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Override PartName="/customXml/item1.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word/charts/chart1.xml" ContentType="application/vnd.openxmlformats-officedocument.drawingml.chart+xml"/>
  <Override PartName="/word/charts/chart10.xml" ContentType="application/vnd.openxmlformats-officedocument.drawingml.chart+xml"/>
  <Override PartName="/word/charts/chart11.xml" ContentType="application/vnd.openxmlformats-officedocument.drawingml.chart+xml"/>
  <Override PartName="/word/charts/chart12.xml" ContentType="application/vnd.openxmlformats-officedocument.drawingml.chart+xml"/>
  <Override PartName="/word/charts/chart13.xml" ContentType="application/vnd.openxmlformats-officedocument.drawingml.chart+xml"/>
  <Override PartName="/word/charts/chart14.xml" ContentType="application/vnd.openxmlformats-officedocument.drawingml.chart+xml"/>
  <Override PartName="/word/charts/chart15.xml" ContentType="application/vnd.openxmlformats-officedocument.drawingml.chart+xml"/>
  <Override PartName="/word/charts/chart16.xml" ContentType="application/vnd.openxmlformats-officedocument.drawingml.chart+xml"/>
  <Override PartName="/word/charts/chart17.xml" ContentType="application/vnd.openxmlformats-officedocument.drawingml.chart+xml"/>
  <Override PartName="/word/charts/chart18.xml" ContentType="application/vnd.openxmlformats-officedocument.drawingml.chart+xml"/>
  <Override PartName="/word/charts/chart19.xml" ContentType="application/vnd.openxmlformats-officedocument.drawingml.chart+xml"/>
  <Override PartName="/word/charts/chart2.xml" ContentType="application/vnd.openxmlformats-officedocument.drawingml.chart+xml"/>
  <Override PartName="/word/charts/chart20.xml" ContentType="application/vnd.openxmlformats-officedocument.drawingml.chart+xml"/>
  <Override PartName="/word/charts/chart21.xml" ContentType="application/vnd.openxmlformats-officedocument.drawingml.chart+xml"/>
  <Override PartName="/word/charts/chart22.xml" ContentType="application/vnd.openxmlformats-officedocument.drawingml.chart+xml"/>
  <Override PartName="/word/charts/chart23.xml" ContentType="application/vnd.openxmlformats-officedocument.drawingml.chart+xml"/>
  <Override PartName="/word/charts/chart24.xml" ContentType="application/vnd.openxmlformats-officedocument.drawingml.chart+xml"/>
  <Override PartName="/word/charts/chart25.xml" ContentType="application/vnd.openxmlformats-officedocument.drawingml.chart+xml"/>
  <Override PartName="/word/charts/chart26.xml" ContentType="application/vnd.openxmlformats-officedocument.drawingml.chart+xml"/>
  <Override PartName="/word/charts/chart27.xml" ContentType="application/vnd.openxmlformats-officedocument.drawingml.chart+xml"/>
  <Override PartName="/word/charts/chart28.xml" ContentType="application/vnd.openxmlformats-officedocument.drawingml.chart+xml"/>
  <Override PartName="/word/charts/chart29.xml" ContentType="application/vnd.openxmlformats-officedocument.drawingml.chart+xml"/>
  <Override PartName="/word/charts/chart3.xml" ContentType="application/vnd.openxmlformats-officedocument.drawingml.chart+xml"/>
  <Override PartName="/word/charts/chart30.xml" ContentType="application/vnd.openxmlformats-officedocument.drawingml.chart+xml"/>
  <Override PartName="/word/charts/chart31.xml" ContentType="application/vnd.openxmlformats-officedocument.drawingml.chart+xml"/>
  <Override PartName="/word/charts/chart32.xml" ContentType="application/vnd.openxmlformats-officedocument.drawingml.chart+xml"/>
  <Override PartName="/word/charts/chart33.xml" ContentType="application/vnd.openxmlformats-officedocument.drawingml.chart+xml"/>
  <Override PartName="/word/charts/chart34.xml" ContentType="application/vnd.openxmlformats-officedocument.drawingml.chart+xml"/>
  <Override PartName="/word/charts/chart35.xml" ContentType="application/vnd.openxmlformats-officedocument.drawingml.chart+xml"/>
  <Override PartName="/word/charts/chart36.xml" ContentType="application/vnd.openxmlformats-officedocument.drawingml.chart+xml"/>
  <Override PartName="/word/charts/chart37.xml" ContentType="application/vnd.openxmlformats-officedocument.drawingml.chart+xml"/>
  <Override PartName="/word/charts/chart38.xml" ContentType="application/vnd.openxmlformats-officedocument.drawingml.chart+xml"/>
  <Override PartName="/word/charts/chart39.xml" ContentType="application/vnd.openxmlformats-officedocument.drawingml.chart+xml"/>
  <Override PartName="/word/charts/chart4.xml" ContentType="application/vnd.openxmlformats-officedocument.drawingml.chart+xml"/>
  <Override PartName="/word/charts/chart40.xml" ContentType="application/vnd.openxmlformats-officedocument.drawingml.chart+xml"/>
  <Override PartName="/word/charts/chart41.xml" ContentType="application/vnd.openxmlformats-officedocument.drawingml.chart+xml"/>
  <Override PartName="/word/charts/chart42.xml" ContentType="application/vnd.openxmlformats-officedocument.drawingml.chart+xml"/>
  <Override PartName="/word/charts/chart43.xml" ContentType="application/vnd.openxmlformats-officedocument.drawingml.chart+xml"/>
  <Override PartName="/word/charts/chart44.xml" ContentType="application/vnd.openxmlformats-officedocument.drawingml.chart+xml"/>
  <Override PartName="/word/charts/chart45.xml" ContentType="application/vnd.openxmlformats-officedocument.drawingml.chart+xml"/>
  <Override PartName="/word/charts/chart46.xml" ContentType="application/vnd.openxmlformats-officedocument.drawingml.chart+xml"/>
  <Override PartName="/word/charts/chart47.xml" ContentType="application/vnd.openxmlformats-officedocument.drawingml.chart+xml"/>
  <Override PartName="/word/charts/chart48.xml" ContentType="application/vnd.openxmlformats-officedocument.drawingml.chart+xml"/>
  <Override PartName="/word/charts/chart49.xml" ContentType="application/vnd.openxmlformats-officedocument.drawingml.chart+xml"/>
  <Override PartName="/word/charts/chart5.xml" ContentType="application/vnd.openxmlformats-officedocument.drawingml.chart+xml"/>
  <Override PartName="/word/charts/chart50.xml" ContentType="application/vnd.openxmlformats-officedocument.drawingml.chart+xml"/>
  <Override PartName="/word/charts/chart51.xml" ContentType="application/vnd.openxmlformats-officedocument.drawingml.chart+xml"/>
  <Override PartName="/word/charts/chart52.xml" ContentType="application/vnd.openxmlformats-officedocument.drawingml.chart+xml"/>
  <Override PartName="/word/charts/chart53.xml" ContentType="application/vnd.openxmlformats-officedocument.drawingml.chart+xml"/>
  <Override PartName="/word/charts/chart54.xml" ContentType="application/vnd.openxmlformats-officedocument.drawingml.chart+xml"/>
  <Override PartName="/word/charts/chart55.xml" ContentType="application/vnd.openxmlformats-officedocument.drawingml.chart+xml"/>
  <Override PartName="/word/charts/chart56.xml" ContentType="application/vnd.openxmlformats-officedocument.drawingml.chart+xml"/>
  <Override PartName="/word/charts/chart57.xml" ContentType="application/vnd.openxmlformats-officedocument.drawingml.chart+xml"/>
  <Override PartName="/word/charts/chart58.xml" ContentType="application/vnd.openxmlformats-officedocument.drawingml.chart+xml"/>
  <Override PartName="/word/charts/chart59.xml" ContentType="application/vnd.openxmlformats-officedocument.drawingml.chart+xml"/>
  <Override PartName="/word/charts/chart6.xml" ContentType="application/vnd.openxmlformats-officedocument.drawingml.chart+xml"/>
  <Override PartName="/word/charts/chart60.xml" ContentType="application/vnd.openxmlformats-officedocument.drawingml.chart+xml"/>
  <Override PartName="/word/charts/chart61.xml" ContentType="application/vnd.openxmlformats-officedocument.drawingml.chart+xml"/>
  <Override PartName="/word/charts/chart62.xml" ContentType="application/vnd.openxmlformats-officedocument.drawingml.chart+xml"/>
  <Override PartName="/word/charts/chart63.xml" ContentType="application/vnd.openxmlformats-officedocument.drawingml.chart+xml"/>
  <Override PartName="/word/charts/chart64.xml" ContentType="application/vnd.openxmlformats-officedocument.drawingml.chart+xml"/>
  <Override PartName="/word/charts/chart65.xml" ContentType="application/vnd.openxmlformats-officedocument.drawingml.chart+xml"/>
  <Override PartName="/word/charts/chart66.xml" ContentType="application/vnd.openxmlformats-officedocument.drawingml.chart+xml"/>
  <Override PartName="/word/charts/chart67.xml" ContentType="application/vnd.openxmlformats-officedocument.drawingml.chart+xml"/>
  <Override PartName="/word/charts/chart68.xml" ContentType="application/vnd.openxmlformats-officedocument.drawingml.chart+xml"/>
  <Override PartName="/word/charts/chart69.xml" ContentType="application/vnd.openxmlformats-officedocument.drawingml.chart+xml"/>
  <Override PartName="/word/charts/chart7.xml" ContentType="application/vnd.openxmlformats-officedocument.drawingml.chart+xml"/>
  <Override PartName="/word/charts/chart70.xml" ContentType="application/vnd.openxmlformats-officedocument.drawingml.chart+xml"/>
  <Override PartName="/word/charts/chart71.xml" ContentType="application/vnd.openxmlformats-officedocument.drawingml.chart+xml"/>
  <Override PartName="/word/charts/chart72.xml" ContentType="application/vnd.openxmlformats-officedocument.drawingml.chart+xml"/>
  <Override PartName="/word/charts/chart73.xml" ContentType="application/vnd.openxmlformats-officedocument.drawingml.chart+xml"/>
  <Override PartName="/word/charts/chart74.xml" ContentType="application/vnd.openxmlformats-officedocument.drawingml.chart+xml"/>
  <Override PartName="/word/charts/chart75.xml" ContentType="application/vnd.openxmlformats-officedocument.drawingml.chart+xml"/>
  <Override PartName="/word/charts/chart76.xml" ContentType="application/vnd.openxmlformats-officedocument.drawingml.chart+xml"/>
  <Override PartName="/word/charts/chart77.xml" ContentType="application/vnd.openxmlformats-officedocument.drawingml.chart+xml"/>
  <Override PartName="/word/charts/chart78.xml" ContentType="application/vnd.openxmlformats-officedocument.drawingml.chart+xml"/>
  <Override PartName="/word/charts/chart79.xml" ContentType="application/vnd.openxmlformats-officedocument.drawingml.chart+xml"/>
  <Override PartName="/word/charts/chart8.xml" ContentType="application/vnd.openxmlformats-officedocument.drawingml.chart+xml"/>
  <Override PartName="/word/charts/chart80.xml" ContentType="application/vnd.openxmlformats-officedocument.drawingml.chart+xml"/>
  <Override PartName="/word/charts/chart81.xml" ContentType="application/vnd.openxmlformats-officedocument.drawingml.chart+xml"/>
  <Override PartName="/word/charts/chart82.xml" ContentType="application/vnd.openxmlformats-officedocument.drawingml.chart+xml"/>
  <Override PartName="/word/charts/chart83.xml" ContentType="application/vnd.openxmlformats-officedocument.drawingml.chart+xml"/>
  <Override PartName="/word/charts/chart84.xml" ContentType="application/vnd.openxmlformats-officedocument.drawingml.chart+xml"/>
  <Override PartName="/word/charts/chart85.xml" ContentType="application/vnd.openxmlformats-officedocument.drawingml.chart+xml"/>
  <Override PartName="/word/charts/chart86.xml" ContentType="application/vnd.openxmlformats-officedocument.drawingml.chart+xml"/>
  <Override PartName="/word/charts/chart87.xml" ContentType="application/vnd.openxmlformats-officedocument.drawingml.chart+xml"/>
  <Override PartName="/word/charts/chart88.xml" ContentType="application/vnd.openxmlformats-officedocument.drawingml.chart+xml"/>
  <Override PartName="/word/charts/chart89.xml" ContentType="application/vnd.openxmlformats-officedocument.drawingml.chart+xml"/>
  <Override PartName="/word/charts/chart9.xml" ContentType="application/vnd.openxmlformats-officedocument.drawingml.chart+xml"/>
  <Override PartName="/word/charts/chart90.xml" ContentType="application/vnd.openxmlformats-officedocument.drawingml.chart+xml"/>
  <Override PartName="/word/charts/chart91.xml" ContentType="application/vnd.openxmlformats-officedocument.drawingml.chart+xml"/>
  <Override PartName="/word/charts/chart92.xml" ContentType="application/vnd.openxmlformats-officedocument.drawingml.chart+xml"/>
  <Override PartName="/word/charts/chart93.xml" ContentType="application/vnd.openxmlformats-officedocument.drawingml.chart+xml"/>
  <Override PartName="/word/charts/chart94.xml" ContentType="application/vnd.openxmlformats-officedocument.drawingml.chart+xml"/>
  <Override PartName="/word/charts/chart95.xml" ContentType="application/vnd.openxmlformats-officedocument.drawingml.chart+xml"/>
  <Override PartName="/word/charts/chart96.xml" ContentType="application/vnd.openxmlformats-officedocument.drawingml.chart+xml"/>
  <Override PartName="/word/charts/chart97.xml" ContentType="application/vnd.openxmlformats-officedocument.drawingml.chart+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theme/themeOverride1.xml" ContentType="application/vnd.openxmlformats-officedocument.themeOverride+xml"/>
  <Override PartName="/word/theme/themeOverride2.xml" ContentType="application/vnd.openxmlformats-officedocument.themeOverride+xml"/>
  <Override PartName="/word/theme/themeOverride3.xml" ContentType="application/vnd.openxmlformats-officedocument.themeOverride+xml"/>
  <Override PartName="/word/theme/themeOverride4.xml" ContentType="application/vnd.openxmlformats-officedocument.themeOverride+xml"/>
  <Override PartName="/word/theme/themeOverride5.xml" ContentType="application/vnd.openxmlformats-officedocument.themeOverride+xml"/>
  <Override PartName="/word/theme/themeOverride6.xml" ContentType="application/vnd.openxmlformats-officedocument.themeOverride+xml"/>
  <Override PartName="/word/webSettings.xml" ContentType="application/vnd.openxmlformats-officedocument.wordprocessingml.webSettings+xml"/>
</Types>
</file>

<file path=_rels/.rels>&#65279;<?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 Generated by Aspose.Words for .NET 17.1.0.0 -->
  <w:body>
    <w:tbl>
      <w:tblPr>
        <w:tblW w:w="9422" w:type="dxa"/>
        <w:tblInd w:w="108" w:type="dxa"/>
        <w:tblLayout w:type="fixed"/>
        <w:tblLook w:val="0000"/>
      </w:tblPr>
      <w:tblGrid>
        <w:gridCol w:w="66"/>
        <w:gridCol w:w="3120"/>
        <w:gridCol w:w="75"/>
        <w:gridCol w:w="995"/>
        <w:gridCol w:w="2265"/>
        <w:gridCol w:w="214"/>
        <w:gridCol w:w="2621"/>
        <w:gridCol w:w="66"/>
      </w:tblGrid>
      <w:tr w:rsidTr="00540B99">
        <w:tblPrEx>
          <w:tblW w:w="9422" w:type="dxa"/>
          <w:tblInd w:w="108" w:type="dxa"/>
          <w:tblLayout w:type="fixed"/>
          <w:tblLook w:val="0000"/>
        </w:tblPrEx>
        <w:trPr>
          <w:gridAfter w:val="1"/>
          <w:wAfter w:w="66" w:type="dxa"/>
        </w:trPr>
        <w:tc>
          <w:tcPr>
            <w:tcW w:w="9356" w:type="dxa"/>
            <w:gridSpan w:val="7"/>
          </w:tcPr>
          <w:p w:rsidR="000008B8" w:rsidRPr="000008B8" w:rsidP="000008B8">
            <w:pPr>
              <w:jc w:val="center"/>
              <w:rPr>
                <w:b/>
                <w:color w:val="000000" w:themeColor="text1"/>
              </w:rPr>
            </w:pPr>
          </w:p>
        </w:tc>
      </w:tr>
      <w:tr w:rsidTr="00540B99">
        <w:tblPrEx>
          <w:tblW w:w="9422" w:type="dxa"/>
          <w:tblInd w:w="108" w:type="dxa"/>
          <w:tblLayout w:type="fixed"/>
          <w:tblLook w:val="0000"/>
        </w:tblPrEx>
        <w:trPr>
          <w:gridAfter w:val="1"/>
          <w:wAfter w:w="66" w:type="dxa"/>
        </w:trPr>
        <w:tc>
          <w:tcPr>
            <w:tcW w:w="9356" w:type="dxa"/>
            <w:gridSpan w:val="7"/>
          </w:tcPr>
          <w:p w:rsidR="00540B99" w:rsidRPr="000008B8" w:rsidP="000008B8">
            <w:pPr>
              <w:jc w:val="center"/>
              <w:rPr>
                <w:b/>
                <w:color w:val="000000" w:themeColor="text1"/>
              </w:rPr>
            </w:pPr>
          </w:p>
        </w:tc>
      </w:tr>
      <w:tr w:rsidTr="00540B99">
        <w:tblPrEx>
          <w:tblW w:w="9422" w:type="dxa"/>
          <w:jc w:val="center"/>
          <w:tblInd w:w="108" w:type="dxa"/>
          <w:tblLayout w:type="fixed"/>
          <w:tblLook w:val="0000"/>
        </w:tblPrEx>
        <w:trPr>
          <w:gridBefore w:val="1"/>
          <w:wBefore w:w="66" w:type="dxa"/>
          <w:trHeight w:val="448"/>
          <w:jc w:val="center"/>
        </w:trPr>
        <w:tc>
          <w:tcPr>
            <w:tcW w:w="3120" w:type="dxa"/>
          </w:tcPr>
          <w:p w:rsidR="00540B99" w:rsidRPr="00C77EDB" w:rsidP="00540B99">
            <w:pPr>
              <w:ind w:left="459"/>
              <w:rPr>
                <w:color w:val="000000" w:themeColor="text1"/>
                <w:sz w:val="26"/>
                <w:szCs w:val="26"/>
              </w:rPr>
            </w:pPr>
          </w:p>
          <w:p w:rsidR="00540B99" w:rsidRPr="00C77EDB" w:rsidP="00540B99">
            <w:pPr>
              <w:rPr>
                <w:color w:val="000000" w:themeColor="text1"/>
                <w:sz w:val="26"/>
                <w:szCs w:val="26"/>
              </w:rPr>
            </w:pPr>
          </w:p>
        </w:tc>
        <w:tc>
          <w:tcPr>
            <w:tcW w:w="6236" w:type="dxa"/>
            <w:gridSpan w:val="6"/>
          </w:tcPr>
          <w:p w:rsidR="00540B99" w:rsidRPr="00C77EDB" w:rsidP="00540B99">
            <w:pPr>
              <w:jc w:val="center"/>
              <w:rPr>
                <w:color w:val="000000" w:themeColor="text1"/>
                <w:sz w:val="26"/>
                <w:szCs w:val="26"/>
              </w:rPr>
            </w:pPr>
            <w:r w:rsidRPr="00C77EDB">
              <w:rPr>
                <w:color w:val="000000" w:themeColor="text1"/>
                <w:sz w:val="26"/>
                <w:szCs w:val="26"/>
              </w:rPr>
              <w:t>УТВЕРЖДЕНА</w:t>
            </w:r>
          </w:p>
        </w:tc>
      </w:tr>
      <w:tr w:rsidTr="00540B99">
        <w:tblPrEx>
          <w:tblW w:w="9422" w:type="dxa"/>
          <w:jc w:val="center"/>
          <w:tblInd w:w="108" w:type="dxa"/>
          <w:tblLayout w:type="fixed"/>
          <w:tblLook w:val="0000"/>
        </w:tblPrEx>
        <w:trPr>
          <w:gridBefore w:val="1"/>
          <w:wBefore w:w="66" w:type="dxa"/>
          <w:trHeight w:val="220"/>
          <w:jc w:val="center"/>
        </w:trPr>
        <w:tc>
          <w:tcPr>
            <w:tcW w:w="3120" w:type="dxa"/>
          </w:tcPr>
          <w:p w:rsidR="00540B99" w:rsidRPr="00C77EDB" w:rsidP="00540B99">
            <w:pPr>
              <w:rPr>
                <w:color w:val="000000" w:themeColor="text1"/>
                <w:sz w:val="26"/>
                <w:szCs w:val="26"/>
              </w:rPr>
            </w:pPr>
          </w:p>
        </w:tc>
        <w:tc>
          <w:tcPr>
            <w:tcW w:w="6236" w:type="dxa"/>
            <w:gridSpan w:val="6"/>
            <w:vAlign w:val="center"/>
          </w:tcPr>
          <w:p w:rsidR="00540B99" w:rsidP="00E102A2">
            <w:pPr>
              <w:ind w:left="-108"/>
              <w:jc w:val="center"/>
              <w:rPr>
                <w:color w:val="000000" w:themeColor="text1"/>
                <w:sz w:val="26"/>
                <w:szCs w:val="26"/>
              </w:rPr>
            </w:pPr>
            <w:r w:rsidRPr="00C77EDB">
              <w:rPr>
                <w:color w:val="000000" w:themeColor="text1"/>
                <w:sz w:val="26"/>
                <w:szCs w:val="26"/>
              </w:rPr>
              <w:t xml:space="preserve">приказом </w:t>
            </w:r>
            <w:r w:rsidR="00E102A2">
              <w:rPr>
                <w:color w:val="000000" w:themeColor="text1"/>
                <w:sz w:val="26"/>
                <w:szCs w:val="26"/>
              </w:rPr>
              <w:t>Енисейского</w:t>
            </w:r>
            <w:r w:rsidR="00E102A2">
              <w:rPr>
                <w:color w:val="000000" w:themeColor="text1"/>
                <w:sz w:val="26"/>
                <w:szCs w:val="26"/>
              </w:rPr>
              <w:t xml:space="preserve"> БВУ</w:t>
            </w:r>
          </w:p>
          <w:p w:rsidR="009C7717" w:rsidRPr="00C77EDB" w:rsidP="00E102A2">
            <w:pPr>
              <w:ind w:left="-108"/>
              <w:jc w:val="center"/>
              <w:rPr>
                <w:color w:val="000000" w:themeColor="text1"/>
                <w:sz w:val="26"/>
                <w:szCs w:val="26"/>
              </w:rPr>
            </w:pPr>
          </w:p>
        </w:tc>
      </w:tr>
      <w:tr w:rsidTr="00540B99">
        <w:tblPrEx>
          <w:tblW w:w="9422" w:type="dxa"/>
          <w:jc w:val="center"/>
          <w:tblInd w:w="108" w:type="dxa"/>
          <w:tblLayout w:type="fixed"/>
          <w:tblLook w:val="0000"/>
        </w:tblPrEx>
        <w:trPr>
          <w:gridBefore w:val="1"/>
          <w:wBefore w:w="66" w:type="dxa"/>
          <w:trHeight w:val="220"/>
          <w:jc w:val="center"/>
        </w:trPr>
        <w:tc>
          <w:tcPr>
            <w:tcW w:w="3120" w:type="dxa"/>
          </w:tcPr>
          <w:p w:rsidR="00540B99" w:rsidRPr="00C77EDB" w:rsidP="00540B99">
            <w:pPr>
              <w:rPr>
                <w:color w:val="000000" w:themeColor="text1"/>
                <w:sz w:val="26"/>
                <w:szCs w:val="26"/>
              </w:rPr>
            </w:pPr>
          </w:p>
        </w:tc>
        <w:tc>
          <w:tcPr>
            <w:tcW w:w="6236" w:type="dxa"/>
            <w:gridSpan w:val="6"/>
            <w:vAlign w:val="center"/>
          </w:tcPr>
          <w:p w:rsidR="00540B99" w:rsidRPr="00C77EDB" w:rsidP="009C7717">
            <w:pPr>
              <w:ind w:left="-108"/>
              <w:jc w:val="center"/>
              <w:rPr>
                <w:color w:val="000000" w:themeColor="text1"/>
                <w:sz w:val="26"/>
                <w:szCs w:val="26"/>
              </w:rPr>
            </w:pPr>
            <w:r>
              <w:rPr>
                <w:color w:val="000000" w:themeColor="text1"/>
                <w:sz w:val="26"/>
                <w:szCs w:val="26"/>
              </w:rPr>
              <w:t>от «</w:t>
            </w:r>
            <w:r w:rsidRPr="009C7717">
              <w:rPr>
                <w:color w:val="000000" w:themeColor="text1"/>
                <w:sz w:val="26"/>
                <w:szCs w:val="26"/>
                <w:u w:val="single"/>
              </w:rPr>
              <w:t>19</w:t>
            </w:r>
            <w:r w:rsidRPr="00C77EDB">
              <w:rPr>
                <w:color w:val="000000" w:themeColor="text1"/>
                <w:sz w:val="26"/>
                <w:szCs w:val="26"/>
              </w:rPr>
              <w:t>»</w:t>
            </w:r>
            <w:r>
              <w:rPr>
                <w:color w:val="000000" w:themeColor="text1"/>
                <w:sz w:val="26"/>
                <w:szCs w:val="26"/>
              </w:rPr>
              <w:t xml:space="preserve"> </w:t>
            </w:r>
            <w:r w:rsidRPr="009C7717">
              <w:rPr>
                <w:color w:val="000000" w:themeColor="text1"/>
                <w:sz w:val="26"/>
                <w:szCs w:val="26"/>
                <w:u w:val="single"/>
              </w:rPr>
              <w:t>июня</w:t>
            </w:r>
            <w:r>
              <w:rPr>
                <w:color w:val="000000" w:themeColor="text1"/>
                <w:sz w:val="26"/>
                <w:szCs w:val="26"/>
              </w:rPr>
              <w:t xml:space="preserve"> </w:t>
            </w:r>
            <w:r w:rsidRPr="00C77EDB">
              <w:rPr>
                <w:color w:val="000000" w:themeColor="text1"/>
                <w:sz w:val="26"/>
                <w:szCs w:val="26"/>
              </w:rPr>
              <w:t>201</w:t>
            </w:r>
            <w:r w:rsidR="006A23EF">
              <w:rPr>
                <w:color w:val="000000" w:themeColor="text1"/>
                <w:sz w:val="26"/>
                <w:szCs w:val="26"/>
              </w:rPr>
              <w:t>4</w:t>
            </w:r>
            <w:r w:rsidRPr="00C77EDB">
              <w:rPr>
                <w:color w:val="000000" w:themeColor="text1"/>
                <w:sz w:val="26"/>
                <w:szCs w:val="26"/>
              </w:rPr>
              <w:t xml:space="preserve"> г. № </w:t>
            </w:r>
            <w:r w:rsidRPr="009C7717">
              <w:rPr>
                <w:color w:val="000000" w:themeColor="text1"/>
                <w:sz w:val="26"/>
                <w:szCs w:val="26"/>
                <w:u w:val="single"/>
              </w:rPr>
              <w:t>94</w:t>
            </w:r>
          </w:p>
        </w:tc>
      </w:tr>
      <w:tr w:rsidTr="00540B99">
        <w:tblPrEx>
          <w:tblW w:w="9422" w:type="dxa"/>
          <w:tblInd w:w="108" w:type="dxa"/>
          <w:tblLayout w:type="fixed"/>
          <w:tblLook w:val="0000"/>
        </w:tblPrEx>
        <w:trPr>
          <w:gridAfter w:val="1"/>
          <w:wAfter w:w="66" w:type="dxa"/>
        </w:trPr>
        <w:tc>
          <w:tcPr>
            <w:tcW w:w="9356" w:type="dxa"/>
            <w:gridSpan w:val="7"/>
          </w:tcPr>
          <w:p w:rsidR="000008B8" w:rsidRPr="000008B8" w:rsidP="000008B8">
            <w:pPr>
              <w:rPr>
                <w:color w:val="000000" w:themeColor="text1"/>
              </w:rPr>
            </w:pPr>
          </w:p>
        </w:tc>
      </w:tr>
      <w:tr w:rsidTr="009C7717">
        <w:tblPrEx>
          <w:tblW w:w="9422" w:type="dxa"/>
          <w:tblInd w:w="108" w:type="dxa"/>
          <w:tblLayout w:type="fixed"/>
          <w:tblLook w:val="0000"/>
        </w:tblPrEx>
        <w:trPr>
          <w:gridAfter w:val="1"/>
          <w:wAfter w:w="66" w:type="dxa"/>
          <w:trHeight w:val="539"/>
        </w:trPr>
        <w:tc>
          <w:tcPr>
            <w:tcW w:w="9356" w:type="dxa"/>
            <w:gridSpan w:val="7"/>
          </w:tcPr>
          <w:p w:rsidR="000008B8" w:rsidRPr="00715134" w:rsidP="000008B8">
            <w:pPr>
              <w:rPr>
                <w:color w:val="000000" w:themeColor="text1"/>
              </w:rPr>
            </w:pPr>
          </w:p>
        </w:tc>
      </w:tr>
      <w:tr w:rsidTr="00540B99">
        <w:tblPrEx>
          <w:tblW w:w="9422" w:type="dxa"/>
          <w:tblInd w:w="108" w:type="dxa"/>
          <w:tblLayout w:type="fixed"/>
          <w:tblLook w:val="0000"/>
        </w:tblPrEx>
        <w:trPr>
          <w:gridAfter w:val="1"/>
          <w:wAfter w:w="66" w:type="dxa"/>
        </w:trPr>
        <w:tc>
          <w:tcPr>
            <w:tcW w:w="3261" w:type="dxa"/>
            <w:gridSpan w:val="3"/>
          </w:tcPr>
          <w:p w:rsidR="000008B8" w:rsidRPr="000008B8" w:rsidP="000008B8">
            <w:pPr>
              <w:ind w:left="459"/>
              <w:rPr>
                <w:color w:val="000000" w:themeColor="text1"/>
              </w:rPr>
            </w:pPr>
          </w:p>
        </w:tc>
        <w:tc>
          <w:tcPr>
            <w:tcW w:w="6095" w:type="dxa"/>
            <w:gridSpan w:val="4"/>
          </w:tcPr>
          <w:p w:rsidR="000008B8" w:rsidRPr="000008B8" w:rsidP="000008B8">
            <w:pPr>
              <w:rPr>
                <w:color w:val="000000" w:themeColor="text1"/>
              </w:rPr>
            </w:pPr>
          </w:p>
        </w:tc>
      </w:tr>
      <w:tr w:rsidTr="00540B99">
        <w:tblPrEx>
          <w:tblW w:w="9422" w:type="dxa"/>
          <w:tblInd w:w="108" w:type="dxa"/>
          <w:tblLayout w:type="fixed"/>
          <w:tblLook w:val="0000"/>
        </w:tblPrEx>
        <w:trPr>
          <w:gridAfter w:val="1"/>
          <w:wAfter w:w="66" w:type="dxa"/>
          <w:trHeight w:val="220"/>
        </w:trPr>
        <w:tc>
          <w:tcPr>
            <w:tcW w:w="6735" w:type="dxa"/>
            <w:gridSpan w:val="6"/>
          </w:tcPr>
          <w:p w:rsidR="000008B8" w:rsidRPr="000008B8" w:rsidP="000008B8">
            <w:pPr>
              <w:rPr>
                <w:color w:val="000000" w:themeColor="text1"/>
              </w:rPr>
            </w:pPr>
          </w:p>
        </w:tc>
        <w:tc>
          <w:tcPr>
            <w:tcW w:w="2621" w:type="dxa"/>
          </w:tcPr>
          <w:p w:rsidR="000008B8" w:rsidRPr="000008B8" w:rsidP="000008B8">
            <w:pPr>
              <w:rPr>
                <w:color w:val="000000" w:themeColor="text1"/>
              </w:rPr>
            </w:pPr>
          </w:p>
        </w:tc>
      </w:tr>
      <w:tr w:rsidTr="00540B99">
        <w:tblPrEx>
          <w:tblW w:w="9422" w:type="dxa"/>
          <w:tblInd w:w="108" w:type="dxa"/>
          <w:tblLayout w:type="fixed"/>
          <w:tblLook w:val="0000"/>
        </w:tblPrEx>
        <w:trPr>
          <w:gridAfter w:val="1"/>
          <w:wAfter w:w="66" w:type="dxa"/>
          <w:trHeight w:val="220"/>
        </w:trPr>
        <w:tc>
          <w:tcPr>
            <w:tcW w:w="6735" w:type="dxa"/>
            <w:gridSpan w:val="6"/>
          </w:tcPr>
          <w:p w:rsidR="000008B8" w:rsidRPr="000008B8" w:rsidP="000008B8">
            <w:pPr>
              <w:rPr>
                <w:color w:val="000000" w:themeColor="text1"/>
              </w:rPr>
            </w:pPr>
          </w:p>
        </w:tc>
        <w:tc>
          <w:tcPr>
            <w:tcW w:w="2621" w:type="dxa"/>
          </w:tcPr>
          <w:p w:rsidR="000008B8" w:rsidRPr="000008B8" w:rsidP="000008B8">
            <w:pPr>
              <w:rPr>
                <w:color w:val="000000" w:themeColor="text1"/>
              </w:rPr>
            </w:pPr>
          </w:p>
        </w:tc>
      </w:tr>
      <w:tr w:rsidTr="00540B99">
        <w:tblPrEx>
          <w:tblW w:w="9422" w:type="dxa"/>
          <w:tblInd w:w="108" w:type="dxa"/>
          <w:tblLayout w:type="fixed"/>
          <w:tblLook w:val="0000"/>
        </w:tblPrEx>
        <w:trPr>
          <w:gridAfter w:val="1"/>
          <w:wAfter w:w="66" w:type="dxa"/>
          <w:trHeight w:val="220"/>
        </w:trPr>
        <w:tc>
          <w:tcPr>
            <w:tcW w:w="6735" w:type="dxa"/>
            <w:gridSpan w:val="6"/>
          </w:tcPr>
          <w:p w:rsidR="000008B8" w:rsidRPr="000008B8" w:rsidP="000008B8">
            <w:pPr>
              <w:rPr>
                <w:color w:val="000000" w:themeColor="text1"/>
              </w:rPr>
            </w:pPr>
          </w:p>
        </w:tc>
        <w:tc>
          <w:tcPr>
            <w:tcW w:w="2621" w:type="dxa"/>
          </w:tcPr>
          <w:p w:rsidR="000008B8" w:rsidRPr="000008B8" w:rsidP="000008B8">
            <w:pPr>
              <w:rPr>
                <w:color w:val="000000" w:themeColor="text1"/>
              </w:rPr>
            </w:pPr>
          </w:p>
        </w:tc>
      </w:tr>
      <w:tr w:rsidTr="00540B99">
        <w:tblPrEx>
          <w:tblW w:w="9422" w:type="dxa"/>
          <w:tblInd w:w="108" w:type="dxa"/>
          <w:tblLayout w:type="fixed"/>
          <w:tblLook w:val="0000"/>
        </w:tblPrEx>
        <w:trPr>
          <w:gridAfter w:val="1"/>
          <w:wAfter w:w="66" w:type="dxa"/>
          <w:trHeight w:hRule="exact" w:val="320"/>
        </w:trPr>
        <w:tc>
          <w:tcPr>
            <w:tcW w:w="6735" w:type="dxa"/>
            <w:gridSpan w:val="6"/>
          </w:tcPr>
          <w:p w:rsidR="000008B8" w:rsidRPr="000008B8" w:rsidP="000008B8">
            <w:pPr>
              <w:rPr>
                <w:color w:val="000000" w:themeColor="text1"/>
              </w:rPr>
            </w:pPr>
          </w:p>
        </w:tc>
        <w:tc>
          <w:tcPr>
            <w:tcW w:w="2621" w:type="dxa"/>
          </w:tcPr>
          <w:p w:rsidR="000008B8" w:rsidRPr="000008B8" w:rsidP="000008B8">
            <w:pPr>
              <w:rPr>
                <w:color w:val="000000" w:themeColor="text1"/>
              </w:rPr>
            </w:pPr>
          </w:p>
        </w:tc>
      </w:tr>
      <w:tr w:rsidTr="00540B99">
        <w:tblPrEx>
          <w:tblW w:w="9422" w:type="dxa"/>
          <w:tblInd w:w="108" w:type="dxa"/>
          <w:tblLayout w:type="fixed"/>
          <w:tblLook w:val="0000"/>
        </w:tblPrEx>
        <w:trPr>
          <w:gridAfter w:val="1"/>
          <w:wAfter w:w="66" w:type="dxa"/>
        </w:trPr>
        <w:tc>
          <w:tcPr>
            <w:tcW w:w="9356" w:type="dxa"/>
            <w:gridSpan w:val="7"/>
          </w:tcPr>
          <w:p w:rsidR="000008B8" w:rsidRPr="000008B8" w:rsidP="000008B8">
            <w:pPr>
              <w:rPr>
                <w:color w:val="000000" w:themeColor="text1"/>
              </w:rPr>
            </w:pPr>
          </w:p>
        </w:tc>
      </w:tr>
      <w:tr w:rsidTr="00540B99">
        <w:tblPrEx>
          <w:tblW w:w="9422" w:type="dxa"/>
          <w:tblInd w:w="108" w:type="dxa"/>
          <w:tblLayout w:type="fixed"/>
          <w:tblLook w:val="0000"/>
        </w:tblPrEx>
        <w:trPr>
          <w:gridAfter w:val="1"/>
          <w:wAfter w:w="66" w:type="dxa"/>
        </w:trPr>
        <w:tc>
          <w:tcPr>
            <w:tcW w:w="9356" w:type="dxa"/>
            <w:gridSpan w:val="7"/>
          </w:tcPr>
          <w:p w:rsidR="000008B8" w:rsidRPr="000008B8" w:rsidP="000008B8">
            <w:pPr>
              <w:rPr>
                <w:color w:val="000000" w:themeColor="text1"/>
              </w:rPr>
            </w:pPr>
          </w:p>
        </w:tc>
      </w:tr>
      <w:tr w:rsidTr="00540B99">
        <w:tblPrEx>
          <w:tblW w:w="9422" w:type="dxa"/>
          <w:tblInd w:w="108" w:type="dxa"/>
          <w:tblLayout w:type="fixed"/>
          <w:tblLook w:val="0000"/>
        </w:tblPrEx>
        <w:trPr>
          <w:gridAfter w:val="1"/>
          <w:wAfter w:w="66" w:type="dxa"/>
        </w:trPr>
        <w:tc>
          <w:tcPr>
            <w:tcW w:w="9356" w:type="dxa"/>
            <w:gridSpan w:val="7"/>
          </w:tcPr>
          <w:p w:rsidR="000008B8" w:rsidRPr="000008B8" w:rsidP="000008B8">
            <w:pPr>
              <w:rPr>
                <w:color w:val="000000" w:themeColor="text1"/>
              </w:rPr>
            </w:pPr>
          </w:p>
        </w:tc>
      </w:tr>
      <w:tr w:rsidTr="00540B99">
        <w:tblPrEx>
          <w:tblW w:w="9422" w:type="dxa"/>
          <w:tblInd w:w="108" w:type="dxa"/>
          <w:tblLayout w:type="fixed"/>
          <w:tblLook w:val="0000"/>
        </w:tblPrEx>
        <w:trPr>
          <w:gridAfter w:val="1"/>
          <w:wAfter w:w="66" w:type="dxa"/>
        </w:trPr>
        <w:tc>
          <w:tcPr>
            <w:tcW w:w="9356" w:type="dxa"/>
            <w:gridSpan w:val="7"/>
          </w:tcPr>
          <w:p w:rsidR="000008B8" w:rsidRPr="008F48EF" w:rsidP="000008B8">
            <w:pPr>
              <w:jc w:val="center"/>
              <w:rPr>
                <w:b/>
                <w:color w:val="000000" w:themeColor="text1"/>
                <w:sz w:val="36"/>
                <w:szCs w:val="32"/>
              </w:rPr>
            </w:pPr>
            <w:r w:rsidRPr="008F48EF">
              <w:rPr>
                <w:b/>
                <w:color w:val="000000" w:themeColor="text1"/>
                <w:sz w:val="36"/>
                <w:szCs w:val="32"/>
              </w:rPr>
              <w:t>СХЕМ</w:t>
            </w:r>
            <w:r w:rsidRPr="008F48EF" w:rsidR="009F2847">
              <w:rPr>
                <w:b/>
                <w:color w:val="000000" w:themeColor="text1"/>
                <w:sz w:val="36"/>
                <w:szCs w:val="32"/>
              </w:rPr>
              <w:t>А</w:t>
            </w:r>
            <w:r w:rsidRPr="008F48EF">
              <w:rPr>
                <w:b/>
                <w:color w:val="000000" w:themeColor="text1"/>
                <w:sz w:val="36"/>
                <w:szCs w:val="32"/>
              </w:rPr>
              <w:t xml:space="preserve"> КОМПЛЕКСНОГО ИСПОЛЬЗОВАНИЯ И ОХРАНЫ ВОДНЫХ ОБЪЕКТОВ</w:t>
            </w:r>
          </w:p>
          <w:p w:rsidR="000008B8" w:rsidRPr="008F48EF" w:rsidP="00952E87">
            <w:pPr>
              <w:jc w:val="center"/>
              <w:rPr>
                <w:color w:val="000000" w:themeColor="text1"/>
                <w:sz w:val="36"/>
              </w:rPr>
            </w:pPr>
            <w:r w:rsidRPr="008F48EF">
              <w:rPr>
                <w:b/>
                <w:color w:val="000000" w:themeColor="text1"/>
                <w:sz w:val="36"/>
                <w:szCs w:val="32"/>
              </w:rPr>
              <w:t xml:space="preserve">БАССЕЙНА РЕКИ </w:t>
            </w:r>
            <w:r w:rsidRPr="008F48EF" w:rsidR="00952E87">
              <w:rPr>
                <w:b/>
                <w:color w:val="000000" w:themeColor="text1"/>
                <w:sz w:val="36"/>
                <w:szCs w:val="32"/>
              </w:rPr>
              <w:t>ЕНИСЕЙ</w:t>
            </w:r>
          </w:p>
        </w:tc>
      </w:tr>
      <w:tr w:rsidTr="00540B99">
        <w:tblPrEx>
          <w:tblW w:w="9422" w:type="dxa"/>
          <w:tblInd w:w="108" w:type="dxa"/>
          <w:tblLayout w:type="fixed"/>
          <w:tblLook w:val="0000"/>
        </w:tblPrEx>
        <w:trPr>
          <w:gridAfter w:val="1"/>
          <w:wAfter w:w="66" w:type="dxa"/>
        </w:trPr>
        <w:tc>
          <w:tcPr>
            <w:tcW w:w="9356" w:type="dxa"/>
            <w:gridSpan w:val="7"/>
          </w:tcPr>
          <w:p w:rsidR="000008B8" w:rsidP="000008B8">
            <w:pPr>
              <w:jc w:val="center"/>
              <w:rPr>
                <w:color w:val="000000" w:themeColor="text1"/>
              </w:rPr>
            </w:pPr>
          </w:p>
          <w:p w:rsidR="000008B8" w:rsidRPr="000008B8" w:rsidP="000008B8">
            <w:pPr>
              <w:jc w:val="center"/>
              <w:rPr>
                <w:color w:val="000000" w:themeColor="text1"/>
              </w:rPr>
            </w:pPr>
          </w:p>
        </w:tc>
      </w:tr>
      <w:tr w:rsidTr="00540B99">
        <w:tblPrEx>
          <w:tblW w:w="9422" w:type="dxa"/>
          <w:tblInd w:w="108" w:type="dxa"/>
          <w:tblLayout w:type="fixed"/>
          <w:tblLook w:val="0000"/>
        </w:tblPrEx>
        <w:trPr>
          <w:gridAfter w:val="1"/>
          <w:wAfter w:w="66" w:type="dxa"/>
        </w:trPr>
        <w:tc>
          <w:tcPr>
            <w:tcW w:w="9356" w:type="dxa"/>
            <w:gridSpan w:val="7"/>
          </w:tcPr>
          <w:p w:rsidR="000008B8" w:rsidP="000008B8">
            <w:pPr>
              <w:jc w:val="center"/>
              <w:rPr>
                <w:b/>
                <w:color w:val="000000" w:themeColor="text1"/>
                <w:sz w:val="32"/>
                <w:szCs w:val="36"/>
              </w:rPr>
            </w:pPr>
            <w:r w:rsidRPr="008F48EF">
              <w:rPr>
                <w:b/>
                <w:color w:val="000000" w:themeColor="text1"/>
                <w:sz w:val="32"/>
                <w:szCs w:val="36"/>
              </w:rPr>
              <w:t xml:space="preserve">КНИГА 1 </w:t>
            </w:r>
          </w:p>
          <w:p w:rsidR="002537AF" w:rsidP="000008B8">
            <w:pPr>
              <w:jc w:val="center"/>
              <w:rPr>
                <w:b/>
                <w:color w:val="000000" w:themeColor="text1"/>
                <w:sz w:val="32"/>
                <w:szCs w:val="36"/>
              </w:rPr>
            </w:pPr>
          </w:p>
          <w:p w:rsidR="008F48EF" w:rsidRPr="008F48EF" w:rsidP="000008B8">
            <w:pPr>
              <w:jc w:val="center"/>
              <w:rPr>
                <w:b/>
                <w:color w:val="000000" w:themeColor="text1"/>
                <w:sz w:val="32"/>
                <w:szCs w:val="36"/>
              </w:rPr>
            </w:pPr>
          </w:p>
        </w:tc>
      </w:tr>
      <w:tr w:rsidTr="00540B99">
        <w:tblPrEx>
          <w:tblW w:w="9422" w:type="dxa"/>
          <w:tblInd w:w="108" w:type="dxa"/>
          <w:tblLayout w:type="fixed"/>
          <w:tblLook w:val="0000"/>
        </w:tblPrEx>
        <w:trPr>
          <w:gridAfter w:val="1"/>
          <w:wAfter w:w="66" w:type="dxa"/>
        </w:trPr>
        <w:tc>
          <w:tcPr>
            <w:tcW w:w="9356" w:type="dxa"/>
            <w:gridSpan w:val="7"/>
          </w:tcPr>
          <w:p w:rsidR="000008B8" w:rsidRPr="000008B8" w:rsidP="000008B8">
            <w:pPr>
              <w:jc w:val="center"/>
              <w:rPr>
                <w:color w:val="000000" w:themeColor="text1"/>
              </w:rPr>
            </w:pPr>
            <w:r w:rsidRPr="000008B8">
              <w:rPr>
                <w:b/>
                <w:color w:val="000000" w:themeColor="text1"/>
                <w:sz w:val="36"/>
                <w:szCs w:val="36"/>
              </w:rPr>
              <w:t>ОБЩАЯ ХАРАКТЕРИСТИКА РЕЧНОГО БАССЕЙНА</w:t>
            </w:r>
          </w:p>
        </w:tc>
      </w:tr>
      <w:tr w:rsidTr="00540B99">
        <w:tblPrEx>
          <w:tblW w:w="9422" w:type="dxa"/>
          <w:tblInd w:w="108" w:type="dxa"/>
          <w:tblLayout w:type="fixed"/>
          <w:tblLook w:val="0000"/>
        </w:tblPrEx>
        <w:trPr>
          <w:gridAfter w:val="1"/>
          <w:wAfter w:w="66" w:type="dxa"/>
        </w:trPr>
        <w:tc>
          <w:tcPr>
            <w:tcW w:w="9356" w:type="dxa"/>
            <w:gridSpan w:val="7"/>
          </w:tcPr>
          <w:p w:rsidR="000008B8" w:rsidRPr="000008B8" w:rsidP="000008B8">
            <w:pPr>
              <w:jc w:val="right"/>
              <w:rPr>
                <w:color w:val="000000" w:themeColor="text1"/>
                <w:sz w:val="36"/>
                <w:szCs w:val="36"/>
              </w:rPr>
            </w:pPr>
          </w:p>
        </w:tc>
      </w:tr>
      <w:tr w:rsidTr="00540B99">
        <w:tblPrEx>
          <w:tblW w:w="9422" w:type="dxa"/>
          <w:tblInd w:w="108" w:type="dxa"/>
          <w:tblLayout w:type="fixed"/>
          <w:tblLook w:val="0000"/>
        </w:tblPrEx>
        <w:trPr>
          <w:gridAfter w:val="1"/>
          <w:wAfter w:w="66" w:type="dxa"/>
        </w:trPr>
        <w:tc>
          <w:tcPr>
            <w:tcW w:w="9356" w:type="dxa"/>
            <w:gridSpan w:val="7"/>
          </w:tcPr>
          <w:p w:rsidR="000008B8" w:rsidRPr="000008B8" w:rsidP="000008B8">
            <w:pPr>
              <w:jc w:val="center"/>
              <w:rPr>
                <w:color w:val="000000" w:themeColor="text1"/>
              </w:rPr>
            </w:pPr>
          </w:p>
        </w:tc>
      </w:tr>
      <w:tr w:rsidTr="00540B99">
        <w:tblPrEx>
          <w:tblW w:w="9422" w:type="dxa"/>
          <w:tblInd w:w="108" w:type="dxa"/>
          <w:tblLayout w:type="fixed"/>
          <w:tblLook w:val="0000"/>
        </w:tblPrEx>
        <w:trPr>
          <w:gridAfter w:val="1"/>
          <w:wAfter w:w="66" w:type="dxa"/>
        </w:trPr>
        <w:tc>
          <w:tcPr>
            <w:tcW w:w="9356" w:type="dxa"/>
            <w:gridSpan w:val="7"/>
          </w:tcPr>
          <w:p w:rsidR="000008B8" w:rsidRPr="000008B8" w:rsidP="000008B8">
            <w:pPr>
              <w:jc w:val="center"/>
              <w:rPr>
                <w:color w:val="000000" w:themeColor="text1"/>
              </w:rPr>
            </w:pPr>
          </w:p>
        </w:tc>
      </w:tr>
      <w:tr w:rsidTr="00540B99">
        <w:tblPrEx>
          <w:tblW w:w="9422" w:type="dxa"/>
          <w:tblInd w:w="108" w:type="dxa"/>
          <w:tblLayout w:type="fixed"/>
          <w:tblLook w:val="0000"/>
        </w:tblPrEx>
        <w:trPr>
          <w:gridAfter w:val="1"/>
          <w:wAfter w:w="66" w:type="dxa"/>
        </w:trPr>
        <w:tc>
          <w:tcPr>
            <w:tcW w:w="9356" w:type="dxa"/>
            <w:gridSpan w:val="7"/>
          </w:tcPr>
          <w:p w:rsidR="000008B8" w:rsidRPr="000008B8" w:rsidP="000008B8">
            <w:pPr>
              <w:jc w:val="center"/>
              <w:rPr>
                <w:color w:val="000000" w:themeColor="text1"/>
              </w:rPr>
            </w:pPr>
          </w:p>
        </w:tc>
      </w:tr>
      <w:tr w:rsidTr="00540B99">
        <w:tblPrEx>
          <w:tblW w:w="9422" w:type="dxa"/>
          <w:tblInd w:w="108" w:type="dxa"/>
          <w:tblLayout w:type="fixed"/>
          <w:tblLook w:val="0000"/>
        </w:tblPrEx>
        <w:trPr>
          <w:gridAfter w:val="1"/>
          <w:wAfter w:w="66" w:type="dxa"/>
        </w:trPr>
        <w:tc>
          <w:tcPr>
            <w:tcW w:w="9356" w:type="dxa"/>
            <w:gridSpan w:val="7"/>
          </w:tcPr>
          <w:p w:rsidR="000008B8" w:rsidRPr="000008B8" w:rsidP="000008B8">
            <w:pPr>
              <w:ind w:left="459"/>
              <w:rPr>
                <w:color w:val="000000" w:themeColor="text1"/>
              </w:rPr>
            </w:pPr>
          </w:p>
        </w:tc>
      </w:tr>
      <w:tr w:rsidTr="00540B99">
        <w:tblPrEx>
          <w:tblW w:w="9422" w:type="dxa"/>
          <w:tblInd w:w="108" w:type="dxa"/>
          <w:tblLayout w:type="fixed"/>
          <w:tblLook w:val="0000"/>
        </w:tblPrEx>
        <w:trPr>
          <w:gridAfter w:val="1"/>
          <w:wAfter w:w="66" w:type="dxa"/>
        </w:trPr>
        <w:tc>
          <w:tcPr>
            <w:tcW w:w="9356" w:type="dxa"/>
            <w:gridSpan w:val="7"/>
          </w:tcPr>
          <w:p w:rsidR="00593E1E" w:rsidRPr="000008B8" w:rsidP="00593E1E">
            <w:pPr>
              <w:rPr>
                <w:color w:val="000000" w:themeColor="text1"/>
              </w:rPr>
            </w:pPr>
          </w:p>
        </w:tc>
      </w:tr>
      <w:tr w:rsidTr="00540B99">
        <w:tblPrEx>
          <w:tblW w:w="9422" w:type="dxa"/>
          <w:tblInd w:w="108" w:type="dxa"/>
          <w:tblLayout w:type="fixed"/>
          <w:tblLook w:val="0000"/>
        </w:tblPrEx>
        <w:trPr>
          <w:gridAfter w:val="1"/>
          <w:wAfter w:w="66" w:type="dxa"/>
          <w:trHeight w:val="220"/>
        </w:trPr>
        <w:tc>
          <w:tcPr>
            <w:tcW w:w="4256" w:type="dxa"/>
            <w:gridSpan w:val="4"/>
          </w:tcPr>
          <w:p w:rsidR="000008B8" w:rsidRPr="000008B8" w:rsidP="000008B8">
            <w:pPr>
              <w:ind w:left="459"/>
              <w:rPr>
                <w:color w:val="000000" w:themeColor="text1"/>
              </w:rPr>
            </w:pPr>
          </w:p>
        </w:tc>
        <w:tc>
          <w:tcPr>
            <w:tcW w:w="2265" w:type="dxa"/>
          </w:tcPr>
          <w:p w:rsidR="000008B8" w:rsidRPr="000008B8" w:rsidP="000008B8">
            <w:pPr>
              <w:rPr>
                <w:color w:val="000000" w:themeColor="text1"/>
              </w:rPr>
            </w:pPr>
          </w:p>
        </w:tc>
        <w:tc>
          <w:tcPr>
            <w:tcW w:w="2835" w:type="dxa"/>
            <w:gridSpan w:val="2"/>
          </w:tcPr>
          <w:p w:rsidR="000008B8" w:rsidRPr="000008B8" w:rsidP="000008B8">
            <w:pPr>
              <w:rPr>
                <w:color w:val="000000" w:themeColor="text1"/>
              </w:rPr>
            </w:pPr>
          </w:p>
        </w:tc>
      </w:tr>
      <w:tr w:rsidTr="00540B99">
        <w:tblPrEx>
          <w:tblW w:w="9422" w:type="dxa"/>
          <w:tblInd w:w="108" w:type="dxa"/>
          <w:tblLayout w:type="fixed"/>
          <w:tblLook w:val="0000"/>
        </w:tblPrEx>
        <w:trPr>
          <w:gridAfter w:val="1"/>
          <w:wAfter w:w="66" w:type="dxa"/>
          <w:trHeight w:val="220"/>
        </w:trPr>
        <w:tc>
          <w:tcPr>
            <w:tcW w:w="4256" w:type="dxa"/>
            <w:gridSpan w:val="4"/>
          </w:tcPr>
          <w:p w:rsidR="000008B8" w:rsidRPr="00593E1E" w:rsidP="000008B8">
            <w:pPr>
              <w:ind w:left="459"/>
              <w:rPr>
                <w:color w:val="000000" w:themeColor="text1"/>
                <w:sz w:val="32"/>
                <w:szCs w:val="32"/>
              </w:rPr>
            </w:pPr>
          </w:p>
        </w:tc>
        <w:tc>
          <w:tcPr>
            <w:tcW w:w="2265" w:type="dxa"/>
          </w:tcPr>
          <w:p w:rsidR="000008B8" w:rsidRPr="00593E1E" w:rsidP="000008B8">
            <w:pPr>
              <w:rPr>
                <w:color w:val="000000" w:themeColor="text1"/>
                <w:sz w:val="32"/>
                <w:szCs w:val="32"/>
              </w:rPr>
            </w:pPr>
          </w:p>
        </w:tc>
        <w:tc>
          <w:tcPr>
            <w:tcW w:w="2835" w:type="dxa"/>
            <w:gridSpan w:val="2"/>
          </w:tcPr>
          <w:p w:rsidR="000008B8" w:rsidRPr="00593E1E" w:rsidP="000008B8">
            <w:pPr>
              <w:rPr>
                <w:color w:val="000000" w:themeColor="text1"/>
                <w:sz w:val="32"/>
                <w:szCs w:val="32"/>
              </w:rPr>
            </w:pPr>
          </w:p>
        </w:tc>
      </w:tr>
      <w:tr w:rsidTr="00540B99">
        <w:tblPrEx>
          <w:tblW w:w="9422" w:type="dxa"/>
          <w:tblInd w:w="108" w:type="dxa"/>
          <w:tblLayout w:type="fixed"/>
          <w:tblLook w:val="0000"/>
        </w:tblPrEx>
        <w:trPr>
          <w:gridAfter w:val="1"/>
          <w:wAfter w:w="66" w:type="dxa"/>
          <w:trHeight w:val="220"/>
        </w:trPr>
        <w:tc>
          <w:tcPr>
            <w:tcW w:w="4256" w:type="dxa"/>
            <w:gridSpan w:val="4"/>
          </w:tcPr>
          <w:p w:rsidR="000008B8" w:rsidRPr="00593E1E" w:rsidP="000008B8">
            <w:pPr>
              <w:ind w:left="459"/>
              <w:rPr>
                <w:color w:val="000000" w:themeColor="text1"/>
                <w:sz w:val="32"/>
                <w:szCs w:val="32"/>
              </w:rPr>
            </w:pPr>
          </w:p>
        </w:tc>
        <w:tc>
          <w:tcPr>
            <w:tcW w:w="2265" w:type="dxa"/>
          </w:tcPr>
          <w:p w:rsidR="000008B8" w:rsidRPr="00593E1E" w:rsidP="000008B8">
            <w:pPr>
              <w:rPr>
                <w:color w:val="000000" w:themeColor="text1"/>
                <w:sz w:val="32"/>
                <w:szCs w:val="32"/>
              </w:rPr>
            </w:pPr>
          </w:p>
        </w:tc>
        <w:tc>
          <w:tcPr>
            <w:tcW w:w="2835" w:type="dxa"/>
            <w:gridSpan w:val="2"/>
          </w:tcPr>
          <w:p w:rsidR="000008B8" w:rsidRPr="00593E1E" w:rsidP="000008B8">
            <w:pPr>
              <w:rPr>
                <w:color w:val="000000" w:themeColor="text1"/>
                <w:sz w:val="32"/>
                <w:szCs w:val="32"/>
              </w:rPr>
            </w:pPr>
          </w:p>
        </w:tc>
      </w:tr>
      <w:tr w:rsidTr="00540B99">
        <w:tblPrEx>
          <w:tblW w:w="9422" w:type="dxa"/>
          <w:tblInd w:w="108" w:type="dxa"/>
          <w:tblLayout w:type="fixed"/>
          <w:tblLook w:val="0000"/>
        </w:tblPrEx>
        <w:trPr>
          <w:gridAfter w:val="1"/>
          <w:wAfter w:w="66" w:type="dxa"/>
          <w:trHeight w:val="220"/>
        </w:trPr>
        <w:tc>
          <w:tcPr>
            <w:tcW w:w="4256" w:type="dxa"/>
            <w:gridSpan w:val="4"/>
          </w:tcPr>
          <w:p w:rsidR="000008B8" w:rsidRPr="00593E1E" w:rsidP="000008B8">
            <w:pPr>
              <w:ind w:left="459"/>
              <w:rPr>
                <w:color w:val="000000" w:themeColor="text1"/>
                <w:sz w:val="32"/>
                <w:szCs w:val="32"/>
              </w:rPr>
            </w:pPr>
          </w:p>
        </w:tc>
        <w:tc>
          <w:tcPr>
            <w:tcW w:w="2265" w:type="dxa"/>
          </w:tcPr>
          <w:p w:rsidR="000008B8" w:rsidRPr="00593E1E" w:rsidP="000008B8">
            <w:pPr>
              <w:rPr>
                <w:color w:val="000000" w:themeColor="text1"/>
                <w:sz w:val="32"/>
                <w:szCs w:val="32"/>
              </w:rPr>
            </w:pPr>
          </w:p>
        </w:tc>
        <w:tc>
          <w:tcPr>
            <w:tcW w:w="2835" w:type="dxa"/>
            <w:gridSpan w:val="2"/>
          </w:tcPr>
          <w:p w:rsidR="000008B8" w:rsidRPr="00593E1E" w:rsidP="000008B8">
            <w:pPr>
              <w:rPr>
                <w:color w:val="000000" w:themeColor="text1"/>
                <w:sz w:val="32"/>
                <w:szCs w:val="32"/>
              </w:rPr>
            </w:pPr>
          </w:p>
        </w:tc>
      </w:tr>
      <w:tr w:rsidTr="00540B99">
        <w:tblPrEx>
          <w:tblW w:w="9422" w:type="dxa"/>
          <w:tblInd w:w="108" w:type="dxa"/>
          <w:tblLayout w:type="fixed"/>
          <w:tblLook w:val="0000"/>
        </w:tblPrEx>
        <w:trPr>
          <w:gridAfter w:val="1"/>
          <w:wAfter w:w="66" w:type="dxa"/>
          <w:trHeight w:val="220"/>
        </w:trPr>
        <w:tc>
          <w:tcPr>
            <w:tcW w:w="4256" w:type="dxa"/>
            <w:gridSpan w:val="4"/>
          </w:tcPr>
          <w:p w:rsidR="000008B8" w:rsidRPr="00593E1E" w:rsidP="000008B8">
            <w:pPr>
              <w:ind w:left="459"/>
              <w:jc w:val="left"/>
              <w:rPr>
                <w:color w:val="000000" w:themeColor="text1"/>
                <w:sz w:val="32"/>
                <w:szCs w:val="32"/>
              </w:rPr>
            </w:pPr>
          </w:p>
        </w:tc>
        <w:tc>
          <w:tcPr>
            <w:tcW w:w="2265" w:type="dxa"/>
          </w:tcPr>
          <w:p w:rsidR="000008B8" w:rsidRPr="00593E1E" w:rsidP="000008B8">
            <w:pPr>
              <w:rPr>
                <w:color w:val="000000" w:themeColor="text1"/>
                <w:sz w:val="32"/>
                <w:szCs w:val="32"/>
              </w:rPr>
            </w:pPr>
          </w:p>
        </w:tc>
        <w:tc>
          <w:tcPr>
            <w:tcW w:w="2835" w:type="dxa"/>
            <w:gridSpan w:val="2"/>
          </w:tcPr>
          <w:p w:rsidR="000008B8" w:rsidRPr="00593E1E" w:rsidP="000008B8">
            <w:pPr>
              <w:rPr>
                <w:color w:val="000000" w:themeColor="text1"/>
                <w:sz w:val="32"/>
                <w:szCs w:val="32"/>
              </w:rPr>
            </w:pPr>
          </w:p>
        </w:tc>
      </w:tr>
      <w:tr w:rsidTr="00540B99">
        <w:tblPrEx>
          <w:tblW w:w="9422" w:type="dxa"/>
          <w:tblInd w:w="108" w:type="dxa"/>
          <w:tblLayout w:type="fixed"/>
          <w:tblLook w:val="0000"/>
        </w:tblPrEx>
        <w:trPr>
          <w:gridAfter w:val="1"/>
          <w:wAfter w:w="66" w:type="dxa"/>
          <w:trHeight w:val="220"/>
        </w:trPr>
        <w:tc>
          <w:tcPr>
            <w:tcW w:w="4256" w:type="dxa"/>
            <w:gridSpan w:val="4"/>
          </w:tcPr>
          <w:p w:rsidR="000008B8" w:rsidRPr="000008B8" w:rsidP="000008B8">
            <w:pPr>
              <w:rPr>
                <w:color w:val="000000" w:themeColor="text1"/>
                <w:sz w:val="32"/>
                <w:szCs w:val="32"/>
              </w:rPr>
            </w:pPr>
          </w:p>
        </w:tc>
        <w:tc>
          <w:tcPr>
            <w:tcW w:w="2265" w:type="dxa"/>
          </w:tcPr>
          <w:p w:rsidR="000008B8" w:rsidRPr="000008B8" w:rsidP="000008B8">
            <w:pPr>
              <w:rPr>
                <w:color w:val="000000" w:themeColor="text1"/>
                <w:sz w:val="32"/>
                <w:szCs w:val="32"/>
              </w:rPr>
            </w:pPr>
          </w:p>
        </w:tc>
        <w:tc>
          <w:tcPr>
            <w:tcW w:w="2835" w:type="dxa"/>
            <w:gridSpan w:val="2"/>
          </w:tcPr>
          <w:p w:rsidR="000008B8" w:rsidRPr="000008B8" w:rsidP="000008B8">
            <w:pPr>
              <w:rPr>
                <w:color w:val="000000" w:themeColor="text1"/>
                <w:sz w:val="32"/>
                <w:szCs w:val="32"/>
              </w:rPr>
            </w:pPr>
          </w:p>
        </w:tc>
      </w:tr>
    </w:tbl>
    <w:p w:rsidR="00F31BF7" w:rsidP="008607A8">
      <w:pPr>
        <w:jc w:val="center"/>
        <w:rPr>
          <w:b/>
          <w:color w:val="000000" w:themeColor="text1"/>
        </w:rPr>
        <w:sectPr w:rsidSect="00F31BF7">
          <w:footerReference w:type="default" r:id="rId5"/>
          <w:pgSz w:w="11907" w:h="16840" w:code="9"/>
          <w:pgMar w:top="1134" w:right="1134" w:bottom="1134" w:left="1418" w:header="720" w:footer="720" w:gutter="0"/>
          <w:cols w:space="708"/>
          <w:noEndnote/>
          <w:titlePg/>
          <w:docGrid w:linePitch="381"/>
        </w:sectPr>
      </w:pPr>
    </w:p>
    <w:p w:rsidR="00A34C93" w:rsidRPr="00046BCF" w:rsidP="00453D53">
      <w:pPr>
        <w:pageBreakBefore/>
        <w:spacing w:before="240" w:after="120" w:line="360" w:lineRule="auto"/>
        <w:jc w:val="center"/>
        <w:rPr>
          <w:b/>
          <w:color w:val="auto"/>
          <w:szCs w:val="28"/>
        </w:rPr>
      </w:pPr>
      <w:r w:rsidRPr="00046BCF">
        <w:rPr>
          <w:b/>
          <w:color w:val="auto"/>
          <w:szCs w:val="28"/>
        </w:rPr>
        <w:t>Содержание</w:t>
      </w:r>
    </w:p>
    <w:sdt>
      <w:sdtPr>
        <w:rPr>
          <w:rFonts w:ascii="Times New Roman" w:eastAsia="Calibri" w:hAnsi="Times New Roman"/>
          <w:b w:val="0"/>
          <w:bCs w:val="0"/>
          <w:color w:val="auto"/>
          <w:szCs w:val="24"/>
        </w:rPr>
        <w:id w:val="6229612"/>
        <w:docPartObj>
          <w:docPartGallery w:val="Table of Contents"/>
          <w:docPartUnique/>
        </w:docPartObj>
      </w:sdtPr>
      <w:sdtContent>
        <w:p w:rsidR="00C81359" w:rsidRPr="00EA6C27" w:rsidP="00EA6C27">
          <w:pPr>
            <w:pStyle w:val="TOCHeading"/>
            <w:spacing w:before="0" w:line="240" w:lineRule="auto"/>
            <w:jc w:val="both"/>
            <w:rPr>
              <w:color w:val="auto"/>
              <w:sz w:val="16"/>
              <w:szCs w:val="16"/>
              <w:vertAlign w:val="superscript"/>
            </w:rPr>
          </w:pPr>
        </w:p>
        <w:p w:rsidR="004C0D5A" w:rsidRPr="004C0D5A" w:rsidP="004C0D5A">
          <w:pPr>
            <w:pStyle w:val="TOC1"/>
            <w:tabs>
              <w:tab w:val="right" w:leader="dot" w:pos="9345"/>
            </w:tabs>
            <w:spacing w:after="0" w:line="360" w:lineRule="auto"/>
            <w:rPr>
              <w:rFonts w:asciiTheme="minorHAnsi" w:eastAsiaTheme="minorEastAsia" w:hAnsiTheme="minorHAnsi" w:cstheme="minorBidi"/>
              <w:noProof/>
              <w:color w:val="auto"/>
              <w:sz w:val="22"/>
              <w:szCs w:val="22"/>
              <w:lang w:eastAsia="ru-RU"/>
            </w:rPr>
          </w:pPr>
          <w:r w:rsidRPr="004C0D5A">
            <w:rPr>
              <w:color w:val="auto"/>
            </w:rPr>
            <w:fldChar w:fldCharType="begin"/>
          </w:r>
          <w:r w:rsidRPr="004C0D5A" w:rsidR="00C81359">
            <w:rPr>
              <w:color w:val="auto"/>
            </w:rPr>
            <w:instrText xml:space="preserve"> TOC \o "1-3" \h \z \u </w:instrText>
          </w:r>
          <w:r w:rsidRPr="004C0D5A">
            <w:rPr>
              <w:color w:val="auto"/>
            </w:rPr>
            <w:fldChar w:fldCharType="separate"/>
          </w:r>
          <w:r>
            <w:fldChar w:fldCharType="begin"/>
          </w:r>
          <w:r>
            <w:instrText xml:space="preserve"> HYPERLINK \l "_Toc386528225" </w:instrText>
          </w:r>
          <w:r>
            <w:fldChar w:fldCharType="separate"/>
          </w:r>
          <w:r w:rsidRPr="004C0D5A">
            <w:rPr>
              <w:rStyle w:val="Hyperlink"/>
              <w:noProof/>
              <w:color w:val="auto"/>
            </w:rPr>
            <w:t>Введение</w:t>
          </w:r>
          <w:r w:rsidRPr="004C0D5A">
            <w:rPr>
              <w:noProof/>
              <w:webHidden/>
              <w:color w:val="auto"/>
            </w:rPr>
            <w:tab/>
          </w:r>
          <w:r w:rsidRPr="004C0D5A">
            <w:rPr>
              <w:noProof/>
              <w:webHidden/>
              <w:color w:val="auto"/>
            </w:rPr>
            <w:fldChar w:fldCharType="begin"/>
          </w:r>
          <w:r w:rsidRPr="004C0D5A">
            <w:rPr>
              <w:noProof/>
              <w:webHidden/>
              <w:color w:val="auto"/>
            </w:rPr>
            <w:instrText xml:space="preserve"> PAGEREF _Toc386528225 \h </w:instrText>
          </w:r>
          <w:r w:rsidRPr="004C0D5A">
            <w:rPr>
              <w:noProof/>
              <w:webHidden/>
              <w:color w:val="auto"/>
            </w:rPr>
            <w:fldChar w:fldCharType="separate"/>
          </w:r>
          <w:r w:rsidR="00CB72A0">
            <w:rPr>
              <w:noProof/>
              <w:webHidden/>
              <w:color w:val="auto"/>
            </w:rPr>
            <w:t>5</w:t>
          </w:r>
          <w:r w:rsidRPr="004C0D5A">
            <w:rPr>
              <w:noProof/>
              <w:webHidden/>
              <w:color w:val="auto"/>
            </w:rPr>
            <w:fldChar w:fldCharType="end"/>
          </w:r>
          <w:r>
            <w:fldChar w:fldCharType="end"/>
          </w:r>
        </w:p>
        <w:p w:rsidR="004C0D5A" w:rsidRPr="004C0D5A" w:rsidP="004C0D5A">
          <w:pPr>
            <w:pStyle w:val="TOC1"/>
            <w:tabs>
              <w:tab w:val="right" w:leader="dot" w:pos="9345"/>
            </w:tabs>
            <w:spacing w:after="0" w:line="360" w:lineRule="auto"/>
            <w:rPr>
              <w:rFonts w:asciiTheme="minorHAnsi" w:eastAsiaTheme="minorEastAsia" w:hAnsiTheme="minorHAnsi" w:cstheme="minorBidi"/>
              <w:noProof/>
              <w:color w:val="auto"/>
              <w:sz w:val="22"/>
              <w:szCs w:val="22"/>
              <w:lang w:eastAsia="ru-RU"/>
            </w:rPr>
          </w:pPr>
          <w:r>
            <w:fldChar w:fldCharType="begin"/>
          </w:r>
          <w:r>
            <w:instrText xml:space="preserve"> HYPERLINK \l "_Toc386528226" </w:instrText>
          </w:r>
          <w:r>
            <w:fldChar w:fldCharType="separate"/>
          </w:r>
          <w:r w:rsidRPr="004C0D5A">
            <w:rPr>
              <w:rStyle w:val="Hyperlink"/>
              <w:noProof/>
              <w:color w:val="auto"/>
            </w:rPr>
            <w:t>1 Краткое географическое описание речного бассейна</w:t>
          </w:r>
          <w:r w:rsidRPr="004C0D5A">
            <w:rPr>
              <w:noProof/>
              <w:webHidden/>
              <w:color w:val="auto"/>
            </w:rPr>
            <w:tab/>
          </w:r>
          <w:r w:rsidRPr="004C0D5A">
            <w:rPr>
              <w:noProof/>
              <w:webHidden/>
              <w:color w:val="auto"/>
            </w:rPr>
            <w:fldChar w:fldCharType="begin"/>
          </w:r>
          <w:r w:rsidRPr="004C0D5A">
            <w:rPr>
              <w:noProof/>
              <w:webHidden/>
              <w:color w:val="auto"/>
            </w:rPr>
            <w:instrText xml:space="preserve"> PAGEREF _Toc386528226 \h </w:instrText>
          </w:r>
          <w:r w:rsidRPr="004C0D5A">
            <w:rPr>
              <w:noProof/>
              <w:webHidden/>
              <w:color w:val="auto"/>
            </w:rPr>
            <w:fldChar w:fldCharType="separate"/>
          </w:r>
          <w:r w:rsidR="00CB72A0">
            <w:rPr>
              <w:noProof/>
              <w:webHidden/>
              <w:color w:val="auto"/>
            </w:rPr>
            <w:t>6</w:t>
          </w:r>
          <w:r w:rsidRPr="004C0D5A">
            <w:rPr>
              <w:noProof/>
              <w:webHidden/>
              <w:color w:val="auto"/>
            </w:rPr>
            <w:fldChar w:fldCharType="end"/>
          </w:r>
          <w:r>
            <w:fldChar w:fldCharType="end"/>
          </w:r>
        </w:p>
        <w:p w:rsidR="004C0D5A" w:rsidRPr="004C0D5A" w:rsidP="004C0D5A">
          <w:pPr>
            <w:pStyle w:val="TOC2"/>
            <w:tabs>
              <w:tab w:val="left" w:pos="880"/>
              <w:tab w:val="right" w:leader="dot" w:pos="9345"/>
            </w:tabs>
            <w:spacing w:after="0" w:line="360" w:lineRule="auto"/>
            <w:rPr>
              <w:rFonts w:asciiTheme="minorHAnsi" w:eastAsiaTheme="minorEastAsia" w:hAnsiTheme="minorHAnsi" w:cstheme="minorBidi"/>
              <w:noProof/>
              <w:color w:val="auto"/>
              <w:sz w:val="22"/>
              <w:szCs w:val="22"/>
              <w:lang w:eastAsia="ru-RU"/>
            </w:rPr>
          </w:pPr>
          <w:r>
            <w:fldChar w:fldCharType="begin"/>
          </w:r>
          <w:r>
            <w:instrText xml:space="preserve"> HYPERLINK \l "_Toc386528227" </w:instrText>
          </w:r>
          <w:r>
            <w:fldChar w:fldCharType="separate"/>
          </w:r>
          <w:r w:rsidRPr="004C0D5A">
            <w:rPr>
              <w:rStyle w:val="Hyperlink"/>
              <w:noProof/>
              <w:color w:val="auto"/>
            </w:rPr>
            <w:t>1.1</w:t>
          </w:r>
          <w:r w:rsidRPr="004C0D5A">
            <w:rPr>
              <w:rFonts w:asciiTheme="minorHAnsi" w:eastAsiaTheme="minorEastAsia" w:hAnsiTheme="minorHAnsi" w:cstheme="minorBidi"/>
              <w:noProof/>
              <w:color w:val="auto"/>
              <w:sz w:val="22"/>
              <w:szCs w:val="22"/>
              <w:lang w:eastAsia="ru-RU"/>
            </w:rPr>
            <w:tab/>
          </w:r>
          <w:r w:rsidRPr="004C0D5A">
            <w:rPr>
              <w:rStyle w:val="Hyperlink"/>
              <w:noProof/>
              <w:color w:val="auto"/>
            </w:rPr>
            <w:t>Рельеф и ландшафт речного бассейна</w:t>
          </w:r>
          <w:r w:rsidRPr="004C0D5A">
            <w:rPr>
              <w:noProof/>
              <w:webHidden/>
              <w:color w:val="auto"/>
            </w:rPr>
            <w:tab/>
          </w:r>
          <w:r w:rsidRPr="004C0D5A">
            <w:rPr>
              <w:noProof/>
              <w:webHidden/>
              <w:color w:val="auto"/>
            </w:rPr>
            <w:fldChar w:fldCharType="begin"/>
          </w:r>
          <w:r w:rsidRPr="004C0D5A">
            <w:rPr>
              <w:noProof/>
              <w:webHidden/>
              <w:color w:val="auto"/>
            </w:rPr>
            <w:instrText xml:space="preserve"> PAGEREF _Toc386528227 \h </w:instrText>
          </w:r>
          <w:r w:rsidRPr="004C0D5A">
            <w:rPr>
              <w:noProof/>
              <w:webHidden/>
              <w:color w:val="auto"/>
            </w:rPr>
            <w:fldChar w:fldCharType="separate"/>
          </w:r>
          <w:r w:rsidR="00CB72A0">
            <w:rPr>
              <w:noProof/>
              <w:webHidden/>
              <w:color w:val="auto"/>
            </w:rPr>
            <w:t>6</w:t>
          </w:r>
          <w:r w:rsidRPr="004C0D5A">
            <w:rPr>
              <w:noProof/>
              <w:webHidden/>
              <w:color w:val="auto"/>
            </w:rPr>
            <w:fldChar w:fldCharType="end"/>
          </w:r>
          <w:r>
            <w:fldChar w:fldCharType="end"/>
          </w:r>
        </w:p>
        <w:p w:rsidR="004C0D5A" w:rsidRPr="004C0D5A" w:rsidP="004C0D5A">
          <w:pPr>
            <w:pStyle w:val="TOC2"/>
            <w:tabs>
              <w:tab w:val="right" w:leader="dot" w:pos="9345"/>
            </w:tabs>
            <w:spacing w:after="0" w:line="360" w:lineRule="auto"/>
            <w:rPr>
              <w:rFonts w:asciiTheme="minorHAnsi" w:eastAsiaTheme="minorEastAsia" w:hAnsiTheme="minorHAnsi" w:cstheme="minorBidi"/>
              <w:noProof/>
              <w:color w:val="auto"/>
              <w:sz w:val="22"/>
              <w:szCs w:val="22"/>
              <w:lang w:eastAsia="ru-RU"/>
            </w:rPr>
          </w:pPr>
          <w:r>
            <w:fldChar w:fldCharType="begin"/>
          </w:r>
          <w:r>
            <w:instrText xml:space="preserve"> HYPERLINK \l "_Toc386528228" </w:instrText>
          </w:r>
          <w:r>
            <w:fldChar w:fldCharType="separate"/>
          </w:r>
          <w:r w:rsidRPr="004C0D5A">
            <w:rPr>
              <w:rStyle w:val="Hyperlink"/>
              <w:noProof/>
              <w:color w:val="auto"/>
            </w:rPr>
            <w:t>1.2 Климатическая характеристика</w:t>
          </w:r>
          <w:r w:rsidRPr="004C0D5A">
            <w:rPr>
              <w:noProof/>
              <w:webHidden/>
              <w:color w:val="auto"/>
            </w:rPr>
            <w:tab/>
          </w:r>
          <w:r w:rsidRPr="004C0D5A">
            <w:rPr>
              <w:noProof/>
              <w:webHidden/>
              <w:color w:val="auto"/>
            </w:rPr>
            <w:fldChar w:fldCharType="begin"/>
          </w:r>
          <w:r w:rsidRPr="004C0D5A">
            <w:rPr>
              <w:noProof/>
              <w:webHidden/>
              <w:color w:val="auto"/>
            </w:rPr>
            <w:instrText xml:space="preserve"> PAGEREF _Toc386528228 \h </w:instrText>
          </w:r>
          <w:r w:rsidRPr="004C0D5A">
            <w:rPr>
              <w:noProof/>
              <w:webHidden/>
              <w:color w:val="auto"/>
            </w:rPr>
            <w:fldChar w:fldCharType="separate"/>
          </w:r>
          <w:r w:rsidR="00CB72A0">
            <w:rPr>
              <w:noProof/>
              <w:webHidden/>
              <w:color w:val="auto"/>
            </w:rPr>
            <w:t>12</w:t>
          </w:r>
          <w:r w:rsidRPr="004C0D5A">
            <w:rPr>
              <w:noProof/>
              <w:webHidden/>
              <w:color w:val="auto"/>
            </w:rPr>
            <w:fldChar w:fldCharType="end"/>
          </w:r>
          <w:r>
            <w:fldChar w:fldCharType="end"/>
          </w:r>
        </w:p>
        <w:p w:rsidR="004C0D5A" w:rsidRPr="004C0D5A" w:rsidP="004C0D5A">
          <w:pPr>
            <w:pStyle w:val="TOC1"/>
            <w:tabs>
              <w:tab w:val="right" w:leader="dot" w:pos="9345"/>
            </w:tabs>
            <w:spacing w:after="0" w:line="360" w:lineRule="auto"/>
            <w:rPr>
              <w:rFonts w:asciiTheme="minorHAnsi" w:eastAsiaTheme="minorEastAsia" w:hAnsiTheme="minorHAnsi" w:cstheme="minorBidi"/>
              <w:noProof/>
              <w:color w:val="auto"/>
              <w:sz w:val="22"/>
              <w:szCs w:val="22"/>
              <w:lang w:eastAsia="ru-RU"/>
            </w:rPr>
          </w:pPr>
          <w:r>
            <w:fldChar w:fldCharType="begin"/>
          </w:r>
          <w:r>
            <w:instrText xml:space="preserve"> HYPERLINK \l "_Toc386528229" </w:instrText>
          </w:r>
          <w:r>
            <w:fldChar w:fldCharType="separate"/>
          </w:r>
          <w:r w:rsidRPr="004C0D5A">
            <w:rPr>
              <w:rStyle w:val="Hyperlink"/>
              <w:noProof/>
              <w:color w:val="auto"/>
            </w:rPr>
            <w:t>2 Социально-экономическая характеристика территории речного бассейна</w:t>
          </w:r>
          <w:r w:rsidRPr="004C0D5A">
            <w:rPr>
              <w:noProof/>
              <w:webHidden/>
              <w:color w:val="auto"/>
            </w:rPr>
            <w:tab/>
          </w:r>
          <w:r w:rsidRPr="004C0D5A">
            <w:rPr>
              <w:noProof/>
              <w:webHidden/>
              <w:color w:val="auto"/>
            </w:rPr>
            <w:fldChar w:fldCharType="begin"/>
          </w:r>
          <w:r w:rsidRPr="004C0D5A">
            <w:rPr>
              <w:noProof/>
              <w:webHidden/>
              <w:color w:val="auto"/>
            </w:rPr>
            <w:instrText xml:space="preserve"> PAGEREF _Toc386528229 \h </w:instrText>
          </w:r>
          <w:r w:rsidRPr="004C0D5A">
            <w:rPr>
              <w:noProof/>
              <w:webHidden/>
              <w:color w:val="auto"/>
            </w:rPr>
            <w:fldChar w:fldCharType="separate"/>
          </w:r>
          <w:r w:rsidR="00CB72A0">
            <w:rPr>
              <w:noProof/>
              <w:webHidden/>
              <w:color w:val="auto"/>
            </w:rPr>
            <w:t>25</w:t>
          </w:r>
          <w:r w:rsidRPr="004C0D5A">
            <w:rPr>
              <w:noProof/>
              <w:webHidden/>
              <w:color w:val="auto"/>
            </w:rPr>
            <w:fldChar w:fldCharType="end"/>
          </w:r>
          <w:r>
            <w:fldChar w:fldCharType="end"/>
          </w:r>
        </w:p>
        <w:p w:rsidR="004C0D5A" w:rsidRPr="004C0D5A" w:rsidP="004C0D5A">
          <w:pPr>
            <w:pStyle w:val="TOC2"/>
            <w:tabs>
              <w:tab w:val="right" w:leader="dot" w:pos="9345"/>
            </w:tabs>
            <w:spacing w:after="0" w:line="360" w:lineRule="auto"/>
            <w:rPr>
              <w:rFonts w:asciiTheme="minorHAnsi" w:eastAsiaTheme="minorEastAsia" w:hAnsiTheme="minorHAnsi" w:cstheme="minorBidi"/>
              <w:noProof/>
              <w:color w:val="auto"/>
              <w:sz w:val="22"/>
              <w:szCs w:val="22"/>
              <w:lang w:eastAsia="ru-RU"/>
            </w:rPr>
          </w:pPr>
          <w:r>
            <w:fldChar w:fldCharType="begin"/>
          </w:r>
          <w:r>
            <w:instrText xml:space="preserve"> HYPERLINK \l "_Toc386528230" </w:instrText>
          </w:r>
          <w:r>
            <w:fldChar w:fldCharType="separate"/>
          </w:r>
          <w:r w:rsidRPr="004C0D5A">
            <w:rPr>
              <w:rStyle w:val="Hyperlink"/>
              <w:noProof/>
              <w:color w:val="auto"/>
            </w:rPr>
            <w:t>2.1 Административно-территориальное устройство в границах речного бассейна</w:t>
          </w:r>
          <w:r w:rsidRPr="004C0D5A">
            <w:rPr>
              <w:noProof/>
              <w:webHidden/>
              <w:color w:val="auto"/>
            </w:rPr>
            <w:tab/>
          </w:r>
          <w:r w:rsidRPr="004C0D5A">
            <w:rPr>
              <w:noProof/>
              <w:webHidden/>
              <w:color w:val="auto"/>
            </w:rPr>
            <w:fldChar w:fldCharType="begin"/>
          </w:r>
          <w:r w:rsidRPr="004C0D5A">
            <w:rPr>
              <w:noProof/>
              <w:webHidden/>
              <w:color w:val="auto"/>
            </w:rPr>
            <w:instrText xml:space="preserve"> PAGEREF _Toc386528230 \h </w:instrText>
          </w:r>
          <w:r w:rsidRPr="004C0D5A">
            <w:rPr>
              <w:noProof/>
              <w:webHidden/>
              <w:color w:val="auto"/>
            </w:rPr>
            <w:fldChar w:fldCharType="separate"/>
          </w:r>
          <w:r w:rsidR="00CB72A0">
            <w:rPr>
              <w:noProof/>
              <w:webHidden/>
              <w:color w:val="auto"/>
            </w:rPr>
            <w:t>25</w:t>
          </w:r>
          <w:r w:rsidRPr="004C0D5A">
            <w:rPr>
              <w:noProof/>
              <w:webHidden/>
              <w:color w:val="auto"/>
            </w:rPr>
            <w:fldChar w:fldCharType="end"/>
          </w:r>
          <w:r>
            <w:fldChar w:fldCharType="end"/>
          </w:r>
        </w:p>
        <w:p w:rsidR="004C0D5A" w:rsidRPr="004C0D5A" w:rsidP="004C0D5A">
          <w:pPr>
            <w:pStyle w:val="TOC2"/>
            <w:tabs>
              <w:tab w:val="right" w:leader="dot" w:pos="9345"/>
            </w:tabs>
            <w:spacing w:after="0" w:line="360" w:lineRule="auto"/>
            <w:rPr>
              <w:rFonts w:asciiTheme="minorHAnsi" w:eastAsiaTheme="minorEastAsia" w:hAnsiTheme="minorHAnsi" w:cstheme="minorBidi"/>
              <w:noProof/>
              <w:color w:val="auto"/>
              <w:sz w:val="22"/>
              <w:szCs w:val="22"/>
              <w:lang w:eastAsia="ru-RU"/>
            </w:rPr>
          </w:pPr>
          <w:r>
            <w:fldChar w:fldCharType="begin"/>
          </w:r>
          <w:r>
            <w:instrText xml:space="preserve"> HYPERLINK \l "_Toc386528231" </w:instrText>
          </w:r>
          <w:r>
            <w:fldChar w:fldCharType="separate"/>
          </w:r>
          <w:r w:rsidRPr="004C0D5A">
            <w:rPr>
              <w:rStyle w:val="Hyperlink"/>
              <w:noProof/>
              <w:color w:val="auto"/>
            </w:rPr>
            <w:t>2.2 Социально-экономическое состояние речного бассейна</w:t>
          </w:r>
          <w:r w:rsidRPr="004C0D5A">
            <w:rPr>
              <w:noProof/>
              <w:webHidden/>
              <w:color w:val="auto"/>
            </w:rPr>
            <w:tab/>
          </w:r>
          <w:r w:rsidRPr="004C0D5A">
            <w:rPr>
              <w:noProof/>
              <w:webHidden/>
              <w:color w:val="auto"/>
            </w:rPr>
            <w:fldChar w:fldCharType="begin"/>
          </w:r>
          <w:r w:rsidRPr="004C0D5A">
            <w:rPr>
              <w:noProof/>
              <w:webHidden/>
              <w:color w:val="auto"/>
            </w:rPr>
            <w:instrText xml:space="preserve"> PAGEREF _Toc386528231 \h </w:instrText>
          </w:r>
          <w:r w:rsidRPr="004C0D5A">
            <w:rPr>
              <w:noProof/>
              <w:webHidden/>
              <w:color w:val="auto"/>
            </w:rPr>
            <w:fldChar w:fldCharType="separate"/>
          </w:r>
          <w:r w:rsidR="00CB72A0">
            <w:rPr>
              <w:noProof/>
              <w:webHidden/>
              <w:color w:val="auto"/>
            </w:rPr>
            <w:t>27</w:t>
          </w:r>
          <w:r w:rsidRPr="004C0D5A">
            <w:rPr>
              <w:noProof/>
              <w:webHidden/>
              <w:color w:val="auto"/>
            </w:rPr>
            <w:fldChar w:fldCharType="end"/>
          </w:r>
          <w:r>
            <w:fldChar w:fldCharType="end"/>
          </w:r>
        </w:p>
        <w:p w:rsidR="004C0D5A" w:rsidRPr="004C0D5A" w:rsidP="004C0D5A">
          <w:pPr>
            <w:pStyle w:val="TOC1"/>
            <w:tabs>
              <w:tab w:val="right" w:leader="dot" w:pos="9345"/>
            </w:tabs>
            <w:spacing w:after="0" w:line="360" w:lineRule="auto"/>
            <w:rPr>
              <w:rFonts w:asciiTheme="minorHAnsi" w:eastAsiaTheme="minorEastAsia" w:hAnsiTheme="minorHAnsi" w:cstheme="minorBidi"/>
              <w:noProof/>
              <w:color w:val="auto"/>
              <w:sz w:val="22"/>
              <w:szCs w:val="22"/>
              <w:lang w:eastAsia="ru-RU"/>
            </w:rPr>
          </w:pPr>
          <w:r>
            <w:fldChar w:fldCharType="begin"/>
          </w:r>
          <w:r>
            <w:instrText xml:space="preserve"> HYPERLINK \l "_Toc386528232" </w:instrText>
          </w:r>
          <w:r>
            <w:fldChar w:fldCharType="separate"/>
          </w:r>
          <w:r w:rsidRPr="004C0D5A">
            <w:rPr>
              <w:rStyle w:val="Hyperlink"/>
              <w:noProof/>
              <w:color w:val="auto"/>
            </w:rPr>
            <w:t>3 Характеристика гидрологической и гидрогеологической изученности речного бассейна</w:t>
          </w:r>
          <w:r w:rsidRPr="004C0D5A">
            <w:rPr>
              <w:noProof/>
              <w:webHidden/>
              <w:color w:val="auto"/>
            </w:rPr>
            <w:tab/>
          </w:r>
          <w:r w:rsidRPr="004C0D5A">
            <w:rPr>
              <w:noProof/>
              <w:webHidden/>
              <w:color w:val="auto"/>
            </w:rPr>
            <w:fldChar w:fldCharType="begin"/>
          </w:r>
          <w:r w:rsidRPr="004C0D5A">
            <w:rPr>
              <w:noProof/>
              <w:webHidden/>
              <w:color w:val="auto"/>
            </w:rPr>
            <w:instrText xml:space="preserve"> PAGEREF _Toc386528232 \h </w:instrText>
          </w:r>
          <w:r w:rsidRPr="004C0D5A">
            <w:rPr>
              <w:noProof/>
              <w:webHidden/>
              <w:color w:val="auto"/>
            </w:rPr>
            <w:fldChar w:fldCharType="separate"/>
          </w:r>
          <w:r w:rsidR="00CB72A0">
            <w:rPr>
              <w:noProof/>
              <w:webHidden/>
              <w:color w:val="auto"/>
            </w:rPr>
            <w:t>57</w:t>
          </w:r>
          <w:r w:rsidRPr="004C0D5A">
            <w:rPr>
              <w:noProof/>
              <w:webHidden/>
              <w:color w:val="auto"/>
            </w:rPr>
            <w:fldChar w:fldCharType="end"/>
          </w:r>
          <w:r>
            <w:fldChar w:fldCharType="end"/>
          </w:r>
        </w:p>
        <w:p w:rsidR="004C0D5A" w:rsidRPr="004C0D5A" w:rsidP="004C0D5A">
          <w:pPr>
            <w:pStyle w:val="TOC2"/>
            <w:tabs>
              <w:tab w:val="right" w:leader="dot" w:pos="9345"/>
            </w:tabs>
            <w:spacing w:after="0" w:line="360" w:lineRule="auto"/>
            <w:rPr>
              <w:rFonts w:asciiTheme="minorHAnsi" w:eastAsiaTheme="minorEastAsia" w:hAnsiTheme="minorHAnsi" w:cstheme="minorBidi"/>
              <w:noProof/>
              <w:color w:val="auto"/>
              <w:sz w:val="22"/>
              <w:szCs w:val="22"/>
              <w:lang w:eastAsia="ru-RU"/>
            </w:rPr>
          </w:pPr>
          <w:r>
            <w:fldChar w:fldCharType="begin"/>
          </w:r>
          <w:r>
            <w:instrText xml:space="preserve"> HYPERLINK \l "_Toc386528233" </w:instrText>
          </w:r>
          <w:r>
            <w:fldChar w:fldCharType="separate"/>
          </w:r>
          <w:r w:rsidRPr="004C0D5A">
            <w:rPr>
              <w:rStyle w:val="Hyperlink"/>
              <w:noProof/>
              <w:color w:val="auto"/>
            </w:rPr>
            <w:t>3.1 Гидрологическая изученность речного бассейна</w:t>
          </w:r>
          <w:r w:rsidRPr="004C0D5A">
            <w:rPr>
              <w:noProof/>
              <w:webHidden/>
              <w:color w:val="auto"/>
            </w:rPr>
            <w:tab/>
          </w:r>
          <w:r w:rsidRPr="004C0D5A">
            <w:rPr>
              <w:noProof/>
              <w:webHidden/>
              <w:color w:val="auto"/>
            </w:rPr>
            <w:fldChar w:fldCharType="begin"/>
          </w:r>
          <w:r w:rsidRPr="004C0D5A">
            <w:rPr>
              <w:noProof/>
              <w:webHidden/>
              <w:color w:val="auto"/>
            </w:rPr>
            <w:instrText xml:space="preserve"> PAGEREF _Toc386528233 \h </w:instrText>
          </w:r>
          <w:r w:rsidRPr="004C0D5A">
            <w:rPr>
              <w:noProof/>
              <w:webHidden/>
              <w:color w:val="auto"/>
            </w:rPr>
            <w:fldChar w:fldCharType="separate"/>
          </w:r>
          <w:r w:rsidR="00CB72A0">
            <w:rPr>
              <w:noProof/>
              <w:webHidden/>
              <w:color w:val="auto"/>
            </w:rPr>
            <w:t>57</w:t>
          </w:r>
          <w:r w:rsidRPr="004C0D5A">
            <w:rPr>
              <w:noProof/>
              <w:webHidden/>
              <w:color w:val="auto"/>
            </w:rPr>
            <w:fldChar w:fldCharType="end"/>
          </w:r>
          <w:r>
            <w:fldChar w:fldCharType="end"/>
          </w:r>
        </w:p>
        <w:p w:rsidR="004C0D5A" w:rsidRPr="004C0D5A" w:rsidP="004C0D5A">
          <w:pPr>
            <w:pStyle w:val="TOC2"/>
            <w:tabs>
              <w:tab w:val="right" w:leader="dot" w:pos="9345"/>
            </w:tabs>
            <w:spacing w:after="0" w:line="360" w:lineRule="auto"/>
            <w:rPr>
              <w:rFonts w:asciiTheme="minorHAnsi" w:eastAsiaTheme="minorEastAsia" w:hAnsiTheme="minorHAnsi" w:cstheme="minorBidi"/>
              <w:noProof/>
              <w:color w:val="auto"/>
              <w:sz w:val="22"/>
              <w:szCs w:val="22"/>
              <w:lang w:eastAsia="ru-RU"/>
            </w:rPr>
          </w:pPr>
          <w:r>
            <w:fldChar w:fldCharType="begin"/>
          </w:r>
          <w:r>
            <w:instrText xml:space="preserve"> HYPERLINK \l "_Toc386528234" </w:instrText>
          </w:r>
          <w:r>
            <w:fldChar w:fldCharType="separate"/>
          </w:r>
          <w:r w:rsidRPr="004C0D5A">
            <w:rPr>
              <w:rStyle w:val="Hyperlink"/>
              <w:noProof/>
              <w:color w:val="auto"/>
            </w:rPr>
            <w:t>3.2 Гидрогеологическая изученность речного бассейна</w:t>
          </w:r>
          <w:r w:rsidRPr="004C0D5A">
            <w:rPr>
              <w:noProof/>
              <w:webHidden/>
              <w:color w:val="auto"/>
            </w:rPr>
            <w:tab/>
          </w:r>
          <w:r w:rsidRPr="004C0D5A">
            <w:rPr>
              <w:noProof/>
              <w:webHidden/>
              <w:color w:val="auto"/>
            </w:rPr>
            <w:fldChar w:fldCharType="begin"/>
          </w:r>
          <w:r w:rsidRPr="004C0D5A">
            <w:rPr>
              <w:noProof/>
              <w:webHidden/>
              <w:color w:val="auto"/>
            </w:rPr>
            <w:instrText xml:space="preserve"> PAGEREF _Toc386528234 \h </w:instrText>
          </w:r>
          <w:r w:rsidRPr="004C0D5A">
            <w:rPr>
              <w:noProof/>
              <w:webHidden/>
              <w:color w:val="auto"/>
            </w:rPr>
            <w:fldChar w:fldCharType="separate"/>
          </w:r>
          <w:r w:rsidR="00CB72A0">
            <w:rPr>
              <w:noProof/>
              <w:webHidden/>
              <w:color w:val="auto"/>
            </w:rPr>
            <w:t>60</w:t>
          </w:r>
          <w:r w:rsidRPr="004C0D5A">
            <w:rPr>
              <w:noProof/>
              <w:webHidden/>
              <w:color w:val="auto"/>
            </w:rPr>
            <w:fldChar w:fldCharType="end"/>
          </w:r>
          <w:r>
            <w:fldChar w:fldCharType="end"/>
          </w:r>
        </w:p>
        <w:p w:rsidR="004C0D5A" w:rsidRPr="004C0D5A" w:rsidP="004C0D5A">
          <w:pPr>
            <w:pStyle w:val="TOC1"/>
            <w:tabs>
              <w:tab w:val="right" w:leader="dot" w:pos="9345"/>
            </w:tabs>
            <w:spacing w:after="0" w:line="360" w:lineRule="auto"/>
            <w:rPr>
              <w:rFonts w:asciiTheme="minorHAnsi" w:eastAsiaTheme="minorEastAsia" w:hAnsiTheme="minorHAnsi" w:cstheme="minorBidi"/>
              <w:noProof/>
              <w:color w:val="auto"/>
              <w:sz w:val="22"/>
              <w:szCs w:val="22"/>
              <w:lang w:eastAsia="ru-RU"/>
            </w:rPr>
          </w:pPr>
          <w:r>
            <w:fldChar w:fldCharType="begin"/>
          </w:r>
          <w:r>
            <w:instrText xml:space="preserve"> HYPERLINK \l "_Toc386528235" </w:instrText>
          </w:r>
          <w:r>
            <w:fldChar w:fldCharType="separate"/>
          </w:r>
          <w:r w:rsidRPr="004C0D5A">
            <w:rPr>
              <w:rStyle w:val="Hyperlink"/>
              <w:noProof/>
              <w:color w:val="auto"/>
            </w:rPr>
            <w:t>4 Гидрологические единицы и водохозяйственные участки, входящие в состав речного бассейна</w:t>
          </w:r>
          <w:r w:rsidRPr="004C0D5A">
            <w:rPr>
              <w:noProof/>
              <w:webHidden/>
              <w:color w:val="auto"/>
            </w:rPr>
            <w:tab/>
          </w:r>
          <w:r w:rsidRPr="004C0D5A">
            <w:rPr>
              <w:noProof/>
              <w:webHidden/>
              <w:color w:val="auto"/>
            </w:rPr>
            <w:fldChar w:fldCharType="begin"/>
          </w:r>
          <w:r w:rsidRPr="004C0D5A">
            <w:rPr>
              <w:noProof/>
              <w:webHidden/>
              <w:color w:val="auto"/>
            </w:rPr>
            <w:instrText xml:space="preserve"> PAGEREF _Toc386528235 \h </w:instrText>
          </w:r>
          <w:r w:rsidRPr="004C0D5A">
            <w:rPr>
              <w:noProof/>
              <w:webHidden/>
              <w:color w:val="auto"/>
            </w:rPr>
            <w:fldChar w:fldCharType="separate"/>
          </w:r>
          <w:r w:rsidR="00CB72A0">
            <w:rPr>
              <w:noProof/>
              <w:webHidden/>
              <w:color w:val="auto"/>
            </w:rPr>
            <w:t>66</w:t>
          </w:r>
          <w:r w:rsidRPr="004C0D5A">
            <w:rPr>
              <w:noProof/>
              <w:webHidden/>
              <w:color w:val="auto"/>
            </w:rPr>
            <w:fldChar w:fldCharType="end"/>
          </w:r>
          <w:r>
            <w:fldChar w:fldCharType="end"/>
          </w:r>
        </w:p>
        <w:p w:rsidR="004C0D5A" w:rsidRPr="004C0D5A" w:rsidP="004C0D5A">
          <w:pPr>
            <w:pStyle w:val="TOC1"/>
            <w:tabs>
              <w:tab w:val="right" w:leader="dot" w:pos="9345"/>
            </w:tabs>
            <w:spacing w:after="0" w:line="360" w:lineRule="auto"/>
            <w:rPr>
              <w:rFonts w:asciiTheme="minorHAnsi" w:eastAsiaTheme="minorEastAsia" w:hAnsiTheme="minorHAnsi" w:cstheme="minorBidi"/>
              <w:noProof/>
              <w:color w:val="auto"/>
              <w:sz w:val="22"/>
              <w:szCs w:val="22"/>
              <w:lang w:eastAsia="ru-RU"/>
            </w:rPr>
          </w:pPr>
          <w:r>
            <w:fldChar w:fldCharType="begin"/>
          </w:r>
          <w:r>
            <w:instrText xml:space="preserve"> HYPERLINK \l "_Toc386528236" </w:instrText>
          </w:r>
          <w:r>
            <w:fldChar w:fldCharType="separate"/>
          </w:r>
          <w:r w:rsidRPr="004C0D5A">
            <w:rPr>
              <w:rStyle w:val="Hyperlink"/>
              <w:noProof/>
              <w:color w:val="auto"/>
            </w:rPr>
            <w:t>5 Водные объекты речного бассейна. Перечень и основные параметры</w:t>
          </w:r>
          <w:r w:rsidRPr="004C0D5A">
            <w:rPr>
              <w:noProof/>
              <w:webHidden/>
              <w:color w:val="auto"/>
            </w:rPr>
            <w:tab/>
          </w:r>
          <w:r w:rsidRPr="004C0D5A">
            <w:rPr>
              <w:noProof/>
              <w:webHidden/>
              <w:color w:val="auto"/>
            </w:rPr>
            <w:fldChar w:fldCharType="begin"/>
          </w:r>
          <w:r w:rsidRPr="004C0D5A">
            <w:rPr>
              <w:noProof/>
              <w:webHidden/>
              <w:color w:val="auto"/>
            </w:rPr>
            <w:instrText xml:space="preserve"> PAGEREF _Toc386528236 \h </w:instrText>
          </w:r>
          <w:r w:rsidRPr="004C0D5A">
            <w:rPr>
              <w:noProof/>
              <w:webHidden/>
              <w:color w:val="auto"/>
            </w:rPr>
            <w:fldChar w:fldCharType="separate"/>
          </w:r>
          <w:r w:rsidR="00CB72A0">
            <w:rPr>
              <w:noProof/>
              <w:webHidden/>
              <w:color w:val="auto"/>
            </w:rPr>
            <w:t>67</w:t>
          </w:r>
          <w:r w:rsidRPr="004C0D5A">
            <w:rPr>
              <w:noProof/>
              <w:webHidden/>
              <w:color w:val="auto"/>
            </w:rPr>
            <w:fldChar w:fldCharType="end"/>
          </w:r>
          <w:r>
            <w:fldChar w:fldCharType="end"/>
          </w:r>
        </w:p>
        <w:p w:rsidR="004C0D5A" w:rsidRPr="004C0D5A" w:rsidP="004C0D5A">
          <w:pPr>
            <w:pStyle w:val="TOC1"/>
            <w:tabs>
              <w:tab w:val="right" w:leader="dot" w:pos="9345"/>
            </w:tabs>
            <w:spacing w:after="0" w:line="360" w:lineRule="auto"/>
            <w:rPr>
              <w:rFonts w:asciiTheme="minorHAnsi" w:eastAsiaTheme="minorEastAsia" w:hAnsiTheme="minorHAnsi" w:cstheme="minorBidi"/>
              <w:noProof/>
              <w:color w:val="auto"/>
              <w:sz w:val="22"/>
              <w:szCs w:val="22"/>
              <w:lang w:eastAsia="ru-RU"/>
            </w:rPr>
          </w:pPr>
          <w:r>
            <w:fldChar w:fldCharType="begin"/>
          </w:r>
          <w:r>
            <w:instrText xml:space="preserve"> HYPERLINK \l "_Toc386528237" </w:instrText>
          </w:r>
          <w:r>
            <w:fldChar w:fldCharType="separate"/>
          </w:r>
          <w:r w:rsidRPr="004C0D5A">
            <w:rPr>
              <w:rStyle w:val="Hyperlink"/>
              <w:noProof/>
              <w:color w:val="auto"/>
            </w:rPr>
            <w:t>6 Гидрологическая характеристика речного бассейна</w:t>
          </w:r>
          <w:r w:rsidRPr="004C0D5A">
            <w:rPr>
              <w:noProof/>
              <w:webHidden/>
              <w:color w:val="auto"/>
            </w:rPr>
            <w:tab/>
          </w:r>
          <w:r w:rsidRPr="004C0D5A">
            <w:rPr>
              <w:noProof/>
              <w:webHidden/>
              <w:color w:val="auto"/>
            </w:rPr>
            <w:fldChar w:fldCharType="begin"/>
          </w:r>
          <w:r w:rsidRPr="004C0D5A">
            <w:rPr>
              <w:noProof/>
              <w:webHidden/>
              <w:color w:val="auto"/>
            </w:rPr>
            <w:instrText xml:space="preserve"> PAGEREF _Toc386528237 \h </w:instrText>
          </w:r>
          <w:r w:rsidRPr="004C0D5A">
            <w:rPr>
              <w:noProof/>
              <w:webHidden/>
              <w:color w:val="auto"/>
            </w:rPr>
            <w:fldChar w:fldCharType="separate"/>
          </w:r>
          <w:r w:rsidR="00CB72A0">
            <w:rPr>
              <w:noProof/>
              <w:webHidden/>
              <w:color w:val="auto"/>
            </w:rPr>
            <w:t>68</w:t>
          </w:r>
          <w:r w:rsidRPr="004C0D5A">
            <w:rPr>
              <w:noProof/>
              <w:webHidden/>
              <w:color w:val="auto"/>
            </w:rPr>
            <w:fldChar w:fldCharType="end"/>
          </w:r>
          <w:r>
            <w:fldChar w:fldCharType="end"/>
          </w:r>
        </w:p>
        <w:p w:rsidR="004C0D5A" w:rsidRPr="004C0D5A" w:rsidP="004C0D5A">
          <w:pPr>
            <w:pStyle w:val="TOC1"/>
            <w:tabs>
              <w:tab w:val="right" w:leader="dot" w:pos="9345"/>
            </w:tabs>
            <w:spacing w:after="0" w:line="360" w:lineRule="auto"/>
            <w:rPr>
              <w:rFonts w:asciiTheme="minorHAnsi" w:eastAsiaTheme="minorEastAsia" w:hAnsiTheme="minorHAnsi" w:cstheme="minorBidi"/>
              <w:noProof/>
              <w:color w:val="auto"/>
              <w:sz w:val="22"/>
              <w:szCs w:val="22"/>
              <w:lang w:eastAsia="ru-RU"/>
            </w:rPr>
          </w:pPr>
          <w:r>
            <w:fldChar w:fldCharType="begin"/>
          </w:r>
          <w:r>
            <w:instrText xml:space="preserve"> HYPERLINK \l "_Toc386528238" </w:instrText>
          </w:r>
          <w:r>
            <w:fldChar w:fldCharType="separate"/>
          </w:r>
          <w:r w:rsidRPr="004C0D5A">
            <w:rPr>
              <w:rStyle w:val="Hyperlink"/>
              <w:noProof/>
              <w:color w:val="auto"/>
            </w:rPr>
            <w:t>7 Гидрогеологическая характеристика водных объектов</w:t>
          </w:r>
          <w:r w:rsidRPr="004C0D5A">
            <w:rPr>
              <w:noProof/>
              <w:webHidden/>
              <w:color w:val="auto"/>
            </w:rPr>
            <w:tab/>
          </w:r>
          <w:r w:rsidRPr="004C0D5A">
            <w:rPr>
              <w:noProof/>
              <w:webHidden/>
              <w:color w:val="auto"/>
            </w:rPr>
            <w:fldChar w:fldCharType="begin"/>
          </w:r>
          <w:r w:rsidRPr="004C0D5A">
            <w:rPr>
              <w:noProof/>
              <w:webHidden/>
              <w:color w:val="auto"/>
            </w:rPr>
            <w:instrText xml:space="preserve"> PAGEREF _Toc386528238 \h </w:instrText>
          </w:r>
          <w:r w:rsidRPr="004C0D5A">
            <w:rPr>
              <w:noProof/>
              <w:webHidden/>
              <w:color w:val="auto"/>
            </w:rPr>
            <w:fldChar w:fldCharType="separate"/>
          </w:r>
          <w:r w:rsidR="00CB72A0">
            <w:rPr>
              <w:noProof/>
              <w:webHidden/>
              <w:color w:val="auto"/>
            </w:rPr>
            <w:t>82</w:t>
          </w:r>
          <w:r w:rsidRPr="004C0D5A">
            <w:rPr>
              <w:noProof/>
              <w:webHidden/>
              <w:color w:val="auto"/>
            </w:rPr>
            <w:fldChar w:fldCharType="end"/>
          </w:r>
          <w:r>
            <w:fldChar w:fldCharType="end"/>
          </w:r>
        </w:p>
        <w:p w:rsidR="004C0D5A" w:rsidRPr="004C0D5A" w:rsidP="004C0D5A">
          <w:pPr>
            <w:pStyle w:val="TOC1"/>
            <w:tabs>
              <w:tab w:val="right" w:leader="dot" w:pos="9345"/>
            </w:tabs>
            <w:spacing w:after="0" w:line="360" w:lineRule="auto"/>
            <w:rPr>
              <w:rFonts w:asciiTheme="minorHAnsi" w:eastAsiaTheme="minorEastAsia" w:hAnsiTheme="minorHAnsi" w:cstheme="minorBidi"/>
              <w:noProof/>
              <w:color w:val="auto"/>
              <w:sz w:val="22"/>
              <w:szCs w:val="22"/>
              <w:lang w:eastAsia="ru-RU"/>
            </w:rPr>
          </w:pPr>
          <w:r>
            <w:fldChar w:fldCharType="begin"/>
          </w:r>
          <w:r>
            <w:instrText xml:space="preserve"> HYPERLINK \l "_Toc386528239" </w:instrText>
          </w:r>
          <w:r>
            <w:fldChar w:fldCharType="separate"/>
          </w:r>
          <w:r w:rsidRPr="004C0D5A">
            <w:rPr>
              <w:rStyle w:val="Hyperlink"/>
              <w:noProof/>
              <w:color w:val="auto"/>
            </w:rPr>
            <w:t>8 Характеристика хозяйственного освоения водного объекта и существующей водохозяйственной инфраструктуры</w:t>
          </w:r>
          <w:r w:rsidRPr="004C0D5A">
            <w:rPr>
              <w:noProof/>
              <w:webHidden/>
              <w:color w:val="auto"/>
            </w:rPr>
            <w:tab/>
          </w:r>
          <w:r w:rsidRPr="004C0D5A">
            <w:rPr>
              <w:noProof/>
              <w:webHidden/>
              <w:color w:val="auto"/>
            </w:rPr>
            <w:fldChar w:fldCharType="begin"/>
          </w:r>
          <w:r w:rsidRPr="004C0D5A">
            <w:rPr>
              <w:noProof/>
              <w:webHidden/>
              <w:color w:val="auto"/>
            </w:rPr>
            <w:instrText xml:space="preserve"> PAGEREF _Toc386528239 \h </w:instrText>
          </w:r>
          <w:r w:rsidRPr="004C0D5A">
            <w:rPr>
              <w:noProof/>
              <w:webHidden/>
              <w:color w:val="auto"/>
            </w:rPr>
            <w:fldChar w:fldCharType="separate"/>
          </w:r>
          <w:r w:rsidR="00CB72A0">
            <w:rPr>
              <w:noProof/>
              <w:webHidden/>
              <w:color w:val="auto"/>
            </w:rPr>
            <w:t>90</w:t>
          </w:r>
          <w:r w:rsidRPr="004C0D5A">
            <w:rPr>
              <w:noProof/>
              <w:webHidden/>
              <w:color w:val="auto"/>
            </w:rPr>
            <w:fldChar w:fldCharType="end"/>
          </w:r>
          <w:r>
            <w:fldChar w:fldCharType="end"/>
          </w:r>
        </w:p>
        <w:p w:rsidR="004C0D5A" w:rsidRPr="004C0D5A" w:rsidP="004C0D5A">
          <w:pPr>
            <w:pStyle w:val="TOC2"/>
            <w:tabs>
              <w:tab w:val="right" w:leader="dot" w:pos="9345"/>
            </w:tabs>
            <w:spacing w:after="0" w:line="360" w:lineRule="auto"/>
            <w:rPr>
              <w:rFonts w:asciiTheme="minorHAnsi" w:eastAsiaTheme="minorEastAsia" w:hAnsiTheme="minorHAnsi" w:cstheme="minorBidi"/>
              <w:noProof/>
              <w:color w:val="auto"/>
              <w:sz w:val="22"/>
              <w:szCs w:val="22"/>
              <w:lang w:eastAsia="ru-RU"/>
            </w:rPr>
          </w:pPr>
          <w:r>
            <w:fldChar w:fldCharType="begin"/>
          </w:r>
          <w:r>
            <w:instrText xml:space="preserve"> HYPERLINK \l "_Toc386528240" </w:instrText>
          </w:r>
          <w:r>
            <w:fldChar w:fldCharType="separate"/>
          </w:r>
          <w:r w:rsidRPr="004C0D5A">
            <w:rPr>
              <w:rStyle w:val="Hyperlink"/>
              <w:noProof/>
              <w:color w:val="auto"/>
            </w:rPr>
            <w:t>8.1 Сельскохозяйственное использование территории</w:t>
          </w:r>
          <w:r w:rsidRPr="004C0D5A">
            <w:rPr>
              <w:noProof/>
              <w:webHidden/>
              <w:color w:val="auto"/>
            </w:rPr>
            <w:tab/>
          </w:r>
          <w:r w:rsidRPr="004C0D5A">
            <w:rPr>
              <w:noProof/>
              <w:webHidden/>
              <w:color w:val="auto"/>
            </w:rPr>
            <w:fldChar w:fldCharType="begin"/>
          </w:r>
          <w:r w:rsidRPr="004C0D5A">
            <w:rPr>
              <w:noProof/>
              <w:webHidden/>
              <w:color w:val="auto"/>
            </w:rPr>
            <w:instrText xml:space="preserve"> PAGEREF _Toc386528240 \h </w:instrText>
          </w:r>
          <w:r w:rsidRPr="004C0D5A">
            <w:rPr>
              <w:noProof/>
              <w:webHidden/>
              <w:color w:val="auto"/>
            </w:rPr>
            <w:fldChar w:fldCharType="separate"/>
          </w:r>
          <w:r w:rsidR="00CB72A0">
            <w:rPr>
              <w:noProof/>
              <w:webHidden/>
              <w:color w:val="auto"/>
            </w:rPr>
            <w:t>90</w:t>
          </w:r>
          <w:r w:rsidRPr="004C0D5A">
            <w:rPr>
              <w:noProof/>
              <w:webHidden/>
              <w:color w:val="auto"/>
            </w:rPr>
            <w:fldChar w:fldCharType="end"/>
          </w:r>
          <w:r>
            <w:fldChar w:fldCharType="end"/>
          </w:r>
        </w:p>
        <w:p w:rsidR="004C0D5A" w:rsidRPr="004C0D5A" w:rsidP="004C0D5A">
          <w:pPr>
            <w:pStyle w:val="TOC2"/>
            <w:tabs>
              <w:tab w:val="right" w:leader="dot" w:pos="9345"/>
            </w:tabs>
            <w:spacing w:after="0" w:line="360" w:lineRule="auto"/>
            <w:rPr>
              <w:rFonts w:asciiTheme="minorHAnsi" w:eastAsiaTheme="minorEastAsia" w:hAnsiTheme="minorHAnsi" w:cstheme="minorBidi"/>
              <w:noProof/>
              <w:color w:val="auto"/>
              <w:sz w:val="22"/>
              <w:szCs w:val="22"/>
              <w:lang w:eastAsia="ru-RU"/>
            </w:rPr>
          </w:pPr>
          <w:r>
            <w:fldChar w:fldCharType="begin"/>
          </w:r>
          <w:r>
            <w:instrText xml:space="preserve"> HYPERLINK \l "_Toc386528241" </w:instrText>
          </w:r>
          <w:r>
            <w:fldChar w:fldCharType="separate"/>
          </w:r>
          <w:r w:rsidRPr="004C0D5A">
            <w:rPr>
              <w:rStyle w:val="Hyperlink"/>
              <w:noProof/>
              <w:color w:val="auto"/>
            </w:rPr>
            <w:t>8.2 Виды и объемы сельскохозяйственного производства</w:t>
          </w:r>
          <w:r w:rsidRPr="004C0D5A">
            <w:rPr>
              <w:noProof/>
              <w:webHidden/>
              <w:color w:val="auto"/>
            </w:rPr>
            <w:tab/>
          </w:r>
          <w:r w:rsidRPr="004C0D5A">
            <w:rPr>
              <w:noProof/>
              <w:webHidden/>
              <w:color w:val="auto"/>
            </w:rPr>
            <w:fldChar w:fldCharType="begin"/>
          </w:r>
          <w:r w:rsidRPr="004C0D5A">
            <w:rPr>
              <w:noProof/>
              <w:webHidden/>
              <w:color w:val="auto"/>
            </w:rPr>
            <w:instrText xml:space="preserve"> PAGEREF _Toc386528241 \h </w:instrText>
          </w:r>
          <w:r w:rsidRPr="004C0D5A">
            <w:rPr>
              <w:noProof/>
              <w:webHidden/>
              <w:color w:val="auto"/>
            </w:rPr>
            <w:fldChar w:fldCharType="separate"/>
          </w:r>
          <w:r w:rsidR="00CB72A0">
            <w:rPr>
              <w:noProof/>
              <w:webHidden/>
              <w:color w:val="auto"/>
            </w:rPr>
            <w:t>105</w:t>
          </w:r>
          <w:r w:rsidRPr="004C0D5A">
            <w:rPr>
              <w:noProof/>
              <w:webHidden/>
              <w:color w:val="auto"/>
            </w:rPr>
            <w:fldChar w:fldCharType="end"/>
          </w:r>
          <w:r>
            <w:fldChar w:fldCharType="end"/>
          </w:r>
        </w:p>
        <w:p w:rsidR="004C0D5A" w:rsidRPr="004C0D5A" w:rsidP="004C0D5A">
          <w:pPr>
            <w:pStyle w:val="TOC2"/>
            <w:tabs>
              <w:tab w:val="right" w:leader="dot" w:pos="9345"/>
            </w:tabs>
            <w:spacing w:after="0" w:line="360" w:lineRule="auto"/>
            <w:rPr>
              <w:rFonts w:asciiTheme="minorHAnsi" w:eastAsiaTheme="minorEastAsia" w:hAnsiTheme="minorHAnsi" w:cstheme="minorBidi"/>
              <w:noProof/>
              <w:color w:val="auto"/>
              <w:sz w:val="22"/>
              <w:szCs w:val="22"/>
              <w:lang w:eastAsia="ru-RU"/>
            </w:rPr>
          </w:pPr>
          <w:r>
            <w:fldChar w:fldCharType="begin"/>
          </w:r>
          <w:r>
            <w:instrText xml:space="preserve"> HYPERLINK \l "_Toc386528242" </w:instrText>
          </w:r>
          <w:r>
            <w:fldChar w:fldCharType="separate"/>
          </w:r>
          <w:r w:rsidRPr="004C0D5A">
            <w:rPr>
              <w:rStyle w:val="Hyperlink"/>
              <w:noProof/>
              <w:color w:val="auto"/>
            </w:rPr>
            <w:t>8.3 Химизация сельского хозяйства</w:t>
          </w:r>
          <w:r w:rsidRPr="004C0D5A">
            <w:rPr>
              <w:noProof/>
              <w:webHidden/>
              <w:color w:val="auto"/>
            </w:rPr>
            <w:tab/>
          </w:r>
          <w:r w:rsidRPr="004C0D5A">
            <w:rPr>
              <w:noProof/>
              <w:webHidden/>
              <w:color w:val="auto"/>
            </w:rPr>
            <w:fldChar w:fldCharType="begin"/>
          </w:r>
          <w:r w:rsidRPr="004C0D5A">
            <w:rPr>
              <w:noProof/>
              <w:webHidden/>
              <w:color w:val="auto"/>
            </w:rPr>
            <w:instrText xml:space="preserve"> PAGEREF _Toc386528242 \h </w:instrText>
          </w:r>
          <w:r w:rsidRPr="004C0D5A">
            <w:rPr>
              <w:noProof/>
              <w:webHidden/>
              <w:color w:val="auto"/>
            </w:rPr>
            <w:fldChar w:fldCharType="separate"/>
          </w:r>
          <w:r w:rsidR="00CB72A0">
            <w:rPr>
              <w:noProof/>
              <w:webHidden/>
              <w:color w:val="auto"/>
            </w:rPr>
            <w:t>117</w:t>
          </w:r>
          <w:r w:rsidRPr="004C0D5A">
            <w:rPr>
              <w:noProof/>
              <w:webHidden/>
              <w:color w:val="auto"/>
            </w:rPr>
            <w:fldChar w:fldCharType="end"/>
          </w:r>
          <w:r>
            <w:fldChar w:fldCharType="end"/>
          </w:r>
        </w:p>
        <w:p w:rsidR="004C0D5A" w:rsidRPr="004C0D5A" w:rsidP="004C0D5A">
          <w:pPr>
            <w:pStyle w:val="TOC2"/>
            <w:tabs>
              <w:tab w:val="right" w:leader="dot" w:pos="9345"/>
            </w:tabs>
            <w:spacing w:after="0" w:line="360" w:lineRule="auto"/>
            <w:rPr>
              <w:rFonts w:asciiTheme="minorHAnsi" w:eastAsiaTheme="minorEastAsia" w:hAnsiTheme="minorHAnsi" w:cstheme="minorBidi"/>
              <w:noProof/>
              <w:color w:val="auto"/>
              <w:sz w:val="22"/>
              <w:szCs w:val="22"/>
              <w:lang w:eastAsia="ru-RU"/>
            </w:rPr>
          </w:pPr>
          <w:r>
            <w:fldChar w:fldCharType="begin"/>
          </w:r>
          <w:r>
            <w:instrText xml:space="preserve"> HYPERLINK \l "_Toc386528243" </w:instrText>
          </w:r>
          <w:r>
            <w:fldChar w:fldCharType="separate"/>
          </w:r>
          <w:r w:rsidRPr="004C0D5A">
            <w:rPr>
              <w:rStyle w:val="Hyperlink"/>
              <w:noProof/>
              <w:color w:val="auto"/>
            </w:rPr>
            <w:t>8.4 Застроенные земли</w:t>
          </w:r>
          <w:r w:rsidRPr="004C0D5A">
            <w:rPr>
              <w:noProof/>
              <w:webHidden/>
              <w:color w:val="auto"/>
            </w:rPr>
            <w:tab/>
          </w:r>
          <w:r w:rsidRPr="004C0D5A">
            <w:rPr>
              <w:noProof/>
              <w:webHidden/>
              <w:color w:val="auto"/>
            </w:rPr>
            <w:fldChar w:fldCharType="begin"/>
          </w:r>
          <w:r w:rsidRPr="004C0D5A">
            <w:rPr>
              <w:noProof/>
              <w:webHidden/>
              <w:color w:val="auto"/>
            </w:rPr>
            <w:instrText xml:space="preserve"> PAGEREF _Toc386528243 \h </w:instrText>
          </w:r>
          <w:r w:rsidRPr="004C0D5A">
            <w:rPr>
              <w:noProof/>
              <w:webHidden/>
              <w:color w:val="auto"/>
            </w:rPr>
            <w:fldChar w:fldCharType="separate"/>
          </w:r>
          <w:r w:rsidR="00CB72A0">
            <w:rPr>
              <w:noProof/>
              <w:webHidden/>
              <w:color w:val="auto"/>
            </w:rPr>
            <w:t>122</w:t>
          </w:r>
          <w:r w:rsidRPr="004C0D5A">
            <w:rPr>
              <w:noProof/>
              <w:webHidden/>
              <w:color w:val="auto"/>
            </w:rPr>
            <w:fldChar w:fldCharType="end"/>
          </w:r>
          <w:r>
            <w:fldChar w:fldCharType="end"/>
          </w:r>
        </w:p>
        <w:p w:rsidR="004C0D5A" w:rsidRPr="004C0D5A" w:rsidP="004C0D5A">
          <w:pPr>
            <w:pStyle w:val="TOC2"/>
            <w:tabs>
              <w:tab w:val="right" w:leader="dot" w:pos="9345"/>
            </w:tabs>
            <w:spacing w:after="0" w:line="360" w:lineRule="auto"/>
            <w:rPr>
              <w:rFonts w:asciiTheme="minorHAnsi" w:eastAsiaTheme="minorEastAsia" w:hAnsiTheme="minorHAnsi" w:cstheme="minorBidi"/>
              <w:noProof/>
              <w:color w:val="auto"/>
              <w:sz w:val="22"/>
              <w:szCs w:val="22"/>
              <w:lang w:eastAsia="ru-RU"/>
            </w:rPr>
          </w:pPr>
          <w:r>
            <w:fldChar w:fldCharType="begin"/>
          </w:r>
          <w:r>
            <w:instrText xml:space="preserve"> HYPERLINK \l "_Toc386528244" </w:instrText>
          </w:r>
          <w:r>
            <w:fldChar w:fldCharType="separate"/>
          </w:r>
          <w:r w:rsidRPr="004C0D5A">
            <w:rPr>
              <w:rStyle w:val="Hyperlink"/>
              <w:noProof/>
              <w:color w:val="auto"/>
            </w:rPr>
            <w:t>8.5 Нарушенные земли</w:t>
          </w:r>
          <w:r w:rsidRPr="004C0D5A">
            <w:rPr>
              <w:noProof/>
              <w:webHidden/>
              <w:color w:val="auto"/>
            </w:rPr>
            <w:tab/>
          </w:r>
          <w:r w:rsidRPr="004C0D5A">
            <w:rPr>
              <w:noProof/>
              <w:webHidden/>
              <w:color w:val="auto"/>
            </w:rPr>
            <w:fldChar w:fldCharType="begin"/>
          </w:r>
          <w:r w:rsidRPr="004C0D5A">
            <w:rPr>
              <w:noProof/>
              <w:webHidden/>
              <w:color w:val="auto"/>
            </w:rPr>
            <w:instrText xml:space="preserve"> PAGEREF _Toc386528244 \h </w:instrText>
          </w:r>
          <w:r w:rsidRPr="004C0D5A">
            <w:rPr>
              <w:noProof/>
              <w:webHidden/>
              <w:color w:val="auto"/>
            </w:rPr>
            <w:fldChar w:fldCharType="separate"/>
          </w:r>
          <w:r w:rsidR="00CB72A0">
            <w:rPr>
              <w:noProof/>
              <w:webHidden/>
              <w:color w:val="auto"/>
            </w:rPr>
            <w:t>125</w:t>
          </w:r>
          <w:r w:rsidRPr="004C0D5A">
            <w:rPr>
              <w:noProof/>
              <w:webHidden/>
              <w:color w:val="auto"/>
            </w:rPr>
            <w:fldChar w:fldCharType="end"/>
          </w:r>
          <w:r>
            <w:fldChar w:fldCharType="end"/>
          </w:r>
        </w:p>
        <w:p w:rsidR="004C0D5A" w:rsidRPr="004C0D5A" w:rsidP="004C0D5A">
          <w:pPr>
            <w:pStyle w:val="TOC2"/>
            <w:tabs>
              <w:tab w:val="right" w:leader="dot" w:pos="9345"/>
            </w:tabs>
            <w:spacing w:after="0" w:line="360" w:lineRule="auto"/>
            <w:rPr>
              <w:rFonts w:asciiTheme="minorHAnsi" w:eastAsiaTheme="minorEastAsia" w:hAnsiTheme="minorHAnsi" w:cstheme="minorBidi"/>
              <w:noProof/>
              <w:color w:val="auto"/>
              <w:sz w:val="22"/>
              <w:szCs w:val="22"/>
              <w:lang w:eastAsia="ru-RU"/>
            </w:rPr>
          </w:pPr>
          <w:r>
            <w:fldChar w:fldCharType="begin"/>
          </w:r>
          <w:r>
            <w:instrText xml:space="preserve"> HYPERLINK \l "_Toc386528245" </w:instrText>
          </w:r>
          <w:r>
            <w:fldChar w:fldCharType="separate"/>
          </w:r>
          <w:r w:rsidRPr="004C0D5A">
            <w:rPr>
              <w:rStyle w:val="Hyperlink"/>
              <w:noProof/>
              <w:color w:val="auto"/>
            </w:rPr>
            <w:t>8.6 Регулирующие емкости, системы распределения (перераспределения) речного стока</w:t>
          </w:r>
          <w:r w:rsidRPr="004C0D5A">
            <w:rPr>
              <w:noProof/>
              <w:webHidden/>
              <w:color w:val="auto"/>
            </w:rPr>
            <w:tab/>
          </w:r>
          <w:r w:rsidRPr="004C0D5A">
            <w:rPr>
              <w:noProof/>
              <w:webHidden/>
              <w:color w:val="auto"/>
            </w:rPr>
            <w:fldChar w:fldCharType="begin"/>
          </w:r>
          <w:r w:rsidRPr="004C0D5A">
            <w:rPr>
              <w:noProof/>
              <w:webHidden/>
              <w:color w:val="auto"/>
            </w:rPr>
            <w:instrText xml:space="preserve"> PAGEREF _Toc386528245 \h </w:instrText>
          </w:r>
          <w:r w:rsidRPr="004C0D5A">
            <w:rPr>
              <w:noProof/>
              <w:webHidden/>
              <w:color w:val="auto"/>
            </w:rPr>
            <w:fldChar w:fldCharType="separate"/>
          </w:r>
          <w:r w:rsidR="00CB72A0">
            <w:rPr>
              <w:noProof/>
              <w:webHidden/>
              <w:color w:val="auto"/>
            </w:rPr>
            <w:t>127</w:t>
          </w:r>
          <w:r w:rsidRPr="004C0D5A">
            <w:rPr>
              <w:noProof/>
              <w:webHidden/>
              <w:color w:val="auto"/>
            </w:rPr>
            <w:fldChar w:fldCharType="end"/>
          </w:r>
          <w:r>
            <w:fldChar w:fldCharType="end"/>
          </w:r>
        </w:p>
        <w:p w:rsidR="004C0D5A" w:rsidRPr="004C0D5A" w:rsidP="004C0D5A">
          <w:pPr>
            <w:pStyle w:val="TOC2"/>
            <w:tabs>
              <w:tab w:val="right" w:leader="dot" w:pos="9345"/>
            </w:tabs>
            <w:spacing w:after="0" w:line="360" w:lineRule="auto"/>
            <w:rPr>
              <w:rFonts w:asciiTheme="minorHAnsi" w:eastAsiaTheme="minorEastAsia" w:hAnsiTheme="minorHAnsi" w:cstheme="minorBidi"/>
              <w:noProof/>
              <w:color w:val="auto"/>
              <w:sz w:val="22"/>
              <w:szCs w:val="22"/>
              <w:lang w:eastAsia="ru-RU"/>
            </w:rPr>
          </w:pPr>
          <w:r>
            <w:fldChar w:fldCharType="begin"/>
          </w:r>
          <w:r>
            <w:instrText xml:space="preserve"> HYPERLINK \l "_Toc386528246" </w:instrText>
          </w:r>
          <w:r>
            <w:fldChar w:fldCharType="separate"/>
          </w:r>
          <w:r w:rsidRPr="004C0D5A">
            <w:rPr>
              <w:rStyle w:val="Hyperlink"/>
              <w:noProof/>
              <w:color w:val="auto"/>
            </w:rPr>
            <w:t>8.7 Гидротехнические сооружения</w:t>
          </w:r>
          <w:r w:rsidRPr="004C0D5A">
            <w:rPr>
              <w:noProof/>
              <w:webHidden/>
              <w:color w:val="auto"/>
            </w:rPr>
            <w:tab/>
          </w:r>
          <w:r w:rsidRPr="004C0D5A">
            <w:rPr>
              <w:noProof/>
              <w:webHidden/>
              <w:color w:val="auto"/>
            </w:rPr>
            <w:fldChar w:fldCharType="begin"/>
          </w:r>
          <w:r w:rsidRPr="004C0D5A">
            <w:rPr>
              <w:noProof/>
              <w:webHidden/>
              <w:color w:val="auto"/>
            </w:rPr>
            <w:instrText xml:space="preserve"> PAGEREF _Toc386528246 \h </w:instrText>
          </w:r>
          <w:r w:rsidRPr="004C0D5A">
            <w:rPr>
              <w:noProof/>
              <w:webHidden/>
              <w:color w:val="auto"/>
            </w:rPr>
            <w:fldChar w:fldCharType="separate"/>
          </w:r>
          <w:r w:rsidR="00CB72A0">
            <w:rPr>
              <w:noProof/>
              <w:webHidden/>
              <w:color w:val="auto"/>
            </w:rPr>
            <w:t>132</w:t>
          </w:r>
          <w:r w:rsidRPr="004C0D5A">
            <w:rPr>
              <w:noProof/>
              <w:webHidden/>
              <w:color w:val="auto"/>
            </w:rPr>
            <w:fldChar w:fldCharType="end"/>
          </w:r>
          <w:r>
            <w:fldChar w:fldCharType="end"/>
          </w:r>
        </w:p>
        <w:p w:rsidR="004C0D5A" w:rsidRPr="004C0D5A" w:rsidP="004C0D5A">
          <w:pPr>
            <w:pStyle w:val="TOC2"/>
            <w:tabs>
              <w:tab w:val="right" w:leader="dot" w:pos="9345"/>
            </w:tabs>
            <w:spacing w:after="0" w:line="360" w:lineRule="auto"/>
            <w:rPr>
              <w:rFonts w:asciiTheme="minorHAnsi" w:eastAsiaTheme="minorEastAsia" w:hAnsiTheme="minorHAnsi" w:cstheme="minorBidi"/>
              <w:noProof/>
              <w:color w:val="auto"/>
              <w:sz w:val="22"/>
              <w:szCs w:val="22"/>
              <w:lang w:eastAsia="ru-RU"/>
            </w:rPr>
          </w:pPr>
          <w:r>
            <w:fldChar w:fldCharType="begin"/>
          </w:r>
          <w:r>
            <w:instrText xml:space="preserve"> HYPERLINK \l "_Toc386528247" </w:instrText>
          </w:r>
          <w:r>
            <w:fldChar w:fldCharType="separate"/>
          </w:r>
          <w:r w:rsidRPr="004C0D5A">
            <w:rPr>
              <w:rStyle w:val="Hyperlink"/>
              <w:noProof/>
              <w:color w:val="auto"/>
            </w:rPr>
            <w:t>8.8 Водоохранные зоны водных объектов</w:t>
          </w:r>
          <w:r w:rsidRPr="004C0D5A">
            <w:rPr>
              <w:noProof/>
              <w:webHidden/>
              <w:color w:val="auto"/>
            </w:rPr>
            <w:tab/>
          </w:r>
          <w:r w:rsidRPr="004C0D5A">
            <w:rPr>
              <w:noProof/>
              <w:webHidden/>
              <w:color w:val="auto"/>
            </w:rPr>
            <w:fldChar w:fldCharType="begin"/>
          </w:r>
          <w:r w:rsidRPr="004C0D5A">
            <w:rPr>
              <w:noProof/>
              <w:webHidden/>
              <w:color w:val="auto"/>
            </w:rPr>
            <w:instrText xml:space="preserve"> PAGEREF _Toc386528247 \h </w:instrText>
          </w:r>
          <w:r w:rsidRPr="004C0D5A">
            <w:rPr>
              <w:noProof/>
              <w:webHidden/>
              <w:color w:val="auto"/>
            </w:rPr>
            <w:fldChar w:fldCharType="separate"/>
          </w:r>
          <w:r w:rsidR="00CB72A0">
            <w:rPr>
              <w:noProof/>
              <w:webHidden/>
              <w:color w:val="auto"/>
            </w:rPr>
            <w:t>139</w:t>
          </w:r>
          <w:r w:rsidRPr="004C0D5A">
            <w:rPr>
              <w:noProof/>
              <w:webHidden/>
              <w:color w:val="auto"/>
            </w:rPr>
            <w:fldChar w:fldCharType="end"/>
          </w:r>
          <w:r>
            <w:fldChar w:fldCharType="end"/>
          </w:r>
        </w:p>
        <w:p w:rsidR="004C0D5A" w:rsidRPr="004C0D5A" w:rsidP="004C0D5A">
          <w:pPr>
            <w:pStyle w:val="TOC2"/>
            <w:tabs>
              <w:tab w:val="right" w:leader="dot" w:pos="9345"/>
            </w:tabs>
            <w:spacing w:after="0" w:line="360" w:lineRule="auto"/>
            <w:rPr>
              <w:rFonts w:asciiTheme="minorHAnsi" w:eastAsiaTheme="minorEastAsia" w:hAnsiTheme="minorHAnsi" w:cstheme="minorBidi"/>
              <w:noProof/>
              <w:color w:val="auto"/>
              <w:sz w:val="22"/>
              <w:szCs w:val="22"/>
              <w:lang w:eastAsia="ru-RU"/>
            </w:rPr>
          </w:pPr>
          <w:r>
            <w:fldChar w:fldCharType="begin"/>
          </w:r>
          <w:r>
            <w:instrText xml:space="preserve"> HYPERLINK \l "_Toc386528248" </w:instrText>
          </w:r>
          <w:r>
            <w:fldChar w:fldCharType="separate"/>
          </w:r>
          <w:r w:rsidRPr="004C0D5A">
            <w:rPr>
              <w:rStyle w:val="Hyperlink"/>
              <w:noProof/>
              <w:color w:val="auto"/>
            </w:rPr>
            <w:t>8.9 Особо охраняемые природные территории</w:t>
          </w:r>
          <w:r w:rsidRPr="004C0D5A">
            <w:rPr>
              <w:noProof/>
              <w:webHidden/>
              <w:color w:val="auto"/>
            </w:rPr>
            <w:tab/>
          </w:r>
          <w:r w:rsidRPr="004C0D5A">
            <w:rPr>
              <w:noProof/>
              <w:webHidden/>
              <w:color w:val="auto"/>
            </w:rPr>
            <w:fldChar w:fldCharType="begin"/>
          </w:r>
          <w:r w:rsidRPr="004C0D5A">
            <w:rPr>
              <w:noProof/>
              <w:webHidden/>
              <w:color w:val="auto"/>
            </w:rPr>
            <w:instrText xml:space="preserve"> PAGEREF _Toc386528248 \h </w:instrText>
          </w:r>
          <w:r w:rsidRPr="004C0D5A">
            <w:rPr>
              <w:noProof/>
              <w:webHidden/>
              <w:color w:val="auto"/>
            </w:rPr>
            <w:fldChar w:fldCharType="separate"/>
          </w:r>
          <w:r w:rsidR="00CB72A0">
            <w:rPr>
              <w:noProof/>
              <w:webHidden/>
              <w:color w:val="auto"/>
            </w:rPr>
            <w:t>143</w:t>
          </w:r>
          <w:r w:rsidRPr="004C0D5A">
            <w:rPr>
              <w:noProof/>
              <w:webHidden/>
              <w:color w:val="auto"/>
            </w:rPr>
            <w:fldChar w:fldCharType="end"/>
          </w:r>
          <w:r>
            <w:fldChar w:fldCharType="end"/>
          </w:r>
        </w:p>
        <w:p w:rsidR="004C0D5A" w:rsidRPr="004C0D5A" w:rsidP="004C0D5A">
          <w:pPr>
            <w:pStyle w:val="TOC1"/>
            <w:tabs>
              <w:tab w:val="right" w:leader="dot" w:pos="9345"/>
            </w:tabs>
            <w:spacing w:after="0" w:line="360" w:lineRule="auto"/>
            <w:rPr>
              <w:rFonts w:asciiTheme="minorHAnsi" w:eastAsiaTheme="minorEastAsia" w:hAnsiTheme="minorHAnsi" w:cstheme="minorBidi"/>
              <w:noProof/>
              <w:color w:val="auto"/>
              <w:sz w:val="22"/>
              <w:szCs w:val="22"/>
              <w:lang w:eastAsia="ru-RU"/>
            </w:rPr>
          </w:pPr>
          <w:r>
            <w:fldChar w:fldCharType="begin"/>
          </w:r>
          <w:r>
            <w:instrText xml:space="preserve"> HYPERLINK \l "_Toc386528249" </w:instrText>
          </w:r>
          <w:r>
            <w:fldChar w:fldCharType="separate"/>
          </w:r>
          <w:r w:rsidRPr="004C0D5A">
            <w:rPr>
              <w:rStyle w:val="Hyperlink"/>
              <w:noProof/>
              <w:color w:val="auto"/>
            </w:rPr>
            <w:t>9 Характеристика использования водных объектов</w:t>
          </w:r>
          <w:r w:rsidRPr="004C0D5A">
            <w:rPr>
              <w:noProof/>
              <w:webHidden/>
              <w:color w:val="auto"/>
            </w:rPr>
            <w:tab/>
          </w:r>
          <w:r w:rsidRPr="004C0D5A">
            <w:rPr>
              <w:noProof/>
              <w:webHidden/>
              <w:color w:val="auto"/>
            </w:rPr>
            <w:fldChar w:fldCharType="begin"/>
          </w:r>
          <w:r w:rsidRPr="004C0D5A">
            <w:rPr>
              <w:noProof/>
              <w:webHidden/>
              <w:color w:val="auto"/>
            </w:rPr>
            <w:instrText xml:space="preserve"> PAGEREF _Toc386528249 \h </w:instrText>
          </w:r>
          <w:r w:rsidRPr="004C0D5A">
            <w:rPr>
              <w:noProof/>
              <w:webHidden/>
              <w:color w:val="auto"/>
            </w:rPr>
            <w:fldChar w:fldCharType="separate"/>
          </w:r>
          <w:r w:rsidR="00CB72A0">
            <w:rPr>
              <w:noProof/>
              <w:webHidden/>
              <w:color w:val="auto"/>
            </w:rPr>
            <w:t>152</w:t>
          </w:r>
          <w:r w:rsidRPr="004C0D5A">
            <w:rPr>
              <w:noProof/>
              <w:webHidden/>
              <w:color w:val="auto"/>
            </w:rPr>
            <w:fldChar w:fldCharType="end"/>
          </w:r>
          <w:r>
            <w:fldChar w:fldCharType="end"/>
          </w:r>
        </w:p>
        <w:p w:rsidR="004C0D5A" w:rsidRPr="004C0D5A" w:rsidP="004C0D5A">
          <w:pPr>
            <w:pStyle w:val="TOC2"/>
            <w:tabs>
              <w:tab w:val="right" w:leader="dot" w:pos="9345"/>
            </w:tabs>
            <w:spacing w:after="0" w:line="360" w:lineRule="auto"/>
            <w:rPr>
              <w:rFonts w:asciiTheme="minorHAnsi" w:eastAsiaTheme="minorEastAsia" w:hAnsiTheme="minorHAnsi" w:cstheme="minorBidi"/>
              <w:noProof/>
              <w:color w:val="auto"/>
              <w:sz w:val="22"/>
              <w:szCs w:val="22"/>
              <w:lang w:eastAsia="ru-RU"/>
            </w:rPr>
          </w:pPr>
          <w:r>
            <w:fldChar w:fldCharType="begin"/>
          </w:r>
          <w:r>
            <w:instrText xml:space="preserve"> HYPERLINK \l "_Toc386528250" </w:instrText>
          </w:r>
          <w:r>
            <w:fldChar w:fldCharType="separate"/>
          </w:r>
          <w:r w:rsidRPr="004C0D5A">
            <w:rPr>
              <w:rStyle w:val="Hyperlink"/>
              <w:noProof/>
              <w:color w:val="auto"/>
            </w:rPr>
            <w:t>9.1 Способы использования водных объектов</w:t>
          </w:r>
          <w:r w:rsidRPr="004C0D5A">
            <w:rPr>
              <w:noProof/>
              <w:webHidden/>
              <w:color w:val="auto"/>
            </w:rPr>
            <w:tab/>
          </w:r>
          <w:r w:rsidRPr="004C0D5A">
            <w:rPr>
              <w:noProof/>
              <w:webHidden/>
              <w:color w:val="auto"/>
            </w:rPr>
            <w:fldChar w:fldCharType="begin"/>
          </w:r>
          <w:r w:rsidRPr="004C0D5A">
            <w:rPr>
              <w:noProof/>
              <w:webHidden/>
              <w:color w:val="auto"/>
            </w:rPr>
            <w:instrText xml:space="preserve"> PAGEREF _Toc386528250 \h </w:instrText>
          </w:r>
          <w:r w:rsidRPr="004C0D5A">
            <w:rPr>
              <w:noProof/>
              <w:webHidden/>
              <w:color w:val="auto"/>
            </w:rPr>
            <w:fldChar w:fldCharType="separate"/>
          </w:r>
          <w:r w:rsidR="00CB72A0">
            <w:rPr>
              <w:noProof/>
              <w:webHidden/>
              <w:color w:val="auto"/>
            </w:rPr>
            <w:t>152</w:t>
          </w:r>
          <w:r w:rsidRPr="004C0D5A">
            <w:rPr>
              <w:noProof/>
              <w:webHidden/>
              <w:color w:val="auto"/>
            </w:rPr>
            <w:fldChar w:fldCharType="end"/>
          </w:r>
          <w:r>
            <w:fldChar w:fldCharType="end"/>
          </w:r>
        </w:p>
        <w:p w:rsidR="004C0D5A" w:rsidRPr="004C0D5A" w:rsidP="004C0D5A">
          <w:pPr>
            <w:pStyle w:val="TOC2"/>
            <w:tabs>
              <w:tab w:val="right" w:leader="dot" w:pos="9345"/>
            </w:tabs>
            <w:spacing w:after="0" w:line="360" w:lineRule="auto"/>
            <w:rPr>
              <w:rFonts w:asciiTheme="minorHAnsi" w:eastAsiaTheme="minorEastAsia" w:hAnsiTheme="minorHAnsi" w:cstheme="minorBidi"/>
              <w:noProof/>
              <w:color w:val="auto"/>
              <w:sz w:val="22"/>
              <w:szCs w:val="22"/>
              <w:lang w:eastAsia="ru-RU"/>
            </w:rPr>
          </w:pPr>
          <w:r>
            <w:fldChar w:fldCharType="begin"/>
          </w:r>
          <w:r>
            <w:instrText xml:space="preserve"> HYPERLINK \l "_Toc386528251" </w:instrText>
          </w:r>
          <w:r>
            <w:fldChar w:fldCharType="separate"/>
          </w:r>
          <w:r w:rsidRPr="004C0D5A">
            <w:rPr>
              <w:rStyle w:val="Hyperlink"/>
              <w:noProof/>
              <w:color w:val="auto"/>
            </w:rPr>
            <w:t>9.2 Способы использования водных объектов в промышленности</w:t>
          </w:r>
          <w:r w:rsidRPr="004C0D5A">
            <w:rPr>
              <w:noProof/>
              <w:webHidden/>
              <w:color w:val="auto"/>
            </w:rPr>
            <w:tab/>
          </w:r>
          <w:r w:rsidRPr="004C0D5A">
            <w:rPr>
              <w:noProof/>
              <w:webHidden/>
              <w:color w:val="auto"/>
            </w:rPr>
            <w:fldChar w:fldCharType="begin"/>
          </w:r>
          <w:r w:rsidRPr="004C0D5A">
            <w:rPr>
              <w:noProof/>
              <w:webHidden/>
              <w:color w:val="auto"/>
            </w:rPr>
            <w:instrText xml:space="preserve"> PAGEREF _Toc386528251 \h </w:instrText>
          </w:r>
          <w:r w:rsidRPr="004C0D5A">
            <w:rPr>
              <w:noProof/>
              <w:webHidden/>
              <w:color w:val="auto"/>
            </w:rPr>
            <w:fldChar w:fldCharType="separate"/>
          </w:r>
          <w:r w:rsidR="00CB72A0">
            <w:rPr>
              <w:noProof/>
              <w:webHidden/>
              <w:color w:val="auto"/>
            </w:rPr>
            <w:t>163</w:t>
          </w:r>
          <w:r w:rsidRPr="004C0D5A">
            <w:rPr>
              <w:noProof/>
              <w:webHidden/>
              <w:color w:val="auto"/>
            </w:rPr>
            <w:fldChar w:fldCharType="end"/>
          </w:r>
          <w:r>
            <w:fldChar w:fldCharType="end"/>
          </w:r>
        </w:p>
        <w:p w:rsidR="004C0D5A" w:rsidRPr="004C0D5A" w:rsidP="004C0D5A">
          <w:pPr>
            <w:pStyle w:val="TOC2"/>
            <w:tabs>
              <w:tab w:val="right" w:leader="dot" w:pos="9345"/>
            </w:tabs>
            <w:spacing w:after="0" w:line="360" w:lineRule="auto"/>
            <w:rPr>
              <w:rFonts w:asciiTheme="minorHAnsi" w:eastAsiaTheme="minorEastAsia" w:hAnsiTheme="minorHAnsi" w:cstheme="minorBidi"/>
              <w:noProof/>
              <w:color w:val="auto"/>
              <w:sz w:val="22"/>
              <w:szCs w:val="22"/>
              <w:lang w:eastAsia="ru-RU"/>
            </w:rPr>
          </w:pPr>
          <w:r>
            <w:fldChar w:fldCharType="begin"/>
          </w:r>
          <w:r>
            <w:instrText xml:space="preserve"> HYPERLINK \l "_Toc386528252" </w:instrText>
          </w:r>
          <w:r>
            <w:fldChar w:fldCharType="separate"/>
          </w:r>
          <w:r w:rsidRPr="004C0D5A">
            <w:rPr>
              <w:rStyle w:val="Hyperlink"/>
              <w:noProof/>
              <w:color w:val="auto"/>
            </w:rPr>
            <w:t>9.3 Способы использования водных объектов в сельском хозяйстве</w:t>
          </w:r>
          <w:r w:rsidRPr="004C0D5A">
            <w:rPr>
              <w:noProof/>
              <w:webHidden/>
              <w:color w:val="auto"/>
            </w:rPr>
            <w:tab/>
          </w:r>
          <w:r w:rsidRPr="004C0D5A">
            <w:rPr>
              <w:noProof/>
              <w:webHidden/>
              <w:color w:val="auto"/>
            </w:rPr>
            <w:fldChar w:fldCharType="begin"/>
          </w:r>
          <w:r w:rsidRPr="004C0D5A">
            <w:rPr>
              <w:noProof/>
              <w:webHidden/>
              <w:color w:val="auto"/>
            </w:rPr>
            <w:instrText xml:space="preserve"> PAGEREF _Toc386528252 \h </w:instrText>
          </w:r>
          <w:r w:rsidRPr="004C0D5A">
            <w:rPr>
              <w:noProof/>
              <w:webHidden/>
              <w:color w:val="auto"/>
            </w:rPr>
            <w:fldChar w:fldCharType="separate"/>
          </w:r>
          <w:r w:rsidR="00CB72A0">
            <w:rPr>
              <w:noProof/>
              <w:webHidden/>
              <w:color w:val="auto"/>
            </w:rPr>
            <w:t>181</w:t>
          </w:r>
          <w:r w:rsidRPr="004C0D5A">
            <w:rPr>
              <w:noProof/>
              <w:webHidden/>
              <w:color w:val="auto"/>
            </w:rPr>
            <w:fldChar w:fldCharType="end"/>
          </w:r>
          <w:r>
            <w:fldChar w:fldCharType="end"/>
          </w:r>
        </w:p>
        <w:p w:rsidR="004C0D5A" w:rsidRPr="004C0D5A" w:rsidP="004C0D5A">
          <w:pPr>
            <w:pStyle w:val="TOC2"/>
            <w:tabs>
              <w:tab w:val="right" w:leader="dot" w:pos="9345"/>
            </w:tabs>
            <w:spacing w:after="0" w:line="360" w:lineRule="auto"/>
            <w:rPr>
              <w:rFonts w:asciiTheme="minorHAnsi" w:eastAsiaTheme="minorEastAsia" w:hAnsiTheme="minorHAnsi" w:cstheme="minorBidi"/>
              <w:noProof/>
              <w:color w:val="auto"/>
              <w:sz w:val="22"/>
              <w:szCs w:val="22"/>
              <w:lang w:eastAsia="ru-RU"/>
            </w:rPr>
          </w:pPr>
          <w:r>
            <w:fldChar w:fldCharType="begin"/>
          </w:r>
          <w:r>
            <w:instrText xml:space="preserve"> HYPERLINK \l "_Toc386528253" </w:instrText>
          </w:r>
          <w:r>
            <w:fldChar w:fldCharType="separate"/>
          </w:r>
          <w:r w:rsidRPr="004C0D5A">
            <w:rPr>
              <w:rStyle w:val="Hyperlink"/>
              <w:noProof/>
              <w:color w:val="auto"/>
            </w:rPr>
            <w:t>9.4 Использование водных объектов для целей питьевого и хозяйственно-бытового водоснабжения</w:t>
          </w:r>
          <w:r w:rsidRPr="004C0D5A">
            <w:rPr>
              <w:noProof/>
              <w:webHidden/>
              <w:color w:val="auto"/>
            </w:rPr>
            <w:tab/>
          </w:r>
          <w:r w:rsidRPr="004C0D5A">
            <w:rPr>
              <w:noProof/>
              <w:webHidden/>
              <w:color w:val="auto"/>
            </w:rPr>
            <w:fldChar w:fldCharType="begin"/>
          </w:r>
          <w:r w:rsidRPr="004C0D5A">
            <w:rPr>
              <w:noProof/>
              <w:webHidden/>
              <w:color w:val="auto"/>
            </w:rPr>
            <w:instrText xml:space="preserve"> PAGEREF _Toc386528253 \h </w:instrText>
          </w:r>
          <w:r w:rsidRPr="004C0D5A">
            <w:rPr>
              <w:noProof/>
              <w:webHidden/>
              <w:color w:val="auto"/>
            </w:rPr>
            <w:fldChar w:fldCharType="separate"/>
          </w:r>
          <w:r w:rsidR="00CB72A0">
            <w:rPr>
              <w:noProof/>
              <w:webHidden/>
              <w:color w:val="auto"/>
            </w:rPr>
            <w:t>189</w:t>
          </w:r>
          <w:r w:rsidRPr="004C0D5A">
            <w:rPr>
              <w:noProof/>
              <w:webHidden/>
              <w:color w:val="auto"/>
            </w:rPr>
            <w:fldChar w:fldCharType="end"/>
          </w:r>
          <w:r>
            <w:fldChar w:fldCharType="end"/>
          </w:r>
        </w:p>
        <w:p w:rsidR="004C0D5A" w:rsidRPr="004C0D5A" w:rsidP="004C0D5A">
          <w:pPr>
            <w:pStyle w:val="TOC2"/>
            <w:tabs>
              <w:tab w:val="right" w:leader="dot" w:pos="9345"/>
            </w:tabs>
            <w:spacing w:after="0" w:line="360" w:lineRule="auto"/>
            <w:rPr>
              <w:rFonts w:asciiTheme="minorHAnsi" w:eastAsiaTheme="minorEastAsia" w:hAnsiTheme="minorHAnsi" w:cstheme="minorBidi"/>
              <w:noProof/>
              <w:color w:val="auto"/>
              <w:sz w:val="22"/>
              <w:szCs w:val="22"/>
              <w:lang w:eastAsia="ru-RU"/>
            </w:rPr>
          </w:pPr>
          <w:r>
            <w:fldChar w:fldCharType="begin"/>
          </w:r>
          <w:r>
            <w:instrText xml:space="preserve"> HYPERLINK \l "_Toc386528254" </w:instrText>
          </w:r>
          <w:r>
            <w:fldChar w:fldCharType="separate"/>
          </w:r>
          <w:r w:rsidRPr="004C0D5A">
            <w:rPr>
              <w:rStyle w:val="Hyperlink"/>
              <w:noProof/>
              <w:color w:val="auto"/>
            </w:rPr>
            <w:t>9.5 Использование поверхностных водных объектов для целей водного транспорта</w:t>
          </w:r>
          <w:r w:rsidRPr="004C0D5A">
            <w:rPr>
              <w:noProof/>
              <w:webHidden/>
              <w:color w:val="auto"/>
            </w:rPr>
            <w:tab/>
          </w:r>
          <w:r w:rsidRPr="004C0D5A">
            <w:rPr>
              <w:noProof/>
              <w:webHidden/>
              <w:color w:val="auto"/>
            </w:rPr>
            <w:fldChar w:fldCharType="begin"/>
          </w:r>
          <w:r w:rsidRPr="004C0D5A">
            <w:rPr>
              <w:noProof/>
              <w:webHidden/>
              <w:color w:val="auto"/>
            </w:rPr>
            <w:instrText xml:space="preserve"> PAGEREF _Toc386528254 \h </w:instrText>
          </w:r>
          <w:r w:rsidRPr="004C0D5A">
            <w:rPr>
              <w:noProof/>
              <w:webHidden/>
              <w:color w:val="auto"/>
            </w:rPr>
            <w:fldChar w:fldCharType="separate"/>
          </w:r>
          <w:r w:rsidR="00CB72A0">
            <w:rPr>
              <w:noProof/>
              <w:webHidden/>
              <w:color w:val="auto"/>
            </w:rPr>
            <w:t>204</w:t>
          </w:r>
          <w:r w:rsidRPr="004C0D5A">
            <w:rPr>
              <w:noProof/>
              <w:webHidden/>
              <w:color w:val="auto"/>
            </w:rPr>
            <w:fldChar w:fldCharType="end"/>
          </w:r>
          <w:r>
            <w:fldChar w:fldCharType="end"/>
          </w:r>
        </w:p>
        <w:p w:rsidR="004C0D5A" w:rsidRPr="004C0D5A" w:rsidP="004C0D5A">
          <w:pPr>
            <w:pStyle w:val="TOC2"/>
            <w:tabs>
              <w:tab w:val="right" w:leader="dot" w:pos="9345"/>
            </w:tabs>
            <w:spacing w:after="0" w:line="360" w:lineRule="auto"/>
            <w:rPr>
              <w:rFonts w:asciiTheme="minorHAnsi" w:eastAsiaTheme="minorEastAsia" w:hAnsiTheme="minorHAnsi" w:cstheme="minorBidi"/>
              <w:noProof/>
              <w:color w:val="auto"/>
              <w:sz w:val="22"/>
              <w:szCs w:val="22"/>
              <w:lang w:eastAsia="ru-RU"/>
            </w:rPr>
          </w:pPr>
          <w:r>
            <w:fldChar w:fldCharType="begin"/>
          </w:r>
          <w:r>
            <w:instrText xml:space="preserve"> HYPERLINK \l "_Toc386528255" </w:instrText>
          </w:r>
          <w:r>
            <w:fldChar w:fldCharType="separate"/>
          </w:r>
          <w:r w:rsidRPr="004C0D5A">
            <w:rPr>
              <w:rStyle w:val="Hyperlink"/>
              <w:noProof/>
              <w:color w:val="auto"/>
            </w:rPr>
            <w:t>9.6 Использование водных объектов для сплава леса</w:t>
          </w:r>
          <w:r w:rsidRPr="004C0D5A">
            <w:rPr>
              <w:noProof/>
              <w:webHidden/>
              <w:color w:val="auto"/>
            </w:rPr>
            <w:tab/>
          </w:r>
          <w:r w:rsidRPr="004C0D5A">
            <w:rPr>
              <w:noProof/>
              <w:webHidden/>
              <w:color w:val="auto"/>
            </w:rPr>
            <w:fldChar w:fldCharType="begin"/>
          </w:r>
          <w:r w:rsidRPr="004C0D5A">
            <w:rPr>
              <w:noProof/>
              <w:webHidden/>
              <w:color w:val="auto"/>
            </w:rPr>
            <w:instrText xml:space="preserve"> PAGEREF _Toc386528255 \h </w:instrText>
          </w:r>
          <w:r w:rsidRPr="004C0D5A">
            <w:rPr>
              <w:noProof/>
              <w:webHidden/>
              <w:color w:val="auto"/>
            </w:rPr>
            <w:fldChar w:fldCharType="separate"/>
          </w:r>
          <w:r w:rsidR="00CB72A0">
            <w:rPr>
              <w:noProof/>
              <w:webHidden/>
              <w:color w:val="auto"/>
            </w:rPr>
            <w:t>207</w:t>
          </w:r>
          <w:r w:rsidRPr="004C0D5A">
            <w:rPr>
              <w:noProof/>
              <w:webHidden/>
              <w:color w:val="auto"/>
            </w:rPr>
            <w:fldChar w:fldCharType="end"/>
          </w:r>
          <w:r>
            <w:fldChar w:fldCharType="end"/>
          </w:r>
        </w:p>
        <w:p w:rsidR="004C0D5A" w:rsidRPr="004C0D5A" w:rsidP="004C0D5A">
          <w:pPr>
            <w:pStyle w:val="TOC2"/>
            <w:tabs>
              <w:tab w:val="right" w:leader="dot" w:pos="9345"/>
            </w:tabs>
            <w:spacing w:after="0" w:line="360" w:lineRule="auto"/>
            <w:rPr>
              <w:rFonts w:asciiTheme="minorHAnsi" w:eastAsiaTheme="minorEastAsia" w:hAnsiTheme="minorHAnsi" w:cstheme="minorBidi"/>
              <w:noProof/>
              <w:color w:val="auto"/>
              <w:sz w:val="22"/>
              <w:szCs w:val="22"/>
              <w:lang w:eastAsia="ru-RU"/>
            </w:rPr>
          </w:pPr>
          <w:r>
            <w:fldChar w:fldCharType="begin"/>
          </w:r>
          <w:r>
            <w:instrText xml:space="preserve"> HYPERLINK \l "_Toc386528256" </w:instrText>
          </w:r>
          <w:r>
            <w:fldChar w:fldCharType="separate"/>
          </w:r>
          <w:r w:rsidRPr="004C0D5A">
            <w:rPr>
              <w:rStyle w:val="Hyperlink"/>
              <w:noProof/>
              <w:color w:val="auto"/>
            </w:rPr>
            <w:t>9.7 Использование водных объектов для лечебных и оздоровительных целей</w:t>
          </w:r>
          <w:r w:rsidRPr="004C0D5A">
            <w:rPr>
              <w:noProof/>
              <w:webHidden/>
              <w:color w:val="auto"/>
            </w:rPr>
            <w:tab/>
          </w:r>
          <w:r w:rsidRPr="004C0D5A">
            <w:rPr>
              <w:noProof/>
              <w:webHidden/>
              <w:color w:val="auto"/>
            </w:rPr>
            <w:fldChar w:fldCharType="begin"/>
          </w:r>
          <w:r w:rsidRPr="004C0D5A">
            <w:rPr>
              <w:noProof/>
              <w:webHidden/>
              <w:color w:val="auto"/>
            </w:rPr>
            <w:instrText xml:space="preserve"> PAGEREF _Toc386528256 \h </w:instrText>
          </w:r>
          <w:r w:rsidRPr="004C0D5A">
            <w:rPr>
              <w:noProof/>
              <w:webHidden/>
              <w:color w:val="auto"/>
            </w:rPr>
            <w:fldChar w:fldCharType="separate"/>
          </w:r>
          <w:r w:rsidR="00CB72A0">
            <w:rPr>
              <w:noProof/>
              <w:webHidden/>
              <w:color w:val="auto"/>
            </w:rPr>
            <w:t>209</w:t>
          </w:r>
          <w:r w:rsidRPr="004C0D5A">
            <w:rPr>
              <w:noProof/>
              <w:webHidden/>
              <w:color w:val="auto"/>
            </w:rPr>
            <w:fldChar w:fldCharType="end"/>
          </w:r>
          <w:r>
            <w:fldChar w:fldCharType="end"/>
          </w:r>
        </w:p>
        <w:p w:rsidR="004C0D5A" w:rsidRPr="004C0D5A" w:rsidP="004C0D5A">
          <w:pPr>
            <w:pStyle w:val="TOC2"/>
            <w:tabs>
              <w:tab w:val="right" w:leader="dot" w:pos="9345"/>
            </w:tabs>
            <w:spacing w:after="0" w:line="360" w:lineRule="auto"/>
            <w:rPr>
              <w:rFonts w:asciiTheme="minorHAnsi" w:eastAsiaTheme="minorEastAsia" w:hAnsiTheme="minorHAnsi" w:cstheme="minorBidi"/>
              <w:noProof/>
              <w:color w:val="auto"/>
              <w:sz w:val="22"/>
              <w:szCs w:val="22"/>
              <w:lang w:eastAsia="ru-RU"/>
            </w:rPr>
          </w:pPr>
          <w:r>
            <w:fldChar w:fldCharType="begin"/>
          </w:r>
          <w:r>
            <w:instrText xml:space="preserve"> HYPERLINK \l "_Toc386528257" </w:instrText>
          </w:r>
          <w:r>
            <w:fldChar w:fldCharType="separate"/>
          </w:r>
          <w:r w:rsidRPr="004C0D5A">
            <w:rPr>
              <w:rStyle w:val="Hyperlink"/>
              <w:noProof/>
              <w:color w:val="auto"/>
            </w:rPr>
            <w:t>9.8 Использование водных объектов для рекреационных целей</w:t>
          </w:r>
          <w:r w:rsidRPr="004C0D5A">
            <w:rPr>
              <w:noProof/>
              <w:webHidden/>
              <w:color w:val="auto"/>
            </w:rPr>
            <w:tab/>
          </w:r>
          <w:r w:rsidRPr="004C0D5A">
            <w:rPr>
              <w:noProof/>
              <w:webHidden/>
              <w:color w:val="auto"/>
            </w:rPr>
            <w:fldChar w:fldCharType="begin"/>
          </w:r>
          <w:r w:rsidRPr="004C0D5A">
            <w:rPr>
              <w:noProof/>
              <w:webHidden/>
              <w:color w:val="auto"/>
            </w:rPr>
            <w:instrText xml:space="preserve"> PAGEREF _Toc386528257 \h </w:instrText>
          </w:r>
          <w:r w:rsidRPr="004C0D5A">
            <w:rPr>
              <w:noProof/>
              <w:webHidden/>
              <w:color w:val="auto"/>
            </w:rPr>
            <w:fldChar w:fldCharType="separate"/>
          </w:r>
          <w:r w:rsidR="00CB72A0">
            <w:rPr>
              <w:noProof/>
              <w:webHidden/>
              <w:color w:val="auto"/>
            </w:rPr>
            <w:t>214</w:t>
          </w:r>
          <w:r w:rsidRPr="004C0D5A">
            <w:rPr>
              <w:noProof/>
              <w:webHidden/>
              <w:color w:val="auto"/>
            </w:rPr>
            <w:fldChar w:fldCharType="end"/>
          </w:r>
          <w:r>
            <w:fldChar w:fldCharType="end"/>
          </w:r>
        </w:p>
        <w:p w:rsidR="004C0D5A" w:rsidRPr="004C0D5A" w:rsidP="004C0D5A">
          <w:pPr>
            <w:pStyle w:val="TOC2"/>
            <w:tabs>
              <w:tab w:val="right" w:leader="dot" w:pos="9345"/>
            </w:tabs>
            <w:spacing w:after="0" w:line="360" w:lineRule="auto"/>
            <w:rPr>
              <w:rFonts w:asciiTheme="minorHAnsi" w:eastAsiaTheme="minorEastAsia" w:hAnsiTheme="minorHAnsi" w:cstheme="minorBidi"/>
              <w:noProof/>
              <w:color w:val="auto"/>
              <w:sz w:val="22"/>
              <w:szCs w:val="22"/>
              <w:lang w:eastAsia="ru-RU"/>
            </w:rPr>
          </w:pPr>
          <w:r>
            <w:fldChar w:fldCharType="begin"/>
          </w:r>
          <w:r>
            <w:instrText xml:space="preserve"> HYPERLINK \l "_Toc386528258" </w:instrText>
          </w:r>
          <w:r>
            <w:fldChar w:fldCharType="separate"/>
          </w:r>
          <w:r w:rsidRPr="004C0D5A">
            <w:rPr>
              <w:rStyle w:val="Hyperlink"/>
              <w:noProof/>
              <w:color w:val="auto"/>
            </w:rPr>
            <w:t>9.9 Использование водных объектов для целей рыболовства и охоты</w:t>
          </w:r>
          <w:r w:rsidRPr="004C0D5A">
            <w:rPr>
              <w:noProof/>
              <w:webHidden/>
              <w:color w:val="auto"/>
            </w:rPr>
            <w:tab/>
          </w:r>
          <w:r w:rsidRPr="004C0D5A">
            <w:rPr>
              <w:noProof/>
              <w:webHidden/>
              <w:color w:val="auto"/>
            </w:rPr>
            <w:fldChar w:fldCharType="begin"/>
          </w:r>
          <w:r w:rsidRPr="004C0D5A">
            <w:rPr>
              <w:noProof/>
              <w:webHidden/>
              <w:color w:val="auto"/>
            </w:rPr>
            <w:instrText xml:space="preserve"> PAGEREF _Toc386528258 \h </w:instrText>
          </w:r>
          <w:r w:rsidRPr="004C0D5A">
            <w:rPr>
              <w:noProof/>
              <w:webHidden/>
              <w:color w:val="auto"/>
            </w:rPr>
            <w:fldChar w:fldCharType="separate"/>
          </w:r>
          <w:r w:rsidR="00CB72A0">
            <w:rPr>
              <w:noProof/>
              <w:webHidden/>
              <w:color w:val="auto"/>
            </w:rPr>
            <w:t>217</w:t>
          </w:r>
          <w:r w:rsidRPr="004C0D5A">
            <w:rPr>
              <w:noProof/>
              <w:webHidden/>
              <w:color w:val="auto"/>
            </w:rPr>
            <w:fldChar w:fldCharType="end"/>
          </w:r>
          <w:r>
            <w:fldChar w:fldCharType="end"/>
          </w:r>
        </w:p>
        <w:p w:rsidR="004C0D5A" w:rsidRPr="004C0D5A" w:rsidP="004C0D5A">
          <w:pPr>
            <w:pStyle w:val="TOC2"/>
            <w:tabs>
              <w:tab w:val="right" w:leader="dot" w:pos="9345"/>
            </w:tabs>
            <w:spacing w:after="0" w:line="360" w:lineRule="auto"/>
            <w:rPr>
              <w:rFonts w:asciiTheme="minorHAnsi" w:eastAsiaTheme="minorEastAsia" w:hAnsiTheme="minorHAnsi" w:cstheme="minorBidi"/>
              <w:noProof/>
              <w:color w:val="auto"/>
              <w:sz w:val="22"/>
              <w:szCs w:val="22"/>
              <w:lang w:eastAsia="ru-RU"/>
            </w:rPr>
          </w:pPr>
          <w:r>
            <w:fldChar w:fldCharType="begin"/>
          </w:r>
          <w:r>
            <w:instrText xml:space="preserve"> HYPERLINK \l "_Toc386528259" </w:instrText>
          </w:r>
          <w:r>
            <w:fldChar w:fldCharType="separate"/>
          </w:r>
          <w:r w:rsidRPr="004C0D5A">
            <w:rPr>
              <w:rStyle w:val="Hyperlink"/>
              <w:noProof/>
              <w:color w:val="auto"/>
            </w:rPr>
            <w:t>9.10 Использование водных объектов в местах традиционного проживания и традиционной хозяйственной деятельности коренных малочисленных народов Севера, Сибири</w:t>
          </w:r>
          <w:r w:rsidRPr="004C0D5A">
            <w:rPr>
              <w:noProof/>
              <w:webHidden/>
              <w:color w:val="auto"/>
            </w:rPr>
            <w:tab/>
          </w:r>
          <w:r w:rsidRPr="004C0D5A">
            <w:rPr>
              <w:noProof/>
              <w:webHidden/>
              <w:color w:val="auto"/>
            </w:rPr>
            <w:fldChar w:fldCharType="begin"/>
          </w:r>
          <w:r w:rsidRPr="004C0D5A">
            <w:rPr>
              <w:noProof/>
              <w:webHidden/>
              <w:color w:val="auto"/>
            </w:rPr>
            <w:instrText xml:space="preserve"> PAGEREF _Toc386528259 \h </w:instrText>
          </w:r>
          <w:r w:rsidRPr="004C0D5A">
            <w:rPr>
              <w:noProof/>
              <w:webHidden/>
              <w:color w:val="auto"/>
            </w:rPr>
            <w:fldChar w:fldCharType="separate"/>
          </w:r>
          <w:r w:rsidR="00CB72A0">
            <w:rPr>
              <w:noProof/>
              <w:webHidden/>
              <w:color w:val="auto"/>
            </w:rPr>
            <w:t>220</w:t>
          </w:r>
          <w:r w:rsidRPr="004C0D5A">
            <w:rPr>
              <w:noProof/>
              <w:webHidden/>
              <w:color w:val="auto"/>
            </w:rPr>
            <w:fldChar w:fldCharType="end"/>
          </w:r>
          <w:r>
            <w:fldChar w:fldCharType="end"/>
          </w:r>
        </w:p>
        <w:p w:rsidR="004C0D5A" w:rsidRPr="004C0D5A" w:rsidP="004C0D5A">
          <w:pPr>
            <w:pStyle w:val="TOC1"/>
            <w:tabs>
              <w:tab w:val="right" w:leader="dot" w:pos="9345"/>
            </w:tabs>
            <w:spacing w:after="0" w:line="360" w:lineRule="auto"/>
            <w:rPr>
              <w:rFonts w:asciiTheme="minorHAnsi" w:eastAsiaTheme="minorEastAsia" w:hAnsiTheme="minorHAnsi" w:cstheme="minorBidi"/>
              <w:noProof/>
              <w:color w:val="auto"/>
              <w:sz w:val="22"/>
              <w:szCs w:val="22"/>
              <w:lang w:eastAsia="ru-RU"/>
            </w:rPr>
          </w:pPr>
          <w:r>
            <w:fldChar w:fldCharType="begin"/>
          </w:r>
          <w:r>
            <w:instrText xml:space="preserve"> HYPERLINK \l "_Toc386528260" </w:instrText>
          </w:r>
          <w:r>
            <w:fldChar w:fldCharType="separate"/>
          </w:r>
          <w:r w:rsidRPr="004C0D5A">
            <w:rPr>
              <w:rStyle w:val="Hyperlink"/>
              <w:noProof/>
              <w:color w:val="auto"/>
            </w:rPr>
            <w:t>10 Перечень водных объектов речного бассейна и их частей, осуществление мер по охране которых возложено на органы государственной власти субъектов Российской Федерации</w:t>
          </w:r>
          <w:r w:rsidRPr="004C0D5A">
            <w:rPr>
              <w:noProof/>
              <w:webHidden/>
              <w:color w:val="auto"/>
            </w:rPr>
            <w:tab/>
          </w:r>
          <w:r w:rsidRPr="004C0D5A">
            <w:rPr>
              <w:noProof/>
              <w:webHidden/>
              <w:color w:val="auto"/>
            </w:rPr>
            <w:fldChar w:fldCharType="begin"/>
          </w:r>
          <w:r w:rsidRPr="004C0D5A">
            <w:rPr>
              <w:noProof/>
              <w:webHidden/>
              <w:color w:val="auto"/>
            </w:rPr>
            <w:instrText xml:space="preserve"> PAGEREF _Toc386528260 \h </w:instrText>
          </w:r>
          <w:r w:rsidRPr="004C0D5A">
            <w:rPr>
              <w:noProof/>
              <w:webHidden/>
              <w:color w:val="auto"/>
            </w:rPr>
            <w:fldChar w:fldCharType="separate"/>
          </w:r>
          <w:r w:rsidR="00CB72A0">
            <w:rPr>
              <w:noProof/>
              <w:webHidden/>
              <w:color w:val="auto"/>
            </w:rPr>
            <w:t>222</w:t>
          </w:r>
          <w:r w:rsidRPr="004C0D5A">
            <w:rPr>
              <w:noProof/>
              <w:webHidden/>
              <w:color w:val="auto"/>
            </w:rPr>
            <w:fldChar w:fldCharType="end"/>
          </w:r>
          <w:r>
            <w:fldChar w:fldCharType="end"/>
          </w:r>
        </w:p>
        <w:p w:rsidR="004C0D5A" w:rsidRPr="004C0D5A" w:rsidP="004C0D5A">
          <w:pPr>
            <w:pStyle w:val="TOC1"/>
            <w:tabs>
              <w:tab w:val="right" w:leader="dot" w:pos="9345"/>
            </w:tabs>
            <w:spacing w:after="0" w:line="360" w:lineRule="auto"/>
            <w:rPr>
              <w:rFonts w:asciiTheme="minorHAnsi" w:eastAsiaTheme="minorEastAsia" w:hAnsiTheme="minorHAnsi" w:cstheme="minorBidi"/>
              <w:noProof/>
              <w:color w:val="auto"/>
              <w:sz w:val="22"/>
              <w:szCs w:val="22"/>
              <w:lang w:eastAsia="ru-RU"/>
            </w:rPr>
          </w:pPr>
          <w:r>
            <w:fldChar w:fldCharType="begin"/>
          </w:r>
          <w:r>
            <w:instrText xml:space="preserve"> HYPERLINK \l "_Toc386528261" </w:instrText>
          </w:r>
          <w:r>
            <w:fldChar w:fldCharType="separate"/>
          </w:r>
          <w:r w:rsidRPr="004C0D5A">
            <w:rPr>
              <w:rStyle w:val="Hyperlink"/>
              <w:noProof/>
              <w:color w:val="auto"/>
            </w:rPr>
            <w:t>11 Перечень водных объектов речного бассейна, осуществление мер по предотвращению негативного воздействия вод и ликвидации его последствий, в отношении которых возложено на органы государственной власти субъектов Российской Федерации</w:t>
          </w:r>
          <w:r w:rsidRPr="004C0D5A">
            <w:rPr>
              <w:noProof/>
              <w:webHidden/>
              <w:color w:val="auto"/>
            </w:rPr>
            <w:tab/>
          </w:r>
          <w:r w:rsidRPr="004C0D5A">
            <w:rPr>
              <w:noProof/>
              <w:webHidden/>
              <w:color w:val="auto"/>
            </w:rPr>
            <w:fldChar w:fldCharType="begin"/>
          </w:r>
          <w:r w:rsidRPr="004C0D5A">
            <w:rPr>
              <w:noProof/>
              <w:webHidden/>
              <w:color w:val="auto"/>
            </w:rPr>
            <w:instrText xml:space="preserve"> PAGEREF _Toc386528261 \h </w:instrText>
          </w:r>
          <w:r w:rsidRPr="004C0D5A">
            <w:rPr>
              <w:noProof/>
              <w:webHidden/>
              <w:color w:val="auto"/>
            </w:rPr>
            <w:fldChar w:fldCharType="separate"/>
          </w:r>
          <w:r w:rsidR="00CB72A0">
            <w:rPr>
              <w:noProof/>
              <w:webHidden/>
              <w:color w:val="auto"/>
            </w:rPr>
            <w:t>223</w:t>
          </w:r>
          <w:r w:rsidRPr="004C0D5A">
            <w:rPr>
              <w:noProof/>
              <w:webHidden/>
              <w:color w:val="auto"/>
            </w:rPr>
            <w:fldChar w:fldCharType="end"/>
          </w:r>
          <w:r>
            <w:fldChar w:fldCharType="end"/>
          </w:r>
        </w:p>
        <w:p w:rsidR="004C0D5A" w:rsidRPr="004C0D5A" w:rsidP="004C0D5A">
          <w:pPr>
            <w:pStyle w:val="TOC1"/>
            <w:tabs>
              <w:tab w:val="right" w:leader="dot" w:pos="9345"/>
            </w:tabs>
            <w:spacing w:after="0" w:line="360" w:lineRule="auto"/>
            <w:rPr>
              <w:rFonts w:asciiTheme="minorHAnsi" w:eastAsiaTheme="minorEastAsia" w:hAnsiTheme="minorHAnsi" w:cstheme="minorBidi"/>
              <w:noProof/>
              <w:color w:val="auto"/>
              <w:sz w:val="22"/>
              <w:szCs w:val="22"/>
              <w:lang w:eastAsia="ru-RU"/>
            </w:rPr>
          </w:pPr>
          <w:r>
            <w:fldChar w:fldCharType="begin"/>
          </w:r>
          <w:r>
            <w:instrText xml:space="preserve"> HYPERLINK \l "_Toc386528262" </w:instrText>
          </w:r>
          <w:r>
            <w:fldChar w:fldCharType="separate"/>
          </w:r>
          <w:r w:rsidRPr="004C0D5A">
            <w:rPr>
              <w:rStyle w:val="Hyperlink"/>
              <w:noProof/>
              <w:color w:val="auto"/>
            </w:rPr>
            <w:t>12 Перечень водных объектов речного бассейна, осуществление мер по предотвращению негативного воздействия вод и ликвидации его последствий, в отношении которых возложено на территориальные органы Федерального агентства водных ресурсов</w:t>
          </w:r>
          <w:r w:rsidRPr="004C0D5A">
            <w:rPr>
              <w:noProof/>
              <w:webHidden/>
              <w:color w:val="auto"/>
            </w:rPr>
            <w:tab/>
          </w:r>
          <w:r w:rsidRPr="004C0D5A">
            <w:rPr>
              <w:noProof/>
              <w:webHidden/>
              <w:color w:val="auto"/>
            </w:rPr>
            <w:fldChar w:fldCharType="begin"/>
          </w:r>
          <w:r w:rsidRPr="004C0D5A">
            <w:rPr>
              <w:noProof/>
              <w:webHidden/>
              <w:color w:val="auto"/>
            </w:rPr>
            <w:instrText xml:space="preserve"> PAGEREF _Toc386528262 \h </w:instrText>
          </w:r>
          <w:r w:rsidRPr="004C0D5A">
            <w:rPr>
              <w:noProof/>
              <w:webHidden/>
              <w:color w:val="auto"/>
            </w:rPr>
            <w:fldChar w:fldCharType="separate"/>
          </w:r>
          <w:r w:rsidR="00CB72A0">
            <w:rPr>
              <w:noProof/>
              <w:webHidden/>
              <w:color w:val="auto"/>
            </w:rPr>
            <w:t>224</w:t>
          </w:r>
          <w:r w:rsidRPr="004C0D5A">
            <w:rPr>
              <w:noProof/>
              <w:webHidden/>
              <w:color w:val="auto"/>
            </w:rPr>
            <w:fldChar w:fldCharType="end"/>
          </w:r>
          <w:r>
            <w:fldChar w:fldCharType="end"/>
          </w:r>
        </w:p>
        <w:p w:rsidR="004C0D5A" w:rsidRPr="004C0D5A" w:rsidP="004C0D5A">
          <w:pPr>
            <w:pStyle w:val="TOC1"/>
            <w:tabs>
              <w:tab w:val="right" w:leader="dot" w:pos="9345"/>
            </w:tabs>
            <w:spacing w:after="0" w:line="360" w:lineRule="auto"/>
            <w:rPr>
              <w:rFonts w:asciiTheme="minorHAnsi" w:eastAsiaTheme="minorEastAsia" w:hAnsiTheme="minorHAnsi" w:cstheme="minorBidi"/>
              <w:noProof/>
              <w:color w:val="auto"/>
              <w:sz w:val="22"/>
              <w:szCs w:val="22"/>
              <w:lang w:eastAsia="ru-RU"/>
            </w:rPr>
          </w:pPr>
          <w:r>
            <w:fldChar w:fldCharType="begin"/>
          </w:r>
          <w:r>
            <w:instrText xml:space="preserve"> HYPERLINK \l "_Toc386528263" </w:instrText>
          </w:r>
          <w:r>
            <w:fldChar w:fldCharType="separate"/>
          </w:r>
          <w:r w:rsidRPr="004C0D5A">
            <w:rPr>
              <w:rStyle w:val="Hyperlink"/>
              <w:noProof/>
              <w:color w:val="auto"/>
            </w:rPr>
            <w:t>13 Перечень водных объектов речного бассейна, осуществление мер, в отношении которых, возложено на муниципальные органы власти, физические и юридические лица</w:t>
          </w:r>
          <w:r w:rsidRPr="004C0D5A">
            <w:rPr>
              <w:noProof/>
              <w:webHidden/>
              <w:color w:val="auto"/>
            </w:rPr>
            <w:tab/>
          </w:r>
          <w:r w:rsidRPr="004C0D5A">
            <w:rPr>
              <w:noProof/>
              <w:webHidden/>
              <w:color w:val="auto"/>
            </w:rPr>
            <w:fldChar w:fldCharType="begin"/>
          </w:r>
          <w:r w:rsidRPr="004C0D5A">
            <w:rPr>
              <w:noProof/>
              <w:webHidden/>
              <w:color w:val="auto"/>
            </w:rPr>
            <w:instrText xml:space="preserve"> PAGEREF _Toc386528263 \h </w:instrText>
          </w:r>
          <w:r w:rsidRPr="004C0D5A">
            <w:rPr>
              <w:noProof/>
              <w:webHidden/>
              <w:color w:val="auto"/>
            </w:rPr>
            <w:fldChar w:fldCharType="separate"/>
          </w:r>
          <w:r w:rsidR="00CB72A0">
            <w:rPr>
              <w:noProof/>
              <w:webHidden/>
              <w:color w:val="auto"/>
            </w:rPr>
            <w:t>225</w:t>
          </w:r>
          <w:r w:rsidRPr="004C0D5A">
            <w:rPr>
              <w:noProof/>
              <w:webHidden/>
              <w:color w:val="auto"/>
            </w:rPr>
            <w:fldChar w:fldCharType="end"/>
          </w:r>
          <w:r>
            <w:fldChar w:fldCharType="end"/>
          </w:r>
        </w:p>
        <w:p w:rsidR="004C0D5A" w:rsidRPr="004C0D5A" w:rsidP="004C0D5A">
          <w:pPr>
            <w:pStyle w:val="TOC1"/>
            <w:tabs>
              <w:tab w:val="right" w:leader="dot" w:pos="9345"/>
            </w:tabs>
            <w:spacing w:after="0" w:line="360" w:lineRule="auto"/>
            <w:rPr>
              <w:rFonts w:asciiTheme="minorHAnsi" w:eastAsiaTheme="minorEastAsia" w:hAnsiTheme="minorHAnsi" w:cstheme="minorBidi"/>
              <w:noProof/>
              <w:color w:val="auto"/>
              <w:sz w:val="22"/>
              <w:szCs w:val="22"/>
              <w:lang w:eastAsia="ru-RU"/>
            </w:rPr>
          </w:pPr>
          <w:r>
            <w:fldChar w:fldCharType="begin"/>
          </w:r>
          <w:r>
            <w:instrText xml:space="preserve"> HYPERLINK \l "_Toc386528264" </w:instrText>
          </w:r>
          <w:r>
            <w:fldChar w:fldCharType="separate"/>
          </w:r>
          <w:r w:rsidRPr="004C0D5A">
            <w:rPr>
              <w:rStyle w:val="Hyperlink"/>
              <w:noProof/>
              <w:color w:val="auto"/>
            </w:rPr>
            <w:t>Заключение</w:t>
          </w:r>
          <w:r w:rsidRPr="004C0D5A">
            <w:rPr>
              <w:noProof/>
              <w:webHidden/>
              <w:color w:val="auto"/>
            </w:rPr>
            <w:tab/>
          </w:r>
          <w:r w:rsidRPr="004C0D5A">
            <w:rPr>
              <w:noProof/>
              <w:webHidden/>
              <w:color w:val="auto"/>
            </w:rPr>
            <w:fldChar w:fldCharType="begin"/>
          </w:r>
          <w:r w:rsidRPr="004C0D5A">
            <w:rPr>
              <w:noProof/>
              <w:webHidden/>
              <w:color w:val="auto"/>
            </w:rPr>
            <w:instrText xml:space="preserve"> PAGEREF _Toc386528264 \h </w:instrText>
          </w:r>
          <w:r w:rsidRPr="004C0D5A">
            <w:rPr>
              <w:noProof/>
              <w:webHidden/>
              <w:color w:val="auto"/>
            </w:rPr>
            <w:fldChar w:fldCharType="separate"/>
          </w:r>
          <w:r w:rsidR="00CB72A0">
            <w:rPr>
              <w:noProof/>
              <w:webHidden/>
              <w:color w:val="auto"/>
            </w:rPr>
            <w:t>226</w:t>
          </w:r>
          <w:r w:rsidRPr="004C0D5A">
            <w:rPr>
              <w:noProof/>
              <w:webHidden/>
              <w:color w:val="auto"/>
            </w:rPr>
            <w:fldChar w:fldCharType="end"/>
          </w:r>
          <w:r>
            <w:fldChar w:fldCharType="end"/>
          </w:r>
        </w:p>
        <w:p w:rsidR="00C81359" w:rsidRPr="004C0D5A" w:rsidP="004C0D5A">
          <w:pPr>
            <w:spacing w:line="360" w:lineRule="auto"/>
            <w:rPr>
              <w:color w:val="auto"/>
            </w:rPr>
          </w:pPr>
          <w:r w:rsidRPr="004C0D5A">
            <w:rPr>
              <w:color w:val="auto"/>
            </w:rPr>
            <w:fldChar w:fldCharType="end"/>
          </w:r>
        </w:p>
      </w:sdtContent>
    </w:sdt>
    <w:p w:rsidR="00C1366D" w:rsidRPr="009D72A5" w:rsidP="001965AB">
      <w:pPr>
        <w:pStyle w:val="Heading1"/>
        <w:pageBreakBefore/>
        <w:spacing w:before="0" w:after="120" w:line="360" w:lineRule="auto"/>
        <w:jc w:val="center"/>
        <w:rPr>
          <w:rFonts w:ascii="Times New Roman" w:hAnsi="Times New Roman"/>
          <w:color w:val="auto"/>
          <w:sz w:val="28"/>
          <w:szCs w:val="28"/>
        </w:rPr>
      </w:pPr>
      <w:bookmarkStart w:id="0" w:name="_Toc289516749"/>
      <w:bookmarkStart w:id="1" w:name="_Toc386528225"/>
      <w:r w:rsidRPr="009D72A5">
        <w:rPr>
          <w:rFonts w:ascii="Times New Roman" w:hAnsi="Times New Roman"/>
          <w:color w:val="auto"/>
          <w:sz w:val="28"/>
          <w:szCs w:val="28"/>
        </w:rPr>
        <w:t>Введение</w:t>
      </w:r>
      <w:bookmarkEnd w:id="0"/>
      <w:bookmarkEnd w:id="1"/>
    </w:p>
    <w:p w:rsidR="00B27B5A" w:rsidP="00A12292">
      <w:pPr>
        <w:spacing w:line="360" w:lineRule="auto"/>
        <w:ind w:firstLine="720"/>
        <w:rPr>
          <w:color w:val="000000" w:themeColor="text1"/>
          <w:szCs w:val="28"/>
        </w:rPr>
      </w:pPr>
      <w:r w:rsidRPr="00B27B5A">
        <w:rPr>
          <w:color w:val="000000" w:themeColor="text1"/>
          <w:szCs w:val="28"/>
        </w:rPr>
        <w:t>Схем</w:t>
      </w:r>
      <w:r w:rsidR="000C21C9">
        <w:rPr>
          <w:color w:val="000000" w:themeColor="text1"/>
          <w:szCs w:val="28"/>
        </w:rPr>
        <w:t>а</w:t>
      </w:r>
      <w:r w:rsidRPr="00B27B5A">
        <w:rPr>
          <w:color w:val="000000" w:themeColor="text1"/>
          <w:szCs w:val="28"/>
        </w:rPr>
        <w:t xml:space="preserve"> комплексного использования и охраны водных объектов (СКИОВО) бассейна р. </w:t>
      </w:r>
      <w:r w:rsidR="00013432">
        <w:rPr>
          <w:color w:val="000000" w:themeColor="text1"/>
          <w:szCs w:val="28"/>
        </w:rPr>
        <w:t>Енисе</w:t>
      </w:r>
      <w:r w:rsidR="00BF6DE7">
        <w:rPr>
          <w:color w:val="000000" w:themeColor="text1"/>
          <w:szCs w:val="28"/>
        </w:rPr>
        <w:t>й</w:t>
      </w:r>
      <w:r w:rsidRPr="00B27B5A">
        <w:rPr>
          <w:color w:val="000000" w:themeColor="text1"/>
          <w:szCs w:val="28"/>
        </w:rPr>
        <w:t xml:space="preserve"> разработан</w:t>
      </w:r>
      <w:r w:rsidR="00813E29">
        <w:rPr>
          <w:color w:val="000000" w:themeColor="text1"/>
          <w:szCs w:val="28"/>
        </w:rPr>
        <w:t>а</w:t>
      </w:r>
      <w:r w:rsidRPr="00B27B5A">
        <w:rPr>
          <w:color w:val="000000" w:themeColor="text1"/>
          <w:szCs w:val="28"/>
        </w:rPr>
        <w:t xml:space="preserve"> в соответствии с Методическими указаниями по разработке схем комплексного использования и охраны водных объектов, утвержденных приказом МПР России от 04.07.2007 № 169 и другими действующими нормативными правовыми и методическими документами.</w:t>
      </w:r>
    </w:p>
    <w:p w:rsidR="008F48EF" w:rsidP="008F48EF">
      <w:pPr>
        <w:spacing w:line="360" w:lineRule="auto"/>
        <w:ind w:firstLine="720"/>
        <w:rPr>
          <w:color w:val="auto"/>
          <w:szCs w:val="28"/>
        </w:rPr>
      </w:pPr>
      <w:r>
        <w:rPr>
          <w:color w:val="auto"/>
          <w:szCs w:val="28"/>
        </w:rPr>
        <w:t>Разработан</w:t>
      </w:r>
      <w:r w:rsidR="00C3699F">
        <w:rPr>
          <w:color w:val="auto"/>
          <w:szCs w:val="28"/>
        </w:rPr>
        <w:t>н</w:t>
      </w:r>
      <w:r>
        <w:rPr>
          <w:color w:val="auto"/>
          <w:szCs w:val="28"/>
        </w:rPr>
        <w:t>ы</w:t>
      </w:r>
      <w:r w:rsidR="00C3699F">
        <w:rPr>
          <w:color w:val="auto"/>
          <w:szCs w:val="28"/>
        </w:rPr>
        <w:t>е</w:t>
      </w:r>
      <w:r>
        <w:rPr>
          <w:color w:val="auto"/>
          <w:szCs w:val="28"/>
        </w:rPr>
        <w:t xml:space="preserve"> «Нормативы допустимого воздействия на водные объекты бассейна реки Енисей» (далее – НДВ) утверждены Федеральным агентством водных ресурсов 29.04.2013. Установленные НДВ использованы при разработке </w:t>
      </w:r>
      <w:r w:rsidR="001965AB">
        <w:rPr>
          <w:color w:val="auto"/>
          <w:szCs w:val="28"/>
        </w:rPr>
        <w:t xml:space="preserve">целевых показателей, </w:t>
      </w:r>
      <w:r>
        <w:rPr>
          <w:color w:val="auto"/>
          <w:szCs w:val="28"/>
        </w:rPr>
        <w:t>лимитов и квот на забор (изъятие) воды из водных объектов и сброс сточных вод.</w:t>
      </w:r>
    </w:p>
    <w:p w:rsidR="00E27E65" w:rsidRPr="00863DB8" w:rsidP="00A12292">
      <w:pPr>
        <w:spacing w:line="360" w:lineRule="auto"/>
        <w:ind w:firstLine="709"/>
        <w:rPr>
          <w:color w:val="auto"/>
          <w:szCs w:val="28"/>
        </w:rPr>
      </w:pPr>
      <w:r w:rsidRPr="00863DB8">
        <w:rPr>
          <w:color w:val="auto"/>
          <w:szCs w:val="28"/>
        </w:rPr>
        <w:t xml:space="preserve">Книга </w:t>
      </w:r>
      <w:r w:rsidR="00B659CA">
        <w:rPr>
          <w:color w:val="auto"/>
          <w:szCs w:val="28"/>
        </w:rPr>
        <w:t>1</w:t>
      </w:r>
      <w:r w:rsidRPr="00B27B5A" w:rsidR="00B27B5A">
        <w:rPr>
          <w:color w:val="auto"/>
          <w:szCs w:val="28"/>
        </w:rPr>
        <w:t xml:space="preserve"> </w:t>
      </w:r>
      <w:r w:rsidRPr="00863DB8">
        <w:rPr>
          <w:color w:val="auto"/>
          <w:szCs w:val="28"/>
        </w:rPr>
        <w:t xml:space="preserve">разработана на основе информации, предоставленной территориальными </w:t>
      </w:r>
      <w:r w:rsidR="009E2997">
        <w:rPr>
          <w:color w:val="auto"/>
          <w:szCs w:val="28"/>
        </w:rPr>
        <w:t>органами</w:t>
      </w:r>
      <w:r w:rsidRPr="00863DB8">
        <w:rPr>
          <w:color w:val="auto"/>
          <w:szCs w:val="28"/>
        </w:rPr>
        <w:t xml:space="preserve"> федеральн</w:t>
      </w:r>
      <w:r w:rsidR="009E2997">
        <w:rPr>
          <w:color w:val="auto"/>
          <w:szCs w:val="28"/>
        </w:rPr>
        <w:t>ой</w:t>
      </w:r>
      <w:r w:rsidRPr="00863DB8">
        <w:rPr>
          <w:color w:val="auto"/>
          <w:szCs w:val="28"/>
        </w:rPr>
        <w:t xml:space="preserve"> </w:t>
      </w:r>
      <w:r w:rsidR="009E2997">
        <w:rPr>
          <w:color w:val="auto"/>
          <w:szCs w:val="28"/>
        </w:rPr>
        <w:t>исполнительной власти</w:t>
      </w:r>
      <w:r w:rsidRPr="00863DB8">
        <w:rPr>
          <w:color w:val="auto"/>
          <w:szCs w:val="28"/>
        </w:rPr>
        <w:t>, исполнительными органами государстве</w:t>
      </w:r>
      <w:r w:rsidR="002B3067">
        <w:rPr>
          <w:color w:val="auto"/>
          <w:szCs w:val="28"/>
        </w:rPr>
        <w:t>нной власти Красноярского края.</w:t>
      </w:r>
    </w:p>
    <w:p w:rsidR="00E27E65" w:rsidRPr="00863DB8" w:rsidP="00A12292">
      <w:pPr>
        <w:spacing w:line="360" w:lineRule="auto"/>
        <w:ind w:firstLine="709"/>
        <w:rPr>
          <w:color w:val="auto"/>
          <w:szCs w:val="28"/>
        </w:rPr>
      </w:pPr>
      <w:r w:rsidRPr="00863DB8">
        <w:rPr>
          <w:color w:val="auto"/>
        </w:rPr>
        <w:t xml:space="preserve">В книге приведено краткое </w:t>
      </w:r>
      <w:r w:rsidRPr="00863DB8">
        <w:rPr>
          <w:color w:val="auto"/>
          <w:szCs w:val="28"/>
        </w:rPr>
        <w:t>географическое описание бассейна р. </w:t>
      </w:r>
      <w:r w:rsidR="00013432">
        <w:rPr>
          <w:color w:val="auto"/>
          <w:szCs w:val="28"/>
        </w:rPr>
        <w:t>Енисей</w:t>
      </w:r>
      <w:r w:rsidRPr="00863DB8">
        <w:rPr>
          <w:color w:val="auto"/>
          <w:szCs w:val="28"/>
        </w:rPr>
        <w:t xml:space="preserve"> и дана социально-экономическая характеристика территории бассейна. Выполнена характеристика гидрологической и гидрогеологической изученности бассейна р.</w:t>
      </w:r>
      <w:r w:rsidRPr="00863DB8" w:rsidR="004D4640">
        <w:rPr>
          <w:color w:val="auto"/>
          <w:szCs w:val="28"/>
        </w:rPr>
        <w:t xml:space="preserve"> </w:t>
      </w:r>
      <w:r w:rsidR="00013432">
        <w:rPr>
          <w:color w:val="auto"/>
          <w:szCs w:val="28"/>
        </w:rPr>
        <w:t>Енисе</w:t>
      </w:r>
      <w:r w:rsidR="00BF6DE7">
        <w:rPr>
          <w:color w:val="auto"/>
          <w:szCs w:val="28"/>
        </w:rPr>
        <w:t>й</w:t>
      </w:r>
      <w:r w:rsidRPr="00863DB8">
        <w:rPr>
          <w:color w:val="auto"/>
          <w:szCs w:val="28"/>
        </w:rPr>
        <w:t xml:space="preserve">, гидрологических единиц и водохозяйственных участков, входящих в его состав. Составлен перечень водных объектов, приведены их основные параметры. Выполнена гидрологическая и гидрогеологическая характеристика речного бассейна. Дана характеристика хозяйственного освоения р. </w:t>
      </w:r>
      <w:r w:rsidR="00013432">
        <w:rPr>
          <w:color w:val="auto"/>
          <w:szCs w:val="28"/>
        </w:rPr>
        <w:t>Енисе</w:t>
      </w:r>
      <w:r w:rsidR="00BF6DE7">
        <w:rPr>
          <w:color w:val="auto"/>
          <w:szCs w:val="28"/>
        </w:rPr>
        <w:t>й</w:t>
      </w:r>
      <w:r w:rsidRPr="00863DB8">
        <w:rPr>
          <w:color w:val="auto"/>
          <w:szCs w:val="28"/>
        </w:rPr>
        <w:t xml:space="preserve"> и существующей водохозяйственной инфраструктуры, характеристика использования водных объектов. </w:t>
      </w:r>
    </w:p>
    <w:p w:rsidR="004F1336" w:rsidRPr="00863DB8" w:rsidP="001965AB">
      <w:pPr>
        <w:spacing w:line="360" w:lineRule="auto"/>
        <w:ind w:firstLine="709"/>
        <w:rPr>
          <w:color w:val="auto"/>
        </w:rPr>
      </w:pPr>
      <w:r>
        <w:rPr>
          <w:color w:val="auto"/>
        </w:rPr>
        <w:t>Копия государственного контракта, в соответствии с которым разработана СКИОВО, исходные данные, послужившие основанием для разработки книги 1, основные методические положения</w:t>
      </w:r>
      <w:r w:rsidR="00E07819">
        <w:rPr>
          <w:color w:val="auto"/>
        </w:rPr>
        <w:t>, список использованных нормативн</w:t>
      </w:r>
      <w:r w:rsidR="009E2997">
        <w:rPr>
          <w:color w:val="auto"/>
        </w:rPr>
        <w:t xml:space="preserve">ых </w:t>
      </w:r>
      <w:r w:rsidR="00E07819">
        <w:rPr>
          <w:color w:val="auto"/>
        </w:rPr>
        <w:t>правовых документов и литературных источников, реестр писем</w:t>
      </w:r>
      <w:r>
        <w:rPr>
          <w:color w:val="auto"/>
        </w:rPr>
        <w:t xml:space="preserve"> </w:t>
      </w:r>
      <w:r w:rsidRPr="00555460">
        <w:rPr>
          <w:color w:val="auto"/>
        </w:rPr>
        <w:t>приведены</w:t>
      </w:r>
      <w:r w:rsidRPr="002B3067">
        <w:rPr>
          <w:color w:val="auto"/>
        </w:rPr>
        <w:t xml:space="preserve"> </w:t>
      </w:r>
      <w:r>
        <w:rPr>
          <w:color w:val="auto"/>
        </w:rPr>
        <w:t>в Пояснительной записке к к</w:t>
      </w:r>
      <w:r w:rsidRPr="00555460">
        <w:rPr>
          <w:color w:val="auto"/>
        </w:rPr>
        <w:t>ниге 1</w:t>
      </w:r>
      <w:r>
        <w:rPr>
          <w:color w:val="auto"/>
        </w:rPr>
        <w:t>.</w:t>
      </w:r>
    </w:p>
    <w:p w:rsidR="00F21EF3" w:rsidRPr="00A12292" w:rsidP="00E83F58">
      <w:pPr>
        <w:pStyle w:val="Heading1"/>
        <w:pageBreakBefore/>
        <w:spacing w:after="120" w:line="360" w:lineRule="auto"/>
        <w:jc w:val="center"/>
        <w:rPr>
          <w:rStyle w:val="Strong"/>
          <w:rFonts w:ascii="Times New Roman" w:hAnsi="Times New Roman"/>
          <w:b/>
          <w:bCs/>
          <w:color w:val="auto"/>
          <w:sz w:val="28"/>
          <w:szCs w:val="28"/>
        </w:rPr>
      </w:pPr>
      <w:bookmarkStart w:id="2" w:name="_Toc386528226"/>
      <w:bookmarkStart w:id="3" w:name="_Toc266171728"/>
      <w:bookmarkStart w:id="4" w:name="_Toc283127770"/>
      <w:bookmarkStart w:id="5" w:name="_Toc284844342"/>
      <w:bookmarkStart w:id="6" w:name="_Toc284947560"/>
      <w:bookmarkStart w:id="7" w:name="_Toc289516750"/>
      <w:r w:rsidRPr="00A12292">
        <w:rPr>
          <w:rStyle w:val="Strong"/>
          <w:rFonts w:ascii="Times New Roman" w:hAnsi="Times New Roman"/>
          <w:b/>
          <w:bCs/>
          <w:color w:val="auto"/>
          <w:sz w:val="28"/>
          <w:szCs w:val="28"/>
        </w:rPr>
        <w:t>1</w:t>
      </w:r>
      <w:r w:rsidRPr="00A12292">
        <w:rPr>
          <w:rStyle w:val="Strong"/>
          <w:rFonts w:ascii="Times New Roman" w:hAnsi="Times New Roman"/>
          <w:b/>
          <w:bCs/>
          <w:color w:val="auto"/>
          <w:sz w:val="28"/>
          <w:szCs w:val="28"/>
        </w:rPr>
        <w:t xml:space="preserve"> Краткое геог</w:t>
      </w:r>
      <w:r w:rsidRPr="00A12292" w:rsidR="00354C5F">
        <w:rPr>
          <w:rStyle w:val="Strong"/>
          <w:rFonts w:ascii="Times New Roman" w:hAnsi="Times New Roman"/>
          <w:b/>
          <w:bCs/>
          <w:color w:val="auto"/>
          <w:sz w:val="28"/>
          <w:szCs w:val="28"/>
        </w:rPr>
        <w:t xml:space="preserve">рафическое описание </w:t>
      </w:r>
      <w:r w:rsidRPr="008B4599" w:rsidR="00C55973">
        <w:rPr>
          <w:rStyle w:val="Strong"/>
          <w:rFonts w:ascii="Times New Roman" w:hAnsi="Times New Roman"/>
          <w:b/>
          <w:bCs/>
          <w:color w:val="auto"/>
          <w:sz w:val="28"/>
          <w:szCs w:val="28"/>
        </w:rPr>
        <w:t xml:space="preserve">речного </w:t>
      </w:r>
      <w:r w:rsidRPr="008B4599" w:rsidR="00354C5F">
        <w:rPr>
          <w:rStyle w:val="Strong"/>
          <w:rFonts w:ascii="Times New Roman" w:hAnsi="Times New Roman"/>
          <w:b/>
          <w:bCs/>
          <w:color w:val="auto"/>
          <w:sz w:val="28"/>
          <w:szCs w:val="28"/>
        </w:rPr>
        <w:t>б</w:t>
      </w:r>
      <w:r w:rsidRPr="00A12292" w:rsidR="00354C5F">
        <w:rPr>
          <w:rStyle w:val="Strong"/>
          <w:rFonts w:ascii="Times New Roman" w:hAnsi="Times New Roman"/>
          <w:b/>
          <w:bCs/>
          <w:color w:val="auto"/>
          <w:sz w:val="28"/>
          <w:szCs w:val="28"/>
        </w:rPr>
        <w:t>ассейна</w:t>
      </w:r>
      <w:bookmarkEnd w:id="2"/>
      <w:r w:rsidRPr="00A12292" w:rsidR="00354C5F">
        <w:rPr>
          <w:rStyle w:val="Strong"/>
          <w:rFonts w:ascii="Times New Roman" w:hAnsi="Times New Roman"/>
          <w:b/>
          <w:bCs/>
          <w:color w:val="auto"/>
          <w:sz w:val="28"/>
          <w:szCs w:val="28"/>
        </w:rPr>
        <w:t xml:space="preserve"> </w:t>
      </w:r>
      <w:bookmarkEnd w:id="3"/>
      <w:bookmarkEnd w:id="4"/>
      <w:bookmarkEnd w:id="5"/>
      <w:bookmarkEnd w:id="6"/>
      <w:bookmarkEnd w:id="7"/>
    </w:p>
    <w:p w:rsidR="00013432" w:rsidRPr="00A12292" w:rsidP="00A12292">
      <w:pPr>
        <w:spacing w:line="360" w:lineRule="auto"/>
        <w:ind w:firstLine="709"/>
        <w:rPr>
          <w:color w:val="auto"/>
        </w:rPr>
      </w:pPr>
      <w:bookmarkStart w:id="8" w:name="_Toc266171729"/>
      <w:bookmarkStart w:id="9" w:name="_Toc283127771"/>
      <w:bookmarkStart w:id="10" w:name="_Toc289516751"/>
      <w:bookmarkStart w:id="11" w:name="_Toc284844343"/>
      <w:bookmarkStart w:id="12" w:name="_Toc284947561"/>
      <w:r w:rsidRPr="00A12292">
        <w:rPr>
          <w:color w:val="auto"/>
        </w:rPr>
        <w:t xml:space="preserve">Енисей – одна из крупнейших рек России, образованная слиянием рек Бий-Хем (Большой Енисей) и Каа-Хем (Малый Енисей) у </w:t>
      </w:r>
      <w:r w:rsidRPr="00A12292">
        <w:rPr>
          <w:color w:val="auto"/>
        </w:rPr>
        <w:t>г</w:t>
      </w:r>
      <w:r w:rsidRPr="00A12292">
        <w:rPr>
          <w:color w:val="auto"/>
        </w:rPr>
        <w:t xml:space="preserve">. Кызыл. Его длина от места слияния до устья составляет 3487 </w:t>
      </w:r>
      <w:r w:rsidRPr="00A12292" w:rsidR="006C402D">
        <w:rPr>
          <w:color w:val="auto"/>
        </w:rPr>
        <w:t>км, от истока р. Бий-Хем – 4092 </w:t>
      </w:r>
      <w:r w:rsidRPr="00A12292">
        <w:rPr>
          <w:color w:val="auto"/>
        </w:rPr>
        <w:t>км.</w:t>
      </w:r>
    </w:p>
    <w:p w:rsidR="00013432" w:rsidRPr="00A12292" w:rsidP="00A12292">
      <w:pPr>
        <w:spacing w:line="360" w:lineRule="auto"/>
        <w:ind w:firstLine="709"/>
        <w:rPr>
          <w:color w:val="auto"/>
        </w:rPr>
      </w:pPr>
      <w:r w:rsidRPr="00A12292">
        <w:rPr>
          <w:color w:val="auto"/>
        </w:rPr>
        <w:t xml:space="preserve">Енисей течет в западном направлении до устья Хемчика, далее на север вплоть до впадения в Карское море. За устье реки принято считать створ мыса Сопочная </w:t>
      </w:r>
      <w:r w:rsidRPr="00A12292">
        <w:rPr>
          <w:color w:val="auto"/>
        </w:rPr>
        <w:t>Карга</w:t>
      </w:r>
      <w:r w:rsidRPr="00A12292">
        <w:rPr>
          <w:color w:val="auto"/>
        </w:rPr>
        <w:t>.</w:t>
      </w:r>
    </w:p>
    <w:p w:rsidR="00013432" w:rsidRPr="004864C3" w:rsidP="00A12292">
      <w:pPr>
        <w:spacing w:line="360" w:lineRule="auto"/>
        <w:ind w:firstLine="709"/>
        <w:rPr>
          <w:color w:val="auto"/>
        </w:rPr>
      </w:pPr>
      <w:r w:rsidRPr="004864C3">
        <w:rPr>
          <w:color w:val="auto"/>
        </w:rPr>
        <w:t>Бассейн р. Енисе</w:t>
      </w:r>
      <w:r w:rsidRPr="004864C3" w:rsidR="007062BF">
        <w:rPr>
          <w:color w:val="auto"/>
        </w:rPr>
        <w:t>й</w:t>
      </w:r>
      <w:r w:rsidRPr="004864C3">
        <w:rPr>
          <w:color w:val="auto"/>
        </w:rPr>
        <w:t xml:space="preserve"> расположен в центре Азиатского материка на территории России и Монголии и является одним из крупнейших по площади в России. Общая площадь водосборного бассейна – 2580 тыс. км</w:t>
      </w:r>
      <w:r w:rsidRPr="004864C3">
        <w:rPr>
          <w:color w:val="auto"/>
          <w:vertAlign w:val="superscript"/>
        </w:rPr>
        <w:t>2</w:t>
      </w:r>
      <w:r w:rsidRPr="004864C3">
        <w:rPr>
          <w:color w:val="auto"/>
        </w:rPr>
        <w:t>, из них 328,4 тыс. км</w:t>
      </w:r>
      <w:r w:rsidRPr="004864C3">
        <w:rPr>
          <w:color w:val="auto"/>
          <w:vertAlign w:val="superscript"/>
        </w:rPr>
        <w:t>2</w:t>
      </w:r>
      <w:r w:rsidRPr="004864C3">
        <w:rPr>
          <w:color w:val="auto"/>
        </w:rPr>
        <w:t xml:space="preserve"> (часть водосбора озера Байкал и истоки Малого Енисея) находятся в пределах Монголии. В границах российской части бассейн р. Енисе</w:t>
      </w:r>
      <w:r w:rsidRPr="004864C3" w:rsidR="007062BF">
        <w:rPr>
          <w:color w:val="auto"/>
        </w:rPr>
        <w:t>й</w:t>
      </w:r>
      <w:r w:rsidRPr="004864C3">
        <w:rPr>
          <w:color w:val="auto"/>
        </w:rPr>
        <w:t xml:space="preserve">, без бассейна р. Ангара (17.01.00), – </w:t>
      </w:r>
      <w:r w:rsidRPr="004864C3">
        <w:rPr>
          <w:bCs/>
          <w:color w:val="auto"/>
        </w:rPr>
        <w:t>1564,9</w:t>
      </w:r>
      <w:r w:rsidRPr="004864C3">
        <w:rPr>
          <w:color w:val="auto"/>
        </w:rPr>
        <w:t xml:space="preserve"> тыс. км</w:t>
      </w:r>
      <w:r w:rsidRPr="004864C3">
        <w:rPr>
          <w:color w:val="auto"/>
          <w:vertAlign w:val="superscript"/>
        </w:rPr>
        <w:t>2</w:t>
      </w:r>
      <w:r w:rsidRPr="004864C3">
        <w:rPr>
          <w:color w:val="auto"/>
        </w:rPr>
        <w:t>.</w:t>
      </w:r>
    </w:p>
    <w:p w:rsidR="008B4599" w:rsidRPr="008B4599" w:rsidP="00C729F0">
      <w:pPr>
        <w:pStyle w:val="Heading2"/>
        <w:numPr>
          <w:ilvl w:val="1"/>
          <w:numId w:val="34"/>
        </w:numPr>
        <w:spacing w:before="240" w:after="120" w:line="360" w:lineRule="auto"/>
        <w:ind w:left="0" w:firstLine="0"/>
        <w:jc w:val="center"/>
        <w:rPr>
          <w:color w:val="auto"/>
          <w:szCs w:val="28"/>
        </w:rPr>
      </w:pPr>
      <w:bookmarkStart w:id="13" w:name="_Toc386528227"/>
      <w:r w:rsidRPr="008B4599">
        <w:rPr>
          <w:rFonts w:ascii="Times New Roman" w:hAnsi="Times New Roman"/>
          <w:color w:val="auto"/>
          <w:sz w:val="28"/>
          <w:szCs w:val="28"/>
        </w:rPr>
        <w:t xml:space="preserve">Рельеф и ландшафт </w:t>
      </w:r>
      <w:r w:rsidRPr="008B4599">
        <w:rPr>
          <w:rFonts w:ascii="Times New Roman" w:hAnsi="Times New Roman"/>
          <w:color w:val="auto"/>
          <w:sz w:val="28"/>
          <w:szCs w:val="28"/>
        </w:rPr>
        <w:t xml:space="preserve">речного </w:t>
      </w:r>
      <w:r w:rsidRPr="008B4599">
        <w:rPr>
          <w:rFonts w:ascii="Times New Roman" w:hAnsi="Times New Roman"/>
          <w:color w:val="auto"/>
          <w:sz w:val="28"/>
          <w:szCs w:val="28"/>
        </w:rPr>
        <w:t>бассейна</w:t>
      </w:r>
      <w:bookmarkEnd w:id="8"/>
      <w:bookmarkEnd w:id="9"/>
      <w:bookmarkEnd w:id="10"/>
      <w:bookmarkEnd w:id="11"/>
      <w:bookmarkEnd w:id="12"/>
      <w:bookmarkEnd w:id="13"/>
    </w:p>
    <w:p w:rsidR="002E1679" w:rsidRPr="008B4599" w:rsidP="008B4599">
      <w:pPr>
        <w:spacing w:line="360" w:lineRule="auto"/>
        <w:ind w:firstLine="709"/>
        <w:rPr>
          <w:color w:val="auto"/>
          <w:szCs w:val="28"/>
        </w:rPr>
      </w:pPr>
      <w:r w:rsidRPr="008B4599">
        <w:rPr>
          <w:color w:val="auto"/>
          <w:szCs w:val="28"/>
        </w:rPr>
        <w:t>Рельеф бассейна р. Енисе</w:t>
      </w:r>
      <w:r w:rsidRPr="008B4599" w:rsidR="007062BF">
        <w:rPr>
          <w:color w:val="auto"/>
          <w:szCs w:val="28"/>
        </w:rPr>
        <w:t>й</w:t>
      </w:r>
      <w:r w:rsidRPr="008B4599">
        <w:rPr>
          <w:color w:val="auto"/>
          <w:szCs w:val="28"/>
        </w:rPr>
        <w:t xml:space="preserve"> разнообразен. Горы и плато занимают около половины площади, на низменност</w:t>
      </w:r>
      <w:r w:rsidR="00E536E5">
        <w:rPr>
          <w:color w:val="auto"/>
          <w:szCs w:val="28"/>
        </w:rPr>
        <w:t>ь</w:t>
      </w:r>
      <w:r w:rsidRPr="008B4599">
        <w:rPr>
          <w:color w:val="auto"/>
          <w:szCs w:val="28"/>
        </w:rPr>
        <w:t xml:space="preserve"> приходится примерно 6%, остальная часть – холмы и межгорные котловины. </w:t>
      </w:r>
    </w:p>
    <w:p w:rsidR="002E1679" w:rsidRPr="00A12292" w:rsidP="00A12292">
      <w:pPr>
        <w:spacing w:line="360" w:lineRule="auto"/>
        <w:ind w:firstLine="709"/>
        <w:rPr>
          <w:color w:val="auto"/>
          <w:szCs w:val="28"/>
        </w:rPr>
      </w:pPr>
      <w:r w:rsidRPr="00A12292">
        <w:rPr>
          <w:color w:val="auto"/>
          <w:szCs w:val="28"/>
        </w:rPr>
        <w:t xml:space="preserve">Южную часть рассматриваемой территории занимает Алтайско-Саянское нагорье, охватывающее горы Восточного Алтая, Тувинские горы, </w:t>
      </w:r>
      <w:r w:rsidRPr="00A12292">
        <w:rPr>
          <w:color w:val="auto"/>
          <w:szCs w:val="28"/>
        </w:rPr>
        <w:t>Западный</w:t>
      </w:r>
      <w:r w:rsidRPr="00A12292">
        <w:rPr>
          <w:color w:val="auto"/>
          <w:szCs w:val="28"/>
        </w:rPr>
        <w:t xml:space="preserve"> Саян, значительную часть Восточного Саяна, Минусинскую впадину и межгорные котловины. </w:t>
      </w:r>
    </w:p>
    <w:p w:rsidR="002E1679" w:rsidRPr="00A12292" w:rsidP="00A12292">
      <w:pPr>
        <w:spacing w:line="360" w:lineRule="auto"/>
        <w:ind w:firstLine="709"/>
        <w:rPr>
          <w:color w:val="auto"/>
          <w:szCs w:val="28"/>
        </w:rPr>
      </w:pPr>
      <w:r w:rsidRPr="00A12292">
        <w:rPr>
          <w:color w:val="auto"/>
          <w:szCs w:val="28"/>
        </w:rPr>
        <w:t>Абаканский и Шапшальский хребты с максимальными высотами 3000</w:t>
      </w:r>
      <w:r w:rsidR="00E536E5">
        <w:rPr>
          <w:color w:val="auto"/>
          <w:szCs w:val="28"/>
        </w:rPr>
        <w:t xml:space="preserve"> </w:t>
      </w:r>
      <w:r w:rsidRPr="00A12292" w:rsidR="0023180F">
        <w:rPr>
          <w:color w:val="auto"/>
          <w:szCs w:val="28"/>
        </w:rPr>
        <w:t>-</w:t>
      </w:r>
      <w:smartTag w:uri="urn:schemas-microsoft-com:office:smarttags" w:element="metricconverter">
        <w:smartTagPr>
          <w:attr w:name="ProductID" w:val="3500 м"/>
        </w:smartTagPr>
        <w:r w:rsidRPr="00A12292">
          <w:rPr>
            <w:color w:val="auto"/>
            <w:szCs w:val="28"/>
          </w:rPr>
          <w:t>3500 м</w:t>
        </w:r>
      </w:smartTag>
      <w:r w:rsidRPr="00A12292">
        <w:rPr>
          <w:color w:val="auto"/>
          <w:szCs w:val="28"/>
        </w:rPr>
        <w:t xml:space="preserve"> разделяют речные системы Енисея и Оби. Здесь находятся истоки Абакана и Хемчика. Юго-западные склоны Шапшальского хребта характеризуются альпийским рельефом, северо-восточные склоны относительно пологие. Цирки, кары и троговые долины свидетельствуют о древнем оледенении. Снеговая линия проходит на высотах 3000</w:t>
      </w:r>
      <w:r w:rsidRPr="00A12292" w:rsidR="00167853">
        <w:rPr>
          <w:color w:val="auto"/>
          <w:szCs w:val="28"/>
        </w:rPr>
        <w:t>-</w:t>
      </w:r>
      <w:r w:rsidRPr="00A12292">
        <w:rPr>
          <w:color w:val="auto"/>
          <w:szCs w:val="28"/>
        </w:rPr>
        <w:t>3150 м. Северные склоны хребтов покрыты лесом (лиственница, кедр), верхняя граница их распространения 1200</w:t>
      </w:r>
      <w:r w:rsidRPr="00A12292" w:rsidR="00167853">
        <w:rPr>
          <w:color w:val="auto"/>
          <w:szCs w:val="28"/>
        </w:rPr>
        <w:t>-</w:t>
      </w:r>
      <w:r w:rsidRPr="00A12292">
        <w:rPr>
          <w:color w:val="auto"/>
          <w:szCs w:val="28"/>
        </w:rPr>
        <w:t>2000 м. Вершины гор занимают высокогорные пустоши и тундра.</w:t>
      </w:r>
    </w:p>
    <w:p w:rsidR="002E1679" w:rsidRPr="00A12292" w:rsidP="00A12292">
      <w:pPr>
        <w:spacing w:line="360" w:lineRule="auto"/>
        <w:ind w:firstLine="709"/>
        <w:rPr>
          <w:color w:val="auto"/>
          <w:szCs w:val="28"/>
        </w:rPr>
      </w:pPr>
      <w:r w:rsidRPr="00A12292">
        <w:rPr>
          <w:color w:val="auto"/>
          <w:szCs w:val="28"/>
        </w:rPr>
        <w:t xml:space="preserve">Западный Саян простирается в северо-восточном направлении на 630 км от верховьев р. Абакан до верховьев р. Казыр. Это сильно расчлененная горная система, состоящая из хребтов с обширными выровненными поверхностями. Над среднегорными вершинами и плосковерхими хребтами высотой до </w:t>
      </w:r>
      <w:smartTag w:uri="urn:schemas-microsoft-com:office:smarttags" w:element="metricconverter">
        <w:smartTagPr>
          <w:attr w:name="ProductID" w:val="2000 м"/>
        </w:smartTagPr>
        <w:r w:rsidRPr="00A12292">
          <w:rPr>
            <w:color w:val="auto"/>
            <w:szCs w:val="28"/>
          </w:rPr>
          <w:t>2000 м</w:t>
        </w:r>
      </w:smartTag>
      <w:r w:rsidRPr="00A12292">
        <w:rPr>
          <w:color w:val="auto"/>
          <w:szCs w:val="28"/>
        </w:rPr>
        <w:t xml:space="preserve"> возвышаются более высокие остроконечные вершины и пилообразные гребни альпийского типа (хребты Эргаки и Араданский). Главный водораздел системы проходит по хребтам</w:t>
      </w:r>
      <w:r w:rsidRPr="00A12292" w:rsidR="002E1D93">
        <w:rPr>
          <w:color w:val="auto"/>
          <w:szCs w:val="28"/>
        </w:rPr>
        <w:t>:</w:t>
      </w:r>
      <w:r w:rsidRPr="00A12292">
        <w:rPr>
          <w:color w:val="auto"/>
          <w:szCs w:val="28"/>
        </w:rPr>
        <w:t xml:space="preserve"> Сальджур, Сайлыг-Хем-Тайга, Саянскому (2500</w:t>
      </w:r>
      <w:r w:rsidRPr="00A12292" w:rsidR="002E1D93">
        <w:rPr>
          <w:color w:val="auto"/>
          <w:szCs w:val="28"/>
        </w:rPr>
        <w:t>-</w:t>
      </w:r>
      <w:r w:rsidRPr="00A12292">
        <w:rPr>
          <w:color w:val="auto"/>
          <w:szCs w:val="28"/>
        </w:rPr>
        <w:t>2900 м), Ойскому (1800</w:t>
      </w:r>
      <w:r w:rsidRPr="00A12292" w:rsidR="002E1D93">
        <w:rPr>
          <w:color w:val="auto"/>
          <w:szCs w:val="28"/>
        </w:rPr>
        <w:t>-</w:t>
      </w:r>
      <w:r w:rsidRPr="00A12292">
        <w:rPr>
          <w:color w:val="auto"/>
          <w:szCs w:val="28"/>
        </w:rPr>
        <w:t>2000 м), Эргаки, Тазарама (2000-</w:t>
      </w:r>
      <w:smartTag w:uri="urn:schemas-microsoft-com:office:smarttags" w:element="metricconverter">
        <w:smartTagPr>
          <w:attr w:name="ProductID" w:val="2600 м"/>
        </w:smartTagPr>
        <w:r w:rsidRPr="00A12292">
          <w:rPr>
            <w:color w:val="auto"/>
            <w:szCs w:val="28"/>
          </w:rPr>
          <w:t>2600 м</w:t>
        </w:r>
      </w:smartTag>
      <w:r w:rsidRPr="00A12292">
        <w:rPr>
          <w:color w:val="auto"/>
          <w:szCs w:val="28"/>
        </w:rPr>
        <w:t>). Самая высокая отметка – гора Бай-Тайга на плато Алаш (</w:t>
      </w:r>
      <w:smartTag w:uri="urn:schemas-microsoft-com:office:smarttags" w:element="metricconverter">
        <w:smartTagPr>
          <w:attr w:name="ProductID" w:val="3129 м"/>
        </w:smartTagPr>
        <w:r w:rsidRPr="00A12292">
          <w:rPr>
            <w:color w:val="auto"/>
            <w:szCs w:val="28"/>
          </w:rPr>
          <w:t>3129 м</w:t>
        </w:r>
      </w:smartTag>
      <w:r w:rsidRPr="00A12292">
        <w:rPr>
          <w:color w:val="auto"/>
          <w:szCs w:val="28"/>
        </w:rPr>
        <w:t xml:space="preserve">). Климат в западной части более влажный. До высоты </w:t>
      </w:r>
      <w:smartTag w:uri="urn:schemas-microsoft-com:office:smarttags" w:element="metricconverter">
        <w:smartTagPr>
          <w:attr w:name="ProductID" w:val="800 м"/>
        </w:smartTagPr>
        <w:r w:rsidRPr="00A12292">
          <w:rPr>
            <w:color w:val="auto"/>
            <w:szCs w:val="28"/>
          </w:rPr>
          <w:t>800 м</w:t>
        </w:r>
      </w:smartTag>
      <w:r w:rsidRPr="00A12292">
        <w:rPr>
          <w:color w:val="auto"/>
          <w:szCs w:val="28"/>
        </w:rPr>
        <w:t xml:space="preserve"> преобладают светлые парковые леса (сосна, лиственница) с густым травяным покровом. Выше распространены темнохвойные влажные еловые и пихтово-кедровые леса (до отметок 1300</w:t>
      </w:r>
      <w:r w:rsidRPr="00A12292" w:rsidR="002E1D93">
        <w:rPr>
          <w:color w:val="auto"/>
          <w:szCs w:val="28"/>
        </w:rPr>
        <w:t>-</w:t>
      </w:r>
      <w:r w:rsidRPr="00A12292">
        <w:rPr>
          <w:color w:val="auto"/>
          <w:szCs w:val="28"/>
        </w:rPr>
        <w:t xml:space="preserve">1400 м), еще выше – разреженные кедровые леса (до </w:t>
      </w:r>
      <w:smartTag w:uri="urn:schemas-microsoft-com:office:smarttags" w:element="metricconverter">
        <w:smartTagPr>
          <w:attr w:name="ProductID" w:val="1800 м"/>
        </w:smartTagPr>
        <w:r w:rsidRPr="00A12292">
          <w:rPr>
            <w:color w:val="auto"/>
            <w:szCs w:val="28"/>
          </w:rPr>
          <w:t>1800 м</w:t>
        </w:r>
      </w:smartTag>
      <w:r w:rsidRPr="00A12292">
        <w:rPr>
          <w:color w:val="auto"/>
          <w:szCs w:val="28"/>
        </w:rPr>
        <w:t>), над которыми господствует высокогорный пояс с его субальпийскими и альпийскими лугами и горной тундрой. На северных склонах Западного Саяна берут начало</w:t>
      </w:r>
      <w:r w:rsidRPr="00A12292" w:rsidR="002E1D93">
        <w:rPr>
          <w:color w:val="auto"/>
          <w:szCs w:val="28"/>
        </w:rPr>
        <w:t>:</w:t>
      </w:r>
      <w:r w:rsidRPr="00A12292">
        <w:rPr>
          <w:color w:val="auto"/>
          <w:szCs w:val="28"/>
        </w:rPr>
        <w:t xml:space="preserve"> правобережные притоки Абакана, левобережные Казыра и Тубы. На </w:t>
      </w:r>
      <w:r w:rsidRPr="00A12292">
        <w:rPr>
          <w:color w:val="auto"/>
          <w:szCs w:val="28"/>
        </w:rPr>
        <w:t>южных</w:t>
      </w:r>
      <w:r w:rsidRPr="00A12292">
        <w:rPr>
          <w:color w:val="auto"/>
          <w:szCs w:val="28"/>
        </w:rPr>
        <w:t xml:space="preserve"> – притоки Хемчика (Алаш, Ак-Суг), Енисея (Ус) и Большого Енисея (Систиг-Хем, Казас).</w:t>
      </w:r>
    </w:p>
    <w:p w:rsidR="002E1679" w:rsidRPr="00A12292" w:rsidP="00A12292">
      <w:pPr>
        <w:spacing w:line="360" w:lineRule="auto"/>
        <w:ind w:firstLine="709"/>
        <w:rPr>
          <w:color w:val="auto"/>
          <w:szCs w:val="28"/>
        </w:rPr>
      </w:pPr>
      <w:r w:rsidRPr="00A12292">
        <w:rPr>
          <w:color w:val="auto"/>
          <w:szCs w:val="28"/>
        </w:rPr>
        <w:t xml:space="preserve">Восточный Саян представляет собой горную систему, простирающуюся с северо-запада на юго-восток от истоков рек Кача и Кемчуг (левобережье Енисея) до р. Иркут (Тункинский грабен). В истоках рек Казыр и Кижи-хем </w:t>
      </w:r>
      <w:r w:rsidRPr="00A12292">
        <w:rPr>
          <w:color w:val="auto"/>
          <w:szCs w:val="28"/>
        </w:rPr>
        <w:t>Восточный</w:t>
      </w:r>
      <w:r w:rsidRPr="00A12292">
        <w:rPr>
          <w:color w:val="auto"/>
          <w:szCs w:val="28"/>
        </w:rPr>
        <w:t xml:space="preserve"> Саян смыкается с Западным. Здесь находится самая высокая часть </w:t>
      </w:r>
      <w:r w:rsidRPr="00A12292">
        <w:rPr>
          <w:color w:val="auto"/>
          <w:szCs w:val="28"/>
        </w:rPr>
        <w:t>Восточного</w:t>
      </w:r>
      <w:r w:rsidRPr="00A12292">
        <w:rPr>
          <w:color w:val="auto"/>
          <w:szCs w:val="28"/>
        </w:rPr>
        <w:t xml:space="preserve"> Саяна (пик Топографов, </w:t>
      </w:r>
      <w:smartTag w:uri="urn:schemas-microsoft-com:office:smarttags" w:element="metricconverter">
        <w:smartTagPr>
          <w:attr w:name="ProductID" w:val="3044 м"/>
        </w:smartTagPr>
        <w:r w:rsidRPr="00A12292">
          <w:rPr>
            <w:color w:val="auto"/>
            <w:szCs w:val="28"/>
          </w:rPr>
          <w:t>3044 м</w:t>
        </w:r>
      </w:smartTag>
      <w:r w:rsidRPr="00A12292">
        <w:rPr>
          <w:color w:val="auto"/>
          <w:szCs w:val="28"/>
        </w:rPr>
        <w:t>). Северо-западная часть системы представлена низкогорьем с максимальными высотами 800</w:t>
      </w:r>
      <w:r w:rsidRPr="00A12292" w:rsidR="002E1D93">
        <w:rPr>
          <w:color w:val="auto"/>
          <w:szCs w:val="28"/>
        </w:rPr>
        <w:t>-</w:t>
      </w:r>
      <w:r w:rsidRPr="00A12292">
        <w:rPr>
          <w:color w:val="auto"/>
          <w:szCs w:val="28"/>
        </w:rPr>
        <w:t>1000 м. Далее к юго-востоку высота гор увеличивается, они расчленяются на плосковершинные хребты, так называемые «белогорья»</w:t>
      </w:r>
      <w:r w:rsidRPr="00A12292" w:rsidR="002E1D93">
        <w:rPr>
          <w:color w:val="auto"/>
          <w:szCs w:val="28"/>
        </w:rPr>
        <w:t>:</w:t>
      </w:r>
      <w:r w:rsidRPr="00A12292">
        <w:rPr>
          <w:color w:val="auto"/>
          <w:szCs w:val="28"/>
        </w:rPr>
        <w:t xml:space="preserve"> Манское, Канское, Кутурчинское, Койское, Идарское </w:t>
      </w:r>
      <w:r w:rsidRPr="00A12292" w:rsidR="002E1D93">
        <w:rPr>
          <w:color w:val="auto"/>
          <w:szCs w:val="28"/>
        </w:rPr>
        <w:noBreakHyphen/>
      </w:r>
      <w:r w:rsidRPr="00A12292">
        <w:rPr>
          <w:color w:val="auto"/>
          <w:szCs w:val="28"/>
        </w:rPr>
        <w:t xml:space="preserve"> с высотами 1500</w:t>
      </w:r>
      <w:r w:rsidRPr="00A12292" w:rsidR="002E1D93">
        <w:rPr>
          <w:color w:val="auto"/>
          <w:szCs w:val="28"/>
        </w:rPr>
        <w:t>-</w:t>
      </w:r>
      <w:r w:rsidRPr="00A12292">
        <w:rPr>
          <w:color w:val="auto"/>
          <w:szCs w:val="28"/>
        </w:rPr>
        <w:t>1800 м. Продолжением Канского белогорья к юго-востоку служат хребты Агульские Белки и Эргак-Таргак-Тайга (</w:t>
      </w:r>
      <w:smartTag w:uri="urn:schemas-microsoft-com:office:smarttags" w:element="metricconverter">
        <w:smartTagPr>
          <w:attr w:name="ProductID" w:val="2875 м"/>
        </w:smartTagPr>
        <w:r w:rsidRPr="00A12292">
          <w:rPr>
            <w:color w:val="auto"/>
            <w:szCs w:val="28"/>
          </w:rPr>
          <w:t>2875 м</w:t>
        </w:r>
      </w:smartTag>
      <w:r w:rsidRPr="00A12292">
        <w:rPr>
          <w:color w:val="auto"/>
          <w:szCs w:val="28"/>
        </w:rPr>
        <w:t>)</w:t>
      </w:r>
      <w:r w:rsidR="00E536E5">
        <w:rPr>
          <w:color w:val="auto"/>
          <w:szCs w:val="28"/>
        </w:rPr>
        <w:t>, п</w:t>
      </w:r>
      <w:r w:rsidRPr="00A12292">
        <w:rPr>
          <w:color w:val="auto"/>
          <w:szCs w:val="28"/>
        </w:rPr>
        <w:t xml:space="preserve">оследний является водоразделом Большого Енисея и Ангары. </w:t>
      </w:r>
      <w:r w:rsidRPr="00A12292">
        <w:rPr>
          <w:color w:val="auto"/>
          <w:szCs w:val="28"/>
        </w:rPr>
        <w:t>Северо-западным отрогом Восточного Саяна является Красноярский хребет с преобладающими высотами 450</w:t>
      </w:r>
      <w:r w:rsidRPr="00A12292" w:rsidR="00C75A4F">
        <w:rPr>
          <w:color w:val="auto"/>
          <w:szCs w:val="28"/>
        </w:rPr>
        <w:t>-</w:t>
      </w:r>
      <w:r w:rsidRPr="00A12292">
        <w:rPr>
          <w:color w:val="auto"/>
          <w:szCs w:val="28"/>
        </w:rPr>
        <w:t>850 м. Большая часть территории Восточного Саяна покрыта горно-таежными хвойными и светлохвойными лесами.</w:t>
      </w:r>
      <w:r w:rsidRPr="00A12292">
        <w:rPr>
          <w:color w:val="auto"/>
          <w:szCs w:val="28"/>
        </w:rPr>
        <w:t xml:space="preserve"> По долинам рек растут лиственничные леса. В высокогорном поясе (выше 1400</w:t>
      </w:r>
      <w:r w:rsidRPr="00A12292" w:rsidR="00C75A4F">
        <w:rPr>
          <w:color w:val="auto"/>
          <w:szCs w:val="28"/>
        </w:rPr>
        <w:t>-</w:t>
      </w:r>
      <w:r w:rsidRPr="00A12292">
        <w:rPr>
          <w:color w:val="auto"/>
          <w:szCs w:val="28"/>
        </w:rPr>
        <w:t>1700 м) развиты альпийские луга и горная тундра. С западных наветренных и наиболее увлажненных склонов этой системы текут реки Казыр, Кизир, Сисим, Сыда.</w:t>
      </w:r>
    </w:p>
    <w:p w:rsidR="002E1679" w:rsidRPr="00A12292" w:rsidP="00A12292">
      <w:pPr>
        <w:spacing w:line="360" w:lineRule="auto"/>
        <w:ind w:firstLine="709"/>
        <w:rPr>
          <w:color w:val="auto"/>
          <w:szCs w:val="28"/>
        </w:rPr>
      </w:pPr>
      <w:r w:rsidRPr="00A12292">
        <w:rPr>
          <w:color w:val="auto"/>
          <w:szCs w:val="28"/>
        </w:rPr>
        <w:t xml:space="preserve">Тувинские горы уступают по высоте Алтаю и Саянам, характеризуются наличием многочисленных межгорных котловин. Расположение их в центре азиатского материка и изолированность от влагонесущих ветров горными системами Алтая и Саян обусловливают континентальность и засушливость климата. </w:t>
      </w:r>
      <w:r w:rsidRPr="00A12292">
        <w:rPr>
          <w:color w:val="auto"/>
          <w:szCs w:val="28"/>
        </w:rPr>
        <w:t xml:space="preserve">Тувинская сухостепная котловина протянулась с запада на восток на </w:t>
      </w:r>
      <w:smartTag w:uri="urn:schemas-microsoft-com:office:smarttags" w:element="metricconverter">
        <w:smartTagPr>
          <w:attr w:name="ProductID" w:val="400 км"/>
        </w:smartTagPr>
        <w:r w:rsidRPr="00A12292">
          <w:rPr>
            <w:color w:val="auto"/>
            <w:szCs w:val="28"/>
          </w:rPr>
          <w:t>400 км</w:t>
        </w:r>
      </w:smartTag>
      <w:r w:rsidRPr="00A12292">
        <w:rPr>
          <w:color w:val="auto"/>
          <w:szCs w:val="28"/>
        </w:rPr>
        <w:t xml:space="preserve">, ширина ее </w:t>
      </w:r>
      <w:r w:rsidR="00402F4C">
        <w:rPr>
          <w:color w:val="auto"/>
          <w:szCs w:val="28"/>
        </w:rPr>
        <w:t xml:space="preserve">– </w:t>
      </w:r>
      <w:r w:rsidRPr="00A12292">
        <w:rPr>
          <w:color w:val="auto"/>
          <w:szCs w:val="28"/>
        </w:rPr>
        <w:t>от 20</w:t>
      </w:r>
      <w:r w:rsidRPr="00A12292" w:rsidR="00C75A4F">
        <w:rPr>
          <w:color w:val="auto"/>
          <w:szCs w:val="28"/>
        </w:rPr>
        <w:t>-</w:t>
      </w:r>
      <w:r w:rsidRPr="00A12292">
        <w:rPr>
          <w:color w:val="auto"/>
          <w:szCs w:val="28"/>
        </w:rPr>
        <w:t>30 км в западной части до 50</w:t>
      </w:r>
      <w:r w:rsidRPr="00A12292" w:rsidR="00C75A4F">
        <w:rPr>
          <w:color w:val="auto"/>
          <w:szCs w:val="28"/>
        </w:rPr>
        <w:t>-</w:t>
      </w:r>
      <w:r w:rsidRPr="00A12292">
        <w:rPr>
          <w:color w:val="auto"/>
          <w:szCs w:val="28"/>
        </w:rPr>
        <w:t>70 км на востоке, высота дна котловины 600</w:t>
      </w:r>
      <w:r w:rsidRPr="00A12292" w:rsidR="00C75A4F">
        <w:rPr>
          <w:color w:val="auto"/>
          <w:szCs w:val="28"/>
        </w:rPr>
        <w:t>-</w:t>
      </w:r>
      <w:r w:rsidRPr="00A12292">
        <w:rPr>
          <w:color w:val="auto"/>
          <w:szCs w:val="28"/>
        </w:rPr>
        <w:t>700 м. Вдоль предгорий распространены</w:t>
      </w:r>
      <w:r w:rsidRPr="00A12292" w:rsidR="00C75A4F">
        <w:rPr>
          <w:color w:val="auto"/>
          <w:szCs w:val="28"/>
        </w:rPr>
        <w:t>:</w:t>
      </w:r>
      <w:r w:rsidRPr="00A12292">
        <w:rPr>
          <w:color w:val="auto"/>
          <w:szCs w:val="28"/>
        </w:rPr>
        <w:t xml:space="preserve"> мелкосопочник и пологие шлейфы выносов, в центре </w:t>
      </w:r>
      <w:r w:rsidRPr="00A12292" w:rsidR="00C75A4F">
        <w:rPr>
          <w:color w:val="auto"/>
          <w:szCs w:val="28"/>
        </w:rPr>
        <w:noBreakHyphen/>
      </w:r>
      <w:r w:rsidRPr="00A12292">
        <w:rPr>
          <w:color w:val="auto"/>
          <w:szCs w:val="28"/>
        </w:rPr>
        <w:t xml:space="preserve"> делювиально-аллювиальные равнины, по которым текут Енисей и Хемчик с их левыми притоками (Элегест, Улуг-хем).</w:t>
      </w:r>
      <w:r w:rsidRPr="00A12292">
        <w:rPr>
          <w:color w:val="auto"/>
          <w:szCs w:val="28"/>
        </w:rPr>
        <w:t xml:space="preserve"> Тувинская котловина – наиболее освоенная часть Республики Тыва.</w:t>
      </w:r>
    </w:p>
    <w:p w:rsidR="002E1679" w:rsidRPr="00A12292" w:rsidP="00A12292">
      <w:pPr>
        <w:spacing w:line="360" w:lineRule="auto"/>
        <w:ind w:firstLine="709"/>
        <w:rPr>
          <w:color w:val="auto"/>
          <w:szCs w:val="28"/>
        </w:rPr>
      </w:pPr>
      <w:r w:rsidRPr="00A12292">
        <w:rPr>
          <w:color w:val="auto"/>
          <w:szCs w:val="28"/>
        </w:rPr>
        <w:t>В верховьях Большого Енисея расположена Тоджинская лесная впадина с увалисто-равнинным и низкогорным рельефом и высотой 800</w:t>
      </w:r>
      <w:r w:rsidRPr="00A12292" w:rsidR="00C75A4F">
        <w:rPr>
          <w:color w:val="auto"/>
          <w:szCs w:val="28"/>
        </w:rPr>
        <w:t>-</w:t>
      </w:r>
      <w:r w:rsidRPr="00A12292">
        <w:rPr>
          <w:color w:val="auto"/>
          <w:szCs w:val="28"/>
        </w:rPr>
        <w:t xml:space="preserve">1200 м. Здесь сохранились следы активной ледниковой деятельности, много озер. Обширные площади котловины заняты лесами, это самый залесенный район Тывы. Впадина ограничена поднятиями Западного и Восточного Саян и хребтом академика Обручева, разделяющим бассейны Большого и Малого Енисея. </w:t>
      </w:r>
    </w:p>
    <w:p w:rsidR="002E1679" w:rsidRPr="00A12292" w:rsidP="00A12292">
      <w:pPr>
        <w:spacing w:line="360" w:lineRule="auto"/>
        <w:ind w:firstLine="709"/>
        <w:rPr>
          <w:color w:val="auto"/>
          <w:szCs w:val="28"/>
        </w:rPr>
      </w:pPr>
      <w:r>
        <w:rPr>
          <w:color w:val="auto"/>
          <w:szCs w:val="28"/>
        </w:rPr>
        <w:t>Каа-Х</w:t>
      </w:r>
      <w:r w:rsidRPr="00A12292">
        <w:rPr>
          <w:color w:val="auto"/>
          <w:szCs w:val="28"/>
        </w:rPr>
        <w:t xml:space="preserve">емские лесные и гольцовые горы (бассейн Малого Енисея) представляют собой сильно расчлененное среднегорье с максимальными высотами более </w:t>
      </w:r>
      <w:smartTag w:uri="urn:schemas-microsoft-com:office:smarttags" w:element="metricconverter">
        <w:smartTagPr>
          <w:attr w:name="ProductID" w:val="2000 м"/>
        </w:smartTagPr>
        <w:r w:rsidRPr="00A12292">
          <w:rPr>
            <w:color w:val="auto"/>
            <w:szCs w:val="28"/>
          </w:rPr>
          <w:t>2000 м</w:t>
        </w:r>
      </w:smartTag>
      <w:r w:rsidRPr="00A12292">
        <w:rPr>
          <w:color w:val="auto"/>
          <w:szCs w:val="28"/>
        </w:rPr>
        <w:t>. На юге бассейна расположено нагорье Сангилен (2500</w:t>
      </w:r>
      <w:r w:rsidRPr="00A12292" w:rsidR="00971A30">
        <w:rPr>
          <w:color w:val="auto"/>
          <w:szCs w:val="28"/>
        </w:rPr>
        <w:t>-</w:t>
      </w:r>
      <w:r w:rsidRPr="00A12292">
        <w:rPr>
          <w:color w:val="auto"/>
          <w:szCs w:val="28"/>
        </w:rPr>
        <w:t>3200 м). Местами здесь хорошо выражены острые гребни и ледниковые формы рельефа – троги, кары, цирки.</w:t>
      </w:r>
    </w:p>
    <w:p w:rsidR="002E1679" w:rsidRPr="00A12292" w:rsidP="00A12292">
      <w:pPr>
        <w:spacing w:line="360" w:lineRule="auto"/>
        <w:ind w:firstLine="709"/>
        <w:rPr>
          <w:color w:val="auto"/>
          <w:szCs w:val="28"/>
        </w:rPr>
      </w:pPr>
      <w:r w:rsidRPr="00A12292">
        <w:rPr>
          <w:color w:val="auto"/>
          <w:szCs w:val="28"/>
        </w:rPr>
        <w:t>Водораздел нагорья Сангилен и хребты Западный Танну-Ола (с отметками 2500</w:t>
      </w:r>
      <w:r w:rsidRPr="00A12292" w:rsidR="00971A30">
        <w:rPr>
          <w:color w:val="auto"/>
          <w:szCs w:val="28"/>
        </w:rPr>
        <w:t>-</w:t>
      </w:r>
      <w:r w:rsidRPr="00A12292">
        <w:rPr>
          <w:color w:val="auto"/>
          <w:szCs w:val="28"/>
        </w:rPr>
        <w:t>3600 м)</w:t>
      </w:r>
      <w:r w:rsidR="00402F4C">
        <w:rPr>
          <w:color w:val="auto"/>
          <w:szCs w:val="28"/>
        </w:rPr>
        <w:t>,</w:t>
      </w:r>
      <w:r w:rsidRPr="00A12292">
        <w:rPr>
          <w:color w:val="auto"/>
          <w:szCs w:val="28"/>
        </w:rPr>
        <w:t xml:space="preserve"> Восточный Танну-Ола (до </w:t>
      </w:r>
      <w:smartTag w:uri="urn:schemas-microsoft-com:office:smarttags" w:element="metricconverter">
        <w:smartTagPr>
          <w:attr w:name="ProductID" w:val="2600 м"/>
        </w:smartTagPr>
        <w:r w:rsidRPr="00A12292">
          <w:rPr>
            <w:color w:val="auto"/>
            <w:szCs w:val="28"/>
          </w:rPr>
          <w:t>2600 м</w:t>
        </w:r>
      </w:smartTag>
      <w:r w:rsidRPr="00A12292">
        <w:rPr>
          <w:color w:val="auto"/>
          <w:szCs w:val="28"/>
        </w:rPr>
        <w:t xml:space="preserve">) отмежевывают бассейн Енисея на юге от бессточной области, называемой Котловиной Больших Озер и расположенной в пределах Монголии. Северные склоны хребтов, спускающиеся к Тувинской котловине, увлажнены и покрыты лесами, часто с моховым покровом. </w:t>
      </w:r>
      <w:r w:rsidRPr="00A12292">
        <w:rPr>
          <w:color w:val="auto"/>
          <w:szCs w:val="28"/>
        </w:rPr>
        <w:t>Южные</w:t>
      </w:r>
      <w:r w:rsidR="00402F4C">
        <w:rPr>
          <w:color w:val="auto"/>
          <w:szCs w:val="28"/>
        </w:rPr>
        <w:t>,</w:t>
      </w:r>
      <w:r w:rsidRPr="00A12292">
        <w:rPr>
          <w:color w:val="auto"/>
          <w:szCs w:val="28"/>
        </w:rPr>
        <w:t xml:space="preserve"> обращенные к Котловине Больших Озер, засушливы и почти безлесны. Российская часть Котловины (Убсу-Нурская) лежит на высотах 800</w:t>
      </w:r>
      <w:r w:rsidRPr="00A12292" w:rsidR="00971A30">
        <w:rPr>
          <w:color w:val="auto"/>
          <w:szCs w:val="28"/>
        </w:rPr>
        <w:t>-</w:t>
      </w:r>
      <w:r w:rsidRPr="00A12292">
        <w:rPr>
          <w:color w:val="auto"/>
          <w:szCs w:val="28"/>
        </w:rPr>
        <w:t>1000 м, для нее характерны пустынные и полупустынные ландшафты. Здесь проходит граница сухих монгольских степей. Река Тэс</w:t>
      </w:r>
      <w:r w:rsidR="00402F4C">
        <w:rPr>
          <w:color w:val="auto"/>
          <w:szCs w:val="28"/>
        </w:rPr>
        <w:t>-Х</w:t>
      </w:r>
      <w:r w:rsidRPr="00A12292">
        <w:rPr>
          <w:color w:val="auto"/>
          <w:szCs w:val="28"/>
        </w:rPr>
        <w:t xml:space="preserve">ем и ее притоки выработали на дне котловины широкие и глубокие долины. </w:t>
      </w:r>
    </w:p>
    <w:p w:rsidR="002E1679" w:rsidRPr="00A12292" w:rsidP="00A12292">
      <w:pPr>
        <w:spacing w:line="360" w:lineRule="auto"/>
        <w:ind w:firstLine="709"/>
        <w:rPr>
          <w:color w:val="auto"/>
          <w:szCs w:val="28"/>
        </w:rPr>
      </w:pPr>
      <w:r w:rsidRPr="00A12292">
        <w:rPr>
          <w:color w:val="auto"/>
          <w:szCs w:val="28"/>
        </w:rPr>
        <w:t>Минусинская котловина (степная и лесостепная межгорная впадина) имеет тектоническое происхождение. В ее строении хорошо выражены два яруса. Верхний ярус образуют невысокие (до 600</w:t>
      </w:r>
      <w:r w:rsidRPr="00A12292" w:rsidR="004C7C0C">
        <w:rPr>
          <w:color w:val="auto"/>
          <w:szCs w:val="28"/>
        </w:rPr>
        <w:t>-</w:t>
      </w:r>
      <w:r w:rsidRPr="00A12292">
        <w:rPr>
          <w:color w:val="auto"/>
          <w:szCs w:val="28"/>
        </w:rPr>
        <w:t>800 м) хребты и кряжи (Батеневский, Солгонский, Косинский и др.), разделяющие котловину на несколько составляющих: Чулымо-Енисейскую с высотами 150</w:t>
      </w:r>
      <w:r w:rsidRPr="00A12292" w:rsidR="004C7C0C">
        <w:rPr>
          <w:color w:val="auto"/>
          <w:szCs w:val="28"/>
        </w:rPr>
        <w:t>-</w:t>
      </w:r>
      <w:r w:rsidRPr="00A12292">
        <w:rPr>
          <w:color w:val="auto"/>
          <w:szCs w:val="28"/>
        </w:rPr>
        <w:t xml:space="preserve">300 м, Сыдо-Ербинскую с высотами около </w:t>
      </w:r>
      <w:smartTag w:uri="urn:schemas-microsoft-com:office:smarttags" w:element="metricconverter">
        <w:smartTagPr>
          <w:attr w:name="ProductID" w:val="300 м"/>
        </w:smartTagPr>
        <w:r w:rsidRPr="00A12292">
          <w:rPr>
            <w:color w:val="auto"/>
            <w:szCs w:val="28"/>
          </w:rPr>
          <w:t>300 м</w:t>
        </w:r>
      </w:smartTag>
      <w:r w:rsidRPr="00A12292">
        <w:rPr>
          <w:color w:val="auto"/>
          <w:szCs w:val="28"/>
        </w:rPr>
        <w:t>. В средней части котловина прорезается долиной Енисея. На правобережной стороне дно котловины представлено всхолмленной равниной, сложенной толщей рыхлых отложений. Для левобережной части характерно преобладание низкогорного рельефа. В центральных частях впадины находятся бессточные озера, многие и</w:t>
      </w:r>
      <w:r w:rsidRPr="00A12292" w:rsidR="004C7C0C">
        <w:rPr>
          <w:color w:val="auto"/>
          <w:szCs w:val="28"/>
        </w:rPr>
        <w:t>з</w:t>
      </w:r>
      <w:r w:rsidRPr="00A12292">
        <w:rPr>
          <w:color w:val="auto"/>
          <w:szCs w:val="28"/>
        </w:rPr>
        <w:t xml:space="preserve"> которых соленые. Степи занимают наиболее пониженную часть котловины: Койбальская, Уйбатская, Абаканская и Ширинская степи на левобережье, Минусинская степь на правобережье. С высоты более </w:t>
      </w:r>
      <w:smartTag w:uri="urn:schemas-microsoft-com:office:smarttags" w:element="metricconverter">
        <w:smartTagPr>
          <w:attr w:name="ProductID" w:val="500 м"/>
        </w:smartTagPr>
        <w:r w:rsidRPr="00A12292">
          <w:rPr>
            <w:color w:val="auto"/>
            <w:szCs w:val="28"/>
          </w:rPr>
          <w:t>500 м</w:t>
        </w:r>
      </w:smartTag>
      <w:r w:rsidRPr="00A12292">
        <w:rPr>
          <w:color w:val="auto"/>
          <w:szCs w:val="28"/>
        </w:rPr>
        <w:t xml:space="preserve"> начинается лесостепь с луговой растительностью, березой, лиственницей.</w:t>
      </w:r>
    </w:p>
    <w:p w:rsidR="002E1679" w:rsidRPr="00A12292" w:rsidP="00A12292">
      <w:pPr>
        <w:spacing w:line="360" w:lineRule="auto"/>
        <w:ind w:firstLine="709"/>
        <w:rPr>
          <w:color w:val="auto"/>
          <w:szCs w:val="28"/>
        </w:rPr>
      </w:pPr>
      <w:r w:rsidRPr="00A12292">
        <w:rPr>
          <w:color w:val="auto"/>
          <w:szCs w:val="28"/>
        </w:rPr>
        <w:t xml:space="preserve">Большую по площади часть бассейна Енисея занимает Среднесибирское плоскогорье, простирающееся в меридиональном направлении на </w:t>
      </w:r>
      <w:smartTag w:uri="urn:schemas-microsoft-com:office:smarttags" w:element="metricconverter">
        <w:smartTagPr>
          <w:attr w:name="ProductID" w:val="1500 км"/>
        </w:smartTagPr>
        <w:r w:rsidRPr="00A12292">
          <w:rPr>
            <w:color w:val="auto"/>
            <w:szCs w:val="28"/>
          </w:rPr>
          <w:t>1500 км</w:t>
        </w:r>
      </w:smartTag>
      <w:r w:rsidRPr="00A12292">
        <w:rPr>
          <w:color w:val="auto"/>
          <w:szCs w:val="28"/>
        </w:rPr>
        <w:t>, в пределах Красноярского края его площадь около 1,2 млн. км</w:t>
      </w:r>
      <w:r w:rsidRPr="00A12292">
        <w:rPr>
          <w:color w:val="auto"/>
          <w:szCs w:val="28"/>
          <w:vertAlign w:val="superscript"/>
        </w:rPr>
        <w:t>2</w:t>
      </w:r>
      <w:r w:rsidRPr="00A12292">
        <w:rPr>
          <w:color w:val="auto"/>
          <w:szCs w:val="28"/>
        </w:rPr>
        <w:t>. Оно занимает западную часть Сибирской платформы, где широко распространены вулканические породы. Поверхность плато сильно расчленена долинами рек. Преобладающие отметки 500</w:t>
      </w:r>
      <w:r w:rsidRPr="00A12292" w:rsidR="004C7C0C">
        <w:rPr>
          <w:color w:val="auto"/>
          <w:szCs w:val="28"/>
        </w:rPr>
        <w:t>-</w:t>
      </w:r>
      <w:r w:rsidRPr="00A12292">
        <w:rPr>
          <w:color w:val="auto"/>
          <w:szCs w:val="28"/>
        </w:rPr>
        <w:t>800 м. Наиболее высокой частью плоскогорья является горный массив Путорана на севере с отдельными вершинами высотой до 1400</w:t>
      </w:r>
      <w:r w:rsidRPr="00A12292" w:rsidR="004C7C0C">
        <w:rPr>
          <w:color w:val="auto"/>
          <w:szCs w:val="28"/>
        </w:rPr>
        <w:t>-</w:t>
      </w:r>
      <w:r w:rsidRPr="00A12292">
        <w:rPr>
          <w:color w:val="auto"/>
          <w:szCs w:val="28"/>
        </w:rPr>
        <w:t>1700 м. Происхождение многих рек плоскогорья связано с тектоническими движениями. Долина Енисея пролегает вдоль тектонического уступа между Западно-Сибирской равниной и Среднесибирским плоскогорьем. На плоскогорье хорошо видны следы длительной работы ледников. Долины рек, подвергшихся последнему оледенению, слабо разработаны в отличие от рек, где не было ледника (например, на Подкаменной Тунгуске прослеживается около десяти террас). Вытянутость плоскогорья в меридиональном направлении обусловила разнообразие ландшафтов – от лесотундры на севере до островной лесостепи на юге.</w:t>
      </w:r>
    </w:p>
    <w:p w:rsidR="002E1679" w:rsidRPr="00A12292" w:rsidP="00A12292">
      <w:pPr>
        <w:spacing w:line="360" w:lineRule="auto"/>
        <w:ind w:firstLine="709"/>
        <w:rPr>
          <w:color w:val="auto"/>
          <w:szCs w:val="28"/>
        </w:rPr>
      </w:pPr>
      <w:r w:rsidRPr="00A12292">
        <w:rPr>
          <w:color w:val="auto"/>
          <w:szCs w:val="28"/>
        </w:rPr>
        <w:t>Канская лесостепная котловина на юге плоскогорья</w:t>
      </w:r>
      <w:r w:rsidR="00867E87">
        <w:rPr>
          <w:color w:val="auto"/>
          <w:szCs w:val="28"/>
        </w:rPr>
        <w:t>,</w:t>
      </w:r>
      <w:r w:rsidRPr="00A12292">
        <w:rPr>
          <w:color w:val="auto"/>
          <w:szCs w:val="28"/>
        </w:rPr>
        <w:t xml:space="preserve"> вместе с обрамляющими ее возвышенностями</w:t>
      </w:r>
      <w:r w:rsidR="00867E87">
        <w:rPr>
          <w:color w:val="auto"/>
          <w:szCs w:val="28"/>
        </w:rPr>
        <w:t>,</w:t>
      </w:r>
      <w:r w:rsidRPr="00A12292">
        <w:rPr>
          <w:color w:val="auto"/>
          <w:szCs w:val="28"/>
        </w:rPr>
        <w:t xml:space="preserve"> является частью обширной тектонической депрессии. В центральной области высоты колеблются от 160 до </w:t>
      </w:r>
      <w:smartTag w:uri="urn:schemas-microsoft-com:office:smarttags" w:element="metricconverter">
        <w:smartTagPr>
          <w:attr w:name="ProductID" w:val="300 м"/>
        </w:smartTagPr>
        <w:r w:rsidRPr="00A12292">
          <w:rPr>
            <w:color w:val="auto"/>
            <w:szCs w:val="28"/>
          </w:rPr>
          <w:t>300 м</w:t>
        </w:r>
      </w:smartTag>
      <w:r w:rsidRPr="00A12292">
        <w:rPr>
          <w:color w:val="auto"/>
          <w:szCs w:val="28"/>
        </w:rPr>
        <w:t>, по окраинам, на стыке с Восточным Саяном</w:t>
      </w:r>
      <w:r w:rsidRPr="00A12292" w:rsidR="004C7C0C">
        <w:rPr>
          <w:color w:val="auto"/>
          <w:szCs w:val="28"/>
        </w:rPr>
        <w:t>,</w:t>
      </w:r>
      <w:r w:rsidRPr="00A12292">
        <w:rPr>
          <w:color w:val="auto"/>
          <w:szCs w:val="28"/>
        </w:rPr>
        <w:t xml:space="preserve"> они увеличиваются до 600</w:t>
      </w:r>
      <w:r w:rsidRPr="00A12292" w:rsidR="004C7C0C">
        <w:rPr>
          <w:color w:val="auto"/>
          <w:szCs w:val="28"/>
        </w:rPr>
        <w:t>-</w:t>
      </w:r>
      <w:r w:rsidRPr="00A12292">
        <w:rPr>
          <w:color w:val="auto"/>
          <w:szCs w:val="28"/>
        </w:rPr>
        <w:t>700 м. Наиболее пониженная часть котловины</w:t>
      </w:r>
      <w:r w:rsidR="00867E87">
        <w:rPr>
          <w:color w:val="auto"/>
          <w:szCs w:val="28"/>
        </w:rPr>
        <w:t xml:space="preserve"> –</w:t>
      </w:r>
      <w:r w:rsidRPr="00A12292">
        <w:rPr>
          <w:color w:val="auto"/>
          <w:szCs w:val="28"/>
        </w:rPr>
        <w:t xml:space="preserve"> засушливая и теплая, преобладает степная растительность. По периферии располагаются более увлажненные и залесенные участки. Река Кан </w:t>
      </w:r>
      <w:r w:rsidRPr="00A12292" w:rsidR="004C7C0C">
        <w:rPr>
          <w:color w:val="auto"/>
          <w:szCs w:val="28"/>
        </w:rPr>
        <w:noBreakHyphen/>
      </w:r>
      <w:r w:rsidRPr="00A12292">
        <w:rPr>
          <w:color w:val="auto"/>
          <w:szCs w:val="28"/>
        </w:rPr>
        <w:t xml:space="preserve"> основной водоток района, берет начало в отрогах Восточного Саяна, при впадении в Енисей пересекает Енисейский Кряж. Кряж тянется вдоль правого берега Енисея на протяжении около </w:t>
      </w:r>
      <w:smartTag w:uri="urn:schemas-microsoft-com:office:smarttags" w:element="metricconverter">
        <w:smartTagPr>
          <w:attr w:name="ProductID" w:val="900 км"/>
        </w:smartTagPr>
        <w:r w:rsidRPr="00A12292">
          <w:rPr>
            <w:color w:val="auto"/>
            <w:szCs w:val="28"/>
          </w:rPr>
          <w:t>900 км</w:t>
        </w:r>
      </w:smartTag>
      <w:r w:rsidRPr="00A12292">
        <w:rPr>
          <w:color w:val="auto"/>
          <w:szCs w:val="28"/>
        </w:rPr>
        <w:t>. В центральной его части отдельные вершины поднимаются до высоты 900</w:t>
      </w:r>
      <w:r w:rsidRPr="00A12292" w:rsidR="004C7C0C">
        <w:rPr>
          <w:color w:val="auto"/>
          <w:szCs w:val="28"/>
        </w:rPr>
        <w:t>-</w:t>
      </w:r>
      <w:r w:rsidRPr="00A12292">
        <w:rPr>
          <w:color w:val="auto"/>
          <w:szCs w:val="28"/>
        </w:rPr>
        <w:t>1100 м, преобладающие отметки 500</w:t>
      </w:r>
      <w:r w:rsidRPr="00A12292" w:rsidR="004C7C0C">
        <w:rPr>
          <w:color w:val="auto"/>
          <w:szCs w:val="28"/>
        </w:rPr>
        <w:t>-</w:t>
      </w:r>
      <w:r w:rsidRPr="00A12292">
        <w:rPr>
          <w:color w:val="auto"/>
          <w:szCs w:val="28"/>
        </w:rPr>
        <w:t>800 м. На западных увлажненных склонах кряжа распространены темнохвойные горные леса (ель, пихта, кедр), восточные склоны покрыты лиственничными и сосновыми лесами.</w:t>
      </w:r>
    </w:p>
    <w:p w:rsidR="002E1679" w:rsidRPr="00A12292" w:rsidP="00A12292">
      <w:pPr>
        <w:spacing w:line="360" w:lineRule="auto"/>
        <w:ind w:firstLine="709"/>
        <w:rPr>
          <w:color w:val="auto"/>
          <w:szCs w:val="28"/>
        </w:rPr>
      </w:pPr>
      <w:r w:rsidRPr="00A12292">
        <w:rPr>
          <w:color w:val="auto"/>
          <w:szCs w:val="28"/>
        </w:rPr>
        <w:t>Чуня-Тунгусское</w:t>
      </w:r>
      <w:r w:rsidRPr="00A12292">
        <w:rPr>
          <w:color w:val="auto"/>
          <w:szCs w:val="28"/>
        </w:rPr>
        <w:t xml:space="preserve"> </w:t>
      </w:r>
      <w:r w:rsidRPr="00A12292" w:rsidR="004C7C0C">
        <w:rPr>
          <w:color w:val="auto"/>
          <w:szCs w:val="28"/>
        </w:rPr>
        <w:t xml:space="preserve">среднетаежное </w:t>
      </w:r>
      <w:r w:rsidRPr="00A12292">
        <w:rPr>
          <w:color w:val="auto"/>
          <w:szCs w:val="28"/>
        </w:rPr>
        <w:t>низкое плато</w:t>
      </w:r>
      <w:r w:rsidRPr="00A12292">
        <w:rPr>
          <w:i/>
          <w:color w:val="auto"/>
          <w:szCs w:val="28"/>
        </w:rPr>
        <w:t xml:space="preserve"> </w:t>
      </w:r>
      <w:r w:rsidRPr="00A12292">
        <w:rPr>
          <w:color w:val="auto"/>
          <w:szCs w:val="28"/>
        </w:rPr>
        <w:t xml:space="preserve">занимает центральную часть Тунгусской впадины, где высотные отметки колеблются от 250 до 500 м и лишь в отдельных местах достигают </w:t>
      </w:r>
      <w:smartTag w:uri="urn:schemas-microsoft-com:office:smarttags" w:element="metricconverter">
        <w:smartTagPr>
          <w:attr w:name="ProductID" w:val="600 м"/>
        </w:smartTagPr>
        <w:r w:rsidRPr="00A12292">
          <w:rPr>
            <w:color w:val="auto"/>
            <w:szCs w:val="28"/>
          </w:rPr>
          <w:t>600 м</w:t>
        </w:r>
      </w:smartTag>
      <w:r w:rsidRPr="00A12292">
        <w:rPr>
          <w:color w:val="auto"/>
          <w:szCs w:val="28"/>
        </w:rPr>
        <w:t xml:space="preserve">. Здесь характерен холмисто-грядовый рельеф. Леса лиственничные. Самыми большими реками являются Подкаменная Тунгуска и ее приток Чуня. </w:t>
      </w:r>
    </w:p>
    <w:p w:rsidR="002E1679" w:rsidRPr="00A12292" w:rsidP="00A12292">
      <w:pPr>
        <w:spacing w:line="360" w:lineRule="auto"/>
        <w:ind w:firstLine="709"/>
        <w:rPr>
          <w:color w:val="auto"/>
          <w:szCs w:val="28"/>
        </w:rPr>
      </w:pPr>
      <w:r w:rsidRPr="00A12292">
        <w:rPr>
          <w:color w:val="auto"/>
          <w:szCs w:val="28"/>
        </w:rPr>
        <w:t>Нижняя часть бассейна Подкаменной Тунгуски находится в пределах Тунгусско-Бахтинского среднетаежного траппового плато</w:t>
      </w:r>
      <w:r w:rsidRPr="00A12292">
        <w:rPr>
          <w:i/>
          <w:color w:val="auto"/>
          <w:szCs w:val="28"/>
        </w:rPr>
        <w:t xml:space="preserve">. </w:t>
      </w:r>
      <w:r w:rsidRPr="00A12292">
        <w:rPr>
          <w:color w:val="auto"/>
          <w:szCs w:val="28"/>
        </w:rPr>
        <w:t>Поверхность его имеет вид амфитеатра. Наиболее низкая часть представлена приенисейской террасовидной равниной с высотами 300</w:t>
      </w:r>
      <w:r w:rsidRPr="00A12292" w:rsidR="00B92FBA">
        <w:rPr>
          <w:color w:val="auto"/>
          <w:szCs w:val="28"/>
        </w:rPr>
        <w:t>-</w:t>
      </w:r>
      <w:r w:rsidRPr="00A12292">
        <w:rPr>
          <w:color w:val="auto"/>
          <w:szCs w:val="28"/>
        </w:rPr>
        <w:t>500 м, сложенной аллювиально-ледниковыми отложениями на палеозойских осадочных породах. Восточнее располагается ступень плато (600</w:t>
      </w:r>
      <w:r w:rsidRPr="00A12292" w:rsidR="00B92FBA">
        <w:rPr>
          <w:color w:val="auto"/>
          <w:szCs w:val="28"/>
        </w:rPr>
        <w:t>-</w:t>
      </w:r>
      <w:r w:rsidRPr="00A12292">
        <w:rPr>
          <w:color w:val="auto"/>
          <w:szCs w:val="28"/>
        </w:rPr>
        <w:t xml:space="preserve">900 м), которая перехватывает влагу, приносимую западными воздушными массами. Район хорошо увлажнен, занят темнохвойной тайгой (ель, пихта, кедр), в наиболее возвышенных местах леса сменяются лиственнично-кедровым редколесьем. На севере плато частично охватывает левобережье Нижней Тунгуски, где простирается горная тундра. </w:t>
      </w:r>
    </w:p>
    <w:p w:rsidR="002E1679" w:rsidRPr="00A12292" w:rsidP="00A12292">
      <w:pPr>
        <w:spacing w:line="360" w:lineRule="auto"/>
        <w:ind w:firstLine="709"/>
        <w:rPr>
          <w:color w:val="auto"/>
          <w:szCs w:val="28"/>
        </w:rPr>
      </w:pPr>
      <w:r w:rsidRPr="00A12292">
        <w:rPr>
          <w:color w:val="auto"/>
          <w:szCs w:val="28"/>
        </w:rPr>
        <w:t>Почти вся средняя часть бассейна Нижней Тунгуски занята Илимпея-Нидымским среднетаежным высоким плато</w:t>
      </w:r>
      <w:r w:rsidRPr="00A12292">
        <w:rPr>
          <w:i/>
          <w:color w:val="auto"/>
          <w:szCs w:val="28"/>
        </w:rPr>
        <w:t xml:space="preserve">, </w:t>
      </w:r>
      <w:r w:rsidRPr="00A12292">
        <w:rPr>
          <w:color w:val="auto"/>
          <w:szCs w:val="28"/>
        </w:rPr>
        <w:t>состоящим из нескольких высотных ступеней, самая высокая (800</w:t>
      </w:r>
      <w:r w:rsidRPr="00A12292" w:rsidR="00B92FBA">
        <w:rPr>
          <w:color w:val="auto"/>
          <w:szCs w:val="28"/>
        </w:rPr>
        <w:t>-</w:t>
      </w:r>
      <w:r w:rsidRPr="00A12292">
        <w:rPr>
          <w:color w:val="auto"/>
          <w:szCs w:val="28"/>
        </w:rPr>
        <w:t>900 м) находится на севере, самая низкая – на юге (долина р. Илимпея). Поверхность плато расчленена долинами левобережных притоков Нижней Тунгуски. Преобладают среднетаежные лис</w:t>
      </w:r>
      <w:r w:rsidRPr="00A12292" w:rsidR="006C402D">
        <w:rPr>
          <w:color w:val="auto"/>
          <w:szCs w:val="28"/>
        </w:rPr>
        <w:t xml:space="preserve">твенничные мохово-лишайниковые </w:t>
      </w:r>
      <w:r w:rsidRPr="00A12292">
        <w:rPr>
          <w:color w:val="auto"/>
          <w:szCs w:val="28"/>
        </w:rPr>
        <w:t>леса с кустарничковым ярусом. Междуречье Нидым</w:t>
      </w:r>
      <w:r w:rsidRPr="00A12292" w:rsidR="005E6A37">
        <w:rPr>
          <w:color w:val="auto"/>
          <w:szCs w:val="28"/>
        </w:rPr>
        <w:t xml:space="preserve"> </w:t>
      </w:r>
      <w:r w:rsidRPr="00A12292" w:rsidR="005E6A37">
        <w:rPr>
          <w:color w:val="auto"/>
          <w:szCs w:val="28"/>
        </w:rPr>
        <w:noBreakHyphen/>
        <w:t xml:space="preserve"> </w:t>
      </w:r>
      <w:r w:rsidRPr="00A12292">
        <w:rPr>
          <w:color w:val="auto"/>
          <w:szCs w:val="28"/>
        </w:rPr>
        <w:t xml:space="preserve">Нижняя Тунгуска занято </w:t>
      </w:r>
      <w:r w:rsidRPr="00A12292">
        <w:rPr>
          <w:color w:val="auto"/>
          <w:szCs w:val="28"/>
        </w:rPr>
        <w:t>темно-хвойными</w:t>
      </w:r>
      <w:r w:rsidRPr="00A12292">
        <w:rPr>
          <w:color w:val="auto"/>
          <w:szCs w:val="28"/>
        </w:rPr>
        <w:t xml:space="preserve"> елово-пихтовыми лесами. Правобережье Нижней Тунгуски в среднем течении и в низовьях (бассейны рек Тембенчи, Вива, Ерачимо) принадлежит Тунгусскому трапповому плато, смыкающемуся на севере с горами Путорана. В западной части этого плато, средняя высота которого около </w:t>
      </w:r>
      <w:smartTag w:uri="urn:schemas-microsoft-com:office:smarttags" w:element="metricconverter">
        <w:smartTagPr>
          <w:attr w:name="ProductID" w:val="1000 м"/>
        </w:smartTagPr>
        <w:r w:rsidRPr="00A12292">
          <w:rPr>
            <w:color w:val="auto"/>
            <w:szCs w:val="28"/>
          </w:rPr>
          <w:t>1000 м</w:t>
        </w:r>
      </w:smartTag>
      <w:r w:rsidRPr="00A12292">
        <w:rPr>
          <w:color w:val="auto"/>
          <w:szCs w:val="28"/>
        </w:rPr>
        <w:t>, есть ряд котловин глубиной до 500</w:t>
      </w:r>
      <w:r w:rsidRPr="00A12292" w:rsidR="00817B60">
        <w:rPr>
          <w:color w:val="auto"/>
          <w:szCs w:val="28"/>
        </w:rPr>
        <w:t>-</w:t>
      </w:r>
      <w:r w:rsidRPr="00A12292">
        <w:rPr>
          <w:color w:val="auto"/>
          <w:szCs w:val="28"/>
        </w:rPr>
        <w:t>700 м. До высоты 700</w:t>
      </w:r>
      <w:r w:rsidRPr="00A12292" w:rsidR="00817B60">
        <w:rPr>
          <w:color w:val="auto"/>
          <w:szCs w:val="28"/>
        </w:rPr>
        <w:t>-</w:t>
      </w:r>
      <w:smartTag w:uri="urn:schemas-microsoft-com:office:smarttags" w:element="metricconverter">
        <w:smartTagPr>
          <w:attr w:name="ProductID" w:val="800 м"/>
        </w:smartTagPr>
        <w:r w:rsidRPr="00A12292">
          <w:rPr>
            <w:color w:val="auto"/>
            <w:szCs w:val="28"/>
          </w:rPr>
          <w:t>800 м</w:t>
        </w:r>
      </w:smartTag>
      <w:r w:rsidRPr="00A12292">
        <w:rPr>
          <w:color w:val="auto"/>
          <w:szCs w:val="28"/>
        </w:rPr>
        <w:t xml:space="preserve"> плато почти сплошь залесено (преобладает лиственница, кедр и ель встречаются пятнами). К северо-западной части Тунгусского плато примыкает приенисейская террасовая равнина, среди которой поднимаются останцовые пластово-трапповые горы, в том числе</w:t>
      </w:r>
      <w:r w:rsidRPr="00A12292" w:rsidR="00817B60">
        <w:rPr>
          <w:color w:val="auto"/>
          <w:szCs w:val="28"/>
        </w:rPr>
        <w:t>,</w:t>
      </w:r>
      <w:r w:rsidRPr="00A12292">
        <w:rPr>
          <w:color w:val="auto"/>
          <w:szCs w:val="28"/>
        </w:rPr>
        <w:t xml:space="preserve"> хребет Лонтокойский Камень. От гор Путорана этот хребет отделен тектонической депрессией</w:t>
      </w:r>
      <w:r w:rsidR="00867E87">
        <w:rPr>
          <w:color w:val="auto"/>
          <w:szCs w:val="28"/>
        </w:rPr>
        <w:t>,</w:t>
      </w:r>
      <w:r w:rsidRPr="00A12292">
        <w:rPr>
          <w:color w:val="auto"/>
          <w:szCs w:val="28"/>
        </w:rPr>
        <w:t xml:space="preserve"> так называемой Норильской долиной. Мощность многолетнемерзлых пород на равнине составляет 200</w:t>
      </w:r>
      <w:r w:rsidRPr="00A12292" w:rsidR="00817B60">
        <w:rPr>
          <w:color w:val="auto"/>
          <w:szCs w:val="28"/>
        </w:rPr>
        <w:t>-</w:t>
      </w:r>
      <w:r w:rsidRPr="00A12292">
        <w:rPr>
          <w:color w:val="auto"/>
          <w:szCs w:val="28"/>
        </w:rPr>
        <w:t>400 м, толщина оттаивающего слоя грунта колеблется от нескольких сантиметров до 3</w:t>
      </w:r>
      <w:r w:rsidRPr="00A12292" w:rsidR="00817B60">
        <w:rPr>
          <w:color w:val="auto"/>
          <w:szCs w:val="28"/>
        </w:rPr>
        <w:t>-</w:t>
      </w:r>
      <w:r w:rsidRPr="00A12292">
        <w:rPr>
          <w:color w:val="auto"/>
          <w:szCs w:val="28"/>
        </w:rPr>
        <w:t xml:space="preserve">4 м. Часть поверхности равнины и склоны прилегающих гор залесены (лиственница), редкостойный лес поднимается от отметок около </w:t>
      </w:r>
      <w:smartTag w:uri="urn:schemas-microsoft-com:office:smarttags" w:element="metricconverter">
        <w:smartTagPr>
          <w:attr w:name="ProductID" w:val="500 м"/>
        </w:smartTagPr>
        <w:r w:rsidRPr="00A12292">
          <w:rPr>
            <w:color w:val="auto"/>
            <w:szCs w:val="28"/>
          </w:rPr>
          <w:t>500 м</w:t>
        </w:r>
      </w:smartTag>
      <w:r w:rsidRPr="00A12292">
        <w:rPr>
          <w:color w:val="auto"/>
          <w:szCs w:val="28"/>
        </w:rPr>
        <w:t>.</w:t>
      </w:r>
    </w:p>
    <w:p w:rsidR="002E1679" w:rsidRPr="00A12292" w:rsidP="00A12292">
      <w:pPr>
        <w:spacing w:line="360" w:lineRule="auto"/>
        <w:ind w:firstLine="709"/>
        <w:rPr>
          <w:color w:val="auto"/>
          <w:szCs w:val="28"/>
        </w:rPr>
      </w:pPr>
      <w:r w:rsidRPr="00A12292">
        <w:rPr>
          <w:color w:val="auto"/>
          <w:szCs w:val="28"/>
        </w:rPr>
        <w:t>Горы Путорана</w:t>
      </w:r>
      <w:r w:rsidRPr="00A12292">
        <w:rPr>
          <w:i/>
          <w:color w:val="auto"/>
          <w:szCs w:val="28"/>
        </w:rPr>
        <w:t>,</w:t>
      </w:r>
      <w:r w:rsidRPr="00A12292">
        <w:rPr>
          <w:color w:val="auto"/>
          <w:szCs w:val="28"/>
        </w:rPr>
        <w:t xml:space="preserve"> расположенные на пути морских воздушных масс, получают 500</w:t>
      </w:r>
      <w:r w:rsidRPr="00A12292" w:rsidR="00817B60">
        <w:rPr>
          <w:color w:val="auto"/>
          <w:szCs w:val="28"/>
        </w:rPr>
        <w:t>-</w:t>
      </w:r>
      <w:r w:rsidRPr="00A12292">
        <w:rPr>
          <w:color w:val="auto"/>
          <w:szCs w:val="28"/>
        </w:rPr>
        <w:t>700 мм осадков, это больше, чем в других смежных районах. На западе массива</w:t>
      </w:r>
      <w:r w:rsidRPr="00A12292" w:rsidR="00F776C8">
        <w:rPr>
          <w:color w:val="auto"/>
          <w:szCs w:val="28"/>
        </w:rPr>
        <w:t>,</w:t>
      </w:r>
      <w:r w:rsidRPr="00A12292">
        <w:rPr>
          <w:color w:val="auto"/>
          <w:szCs w:val="28"/>
        </w:rPr>
        <w:t xml:space="preserve"> на дне некоторых речных долин</w:t>
      </w:r>
      <w:r w:rsidRPr="00A12292" w:rsidR="00F776C8">
        <w:rPr>
          <w:color w:val="auto"/>
          <w:szCs w:val="28"/>
        </w:rPr>
        <w:t>,</w:t>
      </w:r>
      <w:r w:rsidRPr="00A12292">
        <w:rPr>
          <w:color w:val="auto"/>
          <w:szCs w:val="28"/>
        </w:rPr>
        <w:t xml:space="preserve"> располагаются глубокие (100</w:t>
      </w:r>
      <w:r w:rsidRPr="00A12292" w:rsidR="00817B60">
        <w:rPr>
          <w:color w:val="auto"/>
          <w:szCs w:val="28"/>
        </w:rPr>
        <w:t>-</w:t>
      </w:r>
      <w:r w:rsidRPr="00A12292">
        <w:rPr>
          <w:color w:val="auto"/>
          <w:szCs w:val="28"/>
        </w:rPr>
        <w:t>200 м глубиной) озера – Хантайское, Лама, Кета.</w:t>
      </w:r>
    </w:p>
    <w:p w:rsidR="002E1679" w:rsidRPr="00A12292" w:rsidP="00A12292">
      <w:pPr>
        <w:spacing w:line="360" w:lineRule="auto"/>
        <w:ind w:firstLine="709"/>
        <w:rPr>
          <w:color w:val="auto"/>
          <w:szCs w:val="28"/>
        </w:rPr>
      </w:pPr>
      <w:r w:rsidRPr="00A12292">
        <w:rPr>
          <w:color w:val="auto"/>
          <w:szCs w:val="28"/>
        </w:rPr>
        <w:t>Западно-Сибирская равнина</w:t>
      </w:r>
      <w:r w:rsidRPr="00A12292">
        <w:rPr>
          <w:i/>
          <w:color w:val="auto"/>
          <w:szCs w:val="28"/>
        </w:rPr>
        <w:t xml:space="preserve"> </w:t>
      </w:r>
      <w:r w:rsidRPr="00A12292">
        <w:rPr>
          <w:color w:val="auto"/>
          <w:szCs w:val="28"/>
        </w:rPr>
        <w:t>вытянута по левобережью Енисея в виде сравнительно узкой полосы (100</w:t>
      </w:r>
      <w:r w:rsidRPr="00A12292" w:rsidR="00817B60">
        <w:rPr>
          <w:color w:val="auto"/>
          <w:szCs w:val="28"/>
        </w:rPr>
        <w:t>-</w:t>
      </w:r>
      <w:r w:rsidRPr="00A12292">
        <w:rPr>
          <w:color w:val="auto"/>
          <w:szCs w:val="28"/>
        </w:rPr>
        <w:t>250 км) от северо-западных отрогов Восточного Саяна до берегов Карского моря. На юге это лесостепная предгорная равнина, тянущаяся от Ачинска до Красноярска. Далее к северу Кеть-Чулымо-Енисейская южнотаежная равнина сменяется возвышенной среднетаежной, а затем холмистой северотаежной Тазовско-Енисейской равниной. Ниже впадения Нижней Тунгуски появляется лесотундра: Туруханская озерно-холмистая лесотундровая равнина сильно заболочена, с множеством озерцов; наиболее возвышенные (100</w:t>
      </w:r>
      <w:r w:rsidRPr="00A12292" w:rsidR="00817B60">
        <w:rPr>
          <w:color w:val="auto"/>
          <w:szCs w:val="28"/>
        </w:rPr>
        <w:t>-</w:t>
      </w:r>
      <w:r w:rsidRPr="00A12292">
        <w:rPr>
          <w:color w:val="auto"/>
          <w:szCs w:val="28"/>
        </w:rPr>
        <w:t>200 м) участки местности заняты редкостойным смешанным лесом. Крайний север рассматриваемой территории занят холмисто-грядовой тундрой с мохово-лишайниковой растительностью. Пойма Енисея и долины его притоков сильно заболочены.</w:t>
      </w:r>
    </w:p>
    <w:p w:rsidR="002E1679" w:rsidRPr="00A12292" w:rsidP="00A12292">
      <w:pPr>
        <w:spacing w:line="360" w:lineRule="auto"/>
        <w:ind w:firstLine="709"/>
        <w:rPr>
          <w:color w:val="auto"/>
          <w:szCs w:val="28"/>
        </w:rPr>
      </w:pPr>
      <w:r w:rsidRPr="00A12292">
        <w:rPr>
          <w:color w:val="auto"/>
          <w:szCs w:val="28"/>
        </w:rPr>
        <w:t>Характеристики водотоков и их бассейнов приведены в приложении</w:t>
      </w:r>
      <w:r w:rsidR="000C6FC5">
        <w:rPr>
          <w:color w:val="auto"/>
          <w:szCs w:val="28"/>
        </w:rPr>
        <w:t> 12 (</w:t>
      </w:r>
      <w:r w:rsidRPr="00A12292">
        <w:rPr>
          <w:color w:val="auto"/>
          <w:szCs w:val="28"/>
        </w:rPr>
        <w:t>А</w:t>
      </w:r>
      <w:r w:rsidR="000C6FC5">
        <w:rPr>
          <w:color w:val="auto"/>
          <w:szCs w:val="28"/>
        </w:rPr>
        <w:t>)</w:t>
      </w:r>
      <w:r w:rsidR="00951835">
        <w:rPr>
          <w:color w:val="auto"/>
          <w:szCs w:val="28"/>
        </w:rPr>
        <w:t>,</w:t>
      </w:r>
      <w:r w:rsidRPr="00A12292">
        <w:rPr>
          <w:color w:val="auto"/>
          <w:szCs w:val="28"/>
        </w:rPr>
        <w:t xml:space="preserve"> </w:t>
      </w:r>
      <w:r w:rsidR="00951835">
        <w:rPr>
          <w:color w:val="auto"/>
          <w:szCs w:val="28"/>
        </w:rPr>
        <w:t>л</w:t>
      </w:r>
      <w:r w:rsidRPr="00A12292">
        <w:rPr>
          <w:color w:val="auto"/>
          <w:szCs w:val="28"/>
        </w:rPr>
        <w:t>андшафтна</w:t>
      </w:r>
      <w:r w:rsidR="00BF4C35">
        <w:rPr>
          <w:color w:val="auto"/>
          <w:szCs w:val="28"/>
        </w:rPr>
        <w:t>я карт</w:t>
      </w:r>
      <w:r w:rsidR="00951835">
        <w:rPr>
          <w:color w:val="auto"/>
          <w:szCs w:val="28"/>
        </w:rPr>
        <w:t>а – в приложении 1, карта 1.3.</w:t>
      </w:r>
      <w:r w:rsidR="00BF4C35">
        <w:rPr>
          <w:color w:val="auto"/>
          <w:szCs w:val="28"/>
        </w:rPr>
        <w:t xml:space="preserve"> </w:t>
      </w:r>
    </w:p>
    <w:p w:rsidR="00C52EB2" w:rsidRPr="00A12292" w:rsidP="00C729F0">
      <w:pPr>
        <w:pStyle w:val="Heading2"/>
        <w:spacing w:before="240" w:after="120" w:line="360" w:lineRule="auto"/>
        <w:jc w:val="center"/>
        <w:rPr>
          <w:rFonts w:ascii="Times New Roman" w:hAnsi="Times New Roman"/>
          <w:color w:val="auto"/>
          <w:sz w:val="28"/>
          <w:szCs w:val="28"/>
        </w:rPr>
      </w:pPr>
      <w:bookmarkStart w:id="14" w:name="_Toc386528228"/>
      <w:r w:rsidRPr="00A12292">
        <w:rPr>
          <w:rFonts w:ascii="Times New Roman" w:hAnsi="Times New Roman"/>
          <w:color w:val="auto"/>
          <w:sz w:val="28"/>
          <w:szCs w:val="28"/>
        </w:rPr>
        <w:t>1.2</w:t>
      </w:r>
      <w:r w:rsidRPr="00A12292">
        <w:rPr>
          <w:rFonts w:ascii="Times New Roman" w:hAnsi="Times New Roman"/>
          <w:color w:val="auto"/>
          <w:sz w:val="28"/>
          <w:szCs w:val="28"/>
        </w:rPr>
        <w:t xml:space="preserve"> Климатическ</w:t>
      </w:r>
      <w:r w:rsidRPr="00A12292" w:rsidR="004D4640">
        <w:rPr>
          <w:rFonts w:ascii="Times New Roman" w:hAnsi="Times New Roman"/>
          <w:color w:val="auto"/>
          <w:sz w:val="28"/>
          <w:szCs w:val="28"/>
        </w:rPr>
        <w:t>ая</w:t>
      </w:r>
      <w:r w:rsidRPr="00A12292">
        <w:rPr>
          <w:rFonts w:ascii="Times New Roman" w:hAnsi="Times New Roman"/>
          <w:color w:val="auto"/>
          <w:sz w:val="28"/>
          <w:szCs w:val="28"/>
        </w:rPr>
        <w:t xml:space="preserve"> характеристик</w:t>
      </w:r>
      <w:r w:rsidRPr="00A12292" w:rsidR="004D4640">
        <w:rPr>
          <w:rFonts w:ascii="Times New Roman" w:hAnsi="Times New Roman"/>
          <w:color w:val="auto"/>
          <w:sz w:val="28"/>
          <w:szCs w:val="28"/>
        </w:rPr>
        <w:t>а</w:t>
      </w:r>
      <w:bookmarkEnd w:id="14"/>
    </w:p>
    <w:p w:rsidR="00B00198" w:rsidRPr="00A12292" w:rsidP="00A12292">
      <w:pPr>
        <w:spacing w:line="360" w:lineRule="auto"/>
        <w:ind w:firstLine="709"/>
        <w:rPr>
          <w:bCs/>
          <w:color w:val="auto"/>
          <w:szCs w:val="28"/>
        </w:rPr>
      </w:pPr>
      <w:r w:rsidRPr="00A12292">
        <w:rPr>
          <w:bCs/>
          <w:color w:val="auto"/>
          <w:szCs w:val="28"/>
        </w:rPr>
        <w:t xml:space="preserve">По климатическим особенностям территорию </w:t>
      </w:r>
      <w:r w:rsidR="00D32A47">
        <w:rPr>
          <w:bCs/>
          <w:color w:val="auto"/>
          <w:szCs w:val="28"/>
        </w:rPr>
        <w:t xml:space="preserve">речного </w:t>
      </w:r>
      <w:r w:rsidRPr="00A12292">
        <w:rPr>
          <w:bCs/>
          <w:color w:val="auto"/>
          <w:szCs w:val="28"/>
        </w:rPr>
        <w:t xml:space="preserve">бассейна можно разделить на южную часть, которая относится к Саянской области </w:t>
      </w:r>
      <w:r w:rsidRPr="00A12292">
        <w:rPr>
          <w:bCs/>
          <w:color w:val="auto"/>
          <w:szCs w:val="28"/>
        </w:rPr>
        <w:t>Алтае-Саянской</w:t>
      </w:r>
      <w:r w:rsidRPr="00A12292">
        <w:rPr>
          <w:bCs/>
          <w:color w:val="auto"/>
          <w:szCs w:val="28"/>
        </w:rPr>
        <w:t xml:space="preserve"> горной страны, центральную </w:t>
      </w:r>
      <w:r w:rsidRPr="00A12292" w:rsidR="00985452">
        <w:rPr>
          <w:bCs/>
          <w:color w:val="auto"/>
          <w:szCs w:val="28"/>
        </w:rPr>
        <w:noBreakHyphen/>
      </w:r>
      <w:r w:rsidRPr="00A12292">
        <w:rPr>
          <w:bCs/>
          <w:color w:val="auto"/>
          <w:szCs w:val="28"/>
        </w:rPr>
        <w:t xml:space="preserve"> в пределах равнинной Средней Сибири, и северную</w:t>
      </w:r>
      <w:r w:rsidRPr="00A12292">
        <w:rPr>
          <w:bCs/>
          <w:i/>
          <w:color w:val="auto"/>
          <w:szCs w:val="28"/>
        </w:rPr>
        <w:t xml:space="preserve"> </w:t>
      </w:r>
      <w:r w:rsidRPr="00A12292" w:rsidR="00985452">
        <w:rPr>
          <w:bCs/>
          <w:i/>
          <w:color w:val="auto"/>
          <w:szCs w:val="28"/>
        </w:rPr>
        <w:noBreakHyphen/>
      </w:r>
      <w:r w:rsidRPr="00A12292">
        <w:rPr>
          <w:bCs/>
          <w:color w:val="auto"/>
          <w:szCs w:val="28"/>
        </w:rPr>
        <w:t xml:space="preserve"> на полуострове Таймыр по побережьям Карского </w:t>
      </w:r>
      <w:r w:rsidRPr="00A12292" w:rsidR="008B7896">
        <w:rPr>
          <w:bCs/>
          <w:color w:val="auto"/>
          <w:szCs w:val="28"/>
        </w:rPr>
        <w:t>моря.</w:t>
      </w:r>
    </w:p>
    <w:p w:rsidR="00B00198" w:rsidRPr="00A12292" w:rsidP="00A12292">
      <w:pPr>
        <w:spacing w:line="360" w:lineRule="auto"/>
        <w:ind w:firstLine="709"/>
        <w:rPr>
          <w:bCs/>
          <w:color w:val="auto"/>
          <w:szCs w:val="28"/>
        </w:rPr>
      </w:pPr>
      <w:r w:rsidRPr="00A12292">
        <w:rPr>
          <w:bCs/>
          <w:color w:val="auto"/>
          <w:szCs w:val="28"/>
        </w:rPr>
        <w:t>Для Саянской области характерен восточносибирский тип умеренного климата с продолжительной и суровой зимой, значительной амплитудой температур зимы и лета. Повсюду отчетливо выражены зимние температурные инверсии, градиент которых иногда достигает 2-3</w:t>
      </w:r>
      <w:r w:rsidRPr="00A12292">
        <w:rPr>
          <w:bCs/>
          <w:color w:val="auto"/>
          <w:szCs w:val="28"/>
        </w:rPr>
        <w:t>°С</w:t>
      </w:r>
      <w:r w:rsidRPr="00A12292">
        <w:rPr>
          <w:bCs/>
          <w:color w:val="auto"/>
          <w:szCs w:val="28"/>
        </w:rPr>
        <w:t xml:space="preserve"> на 100 м. Средние температуры июля в межгорных понижениях 17-21°С, на высоте 1000-1200 м </w:t>
      </w:r>
      <w:r w:rsidRPr="00A12292" w:rsidR="00985452">
        <w:rPr>
          <w:bCs/>
          <w:color w:val="auto"/>
          <w:szCs w:val="28"/>
        </w:rPr>
        <w:noBreakHyphen/>
      </w:r>
      <w:r w:rsidRPr="00A12292">
        <w:rPr>
          <w:bCs/>
          <w:color w:val="auto"/>
          <w:szCs w:val="28"/>
        </w:rPr>
        <w:t xml:space="preserve"> 14-16°С, в высокогорной зоне </w:t>
      </w:r>
      <w:r w:rsidRPr="00A12292" w:rsidR="00985452">
        <w:rPr>
          <w:bCs/>
          <w:color w:val="auto"/>
          <w:szCs w:val="28"/>
        </w:rPr>
        <w:noBreakHyphen/>
      </w:r>
      <w:r w:rsidRPr="00A12292">
        <w:rPr>
          <w:bCs/>
          <w:color w:val="auto"/>
          <w:szCs w:val="28"/>
        </w:rPr>
        <w:t xml:space="preserve"> 6-8°С, с заморозками и летними снегопадами. В пределах горной части бассейна Енисея характерны также большие различия и в режиме увлажнения. Максимальное количество осадков получают северные склоны хребтов Западного Саяна и Западные хребты Восточного Саяна, подверженные воздействию западных циклонов (Гвоздецкий, Михайлов</w:t>
      </w:r>
      <w:r w:rsidRPr="00A12292" w:rsidR="006D6375">
        <w:rPr>
          <w:bCs/>
          <w:color w:val="auto"/>
          <w:szCs w:val="28"/>
        </w:rPr>
        <w:t xml:space="preserve">, </w:t>
      </w:r>
      <w:r w:rsidRPr="00A12292">
        <w:rPr>
          <w:bCs/>
          <w:color w:val="auto"/>
          <w:szCs w:val="28"/>
        </w:rPr>
        <w:t>1978). Здесь на высоте 1000-2000 м выпадает в среднем 700-800 мм/год осадков, но местами их сумма достигает 1000-1200 мм. На востоке, в районе Окинского плоскогорья, заметно суше –</w:t>
      </w:r>
      <w:r w:rsidRPr="00A12292" w:rsidR="00985452">
        <w:rPr>
          <w:bCs/>
          <w:color w:val="auto"/>
          <w:szCs w:val="28"/>
        </w:rPr>
        <w:t xml:space="preserve"> </w:t>
      </w:r>
      <w:r w:rsidRPr="00A12292">
        <w:rPr>
          <w:bCs/>
          <w:color w:val="auto"/>
          <w:szCs w:val="28"/>
        </w:rPr>
        <w:t>400-450 мм. Самые засушливые места – межгорные котловины</w:t>
      </w:r>
      <w:r w:rsidRPr="00A12292" w:rsidR="006A30BC">
        <w:rPr>
          <w:bCs/>
          <w:color w:val="auto"/>
          <w:szCs w:val="28"/>
        </w:rPr>
        <w:t>:</w:t>
      </w:r>
      <w:r w:rsidRPr="00A12292">
        <w:rPr>
          <w:bCs/>
          <w:color w:val="auto"/>
          <w:szCs w:val="28"/>
        </w:rPr>
        <w:t xml:space="preserve"> </w:t>
      </w:r>
      <w:r w:rsidRPr="00A12292">
        <w:rPr>
          <w:bCs/>
          <w:color w:val="auto"/>
          <w:szCs w:val="28"/>
        </w:rPr>
        <w:t>Минусинская</w:t>
      </w:r>
      <w:r w:rsidRPr="00A12292">
        <w:rPr>
          <w:bCs/>
          <w:color w:val="auto"/>
          <w:szCs w:val="28"/>
        </w:rPr>
        <w:t>, Усинская, Мондинская, Убсу</w:t>
      </w:r>
      <w:r w:rsidR="00D32A47">
        <w:rPr>
          <w:bCs/>
          <w:color w:val="auto"/>
          <w:szCs w:val="28"/>
        </w:rPr>
        <w:t>-Н</w:t>
      </w:r>
      <w:r w:rsidRPr="00A12292">
        <w:rPr>
          <w:bCs/>
          <w:color w:val="auto"/>
          <w:szCs w:val="28"/>
        </w:rPr>
        <w:t>урская, которые расположены в «дождевой тени» и получают всего 250-300 мм осадков при сравнительно высоких летних температурах.</w:t>
      </w:r>
    </w:p>
    <w:p w:rsidR="00B00198" w:rsidRPr="00A12292" w:rsidP="00A12292">
      <w:pPr>
        <w:spacing w:line="360" w:lineRule="auto"/>
        <w:ind w:firstLine="709"/>
        <w:rPr>
          <w:bCs/>
          <w:color w:val="auto"/>
          <w:szCs w:val="28"/>
        </w:rPr>
      </w:pPr>
      <w:r w:rsidRPr="00A12292">
        <w:rPr>
          <w:bCs/>
          <w:color w:val="auto"/>
          <w:szCs w:val="28"/>
        </w:rPr>
        <w:t xml:space="preserve">Климат остальной части территории </w:t>
      </w:r>
      <w:r w:rsidR="00D32A47">
        <w:rPr>
          <w:bCs/>
          <w:color w:val="auto"/>
          <w:szCs w:val="28"/>
        </w:rPr>
        <w:t xml:space="preserve">речного </w:t>
      </w:r>
      <w:r w:rsidRPr="00A12292">
        <w:rPr>
          <w:bCs/>
          <w:color w:val="auto"/>
          <w:szCs w:val="28"/>
        </w:rPr>
        <w:t xml:space="preserve">бассейна формируется при значительной удаленности от теплых морей и воздействием Северного Ледовитого океана. В целом, это субарктический или умеренный резко-континентальный климат, некоторое смягчение которого прослеживается только в северной части </w:t>
      </w:r>
      <w:r w:rsidRPr="00A12292" w:rsidR="00C13658">
        <w:rPr>
          <w:bCs/>
          <w:color w:val="auto"/>
          <w:szCs w:val="28"/>
        </w:rPr>
        <w:t>по побережью Карского моря</w:t>
      </w:r>
      <w:r w:rsidRPr="00A12292">
        <w:rPr>
          <w:bCs/>
          <w:color w:val="auto"/>
          <w:szCs w:val="28"/>
        </w:rPr>
        <w:t>. Зимой большая часть территории находится под влиянием отрога Азиатского антициклона и, в условиях преобладания холодных и сухих континентальных масс воздуха, характеризуется очень низкими температурами: январь на 6-14</w:t>
      </w:r>
      <w:r w:rsidRPr="00A12292">
        <w:rPr>
          <w:bCs/>
          <w:color w:val="auto"/>
          <w:szCs w:val="28"/>
        </w:rPr>
        <w:t>°С</w:t>
      </w:r>
      <w:r w:rsidRPr="00A12292">
        <w:rPr>
          <w:bCs/>
          <w:color w:val="auto"/>
          <w:szCs w:val="28"/>
        </w:rPr>
        <w:t xml:space="preserve"> холоднее, чем в среднем на соответствующих широтах. Погода с сильными морозами, обилием безветренных дней и небольшим количеством осадков способствует значительному промерзанию грунтов. </w:t>
      </w:r>
    </w:p>
    <w:p w:rsidR="00B00198" w:rsidRPr="00A12292" w:rsidP="00A12292">
      <w:pPr>
        <w:spacing w:line="360" w:lineRule="auto"/>
        <w:ind w:firstLine="709"/>
        <w:rPr>
          <w:bCs/>
          <w:color w:val="auto"/>
          <w:szCs w:val="28"/>
        </w:rPr>
      </w:pPr>
      <w:r w:rsidRPr="00A12292">
        <w:rPr>
          <w:bCs/>
          <w:color w:val="auto"/>
          <w:szCs w:val="28"/>
        </w:rPr>
        <w:t>Летом преобладает пониженное давление, температуры воздуха достигают наибольших величин для этих широт: даже севернее 70°с.ш. местами средняя температура июля 11-12°С. Верхние горизонты многолетнемерзлых пород при этом оттаивают на глубину от нескольких см на крайнем севере до нескольких метров вблизи южного предела распространения многолетней мерзлоты. Мощность слоя талого грунта зависит, кроме того, от его механического состава и характера растительного покрова. Наименьшей она бывает на участках, сложенных торфом или глинистыми породами, особенно в тех случаях, если они насыщены влагой и покрыты толстым слоем мха.</w:t>
      </w:r>
    </w:p>
    <w:p w:rsidR="00B00198" w:rsidRPr="00A12292" w:rsidP="00A12292">
      <w:pPr>
        <w:spacing w:line="360" w:lineRule="auto"/>
        <w:ind w:firstLine="709"/>
        <w:rPr>
          <w:bCs/>
          <w:color w:val="auto"/>
          <w:szCs w:val="28"/>
        </w:rPr>
      </w:pPr>
      <w:r w:rsidRPr="00A12292">
        <w:rPr>
          <w:bCs/>
          <w:color w:val="auto"/>
          <w:szCs w:val="28"/>
        </w:rPr>
        <w:t>Термический режим</w:t>
      </w:r>
      <w:r w:rsidRPr="00A12292">
        <w:rPr>
          <w:b/>
          <w:bCs/>
          <w:color w:val="auto"/>
          <w:szCs w:val="28"/>
        </w:rPr>
        <w:t xml:space="preserve"> </w:t>
      </w:r>
      <w:r w:rsidRPr="00A12292">
        <w:rPr>
          <w:bCs/>
          <w:color w:val="auto"/>
          <w:szCs w:val="28"/>
        </w:rPr>
        <w:t>территории достаточно суровый: годовая температура воздуха изменяется от -11 до -15</w:t>
      </w:r>
      <w:r w:rsidRPr="00A12292">
        <w:rPr>
          <w:bCs/>
          <w:color w:val="auto"/>
          <w:szCs w:val="28"/>
        </w:rPr>
        <w:t>°С</w:t>
      </w:r>
      <w:r w:rsidRPr="00A12292">
        <w:rPr>
          <w:bCs/>
          <w:color w:val="auto"/>
          <w:szCs w:val="28"/>
        </w:rPr>
        <w:t xml:space="preserve"> на севере Таймыра, -10, -12°С в нижнем течении Енисея (Дудинка) и внутренних районах Среднесибирского плоскогорья (Ессеи) до -2°С в центральных частях (Енисейск). Положительные значения годовой температуры около 1</w:t>
      </w:r>
      <w:r w:rsidRPr="00A12292">
        <w:rPr>
          <w:bCs/>
          <w:color w:val="auto"/>
          <w:szCs w:val="28"/>
        </w:rPr>
        <w:t>°С</w:t>
      </w:r>
      <w:r w:rsidRPr="00A12292">
        <w:rPr>
          <w:bCs/>
          <w:color w:val="auto"/>
          <w:szCs w:val="28"/>
        </w:rPr>
        <w:t xml:space="preserve"> характерны только для крайних южных районов</w:t>
      </w:r>
      <w:r w:rsidRPr="00A12292" w:rsidR="006A30BC">
        <w:rPr>
          <w:bCs/>
          <w:color w:val="auto"/>
          <w:szCs w:val="28"/>
        </w:rPr>
        <w:t>:</w:t>
      </w:r>
      <w:r w:rsidRPr="00A12292">
        <w:rPr>
          <w:bCs/>
          <w:color w:val="auto"/>
          <w:szCs w:val="28"/>
        </w:rPr>
        <w:t xml:space="preserve"> (Красноярск) и Минусинско</w:t>
      </w:r>
      <w:r w:rsidRPr="00A12292" w:rsidR="00D46F65">
        <w:rPr>
          <w:bCs/>
          <w:color w:val="auto"/>
          <w:szCs w:val="28"/>
        </w:rPr>
        <w:t>й котловины (Минусинск, таблица </w:t>
      </w:r>
      <w:r w:rsidRPr="00A12292">
        <w:rPr>
          <w:bCs/>
          <w:color w:val="auto"/>
          <w:szCs w:val="28"/>
        </w:rPr>
        <w:t>1).</w:t>
      </w:r>
    </w:p>
    <w:p w:rsidR="003B2284" w:rsidRPr="00A12292" w:rsidP="00A12292">
      <w:pPr>
        <w:spacing w:line="360" w:lineRule="auto"/>
        <w:ind w:firstLine="709"/>
        <w:rPr>
          <w:bCs/>
          <w:color w:val="auto"/>
          <w:szCs w:val="28"/>
        </w:rPr>
      </w:pPr>
      <w:r w:rsidRPr="00A12292">
        <w:rPr>
          <w:bCs/>
          <w:color w:val="auto"/>
          <w:szCs w:val="28"/>
        </w:rPr>
        <w:t xml:space="preserve">Соответственно в северной части бассейна продолжительность теплого периода очень короткая </w:t>
      </w:r>
      <w:r w:rsidRPr="00A12292" w:rsidR="006A30BC">
        <w:rPr>
          <w:bCs/>
          <w:color w:val="auto"/>
          <w:szCs w:val="28"/>
        </w:rPr>
        <w:noBreakHyphen/>
      </w:r>
      <w:r w:rsidRPr="00A12292">
        <w:rPr>
          <w:bCs/>
          <w:color w:val="auto"/>
          <w:szCs w:val="28"/>
        </w:rPr>
        <w:t xml:space="preserve"> всего 3-4 месяца, весна и осень</w:t>
      </w:r>
      <w:r w:rsidR="00D32A47">
        <w:rPr>
          <w:bCs/>
          <w:color w:val="auto"/>
          <w:szCs w:val="28"/>
        </w:rPr>
        <w:t xml:space="preserve"> –</w:t>
      </w:r>
      <w:r w:rsidRPr="00A12292">
        <w:rPr>
          <w:bCs/>
          <w:color w:val="auto"/>
          <w:szCs w:val="28"/>
        </w:rPr>
        <w:t xml:space="preserve"> холодные и, только в июле, среднемесячная температура воздуха при максимальной продолжительности светлого времени суток повышается до 12-16°С. В среднем и верхнем течении Енисея, в центральных и южных районах территории теплый период продолжается с середины апреля до середины октября, но переходные сезоны – весна и</w:t>
      </w:r>
      <w:r w:rsidRPr="00A12292">
        <w:rPr>
          <w:bCs/>
          <w:color w:val="auto"/>
          <w:szCs w:val="28"/>
        </w:rPr>
        <w:t xml:space="preserve"> осень – по-прежнему короткие и холодные, только в июле в межгорных степных котловинах температура воздуха в среднем составляет 17-19</w:t>
      </w:r>
      <w:r w:rsidRPr="00A12292">
        <w:rPr>
          <w:bCs/>
          <w:color w:val="auto"/>
          <w:szCs w:val="28"/>
        </w:rPr>
        <w:t>°С</w:t>
      </w:r>
      <w:r w:rsidRPr="00A12292">
        <w:rPr>
          <w:bCs/>
          <w:color w:val="auto"/>
          <w:szCs w:val="28"/>
        </w:rPr>
        <w:t xml:space="preserve"> (рисунок 1).</w:t>
      </w:r>
    </w:p>
    <w:p w:rsidR="00B00198" w:rsidRPr="00A12292" w:rsidP="00A12292">
      <w:pPr>
        <w:spacing w:line="360" w:lineRule="auto"/>
        <w:ind w:firstLine="709"/>
        <w:rPr>
          <w:color w:val="auto"/>
        </w:rPr>
      </w:pPr>
    </w:p>
    <w:p w:rsidR="004332D5" w:rsidRPr="00863DB8" w:rsidP="003B2284">
      <w:pPr>
        <w:rPr>
          <w:color w:val="auto"/>
        </w:rPr>
        <w:sectPr w:rsidSect="000A2467">
          <w:pgSz w:w="11907" w:h="16840" w:code="9"/>
          <w:pgMar w:top="1134" w:right="1134" w:bottom="1134" w:left="1418" w:header="720" w:footer="720" w:gutter="0"/>
          <w:cols w:space="708"/>
          <w:noEndnote/>
          <w:docGrid w:linePitch="381"/>
        </w:sectPr>
      </w:pPr>
    </w:p>
    <w:p w:rsidR="006E29CC" w:rsidRPr="006E29CC" w:rsidP="000129A3">
      <w:pPr>
        <w:spacing w:before="240" w:after="120" w:line="360" w:lineRule="auto"/>
        <w:rPr>
          <w:bCs/>
          <w:color w:val="auto"/>
          <w:szCs w:val="28"/>
        </w:rPr>
      </w:pPr>
      <w:r>
        <w:rPr>
          <w:color w:val="auto"/>
          <w:szCs w:val="28"/>
        </w:rPr>
        <w:t>Таблица 1</w:t>
      </w:r>
      <w:r w:rsidRPr="006E29CC">
        <w:rPr>
          <w:color w:val="auto"/>
          <w:szCs w:val="28"/>
        </w:rPr>
        <w:t xml:space="preserve"> </w:t>
      </w:r>
      <w:r w:rsidRPr="006E29CC">
        <w:rPr>
          <w:bCs/>
          <w:color w:val="auto"/>
          <w:szCs w:val="28"/>
        </w:rPr>
        <w:t>–</w:t>
      </w:r>
      <w:r w:rsidRPr="006E29CC">
        <w:rPr>
          <w:color w:val="auto"/>
          <w:szCs w:val="28"/>
        </w:rPr>
        <w:t xml:space="preserve"> </w:t>
      </w:r>
      <w:r w:rsidRPr="006E29CC">
        <w:rPr>
          <w:bCs/>
          <w:color w:val="auto"/>
          <w:szCs w:val="28"/>
        </w:rPr>
        <w:t>Средняя месячная и годовая температура воздуха (°С)</w:t>
      </w:r>
    </w:p>
    <w:tbl>
      <w:tblPr>
        <w:tblW w:w="4887" w:type="pct"/>
        <w:jc w:val="center"/>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tblPr>
      <w:tblGrid>
        <w:gridCol w:w="4132"/>
        <w:gridCol w:w="824"/>
        <w:gridCol w:w="824"/>
        <w:gridCol w:w="824"/>
        <w:gridCol w:w="824"/>
        <w:gridCol w:w="731"/>
        <w:gridCol w:w="731"/>
        <w:gridCol w:w="731"/>
        <w:gridCol w:w="731"/>
        <w:gridCol w:w="685"/>
        <w:gridCol w:w="821"/>
        <w:gridCol w:w="821"/>
        <w:gridCol w:w="827"/>
        <w:gridCol w:w="948"/>
      </w:tblGrid>
      <w:tr w:rsidTr="000129A3">
        <w:tblPrEx>
          <w:tblW w:w="4887" w:type="pct"/>
          <w:jc w:val="center"/>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tblPrEx>
        <w:trPr>
          <w:tblHeader/>
          <w:jc w:val="center"/>
        </w:trPr>
        <w:tc>
          <w:tcPr>
            <w:tcW w:w="1429" w:type="pct"/>
            <w:vMerge w:val="restart"/>
            <w:vAlign w:val="center"/>
          </w:tcPr>
          <w:p w:rsidR="00B00198" w:rsidRPr="00A12292" w:rsidP="00B00198">
            <w:pPr>
              <w:jc w:val="center"/>
              <w:rPr>
                <w:color w:val="auto"/>
                <w:sz w:val="24"/>
              </w:rPr>
            </w:pPr>
            <w:r w:rsidRPr="00A12292">
              <w:rPr>
                <w:color w:val="auto"/>
                <w:sz w:val="24"/>
              </w:rPr>
              <w:t>Метеостанция</w:t>
            </w:r>
          </w:p>
        </w:tc>
        <w:tc>
          <w:tcPr>
            <w:tcW w:w="3241" w:type="pct"/>
            <w:gridSpan w:val="12"/>
            <w:vAlign w:val="bottom"/>
          </w:tcPr>
          <w:p w:rsidR="00B00198" w:rsidRPr="00A12292" w:rsidP="00B00198">
            <w:pPr>
              <w:jc w:val="center"/>
              <w:rPr>
                <w:color w:val="auto"/>
                <w:sz w:val="24"/>
              </w:rPr>
            </w:pPr>
            <w:r w:rsidRPr="00A12292">
              <w:rPr>
                <w:color w:val="auto"/>
                <w:sz w:val="24"/>
              </w:rPr>
              <w:t>Месяцы</w:t>
            </w:r>
          </w:p>
        </w:tc>
        <w:tc>
          <w:tcPr>
            <w:tcW w:w="330" w:type="pct"/>
            <w:vMerge w:val="restart"/>
            <w:vAlign w:val="center"/>
          </w:tcPr>
          <w:p w:rsidR="00B00198" w:rsidRPr="00A12292" w:rsidP="00B00198">
            <w:pPr>
              <w:jc w:val="center"/>
              <w:rPr>
                <w:color w:val="auto"/>
                <w:sz w:val="24"/>
              </w:rPr>
            </w:pPr>
            <w:r w:rsidRPr="00A12292">
              <w:rPr>
                <w:color w:val="auto"/>
                <w:sz w:val="24"/>
              </w:rPr>
              <w:t>Год</w:t>
            </w:r>
          </w:p>
        </w:tc>
      </w:tr>
      <w:tr w:rsidTr="000129A3">
        <w:tblPrEx>
          <w:tblW w:w="4887" w:type="pct"/>
          <w:jc w:val="center"/>
          <w:tblInd w:w="108" w:type="dxa"/>
          <w:tblLook w:val="01E0"/>
        </w:tblPrEx>
        <w:trPr>
          <w:tblHeader/>
          <w:jc w:val="center"/>
        </w:trPr>
        <w:tc>
          <w:tcPr>
            <w:tcW w:w="1429" w:type="pct"/>
            <w:vMerge/>
            <w:vAlign w:val="bottom"/>
          </w:tcPr>
          <w:p w:rsidR="00B00198" w:rsidRPr="00A12292" w:rsidP="00B00198">
            <w:pPr>
              <w:jc w:val="center"/>
              <w:rPr>
                <w:color w:val="auto"/>
                <w:sz w:val="24"/>
              </w:rPr>
            </w:pPr>
          </w:p>
        </w:tc>
        <w:tc>
          <w:tcPr>
            <w:tcW w:w="285" w:type="pct"/>
            <w:vAlign w:val="bottom"/>
          </w:tcPr>
          <w:p w:rsidR="00B00198" w:rsidRPr="00A12292" w:rsidP="00B00198">
            <w:pPr>
              <w:jc w:val="center"/>
              <w:rPr>
                <w:color w:val="auto"/>
                <w:sz w:val="24"/>
              </w:rPr>
            </w:pPr>
            <w:r w:rsidRPr="00A12292">
              <w:rPr>
                <w:color w:val="auto"/>
                <w:sz w:val="24"/>
                <w:lang w:val="en-US"/>
              </w:rPr>
              <w:t>I</w:t>
            </w:r>
          </w:p>
        </w:tc>
        <w:tc>
          <w:tcPr>
            <w:tcW w:w="285" w:type="pct"/>
            <w:vAlign w:val="bottom"/>
          </w:tcPr>
          <w:p w:rsidR="00B00198" w:rsidRPr="00A12292" w:rsidP="00B00198">
            <w:pPr>
              <w:jc w:val="center"/>
              <w:rPr>
                <w:color w:val="auto"/>
                <w:sz w:val="24"/>
              </w:rPr>
            </w:pPr>
            <w:r w:rsidRPr="00A12292">
              <w:rPr>
                <w:color w:val="auto"/>
                <w:sz w:val="24"/>
                <w:lang w:val="en-US"/>
              </w:rPr>
              <w:t>II</w:t>
            </w:r>
          </w:p>
        </w:tc>
        <w:tc>
          <w:tcPr>
            <w:tcW w:w="285" w:type="pct"/>
            <w:vAlign w:val="bottom"/>
          </w:tcPr>
          <w:p w:rsidR="00B00198" w:rsidRPr="00A12292" w:rsidP="00B00198">
            <w:pPr>
              <w:jc w:val="center"/>
              <w:rPr>
                <w:color w:val="auto"/>
                <w:sz w:val="24"/>
              </w:rPr>
            </w:pPr>
            <w:r w:rsidRPr="00A12292">
              <w:rPr>
                <w:color w:val="auto"/>
                <w:sz w:val="24"/>
                <w:lang w:val="en-US"/>
              </w:rPr>
              <w:t>III</w:t>
            </w:r>
          </w:p>
        </w:tc>
        <w:tc>
          <w:tcPr>
            <w:tcW w:w="285" w:type="pct"/>
            <w:vAlign w:val="bottom"/>
          </w:tcPr>
          <w:p w:rsidR="00B00198" w:rsidRPr="00A12292" w:rsidP="00B00198">
            <w:pPr>
              <w:jc w:val="center"/>
              <w:rPr>
                <w:color w:val="auto"/>
                <w:sz w:val="24"/>
              </w:rPr>
            </w:pPr>
            <w:r w:rsidRPr="00A12292">
              <w:rPr>
                <w:color w:val="auto"/>
                <w:sz w:val="24"/>
                <w:lang w:val="en-US"/>
              </w:rPr>
              <w:t>IV</w:t>
            </w:r>
          </w:p>
        </w:tc>
        <w:tc>
          <w:tcPr>
            <w:tcW w:w="253" w:type="pct"/>
            <w:vAlign w:val="bottom"/>
          </w:tcPr>
          <w:p w:rsidR="00B00198" w:rsidRPr="00A12292" w:rsidP="00B00198">
            <w:pPr>
              <w:jc w:val="center"/>
              <w:rPr>
                <w:color w:val="auto"/>
                <w:sz w:val="24"/>
              </w:rPr>
            </w:pPr>
            <w:r w:rsidRPr="00A12292">
              <w:rPr>
                <w:color w:val="auto"/>
                <w:sz w:val="24"/>
                <w:lang w:val="en-US"/>
              </w:rPr>
              <w:t>V</w:t>
            </w:r>
          </w:p>
        </w:tc>
        <w:tc>
          <w:tcPr>
            <w:tcW w:w="253" w:type="pct"/>
            <w:vAlign w:val="bottom"/>
          </w:tcPr>
          <w:p w:rsidR="00B00198" w:rsidRPr="00A12292" w:rsidP="00B00198">
            <w:pPr>
              <w:jc w:val="center"/>
              <w:rPr>
                <w:color w:val="auto"/>
                <w:sz w:val="24"/>
              </w:rPr>
            </w:pPr>
            <w:r w:rsidRPr="00A12292">
              <w:rPr>
                <w:color w:val="auto"/>
                <w:sz w:val="24"/>
                <w:lang w:val="en-US"/>
              </w:rPr>
              <w:t>VI</w:t>
            </w:r>
          </w:p>
        </w:tc>
        <w:tc>
          <w:tcPr>
            <w:tcW w:w="253" w:type="pct"/>
            <w:vAlign w:val="bottom"/>
          </w:tcPr>
          <w:p w:rsidR="00B00198" w:rsidRPr="00A12292" w:rsidP="00B00198">
            <w:pPr>
              <w:jc w:val="center"/>
              <w:rPr>
                <w:color w:val="auto"/>
                <w:sz w:val="24"/>
              </w:rPr>
            </w:pPr>
            <w:r w:rsidRPr="00A12292">
              <w:rPr>
                <w:color w:val="auto"/>
                <w:sz w:val="24"/>
                <w:lang w:val="en-US"/>
              </w:rPr>
              <w:t>VII</w:t>
            </w:r>
          </w:p>
        </w:tc>
        <w:tc>
          <w:tcPr>
            <w:tcW w:w="253" w:type="pct"/>
            <w:vAlign w:val="bottom"/>
          </w:tcPr>
          <w:p w:rsidR="00B00198" w:rsidRPr="00A12292" w:rsidP="00B00198">
            <w:pPr>
              <w:jc w:val="center"/>
              <w:rPr>
                <w:color w:val="auto"/>
                <w:sz w:val="24"/>
              </w:rPr>
            </w:pPr>
            <w:r w:rsidRPr="00A12292">
              <w:rPr>
                <w:color w:val="auto"/>
                <w:sz w:val="24"/>
                <w:lang w:val="en-US"/>
              </w:rPr>
              <w:t>VIII</w:t>
            </w:r>
          </w:p>
        </w:tc>
        <w:tc>
          <w:tcPr>
            <w:tcW w:w="237" w:type="pct"/>
            <w:vAlign w:val="bottom"/>
          </w:tcPr>
          <w:p w:rsidR="00B00198" w:rsidRPr="00A12292" w:rsidP="00B00198">
            <w:pPr>
              <w:jc w:val="center"/>
              <w:rPr>
                <w:color w:val="auto"/>
                <w:sz w:val="24"/>
              </w:rPr>
            </w:pPr>
            <w:r w:rsidRPr="00A12292">
              <w:rPr>
                <w:color w:val="auto"/>
                <w:sz w:val="24"/>
                <w:lang w:val="en-US"/>
              </w:rPr>
              <w:t>IX</w:t>
            </w:r>
          </w:p>
        </w:tc>
        <w:tc>
          <w:tcPr>
            <w:tcW w:w="284" w:type="pct"/>
            <w:vAlign w:val="bottom"/>
          </w:tcPr>
          <w:p w:rsidR="00B00198" w:rsidRPr="00A12292" w:rsidP="00B00198">
            <w:pPr>
              <w:jc w:val="center"/>
              <w:rPr>
                <w:color w:val="auto"/>
                <w:sz w:val="24"/>
                <w:lang w:val="en-US"/>
              </w:rPr>
            </w:pPr>
            <w:r w:rsidRPr="00A12292">
              <w:rPr>
                <w:color w:val="auto"/>
                <w:sz w:val="24"/>
                <w:lang w:val="en-US"/>
              </w:rPr>
              <w:t>X</w:t>
            </w:r>
          </w:p>
        </w:tc>
        <w:tc>
          <w:tcPr>
            <w:tcW w:w="284" w:type="pct"/>
            <w:vAlign w:val="bottom"/>
          </w:tcPr>
          <w:p w:rsidR="00B00198" w:rsidRPr="00A12292" w:rsidP="00B00198">
            <w:pPr>
              <w:jc w:val="center"/>
              <w:rPr>
                <w:color w:val="auto"/>
                <w:sz w:val="24"/>
                <w:lang w:val="en-US"/>
              </w:rPr>
            </w:pPr>
            <w:r w:rsidRPr="00A12292">
              <w:rPr>
                <w:color w:val="auto"/>
                <w:sz w:val="24"/>
                <w:lang w:val="en-US"/>
              </w:rPr>
              <w:t>XI</w:t>
            </w:r>
          </w:p>
        </w:tc>
        <w:tc>
          <w:tcPr>
            <w:tcW w:w="286" w:type="pct"/>
            <w:vAlign w:val="bottom"/>
          </w:tcPr>
          <w:p w:rsidR="00B00198" w:rsidRPr="00A12292" w:rsidP="00B00198">
            <w:pPr>
              <w:jc w:val="center"/>
              <w:rPr>
                <w:color w:val="auto"/>
                <w:sz w:val="24"/>
              </w:rPr>
            </w:pPr>
            <w:r w:rsidRPr="00A12292">
              <w:rPr>
                <w:color w:val="auto"/>
                <w:sz w:val="24"/>
                <w:lang w:val="en-US"/>
              </w:rPr>
              <w:t>XII</w:t>
            </w:r>
          </w:p>
        </w:tc>
        <w:tc>
          <w:tcPr>
            <w:tcW w:w="330" w:type="pct"/>
            <w:vMerge/>
            <w:vAlign w:val="bottom"/>
          </w:tcPr>
          <w:p w:rsidR="00B00198" w:rsidRPr="00A12292" w:rsidP="00B00198">
            <w:pPr>
              <w:jc w:val="center"/>
              <w:rPr>
                <w:color w:val="auto"/>
                <w:sz w:val="24"/>
              </w:rPr>
            </w:pPr>
          </w:p>
        </w:tc>
      </w:tr>
      <w:tr w:rsidTr="000129A3">
        <w:tblPrEx>
          <w:tblW w:w="4887" w:type="pct"/>
          <w:jc w:val="center"/>
          <w:tblInd w:w="108" w:type="dxa"/>
          <w:tblLook w:val="01E0"/>
        </w:tblPrEx>
        <w:trPr>
          <w:jc w:val="center"/>
        </w:trPr>
        <w:tc>
          <w:tcPr>
            <w:tcW w:w="1429" w:type="pct"/>
            <w:vAlign w:val="bottom"/>
          </w:tcPr>
          <w:p w:rsidR="00B00198" w:rsidRPr="00A12292" w:rsidP="00B00198">
            <w:pPr>
              <w:rPr>
                <w:color w:val="auto"/>
                <w:sz w:val="24"/>
              </w:rPr>
            </w:pPr>
            <w:r w:rsidRPr="00A12292">
              <w:rPr>
                <w:color w:val="auto"/>
                <w:sz w:val="24"/>
              </w:rPr>
              <w:t>Стерлегова</w:t>
            </w:r>
          </w:p>
        </w:tc>
        <w:tc>
          <w:tcPr>
            <w:tcW w:w="285" w:type="pct"/>
            <w:vAlign w:val="bottom"/>
          </w:tcPr>
          <w:p w:rsidR="00B00198" w:rsidRPr="00A12292" w:rsidP="00B00198">
            <w:pPr>
              <w:rPr>
                <w:color w:val="auto"/>
                <w:sz w:val="24"/>
              </w:rPr>
            </w:pPr>
            <w:r w:rsidRPr="00A12292">
              <w:rPr>
                <w:color w:val="auto"/>
                <w:sz w:val="24"/>
              </w:rPr>
              <w:t>-28,6</w:t>
            </w:r>
          </w:p>
        </w:tc>
        <w:tc>
          <w:tcPr>
            <w:tcW w:w="285" w:type="pct"/>
            <w:vAlign w:val="bottom"/>
          </w:tcPr>
          <w:p w:rsidR="00B00198" w:rsidRPr="00A12292" w:rsidP="00B00198">
            <w:pPr>
              <w:rPr>
                <w:color w:val="auto"/>
                <w:sz w:val="24"/>
              </w:rPr>
            </w:pPr>
            <w:r w:rsidRPr="00A12292">
              <w:rPr>
                <w:color w:val="auto"/>
                <w:sz w:val="24"/>
              </w:rPr>
              <w:t>-29</w:t>
            </w:r>
          </w:p>
        </w:tc>
        <w:tc>
          <w:tcPr>
            <w:tcW w:w="285" w:type="pct"/>
            <w:vAlign w:val="bottom"/>
          </w:tcPr>
          <w:p w:rsidR="00B00198" w:rsidRPr="00A12292" w:rsidP="00B00198">
            <w:pPr>
              <w:rPr>
                <w:color w:val="auto"/>
                <w:sz w:val="24"/>
              </w:rPr>
            </w:pPr>
            <w:r w:rsidRPr="00A12292">
              <w:rPr>
                <w:color w:val="auto"/>
                <w:sz w:val="24"/>
              </w:rPr>
              <w:t>-27,1</w:t>
            </w:r>
          </w:p>
        </w:tc>
        <w:tc>
          <w:tcPr>
            <w:tcW w:w="285" w:type="pct"/>
            <w:vAlign w:val="bottom"/>
          </w:tcPr>
          <w:p w:rsidR="00B00198" w:rsidRPr="00A12292" w:rsidP="00B00198">
            <w:pPr>
              <w:rPr>
                <w:color w:val="auto"/>
                <w:sz w:val="24"/>
              </w:rPr>
            </w:pPr>
            <w:r w:rsidRPr="00A12292">
              <w:rPr>
                <w:color w:val="auto"/>
                <w:sz w:val="24"/>
              </w:rPr>
              <w:t>-20,3</w:t>
            </w:r>
          </w:p>
        </w:tc>
        <w:tc>
          <w:tcPr>
            <w:tcW w:w="253" w:type="pct"/>
            <w:vAlign w:val="bottom"/>
          </w:tcPr>
          <w:p w:rsidR="00B00198" w:rsidRPr="00A12292" w:rsidP="00B00198">
            <w:pPr>
              <w:rPr>
                <w:color w:val="auto"/>
                <w:sz w:val="24"/>
              </w:rPr>
            </w:pPr>
            <w:r w:rsidRPr="00A12292">
              <w:rPr>
                <w:color w:val="auto"/>
                <w:sz w:val="24"/>
              </w:rPr>
              <w:t>-9,7</w:t>
            </w:r>
          </w:p>
        </w:tc>
        <w:tc>
          <w:tcPr>
            <w:tcW w:w="253" w:type="pct"/>
            <w:vAlign w:val="bottom"/>
          </w:tcPr>
          <w:p w:rsidR="00B00198" w:rsidRPr="00A12292" w:rsidP="00B00198">
            <w:pPr>
              <w:rPr>
                <w:color w:val="auto"/>
                <w:sz w:val="24"/>
              </w:rPr>
            </w:pPr>
            <w:r w:rsidRPr="00A12292">
              <w:rPr>
                <w:color w:val="auto"/>
                <w:sz w:val="24"/>
              </w:rPr>
              <w:t>-0,4</w:t>
            </w:r>
          </w:p>
        </w:tc>
        <w:tc>
          <w:tcPr>
            <w:tcW w:w="253" w:type="pct"/>
            <w:vAlign w:val="bottom"/>
          </w:tcPr>
          <w:p w:rsidR="00B00198" w:rsidRPr="00A12292" w:rsidP="00B00198">
            <w:pPr>
              <w:rPr>
                <w:color w:val="auto"/>
                <w:sz w:val="24"/>
              </w:rPr>
            </w:pPr>
            <w:r w:rsidRPr="00A12292">
              <w:rPr>
                <w:color w:val="auto"/>
                <w:sz w:val="24"/>
              </w:rPr>
              <w:t>3,3</w:t>
            </w:r>
          </w:p>
        </w:tc>
        <w:tc>
          <w:tcPr>
            <w:tcW w:w="253" w:type="pct"/>
            <w:vAlign w:val="bottom"/>
          </w:tcPr>
          <w:p w:rsidR="00B00198" w:rsidRPr="00A12292" w:rsidP="00B00198">
            <w:pPr>
              <w:rPr>
                <w:color w:val="auto"/>
                <w:sz w:val="24"/>
              </w:rPr>
            </w:pPr>
            <w:r w:rsidRPr="00A12292">
              <w:rPr>
                <w:color w:val="auto"/>
                <w:sz w:val="24"/>
              </w:rPr>
              <w:t>3,1</w:t>
            </w:r>
          </w:p>
        </w:tc>
        <w:tc>
          <w:tcPr>
            <w:tcW w:w="237" w:type="pct"/>
            <w:vAlign w:val="bottom"/>
          </w:tcPr>
          <w:p w:rsidR="00B00198" w:rsidRPr="00A12292" w:rsidP="00B00198">
            <w:pPr>
              <w:rPr>
                <w:color w:val="auto"/>
                <w:sz w:val="24"/>
              </w:rPr>
            </w:pPr>
            <w:r w:rsidRPr="00A12292">
              <w:rPr>
                <w:color w:val="auto"/>
                <w:sz w:val="24"/>
              </w:rPr>
              <w:t>-0,5</w:t>
            </w:r>
          </w:p>
        </w:tc>
        <w:tc>
          <w:tcPr>
            <w:tcW w:w="284" w:type="pct"/>
            <w:vAlign w:val="bottom"/>
          </w:tcPr>
          <w:p w:rsidR="00B00198" w:rsidRPr="00A12292" w:rsidP="00B00198">
            <w:pPr>
              <w:rPr>
                <w:color w:val="auto"/>
                <w:sz w:val="24"/>
              </w:rPr>
            </w:pPr>
            <w:r w:rsidRPr="00A12292">
              <w:rPr>
                <w:color w:val="auto"/>
                <w:sz w:val="24"/>
              </w:rPr>
              <w:t>-10,9</w:t>
            </w:r>
          </w:p>
        </w:tc>
        <w:tc>
          <w:tcPr>
            <w:tcW w:w="284" w:type="pct"/>
            <w:vAlign w:val="bottom"/>
          </w:tcPr>
          <w:p w:rsidR="00B00198" w:rsidRPr="00A12292" w:rsidP="00B00198">
            <w:pPr>
              <w:rPr>
                <w:color w:val="auto"/>
                <w:sz w:val="24"/>
              </w:rPr>
            </w:pPr>
            <w:r w:rsidRPr="00A12292">
              <w:rPr>
                <w:color w:val="auto"/>
                <w:sz w:val="24"/>
              </w:rPr>
              <w:t>-21,3</w:t>
            </w:r>
          </w:p>
        </w:tc>
        <w:tc>
          <w:tcPr>
            <w:tcW w:w="286" w:type="pct"/>
            <w:vAlign w:val="bottom"/>
          </w:tcPr>
          <w:p w:rsidR="00B00198" w:rsidRPr="00A12292" w:rsidP="00B00198">
            <w:pPr>
              <w:rPr>
                <w:color w:val="auto"/>
                <w:sz w:val="24"/>
              </w:rPr>
            </w:pPr>
            <w:r w:rsidRPr="00A12292">
              <w:rPr>
                <w:color w:val="auto"/>
                <w:sz w:val="24"/>
              </w:rPr>
              <w:t>-25,6</w:t>
            </w:r>
          </w:p>
        </w:tc>
        <w:tc>
          <w:tcPr>
            <w:tcW w:w="330" w:type="pct"/>
            <w:vAlign w:val="bottom"/>
          </w:tcPr>
          <w:p w:rsidR="00B00198" w:rsidRPr="00A12292" w:rsidP="00B00198">
            <w:pPr>
              <w:rPr>
                <w:color w:val="auto"/>
                <w:sz w:val="24"/>
              </w:rPr>
            </w:pPr>
            <w:r w:rsidRPr="00A12292">
              <w:rPr>
                <w:color w:val="auto"/>
                <w:sz w:val="24"/>
              </w:rPr>
              <w:t>-13,9</w:t>
            </w:r>
          </w:p>
        </w:tc>
      </w:tr>
      <w:tr w:rsidTr="000129A3">
        <w:tblPrEx>
          <w:tblW w:w="4887" w:type="pct"/>
          <w:jc w:val="center"/>
          <w:tblInd w:w="108" w:type="dxa"/>
          <w:tblLook w:val="01E0"/>
        </w:tblPrEx>
        <w:trPr>
          <w:jc w:val="center"/>
        </w:trPr>
        <w:tc>
          <w:tcPr>
            <w:tcW w:w="1429" w:type="pct"/>
            <w:vAlign w:val="bottom"/>
          </w:tcPr>
          <w:p w:rsidR="00B00198" w:rsidRPr="00A12292" w:rsidP="00B00198">
            <w:pPr>
              <w:rPr>
                <w:color w:val="auto"/>
                <w:sz w:val="24"/>
              </w:rPr>
            </w:pPr>
            <w:r w:rsidRPr="00A12292">
              <w:rPr>
                <w:color w:val="auto"/>
                <w:sz w:val="24"/>
              </w:rPr>
              <w:t>Диксон</w:t>
            </w:r>
          </w:p>
        </w:tc>
        <w:tc>
          <w:tcPr>
            <w:tcW w:w="285" w:type="pct"/>
            <w:vAlign w:val="bottom"/>
          </w:tcPr>
          <w:p w:rsidR="00B00198" w:rsidRPr="00A12292" w:rsidP="00B00198">
            <w:pPr>
              <w:rPr>
                <w:color w:val="auto"/>
                <w:sz w:val="24"/>
              </w:rPr>
            </w:pPr>
            <w:r w:rsidRPr="00A12292">
              <w:rPr>
                <w:color w:val="auto"/>
                <w:sz w:val="24"/>
              </w:rPr>
              <w:t>-25,4</w:t>
            </w:r>
          </w:p>
        </w:tc>
        <w:tc>
          <w:tcPr>
            <w:tcW w:w="285" w:type="pct"/>
            <w:vAlign w:val="bottom"/>
          </w:tcPr>
          <w:p w:rsidR="00B00198" w:rsidRPr="00A12292" w:rsidP="00B00198">
            <w:pPr>
              <w:rPr>
                <w:color w:val="auto"/>
                <w:sz w:val="24"/>
              </w:rPr>
            </w:pPr>
            <w:r w:rsidRPr="00A12292">
              <w:rPr>
                <w:color w:val="auto"/>
                <w:sz w:val="24"/>
              </w:rPr>
              <w:t>-25,4</w:t>
            </w:r>
          </w:p>
        </w:tc>
        <w:tc>
          <w:tcPr>
            <w:tcW w:w="285" w:type="pct"/>
            <w:vAlign w:val="bottom"/>
          </w:tcPr>
          <w:p w:rsidR="00B00198" w:rsidRPr="00A12292" w:rsidP="00B00198">
            <w:pPr>
              <w:rPr>
                <w:color w:val="auto"/>
                <w:sz w:val="24"/>
              </w:rPr>
            </w:pPr>
            <w:r w:rsidRPr="00A12292">
              <w:rPr>
                <w:color w:val="auto"/>
                <w:sz w:val="24"/>
              </w:rPr>
              <w:t>-23,7</w:t>
            </w:r>
          </w:p>
        </w:tc>
        <w:tc>
          <w:tcPr>
            <w:tcW w:w="285" w:type="pct"/>
            <w:vAlign w:val="bottom"/>
          </w:tcPr>
          <w:p w:rsidR="00B00198" w:rsidRPr="00A12292" w:rsidP="00B00198">
            <w:pPr>
              <w:rPr>
                <w:color w:val="auto"/>
                <w:sz w:val="24"/>
              </w:rPr>
            </w:pPr>
            <w:r w:rsidRPr="00A12292">
              <w:rPr>
                <w:color w:val="auto"/>
                <w:sz w:val="24"/>
              </w:rPr>
              <w:t>-17,3</w:t>
            </w:r>
          </w:p>
        </w:tc>
        <w:tc>
          <w:tcPr>
            <w:tcW w:w="253" w:type="pct"/>
            <w:vAlign w:val="bottom"/>
          </w:tcPr>
          <w:p w:rsidR="00B00198" w:rsidRPr="00A12292" w:rsidP="00B00198">
            <w:pPr>
              <w:rPr>
                <w:color w:val="auto"/>
                <w:sz w:val="24"/>
              </w:rPr>
            </w:pPr>
            <w:r w:rsidRPr="00A12292">
              <w:rPr>
                <w:color w:val="auto"/>
                <w:sz w:val="24"/>
              </w:rPr>
              <w:t>-8</w:t>
            </w:r>
          </w:p>
        </w:tc>
        <w:tc>
          <w:tcPr>
            <w:tcW w:w="253" w:type="pct"/>
            <w:vAlign w:val="bottom"/>
          </w:tcPr>
          <w:p w:rsidR="00B00198" w:rsidRPr="00A12292" w:rsidP="00B00198">
            <w:pPr>
              <w:rPr>
                <w:color w:val="auto"/>
                <w:sz w:val="24"/>
              </w:rPr>
            </w:pPr>
            <w:r w:rsidRPr="00A12292">
              <w:rPr>
                <w:color w:val="auto"/>
                <w:sz w:val="24"/>
              </w:rPr>
              <w:t>0,2</w:t>
            </w:r>
          </w:p>
        </w:tc>
        <w:tc>
          <w:tcPr>
            <w:tcW w:w="253" w:type="pct"/>
            <w:vAlign w:val="bottom"/>
          </w:tcPr>
          <w:p w:rsidR="00B00198" w:rsidRPr="00A12292" w:rsidP="00B00198">
            <w:pPr>
              <w:rPr>
                <w:color w:val="auto"/>
                <w:sz w:val="24"/>
              </w:rPr>
            </w:pPr>
            <w:r w:rsidRPr="00A12292">
              <w:rPr>
                <w:color w:val="auto"/>
                <w:sz w:val="24"/>
              </w:rPr>
              <w:t>4,6</w:t>
            </w:r>
          </w:p>
        </w:tc>
        <w:tc>
          <w:tcPr>
            <w:tcW w:w="253" w:type="pct"/>
            <w:vAlign w:val="bottom"/>
          </w:tcPr>
          <w:p w:rsidR="00B00198" w:rsidRPr="00A12292" w:rsidP="00B00198">
            <w:pPr>
              <w:rPr>
                <w:color w:val="auto"/>
                <w:sz w:val="24"/>
              </w:rPr>
            </w:pPr>
            <w:r w:rsidRPr="00A12292">
              <w:rPr>
                <w:color w:val="auto"/>
                <w:sz w:val="24"/>
              </w:rPr>
              <w:t>5</w:t>
            </w:r>
          </w:p>
        </w:tc>
        <w:tc>
          <w:tcPr>
            <w:tcW w:w="237" w:type="pct"/>
            <w:vAlign w:val="bottom"/>
          </w:tcPr>
          <w:p w:rsidR="00B00198" w:rsidRPr="00A12292" w:rsidP="00B00198">
            <w:pPr>
              <w:rPr>
                <w:color w:val="auto"/>
                <w:sz w:val="24"/>
              </w:rPr>
            </w:pPr>
            <w:r w:rsidRPr="00A12292">
              <w:rPr>
                <w:color w:val="auto"/>
                <w:sz w:val="24"/>
              </w:rPr>
              <w:t>1,5</w:t>
            </w:r>
          </w:p>
        </w:tc>
        <w:tc>
          <w:tcPr>
            <w:tcW w:w="284" w:type="pct"/>
            <w:vAlign w:val="bottom"/>
          </w:tcPr>
          <w:p w:rsidR="00B00198" w:rsidRPr="00A12292" w:rsidP="00B00198">
            <w:pPr>
              <w:rPr>
                <w:color w:val="auto"/>
                <w:sz w:val="24"/>
              </w:rPr>
            </w:pPr>
            <w:r w:rsidRPr="00A12292">
              <w:rPr>
                <w:color w:val="auto"/>
                <w:sz w:val="24"/>
              </w:rPr>
              <w:t>-7,5</w:t>
            </w:r>
          </w:p>
        </w:tc>
        <w:tc>
          <w:tcPr>
            <w:tcW w:w="284" w:type="pct"/>
            <w:vAlign w:val="bottom"/>
          </w:tcPr>
          <w:p w:rsidR="00B00198" w:rsidRPr="00A12292" w:rsidP="00B00198">
            <w:pPr>
              <w:rPr>
                <w:color w:val="auto"/>
                <w:sz w:val="24"/>
              </w:rPr>
            </w:pPr>
            <w:r w:rsidRPr="00A12292">
              <w:rPr>
                <w:color w:val="auto"/>
                <w:sz w:val="24"/>
              </w:rPr>
              <w:t>-17,6</w:t>
            </w:r>
          </w:p>
        </w:tc>
        <w:tc>
          <w:tcPr>
            <w:tcW w:w="286" w:type="pct"/>
            <w:vAlign w:val="bottom"/>
          </w:tcPr>
          <w:p w:rsidR="00B00198" w:rsidRPr="00A12292" w:rsidP="00B00198">
            <w:pPr>
              <w:rPr>
                <w:color w:val="auto"/>
                <w:sz w:val="24"/>
              </w:rPr>
            </w:pPr>
            <w:r w:rsidRPr="00A12292">
              <w:rPr>
                <w:color w:val="auto"/>
                <w:sz w:val="24"/>
              </w:rPr>
              <w:t>-22,5</w:t>
            </w:r>
          </w:p>
        </w:tc>
        <w:tc>
          <w:tcPr>
            <w:tcW w:w="330" w:type="pct"/>
            <w:vAlign w:val="bottom"/>
          </w:tcPr>
          <w:p w:rsidR="00B00198" w:rsidRPr="00A12292" w:rsidP="00B00198">
            <w:pPr>
              <w:rPr>
                <w:color w:val="auto"/>
                <w:sz w:val="24"/>
              </w:rPr>
            </w:pPr>
            <w:r w:rsidRPr="00A12292">
              <w:rPr>
                <w:color w:val="auto"/>
                <w:sz w:val="24"/>
              </w:rPr>
              <w:t>-11,3</w:t>
            </w:r>
          </w:p>
        </w:tc>
      </w:tr>
      <w:tr w:rsidTr="000129A3">
        <w:tblPrEx>
          <w:tblW w:w="4887" w:type="pct"/>
          <w:jc w:val="center"/>
          <w:tblInd w:w="108" w:type="dxa"/>
          <w:tblLook w:val="01E0"/>
        </w:tblPrEx>
        <w:trPr>
          <w:jc w:val="center"/>
        </w:trPr>
        <w:tc>
          <w:tcPr>
            <w:tcW w:w="1429" w:type="pct"/>
            <w:vAlign w:val="bottom"/>
          </w:tcPr>
          <w:p w:rsidR="00B00198" w:rsidRPr="00A12292" w:rsidP="00B00198">
            <w:pPr>
              <w:rPr>
                <w:color w:val="auto"/>
                <w:sz w:val="24"/>
              </w:rPr>
            </w:pPr>
            <w:r w:rsidRPr="00A12292">
              <w:rPr>
                <w:color w:val="auto"/>
                <w:sz w:val="24"/>
              </w:rPr>
              <w:t>Хатанга</w:t>
            </w:r>
          </w:p>
        </w:tc>
        <w:tc>
          <w:tcPr>
            <w:tcW w:w="285" w:type="pct"/>
            <w:vAlign w:val="bottom"/>
          </w:tcPr>
          <w:p w:rsidR="00B00198" w:rsidRPr="00A12292" w:rsidP="00B00198">
            <w:pPr>
              <w:rPr>
                <w:color w:val="auto"/>
                <w:sz w:val="24"/>
              </w:rPr>
            </w:pPr>
            <w:r w:rsidRPr="00A12292">
              <w:rPr>
                <w:color w:val="auto"/>
                <w:sz w:val="24"/>
              </w:rPr>
              <w:t>-32,8</w:t>
            </w:r>
          </w:p>
        </w:tc>
        <w:tc>
          <w:tcPr>
            <w:tcW w:w="285" w:type="pct"/>
            <w:vAlign w:val="bottom"/>
          </w:tcPr>
          <w:p w:rsidR="00B00198" w:rsidRPr="00A12292" w:rsidP="00B00198">
            <w:pPr>
              <w:rPr>
                <w:color w:val="auto"/>
                <w:sz w:val="24"/>
              </w:rPr>
            </w:pPr>
            <w:r w:rsidRPr="00A12292">
              <w:rPr>
                <w:color w:val="auto"/>
                <w:sz w:val="24"/>
              </w:rPr>
              <w:t>-31,6</w:t>
            </w:r>
          </w:p>
        </w:tc>
        <w:tc>
          <w:tcPr>
            <w:tcW w:w="285" w:type="pct"/>
            <w:vAlign w:val="bottom"/>
          </w:tcPr>
          <w:p w:rsidR="00B00198" w:rsidRPr="00A12292" w:rsidP="00B00198">
            <w:pPr>
              <w:rPr>
                <w:color w:val="auto"/>
                <w:sz w:val="24"/>
              </w:rPr>
            </w:pPr>
            <w:r w:rsidRPr="00A12292">
              <w:rPr>
                <w:color w:val="auto"/>
                <w:sz w:val="24"/>
              </w:rPr>
              <w:t>-27,3</w:t>
            </w:r>
          </w:p>
        </w:tc>
        <w:tc>
          <w:tcPr>
            <w:tcW w:w="285" w:type="pct"/>
            <w:vAlign w:val="bottom"/>
          </w:tcPr>
          <w:p w:rsidR="00B00198" w:rsidRPr="00A12292" w:rsidP="00B00198">
            <w:pPr>
              <w:rPr>
                <w:color w:val="auto"/>
                <w:sz w:val="24"/>
              </w:rPr>
            </w:pPr>
            <w:r w:rsidRPr="00A12292">
              <w:rPr>
                <w:color w:val="auto"/>
                <w:sz w:val="24"/>
              </w:rPr>
              <w:t>-18</w:t>
            </w:r>
          </w:p>
        </w:tc>
        <w:tc>
          <w:tcPr>
            <w:tcW w:w="253" w:type="pct"/>
            <w:vAlign w:val="bottom"/>
          </w:tcPr>
          <w:p w:rsidR="00B00198" w:rsidRPr="00A12292" w:rsidP="00B00198">
            <w:pPr>
              <w:rPr>
                <w:color w:val="auto"/>
                <w:sz w:val="24"/>
              </w:rPr>
            </w:pPr>
            <w:r w:rsidRPr="00A12292">
              <w:rPr>
                <w:color w:val="auto"/>
                <w:sz w:val="24"/>
              </w:rPr>
              <w:t>-6,7</w:t>
            </w:r>
          </w:p>
        </w:tc>
        <w:tc>
          <w:tcPr>
            <w:tcW w:w="253" w:type="pct"/>
            <w:vAlign w:val="bottom"/>
          </w:tcPr>
          <w:p w:rsidR="00B00198" w:rsidRPr="00A12292" w:rsidP="00B00198">
            <w:pPr>
              <w:rPr>
                <w:color w:val="auto"/>
                <w:sz w:val="24"/>
              </w:rPr>
            </w:pPr>
            <w:r w:rsidRPr="00A12292">
              <w:rPr>
                <w:color w:val="auto"/>
                <w:sz w:val="24"/>
              </w:rPr>
              <w:t>5,4</w:t>
            </w:r>
          </w:p>
        </w:tc>
        <w:tc>
          <w:tcPr>
            <w:tcW w:w="253" w:type="pct"/>
            <w:vAlign w:val="bottom"/>
          </w:tcPr>
          <w:p w:rsidR="00B00198" w:rsidRPr="00A12292" w:rsidP="00B00198">
            <w:pPr>
              <w:rPr>
                <w:color w:val="auto"/>
                <w:sz w:val="24"/>
              </w:rPr>
            </w:pPr>
            <w:r w:rsidRPr="00A12292">
              <w:rPr>
                <w:color w:val="auto"/>
                <w:sz w:val="24"/>
              </w:rPr>
              <w:t>12,6</w:t>
            </w:r>
          </w:p>
        </w:tc>
        <w:tc>
          <w:tcPr>
            <w:tcW w:w="253" w:type="pct"/>
            <w:vAlign w:val="bottom"/>
          </w:tcPr>
          <w:p w:rsidR="00B00198" w:rsidRPr="00A12292" w:rsidP="00B00198">
            <w:pPr>
              <w:rPr>
                <w:color w:val="auto"/>
                <w:sz w:val="24"/>
              </w:rPr>
            </w:pPr>
            <w:r w:rsidRPr="00A12292">
              <w:rPr>
                <w:color w:val="auto"/>
                <w:sz w:val="24"/>
              </w:rPr>
              <w:t>9,2</w:t>
            </w:r>
          </w:p>
        </w:tc>
        <w:tc>
          <w:tcPr>
            <w:tcW w:w="237" w:type="pct"/>
            <w:vAlign w:val="bottom"/>
          </w:tcPr>
          <w:p w:rsidR="00B00198" w:rsidRPr="00A12292" w:rsidP="00B00198">
            <w:pPr>
              <w:rPr>
                <w:color w:val="auto"/>
                <w:sz w:val="24"/>
              </w:rPr>
            </w:pPr>
            <w:r w:rsidRPr="00A12292">
              <w:rPr>
                <w:color w:val="auto"/>
                <w:sz w:val="24"/>
              </w:rPr>
              <w:t>1,7</w:t>
            </w:r>
          </w:p>
        </w:tc>
        <w:tc>
          <w:tcPr>
            <w:tcW w:w="284" w:type="pct"/>
            <w:vAlign w:val="bottom"/>
          </w:tcPr>
          <w:p w:rsidR="00B00198" w:rsidRPr="00A12292" w:rsidP="00B00198">
            <w:pPr>
              <w:rPr>
                <w:color w:val="auto"/>
                <w:sz w:val="24"/>
              </w:rPr>
            </w:pPr>
            <w:r w:rsidRPr="00A12292">
              <w:rPr>
                <w:color w:val="auto"/>
                <w:sz w:val="24"/>
              </w:rPr>
              <w:t>-12</w:t>
            </w:r>
          </w:p>
        </w:tc>
        <w:tc>
          <w:tcPr>
            <w:tcW w:w="284" w:type="pct"/>
            <w:vAlign w:val="bottom"/>
          </w:tcPr>
          <w:p w:rsidR="00B00198" w:rsidRPr="00A12292" w:rsidP="00B00198">
            <w:pPr>
              <w:rPr>
                <w:color w:val="auto"/>
                <w:sz w:val="24"/>
              </w:rPr>
            </w:pPr>
            <w:r w:rsidRPr="00A12292">
              <w:rPr>
                <w:color w:val="auto"/>
                <w:sz w:val="24"/>
              </w:rPr>
              <w:t>-25,8</w:t>
            </w:r>
          </w:p>
        </w:tc>
        <w:tc>
          <w:tcPr>
            <w:tcW w:w="286" w:type="pct"/>
            <w:vAlign w:val="bottom"/>
          </w:tcPr>
          <w:p w:rsidR="00B00198" w:rsidRPr="00A12292" w:rsidP="00B00198">
            <w:pPr>
              <w:rPr>
                <w:color w:val="auto"/>
                <w:sz w:val="24"/>
              </w:rPr>
            </w:pPr>
            <w:r w:rsidRPr="00A12292">
              <w:rPr>
                <w:color w:val="auto"/>
                <w:sz w:val="24"/>
              </w:rPr>
              <w:t>-29,5</w:t>
            </w:r>
          </w:p>
        </w:tc>
        <w:tc>
          <w:tcPr>
            <w:tcW w:w="330" w:type="pct"/>
            <w:vAlign w:val="bottom"/>
          </w:tcPr>
          <w:p w:rsidR="00B00198" w:rsidRPr="00A12292" w:rsidP="00B00198">
            <w:pPr>
              <w:rPr>
                <w:color w:val="auto"/>
                <w:sz w:val="24"/>
              </w:rPr>
            </w:pPr>
            <w:r w:rsidRPr="00A12292">
              <w:rPr>
                <w:color w:val="auto"/>
                <w:sz w:val="24"/>
              </w:rPr>
              <w:t>-12,9</w:t>
            </w:r>
          </w:p>
        </w:tc>
      </w:tr>
      <w:tr w:rsidTr="000129A3">
        <w:tblPrEx>
          <w:tblW w:w="4887" w:type="pct"/>
          <w:jc w:val="center"/>
          <w:tblInd w:w="108" w:type="dxa"/>
          <w:tblLook w:val="01E0"/>
        </w:tblPrEx>
        <w:trPr>
          <w:jc w:val="center"/>
        </w:trPr>
        <w:tc>
          <w:tcPr>
            <w:tcW w:w="1429" w:type="pct"/>
            <w:vAlign w:val="bottom"/>
          </w:tcPr>
          <w:p w:rsidR="00B00198" w:rsidRPr="00A12292" w:rsidP="00B00198">
            <w:pPr>
              <w:rPr>
                <w:color w:val="auto"/>
                <w:sz w:val="24"/>
              </w:rPr>
            </w:pPr>
            <w:r w:rsidRPr="00A12292">
              <w:rPr>
                <w:color w:val="auto"/>
                <w:sz w:val="24"/>
              </w:rPr>
              <w:t>Волочанка</w:t>
            </w:r>
          </w:p>
        </w:tc>
        <w:tc>
          <w:tcPr>
            <w:tcW w:w="285" w:type="pct"/>
            <w:vAlign w:val="bottom"/>
          </w:tcPr>
          <w:p w:rsidR="00B00198" w:rsidRPr="00A12292" w:rsidP="00B00198">
            <w:pPr>
              <w:rPr>
                <w:color w:val="auto"/>
                <w:sz w:val="24"/>
              </w:rPr>
            </w:pPr>
            <w:r w:rsidRPr="00A12292">
              <w:rPr>
                <w:color w:val="auto"/>
                <w:sz w:val="24"/>
              </w:rPr>
              <w:t>-30,7</w:t>
            </w:r>
          </w:p>
        </w:tc>
        <w:tc>
          <w:tcPr>
            <w:tcW w:w="285" w:type="pct"/>
            <w:vAlign w:val="bottom"/>
          </w:tcPr>
          <w:p w:rsidR="00B00198" w:rsidRPr="00A12292" w:rsidP="00B00198">
            <w:pPr>
              <w:rPr>
                <w:color w:val="auto"/>
                <w:sz w:val="24"/>
              </w:rPr>
            </w:pPr>
            <w:r w:rsidRPr="00A12292">
              <w:rPr>
                <w:color w:val="auto"/>
                <w:sz w:val="24"/>
              </w:rPr>
              <w:t>-29,4</w:t>
            </w:r>
          </w:p>
        </w:tc>
        <w:tc>
          <w:tcPr>
            <w:tcW w:w="285" w:type="pct"/>
            <w:vAlign w:val="bottom"/>
          </w:tcPr>
          <w:p w:rsidR="00B00198" w:rsidRPr="00A12292" w:rsidP="00B00198">
            <w:pPr>
              <w:rPr>
                <w:color w:val="auto"/>
                <w:sz w:val="24"/>
              </w:rPr>
            </w:pPr>
            <w:r w:rsidRPr="00A12292">
              <w:rPr>
                <w:color w:val="auto"/>
                <w:sz w:val="24"/>
              </w:rPr>
              <w:t>-25</w:t>
            </w:r>
          </w:p>
        </w:tc>
        <w:tc>
          <w:tcPr>
            <w:tcW w:w="285" w:type="pct"/>
            <w:vAlign w:val="bottom"/>
          </w:tcPr>
          <w:p w:rsidR="00B00198" w:rsidRPr="00A12292" w:rsidP="00B00198">
            <w:pPr>
              <w:rPr>
                <w:color w:val="auto"/>
                <w:sz w:val="24"/>
              </w:rPr>
            </w:pPr>
            <w:r w:rsidRPr="00A12292">
              <w:rPr>
                <w:color w:val="auto"/>
                <w:sz w:val="24"/>
              </w:rPr>
              <w:t>-15,9</w:t>
            </w:r>
          </w:p>
        </w:tc>
        <w:tc>
          <w:tcPr>
            <w:tcW w:w="253" w:type="pct"/>
            <w:vAlign w:val="bottom"/>
          </w:tcPr>
          <w:p w:rsidR="00B00198" w:rsidRPr="00A12292" w:rsidP="00B00198">
            <w:pPr>
              <w:rPr>
                <w:color w:val="auto"/>
                <w:sz w:val="24"/>
              </w:rPr>
            </w:pPr>
            <w:r w:rsidRPr="00A12292">
              <w:rPr>
                <w:color w:val="auto"/>
                <w:sz w:val="24"/>
              </w:rPr>
              <w:t>-5,9</w:t>
            </w:r>
          </w:p>
        </w:tc>
        <w:tc>
          <w:tcPr>
            <w:tcW w:w="253" w:type="pct"/>
            <w:vAlign w:val="bottom"/>
          </w:tcPr>
          <w:p w:rsidR="00B00198" w:rsidRPr="00A12292" w:rsidP="00B00198">
            <w:pPr>
              <w:rPr>
                <w:color w:val="auto"/>
                <w:sz w:val="24"/>
              </w:rPr>
            </w:pPr>
            <w:r w:rsidRPr="00A12292">
              <w:rPr>
                <w:color w:val="auto"/>
                <w:sz w:val="24"/>
              </w:rPr>
              <w:t>6</w:t>
            </w:r>
          </w:p>
        </w:tc>
        <w:tc>
          <w:tcPr>
            <w:tcW w:w="253" w:type="pct"/>
            <w:vAlign w:val="bottom"/>
          </w:tcPr>
          <w:p w:rsidR="00B00198" w:rsidRPr="00A12292" w:rsidP="00B00198">
            <w:pPr>
              <w:rPr>
                <w:color w:val="auto"/>
                <w:sz w:val="24"/>
              </w:rPr>
            </w:pPr>
            <w:r w:rsidRPr="00A12292">
              <w:rPr>
                <w:color w:val="auto"/>
                <w:sz w:val="24"/>
              </w:rPr>
              <w:t>12,9</w:t>
            </w:r>
          </w:p>
        </w:tc>
        <w:tc>
          <w:tcPr>
            <w:tcW w:w="253" w:type="pct"/>
            <w:vAlign w:val="bottom"/>
          </w:tcPr>
          <w:p w:rsidR="00B00198" w:rsidRPr="00A12292" w:rsidP="00B00198">
            <w:pPr>
              <w:rPr>
                <w:color w:val="auto"/>
                <w:sz w:val="24"/>
              </w:rPr>
            </w:pPr>
            <w:r w:rsidRPr="00A12292">
              <w:rPr>
                <w:color w:val="auto"/>
                <w:sz w:val="24"/>
              </w:rPr>
              <w:t>9,6</w:t>
            </w:r>
          </w:p>
        </w:tc>
        <w:tc>
          <w:tcPr>
            <w:tcW w:w="237" w:type="pct"/>
            <w:vAlign w:val="bottom"/>
          </w:tcPr>
          <w:p w:rsidR="00B00198" w:rsidRPr="00A12292" w:rsidP="00B00198">
            <w:pPr>
              <w:rPr>
                <w:color w:val="auto"/>
                <w:sz w:val="24"/>
              </w:rPr>
            </w:pPr>
            <w:r w:rsidRPr="00A12292">
              <w:rPr>
                <w:color w:val="auto"/>
                <w:sz w:val="24"/>
              </w:rPr>
              <w:t>2,5</w:t>
            </w:r>
          </w:p>
        </w:tc>
        <w:tc>
          <w:tcPr>
            <w:tcW w:w="284" w:type="pct"/>
            <w:vAlign w:val="bottom"/>
          </w:tcPr>
          <w:p w:rsidR="00B00198" w:rsidRPr="00A12292" w:rsidP="00B00198">
            <w:pPr>
              <w:rPr>
                <w:color w:val="auto"/>
                <w:sz w:val="24"/>
              </w:rPr>
            </w:pPr>
            <w:r w:rsidRPr="00A12292">
              <w:rPr>
                <w:color w:val="auto"/>
                <w:sz w:val="24"/>
              </w:rPr>
              <w:t>-11,4</w:t>
            </w:r>
          </w:p>
        </w:tc>
        <w:tc>
          <w:tcPr>
            <w:tcW w:w="284" w:type="pct"/>
            <w:vAlign w:val="bottom"/>
          </w:tcPr>
          <w:p w:rsidR="00B00198" w:rsidRPr="00A12292" w:rsidP="00B00198">
            <w:pPr>
              <w:rPr>
                <w:color w:val="auto"/>
                <w:sz w:val="24"/>
              </w:rPr>
            </w:pPr>
            <w:r w:rsidRPr="00A12292">
              <w:rPr>
                <w:color w:val="auto"/>
                <w:sz w:val="24"/>
              </w:rPr>
              <w:t>-24,4</w:t>
            </w:r>
          </w:p>
        </w:tc>
        <w:tc>
          <w:tcPr>
            <w:tcW w:w="286" w:type="pct"/>
            <w:vAlign w:val="bottom"/>
          </w:tcPr>
          <w:p w:rsidR="00B00198" w:rsidRPr="00A12292" w:rsidP="00B00198">
            <w:pPr>
              <w:rPr>
                <w:color w:val="auto"/>
                <w:sz w:val="24"/>
              </w:rPr>
            </w:pPr>
            <w:r w:rsidRPr="00A12292">
              <w:rPr>
                <w:color w:val="auto"/>
                <w:sz w:val="24"/>
              </w:rPr>
              <w:t>-27,7</w:t>
            </w:r>
          </w:p>
        </w:tc>
        <w:tc>
          <w:tcPr>
            <w:tcW w:w="330" w:type="pct"/>
            <w:vAlign w:val="bottom"/>
          </w:tcPr>
          <w:p w:rsidR="00B00198" w:rsidRPr="00A12292" w:rsidP="00B00198">
            <w:pPr>
              <w:rPr>
                <w:color w:val="auto"/>
                <w:sz w:val="24"/>
              </w:rPr>
            </w:pPr>
            <w:r w:rsidRPr="00A12292">
              <w:rPr>
                <w:color w:val="auto"/>
                <w:sz w:val="24"/>
              </w:rPr>
              <w:t>-11,6</w:t>
            </w:r>
          </w:p>
        </w:tc>
      </w:tr>
      <w:tr w:rsidTr="000129A3">
        <w:tblPrEx>
          <w:tblW w:w="4887" w:type="pct"/>
          <w:jc w:val="center"/>
          <w:tblInd w:w="108" w:type="dxa"/>
          <w:tblLook w:val="01E0"/>
        </w:tblPrEx>
        <w:trPr>
          <w:jc w:val="center"/>
        </w:trPr>
        <w:tc>
          <w:tcPr>
            <w:tcW w:w="1429" w:type="pct"/>
            <w:vAlign w:val="bottom"/>
          </w:tcPr>
          <w:p w:rsidR="00B00198" w:rsidRPr="00A12292" w:rsidP="00B00198">
            <w:pPr>
              <w:rPr>
                <w:color w:val="auto"/>
                <w:sz w:val="24"/>
              </w:rPr>
            </w:pPr>
            <w:r w:rsidRPr="00A12292">
              <w:rPr>
                <w:color w:val="auto"/>
                <w:sz w:val="24"/>
              </w:rPr>
              <w:t>Дудинка</w:t>
            </w:r>
          </w:p>
        </w:tc>
        <w:tc>
          <w:tcPr>
            <w:tcW w:w="285" w:type="pct"/>
            <w:vAlign w:val="bottom"/>
          </w:tcPr>
          <w:p w:rsidR="00B00198" w:rsidRPr="00A12292" w:rsidP="00B00198">
            <w:pPr>
              <w:rPr>
                <w:color w:val="auto"/>
                <w:sz w:val="24"/>
              </w:rPr>
            </w:pPr>
            <w:r w:rsidRPr="00A12292">
              <w:rPr>
                <w:color w:val="auto"/>
                <w:sz w:val="24"/>
              </w:rPr>
              <w:t>-27,7</w:t>
            </w:r>
          </w:p>
        </w:tc>
        <w:tc>
          <w:tcPr>
            <w:tcW w:w="285" w:type="pct"/>
            <w:vAlign w:val="bottom"/>
          </w:tcPr>
          <w:p w:rsidR="00B00198" w:rsidRPr="00A12292" w:rsidP="00B00198">
            <w:pPr>
              <w:rPr>
                <w:color w:val="auto"/>
                <w:sz w:val="24"/>
              </w:rPr>
            </w:pPr>
            <w:r w:rsidRPr="00A12292">
              <w:rPr>
                <w:color w:val="auto"/>
                <w:sz w:val="24"/>
              </w:rPr>
              <w:t>-26,6</w:t>
            </w:r>
          </w:p>
        </w:tc>
        <w:tc>
          <w:tcPr>
            <w:tcW w:w="285" w:type="pct"/>
            <w:vAlign w:val="bottom"/>
          </w:tcPr>
          <w:p w:rsidR="00B00198" w:rsidRPr="00A12292" w:rsidP="00B00198">
            <w:pPr>
              <w:rPr>
                <w:color w:val="auto"/>
                <w:sz w:val="24"/>
              </w:rPr>
            </w:pPr>
            <w:r w:rsidRPr="00A12292">
              <w:rPr>
                <w:color w:val="auto"/>
                <w:sz w:val="24"/>
              </w:rPr>
              <w:t>-22,4</w:t>
            </w:r>
          </w:p>
        </w:tc>
        <w:tc>
          <w:tcPr>
            <w:tcW w:w="285" w:type="pct"/>
            <w:vAlign w:val="bottom"/>
          </w:tcPr>
          <w:p w:rsidR="00B00198" w:rsidRPr="00A12292" w:rsidP="00B00198">
            <w:pPr>
              <w:rPr>
                <w:color w:val="auto"/>
                <w:sz w:val="24"/>
              </w:rPr>
            </w:pPr>
            <w:r w:rsidRPr="00A12292">
              <w:rPr>
                <w:color w:val="auto"/>
                <w:sz w:val="24"/>
              </w:rPr>
              <w:t>-15,1</w:t>
            </w:r>
          </w:p>
        </w:tc>
        <w:tc>
          <w:tcPr>
            <w:tcW w:w="253" w:type="pct"/>
            <w:vAlign w:val="bottom"/>
          </w:tcPr>
          <w:p w:rsidR="00B00198" w:rsidRPr="00A12292" w:rsidP="00B00198">
            <w:pPr>
              <w:rPr>
                <w:color w:val="auto"/>
                <w:sz w:val="24"/>
              </w:rPr>
            </w:pPr>
            <w:r w:rsidRPr="00A12292">
              <w:rPr>
                <w:color w:val="auto"/>
                <w:sz w:val="24"/>
              </w:rPr>
              <w:t>-5,6</w:t>
            </w:r>
          </w:p>
        </w:tc>
        <w:tc>
          <w:tcPr>
            <w:tcW w:w="253" w:type="pct"/>
            <w:vAlign w:val="bottom"/>
          </w:tcPr>
          <w:p w:rsidR="00B00198" w:rsidRPr="00A12292" w:rsidP="00B00198">
            <w:pPr>
              <w:rPr>
                <w:color w:val="auto"/>
                <w:sz w:val="24"/>
              </w:rPr>
            </w:pPr>
            <w:r w:rsidRPr="00A12292">
              <w:rPr>
                <w:color w:val="auto"/>
                <w:sz w:val="24"/>
              </w:rPr>
              <w:t>5,5</w:t>
            </w:r>
          </w:p>
        </w:tc>
        <w:tc>
          <w:tcPr>
            <w:tcW w:w="253" w:type="pct"/>
            <w:vAlign w:val="bottom"/>
          </w:tcPr>
          <w:p w:rsidR="00B00198" w:rsidRPr="00A12292" w:rsidP="00B00198">
            <w:pPr>
              <w:rPr>
                <w:color w:val="auto"/>
                <w:sz w:val="24"/>
              </w:rPr>
            </w:pPr>
            <w:r w:rsidRPr="00A12292">
              <w:rPr>
                <w:color w:val="auto"/>
                <w:sz w:val="24"/>
              </w:rPr>
              <w:t>13,4</w:t>
            </w:r>
          </w:p>
        </w:tc>
        <w:tc>
          <w:tcPr>
            <w:tcW w:w="253" w:type="pct"/>
            <w:vAlign w:val="bottom"/>
          </w:tcPr>
          <w:p w:rsidR="00B00198" w:rsidRPr="00A12292" w:rsidP="00B00198">
            <w:pPr>
              <w:rPr>
                <w:color w:val="auto"/>
                <w:sz w:val="24"/>
              </w:rPr>
            </w:pPr>
            <w:r w:rsidRPr="00A12292">
              <w:rPr>
                <w:color w:val="auto"/>
                <w:sz w:val="24"/>
              </w:rPr>
              <w:t>10,8</w:t>
            </w:r>
          </w:p>
        </w:tc>
        <w:tc>
          <w:tcPr>
            <w:tcW w:w="237" w:type="pct"/>
            <w:vAlign w:val="bottom"/>
          </w:tcPr>
          <w:p w:rsidR="00B00198" w:rsidRPr="00A12292" w:rsidP="00B00198">
            <w:pPr>
              <w:rPr>
                <w:color w:val="auto"/>
                <w:sz w:val="24"/>
              </w:rPr>
            </w:pPr>
            <w:r w:rsidRPr="00A12292">
              <w:rPr>
                <w:color w:val="auto"/>
                <w:sz w:val="24"/>
              </w:rPr>
              <w:t>3,8</w:t>
            </w:r>
          </w:p>
        </w:tc>
        <w:tc>
          <w:tcPr>
            <w:tcW w:w="284" w:type="pct"/>
            <w:vAlign w:val="bottom"/>
          </w:tcPr>
          <w:p w:rsidR="00B00198" w:rsidRPr="00A12292" w:rsidP="00B00198">
            <w:pPr>
              <w:rPr>
                <w:color w:val="auto"/>
                <w:sz w:val="24"/>
              </w:rPr>
            </w:pPr>
            <w:r w:rsidRPr="00A12292">
              <w:rPr>
                <w:color w:val="auto"/>
                <w:sz w:val="24"/>
              </w:rPr>
              <w:t>-8,5</w:t>
            </w:r>
          </w:p>
        </w:tc>
        <w:tc>
          <w:tcPr>
            <w:tcW w:w="284" w:type="pct"/>
            <w:vAlign w:val="bottom"/>
          </w:tcPr>
          <w:p w:rsidR="00B00198" w:rsidRPr="00A12292" w:rsidP="00B00198">
            <w:pPr>
              <w:rPr>
                <w:color w:val="auto"/>
                <w:sz w:val="24"/>
              </w:rPr>
            </w:pPr>
            <w:r w:rsidRPr="00A12292">
              <w:rPr>
                <w:color w:val="auto"/>
                <w:sz w:val="24"/>
              </w:rPr>
              <w:t>-20,9</w:t>
            </w:r>
          </w:p>
        </w:tc>
        <w:tc>
          <w:tcPr>
            <w:tcW w:w="286" w:type="pct"/>
            <w:vAlign w:val="bottom"/>
          </w:tcPr>
          <w:p w:rsidR="00B00198" w:rsidRPr="00A12292" w:rsidP="00B00198">
            <w:pPr>
              <w:rPr>
                <w:color w:val="auto"/>
                <w:sz w:val="24"/>
              </w:rPr>
            </w:pPr>
            <w:r w:rsidRPr="00A12292">
              <w:rPr>
                <w:color w:val="auto"/>
                <w:sz w:val="24"/>
              </w:rPr>
              <w:t>-25,5</w:t>
            </w:r>
          </w:p>
        </w:tc>
        <w:tc>
          <w:tcPr>
            <w:tcW w:w="330" w:type="pct"/>
            <w:vAlign w:val="bottom"/>
          </w:tcPr>
          <w:p w:rsidR="00B00198" w:rsidRPr="00A12292" w:rsidP="00B00198">
            <w:pPr>
              <w:rPr>
                <w:color w:val="auto"/>
                <w:sz w:val="24"/>
              </w:rPr>
            </w:pPr>
            <w:r w:rsidRPr="00A12292">
              <w:rPr>
                <w:color w:val="auto"/>
                <w:sz w:val="24"/>
              </w:rPr>
              <w:t>-9,9</w:t>
            </w:r>
          </w:p>
        </w:tc>
      </w:tr>
      <w:tr w:rsidTr="000129A3">
        <w:tblPrEx>
          <w:tblW w:w="4887" w:type="pct"/>
          <w:jc w:val="center"/>
          <w:tblInd w:w="108" w:type="dxa"/>
          <w:tblLook w:val="01E0"/>
        </w:tblPrEx>
        <w:trPr>
          <w:jc w:val="center"/>
        </w:trPr>
        <w:tc>
          <w:tcPr>
            <w:tcW w:w="1429" w:type="pct"/>
            <w:vAlign w:val="bottom"/>
          </w:tcPr>
          <w:p w:rsidR="00B00198" w:rsidRPr="00A12292" w:rsidP="00B00198">
            <w:pPr>
              <w:rPr>
                <w:color w:val="auto"/>
                <w:sz w:val="24"/>
              </w:rPr>
            </w:pPr>
            <w:r w:rsidRPr="00A12292">
              <w:rPr>
                <w:color w:val="auto"/>
                <w:sz w:val="24"/>
              </w:rPr>
              <w:t>Игарка</w:t>
            </w:r>
          </w:p>
        </w:tc>
        <w:tc>
          <w:tcPr>
            <w:tcW w:w="285" w:type="pct"/>
            <w:vAlign w:val="bottom"/>
          </w:tcPr>
          <w:p w:rsidR="00B00198" w:rsidRPr="00A12292" w:rsidP="00B00198">
            <w:pPr>
              <w:rPr>
                <w:color w:val="auto"/>
                <w:sz w:val="24"/>
              </w:rPr>
            </w:pPr>
            <w:r w:rsidRPr="00A12292">
              <w:rPr>
                <w:color w:val="auto"/>
                <w:sz w:val="24"/>
              </w:rPr>
              <w:t>-27,7</w:t>
            </w:r>
          </w:p>
        </w:tc>
        <w:tc>
          <w:tcPr>
            <w:tcW w:w="285" w:type="pct"/>
            <w:vAlign w:val="bottom"/>
          </w:tcPr>
          <w:p w:rsidR="00B00198" w:rsidRPr="00A12292" w:rsidP="00B00198">
            <w:pPr>
              <w:rPr>
                <w:color w:val="auto"/>
                <w:sz w:val="24"/>
              </w:rPr>
            </w:pPr>
            <w:r w:rsidRPr="00A12292">
              <w:rPr>
                <w:color w:val="auto"/>
                <w:sz w:val="24"/>
              </w:rPr>
              <w:t>-25,9</w:t>
            </w:r>
          </w:p>
        </w:tc>
        <w:tc>
          <w:tcPr>
            <w:tcW w:w="285" w:type="pct"/>
            <w:vAlign w:val="bottom"/>
          </w:tcPr>
          <w:p w:rsidR="00B00198" w:rsidRPr="00A12292" w:rsidP="00B00198">
            <w:pPr>
              <w:rPr>
                <w:color w:val="auto"/>
                <w:sz w:val="24"/>
              </w:rPr>
            </w:pPr>
            <w:r w:rsidRPr="00A12292">
              <w:rPr>
                <w:color w:val="auto"/>
                <w:sz w:val="24"/>
              </w:rPr>
              <w:t>-19,2</w:t>
            </w:r>
          </w:p>
        </w:tc>
        <w:tc>
          <w:tcPr>
            <w:tcW w:w="285" w:type="pct"/>
            <w:vAlign w:val="bottom"/>
          </w:tcPr>
          <w:p w:rsidR="00B00198" w:rsidRPr="00A12292" w:rsidP="00B00198">
            <w:pPr>
              <w:rPr>
                <w:color w:val="auto"/>
                <w:sz w:val="24"/>
              </w:rPr>
            </w:pPr>
            <w:r w:rsidRPr="00A12292">
              <w:rPr>
                <w:color w:val="auto"/>
                <w:sz w:val="24"/>
              </w:rPr>
              <w:t>-11</w:t>
            </w:r>
          </w:p>
        </w:tc>
        <w:tc>
          <w:tcPr>
            <w:tcW w:w="253" w:type="pct"/>
            <w:vAlign w:val="bottom"/>
          </w:tcPr>
          <w:p w:rsidR="00B00198" w:rsidRPr="00A12292" w:rsidP="00B00198">
            <w:pPr>
              <w:rPr>
                <w:color w:val="auto"/>
                <w:sz w:val="24"/>
              </w:rPr>
            </w:pPr>
            <w:r w:rsidRPr="00A12292">
              <w:rPr>
                <w:color w:val="auto"/>
                <w:sz w:val="24"/>
              </w:rPr>
              <w:t>-1,7</w:t>
            </w:r>
          </w:p>
        </w:tc>
        <w:tc>
          <w:tcPr>
            <w:tcW w:w="253" w:type="pct"/>
            <w:vAlign w:val="bottom"/>
          </w:tcPr>
          <w:p w:rsidR="00B00198" w:rsidRPr="00A12292" w:rsidP="00B00198">
            <w:pPr>
              <w:rPr>
                <w:color w:val="auto"/>
                <w:sz w:val="24"/>
              </w:rPr>
            </w:pPr>
            <w:r w:rsidRPr="00A12292">
              <w:rPr>
                <w:color w:val="auto"/>
                <w:sz w:val="24"/>
              </w:rPr>
              <w:t>8,9</w:t>
            </w:r>
          </w:p>
        </w:tc>
        <w:tc>
          <w:tcPr>
            <w:tcW w:w="253" w:type="pct"/>
            <w:vAlign w:val="bottom"/>
          </w:tcPr>
          <w:p w:rsidR="00B00198" w:rsidRPr="00A12292" w:rsidP="00B00198">
            <w:pPr>
              <w:rPr>
                <w:color w:val="auto"/>
                <w:sz w:val="24"/>
              </w:rPr>
            </w:pPr>
            <w:r w:rsidRPr="00A12292">
              <w:rPr>
                <w:color w:val="auto"/>
                <w:sz w:val="24"/>
              </w:rPr>
              <w:t>15,3</w:t>
            </w:r>
          </w:p>
        </w:tc>
        <w:tc>
          <w:tcPr>
            <w:tcW w:w="253" w:type="pct"/>
            <w:vAlign w:val="bottom"/>
          </w:tcPr>
          <w:p w:rsidR="00B00198" w:rsidRPr="00A12292" w:rsidP="00B00198">
            <w:pPr>
              <w:rPr>
                <w:color w:val="auto"/>
                <w:sz w:val="24"/>
              </w:rPr>
            </w:pPr>
            <w:r w:rsidRPr="00A12292">
              <w:rPr>
                <w:color w:val="auto"/>
                <w:sz w:val="24"/>
              </w:rPr>
              <w:t>11,8</w:t>
            </w:r>
          </w:p>
        </w:tc>
        <w:tc>
          <w:tcPr>
            <w:tcW w:w="237" w:type="pct"/>
            <w:vAlign w:val="bottom"/>
          </w:tcPr>
          <w:p w:rsidR="00B00198" w:rsidRPr="00A12292" w:rsidP="00B00198">
            <w:pPr>
              <w:rPr>
                <w:color w:val="auto"/>
                <w:sz w:val="24"/>
              </w:rPr>
            </w:pPr>
            <w:r w:rsidRPr="00A12292">
              <w:rPr>
                <w:color w:val="auto"/>
                <w:sz w:val="24"/>
              </w:rPr>
              <w:t>5</w:t>
            </w:r>
          </w:p>
        </w:tc>
        <w:tc>
          <w:tcPr>
            <w:tcW w:w="284" w:type="pct"/>
            <w:vAlign w:val="bottom"/>
          </w:tcPr>
          <w:p w:rsidR="00B00198" w:rsidRPr="00A12292" w:rsidP="00B00198">
            <w:pPr>
              <w:rPr>
                <w:color w:val="auto"/>
                <w:sz w:val="24"/>
              </w:rPr>
            </w:pPr>
            <w:r w:rsidRPr="00A12292">
              <w:rPr>
                <w:color w:val="auto"/>
                <w:sz w:val="24"/>
              </w:rPr>
              <w:t>-6,5</w:t>
            </w:r>
          </w:p>
        </w:tc>
        <w:tc>
          <w:tcPr>
            <w:tcW w:w="284" w:type="pct"/>
            <w:vAlign w:val="bottom"/>
          </w:tcPr>
          <w:p w:rsidR="00B00198" w:rsidRPr="00A12292" w:rsidP="00B00198">
            <w:pPr>
              <w:rPr>
                <w:color w:val="auto"/>
                <w:sz w:val="24"/>
              </w:rPr>
            </w:pPr>
            <w:r w:rsidRPr="00A12292">
              <w:rPr>
                <w:color w:val="auto"/>
                <w:sz w:val="24"/>
              </w:rPr>
              <w:t>-20,5</w:t>
            </w:r>
          </w:p>
        </w:tc>
        <w:tc>
          <w:tcPr>
            <w:tcW w:w="286" w:type="pct"/>
            <w:vAlign w:val="bottom"/>
          </w:tcPr>
          <w:p w:rsidR="00B00198" w:rsidRPr="00A12292" w:rsidP="00B00198">
            <w:pPr>
              <w:rPr>
                <w:color w:val="auto"/>
                <w:sz w:val="24"/>
              </w:rPr>
            </w:pPr>
            <w:r w:rsidRPr="00A12292">
              <w:rPr>
                <w:color w:val="auto"/>
                <w:sz w:val="24"/>
              </w:rPr>
              <w:t>-25,7</w:t>
            </w:r>
          </w:p>
        </w:tc>
        <w:tc>
          <w:tcPr>
            <w:tcW w:w="330" w:type="pct"/>
            <w:vAlign w:val="bottom"/>
          </w:tcPr>
          <w:p w:rsidR="00B00198" w:rsidRPr="00A12292" w:rsidP="00B00198">
            <w:pPr>
              <w:rPr>
                <w:color w:val="auto"/>
                <w:sz w:val="24"/>
              </w:rPr>
            </w:pPr>
            <w:r w:rsidRPr="00A12292">
              <w:rPr>
                <w:color w:val="auto"/>
                <w:sz w:val="24"/>
              </w:rPr>
              <w:t>-8,1</w:t>
            </w:r>
          </w:p>
        </w:tc>
      </w:tr>
      <w:tr w:rsidTr="000129A3">
        <w:tblPrEx>
          <w:tblW w:w="4887" w:type="pct"/>
          <w:jc w:val="center"/>
          <w:tblInd w:w="108" w:type="dxa"/>
          <w:tblLook w:val="01E0"/>
        </w:tblPrEx>
        <w:trPr>
          <w:jc w:val="center"/>
        </w:trPr>
        <w:tc>
          <w:tcPr>
            <w:tcW w:w="1429" w:type="pct"/>
            <w:vAlign w:val="bottom"/>
          </w:tcPr>
          <w:p w:rsidR="00B00198" w:rsidRPr="00A12292" w:rsidP="00B00198">
            <w:pPr>
              <w:rPr>
                <w:color w:val="auto"/>
                <w:sz w:val="24"/>
              </w:rPr>
            </w:pPr>
            <w:r w:rsidRPr="00A12292">
              <w:rPr>
                <w:color w:val="auto"/>
                <w:sz w:val="24"/>
              </w:rPr>
              <w:t>Агата</w:t>
            </w:r>
          </w:p>
        </w:tc>
        <w:tc>
          <w:tcPr>
            <w:tcW w:w="285" w:type="pct"/>
            <w:vAlign w:val="bottom"/>
          </w:tcPr>
          <w:p w:rsidR="00B00198" w:rsidRPr="00A12292" w:rsidP="00B00198">
            <w:pPr>
              <w:rPr>
                <w:color w:val="auto"/>
                <w:sz w:val="24"/>
              </w:rPr>
            </w:pPr>
            <w:r w:rsidRPr="00A12292">
              <w:rPr>
                <w:color w:val="auto"/>
                <w:sz w:val="24"/>
              </w:rPr>
              <w:t>-34,1</w:t>
            </w:r>
          </w:p>
        </w:tc>
        <w:tc>
          <w:tcPr>
            <w:tcW w:w="285" w:type="pct"/>
            <w:vAlign w:val="bottom"/>
          </w:tcPr>
          <w:p w:rsidR="00B00198" w:rsidRPr="00A12292" w:rsidP="00B00198">
            <w:pPr>
              <w:rPr>
                <w:color w:val="auto"/>
                <w:sz w:val="24"/>
              </w:rPr>
            </w:pPr>
            <w:r w:rsidRPr="00A12292">
              <w:rPr>
                <w:color w:val="auto"/>
                <w:sz w:val="24"/>
              </w:rPr>
              <w:t>-32,3</w:t>
            </w:r>
          </w:p>
        </w:tc>
        <w:tc>
          <w:tcPr>
            <w:tcW w:w="285" w:type="pct"/>
            <w:vAlign w:val="bottom"/>
          </w:tcPr>
          <w:p w:rsidR="00B00198" w:rsidRPr="00A12292" w:rsidP="00B00198">
            <w:pPr>
              <w:rPr>
                <w:color w:val="auto"/>
                <w:sz w:val="24"/>
              </w:rPr>
            </w:pPr>
            <w:r w:rsidRPr="00A12292">
              <w:rPr>
                <w:color w:val="auto"/>
                <w:sz w:val="24"/>
              </w:rPr>
              <w:t>-22,2</w:t>
            </w:r>
          </w:p>
        </w:tc>
        <w:tc>
          <w:tcPr>
            <w:tcW w:w="285" w:type="pct"/>
            <w:vAlign w:val="bottom"/>
          </w:tcPr>
          <w:p w:rsidR="00B00198" w:rsidRPr="00A12292" w:rsidP="00B00198">
            <w:pPr>
              <w:rPr>
                <w:color w:val="auto"/>
                <w:sz w:val="24"/>
              </w:rPr>
            </w:pPr>
            <w:r w:rsidRPr="00A12292">
              <w:rPr>
                <w:color w:val="auto"/>
                <w:sz w:val="24"/>
              </w:rPr>
              <w:t>-11,5</w:t>
            </w:r>
          </w:p>
        </w:tc>
        <w:tc>
          <w:tcPr>
            <w:tcW w:w="253" w:type="pct"/>
            <w:vAlign w:val="bottom"/>
          </w:tcPr>
          <w:p w:rsidR="00B00198" w:rsidRPr="00A12292" w:rsidP="00B00198">
            <w:pPr>
              <w:rPr>
                <w:color w:val="auto"/>
                <w:sz w:val="24"/>
              </w:rPr>
            </w:pPr>
            <w:r w:rsidRPr="00A12292">
              <w:rPr>
                <w:color w:val="auto"/>
                <w:sz w:val="24"/>
              </w:rPr>
              <w:t>-1,4</w:t>
            </w:r>
          </w:p>
        </w:tc>
        <w:tc>
          <w:tcPr>
            <w:tcW w:w="253" w:type="pct"/>
            <w:vAlign w:val="bottom"/>
          </w:tcPr>
          <w:p w:rsidR="00B00198" w:rsidRPr="00A12292" w:rsidP="00B00198">
            <w:pPr>
              <w:rPr>
                <w:color w:val="auto"/>
                <w:sz w:val="24"/>
              </w:rPr>
            </w:pPr>
            <w:r w:rsidRPr="00A12292">
              <w:rPr>
                <w:color w:val="auto"/>
                <w:sz w:val="24"/>
              </w:rPr>
              <w:t>8</w:t>
            </w:r>
          </w:p>
        </w:tc>
        <w:tc>
          <w:tcPr>
            <w:tcW w:w="253" w:type="pct"/>
            <w:vAlign w:val="bottom"/>
          </w:tcPr>
          <w:p w:rsidR="00B00198" w:rsidRPr="00A12292" w:rsidP="00B00198">
            <w:pPr>
              <w:rPr>
                <w:color w:val="auto"/>
                <w:sz w:val="24"/>
              </w:rPr>
            </w:pPr>
            <w:r w:rsidRPr="00A12292">
              <w:rPr>
                <w:color w:val="auto"/>
                <w:sz w:val="24"/>
              </w:rPr>
              <w:t>13,9</w:t>
            </w:r>
          </w:p>
        </w:tc>
        <w:tc>
          <w:tcPr>
            <w:tcW w:w="253" w:type="pct"/>
            <w:vAlign w:val="bottom"/>
          </w:tcPr>
          <w:p w:rsidR="00B00198" w:rsidRPr="00A12292" w:rsidP="00B00198">
            <w:pPr>
              <w:rPr>
                <w:color w:val="auto"/>
                <w:sz w:val="24"/>
              </w:rPr>
            </w:pPr>
            <w:r w:rsidRPr="00A12292">
              <w:rPr>
                <w:color w:val="auto"/>
                <w:sz w:val="24"/>
              </w:rPr>
              <w:t>10,8</w:t>
            </w:r>
          </w:p>
        </w:tc>
        <w:tc>
          <w:tcPr>
            <w:tcW w:w="237" w:type="pct"/>
            <w:vAlign w:val="bottom"/>
          </w:tcPr>
          <w:p w:rsidR="00B00198" w:rsidRPr="00A12292" w:rsidP="00B00198">
            <w:pPr>
              <w:rPr>
                <w:color w:val="auto"/>
                <w:sz w:val="24"/>
              </w:rPr>
            </w:pPr>
            <w:r w:rsidRPr="00A12292">
              <w:rPr>
                <w:color w:val="auto"/>
                <w:sz w:val="24"/>
              </w:rPr>
              <w:t>3,9</w:t>
            </w:r>
          </w:p>
        </w:tc>
        <w:tc>
          <w:tcPr>
            <w:tcW w:w="284" w:type="pct"/>
            <w:vAlign w:val="bottom"/>
          </w:tcPr>
          <w:p w:rsidR="00B00198" w:rsidRPr="00A12292" w:rsidP="00B00198">
            <w:pPr>
              <w:rPr>
                <w:color w:val="auto"/>
                <w:sz w:val="24"/>
              </w:rPr>
            </w:pPr>
            <w:r w:rsidRPr="00A12292">
              <w:rPr>
                <w:color w:val="auto"/>
                <w:sz w:val="24"/>
              </w:rPr>
              <w:t>-7,3</w:t>
            </w:r>
          </w:p>
        </w:tc>
        <w:tc>
          <w:tcPr>
            <w:tcW w:w="284" w:type="pct"/>
            <w:vAlign w:val="bottom"/>
          </w:tcPr>
          <w:p w:rsidR="00B00198" w:rsidRPr="00A12292" w:rsidP="00B00198">
            <w:pPr>
              <w:rPr>
                <w:color w:val="auto"/>
                <w:sz w:val="24"/>
              </w:rPr>
            </w:pPr>
            <w:r w:rsidRPr="00A12292">
              <w:rPr>
                <w:color w:val="auto"/>
                <w:sz w:val="24"/>
              </w:rPr>
              <w:t>-24,7</w:t>
            </w:r>
          </w:p>
        </w:tc>
        <w:tc>
          <w:tcPr>
            <w:tcW w:w="286" w:type="pct"/>
            <w:vAlign w:val="bottom"/>
          </w:tcPr>
          <w:p w:rsidR="00B00198" w:rsidRPr="00A12292" w:rsidP="00B00198">
            <w:pPr>
              <w:rPr>
                <w:color w:val="auto"/>
                <w:sz w:val="24"/>
              </w:rPr>
            </w:pPr>
            <w:r w:rsidRPr="00A12292">
              <w:rPr>
                <w:color w:val="auto"/>
                <w:sz w:val="24"/>
              </w:rPr>
              <w:t>-31,4</w:t>
            </w:r>
          </w:p>
        </w:tc>
        <w:tc>
          <w:tcPr>
            <w:tcW w:w="330" w:type="pct"/>
            <w:vAlign w:val="bottom"/>
          </w:tcPr>
          <w:p w:rsidR="00B00198" w:rsidRPr="00A12292" w:rsidP="00B00198">
            <w:pPr>
              <w:rPr>
                <w:color w:val="auto"/>
                <w:sz w:val="24"/>
              </w:rPr>
            </w:pPr>
            <w:r w:rsidRPr="00A12292">
              <w:rPr>
                <w:color w:val="auto"/>
                <w:sz w:val="24"/>
              </w:rPr>
              <w:t>-10,7</w:t>
            </w:r>
          </w:p>
        </w:tc>
      </w:tr>
      <w:tr w:rsidTr="000129A3">
        <w:tblPrEx>
          <w:tblW w:w="4887" w:type="pct"/>
          <w:jc w:val="center"/>
          <w:tblInd w:w="108" w:type="dxa"/>
          <w:tblLook w:val="01E0"/>
        </w:tblPrEx>
        <w:trPr>
          <w:jc w:val="center"/>
        </w:trPr>
        <w:tc>
          <w:tcPr>
            <w:tcW w:w="1429" w:type="pct"/>
            <w:vAlign w:val="bottom"/>
          </w:tcPr>
          <w:p w:rsidR="00B00198" w:rsidRPr="00A12292" w:rsidP="00B00198">
            <w:pPr>
              <w:rPr>
                <w:color w:val="auto"/>
                <w:sz w:val="24"/>
              </w:rPr>
            </w:pPr>
            <w:r w:rsidRPr="00A12292">
              <w:rPr>
                <w:color w:val="auto"/>
                <w:sz w:val="24"/>
              </w:rPr>
              <w:t>Янов Стан</w:t>
            </w:r>
          </w:p>
        </w:tc>
        <w:tc>
          <w:tcPr>
            <w:tcW w:w="285" w:type="pct"/>
            <w:vAlign w:val="bottom"/>
          </w:tcPr>
          <w:p w:rsidR="00B00198" w:rsidRPr="00A12292" w:rsidP="00B00198">
            <w:pPr>
              <w:rPr>
                <w:color w:val="auto"/>
                <w:sz w:val="24"/>
              </w:rPr>
            </w:pPr>
            <w:r w:rsidRPr="00A12292">
              <w:rPr>
                <w:color w:val="auto"/>
                <w:sz w:val="24"/>
              </w:rPr>
              <w:t>-28</w:t>
            </w:r>
          </w:p>
        </w:tc>
        <w:tc>
          <w:tcPr>
            <w:tcW w:w="285" w:type="pct"/>
            <w:vAlign w:val="bottom"/>
          </w:tcPr>
          <w:p w:rsidR="00B00198" w:rsidRPr="00A12292" w:rsidP="00B00198">
            <w:pPr>
              <w:rPr>
                <w:color w:val="auto"/>
                <w:sz w:val="24"/>
              </w:rPr>
            </w:pPr>
            <w:r w:rsidRPr="00A12292">
              <w:rPr>
                <w:color w:val="auto"/>
                <w:sz w:val="24"/>
              </w:rPr>
              <w:t>-25,7</w:t>
            </w:r>
          </w:p>
        </w:tc>
        <w:tc>
          <w:tcPr>
            <w:tcW w:w="285" w:type="pct"/>
            <w:vAlign w:val="bottom"/>
          </w:tcPr>
          <w:p w:rsidR="00B00198" w:rsidRPr="00A12292" w:rsidP="00B00198">
            <w:pPr>
              <w:rPr>
                <w:color w:val="auto"/>
                <w:sz w:val="24"/>
              </w:rPr>
            </w:pPr>
            <w:r w:rsidRPr="00A12292">
              <w:rPr>
                <w:color w:val="auto"/>
                <w:sz w:val="24"/>
              </w:rPr>
              <w:t>-17,1</w:t>
            </w:r>
          </w:p>
        </w:tc>
        <w:tc>
          <w:tcPr>
            <w:tcW w:w="285" w:type="pct"/>
            <w:vAlign w:val="bottom"/>
          </w:tcPr>
          <w:p w:rsidR="00B00198" w:rsidRPr="00A12292" w:rsidP="00B00198">
            <w:pPr>
              <w:rPr>
                <w:color w:val="auto"/>
                <w:sz w:val="24"/>
              </w:rPr>
            </w:pPr>
            <w:r w:rsidRPr="00A12292">
              <w:rPr>
                <w:color w:val="auto"/>
                <w:sz w:val="24"/>
              </w:rPr>
              <w:t>-9,9</w:t>
            </w:r>
          </w:p>
        </w:tc>
        <w:tc>
          <w:tcPr>
            <w:tcW w:w="253" w:type="pct"/>
            <w:vAlign w:val="bottom"/>
          </w:tcPr>
          <w:p w:rsidR="00B00198" w:rsidRPr="00A12292" w:rsidP="00B00198">
            <w:pPr>
              <w:rPr>
                <w:color w:val="auto"/>
                <w:sz w:val="24"/>
              </w:rPr>
            </w:pPr>
            <w:r w:rsidRPr="00A12292">
              <w:rPr>
                <w:color w:val="auto"/>
                <w:sz w:val="24"/>
              </w:rPr>
              <w:t>-0,6</w:t>
            </w:r>
          </w:p>
        </w:tc>
        <w:tc>
          <w:tcPr>
            <w:tcW w:w="253" w:type="pct"/>
            <w:vAlign w:val="bottom"/>
          </w:tcPr>
          <w:p w:rsidR="00B00198" w:rsidRPr="00A12292" w:rsidP="00B00198">
            <w:pPr>
              <w:rPr>
                <w:color w:val="auto"/>
                <w:sz w:val="24"/>
              </w:rPr>
            </w:pPr>
            <w:r w:rsidRPr="00A12292">
              <w:rPr>
                <w:color w:val="auto"/>
                <w:sz w:val="24"/>
              </w:rPr>
              <w:t>10,1</w:t>
            </w:r>
          </w:p>
        </w:tc>
        <w:tc>
          <w:tcPr>
            <w:tcW w:w="253" w:type="pct"/>
            <w:vAlign w:val="bottom"/>
          </w:tcPr>
          <w:p w:rsidR="00B00198" w:rsidRPr="00A12292" w:rsidP="00B00198">
            <w:pPr>
              <w:rPr>
                <w:color w:val="auto"/>
                <w:sz w:val="24"/>
              </w:rPr>
            </w:pPr>
            <w:r w:rsidRPr="00A12292">
              <w:rPr>
                <w:color w:val="auto"/>
                <w:sz w:val="24"/>
              </w:rPr>
              <w:t>15,4</w:t>
            </w:r>
          </w:p>
        </w:tc>
        <w:tc>
          <w:tcPr>
            <w:tcW w:w="253" w:type="pct"/>
            <w:vAlign w:val="bottom"/>
          </w:tcPr>
          <w:p w:rsidR="00B00198" w:rsidRPr="00A12292" w:rsidP="00B00198">
            <w:pPr>
              <w:rPr>
                <w:color w:val="auto"/>
                <w:sz w:val="24"/>
              </w:rPr>
            </w:pPr>
            <w:r w:rsidRPr="00A12292">
              <w:rPr>
                <w:color w:val="auto"/>
                <w:sz w:val="24"/>
              </w:rPr>
              <w:t>11,6</w:t>
            </w:r>
          </w:p>
        </w:tc>
        <w:tc>
          <w:tcPr>
            <w:tcW w:w="237" w:type="pct"/>
            <w:vAlign w:val="bottom"/>
          </w:tcPr>
          <w:p w:rsidR="00B00198" w:rsidRPr="00A12292" w:rsidP="00B00198">
            <w:pPr>
              <w:rPr>
                <w:color w:val="auto"/>
                <w:sz w:val="24"/>
              </w:rPr>
            </w:pPr>
            <w:r w:rsidRPr="00A12292">
              <w:rPr>
                <w:color w:val="auto"/>
                <w:sz w:val="24"/>
              </w:rPr>
              <w:t>4,9</w:t>
            </w:r>
          </w:p>
        </w:tc>
        <w:tc>
          <w:tcPr>
            <w:tcW w:w="284" w:type="pct"/>
            <w:vAlign w:val="bottom"/>
          </w:tcPr>
          <w:p w:rsidR="00B00198" w:rsidRPr="00A12292" w:rsidP="00B00198">
            <w:pPr>
              <w:rPr>
                <w:color w:val="auto"/>
                <w:sz w:val="24"/>
              </w:rPr>
            </w:pPr>
            <w:r w:rsidRPr="00A12292">
              <w:rPr>
                <w:color w:val="auto"/>
                <w:sz w:val="24"/>
              </w:rPr>
              <w:t>-6,7</w:t>
            </w:r>
          </w:p>
        </w:tc>
        <w:tc>
          <w:tcPr>
            <w:tcW w:w="284" w:type="pct"/>
            <w:vAlign w:val="bottom"/>
          </w:tcPr>
          <w:p w:rsidR="00B00198" w:rsidRPr="00A12292" w:rsidP="00B00198">
            <w:pPr>
              <w:rPr>
                <w:color w:val="auto"/>
                <w:sz w:val="24"/>
              </w:rPr>
            </w:pPr>
            <w:r w:rsidRPr="00A12292">
              <w:rPr>
                <w:color w:val="auto"/>
                <w:sz w:val="24"/>
              </w:rPr>
              <w:t>-19,8</w:t>
            </w:r>
          </w:p>
        </w:tc>
        <w:tc>
          <w:tcPr>
            <w:tcW w:w="286" w:type="pct"/>
            <w:vAlign w:val="bottom"/>
          </w:tcPr>
          <w:p w:rsidR="00B00198" w:rsidRPr="00A12292" w:rsidP="00B00198">
            <w:pPr>
              <w:rPr>
                <w:color w:val="auto"/>
                <w:sz w:val="24"/>
              </w:rPr>
            </w:pPr>
            <w:r w:rsidRPr="00A12292">
              <w:rPr>
                <w:color w:val="auto"/>
                <w:sz w:val="24"/>
              </w:rPr>
              <w:t>-25</w:t>
            </w:r>
          </w:p>
        </w:tc>
        <w:tc>
          <w:tcPr>
            <w:tcW w:w="330" w:type="pct"/>
            <w:vAlign w:val="bottom"/>
          </w:tcPr>
          <w:p w:rsidR="00B00198" w:rsidRPr="00A12292" w:rsidP="00B00198">
            <w:pPr>
              <w:rPr>
                <w:color w:val="auto"/>
                <w:sz w:val="24"/>
              </w:rPr>
            </w:pPr>
            <w:r w:rsidRPr="00A12292">
              <w:rPr>
                <w:color w:val="auto"/>
                <w:sz w:val="24"/>
              </w:rPr>
              <w:t>-7,6</w:t>
            </w:r>
          </w:p>
        </w:tc>
      </w:tr>
      <w:tr w:rsidTr="000129A3">
        <w:tblPrEx>
          <w:tblW w:w="4887" w:type="pct"/>
          <w:jc w:val="center"/>
          <w:tblInd w:w="108" w:type="dxa"/>
          <w:tblLook w:val="01E0"/>
        </w:tblPrEx>
        <w:trPr>
          <w:jc w:val="center"/>
        </w:trPr>
        <w:tc>
          <w:tcPr>
            <w:tcW w:w="1429" w:type="pct"/>
            <w:vAlign w:val="bottom"/>
          </w:tcPr>
          <w:p w:rsidR="00B00198" w:rsidRPr="00A12292" w:rsidP="00B00198">
            <w:pPr>
              <w:rPr>
                <w:color w:val="auto"/>
                <w:sz w:val="24"/>
              </w:rPr>
            </w:pPr>
            <w:r w:rsidRPr="00A12292">
              <w:rPr>
                <w:color w:val="auto"/>
                <w:sz w:val="24"/>
              </w:rPr>
              <w:t>Туруханск</w:t>
            </w:r>
          </w:p>
        </w:tc>
        <w:tc>
          <w:tcPr>
            <w:tcW w:w="285" w:type="pct"/>
            <w:vAlign w:val="bottom"/>
          </w:tcPr>
          <w:p w:rsidR="00B00198" w:rsidRPr="00A12292" w:rsidP="00B00198">
            <w:pPr>
              <w:rPr>
                <w:color w:val="auto"/>
                <w:sz w:val="24"/>
              </w:rPr>
            </w:pPr>
            <w:r w:rsidRPr="00A12292">
              <w:rPr>
                <w:color w:val="auto"/>
                <w:sz w:val="24"/>
              </w:rPr>
              <w:t>-26,8</w:t>
            </w:r>
          </w:p>
        </w:tc>
        <w:tc>
          <w:tcPr>
            <w:tcW w:w="285" w:type="pct"/>
            <w:vAlign w:val="bottom"/>
          </w:tcPr>
          <w:p w:rsidR="00B00198" w:rsidRPr="00A12292" w:rsidP="00B00198">
            <w:pPr>
              <w:rPr>
                <w:color w:val="auto"/>
                <w:sz w:val="24"/>
              </w:rPr>
            </w:pPr>
            <w:r w:rsidRPr="00A12292">
              <w:rPr>
                <w:color w:val="auto"/>
                <w:sz w:val="24"/>
              </w:rPr>
              <w:t>-23,7</w:t>
            </w:r>
          </w:p>
        </w:tc>
        <w:tc>
          <w:tcPr>
            <w:tcW w:w="285" w:type="pct"/>
            <w:vAlign w:val="bottom"/>
          </w:tcPr>
          <w:p w:rsidR="00B00198" w:rsidRPr="00A12292" w:rsidP="00B00198">
            <w:pPr>
              <w:rPr>
                <w:color w:val="auto"/>
                <w:sz w:val="24"/>
              </w:rPr>
            </w:pPr>
            <w:r w:rsidRPr="00A12292">
              <w:rPr>
                <w:color w:val="auto"/>
                <w:sz w:val="24"/>
              </w:rPr>
              <w:t>-16,4</w:t>
            </w:r>
          </w:p>
        </w:tc>
        <w:tc>
          <w:tcPr>
            <w:tcW w:w="285" w:type="pct"/>
            <w:vAlign w:val="bottom"/>
          </w:tcPr>
          <w:p w:rsidR="00B00198" w:rsidRPr="00A12292" w:rsidP="00B00198">
            <w:pPr>
              <w:rPr>
                <w:color w:val="auto"/>
                <w:sz w:val="24"/>
              </w:rPr>
            </w:pPr>
            <w:r w:rsidRPr="00A12292">
              <w:rPr>
                <w:color w:val="auto"/>
                <w:sz w:val="24"/>
              </w:rPr>
              <w:t>-8,5</w:t>
            </w:r>
          </w:p>
        </w:tc>
        <w:tc>
          <w:tcPr>
            <w:tcW w:w="253" w:type="pct"/>
            <w:vAlign w:val="bottom"/>
          </w:tcPr>
          <w:p w:rsidR="00B00198" w:rsidRPr="00A12292" w:rsidP="00B00198">
            <w:pPr>
              <w:rPr>
                <w:color w:val="auto"/>
                <w:sz w:val="24"/>
              </w:rPr>
            </w:pPr>
            <w:r w:rsidRPr="00A12292">
              <w:rPr>
                <w:color w:val="auto"/>
                <w:sz w:val="24"/>
              </w:rPr>
              <w:t>0,1</w:t>
            </w:r>
          </w:p>
        </w:tc>
        <w:tc>
          <w:tcPr>
            <w:tcW w:w="253" w:type="pct"/>
            <w:vAlign w:val="bottom"/>
          </w:tcPr>
          <w:p w:rsidR="00B00198" w:rsidRPr="00A12292" w:rsidP="00B00198">
            <w:pPr>
              <w:rPr>
                <w:color w:val="auto"/>
                <w:sz w:val="24"/>
              </w:rPr>
            </w:pPr>
            <w:r w:rsidRPr="00A12292">
              <w:rPr>
                <w:color w:val="auto"/>
                <w:sz w:val="24"/>
              </w:rPr>
              <w:t>10</w:t>
            </w:r>
          </w:p>
        </w:tc>
        <w:tc>
          <w:tcPr>
            <w:tcW w:w="253" w:type="pct"/>
            <w:vAlign w:val="bottom"/>
          </w:tcPr>
          <w:p w:rsidR="00B00198" w:rsidRPr="00A12292" w:rsidP="00B00198">
            <w:pPr>
              <w:rPr>
                <w:color w:val="auto"/>
                <w:sz w:val="24"/>
              </w:rPr>
            </w:pPr>
            <w:r w:rsidRPr="00A12292">
              <w:rPr>
                <w:color w:val="auto"/>
                <w:sz w:val="24"/>
              </w:rPr>
              <w:t>16</w:t>
            </w:r>
          </w:p>
        </w:tc>
        <w:tc>
          <w:tcPr>
            <w:tcW w:w="253" w:type="pct"/>
            <w:vAlign w:val="bottom"/>
          </w:tcPr>
          <w:p w:rsidR="00B00198" w:rsidRPr="00A12292" w:rsidP="00B00198">
            <w:pPr>
              <w:rPr>
                <w:color w:val="auto"/>
                <w:sz w:val="24"/>
              </w:rPr>
            </w:pPr>
            <w:r w:rsidRPr="00A12292">
              <w:rPr>
                <w:color w:val="auto"/>
                <w:sz w:val="24"/>
              </w:rPr>
              <w:t>12,7</w:t>
            </w:r>
          </w:p>
        </w:tc>
        <w:tc>
          <w:tcPr>
            <w:tcW w:w="237" w:type="pct"/>
            <w:vAlign w:val="bottom"/>
          </w:tcPr>
          <w:p w:rsidR="00B00198" w:rsidRPr="00A12292" w:rsidP="00B00198">
            <w:pPr>
              <w:rPr>
                <w:color w:val="auto"/>
                <w:sz w:val="24"/>
              </w:rPr>
            </w:pPr>
            <w:r w:rsidRPr="00A12292">
              <w:rPr>
                <w:color w:val="auto"/>
                <w:sz w:val="24"/>
              </w:rPr>
              <w:t>5,6</w:t>
            </w:r>
          </w:p>
        </w:tc>
        <w:tc>
          <w:tcPr>
            <w:tcW w:w="284" w:type="pct"/>
            <w:vAlign w:val="bottom"/>
          </w:tcPr>
          <w:p w:rsidR="00B00198" w:rsidRPr="00A12292" w:rsidP="00B00198">
            <w:pPr>
              <w:rPr>
                <w:color w:val="auto"/>
                <w:sz w:val="24"/>
              </w:rPr>
            </w:pPr>
            <w:r w:rsidRPr="00A12292">
              <w:rPr>
                <w:color w:val="auto"/>
                <w:sz w:val="24"/>
              </w:rPr>
              <w:t>-5,6</w:t>
            </w:r>
          </w:p>
        </w:tc>
        <w:tc>
          <w:tcPr>
            <w:tcW w:w="284" w:type="pct"/>
            <w:vAlign w:val="bottom"/>
          </w:tcPr>
          <w:p w:rsidR="00B00198" w:rsidRPr="00A12292" w:rsidP="00B00198">
            <w:pPr>
              <w:rPr>
                <w:color w:val="auto"/>
                <w:sz w:val="24"/>
              </w:rPr>
            </w:pPr>
            <w:r w:rsidRPr="00A12292">
              <w:rPr>
                <w:color w:val="auto"/>
                <w:sz w:val="24"/>
              </w:rPr>
              <w:t>-19,5</w:t>
            </w:r>
          </w:p>
        </w:tc>
        <w:tc>
          <w:tcPr>
            <w:tcW w:w="286" w:type="pct"/>
            <w:vAlign w:val="bottom"/>
          </w:tcPr>
          <w:p w:rsidR="00B00198" w:rsidRPr="00A12292" w:rsidP="00B00198">
            <w:pPr>
              <w:rPr>
                <w:color w:val="auto"/>
                <w:sz w:val="24"/>
              </w:rPr>
            </w:pPr>
            <w:r w:rsidRPr="00A12292">
              <w:rPr>
                <w:color w:val="auto"/>
                <w:sz w:val="24"/>
              </w:rPr>
              <w:t>-25,4</w:t>
            </w:r>
          </w:p>
        </w:tc>
        <w:tc>
          <w:tcPr>
            <w:tcW w:w="330" w:type="pct"/>
            <w:vAlign w:val="bottom"/>
          </w:tcPr>
          <w:p w:rsidR="00B00198" w:rsidRPr="00A12292" w:rsidP="00B00198">
            <w:pPr>
              <w:rPr>
                <w:color w:val="auto"/>
                <w:sz w:val="24"/>
              </w:rPr>
            </w:pPr>
            <w:r w:rsidRPr="00A12292">
              <w:rPr>
                <w:color w:val="auto"/>
                <w:sz w:val="24"/>
              </w:rPr>
              <w:t>-6,8</w:t>
            </w:r>
          </w:p>
        </w:tc>
      </w:tr>
      <w:tr w:rsidTr="000129A3">
        <w:tblPrEx>
          <w:tblW w:w="4887" w:type="pct"/>
          <w:jc w:val="center"/>
          <w:tblInd w:w="108" w:type="dxa"/>
          <w:tblLook w:val="01E0"/>
        </w:tblPrEx>
        <w:trPr>
          <w:jc w:val="center"/>
        </w:trPr>
        <w:tc>
          <w:tcPr>
            <w:tcW w:w="1429" w:type="pct"/>
            <w:vAlign w:val="bottom"/>
          </w:tcPr>
          <w:p w:rsidR="00B00198" w:rsidRPr="00A12292" w:rsidP="00B00198">
            <w:pPr>
              <w:rPr>
                <w:color w:val="auto"/>
                <w:sz w:val="24"/>
              </w:rPr>
            </w:pPr>
            <w:r w:rsidRPr="00A12292">
              <w:rPr>
                <w:color w:val="auto"/>
                <w:sz w:val="24"/>
              </w:rPr>
              <w:t>Тутончаны</w:t>
            </w:r>
          </w:p>
        </w:tc>
        <w:tc>
          <w:tcPr>
            <w:tcW w:w="285" w:type="pct"/>
            <w:vAlign w:val="bottom"/>
          </w:tcPr>
          <w:p w:rsidR="00B00198" w:rsidRPr="00A12292" w:rsidP="00B00198">
            <w:pPr>
              <w:rPr>
                <w:color w:val="auto"/>
                <w:sz w:val="24"/>
              </w:rPr>
            </w:pPr>
            <w:r w:rsidRPr="00A12292">
              <w:rPr>
                <w:color w:val="auto"/>
                <w:sz w:val="24"/>
              </w:rPr>
              <w:t>-31,9</w:t>
            </w:r>
          </w:p>
        </w:tc>
        <w:tc>
          <w:tcPr>
            <w:tcW w:w="285" w:type="pct"/>
            <w:vAlign w:val="bottom"/>
          </w:tcPr>
          <w:p w:rsidR="00B00198" w:rsidRPr="00A12292" w:rsidP="00B00198">
            <w:pPr>
              <w:rPr>
                <w:color w:val="auto"/>
                <w:sz w:val="24"/>
              </w:rPr>
            </w:pPr>
            <w:r w:rsidRPr="00A12292">
              <w:rPr>
                <w:color w:val="auto"/>
                <w:sz w:val="24"/>
              </w:rPr>
              <w:t>-29</w:t>
            </w:r>
          </w:p>
        </w:tc>
        <w:tc>
          <w:tcPr>
            <w:tcW w:w="285" w:type="pct"/>
            <w:vAlign w:val="bottom"/>
          </w:tcPr>
          <w:p w:rsidR="00B00198" w:rsidRPr="00A12292" w:rsidP="00B00198">
            <w:pPr>
              <w:rPr>
                <w:color w:val="auto"/>
                <w:sz w:val="24"/>
              </w:rPr>
            </w:pPr>
            <w:r w:rsidRPr="00A12292">
              <w:rPr>
                <w:color w:val="auto"/>
                <w:sz w:val="24"/>
              </w:rPr>
              <w:t>-17</w:t>
            </w:r>
          </w:p>
        </w:tc>
        <w:tc>
          <w:tcPr>
            <w:tcW w:w="285" w:type="pct"/>
            <w:vAlign w:val="bottom"/>
          </w:tcPr>
          <w:p w:rsidR="00B00198" w:rsidRPr="00A12292" w:rsidP="00B00198">
            <w:pPr>
              <w:rPr>
                <w:color w:val="auto"/>
                <w:sz w:val="24"/>
              </w:rPr>
            </w:pPr>
            <w:r w:rsidRPr="00A12292">
              <w:rPr>
                <w:color w:val="auto"/>
                <w:sz w:val="24"/>
              </w:rPr>
              <w:t>-6,9</w:t>
            </w:r>
          </w:p>
        </w:tc>
        <w:tc>
          <w:tcPr>
            <w:tcW w:w="253" w:type="pct"/>
            <w:vAlign w:val="bottom"/>
          </w:tcPr>
          <w:p w:rsidR="00B00198" w:rsidRPr="00A12292" w:rsidP="00B00198">
            <w:pPr>
              <w:rPr>
                <w:color w:val="auto"/>
                <w:sz w:val="24"/>
              </w:rPr>
            </w:pPr>
            <w:r w:rsidRPr="00A12292">
              <w:rPr>
                <w:color w:val="auto"/>
                <w:sz w:val="24"/>
              </w:rPr>
              <w:t>2,6</w:t>
            </w:r>
          </w:p>
        </w:tc>
        <w:tc>
          <w:tcPr>
            <w:tcW w:w="253" w:type="pct"/>
            <w:vAlign w:val="bottom"/>
          </w:tcPr>
          <w:p w:rsidR="00B00198" w:rsidRPr="00A12292" w:rsidP="00B00198">
            <w:pPr>
              <w:rPr>
                <w:color w:val="auto"/>
                <w:sz w:val="24"/>
              </w:rPr>
            </w:pPr>
            <w:r w:rsidRPr="00A12292">
              <w:rPr>
                <w:color w:val="auto"/>
                <w:sz w:val="24"/>
              </w:rPr>
              <w:t>12</w:t>
            </w:r>
          </w:p>
        </w:tc>
        <w:tc>
          <w:tcPr>
            <w:tcW w:w="253" w:type="pct"/>
            <w:vAlign w:val="bottom"/>
          </w:tcPr>
          <w:p w:rsidR="00B00198" w:rsidRPr="00A12292" w:rsidP="00B00198">
            <w:pPr>
              <w:rPr>
                <w:color w:val="auto"/>
                <w:sz w:val="24"/>
              </w:rPr>
            </w:pPr>
            <w:r w:rsidRPr="00A12292">
              <w:rPr>
                <w:color w:val="auto"/>
                <w:sz w:val="24"/>
              </w:rPr>
              <w:t>16,6</w:t>
            </w:r>
          </w:p>
        </w:tc>
        <w:tc>
          <w:tcPr>
            <w:tcW w:w="253" w:type="pct"/>
            <w:vAlign w:val="bottom"/>
          </w:tcPr>
          <w:p w:rsidR="00B00198" w:rsidRPr="00A12292" w:rsidP="00B00198">
            <w:pPr>
              <w:rPr>
                <w:color w:val="auto"/>
                <w:sz w:val="24"/>
              </w:rPr>
            </w:pPr>
            <w:r w:rsidRPr="00A12292">
              <w:rPr>
                <w:color w:val="auto"/>
                <w:sz w:val="24"/>
              </w:rPr>
              <w:t>12,4</w:t>
            </w:r>
          </w:p>
        </w:tc>
        <w:tc>
          <w:tcPr>
            <w:tcW w:w="237" w:type="pct"/>
            <w:vAlign w:val="bottom"/>
          </w:tcPr>
          <w:p w:rsidR="00B00198" w:rsidRPr="00A12292" w:rsidP="00B00198">
            <w:pPr>
              <w:rPr>
                <w:color w:val="auto"/>
                <w:sz w:val="24"/>
              </w:rPr>
            </w:pPr>
            <w:r w:rsidRPr="00A12292">
              <w:rPr>
                <w:color w:val="auto"/>
                <w:sz w:val="24"/>
              </w:rPr>
              <w:t>5,2</w:t>
            </w:r>
          </w:p>
        </w:tc>
        <w:tc>
          <w:tcPr>
            <w:tcW w:w="284" w:type="pct"/>
            <w:vAlign w:val="bottom"/>
          </w:tcPr>
          <w:p w:rsidR="00B00198" w:rsidRPr="00A12292" w:rsidP="00B00198">
            <w:pPr>
              <w:rPr>
                <w:color w:val="auto"/>
                <w:sz w:val="24"/>
              </w:rPr>
            </w:pPr>
            <w:r w:rsidRPr="00A12292">
              <w:rPr>
                <w:color w:val="auto"/>
                <w:sz w:val="24"/>
              </w:rPr>
              <w:t>-5,9</w:t>
            </w:r>
          </w:p>
        </w:tc>
        <w:tc>
          <w:tcPr>
            <w:tcW w:w="284" w:type="pct"/>
            <w:vAlign w:val="bottom"/>
          </w:tcPr>
          <w:p w:rsidR="00B00198" w:rsidRPr="00A12292" w:rsidP="00B00198">
            <w:pPr>
              <w:rPr>
                <w:color w:val="auto"/>
                <w:sz w:val="24"/>
              </w:rPr>
            </w:pPr>
            <w:r w:rsidRPr="00A12292">
              <w:rPr>
                <w:color w:val="auto"/>
                <w:sz w:val="24"/>
              </w:rPr>
              <w:t>-22,5</w:t>
            </w:r>
          </w:p>
        </w:tc>
        <w:tc>
          <w:tcPr>
            <w:tcW w:w="286" w:type="pct"/>
            <w:vAlign w:val="bottom"/>
          </w:tcPr>
          <w:p w:rsidR="00B00198" w:rsidRPr="00A12292" w:rsidP="00B00198">
            <w:pPr>
              <w:rPr>
                <w:color w:val="auto"/>
                <w:sz w:val="24"/>
              </w:rPr>
            </w:pPr>
            <w:r w:rsidRPr="00A12292">
              <w:rPr>
                <w:color w:val="auto"/>
                <w:sz w:val="24"/>
              </w:rPr>
              <w:t>-29,7</w:t>
            </w:r>
          </w:p>
        </w:tc>
        <w:tc>
          <w:tcPr>
            <w:tcW w:w="330" w:type="pct"/>
            <w:vAlign w:val="bottom"/>
          </w:tcPr>
          <w:p w:rsidR="00B00198" w:rsidRPr="00A12292" w:rsidP="00B00198">
            <w:pPr>
              <w:rPr>
                <w:color w:val="auto"/>
                <w:sz w:val="24"/>
              </w:rPr>
            </w:pPr>
            <w:r w:rsidRPr="00A12292">
              <w:rPr>
                <w:color w:val="auto"/>
                <w:sz w:val="24"/>
              </w:rPr>
              <w:t>-7,8</w:t>
            </w:r>
          </w:p>
        </w:tc>
      </w:tr>
      <w:tr w:rsidTr="000129A3">
        <w:tblPrEx>
          <w:tblW w:w="4887" w:type="pct"/>
          <w:jc w:val="center"/>
          <w:tblInd w:w="108" w:type="dxa"/>
          <w:tblLook w:val="01E0"/>
        </w:tblPrEx>
        <w:trPr>
          <w:jc w:val="center"/>
        </w:trPr>
        <w:tc>
          <w:tcPr>
            <w:tcW w:w="1429" w:type="pct"/>
            <w:vAlign w:val="bottom"/>
          </w:tcPr>
          <w:p w:rsidR="00B00198" w:rsidRPr="00A12292" w:rsidP="00B00198">
            <w:pPr>
              <w:rPr>
                <w:color w:val="auto"/>
                <w:sz w:val="24"/>
              </w:rPr>
            </w:pPr>
            <w:r w:rsidRPr="00A12292">
              <w:rPr>
                <w:color w:val="auto"/>
                <w:sz w:val="24"/>
              </w:rPr>
              <w:t>Верхнеимбатск</w:t>
            </w:r>
          </w:p>
        </w:tc>
        <w:tc>
          <w:tcPr>
            <w:tcW w:w="285" w:type="pct"/>
            <w:vAlign w:val="bottom"/>
          </w:tcPr>
          <w:p w:rsidR="00B00198" w:rsidRPr="00A12292" w:rsidP="00B00198">
            <w:pPr>
              <w:rPr>
                <w:color w:val="auto"/>
                <w:sz w:val="24"/>
              </w:rPr>
            </w:pPr>
            <w:r w:rsidRPr="00A12292">
              <w:rPr>
                <w:color w:val="auto"/>
                <w:sz w:val="24"/>
              </w:rPr>
              <w:t>-24,4</w:t>
            </w:r>
          </w:p>
        </w:tc>
        <w:tc>
          <w:tcPr>
            <w:tcW w:w="285" w:type="pct"/>
            <w:vAlign w:val="bottom"/>
          </w:tcPr>
          <w:p w:rsidR="00B00198" w:rsidRPr="00A12292" w:rsidP="00B00198">
            <w:pPr>
              <w:rPr>
                <w:color w:val="auto"/>
                <w:sz w:val="24"/>
              </w:rPr>
            </w:pPr>
            <w:r w:rsidRPr="00A12292">
              <w:rPr>
                <w:color w:val="auto"/>
                <w:sz w:val="24"/>
              </w:rPr>
              <w:t>-21,7</w:t>
            </w:r>
          </w:p>
        </w:tc>
        <w:tc>
          <w:tcPr>
            <w:tcW w:w="285" w:type="pct"/>
            <w:vAlign w:val="bottom"/>
          </w:tcPr>
          <w:p w:rsidR="00B00198" w:rsidRPr="00A12292" w:rsidP="00B00198">
            <w:pPr>
              <w:rPr>
                <w:color w:val="auto"/>
                <w:sz w:val="24"/>
              </w:rPr>
            </w:pPr>
            <w:r w:rsidRPr="00A12292">
              <w:rPr>
                <w:color w:val="auto"/>
                <w:sz w:val="24"/>
              </w:rPr>
              <w:t>-13,6</w:t>
            </w:r>
          </w:p>
        </w:tc>
        <w:tc>
          <w:tcPr>
            <w:tcW w:w="285" w:type="pct"/>
            <w:vAlign w:val="bottom"/>
          </w:tcPr>
          <w:p w:rsidR="00B00198" w:rsidRPr="00A12292" w:rsidP="00B00198">
            <w:pPr>
              <w:rPr>
                <w:color w:val="auto"/>
                <w:sz w:val="24"/>
              </w:rPr>
            </w:pPr>
            <w:r w:rsidRPr="00A12292">
              <w:rPr>
                <w:color w:val="auto"/>
                <w:sz w:val="24"/>
              </w:rPr>
              <w:t>-5</w:t>
            </w:r>
          </w:p>
        </w:tc>
        <w:tc>
          <w:tcPr>
            <w:tcW w:w="253" w:type="pct"/>
            <w:vAlign w:val="bottom"/>
          </w:tcPr>
          <w:p w:rsidR="00B00198" w:rsidRPr="00A12292" w:rsidP="00B00198">
            <w:pPr>
              <w:rPr>
                <w:color w:val="auto"/>
                <w:sz w:val="24"/>
              </w:rPr>
            </w:pPr>
            <w:r w:rsidRPr="00A12292">
              <w:rPr>
                <w:color w:val="auto"/>
                <w:sz w:val="24"/>
              </w:rPr>
              <w:t>2,9</w:t>
            </w:r>
          </w:p>
        </w:tc>
        <w:tc>
          <w:tcPr>
            <w:tcW w:w="253" w:type="pct"/>
            <w:vAlign w:val="bottom"/>
          </w:tcPr>
          <w:p w:rsidR="00B00198" w:rsidRPr="00A12292" w:rsidP="00B00198">
            <w:pPr>
              <w:rPr>
                <w:color w:val="auto"/>
                <w:sz w:val="24"/>
              </w:rPr>
            </w:pPr>
            <w:r w:rsidRPr="00A12292">
              <w:rPr>
                <w:color w:val="auto"/>
                <w:sz w:val="24"/>
              </w:rPr>
              <w:t>12,1</w:t>
            </w:r>
          </w:p>
        </w:tc>
        <w:tc>
          <w:tcPr>
            <w:tcW w:w="253" w:type="pct"/>
            <w:vAlign w:val="bottom"/>
          </w:tcPr>
          <w:p w:rsidR="00B00198" w:rsidRPr="00A12292" w:rsidP="00B00198">
            <w:pPr>
              <w:rPr>
                <w:color w:val="auto"/>
                <w:sz w:val="24"/>
              </w:rPr>
            </w:pPr>
            <w:r w:rsidRPr="00A12292">
              <w:rPr>
                <w:color w:val="auto"/>
                <w:sz w:val="24"/>
              </w:rPr>
              <w:t>17</w:t>
            </w:r>
          </w:p>
        </w:tc>
        <w:tc>
          <w:tcPr>
            <w:tcW w:w="253" w:type="pct"/>
            <w:vAlign w:val="bottom"/>
          </w:tcPr>
          <w:p w:rsidR="00B00198" w:rsidRPr="00A12292" w:rsidP="00B00198">
            <w:pPr>
              <w:rPr>
                <w:color w:val="auto"/>
                <w:sz w:val="24"/>
              </w:rPr>
            </w:pPr>
            <w:r w:rsidRPr="00A12292">
              <w:rPr>
                <w:color w:val="auto"/>
                <w:sz w:val="24"/>
              </w:rPr>
              <w:t>13,3</w:t>
            </w:r>
          </w:p>
        </w:tc>
        <w:tc>
          <w:tcPr>
            <w:tcW w:w="237" w:type="pct"/>
            <w:vAlign w:val="bottom"/>
          </w:tcPr>
          <w:p w:rsidR="00B00198" w:rsidRPr="00A12292" w:rsidP="00B00198">
            <w:pPr>
              <w:rPr>
                <w:color w:val="auto"/>
                <w:sz w:val="24"/>
              </w:rPr>
            </w:pPr>
            <w:r w:rsidRPr="00A12292">
              <w:rPr>
                <w:color w:val="auto"/>
                <w:sz w:val="24"/>
              </w:rPr>
              <w:t>6,8</w:t>
            </w:r>
          </w:p>
        </w:tc>
        <w:tc>
          <w:tcPr>
            <w:tcW w:w="284" w:type="pct"/>
            <w:vAlign w:val="bottom"/>
          </w:tcPr>
          <w:p w:rsidR="00B00198" w:rsidRPr="00A12292" w:rsidP="00B00198">
            <w:pPr>
              <w:rPr>
                <w:color w:val="auto"/>
                <w:sz w:val="24"/>
              </w:rPr>
            </w:pPr>
            <w:r w:rsidRPr="00A12292">
              <w:rPr>
                <w:color w:val="auto"/>
                <w:sz w:val="24"/>
              </w:rPr>
              <w:t>-3,3</w:t>
            </w:r>
          </w:p>
        </w:tc>
        <w:tc>
          <w:tcPr>
            <w:tcW w:w="284" w:type="pct"/>
            <w:vAlign w:val="bottom"/>
          </w:tcPr>
          <w:p w:rsidR="00B00198" w:rsidRPr="00A12292" w:rsidP="00B00198">
            <w:pPr>
              <w:rPr>
                <w:color w:val="auto"/>
                <w:sz w:val="24"/>
              </w:rPr>
            </w:pPr>
            <w:r w:rsidRPr="00A12292">
              <w:rPr>
                <w:color w:val="auto"/>
                <w:sz w:val="24"/>
              </w:rPr>
              <w:t>-16,6</w:t>
            </w:r>
          </w:p>
        </w:tc>
        <w:tc>
          <w:tcPr>
            <w:tcW w:w="286" w:type="pct"/>
            <w:vAlign w:val="bottom"/>
          </w:tcPr>
          <w:p w:rsidR="00B00198" w:rsidRPr="00A12292" w:rsidP="00B00198">
            <w:pPr>
              <w:rPr>
                <w:color w:val="auto"/>
                <w:sz w:val="24"/>
              </w:rPr>
            </w:pPr>
            <w:r w:rsidRPr="00A12292">
              <w:rPr>
                <w:color w:val="auto"/>
                <w:sz w:val="24"/>
              </w:rPr>
              <w:t>-23,4</w:t>
            </w:r>
          </w:p>
        </w:tc>
        <w:tc>
          <w:tcPr>
            <w:tcW w:w="330" w:type="pct"/>
            <w:vAlign w:val="bottom"/>
          </w:tcPr>
          <w:p w:rsidR="00B00198" w:rsidRPr="00A12292" w:rsidP="00B00198">
            <w:pPr>
              <w:rPr>
                <w:color w:val="auto"/>
                <w:sz w:val="24"/>
              </w:rPr>
            </w:pPr>
            <w:r w:rsidRPr="00A12292">
              <w:rPr>
                <w:color w:val="auto"/>
                <w:sz w:val="24"/>
              </w:rPr>
              <w:t>-4,7</w:t>
            </w:r>
          </w:p>
        </w:tc>
      </w:tr>
      <w:tr w:rsidTr="000129A3">
        <w:tblPrEx>
          <w:tblW w:w="4887" w:type="pct"/>
          <w:jc w:val="center"/>
          <w:tblInd w:w="108" w:type="dxa"/>
          <w:tblLook w:val="01E0"/>
        </w:tblPrEx>
        <w:trPr>
          <w:jc w:val="center"/>
        </w:trPr>
        <w:tc>
          <w:tcPr>
            <w:tcW w:w="1429" w:type="pct"/>
            <w:vAlign w:val="bottom"/>
          </w:tcPr>
          <w:p w:rsidR="00B00198" w:rsidRPr="00A12292" w:rsidP="00B00198">
            <w:pPr>
              <w:rPr>
                <w:color w:val="auto"/>
                <w:sz w:val="24"/>
              </w:rPr>
            </w:pPr>
            <w:r w:rsidRPr="00A12292">
              <w:rPr>
                <w:color w:val="auto"/>
                <w:sz w:val="24"/>
              </w:rPr>
              <w:t>Бор</w:t>
            </w:r>
          </w:p>
        </w:tc>
        <w:tc>
          <w:tcPr>
            <w:tcW w:w="285" w:type="pct"/>
            <w:vAlign w:val="bottom"/>
          </w:tcPr>
          <w:p w:rsidR="00B00198" w:rsidRPr="00A12292" w:rsidP="00B00198">
            <w:pPr>
              <w:rPr>
                <w:color w:val="auto"/>
                <w:sz w:val="24"/>
              </w:rPr>
            </w:pPr>
            <w:r w:rsidRPr="00A12292">
              <w:rPr>
                <w:color w:val="auto"/>
                <w:sz w:val="24"/>
              </w:rPr>
              <w:t>-24,2</w:t>
            </w:r>
          </w:p>
        </w:tc>
        <w:tc>
          <w:tcPr>
            <w:tcW w:w="285" w:type="pct"/>
            <w:vAlign w:val="bottom"/>
          </w:tcPr>
          <w:p w:rsidR="00B00198" w:rsidRPr="00A12292" w:rsidP="00B00198">
            <w:pPr>
              <w:rPr>
                <w:color w:val="auto"/>
                <w:sz w:val="24"/>
              </w:rPr>
            </w:pPr>
            <w:r w:rsidRPr="00A12292">
              <w:rPr>
                <w:color w:val="auto"/>
                <w:sz w:val="24"/>
              </w:rPr>
              <w:t>-21,2</w:t>
            </w:r>
          </w:p>
        </w:tc>
        <w:tc>
          <w:tcPr>
            <w:tcW w:w="285" w:type="pct"/>
            <w:vAlign w:val="bottom"/>
          </w:tcPr>
          <w:p w:rsidR="00B00198" w:rsidRPr="00A12292" w:rsidP="00B00198">
            <w:pPr>
              <w:rPr>
                <w:color w:val="auto"/>
                <w:sz w:val="24"/>
              </w:rPr>
            </w:pPr>
            <w:r w:rsidRPr="00A12292">
              <w:rPr>
                <w:color w:val="auto"/>
                <w:sz w:val="24"/>
              </w:rPr>
              <w:t>-12,3</w:t>
            </w:r>
          </w:p>
        </w:tc>
        <w:tc>
          <w:tcPr>
            <w:tcW w:w="285" w:type="pct"/>
            <w:vAlign w:val="bottom"/>
          </w:tcPr>
          <w:p w:rsidR="00B00198" w:rsidRPr="00A12292" w:rsidP="00B00198">
            <w:pPr>
              <w:rPr>
                <w:color w:val="auto"/>
                <w:sz w:val="24"/>
              </w:rPr>
            </w:pPr>
            <w:r w:rsidRPr="00A12292">
              <w:rPr>
                <w:color w:val="auto"/>
                <w:sz w:val="24"/>
              </w:rPr>
              <w:t>-2,9</w:t>
            </w:r>
          </w:p>
        </w:tc>
        <w:tc>
          <w:tcPr>
            <w:tcW w:w="253" w:type="pct"/>
            <w:vAlign w:val="bottom"/>
          </w:tcPr>
          <w:p w:rsidR="00B00198" w:rsidRPr="00A12292" w:rsidP="00B00198">
            <w:pPr>
              <w:rPr>
                <w:color w:val="auto"/>
                <w:sz w:val="24"/>
              </w:rPr>
            </w:pPr>
            <w:r w:rsidRPr="00A12292">
              <w:rPr>
                <w:color w:val="auto"/>
                <w:sz w:val="24"/>
              </w:rPr>
              <w:t>5</w:t>
            </w:r>
          </w:p>
        </w:tc>
        <w:tc>
          <w:tcPr>
            <w:tcW w:w="253" w:type="pct"/>
            <w:vAlign w:val="bottom"/>
          </w:tcPr>
          <w:p w:rsidR="00B00198" w:rsidRPr="00A12292" w:rsidP="00B00198">
            <w:pPr>
              <w:rPr>
                <w:color w:val="auto"/>
                <w:sz w:val="24"/>
              </w:rPr>
            </w:pPr>
            <w:r w:rsidRPr="00A12292">
              <w:rPr>
                <w:color w:val="auto"/>
                <w:sz w:val="24"/>
              </w:rPr>
              <w:t>13,7</w:t>
            </w:r>
          </w:p>
        </w:tc>
        <w:tc>
          <w:tcPr>
            <w:tcW w:w="253" w:type="pct"/>
            <w:vAlign w:val="bottom"/>
          </w:tcPr>
          <w:p w:rsidR="00B00198" w:rsidRPr="00A12292" w:rsidP="00B00198">
            <w:pPr>
              <w:rPr>
                <w:color w:val="auto"/>
                <w:sz w:val="24"/>
              </w:rPr>
            </w:pPr>
            <w:r w:rsidRPr="00A12292">
              <w:rPr>
                <w:color w:val="auto"/>
                <w:sz w:val="24"/>
              </w:rPr>
              <w:t>17,8</w:t>
            </w:r>
          </w:p>
        </w:tc>
        <w:tc>
          <w:tcPr>
            <w:tcW w:w="253" w:type="pct"/>
            <w:vAlign w:val="bottom"/>
          </w:tcPr>
          <w:p w:rsidR="00B00198" w:rsidRPr="00A12292" w:rsidP="00B00198">
            <w:pPr>
              <w:rPr>
                <w:color w:val="auto"/>
                <w:sz w:val="24"/>
              </w:rPr>
            </w:pPr>
            <w:r w:rsidRPr="00A12292">
              <w:rPr>
                <w:color w:val="auto"/>
                <w:sz w:val="24"/>
              </w:rPr>
              <w:t>13,9</w:t>
            </w:r>
          </w:p>
        </w:tc>
        <w:tc>
          <w:tcPr>
            <w:tcW w:w="237" w:type="pct"/>
            <w:vAlign w:val="bottom"/>
          </w:tcPr>
          <w:p w:rsidR="00B00198" w:rsidRPr="00A12292" w:rsidP="00B00198">
            <w:pPr>
              <w:rPr>
                <w:color w:val="auto"/>
                <w:sz w:val="24"/>
              </w:rPr>
            </w:pPr>
            <w:r w:rsidRPr="00A12292">
              <w:rPr>
                <w:color w:val="auto"/>
                <w:sz w:val="24"/>
              </w:rPr>
              <w:t>7,1</w:t>
            </w:r>
          </w:p>
        </w:tc>
        <w:tc>
          <w:tcPr>
            <w:tcW w:w="284" w:type="pct"/>
            <w:vAlign w:val="bottom"/>
          </w:tcPr>
          <w:p w:rsidR="00B00198" w:rsidRPr="00A12292" w:rsidP="00B00198">
            <w:pPr>
              <w:rPr>
                <w:color w:val="auto"/>
                <w:sz w:val="24"/>
              </w:rPr>
            </w:pPr>
            <w:r w:rsidRPr="00A12292">
              <w:rPr>
                <w:color w:val="auto"/>
                <w:sz w:val="24"/>
              </w:rPr>
              <w:t>-2,4</w:t>
            </w:r>
          </w:p>
        </w:tc>
        <w:tc>
          <w:tcPr>
            <w:tcW w:w="284" w:type="pct"/>
            <w:vAlign w:val="bottom"/>
          </w:tcPr>
          <w:p w:rsidR="00B00198" w:rsidRPr="00A12292" w:rsidP="00B00198">
            <w:pPr>
              <w:rPr>
                <w:color w:val="auto"/>
                <w:sz w:val="24"/>
              </w:rPr>
            </w:pPr>
            <w:r w:rsidRPr="00A12292">
              <w:rPr>
                <w:color w:val="auto"/>
                <w:sz w:val="24"/>
              </w:rPr>
              <w:t>-15,4</w:t>
            </w:r>
          </w:p>
        </w:tc>
        <w:tc>
          <w:tcPr>
            <w:tcW w:w="286" w:type="pct"/>
            <w:vAlign w:val="bottom"/>
          </w:tcPr>
          <w:p w:rsidR="00B00198" w:rsidRPr="00A12292" w:rsidP="00B00198">
            <w:pPr>
              <w:rPr>
                <w:color w:val="auto"/>
                <w:sz w:val="24"/>
              </w:rPr>
            </w:pPr>
            <w:r w:rsidRPr="00A12292">
              <w:rPr>
                <w:color w:val="auto"/>
                <w:sz w:val="24"/>
              </w:rPr>
              <w:t>-22,7</w:t>
            </w:r>
          </w:p>
        </w:tc>
        <w:tc>
          <w:tcPr>
            <w:tcW w:w="330" w:type="pct"/>
            <w:vAlign w:val="bottom"/>
          </w:tcPr>
          <w:p w:rsidR="00B00198" w:rsidRPr="00A12292" w:rsidP="00B00198">
            <w:pPr>
              <w:rPr>
                <w:color w:val="auto"/>
                <w:sz w:val="24"/>
              </w:rPr>
            </w:pPr>
            <w:r w:rsidRPr="00A12292">
              <w:rPr>
                <w:color w:val="auto"/>
                <w:sz w:val="24"/>
              </w:rPr>
              <w:t>-3,6</w:t>
            </w:r>
          </w:p>
        </w:tc>
      </w:tr>
      <w:tr w:rsidTr="000129A3">
        <w:tblPrEx>
          <w:tblW w:w="4887" w:type="pct"/>
          <w:jc w:val="center"/>
          <w:tblInd w:w="108" w:type="dxa"/>
          <w:tblLook w:val="01E0"/>
        </w:tblPrEx>
        <w:trPr>
          <w:jc w:val="center"/>
        </w:trPr>
        <w:tc>
          <w:tcPr>
            <w:tcW w:w="1429" w:type="pct"/>
            <w:vAlign w:val="bottom"/>
          </w:tcPr>
          <w:p w:rsidR="00B00198" w:rsidRPr="00A12292" w:rsidP="00B00198">
            <w:pPr>
              <w:rPr>
                <w:color w:val="auto"/>
                <w:sz w:val="24"/>
              </w:rPr>
            </w:pPr>
            <w:r w:rsidRPr="00A12292">
              <w:rPr>
                <w:color w:val="auto"/>
                <w:sz w:val="24"/>
              </w:rPr>
              <w:t>Байкит</w:t>
            </w:r>
          </w:p>
        </w:tc>
        <w:tc>
          <w:tcPr>
            <w:tcW w:w="285" w:type="pct"/>
            <w:vAlign w:val="bottom"/>
          </w:tcPr>
          <w:p w:rsidR="00B00198" w:rsidRPr="00A12292" w:rsidP="00B00198">
            <w:pPr>
              <w:rPr>
                <w:color w:val="auto"/>
                <w:sz w:val="24"/>
              </w:rPr>
            </w:pPr>
            <w:r w:rsidRPr="00A12292">
              <w:rPr>
                <w:color w:val="auto"/>
                <w:sz w:val="24"/>
              </w:rPr>
              <w:t>-30,5</w:t>
            </w:r>
          </w:p>
        </w:tc>
        <w:tc>
          <w:tcPr>
            <w:tcW w:w="285" w:type="pct"/>
            <w:vAlign w:val="bottom"/>
          </w:tcPr>
          <w:p w:rsidR="00B00198" w:rsidRPr="00A12292" w:rsidP="00B00198">
            <w:pPr>
              <w:rPr>
                <w:color w:val="auto"/>
                <w:sz w:val="24"/>
              </w:rPr>
            </w:pPr>
            <w:r w:rsidRPr="00A12292">
              <w:rPr>
                <w:color w:val="auto"/>
                <w:sz w:val="24"/>
              </w:rPr>
              <w:t>-25,9</w:t>
            </w:r>
          </w:p>
        </w:tc>
        <w:tc>
          <w:tcPr>
            <w:tcW w:w="285" w:type="pct"/>
            <w:vAlign w:val="bottom"/>
          </w:tcPr>
          <w:p w:rsidR="00B00198" w:rsidRPr="00A12292" w:rsidP="00B00198">
            <w:pPr>
              <w:rPr>
                <w:color w:val="auto"/>
                <w:sz w:val="24"/>
              </w:rPr>
            </w:pPr>
            <w:r w:rsidRPr="00A12292">
              <w:rPr>
                <w:color w:val="auto"/>
                <w:sz w:val="24"/>
              </w:rPr>
              <w:t>-14,5</w:t>
            </w:r>
          </w:p>
        </w:tc>
        <w:tc>
          <w:tcPr>
            <w:tcW w:w="285" w:type="pct"/>
            <w:vAlign w:val="bottom"/>
          </w:tcPr>
          <w:p w:rsidR="00B00198" w:rsidRPr="00A12292" w:rsidP="00B00198">
            <w:pPr>
              <w:rPr>
                <w:color w:val="auto"/>
                <w:sz w:val="24"/>
              </w:rPr>
            </w:pPr>
            <w:r w:rsidRPr="00A12292">
              <w:rPr>
                <w:color w:val="auto"/>
                <w:sz w:val="24"/>
              </w:rPr>
              <w:t>-4</w:t>
            </w:r>
          </w:p>
        </w:tc>
        <w:tc>
          <w:tcPr>
            <w:tcW w:w="253" w:type="pct"/>
            <w:vAlign w:val="bottom"/>
          </w:tcPr>
          <w:p w:rsidR="00B00198" w:rsidRPr="00A12292" w:rsidP="00B00198">
            <w:pPr>
              <w:rPr>
                <w:color w:val="auto"/>
                <w:sz w:val="24"/>
              </w:rPr>
            </w:pPr>
            <w:r w:rsidRPr="00A12292">
              <w:rPr>
                <w:color w:val="auto"/>
                <w:sz w:val="24"/>
              </w:rPr>
              <w:t>4,4</w:t>
            </w:r>
          </w:p>
        </w:tc>
        <w:tc>
          <w:tcPr>
            <w:tcW w:w="253" w:type="pct"/>
            <w:vAlign w:val="bottom"/>
          </w:tcPr>
          <w:p w:rsidR="00B00198" w:rsidRPr="00A12292" w:rsidP="00B00198">
            <w:pPr>
              <w:rPr>
                <w:color w:val="auto"/>
                <w:sz w:val="24"/>
              </w:rPr>
            </w:pPr>
            <w:r w:rsidRPr="00A12292">
              <w:rPr>
                <w:color w:val="auto"/>
                <w:sz w:val="24"/>
              </w:rPr>
              <w:t>13,1</w:t>
            </w:r>
          </w:p>
        </w:tc>
        <w:tc>
          <w:tcPr>
            <w:tcW w:w="253" w:type="pct"/>
            <w:vAlign w:val="bottom"/>
          </w:tcPr>
          <w:p w:rsidR="00B00198" w:rsidRPr="00A12292" w:rsidP="00B00198">
            <w:pPr>
              <w:rPr>
                <w:color w:val="auto"/>
                <w:sz w:val="24"/>
              </w:rPr>
            </w:pPr>
            <w:r w:rsidRPr="00A12292">
              <w:rPr>
                <w:color w:val="auto"/>
                <w:sz w:val="24"/>
              </w:rPr>
              <w:t>16,9</w:t>
            </w:r>
          </w:p>
        </w:tc>
        <w:tc>
          <w:tcPr>
            <w:tcW w:w="253" w:type="pct"/>
            <w:vAlign w:val="bottom"/>
          </w:tcPr>
          <w:p w:rsidR="00B00198" w:rsidRPr="00A12292" w:rsidP="00B00198">
            <w:pPr>
              <w:rPr>
                <w:color w:val="auto"/>
                <w:sz w:val="24"/>
              </w:rPr>
            </w:pPr>
            <w:r w:rsidRPr="00A12292">
              <w:rPr>
                <w:color w:val="auto"/>
                <w:sz w:val="24"/>
              </w:rPr>
              <w:t>12,7</w:t>
            </w:r>
          </w:p>
        </w:tc>
        <w:tc>
          <w:tcPr>
            <w:tcW w:w="237" w:type="pct"/>
            <w:vAlign w:val="bottom"/>
          </w:tcPr>
          <w:p w:rsidR="00B00198" w:rsidRPr="00A12292" w:rsidP="00B00198">
            <w:pPr>
              <w:rPr>
                <w:color w:val="auto"/>
                <w:sz w:val="24"/>
              </w:rPr>
            </w:pPr>
            <w:r w:rsidRPr="00A12292">
              <w:rPr>
                <w:color w:val="auto"/>
                <w:sz w:val="24"/>
              </w:rPr>
              <w:t>5,4</w:t>
            </w:r>
          </w:p>
        </w:tc>
        <w:tc>
          <w:tcPr>
            <w:tcW w:w="284" w:type="pct"/>
            <w:vAlign w:val="bottom"/>
          </w:tcPr>
          <w:p w:rsidR="00B00198" w:rsidRPr="00A12292" w:rsidP="00B00198">
            <w:pPr>
              <w:rPr>
                <w:color w:val="auto"/>
                <w:sz w:val="24"/>
              </w:rPr>
            </w:pPr>
            <w:r w:rsidRPr="00A12292">
              <w:rPr>
                <w:color w:val="auto"/>
                <w:sz w:val="24"/>
              </w:rPr>
              <w:t>-4,8</w:t>
            </w:r>
          </w:p>
        </w:tc>
        <w:tc>
          <w:tcPr>
            <w:tcW w:w="284" w:type="pct"/>
            <w:vAlign w:val="bottom"/>
          </w:tcPr>
          <w:p w:rsidR="00B00198" w:rsidRPr="00A12292" w:rsidP="00B00198">
            <w:pPr>
              <w:rPr>
                <w:color w:val="auto"/>
                <w:sz w:val="24"/>
              </w:rPr>
            </w:pPr>
            <w:r w:rsidRPr="00A12292">
              <w:rPr>
                <w:color w:val="auto"/>
                <w:sz w:val="24"/>
              </w:rPr>
              <w:t>-20,3</w:t>
            </w:r>
          </w:p>
        </w:tc>
        <w:tc>
          <w:tcPr>
            <w:tcW w:w="286" w:type="pct"/>
            <w:vAlign w:val="bottom"/>
          </w:tcPr>
          <w:p w:rsidR="00B00198" w:rsidRPr="00A12292" w:rsidP="00B00198">
            <w:pPr>
              <w:rPr>
                <w:color w:val="auto"/>
                <w:sz w:val="24"/>
              </w:rPr>
            </w:pPr>
            <w:r w:rsidRPr="00A12292">
              <w:rPr>
                <w:color w:val="auto"/>
                <w:sz w:val="24"/>
              </w:rPr>
              <w:t>-29</w:t>
            </w:r>
          </w:p>
        </w:tc>
        <w:tc>
          <w:tcPr>
            <w:tcW w:w="330" w:type="pct"/>
            <w:vAlign w:val="bottom"/>
          </w:tcPr>
          <w:p w:rsidR="00B00198" w:rsidRPr="00A12292" w:rsidP="00B00198">
            <w:pPr>
              <w:rPr>
                <w:color w:val="auto"/>
                <w:sz w:val="24"/>
              </w:rPr>
            </w:pPr>
            <w:r w:rsidRPr="00A12292">
              <w:rPr>
                <w:color w:val="auto"/>
                <w:sz w:val="24"/>
              </w:rPr>
              <w:t>-6,4</w:t>
            </w:r>
          </w:p>
        </w:tc>
      </w:tr>
      <w:tr w:rsidTr="000129A3">
        <w:tblPrEx>
          <w:tblW w:w="4887" w:type="pct"/>
          <w:jc w:val="center"/>
          <w:tblInd w:w="108" w:type="dxa"/>
          <w:tblLook w:val="01E0"/>
        </w:tblPrEx>
        <w:trPr>
          <w:jc w:val="center"/>
        </w:trPr>
        <w:tc>
          <w:tcPr>
            <w:tcW w:w="1429" w:type="pct"/>
            <w:vAlign w:val="bottom"/>
          </w:tcPr>
          <w:p w:rsidR="00B00198" w:rsidRPr="00A12292" w:rsidP="00B00198">
            <w:pPr>
              <w:rPr>
                <w:color w:val="auto"/>
                <w:sz w:val="24"/>
              </w:rPr>
            </w:pPr>
            <w:r w:rsidRPr="00A12292">
              <w:rPr>
                <w:color w:val="auto"/>
                <w:sz w:val="24"/>
              </w:rPr>
              <w:t>Северо-Енисейский</w:t>
            </w:r>
          </w:p>
        </w:tc>
        <w:tc>
          <w:tcPr>
            <w:tcW w:w="285" w:type="pct"/>
            <w:vAlign w:val="bottom"/>
          </w:tcPr>
          <w:p w:rsidR="00B00198" w:rsidRPr="00A12292" w:rsidP="00B00198">
            <w:pPr>
              <w:rPr>
                <w:color w:val="auto"/>
                <w:sz w:val="24"/>
              </w:rPr>
            </w:pPr>
            <w:r w:rsidRPr="00A12292">
              <w:rPr>
                <w:color w:val="auto"/>
                <w:sz w:val="24"/>
              </w:rPr>
              <w:t>-21,6</w:t>
            </w:r>
          </w:p>
        </w:tc>
        <w:tc>
          <w:tcPr>
            <w:tcW w:w="285" w:type="pct"/>
            <w:vAlign w:val="bottom"/>
          </w:tcPr>
          <w:p w:rsidR="00B00198" w:rsidRPr="00A12292" w:rsidP="00B00198">
            <w:pPr>
              <w:rPr>
                <w:color w:val="auto"/>
                <w:sz w:val="24"/>
              </w:rPr>
            </w:pPr>
            <w:r w:rsidRPr="00A12292">
              <w:rPr>
                <w:color w:val="auto"/>
                <w:sz w:val="24"/>
              </w:rPr>
              <w:t>-19,8</w:t>
            </w:r>
          </w:p>
        </w:tc>
        <w:tc>
          <w:tcPr>
            <w:tcW w:w="285" w:type="pct"/>
            <w:vAlign w:val="bottom"/>
          </w:tcPr>
          <w:p w:rsidR="00B00198" w:rsidRPr="00A12292" w:rsidP="00B00198">
            <w:pPr>
              <w:rPr>
                <w:color w:val="auto"/>
                <w:sz w:val="24"/>
              </w:rPr>
            </w:pPr>
            <w:r w:rsidRPr="00A12292">
              <w:rPr>
                <w:color w:val="auto"/>
                <w:sz w:val="24"/>
              </w:rPr>
              <w:t>-12</w:t>
            </w:r>
          </w:p>
        </w:tc>
        <w:tc>
          <w:tcPr>
            <w:tcW w:w="285" w:type="pct"/>
            <w:vAlign w:val="bottom"/>
          </w:tcPr>
          <w:p w:rsidR="00B00198" w:rsidRPr="00A12292" w:rsidP="00B00198">
            <w:pPr>
              <w:rPr>
                <w:color w:val="auto"/>
                <w:sz w:val="24"/>
              </w:rPr>
            </w:pPr>
            <w:r w:rsidRPr="00A12292">
              <w:rPr>
                <w:color w:val="auto"/>
                <w:sz w:val="24"/>
              </w:rPr>
              <w:t>-3,8</w:t>
            </w:r>
          </w:p>
        </w:tc>
        <w:tc>
          <w:tcPr>
            <w:tcW w:w="253" w:type="pct"/>
            <w:vAlign w:val="bottom"/>
          </w:tcPr>
          <w:p w:rsidR="00B00198" w:rsidRPr="00A12292" w:rsidP="00B00198">
            <w:pPr>
              <w:rPr>
                <w:color w:val="auto"/>
                <w:sz w:val="24"/>
              </w:rPr>
            </w:pPr>
            <w:r w:rsidRPr="00A12292">
              <w:rPr>
                <w:color w:val="auto"/>
                <w:sz w:val="24"/>
              </w:rPr>
              <w:t>3,8</w:t>
            </w:r>
          </w:p>
        </w:tc>
        <w:tc>
          <w:tcPr>
            <w:tcW w:w="253" w:type="pct"/>
            <w:vAlign w:val="bottom"/>
          </w:tcPr>
          <w:p w:rsidR="00B00198" w:rsidRPr="00A12292" w:rsidP="00B00198">
            <w:pPr>
              <w:rPr>
                <w:color w:val="auto"/>
                <w:sz w:val="24"/>
              </w:rPr>
            </w:pPr>
            <w:r w:rsidRPr="00A12292">
              <w:rPr>
                <w:color w:val="auto"/>
                <w:sz w:val="24"/>
              </w:rPr>
              <w:t>12,4</w:t>
            </w:r>
          </w:p>
        </w:tc>
        <w:tc>
          <w:tcPr>
            <w:tcW w:w="253" w:type="pct"/>
            <w:vAlign w:val="bottom"/>
          </w:tcPr>
          <w:p w:rsidR="00B00198" w:rsidRPr="00A12292" w:rsidP="00B00198">
            <w:pPr>
              <w:rPr>
                <w:color w:val="auto"/>
                <w:sz w:val="24"/>
              </w:rPr>
            </w:pPr>
            <w:r w:rsidRPr="00A12292">
              <w:rPr>
                <w:color w:val="auto"/>
                <w:sz w:val="24"/>
              </w:rPr>
              <w:t>16,5</w:t>
            </w:r>
          </w:p>
        </w:tc>
        <w:tc>
          <w:tcPr>
            <w:tcW w:w="253" w:type="pct"/>
            <w:vAlign w:val="bottom"/>
          </w:tcPr>
          <w:p w:rsidR="00B00198" w:rsidRPr="00A12292" w:rsidP="00B00198">
            <w:pPr>
              <w:rPr>
                <w:color w:val="auto"/>
                <w:sz w:val="24"/>
              </w:rPr>
            </w:pPr>
            <w:r w:rsidRPr="00A12292">
              <w:rPr>
                <w:color w:val="auto"/>
                <w:sz w:val="24"/>
              </w:rPr>
              <w:t>12,5</w:t>
            </w:r>
          </w:p>
        </w:tc>
        <w:tc>
          <w:tcPr>
            <w:tcW w:w="237" w:type="pct"/>
            <w:vAlign w:val="bottom"/>
          </w:tcPr>
          <w:p w:rsidR="00B00198" w:rsidRPr="00A12292" w:rsidP="00B00198">
            <w:pPr>
              <w:rPr>
                <w:color w:val="auto"/>
                <w:sz w:val="24"/>
              </w:rPr>
            </w:pPr>
            <w:r w:rsidRPr="00A12292">
              <w:rPr>
                <w:color w:val="auto"/>
                <w:sz w:val="24"/>
              </w:rPr>
              <w:t>5,5</w:t>
            </w:r>
          </w:p>
        </w:tc>
        <w:tc>
          <w:tcPr>
            <w:tcW w:w="284" w:type="pct"/>
            <w:vAlign w:val="bottom"/>
          </w:tcPr>
          <w:p w:rsidR="00B00198" w:rsidRPr="00A12292" w:rsidP="00B00198">
            <w:pPr>
              <w:rPr>
                <w:color w:val="auto"/>
                <w:sz w:val="24"/>
              </w:rPr>
            </w:pPr>
            <w:r w:rsidRPr="00A12292">
              <w:rPr>
                <w:color w:val="auto"/>
                <w:sz w:val="24"/>
              </w:rPr>
              <w:t>-4</w:t>
            </w:r>
          </w:p>
        </w:tc>
        <w:tc>
          <w:tcPr>
            <w:tcW w:w="284" w:type="pct"/>
            <w:vAlign w:val="bottom"/>
          </w:tcPr>
          <w:p w:rsidR="00B00198" w:rsidRPr="00A12292" w:rsidP="00B00198">
            <w:pPr>
              <w:rPr>
                <w:color w:val="auto"/>
                <w:sz w:val="24"/>
              </w:rPr>
            </w:pPr>
            <w:r w:rsidRPr="00A12292">
              <w:rPr>
                <w:color w:val="auto"/>
                <w:sz w:val="24"/>
              </w:rPr>
              <w:t>-15,3</w:t>
            </w:r>
          </w:p>
        </w:tc>
        <w:tc>
          <w:tcPr>
            <w:tcW w:w="286" w:type="pct"/>
            <w:vAlign w:val="bottom"/>
          </w:tcPr>
          <w:p w:rsidR="00B00198" w:rsidRPr="00A12292" w:rsidP="00B00198">
            <w:pPr>
              <w:rPr>
                <w:color w:val="auto"/>
                <w:sz w:val="24"/>
              </w:rPr>
            </w:pPr>
            <w:r w:rsidRPr="00A12292">
              <w:rPr>
                <w:color w:val="auto"/>
                <w:sz w:val="24"/>
              </w:rPr>
              <w:t>-20,6</w:t>
            </w:r>
          </w:p>
        </w:tc>
        <w:tc>
          <w:tcPr>
            <w:tcW w:w="330" w:type="pct"/>
            <w:vAlign w:val="bottom"/>
          </w:tcPr>
          <w:p w:rsidR="00B00198" w:rsidRPr="00A12292" w:rsidP="00B00198">
            <w:pPr>
              <w:rPr>
                <w:color w:val="auto"/>
                <w:sz w:val="24"/>
              </w:rPr>
            </w:pPr>
            <w:r w:rsidRPr="00A12292">
              <w:rPr>
                <w:color w:val="auto"/>
                <w:sz w:val="24"/>
              </w:rPr>
              <w:t>-3,9</w:t>
            </w:r>
          </w:p>
        </w:tc>
      </w:tr>
      <w:tr w:rsidTr="000129A3">
        <w:tblPrEx>
          <w:tblW w:w="4887" w:type="pct"/>
          <w:jc w:val="center"/>
          <w:tblInd w:w="108" w:type="dxa"/>
          <w:tblLook w:val="01E0"/>
        </w:tblPrEx>
        <w:trPr>
          <w:jc w:val="center"/>
        </w:trPr>
        <w:tc>
          <w:tcPr>
            <w:tcW w:w="1429" w:type="pct"/>
            <w:vAlign w:val="bottom"/>
          </w:tcPr>
          <w:p w:rsidR="00B00198" w:rsidRPr="00A12292" w:rsidP="00B00198">
            <w:pPr>
              <w:rPr>
                <w:color w:val="auto"/>
                <w:sz w:val="24"/>
              </w:rPr>
            </w:pPr>
            <w:r w:rsidRPr="00A12292">
              <w:rPr>
                <w:color w:val="auto"/>
                <w:sz w:val="24"/>
              </w:rPr>
              <w:t>Ессей</w:t>
            </w:r>
          </w:p>
        </w:tc>
        <w:tc>
          <w:tcPr>
            <w:tcW w:w="285" w:type="pct"/>
            <w:vAlign w:val="bottom"/>
          </w:tcPr>
          <w:p w:rsidR="00B00198" w:rsidRPr="00A12292" w:rsidP="00B00198">
            <w:pPr>
              <w:rPr>
                <w:color w:val="auto"/>
                <w:sz w:val="24"/>
              </w:rPr>
            </w:pPr>
            <w:r w:rsidRPr="00A12292">
              <w:rPr>
                <w:color w:val="auto"/>
                <w:sz w:val="24"/>
              </w:rPr>
              <w:t>-35,7</w:t>
            </w:r>
          </w:p>
        </w:tc>
        <w:tc>
          <w:tcPr>
            <w:tcW w:w="285" w:type="pct"/>
            <w:vAlign w:val="bottom"/>
          </w:tcPr>
          <w:p w:rsidR="00B00198" w:rsidRPr="00A12292" w:rsidP="00B00198">
            <w:pPr>
              <w:rPr>
                <w:color w:val="auto"/>
                <w:sz w:val="24"/>
              </w:rPr>
            </w:pPr>
            <w:r w:rsidRPr="00A12292">
              <w:rPr>
                <w:color w:val="auto"/>
                <w:sz w:val="24"/>
              </w:rPr>
              <w:t>-33,5</w:t>
            </w:r>
          </w:p>
        </w:tc>
        <w:tc>
          <w:tcPr>
            <w:tcW w:w="285" w:type="pct"/>
            <w:vAlign w:val="bottom"/>
          </w:tcPr>
          <w:p w:rsidR="00B00198" w:rsidRPr="00A12292" w:rsidP="00B00198">
            <w:pPr>
              <w:rPr>
                <w:color w:val="auto"/>
                <w:sz w:val="24"/>
              </w:rPr>
            </w:pPr>
            <w:r w:rsidRPr="00A12292">
              <w:rPr>
                <w:color w:val="auto"/>
                <w:sz w:val="24"/>
              </w:rPr>
              <w:t>-24,4</w:t>
            </w:r>
          </w:p>
        </w:tc>
        <w:tc>
          <w:tcPr>
            <w:tcW w:w="285" w:type="pct"/>
            <w:vAlign w:val="bottom"/>
          </w:tcPr>
          <w:p w:rsidR="00B00198" w:rsidRPr="00A12292" w:rsidP="00B00198">
            <w:pPr>
              <w:rPr>
                <w:color w:val="auto"/>
                <w:sz w:val="24"/>
              </w:rPr>
            </w:pPr>
            <w:r w:rsidRPr="00A12292">
              <w:rPr>
                <w:color w:val="auto"/>
                <w:sz w:val="24"/>
              </w:rPr>
              <w:t>-13,8</w:t>
            </w:r>
          </w:p>
        </w:tc>
        <w:tc>
          <w:tcPr>
            <w:tcW w:w="253" w:type="pct"/>
            <w:vAlign w:val="bottom"/>
          </w:tcPr>
          <w:p w:rsidR="00B00198" w:rsidRPr="00A12292" w:rsidP="00B00198">
            <w:pPr>
              <w:rPr>
                <w:color w:val="auto"/>
                <w:sz w:val="24"/>
              </w:rPr>
            </w:pPr>
            <w:r w:rsidRPr="00A12292">
              <w:rPr>
                <w:color w:val="auto"/>
                <w:sz w:val="24"/>
              </w:rPr>
              <w:t>-3,1</w:t>
            </w:r>
          </w:p>
        </w:tc>
        <w:tc>
          <w:tcPr>
            <w:tcW w:w="253" w:type="pct"/>
            <w:vAlign w:val="bottom"/>
          </w:tcPr>
          <w:p w:rsidR="00B00198" w:rsidRPr="00A12292" w:rsidP="00B00198">
            <w:pPr>
              <w:rPr>
                <w:color w:val="auto"/>
                <w:sz w:val="24"/>
              </w:rPr>
            </w:pPr>
            <w:r w:rsidRPr="00A12292">
              <w:rPr>
                <w:color w:val="auto"/>
                <w:sz w:val="24"/>
              </w:rPr>
              <w:t>7,4</w:t>
            </w:r>
          </w:p>
        </w:tc>
        <w:tc>
          <w:tcPr>
            <w:tcW w:w="253" w:type="pct"/>
            <w:vAlign w:val="bottom"/>
          </w:tcPr>
          <w:p w:rsidR="00B00198" w:rsidRPr="00A12292" w:rsidP="00B00198">
            <w:pPr>
              <w:rPr>
                <w:color w:val="auto"/>
                <w:sz w:val="24"/>
              </w:rPr>
            </w:pPr>
            <w:r w:rsidRPr="00A12292">
              <w:rPr>
                <w:color w:val="auto"/>
                <w:sz w:val="24"/>
              </w:rPr>
              <w:t>13,5</w:t>
            </w:r>
          </w:p>
        </w:tc>
        <w:tc>
          <w:tcPr>
            <w:tcW w:w="253" w:type="pct"/>
            <w:vAlign w:val="bottom"/>
          </w:tcPr>
          <w:p w:rsidR="00B00198" w:rsidRPr="00A12292" w:rsidP="00B00198">
            <w:pPr>
              <w:rPr>
                <w:color w:val="auto"/>
                <w:sz w:val="24"/>
              </w:rPr>
            </w:pPr>
            <w:r w:rsidRPr="00A12292">
              <w:rPr>
                <w:color w:val="auto"/>
                <w:sz w:val="24"/>
              </w:rPr>
              <w:t>10,3</w:t>
            </w:r>
          </w:p>
        </w:tc>
        <w:tc>
          <w:tcPr>
            <w:tcW w:w="237" w:type="pct"/>
            <w:vAlign w:val="bottom"/>
          </w:tcPr>
          <w:p w:rsidR="00B00198" w:rsidRPr="00A12292" w:rsidP="00B00198">
            <w:pPr>
              <w:rPr>
                <w:color w:val="auto"/>
                <w:sz w:val="24"/>
              </w:rPr>
            </w:pPr>
            <w:r w:rsidRPr="00A12292">
              <w:rPr>
                <w:color w:val="auto"/>
                <w:sz w:val="24"/>
              </w:rPr>
              <w:t>2,6</w:t>
            </w:r>
          </w:p>
        </w:tc>
        <w:tc>
          <w:tcPr>
            <w:tcW w:w="284" w:type="pct"/>
            <w:vAlign w:val="bottom"/>
          </w:tcPr>
          <w:p w:rsidR="00B00198" w:rsidRPr="00A12292" w:rsidP="00B00198">
            <w:pPr>
              <w:rPr>
                <w:color w:val="auto"/>
                <w:sz w:val="24"/>
              </w:rPr>
            </w:pPr>
            <w:r w:rsidRPr="00A12292">
              <w:rPr>
                <w:color w:val="auto"/>
                <w:sz w:val="24"/>
              </w:rPr>
              <w:t>-11,4</w:t>
            </w:r>
          </w:p>
        </w:tc>
        <w:tc>
          <w:tcPr>
            <w:tcW w:w="284" w:type="pct"/>
            <w:vAlign w:val="bottom"/>
          </w:tcPr>
          <w:p w:rsidR="00B00198" w:rsidRPr="00A12292" w:rsidP="00B00198">
            <w:pPr>
              <w:rPr>
                <w:color w:val="auto"/>
                <w:sz w:val="24"/>
              </w:rPr>
            </w:pPr>
            <w:r w:rsidRPr="00A12292">
              <w:rPr>
                <w:color w:val="auto"/>
                <w:sz w:val="24"/>
              </w:rPr>
              <w:t>-27,9</w:t>
            </w:r>
          </w:p>
        </w:tc>
        <w:tc>
          <w:tcPr>
            <w:tcW w:w="286" w:type="pct"/>
            <w:vAlign w:val="bottom"/>
          </w:tcPr>
          <w:p w:rsidR="00B00198" w:rsidRPr="00A12292" w:rsidP="00B00198">
            <w:pPr>
              <w:rPr>
                <w:color w:val="auto"/>
                <w:sz w:val="24"/>
              </w:rPr>
            </w:pPr>
            <w:r w:rsidRPr="00A12292">
              <w:rPr>
                <w:color w:val="auto"/>
                <w:sz w:val="24"/>
              </w:rPr>
              <w:t>-32,5</w:t>
            </w:r>
          </w:p>
        </w:tc>
        <w:tc>
          <w:tcPr>
            <w:tcW w:w="330" w:type="pct"/>
            <w:vAlign w:val="bottom"/>
          </w:tcPr>
          <w:p w:rsidR="00B00198" w:rsidRPr="00A12292" w:rsidP="00B00198">
            <w:pPr>
              <w:rPr>
                <w:color w:val="auto"/>
                <w:sz w:val="24"/>
              </w:rPr>
            </w:pPr>
            <w:r w:rsidRPr="00A12292">
              <w:rPr>
                <w:color w:val="auto"/>
                <w:sz w:val="24"/>
              </w:rPr>
              <w:t>-12,4</w:t>
            </w:r>
          </w:p>
        </w:tc>
      </w:tr>
      <w:tr w:rsidTr="000129A3">
        <w:tblPrEx>
          <w:tblW w:w="4887" w:type="pct"/>
          <w:jc w:val="center"/>
          <w:tblInd w:w="108" w:type="dxa"/>
          <w:tblLook w:val="01E0"/>
        </w:tblPrEx>
        <w:trPr>
          <w:jc w:val="center"/>
        </w:trPr>
        <w:tc>
          <w:tcPr>
            <w:tcW w:w="1429" w:type="pct"/>
            <w:vAlign w:val="bottom"/>
          </w:tcPr>
          <w:p w:rsidR="00B00198" w:rsidRPr="00A12292" w:rsidP="00B00198">
            <w:pPr>
              <w:rPr>
                <w:color w:val="auto"/>
                <w:sz w:val="24"/>
              </w:rPr>
            </w:pPr>
            <w:r w:rsidRPr="00A12292">
              <w:rPr>
                <w:color w:val="auto"/>
                <w:sz w:val="24"/>
              </w:rPr>
              <w:t>Тура</w:t>
            </w:r>
          </w:p>
        </w:tc>
        <w:tc>
          <w:tcPr>
            <w:tcW w:w="285" w:type="pct"/>
            <w:vAlign w:val="bottom"/>
          </w:tcPr>
          <w:p w:rsidR="00B00198" w:rsidRPr="00A12292" w:rsidP="00B00198">
            <w:pPr>
              <w:rPr>
                <w:color w:val="auto"/>
                <w:sz w:val="24"/>
              </w:rPr>
            </w:pPr>
            <w:r w:rsidRPr="00A12292">
              <w:rPr>
                <w:color w:val="auto"/>
                <w:sz w:val="24"/>
              </w:rPr>
              <w:t>-36</w:t>
            </w:r>
          </w:p>
        </w:tc>
        <w:tc>
          <w:tcPr>
            <w:tcW w:w="285" w:type="pct"/>
            <w:vAlign w:val="bottom"/>
          </w:tcPr>
          <w:p w:rsidR="00B00198" w:rsidRPr="00A12292" w:rsidP="00B00198">
            <w:pPr>
              <w:rPr>
                <w:color w:val="auto"/>
                <w:sz w:val="24"/>
              </w:rPr>
            </w:pPr>
            <w:r w:rsidRPr="00A12292">
              <w:rPr>
                <w:color w:val="auto"/>
                <w:sz w:val="24"/>
              </w:rPr>
              <w:t>-31,5</w:t>
            </w:r>
          </w:p>
        </w:tc>
        <w:tc>
          <w:tcPr>
            <w:tcW w:w="285" w:type="pct"/>
            <w:vAlign w:val="bottom"/>
          </w:tcPr>
          <w:p w:rsidR="00B00198" w:rsidRPr="00A12292" w:rsidP="00B00198">
            <w:pPr>
              <w:rPr>
                <w:color w:val="auto"/>
                <w:sz w:val="24"/>
              </w:rPr>
            </w:pPr>
            <w:r w:rsidRPr="00A12292">
              <w:rPr>
                <w:color w:val="auto"/>
                <w:sz w:val="24"/>
              </w:rPr>
              <w:t>-18,8</w:t>
            </w:r>
          </w:p>
        </w:tc>
        <w:tc>
          <w:tcPr>
            <w:tcW w:w="285" w:type="pct"/>
            <w:vAlign w:val="bottom"/>
          </w:tcPr>
          <w:p w:rsidR="00B00198" w:rsidRPr="00A12292" w:rsidP="00B00198">
            <w:pPr>
              <w:rPr>
                <w:color w:val="auto"/>
                <w:sz w:val="24"/>
              </w:rPr>
            </w:pPr>
            <w:r w:rsidRPr="00A12292">
              <w:rPr>
                <w:color w:val="auto"/>
                <w:sz w:val="24"/>
              </w:rPr>
              <w:t>-6,9</w:t>
            </w:r>
          </w:p>
        </w:tc>
        <w:tc>
          <w:tcPr>
            <w:tcW w:w="253" w:type="pct"/>
            <w:vAlign w:val="bottom"/>
          </w:tcPr>
          <w:p w:rsidR="00B00198" w:rsidRPr="00A12292" w:rsidP="00B00198">
            <w:pPr>
              <w:rPr>
                <w:color w:val="auto"/>
                <w:sz w:val="24"/>
              </w:rPr>
            </w:pPr>
            <w:r w:rsidRPr="00A12292">
              <w:rPr>
                <w:color w:val="auto"/>
                <w:sz w:val="24"/>
              </w:rPr>
              <w:t>3,3</w:t>
            </w:r>
          </w:p>
        </w:tc>
        <w:tc>
          <w:tcPr>
            <w:tcW w:w="253" w:type="pct"/>
            <w:vAlign w:val="bottom"/>
          </w:tcPr>
          <w:p w:rsidR="00B00198" w:rsidRPr="00A12292" w:rsidP="00B00198">
            <w:pPr>
              <w:rPr>
                <w:color w:val="auto"/>
                <w:sz w:val="24"/>
              </w:rPr>
            </w:pPr>
            <w:r w:rsidRPr="00A12292">
              <w:rPr>
                <w:color w:val="auto"/>
                <w:sz w:val="24"/>
              </w:rPr>
              <w:t>12,6</w:t>
            </w:r>
          </w:p>
        </w:tc>
        <w:tc>
          <w:tcPr>
            <w:tcW w:w="253" w:type="pct"/>
            <w:vAlign w:val="bottom"/>
          </w:tcPr>
          <w:p w:rsidR="00B00198" w:rsidRPr="00A12292" w:rsidP="00B00198">
            <w:pPr>
              <w:rPr>
                <w:color w:val="auto"/>
                <w:sz w:val="24"/>
              </w:rPr>
            </w:pPr>
            <w:r w:rsidRPr="00A12292">
              <w:rPr>
                <w:color w:val="auto"/>
                <w:sz w:val="24"/>
              </w:rPr>
              <w:t>16,5</w:t>
            </w:r>
          </w:p>
        </w:tc>
        <w:tc>
          <w:tcPr>
            <w:tcW w:w="253" w:type="pct"/>
            <w:vAlign w:val="bottom"/>
          </w:tcPr>
          <w:p w:rsidR="00B00198" w:rsidRPr="00A12292" w:rsidP="00B00198">
            <w:pPr>
              <w:rPr>
                <w:color w:val="auto"/>
                <w:sz w:val="24"/>
              </w:rPr>
            </w:pPr>
            <w:r w:rsidRPr="00A12292">
              <w:rPr>
                <w:color w:val="auto"/>
                <w:sz w:val="24"/>
              </w:rPr>
              <w:t>12,5</w:t>
            </w:r>
          </w:p>
        </w:tc>
        <w:tc>
          <w:tcPr>
            <w:tcW w:w="237" w:type="pct"/>
            <w:vAlign w:val="bottom"/>
          </w:tcPr>
          <w:p w:rsidR="00B00198" w:rsidRPr="00A12292" w:rsidP="00B00198">
            <w:pPr>
              <w:rPr>
                <w:color w:val="auto"/>
                <w:sz w:val="24"/>
              </w:rPr>
            </w:pPr>
            <w:r w:rsidRPr="00A12292">
              <w:rPr>
                <w:color w:val="auto"/>
                <w:sz w:val="24"/>
              </w:rPr>
              <w:t>4,9</w:t>
            </w:r>
          </w:p>
        </w:tc>
        <w:tc>
          <w:tcPr>
            <w:tcW w:w="284" w:type="pct"/>
            <w:vAlign w:val="bottom"/>
          </w:tcPr>
          <w:p w:rsidR="00B00198" w:rsidRPr="00A12292" w:rsidP="00B00198">
            <w:pPr>
              <w:rPr>
                <w:color w:val="auto"/>
                <w:sz w:val="24"/>
              </w:rPr>
            </w:pPr>
            <w:r w:rsidRPr="00A12292">
              <w:rPr>
                <w:color w:val="auto"/>
                <w:sz w:val="24"/>
              </w:rPr>
              <w:t>-6,7</w:t>
            </w:r>
          </w:p>
        </w:tc>
        <w:tc>
          <w:tcPr>
            <w:tcW w:w="284" w:type="pct"/>
            <w:vAlign w:val="bottom"/>
          </w:tcPr>
          <w:p w:rsidR="00B00198" w:rsidRPr="00A12292" w:rsidP="00B00198">
            <w:pPr>
              <w:rPr>
                <w:color w:val="auto"/>
                <w:sz w:val="24"/>
              </w:rPr>
            </w:pPr>
            <w:r w:rsidRPr="00A12292">
              <w:rPr>
                <w:color w:val="auto"/>
                <w:sz w:val="24"/>
              </w:rPr>
              <w:t>-25,1</w:t>
            </w:r>
          </w:p>
        </w:tc>
        <w:tc>
          <w:tcPr>
            <w:tcW w:w="286" w:type="pct"/>
            <w:vAlign w:val="bottom"/>
          </w:tcPr>
          <w:p w:rsidR="00B00198" w:rsidRPr="00A12292" w:rsidP="00B00198">
            <w:pPr>
              <w:rPr>
                <w:color w:val="auto"/>
                <w:sz w:val="24"/>
              </w:rPr>
            </w:pPr>
            <w:r w:rsidRPr="00A12292">
              <w:rPr>
                <w:color w:val="auto"/>
                <w:sz w:val="24"/>
              </w:rPr>
              <w:t>-33,1</w:t>
            </w:r>
          </w:p>
        </w:tc>
        <w:tc>
          <w:tcPr>
            <w:tcW w:w="330" w:type="pct"/>
            <w:vAlign w:val="bottom"/>
          </w:tcPr>
          <w:p w:rsidR="00B00198" w:rsidRPr="00A12292" w:rsidP="00B00198">
            <w:pPr>
              <w:rPr>
                <w:color w:val="auto"/>
                <w:sz w:val="24"/>
              </w:rPr>
            </w:pPr>
            <w:r w:rsidRPr="00A12292">
              <w:rPr>
                <w:color w:val="auto"/>
                <w:sz w:val="24"/>
              </w:rPr>
              <w:t>-9</w:t>
            </w:r>
          </w:p>
        </w:tc>
      </w:tr>
      <w:tr w:rsidTr="000129A3">
        <w:tblPrEx>
          <w:tblW w:w="4887" w:type="pct"/>
          <w:jc w:val="center"/>
          <w:tblInd w:w="108" w:type="dxa"/>
          <w:tblLook w:val="01E0"/>
        </w:tblPrEx>
        <w:trPr>
          <w:jc w:val="center"/>
        </w:trPr>
        <w:tc>
          <w:tcPr>
            <w:tcW w:w="1429" w:type="pct"/>
            <w:vAlign w:val="bottom"/>
          </w:tcPr>
          <w:p w:rsidR="00B00198" w:rsidRPr="00A12292" w:rsidP="00B00198">
            <w:pPr>
              <w:rPr>
                <w:color w:val="auto"/>
                <w:sz w:val="24"/>
              </w:rPr>
            </w:pPr>
            <w:r w:rsidRPr="00A12292">
              <w:rPr>
                <w:color w:val="auto"/>
                <w:sz w:val="24"/>
              </w:rPr>
              <w:t>Кислокан</w:t>
            </w:r>
          </w:p>
        </w:tc>
        <w:tc>
          <w:tcPr>
            <w:tcW w:w="285" w:type="pct"/>
            <w:vAlign w:val="bottom"/>
          </w:tcPr>
          <w:p w:rsidR="00B00198" w:rsidRPr="00A12292" w:rsidP="00B00198">
            <w:pPr>
              <w:rPr>
                <w:color w:val="auto"/>
                <w:sz w:val="24"/>
              </w:rPr>
            </w:pPr>
            <w:r w:rsidRPr="00A12292">
              <w:rPr>
                <w:color w:val="auto"/>
                <w:sz w:val="24"/>
              </w:rPr>
              <w:t>-36,4</w:t>
            </w:r>
          </w:p>
        </w:tc>
        <w:tc>
          <w:tcPr>
            <w:tcW w:w="285" w:type="pct"/>
            <w:vAlign w:val="bottom"/>
          </w:tcPr>
          <w:p w:rsidR="00B00198" w:rsidRPr="00A12292" w:rsidP="00B00198">
            <w:pPr>
              <w:rPr>
                <w:color w:val="auto"/>
                <w:sz w:val="24"/>
              </w:rPr>
            </w:pPr>
            <w:r w:rsidRPr="00A12292">
              <w:rPr>
                <w:color w:val="auto"/>
                <w:sz w:val="24"/>
              </w:rPr>
              <w:t>-32,1</w:t>
            </w:r>
          </w:p>
        </w:tc>
        <w:tc>
          <w:tcPr>
            <w:tcW w:w="285" w:type="pct"/>
            <w:vAlign w:val="bottom"/>
          </w:tcPr>
          <w:p w:rsidR="00B00198" w:rsidRPr="00A12292" w:rsidP="00B00198">
            <w:pPr>
              <w:rPr>
                <w:color w:val="auto"/>
                <w:sz w:val="24"/>
              </w:rPr>
            </w:pPr>
            <w:r w:rsidRPr="00A12292">
              <w:rPr>
                <w:color w:val="auto"/>
                <w:sz w:val="24"/>
              </w:rPr>
              <w:t>-19,3</w:t>
            </w:r>
          </w:p>
        </w:tc>
        <w:tc>
          <w:tcPr>
            <w:tcW w:w="285" w:type="pct"/>
            <w:vAlign w:val="bottom"/>
          </w:tcPr>
          <w:p w:rsidR="00B00198" w:rsidRPr="00A12292" w:rsidP="00B00198">
            <w:pPr>
              <w:rPr>
                <w:color w:val="auto"/>
                <w:sz w:val="24"/>
              </w:rPr>
            </w:pPr>
            <w:r w:rsidRPr="00A12292">
              <w:rPr>
                <w:color w:val="auto"/>
                <w:sz w:val="24"/>
              </w:rPr>
              <w:t>-7,7</w:t>
            </w:r>
          </w:p>
        </w:tc>
        <w:tc>
          <w:tcPr>
            <w:tcW w:w="253" w:type="pct"/>
            <w:vAlign w:val="bottom"/>
          </w:tcPr>
          <w:p w:rsidR="00B00198" w:rsidRPr="00A12292" w:rsidP="00B00198">
            <w:pPr>
              <w:rPr>
                <w:color w:val="auto"/>
                <w:sz w:val="24"/>
              </w:rPr>
            </w:pPr>
            <w:r w:rsidRPr="00A12292">
              <w:rPr>
                <w:color w:val="auto"/>
                <w:sz w:val="24"/>
              </w:rPr>
              <w:t>3,2</w:t>
            </w:r>
          </w:p>
        </w:tc>
        <w:tc>
          <w:tcPr>
            <w:tcW w:w="253" w:type="pct"/>
            <w:vAlign w:val="bottom"/>
          </w:tcPr>
          <w:p w:rsidR="00B00198" w:rsidRPr="00A12292" w:rsidP="00B00198">
            <w:pPr>
              <w:rPr>
                <w:color w:val="auto"/>
                <w:sz w:val="24"/>
              </w:rPr>
            </w:pPr>
            <w:r w:rsidRPr="00A12292">
              <w:rPr>
                <w:color w:val="auto"/>
                <w:sz w:val="24"/>
              </w:rPr>
              <w:t>12,7</w:t>
            </w:r>
          </w:p>
        </w:tc>
        <w:tc>
          <w:tcPr>
            <w:tcW w:w="253" w:type="pct"/>
            <w:vAlign w:val="bottom"/>
          </w:tcPr>
          <w:p w:rsidR="00B00198" w:rsidRPr="00A12292" w:rsidP="00B00198">
            <w:pPr>
              <w:rPr>
                <w:color w:val="auto"/>
                <w:sz w:val="24"/>
              </w:rPr>
            </w:pPr>
            <w:r w:rsidRPr="00A12292">
              <w:rPr>
                <w:color w:val="auto"/>
                <w:sz w:val="24"/>
              </w:rPr>
              <w:t>16,4</w:t>
            </w:r>
          </w:p>
        </w:tc>
        <w:tc>
          <w:tcPr>
            <w:tcW w:w="253" w:type="pct"/>
            <w:vAlign w:val="bottom"/>
          </w:tcPr>
          <w:p w:rsidR="00B00198" w:rsidRPr="00A12292" w:rsidP="00B00198">
            <w:pPr>
              <w:rPr>
                <w:color w:val="auto"/>
                <w:sz w:val="24"/>
              </w:rPr>
            </w:pPr>
            <w:r w:rsidRPr="00A12292">
              <w:rPr>
                <w:color w:val="auto"/>
                <w:sz w:val="24"/>
              </w:rPr>
              <w:t>12,1</w:t>
            </w:r>
          </w:p>
        </w:tc>
        <w:tc>
          <w:tcPr>
            <w:tcW w:w="237" w:type="pct"/>
            <w:vAlign w:val="bottom"/>
          </w:tcPr>
          <w:p w:rsidR="00B00198" w:rsidRPr="00A12292" w:rsidP="00B00198">
            <w:pPr>
              <w:rPr>
                <w:color w:val="auto"/>
                <w:sz w:val="24"/>
              </w:rPr>
            </w:pPr>
            <w:r w:rsidRPr="00A12292">
              <w:rPr>
                <w:color w:val="auto"/>
                <w:sz w:val="24"/>
              </w:rPr>
              <w:t>4,3</w:t>
            </w:r>
          </w:p>
        </w:tc>
        <w:tc>
          <w:tcPr>
            <w:tcW w:w="284" w:type="pct"/>
            <w:vAlign w:val="bottom"/>
          </w:tcPr>
          <w:p w:rsidR="00B00198" w:rsidRPr="00A12292" w:rsidP="00B00198">
            <w:pPr>
              <w:rPr>
                <w:color w:val="auto"/>
                <w:sz w:val="24"/>
              </w:rPr>
            </w:pPr>
            <w:r w:rsidRPr="00A12292">
              <w:rPr>
                <w:color w:val="auto"/>
                <w:sz w:val="24"/>
              </w:rPr>
              <w:t>-7,6</w:t>
            </w:r>
          </w:p>
        </w:tc>
        <w:tc>
          <w:tcPr>
            <w:tcW w:w="284" w:type="pct"/>
            <w:vAlign w:val="bottom"/>
          </w:tcPr>
          <w:p w:rsidR="00B00198" w:rsidRPr="00A12292" w:rsidP="00B00198">
            <w:pPr>
              <w:rPr>
                <w:color w:val="auto"/>
                <w:sz w:val="24"/>
              </w:rPr>
            </w:pPr>
            <w:r w:rsidRPr="00A12292">
              <w:rPr>
                <w:color w:val="auto"/>
                <w:sz w:val="24"/>
              </w:rPr>
              <w:t>-25,5</w:t>
            </w:r>
          </w:p>
        </w:tc>
        <w:tc>
          <w:tcPr>
            <w:tcW w:w="286" w:type="pct"/>
            <w:vAlign w:val="bottom"/>
          </w:tcPr>
          <w:p w:rsidR="00B00198" w:rsidRPr="00A12292" w:rsidP="00B00198">
            <w:pPr>
              <w:rPr>
                <w:color w:val="auto"/>
                <w:sz w:val="24"/>
              </w:rPr>
            </w:pPr>
            <w:r w:rsidRPr="00A12292">
              <w:rPr>
                <w:color w:val="auto"/>
                <w:sz w:val="24"/>
              </w:rPr>
              <w:t>-33,6</w:t>
            </w:r>
          </w:p>
        </w:tc>
        <w:tc>
          <w:tcPr>
            <w:tcW w:w="330" w:type="pct"/>
            <w:vAlign w:val="bottom"/>
          </w:tcPr>
          <w:p w:rsidR="00B00198" w:rsidRPr="00A12292" w:rsidP="00B00198">
            <w:pPr>
              <w:rPr>
                <w:color w:val="auto"/>
                <w:sz w:val="24"/>
              </w:rPr>
            </w:pPr>
            <w:r w:rsidRPr="00A12292">
              <w:rPr>
                <w:color w:val="auto"/>
                <w:sz w:val="24"/>
              </w:rPr>
              <w:t>-9,5</w:t>
            </w:r>
          </w:p>
        </w:tc>
      </w:tr>
      <w:tr w:rsidTr="000129A3">
        <w:tblPrEx>
          <w:tblW w:w="4887" w:type="pct"/>
          <w:jc w:val="center"/>
          <w:tblInd w:w="108" w:type="dxa"/>
          <w:tblLook w:val="01E0"/>
        </w:tblPrEx>
        <w:trPr>
          <w:jc w:val="center"/>
        </w:trPr>
        <w:tc>
          <w:tcPr>
            <w:tcW w:w="1429" w:type="pct"/>
            <w:vAlign w:val="bottom"/>
          </w:tcPr>
          <w:p w:rsidR="00B00198" w:rsidRPr="00A12292" w:rsidP="00B00198">
            <w:pPr>
              <w:rPr>
                <w:color w:val="auto"/>
                <w:sz w:val="24"/>
              </w:rPr>
            </w:pPr>
            <w:r w:rsidRPr="00A12292">
              <w:rPr>
                <w:color w:val="auto"/>
                <w:sz w:val="24"/>
              </w:rPr>
              <w:t>Наканно</w:t>
            </w:r>
          </w:p>
        </w:tc>
        <w:tc>
          <w:tcPr>
            <w:tcW w:w="285" w:type="pct"/>
            <w:vAlign w:val="bottom"/>
          </w:tcPr>
          <w:p w:rsidR="00B00198" w:rsidRPr="00A12292" w:rsidP="00B00198">
            <w:pPr>
              <w:rPr>
                <w:color w:val="auto"/>
                <w:sz w:val="24"/>
              </w:rPr>
            </w:pPr>
            <w:r w:rsidRPr="00A12292">
              <w:rPr>
                <w:color w:val="auto"/>
                <w:sz w:val="24"/>
              </w:rPr>
              <w:t>-34,2</w:t>
            </w:r>
          </w:p>
        </w:tc>
        <w:tc>
          <w:tcPr>
            <w:tcW w:w="285" w:type="pct"/>
            <w:vAlign w:val="bottom"/>
          </w:tcPr>
          <w:p w:rsidR="00B00198" w:rsidRPr="00A12292" w:rsidP="00B00198">
            <w:pPr>
              <w:rPr>
                <w:color w:val="auto"/>
                <w:sz w:val="24"/>
              </w:rPr>
            </w:pPr>
            <w:r w:rsidRPr="00A12292">
              <w:rPr>
                <w:color w:val="auto"/>
                <w:sz w:val="24"/>
              </w:rPr>
              <w:t>-29,8</w:t>
            </w:r>
          </w:p>
        </w:tc>
        <w:tc>
          <w:tcPr>
            <w:tcW w:w="285" w:type="pct"/>
            <w:vAlign w:val="bottom"/>
          </w:tcPr>
          <w:p w:rsidR="00B00198" w:rsidRPr="00A12292" w:rsidP="00B00198">
            <w:pPr>
              <w:rPr>
                <w:color w:val="auto"/>
                <w:sz w:val="24"/>
              </w:rPr>
            </w:pPr>
            <w:r w:rsidRPr="00A12292">
              <w:rPr>
                <w:color w:val="auto"/>
                <w:sz w:val="24"/>
              </w:rPr>
              <w:t>-17,5</w:t>
            </w:r>
          </w:p>
        </w:tc>
        <w:tc>
          <w:tcPr>
            <w:tcW w:w="285" w:type="pct"/>
            <w:vAlign w:val="bottom"/>
          </w:tcPr>
          <w:p w:rsidR="00B00198" w:rsidRPr="00A12292" w:rsidP="00B00198">
            <w:pPr>
              <w:rPr>
                <w:color w:val="auto"/>
                <w:sz w:val="24"/>
              </w:rPr>
            </w:pPr>
            <w:r w:rsidRPr="00A12292">
              <w:rPr>
                <w:color w:val="auto"/>
                <w:sz w:val="24"/>
              </w:rPr>
              <w:t>-6,4</w:t>
            </w:r>
          </w:p>
        </w:tc>
        <w:tc>
          <w:tcPr>
            <w:tcW w:w="253" w:type="pct"/>
            <w:vAlign w:val="bottom"/>
          </w:tcPr>
          <w:p w:rsidR="00B00198" w:rsidRPr="00A12292" w:rsidP="00B00198">
            <w:pPr>
              <w:rPr>
                <w:color w:val="auto"/>
                <w:sz w:val="24"/>
              </w:rPr>
            </w:pPr>
            <w:r w:rsidRPr="00A12292">
              <w:rPr>
                <w:color w:val="auto"/>
                <w:sz w:val="24"/>
              </w:rPr>
              <w:t>4,2</w:t>
            </w:r>
          </w:p>
        </w:tc>
        <w:tc>
          <w:tcPr>
            <w:tcW w:w="253" w:type="pct"/>
            <w:vAlign w:val="bottom"/>
          </w:tcPr>
          <w:p w:rsidR="00B00198" w:rsidRPr="00A12292" w:rsidP="00B00198">
            <w:pPr>
              <w:rPr>
                <w:color w:val="auto"/>
                <w:sz w:val="24"/>
              </w:rPr>
            </w:pPr>
            <w:r w:rsidRPr="00A12292">
              <w:rPr>
                <w:color w:val="auto"/>
                <w:sz w:val="24"/>
              </w:rPr>
              <w:t>13,4</w:t>
            </w:r>
          </w:p>
        </w:tc>
        <w:tc>
          <w:tcPr>
            <w:tcW w:w="253" w:type="pct"/>
            <w:vAlign w:val="bottom"/>
          </w:tcPr>
          <w:p w:rsidR="00B00198" w:rsidRPr="00A12292" w:rsidP="00B00198">
            <w:pPr>
              <w:rPr>
                <w:color w:val="auto"/>
                <w:sz w:val="24"/>
              </w:rPr>
            </w:pPr>
            <w:r w:rsidRPr="00A12292">
              <w:rPr>
                <w:color w:val="auto"/>
                <w:sz w:val="24"/>
              </w:rPr>
              <w:t>17</w:t>
            </w:r>
          </w:p>
        </w:tc>
        <w:tc>
          <w:tcPr>
            <w:tcW w:w="253" w:type="pct"/>
            <w:vAlign w:val="bottom"/>
          </w:tcPr>
          <w:p w:rsidR="00B00198" w:rsidRPr="00A12292" w:rsidP="00B00198">
            <w:pPr>
              <w:rPr>
                <w:color w:val="auto"/>
                <w:sz w:val="24"/>
              </w:rPr>
            </w:pPr>
            <w:r w:rsidRPr="00A12292">
              <w:rPr>
                <w:color w:val="auto"/>
                <w:sz w:val="24"/>
              </w:rPr>
              <w:t>13</w:t>
            </w:r>
          </w:p>
        </w:tc>
        <w:tc>
          <w:tcPr>
            <w:tcW w:w="237" w:type="pct"/>
            <w:vAlign w:val="bottom"/>
          </w:tcPr>
          <w:p w:rsidR="00B00198" w:rsidRPr="00A12292" w:rsidP="00B00198">
            <w:pPr>
              <w:rPr>
                <w:color w:val="auto"/>
                <w:sz w:val="24"/>
              </w:rPr>
            </w:pPr>
            <w:r w:rsidRPr="00A12292">
              <w:rPr>
                <w:color w:val="auto"/>
                <w:sz w:val="24"/>
              </w:rPr>
              <w:t>4,9</w:t>
            </w:r>
          </w:p>
        </w:tc>
        <w:tc>
          <w:tcPr>
            <w:tcW w:w="284" w:type="pct"/>
            <w:vAlign w:val="bottom"/>
          </w:tcPr>
          <w:p w:rsidR="00B00198" w:rsidRPr="00A12292" w:rsidP="00B00198">
            <w:pPr>
              <w:rPr>
                <w:color w:val="auto"/>
                <w:sz w:val="24"/>
              </w:rPr>
            </w:pPr>
            <w:r w:rsidRPr="00A12292">
              <w:rPr>
                <w:color w:val="auto"/>
                <w:sz w:val="24"/>
              </w:rPr>
              <w:t>-6,7</w:t>
            </w:r>
          </w:p>
        </w:tc>
        <w:tc>
          <w:tcPr>
            <w:tcW w:w="284" w:type="pct"/>
            <w:vAlign w:val="bottom"/>
          </w:tcPr>
          <w:p w:rsidR="00B00198" w:rsidRPr="00A12292" w:rsidP="00B00198">
            <w:pPr>
              <w:rPr>
                <w:color w:val="auto"/>
                <w:sz w:val="24"/>
              </w:rPr>
            </w:pPr>
            <w:r w:rsidRPr="00A12292">
              <w:rPr>
                <w:color w:val="auto"/>
                <w:sz w:val="24"/>
              </w:rPr>
              <w:t>-23,8</w:t>
            </w:r>
          </w:p>
        </w:tc>
        <w:tc>
          <w:tcPr>
            <w:tcW w:w="286" w:type="pct"/>
            <w:vAlign w:val="bottom"/>
          </w:tcPr>
          <w:p w:rsidR="00B00198" w:rsidRPr="00A12292" w:rsidP="00B00198">
            <w:pPr>
              <w:rPr>
                <w:color w:val="auto"/>
                <w:sz w:val="24"/>
              </w:rPr>
            </w:pPr>
            <w:r w:rsidRPr="00A12292">
              <w:rPr>
                <w:color w:val="auto"/>
                <w:sz w:val="24"/>
              </w:rPr>
              <w:t>-32,2</w:t>
            </w:r>
          </w:p>
        </w:tc>
        <w:tc>
          <w:tcPr>
            <w:tcW w:w="330" w:type="pct"/>
            <w:vAlign w:val="bottom"/>
          </w:tcPr>
          <w:p w:rsidR="00B00198" w:rsidRPr="00A12292" w:rsidP="00B00198">
            <w:pPr>
              <w:rPr>
                <w:color w:val="auto"/>
                <w:sz w:val="24"/>
              </w:rPr>
            </w:pPr>
            <w:r w:rsidRPr="00A12292">
              <w:rPr>
                <w:color w:val="auto"/>
                <w:sz w:val="24"/>
              </w:rPr>
              <w:t>-8,2</w:t>
            </w:r>
          </w:p>
        </w:tc>
      </w:tr>
      <w:tr w:rsidTr="000129A3">
        <w:tblPrEx>
          <w:tblW w:w="4887" w:type="pct"/>
          <w:jc w:val="center"/>
          <w:tblInd w:w="108" w:type="dxa"/>
          <w:tblLook w:val="01E0"/>
        </w:tblPrEx>
        <w:trPr>
          <w:jc w:val="center"/>
        </w:trPr>
        <w:tc>
          <w:tcPr>
            <w:tcW w:w="1429" w:type="pct"/>
            <w:vAlign w:val="bottom"/>
          </w:tcPr>
          <w:p w:rsidR="00B00198" w:rsidRPr="00A12292" w:rsidP="00B00198">
            <w:pPr>
              <w:rPr>
                <w:color w:val="auto"/>
                <w:sz w:val="24"/>
              </w:rPr>
            </w:pPr>
            <w:r w:rsidRPr="00A12292">
              <w:rPr>
                <w:color w:val="auto"/>
                <w:sz w:val="24"/>
              </w:rPr>
              <w:t>Стрелка Чуня</w:t>
            </w:r>
          </w:p>
        </w:tc>
        <w:tc>
          <w:tcPr>
            <w:tcW w:w="285" w:type="pct"/>
            <w:vAlign w:val="bottom"/>
          </w:tcPr>
          <w:p w:rsidR="00B00198" w:rsidRPr="00A12292" w:rsidP="00B00198">
            <w:pPr>
              <w:rPr>
                <w:color w:val="auto"/>
                <w:sz w:val="24"/>
              </w:rPr>
            </w:pPr>
            <w:r w:rsidRPr="00A12292">
              <w:rPr>
                <w:color w:val="auto"/>
                <w:sz w:val="24"/>
              </w:rPr>
              <w:t>-31,3</w:t>
            </w:r>
          </w:p>
        </w:tc>
        <w:tc>
          <w:tcPr>
            <w:tcW w:w="285" w:type="pct"/>
            <w:vAlign w:val="bottom"/>
          </w:tcPr>
          <w:p w:rsidR="00B00198" w:rsidRPr="00A12292" w:rsidP="00B00198">
            <w:pPr>
              <w:rPr>
                <w:color w:val="auto"/>
                <w:sz w:val="24"/>
              </w:rPr>
            </w:pPr>
            <w:r w:rsidRPr="00A12292">
              <w:rPr>
                <w:color w:val="auto"/>
                <w:sz w:val="24"/>
              </w:rPr>
              <w:t>-28,4</w:t>
            </w:r>
          </w:p>
        </w:tc>
        <w:tc>
          <w:tcPr>
            <w:tcW w:w="285" w:type="pct"/>
            <w:vAlign w:val="bottom"/>
          </w:tcPr>
          <w:p w:rsidR="00B00198" w:rsidRPr="00A12292" w:rsidP="00B00198">
            <w:pPr>
              <w:rPr>
                <w:color w:val="auto"/>
                <w:sz w:val="24"/>
              </w:rPr>
            </w:pPr>
            <w:r w:rsidRPr="00A12292">
              <w:rPr>
                <w:color w:val="auto"/>
                <w:sz w:val="24"/>
              </w:rPr>
              <w:t>-17,4</w:t>
            </w:r>
          </w:p>
        </w:tc>
        <w:tc>
          <w:tcPr>
            <w:tcW w:w="285" w:type="pct"/>
            <w:vAlign w:val="bottom"/>
          </w:tcPr>
          <w:p w:rsidR="00B00198" w:rsidRPr="00A12292" w:rsidP="00B00198">
            <w:pPr>
              <w:rPr>
                <w:color w:val="auto"/>
                <w:sz w:val="24"/>
              </w:rPr>
            </w:pPr>
            <w:r w:rsidRPr="00A12292">
              <w:rPr>
                <w:color w:val="auto"/>
                <w:sz w:val="24"/>
              </w:rPr>
              <w:t>-6,4</w:t>
            </w:r>
          </w:p>
        </w:tc>
        <w:tc>
          <w:tcPr>
            <w:tcW w:w="253" w:type="pct"/>
            <w:vAlign w:val="bottom"/>
          </w:tcPr>
          <w:p w:rsidR="00B00198" w:rsidRPr="00A12292" w:rsidP="00B00198">
            <w:pPr>
              <w:rPr>
                <w:color w:val="auto"/>
                <w:sz w:val="24"/>
              </w:rPr>
            </w:pPr>
            <w:r w:rsidRPr="00A12292">
              <w:rPr>
                <w:color w:val="auto"/>
                <w:sz w:val="24"/>
              </w:rPr>
              <w:t>3,6</w:t>
            </w:r>
          </w:p>
        </w:tc>
        <w:tc>
          <w:tcPr>
            <w:tcW w:w="253" w:type="pct"/>
            <w:vAlign w:val="bottom"/>
          </w:tcPr>
          <w:p w:rsidR="00B00198" w:rsidRPr="00A12292" w:rsidP="00B00198">
            <w:pPr>
              <w:rPr>
                <w:color w:val="auto"/>
                <w:sz w:val="24"/>
              </w:rPr>
            </w:pPr>
            <w:r w:rsidRPr="00A12292">
              <w:rPr>
                <w:color w:val="auto"/>
                <w:sz w:val="24"/>
              </w:rPr>
              <w:t>12,7</w:t>
            </w:r>
          </w:p>
        </w:tc>
        <w:tc>
          <w:tcPr>
            <w:tcW w:w="253" w:type="pct"/>
            <w:vAlign w:val="bottom"/>
          </w:tcPr>
          <w:p w:rsidR="00B00198" w:rsidRPr="00A12292" w:rsidP="00B00198">
            <w:pPr>
              <w:rPr>
                <w:color w:val="auto"/>
                <w:sz w:val="24"/>
              </w:rPr>
            </w:pPr>
            <w:r w:rsidRPr="00A12292">
              <w:rPr>
                <w:color w:val="auto"/>
                <w:sz w:val="24"/>
              </w:rPr>
              <w:t>15,9</w:t>
            </w:r>
          </w:p>
        </w:tc>
        <w:tc>
          <w:tcPr>
            <w:tcW w:w="253" w:type="pct"/>
            <w:vAlign w:val="bottom"/>
          </w:tcPr>
          <w:p w:rsidR="00B00198" w:rsidRPr="00A12292" w:rsidP="00B00198">
            <w:pPr>
              <w:rPr>
                <w:color w:val="auto"/>
                <w:sz w:val="24"/>
              </w:rPr>
            </w:pPr>
            <w:r w:rsidRPr="00A12292">
              <w:rPr>
                <w:color w:val="auto"/>
                <w:sz w:val="24"/>
              </w:rPr>
              <w:t>11,9</w:t>
            </w:r>
          </w:p>
        </w:tc>
        <w:tc>
          <w:tcPr>
            <w:tcW w:w="237" w:type="pct"/>
            <w:vAlign w:val="bottom"/>
          </w:tcPr>
          <w:p w:rsidR="00B00198" w:rsidRPr="00A12292" w:rsidP="00B00198">
            <w:pPr>
              <w:rPr>
                <w:color w:val="auto"/>
                <w:sz w:val="24"/>
              </w:rPr>
            </w:pPr>
            <w:r w:rsidRPr="00A12292">
              <w:rPr>
                <w:color w:val="auto"/>
                <w:sz w:val="24"/>
              </w:rPr>
              <w:t>4,2</w:t>
            </w:r>
          </w:p>
        </w:tc>
        <w:tc>
          <w:tcPr>
            <w:tcW w:w="284" w:type="pct"/>
            <w:vAlign w:val="bottom"/>
          </w:tcPr>
          <w:p w:rsidR="00B00198" w:rsidRPr="00A12292" w:rsidP="00B00198">
            <w:pPr>
              <w:rPr>
                <w:color w:val="auto"/>
                <w:sz w:val="24"/>
              </w:rPr>
            </w:pPr>
            <w:r w:rsidRPr="00A12292">
              <w:rPr>
                <w:color w:val="auto"/>
                <w:sz w:val="24"/>
              </w:rPr>
              <w:t>-6,3</w:t>
            </w:r>
          </w:p>
        </w:tc>
        <w:tc>
          <w:tcPr>
            <w:tcW w:w="284" w:type="pct"/>
            <w:vAlign w:val="bottom"/>
          </w:tcPr>
          <w:p w:rsidR="00B00198" w:rsidRPr="00A12292" w:rsidP="00B00198">
            <w:pPr>
              <w:rPr>
                <w:color w:val="auto"/>
                <w:sz w:val="24"/>
              </w:rPr>
            </w:pPr>
            <w:r w:rsidRPr="00A12292">
              <w:rPr>
                <w:color w:val="auto"/>
                <w:sz w:val="24"/>
              </w:rPr>
              <w:t>-21,7</w:t>
            </w:r>
          </w:p>
        </w:tc>
        <w:tc>
          <w:tcPr>
            <w:tcW w:w="286" w:type="pct"/>
            <w:vAlign w:val="bottom"/>
          </w:tcPr>
          <w:p w:rsidR="00B00198" w:rsidRPr="00A12292" w:rsidP="00B00198">
            <w:pPr>
              <w:rPr>
                <w:color w:val="auto"/>
                <w:sz w:val="24"/>
              </w:rPr>
            </w:pPr>
            <w:r w:rsidRPr="00A12292">
              <w:rPr>
                <w:color w:val="auto"/>
                <w:sz w:val="24"/>
              </w:rPr>
              <w:t>-29,5</w:t>
            </w:r>
          </w:p>
        </w:tc>
        <w:tc>
          <w:tcPr>
            <w:tcW w:w="330" w:type="pct"/>
            <w:vAlign w:val="bottom"/>
          </w:tcPr>
          <w:p w:rsidR="00B00198" w:rsidRPr="00A12292" w:rsidP="00B00198">
            <w:pPr>
              <w:rPr>
                <w:color w:val="auto"/>
                <w:sz w:val="24"/>
              </w:rPr>
            </w:pPr>
            <w:r w:rsidRPr="00A12292">
              <w:rPr>
                <w:color w:val="auto"/>
                <w:sz w:val="24"/>
              </w:rPr>
              <w:t>-7,7</w:t>
            </w:r>
          </w:p>
        </w:tc>
      </w:tr>
      <w:tr w:rsidTr="000129A3">
        <w:tblPrEx>
          <w:tblW w:w="4887" w:type="pct"/>
          <w:jc w:val="center"/>
          <w:tblInd w:w="108" w:type="dxa"/>
          <w:tblLook w:val="01E0"/>
        </w:tblPrEx>
        <w:trPr>
          <w:jc w:val="center"/>
        </w:trPr>
        <w:tc>
          <w:tcPr>
            <w:tcW w:w="1429" w:type="pct"/>
            <w:vAlign w:val="bottom"/>
          </w:tcPr>
          <w:p w:rsidR="00B00198" w:rsidRPr="00A12292" w:rsidP="00B00198">
            <w:pPr>
              <w:rPr>
                <w:color w:val="auto"/>
                <w:sz w:val="24"/>
              </w:rPr>
            </w:pPr>
            <w:r w:rsidRPr="00A12292">
              <w:rPr>
                <w:color w:val="auto"/>
                <w:sz w:val="24"/>
              </w:rPr>
              <w:t>Ербогачен</w:t>
            </w:r>
          </w:p>
        </w:tc>
        <w:tc>
          <w:tcPr>
            <w:tcW w:w="285" w:type="pct"/>
            <w:vAlign w:val="bottom"/>
          </w:tcPr>
          <w:p w:rsidR="00B00198" w:rsidRPr="00A12292" w:rsidP="00B00198">
            <w:pPr>
              <w:rPr>
                <w:color w:val="auto"/>
                <w:sz w:val="24"/>
              </w:rPr>
            </w:pPr>
            <w:r w:rsidRPr="00A12292">
              <w:rPr>
                <w:color w:val="auto"/>
                <w:sz w:val="24"/>
              </w:rPr>
              <w:t>-30,7</w:t>
            </w:r>
          </w:p>
        </w:tc>
        <w:tc>
          <w:tcPr>
            <w:tcW w:w="285" w:type="pct"/>
            <w:vAlign w:val="bottom"/>
          </w:tcPr>
          <w:p w:rsidR="00B00198" w:rsidRPr="00A12292" w:rsidP="00B00198">
            <w:pPr>
              <w:rPr>
                <w:color w:val="auto"/>
                <w:sz w:val="24"/>
              </w:rPr>
            </w:pPr>
            <w:r w:rsidRPr="00A12292">
              <w:rPr>
                <w:color w:val="auto"/>
                <w:sz w:val="24"/>
              </w:rPr>
              <w:t>-27,3</w:t>
            </w:r>
          </w:p>
        </w:tc>
        <w:tc>
          <w:tcPr>
            <w:tcW w:w="285" w:type="pct"/>
            <w:vAlign w:val="bottom"/>
          </w:tcPr>
          <w:p w:rsidR="00B00198" w:rsidRPr="00A12292" w:rsidP="00B00198">
            <w:pPr>
              <w:rPr>
                <w:color w:val="auto"/>
                <w:sz w:val="24"/>
              </w:rPr>
            </w:pPr>
            <w:r w:rsidRPr="00A12292">
              <w:rPr>
                <w:color w:val="auto"/>
                <w:sz w:val="24"/>
              </w:rPr>
              <w:t>-16,5</w:t>
            </w:r>
          </w:p>
        </w:tc>
        <w:tc>
          <w:tcPr>
            <w:tcW w:w="285" w:type="pct"/>
            <w:vAlign w:val="bottom"/>
          </w:tcPr>
          <w:p w:rsidR="00B00198" w:rsidRPr="00A12292" w:rsidP="00B00198">
            <w:pPr>
              <w:rPr>
                <w:color w:val="auto"/>
                <w:sz w:val="24"/>
              </w:rPr>
            </w:pPr>
            <w:r w:rsidRPr="00A12292">
              <w:rPr>
                <w:color w:val="auto"/>
                <w:sz w:val="24"/>
              </w:rPr>
              <w:t>-4,9</w:t>
            </w:r>
          </w:p>
        </w:tc>
        <w:tc>
          <w:tcPr>
            <w:tcW w:w="253" w:type="pct"/>
            <w:vAlign w:val="bottom"/>
          </w:tcPr>
          <w:p w:rsidR="00B00198" w:rsidRPr="00A12292" w:rsidP="00B00198">
            <w:pPr>
              <w:rPr>
                <w:color w:val="auto"/>
                <w:sz w:val="24"/>
              </w:rPr>
            </w:pPr>
            <w:r w:rsidRPr="00A12292">
              <w:rPr>
                <w:color w:val="auto"/>
                <w:sz w:val="24"/>
              </w:rPr>
              <w:t>5,1</w:t>
            </w:r>
          </w:p>
        </w:tc>
        <w:tc>
          <w:tcPr>
            <w:tcW w:w="253" w:type="pct"/>
            <w:vAlign w:val="bottom"/>
          </w:tcPr>
          <w:p w:rsidR="00B00198" w:rsidRPr="00A12292" w:rsidP="00B00198">
            <w:pPr>
              <w:rPr>
                <w:color w:val="auto"/>
                <w:sz w:val="24"/>
              </w:rPr>
            </w:pPr>
            <w:r w:rsidRPr="00A12292">
              <w:rPr>
                <w:color w:val="auto"/>
                <w:sz w:val="24"/>
              </w:rPr>
              <w:t>14</w:t>
            </w:r>
          </w:p>
        </w:tc>
        <w:tc>
          <w:tcPr>
            <w:tcW w:w="253" w:type="pct"/>
            <w:vAlign w:val="bottom"/>
          </w:tcPr>
          <w:p w:rsidR="00B00198" w:rsidRPr="00A12292" w:rsidP="00B00198">
            <w:pPr>
              <w:rPr>
                <w:color w:val="auto"/>
                <w:sz w:val="24"/>
              </w:rPr>
            </w:pPr>
            <w:r w:rsidRPr="00A12292">
              <w:rPr>
                <w:color w:val="auto"/>
                <w:sz w:val="24"/>
              </w:rPr>
              <w:t>17,3</w:t>
            </w:r>
          </w:p>
        </w:tc>
        <w:tc>
          <w:tcPr>
            <w:tcW w:w="253" w:type="pct"/>
            <w:vAlign w:val="bottom"/>
          </w:tcPr>
          <w:p w:rsidR="00B00198" w:rsidRPr="00A12292" w:rsidP="00B00198">
            <w:pPr>
              <w:rPr>
                <w:color w:val="auto"/>
                <w:sz w:val="24"/>
              </w:rPr>
            </w:pPr>
            <w:r w:rsidRPr="00A12292">
              <w:rPr>
                <w:color w:val="auto"/>
                <w:sz w:val="24"/>
              </w:rPr>
              <w:t>13,3</w:t>
            </w:r>
          </w:p>
        </w:tc>
        <w:tc>
          <w:tcPr>
            <w:tcW w:w="237" w:type="pct"/>
            <w:vAlign w:val="bottom"/>
          </w:tcPr>
          <w:p w:rsidR="00B00198" w:rsidRPr="00A12292" w:rsidP="00B00198">
            <w:pPr>
              <w:rPr>
                <w:color w:val="auto"/>
                <w:sz w:val="24"/>
              </w:rPr>
            </w:pPr>
            <w:r w:rsidRPr="00A12292">
              <w:rPr>
                <w:color w:val="auto"/>
                <w:sz w:val="24"/>
              </w:rPr>
              <w:t>5,3</w:t>
            </w:r>
          </w:p>
        </w:tc>
        <w:tc>
          <w:tcPr>
            <w:tcW w:w="284" w:type="pct"/>
            <w:vAlign w:val="bottom"/>
          </w:tcPr>
          <w:p w:rsidR="00B00198" w:rsidRPr="00A12292" w:rsidP="00B00198">
            <w:pPr>
              <w:rPr>
                <w:color w:val="auto"/>
                <w:sz w:val="24"/>
              </w:rPr>
            </w:pPr>
            <w:r w:rsidRPr="00A12292">
              <w:rPr>
                <w:color w:val="auto"/>
                <w:sz w:val="24"/>
              </w:rPr>
              <w:t>-5,5</w:t>
            </w:r>
          </w:p>
        </w:tc>
        <w:tc>
          <w:tcPr>
            <w:tcW w:w="284" w:type="pct"/>
            <w:vAlign w:val="bottom"/>
          </w:tcPr>
          <w:p w:rsidR="00B00198" w:rsidRPr="00A12292" w:rsidP="00B00198">
            <w:pPr>
              <w:rPr>
                <w:color w:val="auto"/>
                <w:sz w:val="24"/>
              </w:rPr>
            </w:pPr>
            <w:r w:rsidRPr="00A12292">
              <w:rPr>
                <w:color w:val="auto"/>
                <w:sz w:val="24"/>
              </w:rPr>
              <w:t>-21,3</w:t>
            </w:r>
          </w:p>
        </w:tc>
        <w:tc>
          <w:tcPr>
            <w:tcW w:w="286" w:type="pct"/>
            <w:vAlign w:val="bottom"/>
          </w:tcPr>
          <w:p w:rsidR="00B00198" w:rsidRPr="00A12292" w:rsidP="00B00198">
            <w:pPr>
              <w:rPr>
                <w:color w:val="auto"/>
                <w:sz w:val="24"/>
              </w:rPr>
            </w:pPr>
            <w:r w:rsidRPr="00A12292">
              <w:rPr>
                <w:color w:val="auto"/>
                <w:sz w:val="24"/>
              </w:rPr>
              <w:t>-29,4</w:t>
            </w:r>
          </w:p>
        </w:tc>
        <w:tc>
          <w:tcPr>
            <w:tcW w:w="330" w:type="pct"/>
            <w:vAlign w:val="bottom"/>
          </w:tcPr>
          <w:p w:rsidR="00B00198" w:rsidRPr="00A12292" w:rsidP="00B00198">
            <w:pPr>
              <w:rPr>
                <w:color w:val="auto"/>
                <w:sz w:val="24"/>
              </w:rPr>
            </w:pPr>
            <w:r w:rsidRPr="00A12292">
              <w:rPr>
                <w:color w:val="auto"/>
                <w:sz w:val="24"/>
              </w:rPr>
              <w:t>-6,7</w:t>
            </w:r>
          </w:p>
        </w:tc>
      </w:tr>
      <w:tr w:rsidTr="000129A3">
        <w:tblPrEx>
          <w:tblW w:w="4887" w:type="pct"/>
          <w:jc w:val="center"/>
          <w:tblInd w:w="108" w:type="dxa"/>
          <w:tblLook w:val="01E0"/>
        </w:tblPrEx>
        <w:trPr>
          <w:jc w:val="center"/>
        </w:trPr>
        <w:tc>
          <w:tcPr>
            <w:tcW w:w="1429" w:type="pct"/>
            <w:vAlign w:val="bottom"/>
          </w:tcPr>
          <w:p w:rsidR="00B00198" w:rsidRPr="00A12292" w:rsidP="00B00198">
            <w:pPr>
              <w:rPr>
                <w:color w:val="auto"/>
                <w:sz w:val="24"/>
              </w:rPr>
            </w:pPr>
            <w:r w:rsidRPr="00A12292">
              <w:rPr>
                <w:color w:val="auto"/>
                <w:sz w:val="24"/>
              </w:rPr>
              <w:t>Ванавара</w:t>
            </w:r>
          </w:p>
        </w:tc>
        <w:tc>
          <w:tcPr>
            <w:tcW w:w="285" w:type="pct"/>
            <w:vAlign w:val="bottom"/>
          </w:tcPr>
          <w:p w:rsidR="00B00198" w:rsidRPr="00A12292" w:rsidP="00B00198">
            <w:pPr>
              <w:rPr>
                <w:color w:val="auto"/>
                <w:sz w:val="24"/>
              </w:rPr>
            </w:pPr>
            <w:r w:rsidRPr="00A12292">
              <w:rPr>
                <w:color w:val="auto"/>
                <w:sz w:val="24"/>
              </w:rPr>
              <w:t>-29,3</w:t>
            </w:r>
          </w:p>
        </w:tc>
        <w:tc>
          <w:tcPr>
            <w:tcW w:w="285" w:type="pct"/>
            <w:vAlign w:val="bottom"/>
          </w:tcPr>
          <w:p w:rsidR="00B00198" w:rsidRPr="00A12292" w:rsidP="00B00198">
            <w:pPr>
              <w:rPr>
                <w:color w:val="auto"/>
                <w:sz w:val="24"/>
              </w:rPr>
            </w:pPr>
            <w:r w:rsidRPr="00A12292">
              <w:rPr>
                <w:color w:val="auto"/>
                <w:sz w:val="24"/>
              </w:rPr>
              <w:t>-25,5</w:t>
            </w:r>
          </w:p>
        </w:tc>
        <w:tc>
          <w:tcPr>
            <w:tcW w:w="285" w:type="pct"/>
            <w:vAlign w:val="bottom"/>
          </w:tcPr>
          <w:p w:rsidR="00B00198" w:rsidRPr="00A12292" w:rsidP="00B00198">
            <w:pPr>
              <w:rPr>
                <w:color w:val="auto"/>
                <w:sz w:val="24"/>
              </w:rPr>
            </w:pPr>
            <w:r w:rsidRPr="00A12292">
              <w:rPr>
                <w:color w:val="auto"/>
                <w:sz w:val="24"/>
              </w:rPr>
              <w:t>-14,9</w:t>
            </w:r>
          </w:p>
        </w:tc>
        <w:tc>
          <w:tcPr>
            <w:tcW w:w="285" w:type="pct"/>
            <w:vAlign w:val="bottom"/>
          </w:tcPr>
          <w:p w:rsidR="00B00198" w:rsidRPr="00A12292" w:rsidP="00B00198">
            <w:pPr>
              <w:rPr>
                <w:color w:val="auto"/>
                <w:sz w:val="24"/>
              </w:rPr>
            </w:pPr>
            <w:r w:rsidRPr="00A12292">
              <w:rPr>
                <w:color w:val="auto"/>
                <w:sz w:val="24"/>
              </w:rPr>
              <w:t>-3,6</w:t>
            </w:r>
          </w:p>
        </w:tc>
        <w:tc>
          <w:tcPr>
            <w:tcW w:w="253" w:type="pct"/>
            <w:vAlign w:val="bottom"/>
          </w:tcPr>
          <w:p w:rsidR="00B00198" w:rsidRPr="00A12292" w:rsidP="00B00198">
            <w:pPr>
              <w:rPr>
                <w:color w:val="auto"/>
                <w:sz w:val="24"/>
              </w:rPr>
            </w:pPr>
            <w:r w:rsidRPr="00A12292">
              <w:rPr>
                <w:color w:val="auto"/>
                <w:sz w:val="24"/>
              </w:rPr>
              <w:t>5,6</w:t>
            </w:r>
          </w:p>
        </w:tc>
        <w:tc>
          <w:tcPr>
            <w:tcW w:w="253" w:type="pct"/>
            <w:vAlign w:val="bottom"/>
          </w:tcPr>
          <w:p w:rsidR="00B00198" w:rsidRPr="00A12292" w:rsidP="00B00198">
            <w:pPr>
              <w:rPr>
                <w:color w:val="auto"/>
                <w:sz w:val="24"/>
              </w:rPr>
            </w:pPr>
            <w:r w:rsidRPr="00A12292">
              <w:rPr>
                <w:color w:val="auto"/>
                <w:sz w:val="24"/>
              </w:rPr>
              <w:t>14,1</w:t>
            </w:r>
          </w:p>
        </w:tc>
        <w:tc>
          <w:tcPr>
            <w:tcW w:w="253" w:type="pct"/>
            <w:vAlign w:val="bottom"/>
          </w:tcPr>
          <w:p w:rsidR="00B00198" w:rsidRPr="00A12292" w:rsidP="00B00198">
            <w:pPr>
              <w:rPr>
                <w:color w:val="auto"/>
                <w:sz w:val="24"/>
              </w:rPr>
            </w:pPr>
            <w:r w:rsidRPr="00A12292">
              <w:rPr>
                <w:color w:val="auto"/>
                <w:sz w:val="24"/>
              </w:rPr>
              <w:t>17,4</w:t>
            </w:r>
          </w:p>
        </w:tc>
        <w:tc>
          <w:tcPr>
            <w:tcW w:w="253" w:type="pct"/>
            <w:vAlign w:val="bottom"/>
          </w:tcPr>
          <w:p w:rsidR="00B00198" w:rsidRPr="00A12292" w:rsidP="00B00198">
            <w:pPr>
              <w:rPr>
                <w:color w:val="auto"/>
                <w:sz w:val="24"/>
              </w:rPr>
            </w:pPr>
            <w:r w:rsidRPr="00A12292">
              <w:rPr>
                <w:color w:val="auto"/>
                <w:sz w:val="24"/>
              </w:rPr>
              <w:t>13,3</w:t>
            </w:r>
          </w:p>
        </w:tc>
        <w:tc>
          <w:tcPr>
            <w:tcW w:w="237" w:type="pct"/>
            <w:vAlign w:val="bottom"/>
          </w:tcPr>
          <w:p w:rsidR="00B00198" w:rsidRPr="00A12292" w:rsidP="00B00198">
            <w:pPr>
              <w:rPr>
                <w:color w:val="auto"/>
                <w:sz w:val="24"/>
              </w:rPr>
            </w:pPr>
            <w:r w:rsidRPr="00A12292">
              <w:rPr>
                <w:color w:val="auto"/>
                <w:sz w:val="24"/>
              </w:rPr>
              <w:t>5,6</w:t>
            </w:r>
          </w:p>
        </w:tc>
        <w:tc>
          <w:tcPr>
            <w:tcW w:w="284" w:type="pct"/>
            <w:vAlign w:val="bottom"/>
          </w:tcPr>
          <w:p w:rsidR="00B00198" w:rsidRPr="00A12292" w:rsidP="00B00198">
            <w:pPr>
              <w:rPr>
                <w:color w:val="auto"/>
                <w:sz w:val="24"/>
              </w:rPr>
            </w:pPr>
            <w:r w:rsidRPr="00A12292">
              <w:rPr>
                <w:color w:val="auto"/>
                <w:sz w:val="24"/>
              </w:rPr>
              <w:t>-4,3</w:t>
            </w:r>
          </w:p>
        </w:tc>
        <w:tc>
          <w:tcPr>
            <w:tcW w:w="284" w:type="pct"/>
            <w:vAlign w:val="bottom"/>
          </w:tcPr>
          <w:p w:rsidR="00B00198" w:rsidRPr="00A12292" w:rsidP="00B00198">
            <w:pPr>
              <w:rPr>
                <w:color w:val="auto"/>
                <w:sz w:val="24"/>
              </w:rPr>
            </w:pPr>
            <w:r w:rsidRPr="00A12292">
              <w:rPr>
                <w:color w:val="auto"/>
                <w:sz w:val="24"/>
              </w:rPr>
              <w:t>-19,3</w:t>
            </w:r>
          </w:p>
        </w:tc>
        <w:tc>
          <w:tcPr>
            <w:tcW w:w="286" w:type="pct"/>
            <w:vAlign w:val="bottom"/>
          </w:tcPr>
          <w:p w:rsidR="00B00198" w:rsidRPr="00A12292" w:rsidP="00B00198">
            <w:pPr>
              <w:rPr>
                <w:color w:val="auto"/>
                <w:sz w:val="24"/>
              </w:rPr>
            </w:pPr>
            <w:r w:rsidRPr="00A12292">
              <w:rPr>
                <w:color w:val="auto"/>
                <w:sz w:val="24"/>
              </w:rPr>
              <w:t>-27,7</w:t>
            </w:r>
          </w:p>
        </w:tc>
        <w:tc>
          <w:tcPr>
            <w:tcW w:w="330" w:type="pct"/>
            <w:vAlign w:val="bottom"/>
          </w:tcPr>
          <w:p w:rsidR="00B00198" w:rsidRPr="00A12292" w:rsidP="00B00198">
            <w:pPr>
              <w:rPr>
                <w:color w:val="auto"/>
                <w:sz w:val="24"/>
              </w:rPr>
            </w:pPr>
            <w:r w:rsidRPr="00A12292">
              <w:rPr>
                <w:color w:val="auto"/>
                <w:sz w:val="24"/>
              </w:rPr>
              <w:t>-5,7</w:t>
            </w:r>
          </w:p>
        </w:tc>
      </w:tr>
      <w:tr w:rsidTr="000129A3">
        <w:tblPrEx>
          <w:tblW w:w="4887" w:type="pct"/>
          <w:jc w:val="center"/>
          <w:tblInd w:w="108" w:type="dxa"/>
          <w:tblLook w:val="01E0"/>
        </w:tblPrEx>
        <w:trPr>
          <w:jc w:val="center"/>
        </w:trPr>
        <w:tc>
          <w:tcPr>
            <w:tcW w:w="1429" w:type="pct"/>
            <w:vAlign w:val="bottom"/>
          </w:tcPr>
          <w:p w:rsidR="00B00198" w:rsidRPr="00A12292" w:rsidP="00B00198">
            <w:pPr>
              <w:rPr>
                <w:color w:val="auto"/>
                <w:sz w:val="24"/>
              </w:rPr>
            </w:pPr>
            <w:r w:rsidRPr="00A12292">
              <w:rPr>
                <w:color w:val="auto"/>
                <w:sz w:val="24"/>
              </w:rPr>
              <w:t>Енисейск</w:t>
            </w:r>
          </w:p>
        </w:tc>
        <w:tc>
          <w:tcPr>
            <w:tcW w:w="285" w:type="pct"/>
            <w:vAlign w:val="bottom"/>
          </w:tcPr>
          <w:p w:rsidR="00B00198" w:rsidRPr="00A12292" w:rsidP="00B00198">
            <w:pPr>
              <w:rPr>
                <w:color w:val="auto"/>
                <w:sz w:val="24"/>
              </w:rPr>
            </w:pPr>
            <w:r w:rsidRPr="00A12292">
              <w:rPr>
                <w:color w:val="auto"/>
                <w:sz w:val="24"/>
              </w:rPr>
              <w:t>-22,1</w:t>
            </w:r>
          </w:p>
        </w:tc>
        <w:tc>
          <w:tcPr>
            <w:tcW w:w="285" w:type="pct"/>
            <w:vAlign w:val="bottom"/>
          </w:tcPr>
          <w:p w:rsidR="00B00198" w:rsidRPr="00A12292" w:rsidP="00B00198">
            <w:pPr>
              <w:rPr>
                <w:color w:val="auto"/>
                <w:sz w:val="24"/>
              </w:rPr>
            </w:pPr>
            <w:r w:rsidRPr="00A12292">
              <w:rPr>
                <w:color w:val="auto"/>
                <w:sz w:val="24"/>
              </w:rPr>
              <w:t>-19,2</w:t>
            </w:r>
          </w:p>
        </w:tc>
        <w:tc>
          <w:tcPr>
            <w:tcW w:w="285" w:type="pct"/>
            <w:vAlign w:val="bottom"/>
          </w:tcPr>
          <w:p w:rsidR="00B00198" w:rsidRPr="00A12292" w:rsidP="00B00198">
            <w:pPr>
              <w:rPr>
                <w:color w:val="auto"/>
                <w:sz w:val="24"/>
              </w:rPr>
            </w:pPr>
            <w:r w:rsidRPr="00A12292">
              <w:rPr>
                <w:color w:val="auto"/>
                <w:sz w:val="24"/>
              </w:rPr>
              <w:t>-10,5</w:t>
            </w:r>
          </w:p>
        </w:tc>
        <w:tc>
          <w:tcPr>
            <w:tcW w:w="285" w:type="pct"/>
            <w:vAlign w:val="bottom"/>
          </w:tcPr>
          <w:p w:rsidR="00B00198" w:rsidRPr="00A12292" w:rsidP="00B00198">
            <w:pPr>
              <w:rPr>
                <w:color w:val="auto"/>
                <w:sz w:val="24"/>
              </w:rPr>
            </w:pPr>
            <w:r w:rsidRPr="00A12292">
              <w:rPr>
                <w:color w:val="auto"/>
                <w:sz w:val="24"/>
              </w:rPr>
              <w:t>-1,1</w:t>
            </w:r>
          </w:p>
        </w:tc>
        <w:tc>
          <w:tcPr>
            <w:tcW w:w="253" w:type="pct"/>
            <w:vAlign w:val="bottom"/>
          </w:tcPr>
          <w:p w:rsidR="00B00198" w:rsidRPr="00A12292" w:rsidP="00B00198">
            <w:pPr>
              <w:rPr>
                <w:color w:val="auto"/>
                <w:sz w:val="24"/>
              </w:rPr>
            </w:pPr>
            <w:r w:rsidRPr="00A12292">
              <w:rPr>
                <w:color w:val="auto"/>
                <w:sz w:val="24"/>
              </w:rPr>
              <w:t>7,2</w:t>
            </w:r>
          </w:p>
        </w:tc>
        <w:tc>
          <w:tcPr>
            <w:tcW w:w="253" w:type="pct"/>
            <w:vAlign w:val="bottom"/>
          </w:tcPr>
          <w:p w:rsidR="00B00198" w:rsidRPr="00A12292" w:rsidP="00B00198">
            <w:pPr>
              <w:rPr>
                <w:color w:val="auto"/>
                <w:sz w:val="24"/>
              </w:rPr>
            </w:pPr>
            <w:r w:rsidRPr="00A12292">
              <w:rPr>
                <w:color w:val="auto"/>
                <w:sz w:val="24"/>
              </w:rPr>
              <w:t>15</w:t>
            </w:r>
          </w:p>
        </w:tc>
        <w:tc>
          <w:tcPr>
            <w:tcW w:w="253" w:type="pct"/>
            <w:vAlign w:val="bottom"/>
          </w:tcPr>
          <w:p w:rsidR="00B00198" w:rsidRPr="00A12292" w:rsidP="00B00198">
            <w:pPr>
              <w:rPr>
                <w:color w:val="auto"/>
                <w:sz w:val="24"/>
              </w:rPr>
            </w:pPr>
            <w:r w:rsidRPr="00A12292">
              <w:rPr>
                <w:color w:val="auto"/>
                <w:sz w:val="24"/>
              </w:rPr>
              <w:t>18,3</w:t>
            </w:r>
          </w:p>
        </w:tc>
        <w:tc>
          <w:tcPr>
            <w:tcW w:w="253" w:type="pct"/>
            <w:vAlign w:val="bottom"/>
          </w:tcPr>
          <w:p w:rsidR="00B00198" w:rsidRPr="00A12292" w:rsidP="00B00198">
            <w:pPr>
              <w:rPr>
                <w:color w:val="auto"/>
                <w:sz w:val="24"/>
              </w:rPr>
            </w:pPr>
            <w:r w:rsidRPr="00A12292">
              <w:rPr>
                <w:color w:val="auto"/>
                <w:sz w:val="24"/>
              </w:rPr>
              <w:t>14,8</w:t>
            </w:r>
          </w:p>
        </w:tc>
        <w:tc>
          <w:tcPr>
            <w:tcW w:w="237" w:type="pct"/>
            <w:vAlign w:val="bottom"/>
          </w:tcPr>
          <w:p w:rsidR="00B00198" w:rsidRPr="00A12292" w:rsidP="00B00198">
            <w:pPr>
              <w:rPr>
                <w:color w:val="auto"/>
                <w:sz w:val="24"/>
              </w:rPr>
            </w:pPr>
            <w:r w:rsidRPr="00A12292">
              <w:rPr>
                <w:color w:val="auto"/>
                <w:sz w:val="24"/>
              </w:rPr>
              <w:t>8</w:t>
            </w:r>
          </w:p>
        </w:tc>
        <w:tc>
          <w:tcPr>
            <w:tcW w:w="284" w:type="pct"/>
            <w:vAlign w:val="bottom"/>
          </w:tcPr>
          <w:p w:rsidR="00B00198" w:rsidRPr="00A12292" w:rsidP="00B00198">
            <w:pPr>
              <w:rPr>
                <w:color w:val="auto"/>
                <w:sz w:val="24"/>
              </w:rPr>
            </w:pPr>
            <w:r w:rsidRPr="00A12292">
              <w:rPr>
                <w:color w:val="auto"/>
                <w:sz w:val="24"/>
              </w:rPr>
              <w:t>-0,6</w:t>
            </w:r>
          </w:p>
        </w:tc>
        <w:tc>
          <w:tcPr>
            <w:tcW w:w="284" w:type="pct"/>
            <w:vAlign w:val="bottom"/>
          </w:tcPr>
          <w:p w:rsidR="00B00198" w:rsidRPr="00A12292" w:rsidP="00B00198">
            <w:pPr>
              <w:rPr>
                <w:color w:val="auto"/>
                <w:sz w:val="24"/>
              </w:rPr>
            </w:pPr>
            <w:r w:rsidRPr="00A12292">
              <w:rPr>
                <w:color w:val="auto"/>
                <w:sz w:val="24"/>
              </w:rPr>
              <w:t>-12</w:t>
            </w:r>
          </w:p>
        </w:tc>
        <w:tc>
          <w:tcPr>
            <w:tcW w:w="286" w:type="pct"/>
            <w:vAlign w:val="bottom"/>
          </w:tcPr>
          <w:p w:rsidR="00B00198" w:rsidRPr="00A12292" w:rsidP="00B00198">
            <w:pPr>
              <w:rPr>
                <w:color w:val="auto"/>
                <w:sz w:val="24"/>
              </w:rPr>
            </w:pPr>
            <w:r w:rsidRPr="00A12292">
              <w:rPr>
                <w:color w:val="auto"/>
                <w:sz w:val="24"/>
              </w:rPr>
              <w:t>-20,3</w:t>
            </w:r>
          </w:p>
        </w:tc>
        <w:tc>
          <w:tcPr>
            <w:tcW w:w="330" w:type="pct"/>
            <w:vAlign w:val="bottom"/>
          </w:tcPr>
          <w:p w:rsidR="00B00198" w:rsidRPr="00A12292" w:rsidP="00B00198">
            <w:pPr>
              <w:rPr>
                <w:color w:val="auto"/>
                <w:sz w:val="24"/>
              </w:rPr>
            </w:pPr>
            <w:r w:rsidRPr="00A12292">
              <w:rPr>
                <w:color w:val="auto"/>
                <w:sz w:val="24"/>
              </w:rPr>
              <w:t>-1,9</w:t>
            </w:r>
          </w:p>
        </w:tc>
      </w:tr>
      <w:tr w:rsidTr="000129A3">
        <w:tblPrEx>
          <w:tblW w:w="4887" w:type="pct"/>
          <w:jc w:val="center"/>
          <w:tblInd w:w="108" w:type="dxa"/>
          <w:tblLook w:val="01E0"/>
        </w:tblPrEx>
        <w:trPr>
          <w:jc w:val="center"/>
        </w:trPr>
        <w:tc>
          <w:tcPr>
            <w:tcW w:w="1429" w:type="pct"/>
            <w:vAlign w:val="bottom"/>
          </w:tcPr>
          <w:p w:rsidR="00B00198" w:rsidRPr="00A12292" w:rsidP="00B00198">
            <w:pPr>
              <w:rPr>
                <w:color w:val="auto"/>
                <w:sz w:val="24"/>
              </w:rPr>
            </w:pPr>
            <w:r w:rsidRPr="00A12292">
              <w:rPr>
                <w:color w:val="auto"/>
                <w:sz w:val="24"/>
              </w:rPr>
              <w:t>Тасеево</w:t>
            </w:r>
          </w:p>
        </w:tc>
        <w:tc>
          <w:tcPr>
            <w:tcW w:w="285" w:type="pct"/>
            <w:vAlign w:val="bottom"/>
          </w:tcPr>
          <w:p w:rsidR="00B00198" w:rsidRPr="00A12292" w:rsidP="00B00198">
            <w:pPr>
              <w:rPr>
                <w:color w:val="auto"/>
                <w:sz w:val="24"/>
              </w:rPr>
            </w:pPr>
            <w:r w:rsidRPr="00A12292">
              <w:rPr>
                <w:color w:val="auto"/>
                <w:sz w:val="24"/>
              </w:rPr>
              <w:t>-20,7</w:t>
            </w:r>
          </w:p>
        </w:tc>
        <w:tc>
          <w:tcPr>
            <w:tcW w:w="285" w:type="pct"/>
            <w:vAlign w:val="bottom"/>
          </w:tcPr>
          <w:p w:rsidR="00B00198" w:rsidRPr="00A12292" w:rsidP="00B00198">
            <w:pPr>
              <w:rPr>
                <w:color w:val="auto"/>
                <w:sz w:val="24"/>
              </w:rPr>
            </w:pPr>
            <w:r w:rsidRPr="00A12292">
              <w:rPr>
                <w:color w:val="auto"/>
                <w:sz w:val="24"/>
              </w:rPr>
              <w:t>-16,6</w:t>
            </w:r>
          </w:p>
        </w:tc>
        <w:tc>
          <w:tcPr>
            <w:tcW w:w="285" w:type="pct"/>
            <w:vAlign w:val="bottom"/>
          </w:tcPr>
          <w:p w:rsidR="00B00198" w:rsidRPr="00A12292" w:rsidP="00B00198">
            <w:pPr>
              <w:rPr>
                <w:color w:val="auto"/>
                <w:sz w:val="24"/>
              </w:rPr>
            </w:pPr>
            <w:r w:rsidRPr="00A12292">
              <w:rPr>
                <w:color w:val="auto"/>
                <w:sz w:val="24"/>
              </w:rPr>
              <w:t>-8,8</w:t>
            </w:r>
          </w:p>
        </w:tc>
        <w:tc>
          <w:tcPr>
            <w:tcW w:w="285" w:type="pct"/>
            <w:vAlign w:val="bottom"/>
          </w:tcPr>
          <w:p w:rsidR="00B00198" w:rsidRPr="00A12292" w:rsidP="00B00198">
            <w:pPr>
              <w:rPr>
                <w:color w:val="auto"/>
                <w:sz w:val="24"/>
              </w:rPr>
            </w:pPr>
            <w:r w:rsidRPr="00A12292">
              <w:rPr>
                <w:color w:val="auto"/>
                <w:sz w:val="24"/>
              </w:rPr>
              <w:t>-0,4</w:t>
            </w:r>
          </w:p>
        </w:tc>
        <w:tc>
          <w:tcPr>
            <w:tcW w:w="253" w:type="pct"/>
            <w:vAlign w:val="bottom"/>
          </w:tcPr>
          <w:p w:rsidR="00B00198" w:rsidRPr="00A12292" w:rsidP="00B00198">
            <w:pPr>
              <w:rPr>
                <w:color w:val="auto"/>
                <w:sz w:val="24"/>
              </w:rPr>
            </w:pPr>
            <w:r w:rsidRPr="00A12292">
              <w:rPr>
                <w:color w:val="auto"/>
                <w:sz w:val="24"/>
              </w:rPr>
              <w:t>9,7</w:t>
            </w:r>
          </w:p>
        </w:tc>
        <w:tc>
          <w:tcPr>
            <w:tcW w:w="253" w:type="pct"/>
            <w:vAlign w:val="bottom"/>
          </w:tcPr>
          <w:p w:rsidR="00B00198" w:rsidRPr="00A12292" w:rsidP="00B00198">
            <w:pPr>
              <w:rPr>
                <w:color w:val="auto"/>
                <w:sz w:val="24"/>
              </w:rPr>
            </w:pPr>
            <w:r w:rsidRPr="00A12292">
              <w:rPr>
                <w:color w:val="auto"/>
                <w:sz w:val="24"/>
              </w:rPr>
              <w:t>15,7</w:t>
            </w:r>
          </w:p>
        </w:tc>
        <w:tc>
          <w:tcPr>
            <w:tcW w:w="253" w:type="pct"/>
            <w:vAlign w:val="bottom"/>
          </w:tcPr>
          <w:p w:rsidR="00B00198" w:rsidRPr="00A12292" w:rsidP="00B00198">
            <w:pPr>
              <w:rPr>
                <w:color w:val="auto"/>
                <w:sz w:val="24"/>
              </w:rPr>
            </w:pPr>
            <w:r w:rsidRPr="00A12292">
              <w:rPr>
                <w:color w:val="auto"/>
                <w:sz w:val="24"/>
              </w:rPr>
              <w:t>18,9</w:t>
            </w:r>
          </w:p>
        </w:tc>
        <w:tc>
          <w:tcPr>
            <w:tcW w:w="253" w:type="pct"/>
            <w:vAlign w:val="bottom"/>
          </w:tcPr>
          <w:p w:rsidR="00B00198" w:rsidRPr="00A12292" w:rsidP="00B00198">
            <w:pPr>
              <w:rPr>
                <w:color w:val="auto"/>
                <w:sz w:val="24"/>
              </w:rPr>
            </w:pPr>
            <w:r w:rsidRPr="00A12292">
              <w:rPr>
                <w:color w:val="auto"/>
                <w:sz w:val="24"/>
              </w:rPr>
              <w:t>15,5</w:t>
            </w:r>
          </w:p>
        </w:tc>
        <w:tc>
          <w:tcPr>
            <w:tcW w:w="237" w:type="pct"/>
            <w:vAlign w:val="bottom"/>
          </w:tcPr>
          <w:p w:rsidR="00B00198" w:rsidRPr="00A12292" w:rsidP="00B00198">
            <w:pPr>
              <w:rPr>
                <w:color w:val="auto"/>
                <w:sz w:val="24"/>
              </w:rPr>
            </w:pPr>
            <w:r w:rsidRPr="00A12292">
              <w:rPr>
                <w:color w:val="auto"/>
                <w:sz w:val="24"/>
              </w:rPr>
              <w:t>8,2</w:t>
            </w:r>
          </w:p>
        </w:tc>
        <w:tc>
          <w:tcPr>
            <w:tcW w:w="284" w:type="pct"/>
            <w:vAlign w:val="bottom"/>
          </w:tcPr>
          <w:p w:rsidR="00B00198" w:rsidRPr="00A12292" w:rsidP="00B00198">
            <w:pPr>
              <w:rPr>
                <w:color w:val="auto"/>
                <w:sz w:val="24"/>
              </w:rPr>
            </w:pPr>
            <w:r w:rsidRPr="00A12292">
              <w:rPr>
                <w:color w:val="auto"/>
                <w:sz w:val="24"/>
              </w:rPr>
              <w:t>0,6</w:t>
            </w:r>
          </w:p>
        </w:tc>
        <w:tc>
          <w:tcPr>
            <w:tcW w:w="284" w:type="pct"/>
            <w:vAlign w:val="bottom"/>
          </w:tcPr>
          <w:p w:rsidR="00B00198" w:rsidRPr="00A12292" w:rsidP="00B00198">
            <w:pPr>
              <w:rPr>
                <w:color w:val="auto"/>
                <w:sz w:val="24"/>
              </w:rPr>
            </w:pPr>
            <w:r w:rsidRPr="00A12292">
              <w:rPr>
                <w:color w:val="auto"/>
                <w:sz w:val="24"/>
              </w:rPr>
              <w:t>-10,7</w:t>
            </w:r>
          </w:p>
        </w:tc>
        <w:tc>
          <w:tcPr>
            <w:tcW w:w="286" w:type="pct"/>
            <w:vAlign w:val="bottom"/>
          </w:tcPr>
          <w:p w:rsidR="00B00198" w:rsidRPr="00A12292" w:rsidP="00B00198">
            <w:pPr>
              <w:rPr>
                <w:color w:val="auto"/>
                <w:sz w:val="24"/>
              </w:rPr>
            </w:pPr>
            <w:r w:rsidRPr="00A12292">
              <w:rPr>
                <w:color w:val="auto"/>
                <w:sz w:val="24"/>
              </w:rPr>
              <w:t>-18,6</w:t>
            </w:r>
          </w:p>
        </w:tc>
        <w:tc>
          <w:tcPr>
            <w:tcW w:w="330" w:type="pct"/>
            <w:vAlign w:val="bottom"/>
          </w:tcPr>
          <w:p w:rsidR="00B00198" w:rsidRPr="00A12292" w:rsidP="00B00198">
            <w:pPr>
              <w:rPr>
                <w:color w:val="auto"/>
                <w:sz w:val="24"/>
              </w:rPr>
            </w:pPr>
            <w:r w:rsidRPr="00A12292">
              <w:rPr>
                <w:color w:val="auto"/>
                <w:sz w:val="24"/>
              </w:rPr>
              <w:t>-0,6</w:t>
            </w:r>
          </w:p>
        </w:tc>
      </w:tr>
      <w:tr w:rsidTr="000129A3">
        <w:tblPrEx>
          <w:tblW w:w="4887" w:type="pct"/>
          <w:jc w:val="center"/>
          <w:tblInd w:w="108" w:type="dxa"/>
          <w:tblLook w:val="01E0"/>
        </w:tblPrEx>
        <w:trPr>
          <w:jc w:val="center"/>
        </w:trPr>
        <w:tc>
          <w:tcPr>
            <w:tcW w:w="1429" w:type="pct"/>
            <w:vAlign w:val="bottom"/>
          </w:tcPr>
          <w:p w:rsidR="00B00198" w:rsidRPr="00A12292" w:rsidP="00B00198">
            <w:pPr>
              <w:rPr>
                <w:color w:val="auto"/>
                <w:sz w:val="24"/>
              </w:rPr>
            </w:pPr>
            <w:r w:rsidRPr="00A12292">
              <w:rPr>
                <w:color w:val="auto"/>
                <w:sz w:val="24"/>
              </w:rPr>
              <w:t>Красноярск, оп</w:t>
            </w:r>
            <w:r w:rsidRPr="00A12292">
              <w:rPr>
                <w:color w:val="auto"/>
                <w:sz w:val="24"/>
              </w:rPr>
              <w:t>.п</w:t>
            </w:r>
            <w:r w:rsidRPr="00A12292">
              <w:rPr>
                <w:color w:val="auto"/>
                <w:sz w:val="24"/>
              </w:rPr>
              <w:t>.</w:t>
            </w:r>
          </w:p>
        </w:tc>
        <w:tc>
          <w:tcPr>
            <w:tcW w:w="285" w:type="pct"/>
            <w:vAlign w:val="bottom"/>
          </w:tcPr>
          <w:p w:rsidR="00B00198" w:rsidRPr="00A12292" w:rsidP="00B00198">
            <w:pPr>
              <w:rPr>
                <w:color w:val="auto"/>
                <w:sz w:val="24"/>
              </w:rPr>
            </w:pPr>
            <w:r w:rsidRPr="00A12292">
              <w:rPr>
                <w:color w:val="auto"/>
                <w:sz w:val="24"/>
              </w:rPr>
              <w:t>-16,4</w:t>
            </w:r>
          </w:p>
        </w:tc>
        <w:tc>
          <w:tcPr>
            <w:tcW w:w="285" w:type="pct"/>
            <w:vAlign w:val="bottom"/>
          </w:tcPr>
          <w:p w:rsidR="00B00198" w:rsidRPr="00A12292" w:rsidP="00B00198">
            <w:pPr>
              <w:rPr>
                <w:color w:val="auto"/>
                <w:sz w:val="24"/>
              </w:rPr>
            </w:pPr>
            <w:r w:rsidRPr="00A12292">
              <w:rPr>
                <w:color w:val="auto"/>
                <w:sz w:val="24"/>
              </w:rPr>
              <w:t>-14,6</w:t>
            </w:r>
          </w:p>
        </w:tc>
        <w:tc>
          <w:tcPr>
            <w:tcW w:w="285" w:type="pct"/>
            <w:vAlign w:val="bottom"/>
          </w:tcPr>
          <w:p w:rsidR="00B00198" w:rsidRPr="00A12292" w:rsidP="00B00198">
            <w:pPr>
              <w:rPr>
                <w:color w:val="auto"/>
                <w:sz w:val="24"/>
              </w:rPr>
            </w:pPr>
            <w:r w:rsidRPr="00A12292">
              <w:rPr>
                <w:color w:val="auto"/>
                <w:sz w:val="24"/>
              </w:rPr>
              <w:t>-7</w:t>
            </w:r>
          </w:p>
        </w:tc>
        <w:tc>
          <w:tcPr>
            <w:tcW w:w="285" w:type="pct"/>
            <w:vAlign w:val="bottom"/>
          </w:tcPr>
          <w:p w:rsidR="00B00198" w:rsidRPr="00A12292" w:rsidP="00B00198">
            <w:pPr>
              <w:rPr>
                <w:color w:val="auto"/>
                <w:sz w:val="24"/>
              </w:rPr>
            </w:pPr>
            <w:r w:rsidRPr="00A12292">
              <w:rPr>
                <w:color w:val="auto"/>
                <w:sz w:val="24"/>
              </w:rPr>
              <w:t>1,6</w:t>
            </w:r>
          </w:p>
        </w:tc>
        <w:tc>
          <w:tcPr>
            <w:tcW w:w="253" w:type="pct"/>
            <w:vAlign w:val="bottom"/>
          </w:tcPr>
          <w:p w:rsidR="00B00198" w:rsidRPr="00A12292" w:rsidP="00B00198">
            <w:pPr>
              <w:rPr>
                <w:color w:val="auto"/>
                <w:sz w:val="24"/>
              </w:rPr>
            </w:pPr>
            <w:r w:rsidRPr="00A12292">
              <w:rPr>
                <w:color w:val="auto"/>
                <w:sz w:val="24"/>
              </w:rPr>
              <w:t>9,3</w:t>
            </w:r>
          </w:p>
        </w:tc>
        <w:tc>
          <w:tcPr>
            <w:tcW w:w="253" w:type="pct"/>
            <w:vAlign w:val="bottom"/>
          </w:tcPr>
          <w:p w:rsidR="00B00198" w:rsidRPr="00A12292" w:rsidP="00B00198">
            <w:pPr>
              <w:rPr>
                <w:color w:val="auto"/>
                <w:sz w:val="24"/>
              </w:rPr>
            </w:pPr>
            <w:r w:rsidRPr="00A12292">
              <w:rPr>
                <w:color w:val="auto"/>
                <w:sz w:val="24"/>
              </w:rPr>
              <w:t>15,9</w:t>
            </w:r>
          </w:p>
        </w:tc>
        <w:tc>
          <w:tcPr>
            <w:tcW w:w="253" w:type="pct"/>
            <w:vAlign w:val="bottom"/>
          </w:tcPr>
          <w:p w:rsidR="00B00198" w:rsidRPr="00A12292" w:rsidP="00B00198">
            <w:pPr>
              <w:rPr>
                <w:color w:val="auto"/>
                <w:sz w:val="24"/>
              </w:rPr>
            </w:pPr>
            <w:r w:rsidRPr="00A12292">
              <w:rPr>
                <w:color w:val="auto"/>
                <w:sz w:val="24"/>
              </w:rPr>
              <w:t>18,6</w:t>
            </w:r>
          </w:p>
        </w:tc>
        <w:tc>
          <w:tcPr>
            <w:tcW w:w="253" w:type="pct"/>
            <w:vAlign w:val="bottom"/>
          </w:tcPr>
          <w:p w:rsidR="00B00198" w:rsidRPr="00A12292" w:rsidP="00B00198">
            <w:pPr>
              <w:rPr>
                <w:color w:val="auto"/>
                <w:sz w:val="24"/>
              </w:rPr>
            </w:pPr>
            <w:r w:rsidRPr="00A12292">
              <w:rPr>
                <w:color w:val="auto"/>
                <w:sz w:val="24"/>
              </w:rPr>
              <w:t>15,3</w:t>
            </w:r>
          </w:p>
        </w:tc>
        <w:tc>
          <w:tcPr>
            <w:tcW w:w="237" w:type="pct"/>
            <w:vAlign w:val="bottom"/>
          </w:tcPr>
          <w:p w:rsidR="00B00198" w:rsidRPr="00A12292" w:rsidP="00B00198">
            <w:pPr>
              <w:rPr>
                <w:color w:val="auto"/>
                <w:sz w:val="24"/>
              </w:rPr>
            </w:pPr>
            <w:r w:rsidRPr="00A12292">
              <w:rPr>
                <w:color w:val="auto"/>
                <w:sz w:val="24"/>
              </w:rPr>
              <w:t>9</w:t>
            </w:r>
          </w:p>
        </w:tc>
        <w:tc>
          <w:tcPr>
            <w:tcW w:w="284" w:type="pct"/>
            <w:vAlign w:val="bottom"/>
          </w:tcPr>
          <w:p w:rsidR="00B00198" w:rsidRPr="00A12292" w:rsidP="00B00198">
            <w:pPr>
              <w:rPr>
                <w:color w:val="auto"/>
                <w:sz w:val="24"/>
              </w:rPr>
            </w:pPr>
            <w:r w:rsidRPr="00A12292">
              <w:rPr>
                <w:color w:val="auto"/>
                <w:sz w:val="24"/>
              </w:rPr>
              <w:t>1,6</w:t>
            </w:r>
          </w:p>
        </w:tc>
        <w:tc>
          <w:tcPr>
            <w:tcW w:w="284" w:type="pct"/>
            <w:vAlign w:val="bottom"/>
          </w:tcPr>
          <w:p w:rsidR="00B00198" w:rsidRPr="00A12292" w:rsidP="00B00198">
            <w:pPr>
              <w:rPr>
                <w:color w:val="auto"/>
                <w:sz w:val="24"/>
              </w:rPr>
            </w:pPr>
            <w:r w:rsidRPr="00A12292">
              <w:rPr>
                <w:color w:val="auto"/>
                <w:sz w:val="24"/>
              </w:rPr>
              <w:t>-8,3</w:t>
            </w:r>
          </w:p>
        </w:tc>
        <w:tc>
          <w:tcPr>
            <w:tcW w:w="286" w:type="pct"/>
            <w:vAlign w:val="bottom"/>
          </w:tcPr>
          <w:p w:rsidR="00B00198" w:rsidRPr="00A12292" w:rsidP="00B00198">
            <w:pPr>
              <w:rPr>
                <w:color w:val="auto"/>
                <w:sz w:val="24"/>
              </w:rPr>
            </w:pPr>
            <w:r w:rsidRPr="00A12292">
              <w:rPr>
                <w:color w:val="auto"/>
                <w:sz w:val="24"/>
              </w:rPr>
              <w:t>-15</w:t>
            </w:r>
          </w:p>
        </w:tc>
        <w:tc>
          <w:tcPr>
            <w:tcW w:w="330" w:type="pct"/>
            <w:vAlign w:val="bottom"/>
          </w:tcPr>
          <w:p w:rsidR="00B00198" w:rsidRPr="00A12292" w:rsidP="00B00198">
            <w:pPr>
              <w:rPr>
                <w:color w:val="auto"/>
                <w:sz w:val="24"/>
              </w:rPr>
            </w:pPr>
            <w:r w:rsidRPr="00A12292">
              <w:rPr>
                <w:color w:val="auto"/>
                <w:sz w:val="24"/>
              </w:rPr>
              <w:t>0,8</w:t>
            </w:r>
          </w:p>
        </w:tc>
      </w:tr>
      <w:tr w:rsidTr="000129A3">
        <w:tblPrEx>
          <w:tblW w:w="4887" w:type="pct"/>
          <w:jc w:val="center"/>
          <w:tblInd w:w="108" w:type="dxa"/>
          <w:tblLook w:val="01E0"/>
        </w:tblPrEx>
        <w:trPr>
          <w:jc w:val="center"/>
        </w:trPr>
        <w:tc>
          <w:tcPr>
            <w:tcW w:w="1429" w:type="pct"/>
            <w:vAlign w:val="bottom"/>
          </w:tcPr>
          <w:p w:rsidR="00B00198" w:rsidRPr="00A12292" w:rsidP="00B00198">
            <w:pPr>
              <w:rPr>
                <w:color w:val="auto"/>
                <w:sz w:val="24"/>
              </w:rPr>
            </w:pPr>
            <w:r w:rsidRPr="00A12292">
              <w:rPr>
                <w:color w:val="auto"/>
                <w:sz w:val="24"/>
              </w:rPr>
              <w:t>Солянка</w:t>
            </w:r>
          </w:p>
        </w:tc>
        <w:tc>
          <w:tcPr>
            <w:tcW w:w="285" w:type="pct"/>
            <w:vAlign w:val="bottom"/>
          </w:tcPr>
          <w:p w:rsidR="00B00198" w:rsidRPr="00A12292" w:rsidP="00B00198">
            <w:pPr>
              <w:rPr>
                <w:color w:val="auto"/>
                <w:sz w:val="24"/>
              </w:rPr>
            </w:pPr>
            <w:r w:rsidRPr="00A12292">
              <w:rPr>
                <w:color w:val="auto"/>
                <w:sz w:val="24"/>
              </w:rPr>
              <w:t>-17,4</w:t>
            </w:r>
          </w:p>
        </w:tc>
        <w:tc>
          <w:tcPr>
            <w:tcW w:w="285" w:type="pct"/>
            <w:vAlign w:val="bottom"/>
          </w:tcPr>
          <w:p w:rsidR="00B00198" w:rsidRPr="00A12292" w:rsidP="00B00198">
            <w:pPr>
              <w:rPr>
                <w:color w:val="auto"/>
                <w:sz w:val="24"/>
              </w:rPr>
            </w:pPr>
            <w:r w:rsidRPr="00A12292">
              <w:rPr>
                <w:color w:val="auto"/>
                <w:sz w:val="24"/>
              </w:rPr>
              <w:t>-15,4</w:t>
            </w:r>
          </w:p>
        </w:tc>
        <w:tc>
          <w:tcPr>
            <w:tcW w:w="285" w:type="pct"/>
            <w:vAlign w:val="bottom"/>
          </w:tcPr>
          <w:p w:rsidR="00B00198" w:rsidRPr="00A12292" w:rsidP="00B00198">
            <w:pPr>
              <w:rPr>
                <w:color w:val="auto"/>
                <w:sz w:val="24"/>
              </w:rPr>
            </w:pPr>
            <w:r w:rsidRPr="00A12292">
              <w:rPr>
                <w:color w:val="auto"/>
                <w:sz w:val="24"/>
              </w:rPr>
              <w:t>-7,9</w:t>
            </w:r>
          </w:p>
        </w:tc>
        <w:tc>
          <w:tcPr>
            <w:tcW w:w="285" w:type="pct"/>
            <w:vAlign w:val="bottom"/>
          </w:tcPr>
          <w:p w:rsidR="00B00198" w:rsidRPr="00A12292" w:rsidP="00B00198">
            <w:pPr>
              <w:rPr>
                <w:color w:val="auto"/>
                <w:sz w:val="24"/>
              </w:rPr>
            </w:pPr>
            <w:r w:rsidRPr="00A12292">
              <w:rPr>
                <w:color w:val="auto"/>
                <w:sz w:val="24"/>
              </w:rPr>
              <w:t>0,8</w:t>
            </w:r>
          </w:p>
        </w:tc>
        <w:tc>
          <w:tcPr>
            <w:tcW w:w="253" w:type="pct"/>
            <w:vAlign w:val="bottom"/>
          </w:tcPr>
          <w:p w:rsidR="00B00198" w:rsidRPr="00A12292" w:rsidP="00B00198">
            <w:pPr>
              <w:rPr>
                <w:color w:val="auto"/>
                <w:sz w:val="24"/>
              </w:rPr>
            </w:pPr>
            <w:r w:rsidRPr="00A12292">
              <w:rPr>
                <w:color w:val="auto"/>
                <w:sz w:val="24"/>
              </w:rPr>
              <w:t>9</w:t>
            </w:r>
          </w:p>
        </w:tc>
        <w:tc>
          <w:tcPr>
            <w:tcW w:w="253" w:type="pct"/>
            <w:vAlign w:val="bottom"/>
          </w:tcPr>
          <w:p w:rsidR="00B00198" w:rsidRPr="00A12292" w:rsidP="00B00198">
            <w:pPr>
              <w:rPr>
                <w:color w:val="auto"/>
                <w:sz w:val="24"/>
              </w:rPr>
            </w:pPr>
            <w:r w:rsidRPr="00A12292">
              <w:rPr>
                <w:color w:val="auto"/>
                <w:sz w:val="24"/>
              </w:rPr>
              <w:t>15,7</w:t>
            </w:r>
          </w:p>
        </w:tc>
        <w:tc>
          <w:tcPr>
            <w:tcW w:w="253" w:type="pct"/>
            <w:vAlign w:val="bottom"/>
          </w:tcPr>
          <w:p w:rsidR="00B00198" w:rsidRPr="00A12292" w:rsidP="00B00198">
            <w:pPr>
              <w:rPr>
                <w:color w:val="auto"/>
                <w:sz w:val="24"/>
              </w:rPr>
            </w:pPr>
            <w:r w:rsidRPr="00A12292">
              <w:rPr>
                <w:color w:val="auto"/>
                <w:sz w:val="24"/>
              </w:rPr>
              <w:t>18,4</w:t>
            </w:r>
          </w:p>
        </w:tc>
        <w:tc>
          <w:tcPr>
            <w:tcW w:w="253" w:type="pct"/>
            <w:vAlign w:val="bottom"/>
          </w:tcPr>
          <w:p w:rsidR="00B00198" w:rsidRPr="00A12292" w:rsidP="00B00198">
            <w:pPr>
              <w:rPr>
                <w:color w:val="auto"/>
                <w:sz w:val="24"/>
              </w:rPr>
            </w:pPr>
            <w:r w:rsidRPr="00A12292">
              <w:rPr>
                <w:color w:val="auto"/>
                <w:sz w:val="24"/>
              </w:rPr>
              <w:t>15,2</w:t>
            </w:r>
          </w:p>
        </w:tc>
        <w:tc>
          <w:tcPr>
            <w:tcW w:w="237" w:type="pct"/>
            <w:vAlign w:val="bottom"/>
          </w:tcPr>
          <w:p w:rsidR="00B00198" w:rsidRPr="00A12292" w:rsidP="00B00198">
            <w:pPr>
              <w:rPr>
                <w:color w:val="auto"/>
                <w:sz w:val="24"/>
              </w:rPr>
            </w:pPr>
            <w:r w:rsidRPr="00A12292">
              <w:rPr>
                <w:color w:val="auto"/>
                <w:sz w:val="24"/>
              </w:rPr>
              <w:t>8,5</w:t>
            </w:r>
          </w:p>
        </w:tc>
        <w:tc>
          <w:tcPr>
            <w:tcW w:w="284" w:type="pct"/>
            <w:vAlign w:val="bottom"/>
          </w:tcPr>
          <w:p w:rsidR="00B00198" w:rsidRPr="00A12292" w:rsidP="00B00198">
            <w:pPr>
              <w:rPr>
                <w:color w:val="auto"/>
                <w:sz w:val="24"/>
              </w:rPr>
            </w:pPr>
            <w:r w:rsidRPr="00A12292">
              <w:rPr>
                <w:color w:val="auto"/>
                <w:sz w:val="24"/>
              </w:rPr>
              <w:t>0,6</w:t>
            </w:r>
          </w:p>
        </w:tc>
        <w:tc>
          <w:tcPr>
            <w:tcW w:w="284" w:type="pct"/>
            <w:vAlign w:val="bottom"/>
          </w:tcPr>
          <w:p w:rsidR="00B00198" w:rsidRPr="00A12292" w:rsidP="00B00198">
            <w:pPr>
              <w:rPr>
                <w:color w:val="auto"/>
                <w:sz w:val="24"/>
              </w:rPr>
            </w:pPr>
            <w:r w:rsidRPr="00A12292">
              <w:rPr>
                <w:color w:val="auto"/>
                <w:sz w:val="24"/>
              </w:rPr>
              <w:t>-9,5</w:t>
            </w:r>
          </w:p>
        </w:tc>
        <w:tc>
          <w:tcPr>
            <w:tcW w:w="286" w:type="pct"/>
            <w:vAlign w:val="bottom"/>
          </w:tcPr>
          <w:p w:rsidR="00B00198" w:rsidRPr="00A12292" w:rsidP="00B00198">
            <w:pPr>
              <w:rPr>
                <w:color w:val="auto"/>
                <w:sz w:val="24"/>
              </w:rPr>
            </w:pPr>
            <w:r w:rsidRPr="00A12292">
              <w:rPr>
                <w:color w:val="auto"/>
                <w:sz w:val="24"/>
              </w:rPr>
              <w:t>-16</w:t>
            </w:r>
          </w:p>
        </w:tc>
        <w:tc>
          <w:tcPr>
            <w:tcW w:w="330" w:type="pct"/>
            <w:vAlign w:val="bottom"/>
          </w:tcPr>
          <w:p w:rsidR="00B00198" w:rsidRPr="00A12292" w:rsidP="00B00198">
            <w:pPr>
              <w:rPr>
                <w:color w:val="auto"/>
                <w:sz w:val="24"/>
              </w:rPr>
            </w:pPr>
            <w:r w:rsidRPr="00A12292">
              <w:rPr>
                <w:color w:val="auto"/>
                <w:sz w:val="24"/>
              </w:rPr>
              <w:t>0,2</w:t>
            </w:r>
          </w:p>
        </w:tc>
      </w:tr>
      <w:tr w:rsidTr="000129A3">
        <w:tblPrEx>
          <w:tblW w:w="4887" w:type="pct"/>
          <w:jc w:val="center"/>
          <w:tblInd w:w="108" w:type="dxa"/>
          <w:tblLook w:val="01E0"/>
        </w:tblPrEx>
        <w:trPr>
          <w:jc w:val="center"/>
        </w:trPr>
        <w:tc>
          <w:tcPr>
            <w:tcW w:w="1429" w:type="pct"/>
            <w:vAlign w:val="bottom"/>
          </w:tcPr>
          <w:p w:rsidR="00B00198" w:rsidRPr="00A12292" w:rsidP="00B00198">
            <w:pPr>
              <w:rPr>
                <w:color w:val="auto"/>
                <w:sz w:val="24"/>
              </w:rPr>
            </w:pPr>
            <w:r w:rsidRPr="00A12292">
              <w:rPr>
                <w:color w:val="auto"/>
                <w:sz w:val="24"/>
              </w:rPr>
              <w:t>Светлолобово</w:t>
            </w:r>
          </w:p>
        </w:tc>
        <w:tc>
          <w:tcPr>
            <w:tcW w:w="285" w:type="pct"/>
            <w:vAlign w:val="bottom"/>
          </w:tcPr>
          <w:p w:rsidR="00B00198" w:rsidRPr="00A12292" w:rsidP="00B00198">
            <w:pPr>
              <w:rPr>
                <w:color w:val="auto"/>
                <w:sz w:val="24"/>
              </w:rPr>
            </w:pPr>
            <w:r w:rsidRPr="00A12292">
              <w:rPr>
                <w:color w:val="auto"/>
                <w:sz w:val="24"/>
              </w:rPr>
              <w:t>-18,6</w:t>
            </w:r>
          </w:p>
        </w:tc>
        <w:tc>
          <w:tcPr>
            <w:tcW w:w="285" w:type="pct"/>
            <w:vAlign w:val="bottom"/>
          </w:tcPr>
          <w:p w:rsidR="00B00198" w:rsidRPr="00A12292" w:rsidP="00B00198">
            <w:pPr>
              <w:rPr>
                <w:color w:val="auto"/>
                <w:sz w:val="24"/>
              </w:rPr>
            </w:pPr>
            <w:r w:rsidRPr="00A12292">
              <w:rPr>
                <w:color w:val="auto"/>
                <w:sz w:val="24"/>
              </w:rPr>
              <w:t>-16,8</w:t>
            </w:r>
          </w:p>
        </w:tc>
        <w:tc>
          <w:tcPr>
            <w:tcW w:w="285" w:type="pct"/>
            <w:vAlign w:val="bottom"/>
          </w:tcPr>
          <w:p w:rsidR="00B00198" w:rsidRPr="00A12292" w:rsidP="00B00198">
            <w:pPr>
              <w:rPr>
                <w:color w:val="auto"/>
                <w:sz w:val="24"/>
              </w:rPr>
            </w:pPr>
            <w:r w:rsidRPr="00A12292">
              <w:rPr>
                <w:color w:val="auto"/>
                <w:sz w:val="24"/>
              </w:rPr>
              <w:t>-8,7</w:t>
            </w:r>
          </w:p>
        </w:tc>
        <w:tc>
          <w:tcPr>
            <w:tcW w:w="285" w:type="pct"/>
            <w:vAlign w:val="bottom"/>
          </w:tcPr>
          <w:p w:rsidR="00B00198" w:rsidRPr="00A12292" w:rsidP="00B00198">
            <w:pPr>
              <w:rPr>
                <w:color w:val="auto"/>
                <w:sz w:val="24"/>
              </w:rPr>
            </w:pPr>
            <w:r w:rsidRPr="00A12292">
              <w:rPr>
                <w:color w:val="auto"/>
                <w:sz w:val="24"/>
              </w:rPr>
              <w:t>1,4</w:t>
            </w:r>
          </w:p>
        </w:tc>
        <w:tc>
          <w:tcPr>
            <w:tcW w:w="253" w:type="pct"/>
            <w:vAlign w:val="bottom"/>
          </w:tcPr>
          <w:p w:rsidR="00B00198" w:rsidRPr="00A12292" w:rsidP="00B00198">
            <w:pPr>
              <w:rPr>
                <w:color w:val="auto"/>
                <w:sz w:val="24"/>
              </w:rPr>
            </w:pPr>
            <w:r w:rsidRPr="00A12292">
              <w:rPr>
                <w:color w:val="auto"/>
                <w:sz w:val="24"/>
              </w:rPr>
              <w:t>9,6</w:t>
            </w:r>
          </w:p>
        </w:tc>
        <w:tc>
          <w:tcPr>
            <w:tcW w:w="253" w:type="pct"/>
            <w:vAlign w:val="bottom"/>
          </w:tcPr>
          <w:p w:rsidR="00B00198" w:rsidRPr="00A12292" w:rsidP="00B00198">
            <w:pPr>
              <w:rPr>
                <w:color w:val="auto"/>
                <w:sz w:val="24"/>
              </w:rPr>
            </w:pPr>
            <w:r w:rsidRPr="00A12292">
              <w:rPr>
                <w:color w:val="auto"/>
                <w:sz w:val="24"/>
              </w:rPr>
              <w:t>15,7</w:t>
            </w:r>
          </w:p>
        </w:tc>
        <w:tc>
          <w:tcPr>
            <w:tcW w:w="253" w:type="pct"/>
            <w:vAlign w:val="bottom"/>
          </w:tcPr>
          <w:p w:rsidR="00B00198" w:rsidRPr="00A12292" w:rsidP="00B00198">
            <w:pPr>
              <w:rPr>
                <w:color w:val="auto"/>
                <w:sz w:val="24"/>
              </w:rPr>
            </w:pPr>
            <w:r w:rsidRPr="00A12292">
              <w:rPr>
                <w:color w:val="auto"/>
                <w:sz w:val="24"/>
              </w:rPr>
              <w:t>18</w:t>
            </w:r>
          </w:p>
        </w:tc>
        <w:tc>
          <w:tcPr>
            <w:tcW w:w="253" w:type="pct"/>
            <w:vAlign w:val="bottom"/>
          </w:tcPr>
          <w:p w:rsidR="00B00198" w:rsidRPr="00A12292" w:rsidP="00B00198">
            <w:pPr>
              <w:rPr>
                <w:color w:val="auto"/>
                <w:sz w:val="24"/>
              </w:rPr>
            </w:pPr>
            <w:r w:rsidRPr="00A12292">
              <w:rPr>
                <w:color w:val="auto"/>
                <w:sz w:val="24"/>
              </w:rPr>
              <w:t>15,1</w:t>
            </w:r>
          </w:p>
        </w:tc>
        <w:tc>
          <w:tcPr>
            <w:tcW w:w="237" w:type="pct"/>
            <w:vAlign w:val="bottom"/>
          </w:tcPr>
          <w:p w:rsidR="00B00198" w:rsidRPr="00A12292" w:rsidP="00B00198">
            <w:pPr>
              <w:rPr>
                <w:color w:val="auto"/>
                <w:sz w:val="24"/>
              </w:rPr>
            </w:pPr>
            <w:r w:rsidRPr="00A12292">
              <w:rPr>
                <w:color w:val="auto"/>
                <w:sz w:val="24"/>
              </w:rPr>
              <w:t>8,7</w:t>
            </w:r>
          </w:p>
        </w:tc>
        <w:tc>
          <w:tcPr>
            <w:tcW w:w="284" w:type="pct"/>
            <w:vAlign w:val="bottom"/>
          </w:tcPr>
          <w:p w:rsidR="00B00198" w:rsidRPr="00A12292" w:rsidP="00B00198">
            <w:pPr>
              <w:rPr>
                <w:color w:val="auto"/>
                <w:sz w:val="24"/>
              </w:rPr>
            </w:pPr>
            <w:r w:rsidRPr="00A12292">
              <w:rPr>
                <w:color w:val="auto"/>
                <w:sz w:val="24"/>
              </w:rPr>
              <w:t>1,1</w:t>
            </w:r>
          </w:p>
        </w:tc>
        <w:tc>
          <w:tcPr>
            <w:tcW w:w="284" w:type="pct"/>
            <w:vAlign w:val="bottom"/>
          </w:tcPr>
          <w:p w:rsidR="00B00198" w:rsidRPr="00A12292" w:rsidP="00B00198">
            <w:pPr>
              <w:rPr>
                <w:color w:val="auto"/>
                <w:sz w:val="24"/>
              </w:rPr>
            </w:pPr>
            <w:r w:rsidRPr="00A12292">
              <w:rPr>
                <w:color w:val="auto"/>
                <w:sz w:val="24"/>
              </w:rPr>
              <w:t>-8,2</w:t>
            </w:r>
          </w:p>
        </w:tc>
        <w:tc>
          <w:tcPr>
            <w:tcW w:w="286" w:type="pct"/>
            <w:vAlign w:val="bottom"/>
          </w:tcPr>
          <w:p w:rsidR="00B00198" w:rsidRPr="00A12292" w:rsidP="00B00198">
            <w:pPr>
              <w:rPr>
                <w:color w:val="auto"/>
                <w:sz w:val="24"/>
              </w:rPr>
            </w:pPr>
            <w:r w:rsidRPr="00A12292">
              <w:rPr>
                <w:color w:val="auto"/>
                <w:sz w:val="24"/>
              </w:rPr>
              <w:t>-15,7</w:t>
            </w:r>
          </w:p>
        </w:tc>
        <w:tc>
          <w:tcPr>
            <w:tcW w:w="330" w:type="pct"/>
            <w:vAlign w:val="bottom"/>
          </w:tcPr>
          <w:p w:rsidR="00B00198" w:rsidRPr="00A12292" w:rsidP="00B00198">
            <w:pPr>
              <w:rPr>
                <w:color w:val="auto"/>
                <w:sz w:val="24"/>
              </w:rPr>
            </w:pPr>
            <w:r w:rsidRPr="00A12292">
              <w:rPr>
                <w:color w:val="auto"/>
                <w:sz w:val="24"/>
              </w:rPr>
              <w:t>0,1</w:t>
            </w:r>
          </w:p>
        </w:tc>
      </w:tr>
      <w:tr w:rsidTr="000129A3">
        <w:tblPrEx>
          <w:tblW w:w="4887" w:type="pct"/>
          <w:jc w:val="center"/>
          <w:tblInd w:w="108" w:type="dxa"/>
          <w:tblLook w:val="01E0"/>
        </w:tblPrEx>
        <w:trPr>
          <w:jc w:val="center"/>
        </w:trPr>
        <w:tc>
          <w:tcPr>
            <w:tcW w:w="1429" w:type="pct"/>
            <w:vAlign w:val="bottom"/>
          </w:tcPr>
          <w:p w:rsidR="00B00198" w:rsidRPr="00A12292" w:rsidP="00B00198">
            <w:pPr>
              <w:rPr>
                <w:color w:val="auto"/>
                <w:sz w:val="24"/>
              </w:rPr>
            </w:pPr>
            <w:r w:rsidRPr="00A12292">
              <w:rPr>
                <w:color w:val="auto"/>
                <w:sz w:val="24"/>
              </w:rPr>
              <w:t>Верхняя Гутара</w:t>
            </w:r>
          </w:p>
        </w:tc>
        <w:tc>
          <w:tcPr>
            <w:tcW w:w="285" w:type="pct"/>
            <w:vAlign w:val="bottom"/>
          </w:tcPr>
          <w:p w:rsidR="00B00198" w:rsidRPr="00A12292" w:rsidP="00B00198">
            <w:pPr>
              <w:rPr>
                <w:color w:val="auto"/>
                <w:sz w:val="24"/>
              </w:rPr>
            </w:pPr>
            <w:r w:rsidRPr="00A12292">
              <w:rPr>
                <w:color w:val="auto"/>
                <w:sz w:val="24"/>
              </w:rPr>
              <w:t>-19,2</w:t>
            </w:r>
          </w:p>
        </w:tc>
        <w:tc>
          <w:tcPr>
            <w:tcW w:w="285" w:type="pct"/>
            <w:vAlign w:val="bottom"/>
          </w:tcPr>
          <w:p w:rsidR="00B00198" w:rsidRPr="00A12292" w:rsidP="00B00198">
            <w:pPr>
              <w:rPr>
                <w:color w:val="auto"/>
                <w:sz w:val="24"/>
              </w:rPr>
            </w:pPr>
            <w:r w:rsidRPr="00A12292">
              <w:rPr>
                <w:color w:val="auto"/>
                <w:sz w:val="24"/>
              </w:rPr>
              <w:t>-16,4</w:t>
            </w:r>
          </w:p>
        </w:tc>
        <w:tc>
          <w:tcPr>
            <w:tcW w:w="285" w:type="pct"/>
            <w:vAlign w:val="bottom"/>
          </w:tcPr>
          <w:p w:rsidR="00B00198" w:rsidRPr="00A12292" w:rsidP="00B00198">
            <w:pPr>
              <w:rPr>
                <w:color w:val="auto"/>
                <w:sz w:val="24"/>
              </w:rPr>
            </w:pPr>
            <w:r w:rsidRPr="00A12292">
              <w:rPr>
                <w:color w:val="auto"/>
                <w:sz w:val="24"/>
              </w:rPr>
              <w:t>-10</w:t>
            </w:r>
          </w:p>
        </w:tc>
        <w:tc>
          <w:tcPr>
            <w:tcW w:w="285" w:type="pct"/>
            <w:vAlign w:val="bottom"/>
          </w:tcPr>
          <w:p w:rsidR="00B00198" w:rsidRPr="00A12292" w:rsidP="00B00198">
            <w:pPr>
              <w:rPr>
                <w:color w:val="auto"/>
                <w:sz w:val="24"/>
              </w:rPr>
            </w:pPr>
            <w:r w:rsidRPr="00A12292">
              <w:rPr>
                <w:color w:val="auto"/>
                <w:sz w:val="24"/>
              </w:rPr>
              <w:t>-1,7</w:t>
            </w:r>
          </w:p>
        </w:tc>
        <w:tc>
          <w:tcPr>
            <w:tcW w:w="253" w:type="pct"/>
            <w:vAlign w:val="bottom"/>
          </w:tcPr>
          <w:p w:rsidR="00B00198" w:rsidRPr="00A12292" w:rsidP="00B00198">
            <w:pPr>
              <w:rPr>
                <w:color w:val="auto"/>
                <w:sz w:val="24"/>
              </w:rPr>
            </w:pPr>
            <w:r w:rsidRPr="00A12292">
              <w:rPr>
                <w:color w:val="auto"/>
                <w:sz w:val="24"/>
              </w:rPr>
              <w:t>5,4</w:t>
            </w:r>
          </w:p>
        </w:tc>
        <w:tc>
          <w:tcPr>
            <w:tcW w:w="253" w:type="pct"/>
            <w:vAlign w:val="bottom"/>
          </w:tcPr>
          <w:p w:rsidR="00B00198" w:rsidRPr="00A12292" w:rsidP="00B00198">
            <w:pPr>
              <w:rPr>
                <w:color w:val="auto"/>
                <w:sz w:val="24"/>
              </w:rPr>
            </w:pPr>
            <w:r w:rsidRPr="00A12292">
              <w:rPr>
                <w:color w:val="auto"/>
                <w:sz w:val="24"/>
              </w:rPr>
              <w:t>11,4</w:t>
            </w:r>
          </w:p>
        </w:tc>
        <w:tc>
          <w:tcPr>
            <w:tcW w:w="253" w:type="pct"/>
            <w:vAlign w:val="bottom"/>
          </w:tcPr>
          <w:p w:rsidR="00B00198" w:rsidRPr="00A12292" w:rsidP="00B00198">
            <w:pPr>
              <w:rPr>
                <w:color w:val="auto"/>
                <w:sz w:val="24"/>
              </w:rPr>
            </w:pPr>
            <w:r w:rsidRPr="00A12292">
              <w:rPr>
                <w:color w:val="auto"/>
                <w:sz w:val="24"/>
              </w:rPr>
              <w:t>13,9</w:t>
            </w:r>
          </w:p>
        </w:tc>
        <w:tc>
          <w:tcPr>
            <w:tcW w:w="253" w:type="pct"/>
            <w:vAlign w:val="bottom"/>
          </w:tcPr>
          <w:p w:rsidR="00B00198" w:rsidRPr="00A12292" w:rsidP="00B00198">
            <w:pPr>
              <w:rPr>
                <w:color w:val="auto"/>
                <w:sz w:val="24"/>
              </w:rPr>
            </w:pPr>
            <w:r w:rsidRPr="00A12292">
              <w:rPr>
                <w:color w:val="auto"/>
                <w:sz w:val="24"/>
              </w:rPr>
              <w:t>11,2</w:t>
            </w:r>
          </w:p>
        </w:tc>
        <w:tc>
          <w:tcPr>
            <w:tcW w:w="237" w:type="pct"/>
            <w:vAlign w:val="bottom"/>
          </w:tcPr>
          <w:p w:rsidR="00B00198" w:rsidRPr="00A12292" w:rsidP="00B00198">
            <w:pPr>
              <w:rPr>
                <w:color w:val="auto"/>
                <w:sz w:val="24"/>
              </w:rPr>
            </w:pPr>
            <w:r w:rsidRPr="00A12292">
              <w:rPr>
                <w:color w:val="auto"/>
                <w:sz w:val="24"/>
              </w:rPr>
              <w:t>5,1</w:t>
            </w:r>
          </w:p>
        </w:tc>
        <w:tc>
          <w:tcPr>
            <w:tcW w:w="284" w:type="pct"/>
            <w:vAlign w:val="bottom"/>
          </w:tcPr>
          <w:p w:rsidR="00B00198" w:rsidRPr="00A12292" w:rsidP="00B00198">
            <w:pPr>
              <w:rPr>
                <w:color w:val="auto"/>
                <w:sz w:val="24"/>
              </w:rPr>
            </w:pPr>
            <w:r w:rsidRPr="00A12292">
              <w:rPr>
                <w:color w:val="auto"/>
                <w:sz w:val="24"/>
              </w:rPr>
              <w:t>-1,9</w:t>
            </w:r>
          </w:p>
        </w:tc>
        <w:tc>
          <w:tcPr>
            <w:tcW w:w="284" w:type="pct"/>
            <w:vAlign w:val="bottom"/>
          </w:tcPr>
          <w:p w:rsidR="00B00198" w:rsidRPr="00A12292" w:rsidP="00B00198">
            <w:pPr>
              <w:rPr>
                <w:color w:val="auto"/>
                <w:sz w:val="24"/>
              </w:rPr>
            </w:pPr>
            <w:r w:rsidRPr="00A12292">
              <w:rPr>
                <w:color w:val="auto"/>
                <w:sz w:val="24"/>
              </w:rPr>
              <w:t>-10,9</w:t>
            </w:r>
          </w:p>
        </w:tc>
        <w:tc>
          <w:tcPr>
            <w:tcW w:w="286" w:type="pct"/>
            <w:vAlign w:val="bottom"/>
          </w:tcPr>
          <w:p w:rsidR="00B00198" w:rsidRPr="00A12292" w:rsidP="00B00198">
            <w:pPr>
              <w:rPr>
                <w:color w:val="auto"/>
                <w:sz w:val="24"/>
              </w:rPr>
            </w:pPr>
            <w:r w:rsidRPr="00A12292">
              <w:rPr>
                <w:color w:val="auto"/>
                <w:sz w:val="24"/>
              </w:rPr>
              <w:t>-17,3</w:t>
            </w:r>
          </w:p>
        </w:tc>
        <w:tc>
          <w:tcPr>
            <w:tcW w:w="330" w:type="pct"/>
            <w:vAlign w:val="bottom"/>
          </w:tcPr>
          <w:p w:rsidR="00B00198" w:rsidRPr="00A12292" w:rsidP="00B00198">
            <w:pPr>
              <w:rPr>
                <w:color w:val="auto"/>
                <w:sz w:val="24"/>
              </w:rPr>
            </w:pPr>
            <w:r w:rsidRPr="00A12292">
              <w:rPr>
                <w:color w:val="auto"/>
                <w:sz w:val="24"/>
              </w:rPr>
              <w:t>-2,5</w:t>
            </w:r>
          </w:p>
        </w:tc>
      </w:tr>
      <w:tr w:rsidTr="000129A3">
        <w:tblPrEx>
          <w:tblW w:w="4887" w:type="pct"/>
          <w:jc w:val="center"/>
          <w:tblInd w:w="108" w:type="dxa"/>
          <w:tblLook w:val="01E0"/>
        </w:tblPrEx>
        <w:trPr>
          <w:jc w:val="center"/>
        </w:trPr>
        <w:tc>
          <w:tcPr>
            <w:tcW w:w="1429" w:type="pct"/>
            <w:vAlign w:val="bottom"/>
          </w:tcPr>
          <w:p w:rsidR="00B00198" w:rsidRPr="00A12292" w:rsidP="00B00198">
            <w:pPr>
              <w:rPr>
                <w:color w:val="auto"/>
                <w:sz w:val="24"/>
              </w:rPr>
            </w:pPr>
            <w:r w:rsidRPr="00A12292">
              <w:rPr>
                <w:color w:val="auto"/>
                <w:sz w:val="24"/>
              </w:rPr>
              <w:t>Неожиданный</w:t>
            </w:r>
          </w:p>
        </w:tc>
        <w:tc>
          <w:tcPr>
            <w:tcW w:w="285" w:type="pct"/>
            <w:vAlign w:val="bottom"/>
          </w:tcPr>
          <w:p w:rsidR="00B00198" w:rsidRPr="00A12292" w:rsidP="00B00198">
            <w:pPr>
              <w:rPr>
                <w:color w:val="auto"/>
                <w:sz w:val="24"/>
              </w:rPr>
            </w:pPr>
            <w:r w:rsidRPr="00A12292">
              <w:rPr>
                <w:color w:val="auto"/>
                <w:sz w:val="24"/>
              </w:rPr>
              <w:t>-18,7</w:t>
            </w:r>
          </w:p>
        </w:tc>
        <w:tc>
          <w:tcPr>
            <w:tcW w:w="285" w:type="pct"/>
            <w:vAlign w:val="bottom"/>
          </w:tcPr>
          <w:p w:rsidR="00B00198" w:rsidRPr="00A12292" w:rsidP="00B00198">
            <w:pPr>
              <w:rPr>
                <w:color w:val="auto"/>
                <w:sz w:val="24"/>
              </w:rPr>
            </w:pPr>
            <w:r w:rsidRPr="00A12292">
              <w:rPr>
                <w:color w:val="auto"/>
                <w:sz w:val="24"/>
              </w:rPr>
              <w:t>-15,8</w:t>
            </w:r>
          </w:p>
        </w:tc>
        <w:tc>
          <w:tcPr>
            <w:tcW w:w="285" w:type="pct"/>
            <w:vAlign w:val="bottom"/>
          </w:tcPr>
          <w:p w:rsidR="00B00198" w:rsidRPr="00A12292" w:rsidP="00B00198">
            <w:pPr>
              <w:rPr>
                <w:color w:val="auto"/>
                <w:sz w:val="24"/>
              </w:rPr>
            </w:pPr>
            <w:r w:rsidRPr="00A12292">
              <w:rPr>
                <w:color w:val="auto"/>
                <w:sz w:val="24"/>
              </w:rPr>
              <w:t>-8,2</w:t>
            </w:r>
          </w:p>
        </w:tc>
        <w:tc>
          <w:tcPr>
            <w:tcW w:w="285" w:type="pct"/>
            <w:vAlign w:val="bottom"/>
          </w:tcPr>
          <w:p w:rsidR="00B00198" w:rsidRPr="00A12292" w:rsidP="00B00198">
            <w:pPr>
              <w:rPr>
                <w:color w:val="auto"/>
                <w:sz w:val="24"/>
              </w:rPr>
            </w:pPr>
            <w:r w:rsidRPr="00A12292">
              <w:rPr>
                <w:color w:val="auto"/>
                <w:sz w:val="24"/>
              </w:rPr>
              <w:t>0,3</w:t>
            </w:r>
          </w:p>
        </w:tc>
        <w:tc>
          <w:tcPr>
            <w:tcW w:w="253" w:type="pct"/>
            <w:vAlign w:val="bottom"/>
          </w:tcPr>
          <w:p w:rsidR="00B00198" w:rsidRPr="00A12292" w:rsidP="00B00198">
            <w:pPr>
              <w:rPr>
                <w:color w:val="auto"/>
                <w:sz w:val="24"/>
              </w:rPr>
            </w:pPr>
            <w:r w:rsidRPr="00A12292">
              <w:rPr>
                <w:color w:val="auto"/>
                <w:sz w:val="24"/>
              </w:rPr>
              <w:t>7,9</w:t>
            </w:r>
          </w:p>
        </w:tc>
        <w:tc>
          <w:tcPr>
            <w:tcW w:w="253" w:type="pct"/>
            <w:vAlign w:val="bottom"/>
          </w:tcPr>
          <w:p w:rsidR="00B00198" w:rsidRPr="00A12292" w:rsidP="00B00198">
            <w:pPr>
              <w:rPr>
                <w:color w:val="auto"/>
                <w:sz w:val="24"/>
              </w:rPr>
            </w:pPr>
            <w:r w:rsidRPr="00A12292">
              <w:rPr>
                <w:color w:val="auto"/>
                <w:sz w:val="24"/>
              </w:rPr>
              <w:t>14,4</w:t>
            </w:r>
          </w:p>
        </w:tc>
        <w:tc>
          <w:tcPr>
            <w:tcW w:w="253" w:type="pct"/>
            <w:vAlign w:val="bottom"/>
          </w:tcPr>
          <w:p w:rsidR="00B00198" w:rsidRPr="00A12292" w:rsidP="00B00198">
            <w:pPr>
              <w:rPr>
                <w:color w:val="auto"/>
                <w:sz w:val="24"/>
              </w:rPr>
            </w:pPr>
            <w:r w:rsidRPr="00A12292">
              <w:rPr>
                <w:color w:val="auto"/>
                <w:sz w:val="24"/>
              </w:rPr>
              <w:t>16,8</w:t>
            </w:r>
          </w:p>
        </w:tc>
        <w:tc>
          <w:tcPr>
            <w:tcW w:w="253" w:type="pct"/>
            <w:vAlign w:val="bottom"/>
          </w:tcPr>
          <w:p w:rsidR="00B00198" w:rsidRPr="00A12292" w:rsidP="00B00198">
            <w:pPr>
              <w:rPr>
                <w:color w:val="auto"/>
                <w:sz w:val="24"/>
              </w:rPr>
            </w:pPr>
            <w:r w:rsidRPr="00A12292">
              <w:rPr>
                <w:color w:val="auto"/>
                <w:sz w:val="24"/>
              </w:rPr>
              <w:t>14</w:t>
            </w:r>
          </w:p>
        </w:tc>
        <w:tc>
          <w:tcPr>
            <w:tcW w:w="237" w:type="pct"/>
            <w:vAlign w:val="bottom"/>
          </w:tcPr>
          <w:p w:rsidR="00B00198" w:rsidRPr="00A12292" w:rsidP="00B00198">
            <w:pPr>
              <w:rPr>
                <w:color w:val="auto"/>
                <w:sz w:val="24"/>
              </w:rPr>
            </w:pPr>
            <w:r w:rsidRPr="00A12292">
              <w:rPr>
                <w:color w:val="auto"/>
                <w:sz w:val="24"/>
              </w:rPr>
              <w:t>7,6</w:t>
            </w:r>
          </w:p>
        </w:tc>
        <w:tc>
          <w:tcPr>
            <w:tcW w:w="284" w:type="pct"/>
            <w:vAlign w:val="bottom"/>
          </w:tcPr>
          <w:p w:rsidR="00B00198" w:rsidRPr="00A12292" w:rsidP="00B00198">
            <w:pPr>
              <w:rPr>
                <w:color w:val="auto"/>
                <w:sz w:val="24"/>
              </w:rPr>
            </w:pPr>
            <w:r w:rsidRPr="00A12292">
              <w:rPr>
                <w:color w:val="auto"/>
                <w:sz w:val="24"/>
              </w:rPr>
              <w:t>-0,1</w:t>
            </w:r>
          </w:p>
        </w:tc>
        <w:tc>
          <w:tcPr>
            <w:tcW w:w="284" w:type="pct"/>
            <w:vAlign w:val="bottom"/>
          </w:tcPr>
          <w:p w:rsidR="00B00198" w:rsidRPr="00A12292" w:rsidP="00B00198">
            <w:pPr>
              <w:rPr>
                <w:color w:val="auto"/>
                <w:sz w:val="24"/>
              </w:rPr>
            </w:pPr>
            <w:r w:rsidRPr="00A12292">
              <w:rPr>
                <w:color w:val="auto"/>
                <w:sz w:val="24"/>
              </w:rPr>
              <w:t>-10,1</w:t>
            </w:r>
          </w:p>
        </w:tc>
        <w:tc>
          <w:tcPr>
            <w:tcW w:w="286" w:type="pct"/>
            <w:vAlign w:val="bottom"/>
          </w:tcPr>
          <w:p w:rsidR="00B00198" w:rsidRPr="00A12292" w:rsidP="00B00198">
            <w:pPr>
              <w:rPr>
                <w:color w:val="auto"/>
                <w:sz w:val="24"/>
              </w:rPr>
            </w:pPr>
            <w:r w:rsidRPr="00A12292">
              <w:rPr>
                <w:color w:val="auto"/>
                <w:sz w:val="24"/>
              </w:rPr>
              <w:t>-16,9</w:t>
            </w:r>
          </w:p>
        </w:tc>
        <w:tc>
          <w:tcPr>
            <w:tcW w:w="330" w:type="pct"/>
            <w:vAlign w:val="bottom"/>
          </w:tcPr>
          <w:p w:rsidR="00B00198" w:rsidRPr="00A12292" w:rsidP="00B00198">
            <w:pPr>
              <w:rPr>
                <w:color w:val="auto"/>
                <w:sz w:val="24"/>
              </w:rPr>
            </w:pPr>
            <w:r w:rsidRPr="00A12292">
              <w:rPr>
                <w:color w:val="auto"/>
                <w:sz w:val="24"/>
              </w:rPr>
              <w:t>-0,7</w:t>
            </w:r>
          </w:p>
        </w:tc>
      </w:tr>
      <w:tr w:rsidTr="000129A3">
        <w:tblPrEx>
          <w:tblW w:w="4887" w:type="pct"/>
          <w:jc w:val="center"/>
          <w:tblInd w:w="108" w:type="dxa"/>
          <w:tblLook w:val="01E0"/>
        </w:tblPrEx>
        <w:trPr>
          <w:jc w:val="center"/>
        </w:trPr>
        <w:tc>
          <w:tcPr>
            <w:tcW w:w="1429" w:type="pct"/>
            <w:vAlign w:val="bottom"/>
          </w:tcPr>
          <w:p w:rsidR="00B00198" w:rsidRPr="00A12292" w:rsidP="00B00198">
            <w:pPr>
              <w:rPr>
                <w:color w:val="auto"/>
                <w:sz w:val="24"/>
              </w:rPr>
            </w:pPr>
            <w:r w:rsidRPr="00A12292">
              <w:rPr>
                <w:color w:val="auto"/>
                <w:sz w:val="24"/>
              </w:rPr>
              <w:t>Абакан</w:t>
            </w:r>
          </w:p>
        </w:tc>
        <w:tc>
          <w:tcPr>
            <w:tcW w:w="285" w:type="pct"/>
            <w:vAlign w:val="bottom"/>
          </w:tcPr>
          <w:p w:rsidR="00B00198" w:rsidRPr="00A12292" w:rsidP="00B00198">
            <w:pPr>
              <w:rPr>
                <w:color w:val="auto"/>
                <w:sz w:val="24"/>
              </w:rPr>
            </w:pPr>
            <w:r w:rsidRPr="00A12292">
              <w:rPr>
                <w:color w:val="auto"/>
                <w:sz w:val="24"/>
              </w:rPr>
              <w:t>-18,2</w:t>
            </w:r>
          </w:p>
        </w:tc>
        <w:tc>
          <w:tcPr>
            <w:tcW w:w="285" w:type="pct"/>
            <w:vAlign w:val="bottom"/>
          </w:tcPr>
          <w:p w:rsidR="00B00198" w:rsidRPr="00A12292" w:rsidP="00B00198">
            <w:pPr>
              <w:rPr>
                <w:color w:val="auto"/>
                <w:sz w:val="24"/>
              </w:rPr>
            </w:pPr>
            <w:r w:rsidRPr="00A12292">
              <w:rPr>
                <w:color w:val="auto"/>
                <w:sz w:val="24"/>
              </w:rPr>
              <w:t>-15,8</w:t>
            </w:r>
          </w:p>
        </w:tc>
        <w:tc>
          <w:tcPr>
            <w:tcW w:w="285" w:type="pct"/>
            <w:vAlign w:val="bottom"/>
          </w:tcPr>
          <w:p w:rsidR="00B00198" w:rsidRPr="00A12292" w:rsidP="00B00198">
            <w:pPr>
              <w:rPr>
                <w:color w:val="auto"/>
                <w:sz w:val="24"/>
              </w:rPr>
            </w:pPr>
            <w:r w:rsidRPr="00A12292">
              <w:rPr>
                <w:color w:val="auto"/>
                <w:sz w:val="24"/>
              </w:rPr>
              <w:t>-6,1</w:t>
            </w:r>
          </w:p>
        </w:tc>
        <w:tc>
          <w:tcPr>
            <w:tcW w:w="285" w:type="pct"/>
            <w:vAlign w:val="bottom"/>
          </w:tcPr>
          <w:p w:rsidR="00B00198" w:rsidRPr="00A12292" w:rsidP="00B00198">
            <w:pPr>
              <w:rPr>
                <w:color w:val="auto"/>
                <w:sz w:val="24"/>
              </w:rPr>
            </w:pPr>
            <w:r w:rsidRPr="00A12292">
              <w:rPr>
                <w:color w:val="auto"/>
                <w:sz w:val="24"/>
              </w:rPr>
              <w:t>3,5</w:t>
            </w:r>
          </w:p>
        </w:tc>
        <w:tc>
          <w:tcPr>
            <w:tcW w:w="253" w:type="pct"/>
            <w:vAlign w:val="bottom"/>
          </w:tcPr>
          <w:p w:rsidR="00B00198" w:rsidRPr="00A12292" w:rsidP="00B00198">
            <w:pPr>
              <w:rPr>
                <w:color w:val="auto"/>
                <w:sz w:val="24"/>
              </w:rPr>
            </w:pPr>
            <w:r w:rsidRPr="00A12292">
              <w:rPr>
                <w:color w:val="auto"/>
                <w:sz w:val="24"/>
              </w:rPr>
              <w:t>11,4</w:t>
            </w:r>
          </w:p>
        </w:tc>
        <w:tc>
          <w:tcPr>
            <w:tcW w:w="253" w:type="pct"/>
            <w:vAlign w:val="bottom"/>
          </w:tcPr>
          <w:p w:rsidR="00B00198" w:rsidRPr="00A12292" w:rsidP="00B00198">
            <w:pPr>
              <w:rPr>
                <w:color w:val="auto"/>
                <w:sz w:val="24"/>
              </w:rPr>
            </w:pPr>
            <w:r w:rsidRPr="00A12292">
              <w:rPr>
                <w:color w:val="auto"/>
                <w:sz w:val="24"/>
              </w:rPr>
              <w:t>17,5</w:t>
            </w:r>
          </w:p>
        </w:tc>
        <w:tc>
          <w:tcPr>
            <w:tcW w:w="253" w:type="pct"/>
            <w:vAlign w:val="bottom"/>
          </w:tcPr>
          <w:p w:rsidR="00B00198" w:rsidRPr="00A12292" w:rsidP="00B00198">
            <w:pPr>
              <w:rPr>
                <w:color w:val="auto"/>
                <w:sz w:val="24"/>
              </w:rPr>
            </w:pPr>
            <w:r w:rsidRPr="00A12292">
              <w:rPr>
                <w:color w:val="auto"/>
                <w:sz w:val="24"/>
              </w:rPr>
              <w:t>19,9</w:t>
            </w:r>
          </w:p>
        </w:tc>
        <w:tc>
          <w:tcPr>
            <w:tcW w:w="253" w:type="pct"/>
            <w:vAlign w:val="bottom"/>
          </w:tcPr>
          <w:p w:rsidR="00B00198" w:rsidRPr="00A12292" w:rsidP="00B00198">
            <w:pPr>
              <w:rPr>
                <w:color w:val="auto"/>
                <w:sz w:val="24"/>
              </w:rPr>
            </w:pPr>
            <w:r w:rsidRPr="00A12292">
              <w:rPr>
                <w:color w:val="auto"/>
                <w:sz w:val="24"/>
              </w:rPr>
              <w:t>16,8</w:t>
            </w:r>
          </w:p>
        </w:tc>
        <w:tc>
          <w:tcPr>
            <w:tcW w:w="237" w:type="pct"/>
            <w:vAlign w:val="bottom"/>
          </w:tcPr>
          <w:p w:rsidR="00B00198" w:rsidRPr="00A12292" w:rsidP="00B00198">
            <w:pPr>
              <w:rPr>
                <w:color w:val="auto"/>
                <w:sz w:val="24"/>
              </w:rPr>
            </w:pPr>
            <w:r w:rsidRPr="00A12292">
              <w:rPr>
                <w:color w:val="auto"/>
                <w:sz w:val="24"/>
              </w:rPr>
              <w:t>9,9</w:t>
            </w:r>
          </w:p>
        </w:tc>
        <w:tc>
          <w:tcPr>
            <w:tcW w:w="284" w:type="pct"/>
            <w:vAlign w:val="bottom"/>
          </w:tcPr>
          <w:p w:rsidR="00B00198" w:rsidRPr="00A12292" w:rsidP="00B00198">
            <w:pPr>
              <w:rPr>
                <w:color w:val="auto"/>
                <w:sz w:val="24"/>
              </w:rPr>
            </w:pPr>
            <w:r w:rsidRPr="00A12292">
              <w:rPr>
                <w:color w:val="auto"/>
                <w:sz w:val="24"/>
              </w:rPr>
              <w:t>1,6</w:t>
            </w:r>
          </w:p>
        </w:tc>
        <w:tc>
          <w:tcPr>
            <w:tcW w:w="284" w:type="pct"/>
            <w:vAlign w:val="bottom"/>
          </w:tcPr>
          <w:p w:rsidR="00B00198" w:rsidRPr="00A12292" w:rsidP="00B00198">
            <w:pPr>
              <w:rPr>
                <w:color w:val="auto"/>
                <w:sz w:val="24"/>
              </w:rPr>
            </w:pPr>
            <w:r w:rsidRPr="00A12292">
              <w:rPr>
                <w:color w:val="auto"/>
                <w:sz w:val="24"/>
              </w:rPr>
              <w:t>-8</w:t>
            </w:r>
          </w:p>
        </w:tc>
        <w:tc>
          <w:tcPr>
            <w:tcW w:w="286" w:type="pct"/>
            <w:vAlign w:val="bottom"/>
          </w:tcPr>
          <w:p w:rsidR="00B00198" w:rsidRPr="00A12292" w:rsidP="00B00198">
            <w:pPr>
              <w:rPr>
                <w:color w:val="auto"/>
                <w:sz w:val="24"/>
              </w:rPr>
            </w:pPr>
            <w:r w:rsidRPr="00A12292">
              <w:rPr>
                <w:color w:val="auto"/>
                <w:sz w:val="24"/>
              </w:rPr>
              <w:t>-15,5</w:t>
            </w:r>
          </w:p>
        </w:tc>
        <w:tc>
          <w:tcPr>
            <w:tcW w:w="330" w:type="pct"/>
            <w:vAlign w:val="bottom"/>
          </w:tcPr>
          <w:p w:rsidR="00B00198" w:rsidRPr="00A12292" w:rsidP="00B00198">
            <w:pPr>
              <w:rPr>
                <w:color w:val="auto"/>
                <w:sz w:val="24"/>
              </w:rPr>
            </w:pPr>
            <w:r w:rsidRPr="00A12292">
              <w:rPr>
                <w:color w:val="auto"/>
                <w:sz w:val="24"/>
              </w:rPr>
              <w:t>1,4</w:t>
            </w:r>
          </w:p>
        </w:tc>
      </w:tr>
      <w:tr w:rsidTr="000129A3">
        <w:tblPrEx>
          <w:tblW w:w="4887" w:type="pct"/>
          <w:jc w:val="center"/>
          <w:tblInd w:w="108" w:type="dxa"/>
          <w:tblLook w:val="01E0"/>
        </w:tblPrEx>
        <w:trPr>
          <w:jc w:val="center"/>
        </w:trPr>
        <w:tc>
          <w:tcPr>
            <w:tcW w:w="1429" w:type="pct"/>
            <w:vAlign w:val="bottom"/>
          </w:tcPr>
          <w:p w:rsidR="00B00198" w:rsidRPr="00A12292" w:rsidP="00B00198">
            <w:pPr>
              <w:rPr>
                <w:color w:val="auto"/>
                <w:sz w:val="24"/>
              </w:rPr>
            </w:pPr>
            <w:r w:rsidRPr="00A12292">
              <w:rPr>
                <w:color w:val="auto"/>
                <w:sz w:val="24"/>
              </w:rPr>
              <w:t>Минусинск</w:t>
            </w:r>
          </w:p>
        </w:tc>
        <w:tc>
          <w:tcPr>
            <w:tcW w:w="285" w:type="pct"/>
            <w:vAlign w:val="bottom"/>
          </w:tcPr>
          <w:p w:rsidR="00B00198" w:rsidRPr="00A12292" w:rsidP="00B00198">
            <w:pPr>
              <w:rPr>
                <w:color w:val="auto"/>
                <w:sz w:val="24"/>
              </w:rPr>
            </w:pPr>
            <w:r w:rsidRPr="00A12292">
              <w:rPr>
                <w:color w:val="auto"/>
                <w:sz w:val="24"/>
              </w:rPr>
              <w:t>-19,6</w:t>
            </w:r>
          </w:p>
        </w:tc>
        <w:tc>
          <w:tcPr>
            <w:tcW w:w="285" w:type="pct"/>
            <w:vAlign w:val="bottom"/>
          </w:tcPr>
          <w:p w:rsidR="00B00198" w:rsidRPr="00A12292" w:rsidP="00B00198">
            <w:pPr>
              <w:rPr>
                <w:color w:val="auto"/>
                <w:sz w:val="24"/>
              </w:rPr>
            </w:pPr>
            <w:r w:rsidRPr="00A12292">
              <w:rPr>
                <w:color w:val="auto"/>
                <w:sz w:val="24"/>
              </w:rPr>
              <w:t>-17,7</w:t>
            </w:r>
          </w:p>
        </w:tc>
        <w:tc>
          <w:tcPr>
            <w:tcW w:w="285" w:type="pct"/>
            <w:vAlign w:val="bottom"/>
          </w:tcPr>
          <w:p w:rsidR="00B00198" w:rsidRPr="00A12292" w:rsidP="00B00198">
            <w:pPr>
              <w:rPr>
                <w:color w:val="auto"/>
                <w:sz w:val="24"/>
              </w:rPr>
            </w:pPr>
            <w:r w:rsidRPr="00A12292">
              <w:rPr>
                <w:color w:val="auto"/>
                <w:sz w:val="24"/>
              </w:rPr>
              <w:t>-8,5</w:t>
            </w:r>
          </w:p>
        </w:tc>
        <w:tc>
          <w:tcPr>
            <w:tcW w:w="285" w:type="pct"/>
            <w:vAlign w:val="bottom"/>
          </w:tcPr>
          <w:p w:rsidR="00B00198" w:rsidRPr="00A12292" w:rsidP="00B00198">
            <w:pPr>
              <w:rPr>
                <w:color w:val="auto"/>
                <w:sz w:val="24"/>
              </w:rPr>
            </w:pPr>
            <w:r w:rsidRPr="00A12292">
              <w:rPr>
                <w:color w:val="auto"/>
                <w:sz w:val="24"/>
              </w:rPr>
              <w:t>3,1</w:t>
            </w:r>
          </w:p>
        </w:tc>
        <w:tc>
          <w:tcPr>
            <w:tcW w:w="253" w:type="pct"/>
            <w:vAlign w:val="bottom"/>
          </w:tcPr>
          <w:p w:rsidR="00B00198" w:rsidRPr="00A12292" w:rsidP="00B00198">
            <w:pPr>
              <w:rPr>
                <w:color w:val="auto"/>
                <w:sz w:val="24"/>
              </w:rPr>
            </w:pPr>
            <w:r w:rsidRPr="00A12292">
              <w:rPr>
                <w:color w:val="auto"/>
                <w:sz w:val="24"/>
              </w:rPr>
              <w:t>10,9</w:t>
            </w:r>
          </w:p>
        </w:tc>
        <w:tc>
          <w:tcPr>
            <w:tcW w:w="253" w:type="pct"/>
            <w:vAlign w:val="bottom"/>
          </w:tcPr>
          <w:p w:rsidR="00B00198" w:rsidRPr="00A12292" w:rsidP="00B00198">
            <w:pPr>
              <w:rPr>
                <w:color w:val="auto"/>
                <w:sz w:val="24"/>
              </w:rPr>
            </w:pPr>
            <w:r w:rsidRPr="00A12292">
              <w:rPr>
                <w:color w:val="auto"/>
                <w:sz w:val="24"/>
              </w:rPr>
              <w:t>17,4</w:t>
            </w:r>
          </w:p>
        </w:tc>
        <w:tc>
          <w:tcPr>
            <w:tcW w:w="253" w:type="pct"/>
            <w:vAlign w:val="bottom"/>
          </w:tcPr>
          <w:p w:rsidR="00B00198" w:rsidRPr="00A12292" w:rsidP="00B00198">
            <w:pPr>
              <w:rPr>
                <w:color w:val="auto"/>
                <w:sz w:val="24"/>
              </w:rPr>
            </w:pPr>
            <w:r w:rsidRPr="00A12292">
              <w:rPr>
                <w:color w:val="auto"/>
                <w:sz w:val="24"/>
              </w:rPr>
              <w:t>19,9</w:t>
            </w:r>
          </w:p>
        </w:tc>
        <w:tc>
          <w:tcPr>
            <w:tcW w:w="253" w:type="pct"/>
            <w:vAlign w:val="bottom"/>
          </w:tcPr>
          <w:p w:rsidR="00B00198" w:rsidRPr="00A12292" w:rsidP="00B00198">
            <w:pPr>
              <w:rPr>
                <w:color w:val="auto"/>
                <w:sz w:val="24"/>
              </w:rPr>
            </w:pPr>
            <w:r w:rsidRPr="00A12292">
              <w:rPr>
                <w:color w:val="auto"/>
                <w:sz w:val="24"/>
              </w:rPr>
              <w:t>17</w:t>
            </w:r>
          </w:p>
        </w:tc>
        <w:tc>
          <w:tcPr>
            <w:tcW w:w="237" w:type="pct"/>
            <w:vAlign w:val="bottom"/>
          </w:tcPr>
          <w:p w:rsidR="00B00198" w:rsidRPr="00A12292" w:rsidP="00B00198">
            <w:pPr>
              <w:rPr>
                <w:color w:val="auto"/>
                <w:sz w:val="24"/>
              </w:rPr>
            </w:pPr>
            <w:r w:rsidRPr="00A12292">
              <w:rPr>
                <w:color w:val="auto"/>
                <w:sz w:val="24"/>
              </w:rPr>
              <w:t>9,9</w:t>
            </w:r>
          </w:p>
        </w:tc>
        <w:tc>
          <w:tcPr>
            <w:tcW w:w="284" w:type="pct"/>
            <w:vAlign w:val="bottom"/>
          </w:tcPr>
          <w:p w:rsidR="00B00198" w:rsidRPr="00A12292" w:rsidP="00B00198">
            <w:pPr>
              <w:rPr>
                <w:color w:val="auto"/>
                <w:sz w:val="24"/>
              </w:rPr>
            </w:pPr>
            <w:r w:rsidRPr="00A12292">
              <w:rPr>
                <w:color w:val="auto"/>
                <w:sz w:val="24"/>
              </w:rPr>
              <w:t>1,8</w:t>
            </w:r>
          </w:p>
        </w:tc>
        <w:tc>
          <w:tcPr>
            <w:tcW w:w="284" w:type="pct"/>
            <w:vAlign w:val="bottom"/>
          </w:tcPr>
          <w:p w:rsidR="00B00198" w:rsidRPr="00A12292" w:rsidP="00B00198">
            <w:pPr>
              <w:rPr>
                <w:color w:val="auto"/>
                <w:sz w:val="24"/>
              </w:rPr>
            </w:pPr>
            <w:r w:rsidRPr="00A12292">
              <w:rPr>
                <w:color w:val="auto"/>
                <w:sz w:val="24"/>
              </w:rPr>
              <w:t>-8,4</w:t>
            </w:r>
          </w:p>
        </w:tc>
        <w:tc>
          <w:tcPr>
            <w:tcW w:w="286" w:type="pct"/>
            <w:vAlign w:val="bottom"/>
          </w:tcPr>
          <w:p w:rsidR="00B00198" w:rsidRPr="00A12292" w:rsidP="00B00198">
            <w:pPr>
              <w:rPr>
                <w:color w:val="auto"/>
                <w:sz w:val="24"/>
              </w:rPr>
            </w:pPr>
            <w:r w:rsidRPr="00A12292">
              <w:rPr>
                <w:color w:val="auto"/>
                <w:sz w:val="24"/>
              </w:rPr>
              <w:t>-16,6</w:t>
            </w:r>
          </w:p>
        </w:tc>
        <w:tc>
          <w:tcPr>
            <w:tcW w:w="330" w:type="pct"/>
            <w:vAlign w:val="bottom"/>
          </w:tcPr>
          <w:p w:rsidR="00B00198" w:rsidRPr="00A12292" w:rsidP="00B00198">
            <w:pPr>
              <w:rPr>
                <w:color w:val="auto"/>
                <w:sz w:val="24"/>
              </w:rPr>
            </w:pPr>
            <w:r w:rsidRPr="00A12292">
              <w:rPr>
                <w:color w:val="auto"/>
                <w:sz w:val="24"/>
              </w:rPr>
              <w:t>0,8</w:t>
            </w:r>
          </w:p>
        </w:tc>
      </w:tr>
      <w:tr w:rsidTr="000129A3">
        <w:tblPrEx>
          <w:tblW w:w="4887" w:type="pct"/>
          <w:jc w:val="center"/>
          <w:tblInd w:w="108" w:type="dxa"/>
          <w:tblLook w:val="01E0"/>
        </w:tblPrEx>
        <w:trPr>
          <w:jc w:val="center"/>
        </w:trPr>
        <w:tc>
          <w:tcPr>
            <w:tcW w:w="1429" w:type="pct"/>
            <w:vAlign w:val="bottom"/>
          </w:tcPr>
          <w:p w:rsidR="00B00198" w:rsidRPr="00A12292" w:rsidP="00B00198">
            <w:pPr>
              <w:rPr>
                <w:color w:val="auto"/>
                <w:sz w:val="24"/>
              </w:rPr>
            </w:pPr>
            <w:r w:rsidRPr="00A12292">
              <w:rPr>
                <w:color w:val="auto"/>
                <w:sz w:val="24"/>
              </w:rPr>
              <w:t>Оленья Речка</w:t>
            </w:r>
          </w:p>
        </w:tc>
        <w:tc>
          <w:tcPr>
            <w:tcW w:w="285" w:type="pct"/>
            <w:vAlign w:val="bottom"/>
          </w:tcPr>
          <w:p w:rsidR="00B00198" w:rsidRPr="00A12292" w:rsidP="00B00198">
            <w:pPr>
              <w:rPr>
                <w:color w:val="auto"/>
                <w:sz w:val="24"/>
              </w:rPr>
            </w:pPr>
            <w:r w:rsidRPr="00A12292">
              <w:rPr>
                <w:color w:val="auto"/>
                <w:sz w:val="24"/>
              </w:rPr>
              <w:t>-18,6</w:t>
            </w:r>
          </w:p>
        </w:tc>
        <w:tc>
          <w:tcPr>
            <w:tcW w:w="285" w:type="pct"/>
            <w:vAlign w:val="bottom"/>
          </w:tcPr>
          <w:p w:rsidR="00B00198" w:rsidRPr="00A12292" w:rsidP="00B00198">
            <w:pPr>
              <w:rPr>
                <w:color w:val="auto"/>
                <w:sz w:val="24"/>
              </w:rPr>
            </w:pPr>
            <w:r w:rsidRPr="00A12292">
              <w:rPr>
                <w:color w:val="auto"/>
                <w:sz w:val="24"/>
              </w:rPr>
              <w:t>-16</w:t>
            </w:r>
          </w:p>
        </w:tc>
        <w:tc>
          <w:tcPr>
            <w:tcW w:w="285" w:type="pct"/>
            <w:vAlign w:val="bottom"/>
          </w:tcPr>
          <w:p w:rsidR="00B00198" w:rsidRPr="00A12292" w:rsidP="00B00198">
            <w:pPr>
              <w:rPr>
                <w:color w:val="auto"/>
                <w:sz w:val="24"/>
              </w:rPr>
            </w:pPr>
            <w:r w:rsidRPr="00A12292">
              <w:rPr>
                <w:color w:val="auto"/>
                <w:sz w:val="24"/>
              </w:rPr>
              <w:t>-10,1</w:t>
            </w:r>
          </w:p>
        </w:tc>
        <w:tc>
          <w:tcPr>
            <w:tcW w:w="285" w:type="pct"/>
            <w:vAlign w:val="bottom"/>
          </w:tcPr>
          <w:p w:rsidR="00B00198" w:rsidRPr="00A12292" w:rsidP="00B00198">
            <w:pPr>
              <w:rPr>
                <w:color w:val="auto"/>
                <w:sz w:val="24"/>
              </w:rPr>
            </w:pPr>
            <w:r w:rsidRPr="00A12292">
              <w:rPr>
                <w:color w:val="auto"/>
                <w:sz w:val="24"/>
              </w:rPr>
              <w:t>-3,2</w:t>
            </w:r>
          </w:p>
        </w:tc>
        <w:tc>
          <w:tcPr>
            <w:tcW w:w="253" w:type="pct"/>
            <w:vAlign w:val="bottom"/>
          </w:tcPr>
          <w:p w:rsidR="00B00198" w:rsidRPr="00A12292" w:rsidP="00B00198">
            <w:pPr>
              <w:rPr>
                <w:color w:val="auto"/>
                <w:sz w:val="24"/>
              </w:rPr>
            </w:pPr>
            <w:r w:rsidRPr="00A12292">
              <w:rPr>
                <w:color w:val="auto"/>
                <w:sz w:val="24"/>
              </w:rPr>
              <w:t>3,4</w:t>
            </w:r>
          </w:p>
        </w:tc>
        <w:tc>
          <w:tcPr>
            <w:tcW w:w="253" w:type="pct"/>
            <w:vAlign w:val="bottom"/>
          </w:tcPr>
          <w:p w:rsidR="00B00198" w:rsidRPr="00A12292" w:rsidP="00B00198">
            <w:pPr>
              <w:rPr>
                <w:color w:val="auto"/>
                <w:sz w:val="24"/>
              </w:rPr>
            </w:pPr>
            <w:r w:rsidRPr="00A12292">
              <w:rPr>
                <w:color w:val="auto"/>
                <w:sz w:val="24"/>
              </w:rPr>
              <w:t>10</w:t>
            </w:r>
          </w:p>
        </w:tc>
        <w:tc>
          <w:tcPr>
            <w:tcW w:w="253" w:type="pct"/>
            <w:vAlign w:val="bottom"/>
          </w:tcPr>
          <w:p w:rsidR="00B00198" w:rsidRPr="00A12292" w:rsidP="00B00198">
            <w:pPr>
              <w:rPr>
                <w:color w:val="auto"/>
                <w:sz w:val="24"/>
              </w:rPr>
            </w:pPr>
            <w:r w:rsidRPr="00A12292">
              <w:rPr>
                <w:color w:val="auto"/>
                <w:sz w:val="24"/>
              </w:rPr>
              <w:t>12,5</w:t>
            </w:r>
          </w:p>
        </w:tc>
        <w:tc>
          <w:tcPr>
            <w:tcW w:w="253" w:type="pct"/>
            <w:vAlign w:val="bottom"/>
          </w:tcPr>
          <w:p w:rsidR="00B00198" w:rsidRPr="00A12292" w:rsidP="00B00198">
            <w:pPr>
              <w:rPr>
                <w:color w:val="auto"/>
                <w:sz w:val="24"/>
              </w:rPr>
            </w:pPr>
            <w:r w:rsidRPr="00A12292">
              <w:rPr>
                <w:color w:val="auto"/>
                <w:sz w:val="24"/>
              </w:rPr>
              <w:t>10,3</w:t>
            </w:r>
          </w:p>
        </w:tc>
        <w:tc>
          <w:tcPr>
            <w:tcW w:w="237" w:type="pct"/>
            <w:vAlign w:val="bottom"/>
          </w:tcPr>
          <w:p w:rsidR="00B00198" w:rsidRPr="00A12292" w:rsidP="00B00198">
            <w:pPr>
              <w:rPr>
                <w:color w:val="auto"/>
                <w:sz w:val="24"/>
              </w:rPr>
            </w:pPr>
            <w:r w:rsidRPr="00A12292">
              <w:rPr>
                <w:color w:val="auto"/>
                <w:sz w:val="24"/>
              </w:rPr>
              <w:t>4,8</w:t>
            </w:r>
          </w:p>
        </w:tc>
        <w:tc>
          <w:tcPr>
            <w:tcW w:w="284" w:type="pct"/>
            <w:vAlign w:val="bottom"/>
          </w:tcPr>
          <w:p w:rsidR="00B00198" w:rsidRPr="00A12292" w:rsidP="00B00198">
            <w:pPr>
              <w:rPr>
                <w:color w:val="auto"/>
                <w:sz w:val="24"/>
              </w:rPr>
            </w:pPr>
            <w:r w:rsidRPr="00A12292">
              <w:rPr>
                <w:color w:val="auto"/>
                <w:sz w:val="24"/>
              </w:rPr>
              <w:t>-2,8</w:t>
            </w:r>
          </w:p>
        </w:tc>
        <w:tc>
          <w:tcPr>
            <w:tcW w:w="284" w:type="pct"/>
            <w:vAlign w:val="bottom"/>
          </w:tcPr>
          <w:p w:rsidR="00B00198" w:rsidRPr="00A12292" w:rsidP="00B00198">
            <w:pPr>
              <w:rPr>
                <w:color w:val="auto"/>
                <w:sz w:val="24"/>
              </w:rPr>
            </w:pPr>
            <w:r w:rsidRPr="00A12292">
              <w:rPr>
                <w:color w:val="auto"/>
                <w:sz w:val="24"/>
              </w:rPr>
              <w:t>-11,8</w:t>
            </w:r>
          </w:p>
        </w:tc>
        <w:tc>
          <w:tcPr>
            <w:tcW w:w="286" w:type="pct"/>
            <w:vAlign w:val="bottom"/>
          </w:tcPr>
          <w:p w:rsidR="00B00198" w:rsidRPr="00A12292" w:rsidP="00B00198">
            <w:pPr>
              <w:rPr>
                <w:color w:val="auto"/>
                <w:sz w:val="24"/>
              </w:rPr>
            </w:pPr>
            <w:r w:rsidRPr="00A12292">
              <w:rPr>
                <w:color w:val="auto"/>
                <w:sz w:val="24"/>
              </w:rPr>
              <w:t>-17,4</w:t>
            </w:r>
          </w:p>
        </w:tc>
        <w:tc>
          <w:tcPr>
            <w:tcW w:w="330" w:type="pct"/>
            <w:vAlign w:val="bottom"/>
          </w:tcPr>
          <w:p w:rsidR="00B00198" w:rsidRPr="00A12292" w:rsidP="00B00198">
            <w:pPr>
              <w:rPr>
                <w:color w:val="auto"/>
                <w:sz w:val="24"/>
              </w:rPr>
            </w:pPr>
            <w:r w:rsidRPr="00A12292">
              <w:rPr>
                <w:color w:val="auto"/>
                <w:sz w:val="24"/>
              </w:rPr>
              <w:t>-3,2</w:t>
            </w:r>
          </w:p>
        </w:tc>
      </w:tr>
      <w:tr w:rsidTr="000129A3">
        <w:tblPrEx>
          <w:tblW w:w="4887" w:type="pct"/>
          <w:jc w:val="center"/>
          <w:tblInd w:w="108" w:type="dxa"/>
          <w:tblLook w:val="01E0"/>
        </w:tblPrEx>
        <w:trPr>
          <w:jc w:val="center"/>
        </w:trPr>
        <w:tc>
          <w:tcPr>
            <w:tcW w:w="1429" w:type="pct"/>
            <w:vAlign w:val="bottom"/>
          </w:tcPr>
          <w:p w:rsidR="00B00198" w:rsidRPr="00A12292" w:rsidP="00B00198">
            <w:pPr>
              <w:rPr>
                <w:color w:val="auto"/>
                <w:sz w:val="24"/>
              </w:rPr>
            </w:pPr>
            <w:r w:rsidRPr="00A12292">
              <w:rPr>
                <w:color w:val="auto"/>
                <w:sz w:val="24"/>
              </w:rPr>
              <w:t>Орлик</w:t>
            </w:r>
          </w:p>
        </w:tc>
        <w:tc>
          <w:tcPr>
            <w:tcW w:w="285" w:type="pct"/>
            <w:vAlign w:val="bottom"/>
          </w:tcPr>
          <w:p w:rsidR="00B00198" w:rsidRPr="00A12292" w:rsidP="00B00198">
            <w:pPr>
              <w:rPr>
                <w:color w:val="auto"/>
                <w:sz w:val="24"/>
              </w:rPr>
            </w:pPr>
            <w:r w:rsidRPr="00A12292">
              <w:rPr>
                <w:color w:val="auto"/>
                <w:sz w:val="24"/>
              </w:rPr>
              <w:t>-24,2</w:t>
            </w:r>
          </w:p>
        </w:tc>
        <w:tc>
          <w:tcPr>
            <w:tcW w:w="285" w:type="pct"/>
            <w:vAlign w:val="bottom"/>
          </w:tcPr>
          <w:p w:rsidR="00B00198" w:rsidRPr="00A12292" w:rsidP="00B00198">
            <w:pPr>
              <w:rPr>
                <w:color w:val="auto"/>
                <w:sz w:val="24"/>
              </w:rPr>
            </w:pPr>
            <w:r w:rsidRPr="00A12292">
              <w:rPr>
                <w:color w:val="auto"/>
                <w:sz w:val="24"/>
              </w:rPr>
              <w:t>-20,5</w:t>
            </w:r>
          </w:p>
        </w:tc>
        <w:tc>
          <w:tcPr>
            <w:tcW w:w="285" w:type="pct"/>
            <w:vAlign w:val="bottom"/>
          </w:tcPr>
          <w:p w:rsidR="00B00198" w:rsidRPr="00A12292" w:rsidP="00B00198">
            <w:pPr>
              <w:rPr>
                <w:color w:val="auto"/>
                <w:sz w:val="24"/>
              </w:rPr>
            </w:pPr>
            <w:r w:rsidRPr="00A12292">
              <w:rPr>
                <w:color w:val="auto"/>
                <w:sz w:val="24"/>
              </w:rPr>
              <w:t>-12,2</w:t>
            </w:r>
          </w:p>
        </w:tc>
        <w:tc>
          <w:tcPr>
            <w:tcW w:w="285" w:type="pct"/>
            <w:vAlign w:val="bottom"/>
          </w:tcPr>
          <w:p w:rsidR="00B00198" w:rsidRPr="00A12292" w:rsidP="00B00198">
            <w:pPr>
              <w:rPr>
                <w:color w:val="auto"/>
                <w:sz w:val="24"/>
              </w:rPr>
            </w:pPr>
            <w:r w:rsidRPr="00A12292">
              <w:rPr>
                <w:color w:val="auto"/>
                <w:sz w:val="24"/>
              </w:rPr>
              <w:t>-3,1</w:t>
            </w:r>
          </w:p>
        </w:tc>
        <w:tc>
          <w:tcPr>
            <w:tcW w:w="253" w:type="pct"/>
            <w:vAlign w:val="bottom"/>
          </w:tcPr>
          <w:p w:rsidR="00B00198" w:rsidRPr="00A12292" w:rsidP="00B00198">
            <w:pPr>
              <w:rPr>
                <w:color w:val="auto"/>
                <w:sz w:val="24"/>
              </w:rPr>
            </w:pPr>
            <w:r w:rsidRPr="00A12292">
              <w:rPr>
                <w:color w:val="auto"/>
                <w:sz w:val="24"/>
              </w:rPr>
              <w:t>4,6</w:t>
            </w:r>
          </w:p>
        </w:tc>
        <w:tc>
          <w:tcPr>
            <w:tcW w:w="253" w:type="pct"/>
            <w:vAlign w:val="bottom"/>
          </w:tcPr>
          <w:p w:rsidR="00B00198" w:rsidRPr="00A12292" w:rsidP="00B00198">
            <w:pPr>
              <w:rPr>
                <w:color w:val="auto"/>
                <w:sz w:val="24"/>
              </w:rPr>
            </w:pPr>
            <w:r w:rsidRPr="00A12292">
              <w:rPr>
                <w:color w:val="auto"/>
                <w:sz w:val="24"/>
              </w:rPr>
              <w:t>11,1</w:t>
            </w:r>
          </w:p>
        </w:tc>
        <w:tc>
          <w:tcPr>
            <w:tcW w:w="253" w:type="pct"/>
            <w:vAlign w:val="bottom"/>
          </w:tcPr>
          <w:p w:rsidR="00B00198" w:rsidRPr="00A12292" w:rsidP="00B00198">
            <w:pPr>
              <w:rPr>
                <w:color w:val="auto"/>
                <w:sz w:val="24"/>
              </w:rPr>
            </w:pPr>
            <w:r w:rsidRPr="00A12292">
              <w:rPr>
                <w:color w:val="auto"/>
                <w:sz w:val="24"/>
              </w:rPr>
              <w:t>13,3</w:t>
            </w:r>
          </w:p>
        </w:tc>
        <w:tc>
          <w:tcPr>
            <w:tcW w:w="253" w:type="pct"/>
            <w:vAlign w:val="bottom"/>
          </w:tcPr>
          <w:p w:rsidR="00B00198" w:rsidRPr="00A12292" w:rsidP="00B00198">
            <w:pPr>
              <w:rPr>
                <w:color w:val="auto"/>
                <w:sz w:val="24"/>
              </w:rPr>
            </w:pPr>
            <w:r w:rsidRPr="00A12292">
              <w:rPr>
                <w:color w:val="auto"/>
                <w:sz w:val="24"/>
              </w:rPr>
              <w:t>10,7</w:t>
            </w:r>
          </w:p>
        </w:tc>
        <w:tc>
          <w:tcPr>
            <w:tcW w:w="237" w:type="pct"/>
            <w:vAlign w:val="bottom"/>
          </w:tcPr>
          <w:p w:rsidR="00B00198" w:rsidRPr="00A12292" w:rsidP="00B00198">
            <w:pPr>
              <w:rPr>
                <w:color w:val="auto"/>
                <w:sz w:val="24"/>
              </w:rPr>
            </w:pPr>
            <w:r w:rsidRPr="00A12292">
              <w:rPr>
                <w:color w:val="auto"/>
                <w:sz w:val="24"/>
              </w:rPr>
              <w:t>4,1</w:t>
            </w:r>
          </w:p>
        </w:tc>
        <w:tc>
          <w:tcPr>
            <w:tcW w:w="284" w:type="pct"/>
            <w:vAlign w:val="bottom"/>
          </w:tcPr>
          <w:p w:rsidR="00B00198" w:rsidRPr="00A12292" w:rsidP="00B00198">
            <w:pPr>
              <w:rPr>
                <w:color w:val="auto"/>
                <w:sz w:val="24"/>
              </w:rPr>
            </w:pPr>
            <w:r w:rsidRPr="00A12292">
              <w:rPr>
                <w:color w:val="auto"/>
                <w:sz w:val="24"/>
              </w:rPr>
              <w:t>-4,1</w:t>
            </w:r>
          </w:p>
        </w:tc>
        <w:tc>
          <w:tcPr>
            <w:tcW w:w="284" w:type="pct"/>
            <w:vAlign w:val="bottom"/>
          </w:tcPr>
          <w:p w:rsidR="00B00198" w:rsidRPr="00A12292" w:rsidP="00B00198">
            <w:pPr>
              <w:rPr>
                <w:color w:val="auto"/>
                <w:sz w:val="24"/>
              </w:rPr>
            </w:pPr>
            <w:r w:rsidRPr="00A12292">
              <w:rPr>
                <w:color w:val="auto"/>
                <w:sz w:val="24"/>
              </w:rPr>
              <w:t>-14,7</w:t>
            </w:r>
          </w:p>
        </w:tc>
        <w:tc>
          <w:tcPr>
            <w:tcW w:w="286" w:type="pct"/>
            <w:vAlign w:val="bottom"/>
          </w:tcPr>
          <w:p w:rsidR="00B00198" w:rsidRPr="00A12292" w:rsidP="00B00198">
            <w:pPr>
              <w:rPr>
                <w:color w:val="auto"/>
                <w:sz w:val="24"/>
              </w:rPr>
            </w:pPr>
            <w:r w:rsidRPr="00A12292">
              <w:rPr>
                <w:color w:val="auto"/>
                <w:sz w:val="24"/>
              </w:rPr>
              <w:t>-22,1</w:t>
            </w:r>
          </w:p>
        </w:tc>
        <w:tc>
          <w:tcPr>
            <w:tcW w:w="330" w:type="pct"/>
            <w:vAlign w:val="bottom"/>
          </w:tcPr>
          <w:p w:rsidR="00B00198" w:rsidRPr="00A12292" w:rsidP="00B00198">
            <w:pPr>
              <w:rPr>
                <w:color w:val="auto"/>
                <w:sz w:val="24"/>
              </w:rPr>
            </w:pPr>
            <w:r w:rsidRPr="00A12292">
              <w:rPr>
                <w:color w:val="auto"/>
                <w:sz w:val="24"/>
              </w:rPr>
              <w:t>-4,8</w:t>
            </w:r>
          </w:p>
        </w:tc>
      </w:tr>
      <w:tr w:rsidTr="000129A3">
        <w:tblPrEx>
          <w:tblW w:w="4887" w:type="pct"/>
          <w:jc w:val="center"/>
          <w:tblInd w:w="108" w:type="dxa"/>
          <w:tblLook w:val="01E0"/>
        </w:tblPrEx>
        <w:trPr>
          <w:jc w:val="center"/>
        </w:trPr>
        <w:tc>
          <w:tcPr>
            <w:tcW w:w="1429" w:type="pct"/>
            <w:vAlign w:val="bottom"/>
          </w:tcPr>
          <w:p w:rsidR="00B00198" w:rsidRPr="00A12292" w:rsidP="00B00198">
            <w:pPr>
              <w:rPr>
                <w:color w:val="auto"/>
                <w:sz w:val="24"/>
              </w:rPr>
            </w:pPr>
            <w:r w:rsidRPr="00A12292">
              <w:rPr>
                <w:color w:val="auto"/>
                <w:sz w:val="24"/>
              </w:rPr>
              <w:t>Ика</w:t>
            </w:r>
          </w:p>
        </w:tc>
        <w:tc>
          <w:tcPr>
            <w:tcW w:w="285" w:type="pct"/>
            <w:vAlign w:val="bottom"/>
          </w:tcPr>
          <w:p w:rsidR="00B00198" w:rsidRPr="00A12292" w:rsidP="00B00198">
            <w:pPr>
              <w:rPr>
                <w:color w:val="auto"/>
                <w:sz w:val="24"/>
              </w:rPr>
            </w:pPr>
            <w:r w:rsidRPr="00A12292">
              <w:rPr>
                <w:color w:val="auto"/>
                <w:sz w:val="24"/>
              </w:rPr>
              <w:t>-28,9</w:t>
            </w:r>
          </w:p>
        </w:tc>
        <w:tc>
          <w:tcPr>
            <w:tcW w:w="285" w:type="pct"/>
            <w:vAlign w:val="bottom"/>
          </w:tcPr>
          <w:p w:rsidR="00B00198" w:rsidRPr="00A12292" w:rsidP="00B00198">
            <w:pPr>
              <w:rPr>
                <w:color w:val="auto"/>
                <w:sz w:val="24"/>
              </w:rPr>
            </w:pPr>
            <w:r w:rsidRPr="00A12292">
              <w:rPr>
                <w:color w:val="auto"/>
                <w:sz w:val="24"/>
              </w:rPr>
              <w:t>-25,7</w:t>
            </w:r>
          </w:p>
        </w:tc>
        <w:tc>
          <w:tcPr>
            <w:tcW w:w="285" w:type="pct"/>
            <w:vAlign w:val="bottom"/>
          </w:tcPr>
          <w:p w:rsidR="00B00198" w:rsidRPr="00A12292" w:rsidP="00B00198">
            <w:pPr>
              <w:rPr>
                <w:color w:val="auto"/>
                <w:sz w:val="24"/>
              </w:rPr>
            </w:pPr>
            <w:r w:rsidRPr="00A12292">
              <w:rPr>
                <w:color w:val="auto"/>
                <w:sz w:val="24"/>
              </w:rPr>
              <w:t>-15,9</w:t>
            </w:r>
          </w:p>
        </w:tc>
        <w:tc>
          <w:tcPr>
            <w:tcW w:w="285" w:type="pct"/>
            <w:vAlign w:val="bottom"/>
          </w:tcPr>
          <w:p w:rsidR="00B00198" w:rsidRPr="00A12292" w:rsidP="00B00198">
            <w:pPr>
              <w:rPr>
                <w:color w:val="auto"/>
                <w:sz w:val="24"/>
              </w:rPr>
            </w:pPr>
            <w:r w:rsidRPr="00A12292">
              <w:rPr>
                <w:color w:val="auto"/>
                <w:sz w:val="24"/>
              </w:rPr>
              <w:t>-4,3</w:t>
            </w:r>
          </w:p>
        </w:tc>
        <w:tc>
          <w:tcPr>
            <w:tcW w:w="253" w:type="pct"/>
            <w:vAlign w:val="bottom"/>
          </w:tcPr>
          <w:p w:rsidR="00B00198" w:rsidRPr="00A12292" w:rsidP="00B00198">
            <w:pPr>
              <w:rPr>
                <w:color w:val="auto"/>
                <w:sz w:val="24"/>
              </w:rPr>
            </w:pPr>
            <w:r w:rsidRPr="00A12292">
              <w:rPr>
                <w:color w:val="auto"/>
                <w:sz w:val="24"/>
              </w:rPr>
              <w:t>5,4</w:t>
            </w:r>
          </w:p>
        </w:tc>
        <w:tc>
          <w:tcPr>
            <w:tcW w:w="253" w:type="pct"/>
            <w:vAlign w:val="bottom"/>
          </w:tcPr>
          <w:p w:rsidR="00B00198" w:rsidRPr="00A12292" w:rsidP="00B00198">
            <w:pPr>
              <w:rPr>
                <w:color w:val="auto"/>
                <w:sz w:val="24"/>
              </w:rPr>
            </w:pPr>
            <w:r w:rsidRPr="00A12292">
              <w:rPr>
                <w:color w:val="auto"/>
                <w:sz w:val="24"/>
              </w:rPr>
              <w:t>13,5</w:t>
            </w:r>
          </w:p>
        </w:tc>
        <w:tc>
          <w:tcPr>
            <w:tcW w:w="253" w:type="pct"/>
            <w:vAlign w:val="bottom"/>
          </w:tcPr>
          <w:p w:rsidR="00B00198" w:rsidRPr="00A12292" w:rsidP="00B00198">
            <w:pPr>
              <w:rPr>
                <w:color w:val="auto"/>
                <w:sz w:val="24"/>
              </w:rPr>
            </w:pPr>
            <w:r w:rsidRPr="00A12292">
              <w:rPr>
                <w:color w:val="auto"/>
                <w:sz w:val="24"/>
              </w:rPr>
              <w:t>16,5</w:t>
            </w:r>
          </w:p>
        </w:tc>
        <w:tc>
          <w:tcPr>
            <w:tcW w:w="253" w:type="pct"/>
            <w:vAlign w:val="bottom"/>
          </w:tcPr>
          <w:p w:rsidR="00B00198" w:rsidRPr="00A12292" w:rsidP="00B00198">
            <w:pPr>
              <w:rPr>
                <w:color w:val="auto"/>
                <w:sz w:val="24"/>
              </w:rPr>
            </w:pPr>
            <w:r w:rsidRPr="00A12292">
              <w:rPr>
                <w:color w:val="auto"/>
                <w:sz w:val="24"/>
              </w:rPr>
              <w:t>12,7</w:t>
            </w:r>
          </w:p>
        </w:tc>
        <w:tc>
          <w:tcPr>
            <w:tcW w:w="237" w:type="pct"/>
            <w:vAlign w:val="bottom"/>
          </w:tcPr>
          <w:p w:rsidR="00B00198" w:rsidRPr="00A12292" w:rsidP="00B00198">
            <w:pPr>
              <w:rPr>
                <w:color w:val="auto"/>
                <w:sz w:val="24"/>
              </w:rPr>
            </w:pPr>
            <w:r w:rsidRPr="00A12292">
              <w:rPr>
                <w:color w:val="auto"/>
                <w:sz w:val="24"/>
              </w:rPr>
              <w:t>5,1</w:t>
            </w:r>
          </w:p>
        </w:tc>
        <w:tc>
          <w:tcPr>
            <w:tcW w:w="284" w:type="pct"/>
            <w:vAlign w:val="bottom"/>
          </w:tcPr>
          <w:p w:rsidR="00B00198" w:rsidRPr="00A12292" w:rsidP="00B00198">
            <w:pPr>
              <w:rPr>
                <w:color w:val="auto"/>
                <w:sz w:val="24"/>
              </w:rPr>
            </w:pPr>
            <w:r w:rsidRPr="00A12292">
              <w:rPr>
                <w:color w:val="auto"/>
                <w:sz w:val="24"/>
              </w:rPr>
              <w:t>-4,2</w:t>
            </w:r>
          </w:p>
        </w:tc>
        <w:tc>
          <w:tcPr>
            <w:tcW w:w="284" w:type="pct"/>
            <w:vAlign w:val="bottom"/>
          </w:tcPr>
          <w:p w:rsidR="00B00198" w:rsidRPr="00A12292" w:rsidP="00B00198">
            <w:pPr>
              <w:rPr>
                <w:color w:val="auto"/>
                <w:sz w:val="24"/>
              </w:rPr>
            </w:pPr>
            <w:r w:rsidRPr="00A12292">
              <w:rPr>
                <w:color w:val="auto"/>
                <w:sz w:val="24"/>
              </w:rPr>
              <w:t>-18,4</w:t>
            </w:r>
          </w:p>
        </w:tc>
        <w:tc>
          <w:tcPr>
            <w:tcW w:w="286" w:type="pct"/>
            <w:vAlign w:val="bottom"/>
          </w:tcPr>
          <w:p w:rsidR="00B00198" w:rsidRPr="00A12292" w:rsidP="00B00198">
            <w:pPr>
              <w:rPr>
                <w:color w:val="auto"/>
                <w:sz w:val="24"/>
              </w:rPr>
            </w:pPr>
            <w:r w:rsidRPr="00A12292">
              <w:rPr>
                <w:color w:val="auto"/>
                <w:sz w:val="24"/>
              </w:rPr>
              <w:t>-27</w:t>
            </w:r>
          </w:p>
        </w:tc>
        <w:tc>
          <w:tcPr>
            <w:tcW w:w="330" w:type="pct"/>
            <w:vAlign w:val="bottom"/>
          </w:tcPr>
          <w:p w:rsidR="00B00198" w:rsidRPr="00A12292" w:rsidP="00B00198">
            <w:pPr>
              <w:rPr>
                <w:color w:val="auto"/>
                <w:sz w:val="24"/>
              </w:rPr>
            </w:pPr>
            <w:r w:rsidRPr="00A12292">
              <w:rPr>
                <w:color w:val="auto"/>
                <w:sz w:val="24"/>
              </w:rPr>
              <w:t>-5,9</w:t>
            </w:r>
          </w:p>
        </w:tc>
      </w:tr>
      <w:tr w:rsidTr="000129A3">
        <w:tblPrEx>
          <w:tblW w:w="4887" w:type="pct"/>
          <w:jc w:val="center"/>
          <w:tblInd w:w="108" w:type="dxa"/>
          <w:tblLook w:val="01E0"/>
        </w:tblPrEx>
        <w:trPr>
          <w:jc w:val="center"/>
        </w:trPr>
        <w:tc>
          <w:tcPr>
            <w:tcW w:w="1429" w:type="pct"/>
            <w:vAlign w:val="bottom"/>
          </w:tcPr>
          <w:p w:rsidR="00B00198" w:rsidRPr="00A12292" w:rsidP="00B00198">
            <w:pPr>
              <w:rPr>
                <w:color w:val="auto"/>
                <w:sz w:val="24"/>
              </w:rPr>
            </w:pPr>
            <w:r w:rsidRPr="00A12292">
              <w:rPr>
                <w:color w:val="auto"/>
                <w:sz w:val="24"/>
              </w:rPr>
              <w:t>Максимово</w:t>
            </w:r>
          </w:p>
        </w:tc>
        <w:tc>
          <w:tcPr>
            <w:tcW w:w="285" w:type="pct"/>
            <w:vAlign w:val="bottom"/>
          </w:tcPr>
          <w:p w:rsidR="00B00198" w:rsidRPr="00A12292" w:rsidP="00B00198">
            <w:pPr>
              <w:rPr>
                <w:color w:val="auto"/>
                <w:sz w:val="24"/>
              </w:rPr>
            </w:pPr>
            <w:r w:rsidRPr="00A12292">
              <w:rPr>
                <w:color w:val="auto"/>
                <w:sz w:val="24"/>
              </w:rPr>
              <w:t>-25,9</w:t>
            </w:r>
          </w:p>
        </w:tc>
        <w:tc>
          <w:tcPr>
            <w:tcW w:w="285" w:type="pct"/>
            <w:vAlign w:val="bottom"/>
          </w:tcPr>
          <w:p w:rsidR="00B00198" w:rsidRPr="00A12292" w:rsidP="00B00198">
            <w:pPr>
              <w:rPr>
                <w:color w:val="auto"/>
                <w:sz w:val="24"/>
              </w:rPr>
            </w:pPr>
            <w:r w:rsidRPr="00A12292">
              <w:rPr>
                <w:color w:val="auto"/>
                <w:sz w:val="24"/>
              </w:rPr>
              <w:t>-22,6</w:t>
            </w:r>
          </w:p>
        </w:tc>
        <w:tc>
          <w:tcPr>
            <w:tcW w:w="285" w:type="pct"/>
            <w:vAlign w:val="bottom"/>
          </w:tcPr>
          <w:p w:rsidR="00B00198" w:rsidRPr="00A12292" w:rsidP="00B00198">
            <w:pPr>
              <w:rPr>
                <w:color w:val="auto"/>
                <w:sz w:val="24"/>
              </w:rPr>
            </w:pPr>
            <w:r w:rsidRPr="00A12292">
              <w:rPr>
                <w:color w:val="auto"/>
                <w:sz w:val="24"/>
              </w:rPr>
              <w:t>-13,3</w:t>
            </w:r>
          </w:p>
        </w:tc>
        <w:tc>
          <w:tcPr>
            <w:tcW w:w="285" w:type="pct"/>
            <w:vAlign w:val="bottom"/>
          </w:tcPr>
          <w:p w:rsidR="00B00198" w:rsidRPr="00A12292" w:rsidP="00B00198">
            <w:pPr>
              <w:rPr>
                <w:color w:val="auto"/>
                <w:sz w:val="24"/>
              </w:rPr>
            </w:pPr>
            <w:r w:rsidRPr="00A12292">
              <w:rPr>
                <w:color w:val="auto"/>
                <w:sz w:val="24"/>
              </w:rPr>
              <w:t>-2,6</w:t>
            </w:r>
          </w:p>
        </w:tc>
        <w:tc>
          <w:tcPr>
            <w:tcW w:w="253" w:type="pct"/>
            <w:vAlign w:val="bottom"/>
          </w:tcPr>
          <w:p w:rsidR="00B00198" w:rsidRPr="00A12292" w:rsidP="00B00198">
            <w:pPr>
              <w:rPr>
                <w:color w:val="auto"/>
                <w:sz w:val="24"/>
              </w:rPr>
            </w:pPr>
            <w:r w:rsidRPr="00A12292">
              <w:rPr>
                <w:color w:val="auto"/>
                <w:sz w:val="24"/>
              </w:rPr>
              <w:t>6,5</w:t>
            </w:r>
          </w:p>
        </w:tc>
        <w:tc>
          <w:tcPr>
            <w:tcW w:w="253" w:type="pct"/>
            <w:vAlign w:val="bottom"/>
          </w:tcPr>
          <w:p w:rsidR="00B00198" w:rsidRPr="00A12292" w:rsidP="00B00198">
            <w:pPr>
              <w:rPr>
                <w:color w:val="auto"/>
                <w:sz w:val="24"/>
              </w:rPr>
            </w:pPr>
            <w:r w:rsidRPr="00A12292">
              <w:rPr>
                <w:color w:val="auto"/>
                <w:sz w:val="24"/>
              </w:rPr>
              <w:t>14,4</w:t>
            </w:r>
          </w:p>
        </w:tc>
        <w:tc>
          <w:tcPr>
            <w:tcW w:w="253" w:type="pct"/>
            <w:vAlign w:val="bottom"/>
          </w:tcPr>
          <w:p w:rsidR="00B00198" w:rsidRPr="00A12292" w:rsidP="00B00198">
            <w:pPr>
              <w:rPr>
                <w:color w:val="auto"/>
                <w:sz w:val="24"/>
              </w:rPr>
            </w:pPr>
            <w:r w:rsidRPr="00A12292">
              <w:rPr>
                <w:color w:val="auto"/>
                <w:sz w:val="24"/>
              </w:rPr>
              <w:t>17</w:t>
            </w:r>
          </w:p>
        </w:tc>
        <w:tc>
          <w:tcPr>
            <w:tcW w:w="253" w:type="pct"/>
            <w:vAlign w:val="bottom"/>
          </w:tcPr>
          <w:p w:rsidR="00B00198" w:rsidRPr="00A12292" w:rsidP="00B00198">
            <w:pPr>
              <w:rPr>
                <w:color w:val="auto"/>
                <w:sz w:val="24"/>
              </w:rPr>
            </w:pPr>
            <w:r w:rsidRPr="00A12292">
              <w:rPr>
                <w:color w:val="auto"/>
                <w:sz w:val="24"/>
              </w:rPr>
              <w:t>13,6</w:t>
            </w:r>
          </w:p>
        </w:tc>
        <w:tc>
          <w:tcPr>
            <w:tcW w:w="237" w:type="pct"/>
            <w:vAlign w:val="bottom"/>
          </w:tcPr>
          <w:p w:rsidR="00B00198" w:rsidRPr="00A12292" w:rsidP="00B00198">
            <w:pPr>
              <w:rPr>
                <w:color w:val="auto"/>
                <w:sz w:val="24"/>
              </w:rPr>
            </w:pPr>
            <w:r w:rsidRPr="00A12292">
              <w:rPr>
                <w:color w:val="auto"/>
                <w:sz w:val="24"/>
              </w:rPr>
              <w:t>6,1</w:t>
            </w:r>
          </w:p>
        </w:tc>
        <w:tc>
          <w:tcPr>
            <w:tcW w:w="284" w:type="pct"/>
            <w:vAlign w:val="bottom"/>
          </w:tcPr>
          <w:p w:rsidR="00B00198" w:rsidRPr="00A12292" w:rsidP="00B00198">
            <w:pPr>
              <w:rPr>
                <w:color w:val="auto"/>
                <w:sz w:val="24"/>
              </w:rPr>
            </w:pPr>
            <w:r w:rsidRPr="00A12292">
              <w:rPr>
                <w:color w:val="auto"/>
                <w:sz w:val="24"/>
              </w:rPr>
              <w:t>-2,7</w:t>
            </w:r>
          </w:p>
        </w:tc>
        <w:tc>
          <w:tcPr>
            <w:tcW w:w="284" w:type="pct"/>
            <w:vAlign w:val="bottom"/>
          </w:tcPr>
          <w:p w:rsidR="00B00198" w:rsidRPr="00A12292" w:rsidP="00B00198">
            <w:pPr>
              <w:rPr>
                <w:color w:val="auto"/>
                <w:sz w:val="24"/>
              </w:rPr>
            </w:pPr>
            <w:r w:rsidRPr="00A12292">
              <w:rPr>
                <w:color w:val="auto"/>
                <w:sz w:val="24"/>
              </w:rPr>
              <w:t>-15,3</w:t>
            </w:r>
          </w:p>
        </w:tc>
        <w:tc>
          <w:tcPr>
            <w:tcW w:w="286" w:type="pct"/>
            <w:vAlign w:val="bottom"/>
          </w:tcPr>
          <w:p w:rsidR="00B00198" w:rsidRPr="00A12292" w:rsidP="00B00198">
            <w:pPr>
              <w:rPr>
                <w:color w:val="auto"/>
                <w:sz w:val="24"/>
              </w:rPr>
            </w:pPr>
            <w:r w:rsidRPr="00A12292">
              <w:rPr>
                <w:color w:val="auto"/>
                <w:sz w:val="24"/>
              </w:rPr>
              <w:t>-24</w:t>
            </w:r>
          </w:p>
        </w:tc>
        <w:tc>
          <w:tcPr>
            <w:tcW w:w="330" w:type="pct"/>
            <w:vAlign w:val="bottom"/>
          </w:tcPr>
          <w:p w:rsidR="00B00198" w:rsidRPr="00A12292" w:rsidP="00B00198">
            <w:pPr>
              <w:rPr>
                <w:color w:val="auto"/>
                <w:sz w:val="24"/>
              </w:rPr>
            </w:pPr>
            <w:r w:rsidRPr="00A12292">
              <w:rPr>
                <w:color w:val="auto"/>
                <w:sz w:val="24"/>
              </w:rPr>
              <w:t>-4,1</w:t>
            </w:r>
          </w:p>
        </w:tc>
      </w:tr>
      <w:tr w:rsidTr="000129A3">
        <w:tblPrEx>
          <w:tblW w:w="4887" w:type="pct"/>
          <w:jc w:val="center"/>
          <w:tblInd w:w="108" w:type="dxa"/>
          <w:tblLook w:val="01E0"/>
        </w:tblPrEx>
        <w:trPr>
          <w:jc w:val="center"/>
        </w:trPr>
        <w:tc>
          <w:tcPr>
            <w:tcW w:w="1429" w:type="pct"/>
            <w:vAlign w:val="bottom"/>
          </w:tcPr>
          <w:p w:rsidR="00B00198" w:rsidRPr="00A12292" w:rsidP="00B00198">
            <w:pPr>
              <w:rPr>
                <w:color w:val="auto"/>
                <w:sz w:val="24"/>
              </w:rPr>
            </w:pPr>
            <w:r w:rsidRPr="00A12292">
              <w:rPr>
                <w:color w:val="auto"/>
                <w:sz w:val="24"/>
              </w:rPr>
              <w:t>Киренск</w:t>
            </w:r>
          </w:p>
        </w:tc>
        <w:tc>
          <w:tcPr>
            <w:tcW w:w="285" w:type="pct"/>
            <w:vAlign w:val="bottom"/>
          </w:tcPr>
          <w:p w:rsidR="00B00198" w:rsidRPr="00A12292" w:rsidP="00B00198">
            <w:pPr>
              <w:rPr>
                <w:color w:val="auto"/>
                <w:sz w:val="24"/>
              </w:rPr>
            </w:pPr>
            <w:r w:rsidRPr="00A12292">
              <w:rPr>
                <w:color w:val="auto"/>
                <w:sz w:val="24"/>
              </w:rPr>
              <w:t>-27</w:t>
            </w:r>
          </w:p>
        </w:tc>
        <w:tc>
          <w:tcPr>
            <w:tcW w:w="285" w:type="pct"/>
            <w:vAlign w:val="bottom"/>
          </w:tcPr>
          <w:p w:rsidR="00B00198" w:rsidRPr="00A12292" w:rsidP="00B00198">
            <w:pPr>
              <w:rPr>
                <w:color w:val="auto"/>
                <w:sz w:val="24"/>
              </w:rPr>
            </w:pPr>
            <w:r w:rsidRPr="00A12292">
              <w:rPr>
                <w:color w:val="auto"/>
                <w:sz w:val="24"/>
              </w:rPr>
              <w:t>-23,4</w:t>
            </w:r>
          </w:p>
        </w:tc>
        <w:tc>
          <w:tcPr>
            <w:tcW w:w="285" w:type="pct"/>
            <w:vAlign w:val="bottom"/>
          </w:tcPr>
          <w:p w:rsidR="00B00198" w:rsidRPr="00A12292" w:rsidP="00B00198">
            <w:pPr>
              <w:rPr>
                <w:color w:val="auto"/>
                <w:sz w:val="24"/>
              </w:rPr>
            </w:pPr>
            <w:r w:rsidRPr="00A12292">
              <w:rPr>
                <w:color w:val="auto"/>
                <w:sz w:val="24"/>
              </w:rPr>
              <w:t>-13,4</w:t>
            </w:r>
          </w:p>
        </w:tc>
        <w:tc>
          <w:tcPr>
            <w:tcW w:w="285" w:type="pct"/>
            <w:vAlign w:val="bottom"/>
          </w:tcPr>
          <w:p w:rsidR="00B00198" w:rsidRPr="00A12292" w:rsidP="00B00198">
            <w:pPr>
              <w:rPr>
                <w:color w:val="auto"/>
                <w:sz w:val="24"/>
              </w:rPr>
            </w:pPr>
            <w:r w:rsidRPr="00A12292">
              <w:rPr>
                <w:color w:val="auto"/>
                <w:sz w:val="24"/>
              </w:rPr>
              <w:t>-1,9</w:t>
            </w:r>
          </w:p>
        </w:tc>
        <w:tc>
          <w:tcPr>
            <w:tcW w:w="253" w:type="pct"/>
            <w:vAlign w:val="bottom"/>
          </w:tcPr>
          <w:p w:rsidR="00B00198" w:rsidRPr="00A12292" w:rsidP="00B00198">
            <w:pPr>
              <w:rPr>
                <w:color w:val="auto"/>
                <w:sz w:val="24"/>
              </w:rPr>
            </w:pPr>
            <w:r w:rsidRPr="00A12292">
              <w:rPr>
                <w:color w:val="auto"/>
                <w:sz w:val="24"/>
              </w:rPr>
              <w:t>7</w:t>
            </w:r>
          </w:p>
        </w:tc>
        <w:tc>
          <w:tcPr>
            <w:tcW w:w="253" w:type="pct"/>
            <w:vAlign w:val="bottom"/>
          </w:tcPr>
          <w:p w:rsidR="00B00198" w:rsidRPr="00A12292" w:rsidP="00B00198">
            <w:pPr>
              <w:rPr>
                <w:color w:val="auto"/>
                <w:sz w:val="24"/>
              </w:rPr>
            </w:pPr>
            <w:r w:rsidRPr="00A12292">
              <w:rPr>
                <w:color w:val="auto"/>
                <w:sz w:val="24"/>
              </w:rPr>
              <w:t>15,1</w:t>
            </w:r>
          </w:p>
        </w:tc>
        <w:tc>
          <w:tcPr>
            <w:tcW w:w="253" w:type="pct"/>
            <w:vAlign w:val="bottom"/>
          </w:tcPr>
          <w:p w:rsidR="00B00198" w:rsidRPr="00A12292" w:rsidP="00B00198">
            <w:pPr>
              <w:rPr>
                <w:color w:val="auto"/>
                <w:sz w:val="24"/>
              </w:rPr>
            </w:pPr>
            <w:r w:rsidRPr="00A12292">
              <w:rPr>
                <w:color w:val="auto"/>
                <w:sz w:val="24"/>
              </w:rPr>
              <w:t>18,4</w:t>
            </w:r>
          </w:p>
        </w:tc>
        <w:tc>
          <w:tcPr>
            <w:tcW w:w="253" w:type="pct"/>
            <w:vAlign w:val="bottom"/>
          </w:tcPr>
          <w:p w:rsidR="00B00198" w:rsidRPr="00A12292" w:rsidP="00B00198">
            <w:pPr>
              <w:rPr>
                <w:color w:val="auto"/>
                <w:sz w:val="24"/>
              </w:rPr>
            </w:pPr>
            <w:r w:rsidRPr="00A12292">
              <w:rPr>
                <w:color w:val="auto"/>
                <w:sz w:val="24"/>
              </w:rPr>
              <w:t>14,9</w:t>
            </w:r>
          </w:p>
        </w:tc>
        <w:tc>
          <w:tcPr>
            <w:tcW w:w="237" w:type="pct"/>
            <w:vAlign w:val="bottom"/>
          </w:tcPr>
          <w:p w:rsidR="00B00198" w:rsidRPr="00A12292" w:rsidP="00B00198">
            <w:pPr>
              <w:rPr>
                <w:color w:val="auto"/>
                <w:sz w:val="24"/>
              </w:rPr>
            </w:pPr>
            <w:r w:rsidRPr="00A12292">
              <w:rPr>
                <w:color w:val="auto"/>
                <w:sz w:val="24"/>
              </w:rPr>
              <w:t>7</w:t>
            </w:r>
          </w:p>
        </w:tc>
        <w:tc>
          <w:tcPr>
            <w:tcW w:w="284" w:type="pct"/>
            <w:vAlign w:val="bottom"/>
          </w:tcPr>
          <w:p w:rsidR="00B00198" w:rsidRPr="00A12292" w:rsidP="00B00198">
            <w:pPr>
              <w:rPr>
                <w:color w:val="auto"/>
                <w:sz w:val="24"/>
              </w:rPr>
            </w:pPr>
            <w:r w:rsidRPr="00A12292">
              <w:rPr>
                <w:color w:val="auto"/>
                <w:sz w:val="24"/>
              </w:rPr>
              <w:t>-2,3</w:t>
            </w:r>
          </w:p>
        </w:tc>
        <w:tc>
          <w:tcPr>
            <w:tcW w:w="284" w:type="pct"/>
            <w:vAlign w:val="bottom"/>
          </w:tcPr>
          <w:p w:rsidR="00B00198" w:rsidRPr="00A12292" w:rsidP="00B00198">
            <w:pPr>
              <w:rPr>
                <w:color w:val="auto"/>
                <w:sz w:val="24"/>
              </w:rPr>
            </w:pPr>
            <w:r w:rsidRPr="00A12292">
              <w:rPr>
                <w:color w:val="auto"/>
                <w:sz w:val="24"/>
              </w:rPr>
              <w:t>-15,8</w:t>
            </w:r>
          </w:p>
        </w:tc>
        <w:tc>
          <w:tcPr>
            <w:tcW w:w="286" w:type="pct"/>
            <w:vAlign w:val="bottom"/>
          </w:tcPr>
          <w:p w:rsidR="00B00198" w:rsidRPr="00A12292" w:rsidP="00B00198">
            <w:pPr>
              <w:rPr>
                <w:color w:val="auto"/>
                <w:sz w:val="24"/>
              </w:rPr>
            </w:pPr>
            <w:r w:rsidRPr="00A12292">
              <w:rPr>
                <w:color w:val="auto"/>
                <w:sz w:val="24"/>
              </w:rPr>
              <w:t>-25,1</w:t>
            </w:r>
          </w:p>
        </w:tc>
        <w:tc>
          <w:tcPr>
            <w:tcW w:w="330" w:type="pct"/>
            <w:vAlign w:val="bottom"/>
          </w:tcPr>
          <w:p w:rsidR="00B00198" w:rsidRPr="00A12292" w:rsidP="00B00198">
            <w:pPr>
              <w:rPr>
                <w:color w:val="auto"/>
                <w:sz w:val="24"/>
              </w:rPr>
            </w:pPr>
            <w:r w:rsidRPr="00A12292">
              <w:rPr>
                <w:color w:val="auto"/>
                <w:sz w:val="24"/>
              </w:rPr>
              <w:t>-3,9</w:t>
            </w:r>
          </w:p>
        </w:tc>
      </w:tr>
      <w:tr w:rsidTr="000129A3">
        <w:tblPrEx>
          <w:tblW w:w="4887" w:type="pct"/>
          <w:jc w:val="center"/>
          <w:tblInd w:w="108" w:type="dxa"/>
          <w:tblLook w:val="01E0"/>
        </w:tblPrEx>
        <w:trPr>
          <w:jc w:val="center"/>
        </w:trPr>
        <w:tc>
          <w:tcPr>
            <w:tcW w:w="1429" w:type="pct"/>
            <w:vAlign w:val="bottom"/>
          </w:tcPr>
          <w:p w:rsidR="00B00198" w:rsidRPr="00A12292" w:rsidP="00B00198">
            <w:pPr>
              <w:rPr>
                <w:color w:val="auto"/>
                <w:sz w:val="24"/>
              </w:rPr>
            </w:pPr>
            <w:r w:rsidRPr="00A12292">
              <w:rPr>
                <w:color w:val="auto"/>
                <w:sz w:val="24"/>
              </w:rPr>
              <w:t>Кызыл</w:t>
            </w:r>
          </w:p>
        </w:tc>
        <w:tc>
          <w:tcPr>
            <w:tcW w:w="285" w:type="pct"/>
            <w:vAlign w:val="bottom"/>
          </w:tcPr>
          <w:p w:rsidR="00B00198" w:rsidRPr="00A12292" w:rsidP="00B00198">
            <w:pPr>
              <w:rPr>
                <w:color w:val="auto"/>
                <w:sz w:val="24"/>
              </w:rPr>
            </w:pPr>
            <w:r w:rsidRPr="00A12292">
              <w:rPr>
                <w:color w:val="auto"/>
                <w:sz w:val="24"/>
              </w:rPr>
              <w:t>-30,6</w:t>
            </w:r>
          </w:p>
        </w:tc>
        <w:tc>
          <w:tcPr>
            <w:tcW w:w="285" w:type="pct"/>
            <w:vAlign w:val="bottom"/>
          </w:tcPr>
          <w:p w:rsidR="00B00198" w:rsidRPr="00A12292" w:rsidP="00B00198">
            <w:pPr>
              <w:rPr>
                <w:color w:val="auto"/>
                <w:sz w:val="24"/>
              </w:rPr>
            </w:pPr>
            <w:r w:rsidRPr="00A12292">
              <w:rPr>
                <w:color w:val="auto"/>
                <w:sz w:val="24"/>
              </w:rPr>
              <w:t>-25,9</w:t>
            </w:r>
          </w:p>
        </w:tc>
        <w:tc>
          <w:tcPr>
            <w:tcW w:w="285" w:type="pct"/>
            <w:vAlign w:val="bottom"/>
          </w:tcPr>
          <w:p w:rsidR="00B00198" w:rsidRPr="00A12292" w:rsidP="00B00198">
            <w:pPr>
              <w:rPr>
                <w:color w:val="auto"/>
                <w:sz w:val="24"/>
              </w:rPr>
            </w:pPr>
            <w:r w:rsidRPr="00A12292">
              <w:rPr>
                <w:color w:val="auto"/>
                <w:sz w:val="24"/>
              </w:rPr>
              <w:t>-13,1</w:t>
            </w:r>
          </w:p>
        </w:tc>
        <w:tc>
          <w:tcPr>
            <w:tcW w:w="285" w:type="pct"/>
            <w:vAlign w:val="bottom"/>
          </w:tcPr>
          <w:p w:rsidR="00B00198" w:rsidRPr="00A12292" w:rsidP="00B00198">
            <w:pPr>
              <w:rPr>
                <w:color w:val="auto"/>
                <w:sz w:val="24"/>
              </w:rPr>
            </w:pPr>
            <w:r w:rsidRPr="00A12292">
              <w:rPr>
                <w:color w:val="auto"/>
                <w:sz w:val="24"/>
              </w:rPr>
              <w:t>-3,2</w:t>
            </w:r>
          </w:p>
        </w:tc>
        <w:tc>
          <w:tcPr>
            <w:tcW w:w="253" w:type="pct"/>
            <w:vAlign w:val="bottom"/>
          </w:tcPr>
          <w:p w:rsidR="00B00198" w:rsidRPr="00A12292" w:rsidP="00B00198">
            <w:pPr>
              <w:rPr>
                <w:color w:val="auto"/>
                <w:sz w:val="24"/>
              </w:rPr>
            </w:pPr>
            <w:r w:rsidRPr="00A12292">
              <w:rPr>
                <w:color w:val="auto"/>
                <w:sz w:val="24"/>
              </w:rPr>
              <w:t>11,9</w:t>
            </w:r>
          </w:p>
        </w:tc>
        <w:tc>
          <w:tcPr>
            <w:tcW w:w="253" w:type="pct"/>
            <w:vAlign w:val="bottom"/>
          </w:tcPr>
          <w:p w:rsidR="00B00198" w:rsidRPr="00A12292" w:rsidP="00B00198">
            <w:pPr>
              <w:rPr>
                <w:color w:val="auto"/>
                <w:sz w:val="24"/>
              </w:rPr>
            </w:pPr>
            <w:r w:rsidRPr="00A12292">
              <w:rPr>
                <w:color w:val="auto"/>
                <w:sz w:val="24"/>
              </w:rPr>
              <w:t>18</w:t>
            </w:r>
          </w:p>
        </w:tc>
        <w:tc>
          <w:tcPr>
            <w:tcW w:w="253" w:type="pct"/>
            <w:vAlign w:val="bottom"/>
          </w:tcPr>
          <w:p w:rsidR="00B00198" w:rsidRPr="00A12292" w:rsidP="00B00198">
            <w:pPr>
              <w:rPr>
                <w:color w:val="auto"/>
                <w:sz w:val="24"/>
              </w:rPr>
            </w:pPr>
            <w:r w:rsidRPr="00A12292">
              <w:rPr>
                <w:color w:val="auto"/>
                <w:sz w:val="24"/>
              </w:rPr>
              <w:t>20</w:t>
            </w:r>
          </w:p>
        </w:tc>
        <w:tc>
          <w:tcPr>
            <w:tcW w:w="253" w:type="pct"/>
            <w:vAlign w:val="bottom"/>
          </w:tcPr>
          <w:p w:rsidR="00B00198" w:rsidRPr="00A12292" w:rsidP="00B00198">
            <w:pPr>
              <w:rPr>
                <w:color w:val="auto"/>
                <w:sz w:val="24"/>
              </w:rPr>
            </w:pPr>
            <w:r w:rsidRPr="00A12292">
              <w:rPr>
                <w:color w:val="auto"/>
                <w:sz w:val="24"/>
              </w:rPr>
              <w:t>17,2</w:t>
            </w:r>
          </w:p>
        </w:tc>
        <w:tc>
          <w:tcPr>
            <w:tcW w:w="237" w:type="pct"/>
            <w:vAlign w:val="bottom"/>
          </w:tcPr>
          <w:p w:rsidR="00B00198" w:rsidRPr="00A12292" w:rsidP="00B00198">
            <w:pPr>
              <w:rPr>
                <w:color w:val="auto"/>
                <w:sz w:val="24"/>
              </w:rPr>
            </w:pPr>
            <w:r w:rsidRPr="00A12292">
              <w:rPr>
                <w:color w:val="auto"/>
                <w:sz w:val="24"/>
              </w:rPr>
              <w:t>10</w:t>
            </w:r>
          </w:p>
        </w:tc>
        <w:tc>
          <w:tcPr>
            <w:tcW w:w="284" w:type="pct"/>
            <w:vAlign w:val="bottom"/>
          </w:tcPr>
          <w:p w:rsidR="00B00198" w:rsidRPr="00A12292" w:rsidP="00B00198">
            <w:pPr>
              <w:rPr>
                <w:color w:val="auto"/>
                <w:sz w:val="24"/>
              </w:rPr>
            </w:pPr>
            <w:r w:rsidRPr="00A12292">
              <w:rPr>
                <w:color w:val="auto"/>
                <w:sz w:val="24"/>
              </w:rPr>
              <w:t>0,4</w:t>
            </w:r>
          </w:p>
        </w:tc>
        <w:tc>
          <w:tcPr>
            <w:tcW w:w="284" w:type="pct"/>
            <w:vAlign w:val="bottom"/>
          </w:tcPr>
          <w:p w:rsidR="00B00198" w:rsidRPr="00A12292" w:rsidP="00B00198">
            <w:pPr>
              <w:rPr>
                <w:color w:val="auto"/>
                <w:sz w:val="24"/>
              </w:rPr>
            </w:pPr>
            <w:r w:rsidRPr="00A12292">
              <w:rPr>
                <w:color w:val="auto"/>
                <w:sz w:val="24"/>
              </w:rPr>
              <w:t>-14,5</w:t>
            </w:r>
          </w:p>
        </w:tc>
        <w:tc>
          <w:tcPr>
            <w:tcW w:w="286" w:type="pct"/>
            <w:vAlign w:val="bottom"/>
          </w:tcPr>
          <w:p w:rsidR="00B00198" w:rsidRPr="00A12292" w:rsidP="00B00198">
            <w:pPr>
              <w:rPr>
                <w:color w:val="auto"/>
                <w:sz w:val="24"/>
              </w:rPr>
            </w:pPr>
            <w:r w:rsidRPr="00A12292">
              <w:rPr>
                <w:color w:val="auto"/>
                <w:sz w:val="24"/>
              </w:rPr>
              <w:t>-26,9</w:t>
            </w:r>
          </w:p>
        </w:tc>
        <w:tc>
          <w:tcPr>
            <w:tcW w:w="330" w:type="pct"/>
            <w:vAlign w:val="bottom"/>
          </w:tcPr>
          <w:p w:rsidR="00B00198" w:rsidRPr="00A12292" w:rsidP="00B00198">
            <w:pPr>
              <w:rPr>
                <w:color w:val="auto"/>
                <w:sz w:val="24"/>
              </w:rPr>
            </w:pPr>
            <w:r w:rsidRPr="00A12292">
              <w:rPr>
                <w:color w:val="auto"/>
                <w:sz w:val="24"/>
              </w:rPr>
              <w:t>-3,1</w:t>
            </w:r>
          </w:p>
        </w:tc>
      </w:tr>
      <w:tr w:rsidTr="000129A3">
        <w:tblPrEx>
          <w:tblW w:w="4887" w:type="pct"/>
          <w:jc w:val="center"/>
          <w:tblInd w:w="108" w:type="dxa"/>
          <w:tblLook w:val="01E0"/>
        </w:tblPrEx>
        <w:trPr>
          <w:jc w:val="center"/>
        </w:trPr>
        <w:tc>
          <w:tcPr>
            <w:tcW w:w="1429" w:type="pct"/>
            <w:vAlign w:val="bottom"/>
          </w:tcPr>
          <w:p w:rsidR="00B00198" w:rsidRPr="00A12292" w:rsidP="00B00198">
            <w:pPr>
              <w:rPr>
                <w:color w:val="auto"/>
                <w:sz w:val="24"/>
              </w:rPr>
            </w:pPr>
            <w:r w:rsidRPr="00A12292">
              <w:rPr>
                <w:color w:val="auto"/>
                <w:sz w:val="24"/>
              </w:rPr>
              <w:t>Сосновка</w:t>
            </w:r>
          </w:p>
        </w:tc>
        <w:tc>
          <w:tcPr>
            <w:tcW w:w="285" w:type="pct"/>
            <w:vAlign w:val="bottom"/>
          </w:tcPr>
          <w:p w:rsidR="00B00198" w:rsidRPr="00A12292" w:rsidP="00B00198">
            <w:pPr>
              <w:rPr>
                <w:color w:val="auto"/>
                <w:sz w:val="24"/>
              </w:rPr>
            </w:pPr>
            <w:r w:rsidRPr="00A12292">
              <w:rPr>
                <w:color w:val="auto"/>
                <w:sz w:val="24"/>
              </w:rPr>
              <w:t>-25,5</w:t>
            </w:r>
          </w:p>
        </w:tc>
        <w:tc>
          <w:tcPr>
            <w:tcW w:w="285" w:type="pct"/>
            <w:vAlign w:val="bottom"/>
          </w:tcPr>
          <w:p w:rsidR="00B00198" w:rsidRPr="00A12292" w:rsidP="00B00198">
            <w:pPr>
              <w:rPr>
                <w:color w:val="auto"/>
                <w:sz w:val="24"/>
              </w:rPr>
            </w:pPr>
            <w:r w:rsidRPr="00A12292">
              <w:rPr>
                <w:color w:val="auto"/>
                <w:sz w:val="24"/>
              </w:rPr>
              <w:t>-21</w:t>
            </w:r>
          </w:p>
        </w:tc>
        <w:tc>
          <w:tcPr>
            <w:tcW w:w="285" w:type="pct"/>
            <w:vAlign w:val="bottom"/>
          </w:tcPr>
          <w:p w:rsidR="00B00198" w:rsidRPr="00A12292" w:rsidP="00B00198">
            <w:pPr>
              <w:rPr>
                <w:color w:val="auto"/>
                <w:sz w:val="24"/>
              </w:rPr>
            </w:pPr>
            <w:r w:rsidRPr="00A12292">
              <w:rPr>
                <w:color w:val="auto"/>
                <w:sz w:val="24"/>
              </w:rPr>
              <w:t>-10,5</w:t>
            </w:r>
          </w:p>
        </w:tc>
        <w:tc>
          <w:tcPr>
            <w:tcW w:w="285" w:type="pct"/>
            <w:vAlign w:val="bottom"/>
          </w:tcPr>
          <w:p w:rsidR="00B00198" w:rsidRPr="00A12292" w:rsidP="00B00198">
            <w:pPr>
              <w:rPr>
                <w:color w:val="auto"/>
                <w:sz w:val="24"/>
              </w:rPr>
            </w:pPr>
            <w:r w:rsidRPr="00A12292">
              <w:rPr>
                <w:color w:val="auto"/>
                <w:sz w:val="24"/>
              </w:rPr>
              <w:t>2,3</w:t>
            </w:r>
          </w:p>
        </w:tc>
        <w:tc>
          <w:tcPr>
            <w:tcW w:w="253" w:type="pct"/>
            <w:vAlign w:val="bottom"/>
          </w:tcPr>
          <w:p w:rsidR="00B00198" w:rsidRPr="00A12292" w:rsidP="00B00198">
            <w:pPr>
              <w:rPr>
                <w:color w:val="auto"/>
                <w:sz w:val="24"/>
              </w:rPr>
            </w:pPr>
            <w:r w:rsidRPr="00A12292">
              <w:rPr>
                <w:color w:val="auto"/>
                <w:sz w:val="24"/>
              </w:rPr>
              <w:t>10,4</w:t>
            </w:r>
          </w:p>
        </w:tc>
        <w:tc>
          <w:tcPr>
            <w:tcW w:w="253" w:type="pct"/>
            <w:vAlign w:val="bottom"/>
          </w:tcPr>
          <w:p w:rsidR="00B00198" w:rsidRPr="00A12292" w:rsidP="00B00198">
            <w:pPr>
              <w:rPr>
                <w:color w:val="auto"/>
                <w:sz w:val="24"/>
              </w:rPr>
            </w:pPr>
            <w:r w:rsidRPr="00A12292">
              <w:rPr>
                <w:color w:val="auto"/>
                <w:sz w:val="24"/>
              </w:rPr>
              <w:t>15,8</w:t>
            </w:r>
          </w:p>
        </w:tc>
        <w:tc>
          <w:tcPr>
            <w:tcW w:w="253" w:type="pct"/>
            <w:vAlign w:val="bottom"/>
          </w:tcPr>
          <w:p w:rsidR="00B00198" w:rsidRPr="00A12292" w:rsidP="00B00198">
            <w:pPr>
              <w:rPr>
                <w:color w:val="auto"/>
                <w:sz w:val="24"/>
              </w:rPr>
            </w:pPr>
            <w:r w:rsidRPr="00A12292">
              <w:rPr>
                <w:color w:val="auto"/>
                <w:sz w:val="24"/>
              </w:rPr>
              <w:t>17,6</w:t>
            </w:r>
          </w:p>
        </w:tc>
        <w:tc>
          <w:tcPr>
            <w:tcW w:w="253" w:type="pct"/>
            <w:vAlign w:val="bottom"/>
          </w:tcPr>
          <w:p w:rsidR="00B00198" w:rsidRPr="00A12292" w:rsidP="00B00198">
            <w:pPr>
              <w:rPr>
                <w:color w:val="auto"/>
                <w:sz w:val="24"/>
              </w:rPr>
            </w:pPr>
            <w:r w:rsidRPr="00A12292">
              <w:rPr>
                <w:color w:val="auto"/>
                <w:sz w:val="24"/>
              </w:rPr>
              <w:t>15</w:t>
            </w:r>
          </w:p>
        </w:tc>
        <w:tc>
          <w:tcPr>
            <w:tcW w:w="237" w:type="pct"/>
            <w:vAlign w:val="bottom"/>
          </w:tcPr>
          <w:p w:rsidR="00B00198" w:rsidRPr="00A12292" w:rsidP="00B00198">
            <w:pPr>
              <w:rPr>
                <w:color w:val="auto"/>
                <w:sz w:val="24"/>
              </w:rPr>
            </w:pPr>
            <w:r w:rsidRPr="00A12292">
              <w:rPr>
                <w:color w:val="auto"/>
                <w:sz w:val="24"/>
              </w:rPr>
              <w:t>8,5</w:t>
            </w:r>
          </w:p>
        </w:tc>
        <w:tc>
          <w:tcPr>
            <w:tcW w:w="284" w:type="pct"/>
            <w:vAlign w:val="bottom"/>
          </w:tcPr>
          <w:p w:rsidR="00B00198" w:rsidRPr="00A12292" w:rsidP="00B00198">
            <w:pPr>
              <w:rPr>
                <w:color w:val="auto"/>
                <w:sz w:val="24"/>
              </w:rPr>
            </w:pPr>
            <w:r w:rsidRPr="00A12292">
              <w:rPr>
                <w:color w:val="auto"/>
                <w:sz w:val="24"/>
              </w:rPr>
              <w:t>-0,1</w:t>
            </w:r>
          </w:p>
        </w:tc>
        <w:tc>
          <w:tcPr>
            <w:tcW w:w="284" w:type="pct"/>
            <w:vAlign w:val="bottom"/>
          </w:tcPr>
          <w:p w:rsidR="00B00198" w:rsidRPr="00A12292" w:rsidP="00B00198">
            <w:pPr>
              <w:rPr>
                <w:color w:val="auto"/>
                <w:sz w:val="24"/>
              </w:rPr>
            </w:pPr>
            <w:r w:rsidRPr="00A12292">
              <w:rPr>
                <w:color w:val="auto"/>
                <w:sz w:val="24"/>
              </w:rPr>
              <w:t>-13,1</w:t>
            </w:r>
          </w:p>
        </w:tc>
        <w:tc>
          <w:tcPr>
            <w:tcW w:w="286" w:type="pct"/>
            <w:vAlign w:val="bottom"/>
          </w:tcPr>
          <w:p w:rsidR="00B00198" w:rsidRPr="00A12292" w:rsidP="00B00198">
            <w:pPr>
              <w:rPr>
                <w:color w:val="auto"/>
                <w:sz w:val="24"/>
              </w:rPr>
            </w:pPr>
            <w:r w:rsidRPr="00A12292">
              <w:rPr>
                <w:color w:val="auto"/>
                <w:sz w:val="24"/>
              </w:rPr>
              <w:t>-22,8</w:t>
            </w:r>
          </w:p>
        </w:tc>
        <w:tc>
          <w:tcPr>
            <w:tcW w:w="330" w:type="pct"/>
            <w:vAlign w:val="bottom"/>
          </w:tcPr>
          <w:p w:rsidR="00B00198" w:rsidRPr="00A12292" w:rsidP="00B00198">
            <w:pPr>
              <w:rPr>
                <w:color w:val="auto"/>
                <w:sz w:val="24"/>
              </w:rPr>
            </w:pPr>
            <w:r w:rsidRPr="00A12292">
              <w:rPr>
                <w:color w:val="auto"/>
                <w:sz w:val="24"/>
              </w:rPr>
              <w:t>-2</w:t>
            </w:r>
          </w:p>
        </w:tc>
      </w:tr>
      <w:tr w:rsidTr="000129A3">
        <w:tblPrEx>
          <w:tblW w:w="4887" w:type="pct"/>
          <w:jc w:val="center"/>
          <w:tblInd w:w="108" w:type="dxa"/>
          <w:tblLook w:val="01E0"/>
        </w:tblPrEx>
        <w:trPr>
          <w:jc w:val="center"/>
        </w:trPr>
        <w:tc>
          <w:tcPr>
            <w:tcW w:w="1429" w:type="pct"/>
            <w:vAlign w:val="bottom"/>
          </w:tcPr>
          <w:p w:rsidR="00B00198" w:rsidRPr="00A12292" w:rsidP="00B00198">
            <w:pPr>
              <w:rPr>
                <w:color w:val="auto"/>
                <w:sz w:val="24"/>
              </w:rPr>
            </w:pPr>
            <w:r w:rsidRPr="00A12292">
              <w:rPr>
                <w:color w:val="auto"/>
                <w:sz w:val="24"/>
              </w:rPr>
              <w:t>Тоора-Хем</w:t>
            </w:r>
          </w:p>
        </w:tc>
        <w:tc>
          <w:tcPr>
            <w:tcW w:w="285" w:type="pct"/>
            <w:vAlign w:val="bottom"/>
          </w:tcPr>
          <w:p w:rsidR="00B00198" w:rsidRPr="00A12292" w:rsidP="00B00198">
            <w:pPr>
              <w:rPr>
                <w:color w:val="auto"/>
                <w:sz w:val="24"/>
              </w:rPr>
            </w:pPr>
            <w:r w:rsidRPr="00A12292">
              <w:rPr>
                <w:color w:val="auto"/>
                <w:sz w:val="24"/>
              </w:rPr>
              <w:t>-27,2</w:t>
            </w:r>
          </w:p>
        </w:tc>
        <w:tc>
          <w:tcPr>
            <w:tcW w:w="285" w:type="pct"/>
            <w:vAlign w:val="bottom"/>
          </w:tcPr>
          <w:p w:rsidR="00B00198" w:rsidRPr="00A12292" w:rsidP="00B00198">
            <w:pPr>
              <w:rPr>
                <w:color w:val="auto"/>
                <w:sz w:val="24"/>
              </w:rPr>
            </w:pPr>
            <w:r w:rsidRPr="00A12292">
              <w:rPr>
                <w:color w:val="auto"/>
                <w:sz w:val="24"/>
              </w:rPr>
              <w:t>-21,9</w:t>
            </w:r>
          </w:p>
        </w:tc>
        <w:tc>
          <w:tcPr>
            <w:tcW w:w="285" w:type="pct"/>
            <w:vAlign w:val="bottom"/>
          </w:tcPr>
          <w:p w:rsidR="00B00198" w:rsidRPr="00A12292" w:rsidP="00B00198">
            <w:pPr>
              <w:rPr>
                <w:color w:val="auto"/>
                <w:sz w:val="24"/>
              </w:rPr>
            </w:pPr>
            <w:r w:rsidRPr="00A12292">
              <w:rPr>
                <w:color w:val="auto"/>
                <w:sz w:val="24"/>
              </w:rPr>
              <w:t>-11,7</w:t>
            </w:r>
          </w:p>
        </w:tc>
        <w:tc>
          <w:tcPr>
            <w:tcW w:w="285" w:type="pct"/>
            <w:vAlign w:val="bottom"/>
          </w:tcPr>
          <w:p w:rsidR="00B00198" w:rsidRPr="00A12292" w:rsidP="00B00198">
            <w:pPr>
              <w:rPr>
                <w:color w:val="auto"/>
                <w:sz w:val="24"/>
              </w:rPr>
            </w:pPr>
            <w:r w:rsidRPr="00A12292">
              <w:rPr>
                <w:color w:val="auto"/>
                <w:sz w:val="24"/>
              </w:rPr>
              <w:t>-0,7</w:t>
            </w:r>
          </w:p>
        </w:tc>
        <w:tc>
          <w:tcPr>
            <w:tcW w:w="253" w:type="pct"/>
            <w:vAlign w:val="bottom"/>
          </w:tcPr>
          <w:p w:rsidR="00B00198" w:rsidRPr="00A12292" w:rsidP="00B00198">
            <w:pPr>
              <w:rPr>
                <w:color w:val="auto"/>
                <w:sz w:val="24"/>
              </w:rPr>
            </w:pPr>
            <w:r w:rsidRPr="00A12292">
              <w:rPr>
                <w:color w:val="auto"/>
                <w:sz w:val="24"/>
              </w:rPr>
              <w:t>6,7</w:t>
            </w:r>
          </w:p>
        </w:tc>
        <w:tc>
          <w:tcPr>
            <w:tcW w:w="253" w:type="pct"/>
            <w:vAlign w:val="bottom"/>
          </w:tcPr>
          <w:p w:rsidR="00B00198" w:rsidRPr="00A12292" w:rsidP="00B00198">
            <w:pPr>
              <w:rPr>
                <w:color w:val="auto"/>
                <w:sz w:val="24"/>
              </w:rPr>
            </w:pPr>
            <w:r w:rsidRPr="00A12292">
              <w:rPr>
                <w:color w:val="auto"/>
                <w:sz w:val="24"/>
              </w:rPr>
              <w:t>12,7</w:t>
            </w:r>
          </w:p>
        </w:tc>
        <w:tc>
          <w:tcPr>
            <w:tcW w:w="253" w:type="pct"/>
            <w:vAlign w:val="bottom"/>
          </w:tcPr>
          <w:p w:rsidR="00B00198" w:rsidRPr="00A12292" w:rsidP="00B00198">
            <w:pPr>
              <w:rPr>
                <w:color w:val="auto"/>
                <w:sz w:val="24"/>
              </w:rPr>
            </w:pPr>
            <w:r w:rsidRPr="00A12292">
              <w:rPr>
                <w:color w:val="auto"/>
                <w:sz w:val="24"/>
              </w:rPr>
              <w:t>15</w:t>
            </w:r>
          </w:p>
        </w:tc>
        <w:tc>
          <w:tcPr>
            <w:tcW w:w="253" w:type="pct"/>
            <w:vAlign w:val="bottom"/>
          </w:tcPr>
          <w:p w:rsidR="00B00198" w:rsidRPr="00A12292" w:rsidP="00B00198">
            <w:pPr>
              <w:rPr>
                <w:color w:val="auto"/>
                <w:sz w:val="24"/>
              </w:rPr>
            </w:pPr>
            <w:r w:rsidRPr="00A12292">
              <w:rPr>
                <w:color w:val="auto"/>
                <w:sz w:val="24"/>
              </w:rPr>
              <w:t>12,1</w:t>
            </w:r>
          </w:p>
        </w:tc>
        <w:tc>
          <w:tcPr>
            <w:tcW w:w="237" w:type="pct"/>
            <w:vAlign w:val="bottom"/>
          </w:tcPr>
          <w:p w:rsidR="00B00198" w:rsidRPr="00A12292" w:rsidP="00B00198">
            <w:pPr>
              <w:rPr>
                <w:color w:val="auto"/>
                <w:sz w:val="24"/>
              </w:rPr>
            </w:pPr>
            <w:r w:rsidRPr="00A12292">
              <w:rPr>
                <w:color w:val="auto"/>
                <w:sz w:val="24"/>
              </w:rPr>
              <w:t>5,2</w:t>
            </w:r>
          </w:p>
        </w:tc>
        <w:tc>
          <w:tcPr>
            <w:tcW w:w="284" w:type="pct"/>
            <w:vAlign w:val="bottom"/>
          </w:tcPr>
          <w:p w:rsidR="00B00198" w:rsidRPr="00A12292" w:rsidP="00B00198">
            <w:pPr>
              <w:rPr>
                <w:color w:val="auto"/>
                <w:sz w:val="24"/>
              </w:rPr>
            </w:pPr>
            <w:r w:rsidRPr="00A12292">
              <w:rPr>
                <w:color w:val="auto"/>
                <w:sz w:val="24"/>
              </w:rPr>
              <w:t>-3,4</w:t>
            </w:r>
          </w:p>
        </w:tc>
        <w:tc>
          <w:tcPr>
            <w:tcW w:w="284" w:type="pct"/>
            <w:vAlign w:val="bottom"/>
          </w:tcPr>
          <w:p w:rsidR="00B00198" w:rsidRPr="00A12292" w:rsidP="00B00198">
            <w:pPr>
              <w:rPr>
                <w:color w:val="auto"/>
                <w:sz w:val="24"/>
              </w:rPr>
            </w:pPr>
            <w:r w:rsidRPr="00A12292">
              <w:rPr>
                <w:color w:val="auto"/>
                <w:sz w:val="24"/>
              </w:rPr>
              <w:t>-15,6</w:t>
            </w:r>
          </w:p>
        </w:tc>
        <w:tc>
          <w:tcPr>
            <w:tcW w:w="286" w:type="pct"/>
            <w:vAlign w:val="bottom"/>
          </w:tcPr>
          <w:p w:rsidR="00B00198" w:rsidRPr="00A12292" w:rsidP="00B00198">
            <w:pPr>
              <w:rPr>
                <w:color w:val="auto"/>
                <w:sz w:val="24"/>
              </w:rPr>
            </w:pPr>
            <w:r w:rsidRPr="00A12292">
              <w:rPr>
                <w:color w:val="auto"/>
                <w:sz w:val="24"/>
              </w:rPr>
              <w:t>-26,4</w:t>
            </w:r>
          </w:p>
        </w:tc>
        <w:tc>
          <w:tcPr>
            <w:tcW w:w="330" w:type="pct"/>
            <w:vAlign w:val="bottom"/>
          </w:tcPr>
          <w:p w:rsidR="00B00198" w:rsidRPr="00A12292" w:rsidP="00B00198">
            <w:pPr>
              <w:rPr>
                <w:color w:val="auto"/>
                <w:sz w:val="24"/>
              </w:rPr>
            </w:pPr>
            <w:r w:rsidRPr="00A12292">
              <w:rPr>
                <w:color w:val="auto"/>
                <w:sz w:val="24"/>
              </w:rPr>
              <w:t>-4,6</w:t>
            </w:r>
          </w:p>
        </w:tc>
      </w:tr>
      <w:tr w:rsidTr="000129A3">
        <w:tblPrEx>
          <w:tblW w:w="4887" w:type="pct"/>
          <w:jc w:val="center"/>
          <w:tblInd w:w="108" w:type="dxa"/>
          <w:tblLook w:val="01E0"/>
        </w:tblPrEx>
        <w:trPr>
          <w:jc w:val="center"/>
        </w:trPr>
        <w:tc>
          <w:tcPr>
            <w:tcW w:w="1429" w:type="pct"/>
            <w:vAlign w:val="bottom"/>
          </w:tcPr>
          <w:p w:rsidR="00B00198" w:rsidRPr="00A12292" w:rsidP="00B00198">
            <w:pPr>
              <w:rPr>
                <w:color w:val="auto"/>
                <w:sz w:val="24"/>
              </w:rPr>
            </w:pPr>
            <w:r w:rsidRPr="00A12292">
              <w:rPr>
                <w:color w:val="auto"/>
                <w:sz w:val="24"/>
              </w:rPr>
              <w:t>Мугур-Аксы</w:t>
            </w:r>
          </w:p>
        </w:tc>
        <w:tc>
          <w:tcPr>
            <w:tcW w:w="285" w:type="pct"/>
            <w:vAlign w:val="bottom"/>
          </w:tcPr>
          <w:p w:rsidR="00B00198" w:rsidRPr="00A12292" w:rsidP="00B00198">
            <w:pPr>
              <w:rPr>
                <w:color w:val="auto"/>
                <w:sz w:val="24"/>
              </w:rPr>
            </w:pPr>
            <w:r w:rsidRPr="00A12292">
              <w:rPr>
                <w:color w:val="auto"/>
                <w:sz w:val="24"/>
              </w:rPr>
              <w:t>-20,4</w:t>
            </w:r>
          </w:p>
        </w:tc>
        <w:tc>
          <w:tcPr>
            <w:tcW w:w="285" w:type="pct"/>
            <w:vAlign w:val="bottom"/>
          </w:tcPr>
          <w:p w:rsidR="00B00198" w:rsidRPr="00A12292" w:rsidP="00B00198">
            <w:pPr>
              <w:rPr>
                <w:color w:val="auto"/>
                <w:sz w:val="24"/>
              </w:rPr>
            </w:pPr>
            <w:r w:rsidRPr="00A12292">
              <w:rPr>
                <w:color w:val="auto"/>
                <w:sz w:val="24"/>
              </w:rPr>
              <w:t>-17,6</w:t>
            </w:r>
          </w:p>
        </w:tc>
        <w:tc>
          <w:tcPr>
            <w:tcW w:w="285" w:type="pct"/>
            <w:vAlign w:val="bottom"/>
          </w:tcPr>
          <w:p w:rsidR="00B00198" w:rsidRPr="00A12292" w:rsidP="00B00198">
            <w:pPr>
              <w:rPr>
                <w:color w:val="auto"/>
                <w:sz w:val="24"/>
              </w:rPr>
            </w:pPr>
            <w:r w:rsidRPr="00A12292">
              <w:rPr>
                <w:color w:val="auto"/>
                <w:sz w:val="24"/>
              </w:rPr>
              <w:t>-9,8</w:t>
            </w:r>
          </w:p>
        </w:tc>
        <w:tc>
          <w:tcPr>
            <w:tcW w:w="285" w:type="pct"/>
            <w:vAlign w:val="bottom"/>
          </w:tcPr>
          <w:p w:rsidR="00B00198" w:rsidRPr="00A12292" w:rsidP="00B00198">
            <w:pPr>
              <w:rPr>
                <w:color w:val="auto"/>
                <w:sz w:val="24"/>
              </w:rPr>
            </w:pPr>
            <w:r w:rsidRPr="00A12292">
              <w:rPr>
                <w:color w:val="auto"/>
                <w:sz w:val="24"/>
              </w:rPr>
              <w:t>-1</w:t>
            </w:r>
          </w:p>
        </w:tc>
        <w:tc>
          <w:tcPr>
            <w:tcW w:w="253" w:type="pct"/>
            <w:vAlign w:val="bottom"/>
          </w:tcPr>
          <w:p w:rsidR="00B00198" w:rsidRPr="00A12292" w:rsidP="00B00198">
            <w:pPr>
              <w:rPr>
                <w:color w:val="auto"/>
                <w:sz w:val="24"/>
              </w:rPr>
            </w:pPr>
            <w:r w:rsidRPr="00A12292">
              <w:rPr>
                <w:color w:val="auto"/>
                <w:sz w:val="24"/>
              </w:rPr>
              <w:t>6,7</w:t>
            </w:r>
          </w:p>
        </w:tc>
        <w:tc>
          <w:tcPr>
            <w:tcW w:w="253" w:type="pct"/>
            <w:vAlign w:val="bottom"/>
          </w:tcPr>
          <w:p w:rsidR="00B00198" w:rsidRPr="00A12292" w:rsidP="00B00198">
            <w:pPr>
              <w:rPr>
                <w:color w:val="auto"/>
                <w:sz w:val="24"/>
              </w:rPr>
            </w:pPr>
            <w:r w:rsidRPr="00A12292">
              <w:rPr>
                <w:color w:val="auto"/>
                <w:sz w:val="24"/>
              </w:rPr>
              <w:t>12,3</w:t>
            </w:r>
          </w:p>
        </w:tc>
        <w:tc>
          <w:tcPr>
            <w:tcW w:w="253" w:type="pct"/>
            <w:vAlign w:val="bottom"/>
          </w:tcPr>
          <w:p w:rsidR="00B00198" w:rsidRPr="00A12292" w:rsidP="00B00198">
            <w:pPr>
              <w:rPr>
                <w:color w:val="auto"/>
                <w:sz w:val="24"/>
              </w:rPr>
            </w:pPr>
            <w:r w:rsidRPr="00A12292">
              <w:rPr>
                <w:color w:val="auto"/>
                <w:sz w:val="24"/>
              </w:rPr>
              <w:t>14</w:t>
            </w:r>
          </w:p>
        </w:tc>
        <w:tc>
          <w:tcPr>
            <w:tcW w:w="253" w:type="pct"/>
            <w:vAlign w:val="bottom"/>
          </w:tcPr>
          <w:p w:rsidR="00B00198" w:rsidRPr="00A12292" w:rsidP="00B00198">
            <w:pPr>
              <w:rPr>
                <w:color w:val="auto"/>
                <w:sz w:val="24"/>
              </w:rPr>
            </w:pPr>
            <w:r w:rsidRPr="00A12292">
              <w:rPr>
                <w:color w:val="auto"/>
                <w:sz w:val="24"/>
              </w:rPr>
              <w:t>11,9</w:t>
            </w:r>
          </w:p>
        </w:tc>
        <w:tc>
          <w:tcPr>
            <w:tcW w:w="237" w:type="pct"/>
            <w:vAlign w:val="bottom"/>
          </w:tcPr>
          <w:p w:rsidR="00B00198" w:rsidRPr="00A12292" w:rsidP="00B00198">
            <w:pPr>
              <w:rPr>
                <w:color w:val="auto"/>
                <w:sz w:val="24"/>
              </w:rPr>
            </w:pPr>
            <w:r w:rsidRPr="00A12292">
              <w:rPr>
                <w:color w:val="auto"/>
                <w:sz w:val="24"/>
              </w:rPr>
              <w:t>6</w:t>
            </w:r>
          </w:p>
        </w:tc>
        <w:tc>
          <w:tcPr>
            <w:tcW w:w="284" w:type="pct"/>
            <w:vAlign w:val="bottom"/>
          </w:tcPr>
          <w:p w:rsidR="00B00198" w:rsidRPr="00A12292" w:rsidP="00B00198">
            <w:pPr>
              <w:rPr>
                <w:color w:val="auto"/>
                <w:sz w:val="24"/>
              </w:rPr>
            </w:pPr>
            <w:r w:rsidRPr="00A12292">
              <w:rPr>
                <w:color w:val="auto"/>
                <w:sz w:val="24"/>
              </w:rPr>
              <w:t>-2</w:t>
            </w:r>
          </w:p>
        </w:tc>
        <w:tc>
          <w:tcPr>
            <w:tcW w:w="284" w:type="pct"/>
            <w:vAlign w:val="bottom"/>
          </w:tcPr>
          <w:p w:rsidR="00B00198" w:rsidRPr="00A12292" w:rsidP="00B00198">
            <w:pPr>
              <w:rPr>
                <w:color w:val="auto"/>
                <w:sz w:val="24"/>
              </w:rPr>
            </w:pPr>
            <w:r w:rsidRPr="00A12292">
              <w:rPr>
                <w:color w:val="auto"/>
                <w:sz w:val="24"/>
              </w:rPr>
              <w:t>-11,5</w:t>
            </w:r>
          </w:p>
        </w:tc>
        <w:tc>
          <w:tcPr>
            <w:tcW w:w="286" w:type="pct"/>
            <w:vAlign w:val="bottom"/>
          </w:tcPr>
          <w:p w:rsidR="00B00198" w:rsidRPr="00A12292" w:rsidP="00B00198">
            <w:pPr>
              <w:rPr>
                <w:color w:val="auto"/>
                <w:sz w:val="24"/>
              </w:rPr>
            </w:pPr>
            <w:r w:rsidRPr="00A12292">
              <w:rPr>
                <w:color w:val="auto"/>
                <w:sz w:val="24"/>
              </w:rPr>
              <w:t>-18</w:t>
            </w:r>
          </w:p>
        </w:tc>
        <w:tc>
          <w:tcPr>
            <w:tcW w:w="330" w:type="pct"/>
            <w:vAlign w:val="bottom"/>
          </w:tcPr>
          <w:p w:rsidR="00B00198" w:rsidRPr="00A12292" w:rsidP="00B00198">
            <w:pPr>
              <w:rPr>
                <w:color w:val="auto"/>
                <w:sz w:val="24"/>
              </w:rPr>
            </w:pPr>
            <w:r w:rsidRPr="00A12292">
              <w:rPr>
                <w:color w:val="auto"/>
                <w:sz w:val="24"/>
              </w:rPr>
              <w:t>-2,5</w:t>
            </w:r>
          </w:p>
        </w:tc>
      </w:tr>
      <w:tr w:rsidTr="000129A3">
        <w:tblPrEx>
          <w:tblW w:w="4887" w:type="pct"/>
          <w:jc w:val="center"/>
          <w:tblInd w:w="108" w:type="dxa"/>
          <w:tblLook w:val="01E0"/>
        </w:tblPrEx>
        <w:trPr>
          <w:jc w:val="center"/>
        </w:trPr>
        <w:tc>
          <w:tcPr>
            <w:tcW w:w="1429" w:type="pct"/>
            <w:vAlign w:val="bottom"/>
          </w:tcPr>
          <w:p w:rsidR="00B00198" w:rsidRPr="00A12292" w:rsidP="00B00198">
            <w:pPr>
              <w:rPr>
                <w:color w:val="auto"/>
                <w:sz w:val="24"/>
              </w:rPr>
            </w:pPr>
            <w:r w:rsidRPr="00A12292">
              <w:rPr>
                <w:color w:val="auto"/>
                <w:sz w:val="24"/>
              </w:rPr>
              <w:t>Эрзин</w:t>
            </w:r>
          </w:p>
        </w:tc>
        <w:tc>
          <w:tcPr>
            <w:tcW w:w="285" w:type="pct"/>
            <w:vAlign w:val="bottom"/>
          </w:tcPr>
          <w:p w:rsidR="00B00198" w:rsidRPr="00A12292" w:rsidP="00B00198">
            <w:pPr>
              <w:rPr>
                <w:color w:val="auto"/>
                <w:sz w:val="24"/>
              </w:rPr>
            </w:pPr>
            <w:r w:rsidRPr="00A12292">
              <w:rPr>
                <w:color w:val="auto"/>
                <w:sz w:val="24"/>
              </w:rPr>
              <w:t>-32,4</w:t>
            </w:r>
          </w:p>
        </w:tc>
        <w:tc>
          <w:tcPr>
            <w:tcW w:w="285" w:type="pct"/>
            <w:vAlign w:val="bottom"/>
          </w:tcPr>
          <w:p w:rsidR="00B00198" w:rsidRPr="00A12292" w:rsidP="00B00198">
            <w:pPr>
              <w:rPr>
                <w:color w:val="auto"/>
                <w:sz w:val="24"/>
              </w:rPr>
            </w:pPr>
            <w:r w:rsidRPr="00A12292">
              <w:rPr>
                <w:color w:val="auto"/>
                <w:sz w:val="24"/>
              </w:rPr>
              <w:t>-29,1</w:t>
            </w:r>
          </w:p>
        </w:tc>
        <w:tc>
          <w:tcPr>
            <w:tcW w:w="285" w:type="pct"/>
            <w:vAlign w:val="bottom"/>
          </w:tcPr>
          <w:p w:rsidR="00B00198" w:rsidRPr="00A12292" w:rsidP="00B00198">
            <w:pPr>
              <w:rPr>
                <w:color w:val="auto"/>
                <w:sz w:val="24"/>
              </w:rPr>
            </w:pPr>
            <w:r w:rsidRPr="00A12292">
              <w:rPr>
                <w:color w:val="auto"/>
                <w:sz w:val="24"/>
              </w:rPr>
              <w:t>-17,9</w:t>
            </w:r>
          </w:p>
        </w:tc>
        <w:tc>
          <w:tcPr>
            <w:tcW w:w="285" w:type="pct"/>
            <w:vAlign w:val="bottom"/>
          </w:tcPr>
          <w:p w:rsidR="00B00198" w:rsidRPr="00A12292" w:rsidP="00B00198">
            <w:pPr>
              <w:rPr>
                <w:color w:val="auto"/>
                <w:sz w:val="24"/>
              </w:rPr>
            </w:pPr>
            <w:r w:rsidRPr="00A12292">
              <w:rPr>
                <w:color w:val="auto"/>
                <w:sz w:val="24"/>
              </w:rPr>
              <w:t>-0,4</w:t>
            </w:r>
          </w:p>
        </w:tc>
        <w:tc>
          <w:tcPr>
            <w:tcW w:w="253" w:type="pct"/>
            <w:vAlign w:val="bottom"/>
          </w:tcPr>
          <w:p w:rsidR="00B00198" w:rsidRPr="00A12292" w:rsidP="00B00198">
            <w:pPr>
              <w:rPr>
                <w:color w:val="auto"/>
                <w:sz w:val="24"/>
              </w:rPr>
            </w:pPr>
            <w:r w:rsidRPr="00A12292">
              <w:rPr>
                <w:color w:val="auto"/>
                <w:sz w:val="24"/>
              </w:rPr>
              <w:t>10,6</w:t>
            </w:r>
          </w:p>
        </w:tc>
        <w:tc>
          <w:tcPr>
            <w:tcW w:w="253" w:type="pct"/>
            <w:vAlign w:val="bottom"/>
          </w:tcPr>
          <w:p w:rsidR="00B00198" w:rsidRPr="00A12292" w:rsidP="00B00198">
            <w:pPr>
              <w:rPr>
                <w:color w:val="auto"/>
                <w:sz w:val="24"/>
              </w:rPr>
            </w:pPr>
            <w:r w:rsidRPr="00A12292">
              <w:rPr>
                <w:color w:val="auto"/>
                <w:sz w:val="24"/>
              </w:rPr>
              <w:t>16,5</w:t>
            </w:r>
          </w:p>
        </w:tc>
        <w:tc>
          <w:tcPr>
            <w:tcW w:w="253" w:type="pct"/>
            <w:vAlign w:val="bottom"/>
          </w:tcPr>
          <w:p w:rsidR="00B00198" w:rsidRPr="00A12292" w:rsidP="00B00198">
            <w:pPr>
              <w:rPr>
                <w:color w:val="auto"/>
                <w:sz w:val="24"/>
              </w:rPr>
            </w:pPr>
            <w:r w:rsidRPr="00A12292">
              <w:rPr>
                <w:color w:val="auto"/>
                <w:sz w:val="24"/>
              </w:rPr>
              <w:t>18,4</w:t>
            </w:r>
          </w:p>
        </w:tc>
        <w:tc>
          <w:tcPr>
            <w:tcW w:w="253" w:type="pct"/>
            <w:vAlign w:val="bottom"/>
          </w:tcPr>
          <w:p w:rsidR="00B00198" w:rsidRPr="00A12292" w:rsidP="00B00198">
            <w:pPr>
              <w:rPr>
                <w:color w:val="auto"/>
                <w:sz w:val="24"/>
              </w:rPr>
            </w:pPr>
            <w:r w:rsidRPr="00A12292">
              <w:rPr>
                <w:color w:val="auto"/>
                <w:sz w:val="24"/>
              </w:rPr>
              <w:t>16,2</w:t>
            </w:r>
          </w:p>
        </w:tc>
        <w:tc>
          <w:tcPr>
            <w:tcW w:w="237" w:type="pct"/>
            <w:vAlign w:val="bottom"/>
          </w:tcPr>
          <w:p w:rsidR="00B00198" w:rsidRPr="00A12292" w:rsidP="00B00198">
            <w:pPr>
              <w:rPr>
                <w:color w:val="auto"/>
                <w:sz w:val="24"/>
              </w:rPr>
            </w:pPr>
            <w:r w:rsidRPr="00A12292">
              <w:rPr>
                <w:color w:val="auto"/>
                <w:sz w:val="24"/>
              </w:rPr>
              <w:t>9,7</w:t>
            </w:r>
          </w:p>
        </w:tc>
        <w:tc>
          <w:tcPr>
            <w:tcW w:w="284" w:type="pct"/>
            <w:vAlign w:val="bottom"/>
          </w:tcPr>
          <w:p w:rsidR="00B00198" w:rsidRPr="00A12292" w:rsidP="00B00198">
            <w:pPr>
              <w:rPr>
                <w:color w:val="auto"/>
                <w:sz w:val="24"/>
              </w:rPr>
            </w:pPr>
            <w:r w:rsidRPr="00A12292">
              <w:rPr>
                <w:color w:val="auto"/>
                <w:sz w:val="24"/>
              </w:rPr>
              <w:t>0,5</w:t>
            </w:r>
          </w:p>
        </w:tc>
        <w:tc>
          <w:tcPr>
            <w:tcW w:w="284" w:type="pct"/>
            <w:vAlign w:val="bottom"/>
          </w:tcPr>
          <w:p w:rsidR="00B00198" w:rsidRPr="00A12292" w:rsidP="00B00198">
            <w:pPr>
              <w:rPr>
                <w:color w:val="auto"/>
                <w:sz w:val="24"/>
              </w:rPr>
            </w:pPr>
            <w:r w:rsidRPr="00A12292">
              <w:rPr>
                <w:color w:val="auto"/>
                <w:sz w:val="24"/>
              </w:rPr>
              <w:t>-14,2</w:t>
            </w:r>
          </w:p>
        </w:tc>
        <w:tc>
          <w:tcPr>
            <w:tcW w:w="286" w:type="pct"/>
            <w:vAlign w:val="bottom"/>
          </w:tcPr>
          <w:p w:rsidR="00B00198" w:rsidRPr="00A12292" w:rsidP="00B00198">
            <w:pPr>
              <w:rPr>
                <w:color w:val="auto"/>
                <w:sz w:val="24"/>
              </w:rPr>
            </w:pPr>
            <w:r w:rsidRPr="00A12292">
              <w:rPr>
                <w:color w:val="auto"/>
                <w:sz w:val="24"/>
              </w:rPr>
              <w:t>-26,9</w:t>
            </w:r>
          </w:p>
        </w:tc>
        <w:tc>
          <w:tcPr>
            <w:tcW w:w="330" w:type="pct"/>
            <w:vAlign w:val="bottom"/>
          </w:tcPr>
          <w:p w:rsidR="00B00198" w:rsidRPr="00A12292" w:rsidP="00B00198">
            <w:pPr>
              <w:rPr>
                <w:color w:val="auto"/>
                <w:sz w:val="24"/>
              </w:rPr>
            </w:pPr>
            <w:r w:rsidRPr="00A12292">
              <w:rPr>
                <w:color w:val="auto"/>
                <w:sz w:val="24"/>
              </w:rPr>
              <w:t>-4,1</w:t>
            </w:r>
          </w:p>
        </w:tc>
      </w:tr>
    </w:tbl>
    <w:p w:rsidR="006E29CC" w:rsidRPr="006E29CC" w:rsidP="006E29CC">
      <w:pPr>
        <w:rPr>
          <w:color w:val="auto"/>
          <w:szCs w:val="28"/>
        </w:rPr>
      </w:pPr>
    </w:p>
    <w:p w:rsidR="006E29CC" w:rsidRPr="006E29CC" w:rsidP="006E29CC">
      <w:pPr>
        <w:rPr>
          <w:bCs/>
          <w:color w:val="auto"/>
          <w:szCs w:val="28"/>
        </w:rPr>
        <w:sectPr w:rsidSect="00A12292">
          <w:pgSz w:w="16840" w:h="11907" w:orient="landscape" w:code="9"/>
          <w:pgMar w:top="1418" w:right="1134" w:bottom="1134" w:left="1134" w:header="720" w:footer="720" w:gutter="0"/>
          <w:cols w:space="708"/>
          <w:noEndnote/>
          <w:docGrid w:linePitch="381"/>
        </w:sectPr>
      </w:pPr>
    </w:p>
    <w:p w:rsidR="00322483" w:rsidRPr="00863DB8" w:rsidP="003B2284">
      <w:pPr>
        <w:jc w:val="center"/>
        <w:rPr>
          <w:color w:val="auto"/>
        </w:rPr>
      </w:pPr>
      <w:r>
        <w:rPr>
          <w:noProof/>
          <w:lang w:eastAsia="ru-RU"/>
        </w:rPr>
        <w:drawing>
          <wp:inline distT="0" distB="0" distL="0" distR="0">
            <wp:extent cx="5401445" cy="3396612"/>
            <wp:effectExtent l="0" t="0" r="8755"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3329267" name="Рисунок 1"/>
                    <pic:cNvPicPr>
                      <a:picLocks noChangeAspect="1" noChangeArrowheads="1"/>
                    </pic:cNvPicPr>
                  </pic:nvPicPr>
                  <pic:blipFill>
                    <a:blip xmlns:r="http://schemas.openxmlformats.org/officeDocument/2006/relationships" r:embed="rId6" cstate="print"/>
                    <a:stretch>
                      <a:fillRect/>
                    </a:stretch>
                  </pic:blipFill>
                  <pic:spPr bwMode="auto">
                    <a:xfrm>
                      <a:off x="0" y="0"/>
                      <a:ext cx="5414343" cy="3404722"/>
                    </a:xfrm>
                    <a:prstGeom prst="rect">
                      <a:avLst/>
                    </a:prstGeom>
                    <a:noFill/>
                    <a:ln w="9525">
                      <a:noFill/>
                      <a:miter lim="800000"/>
                      <a:headEnd/>
                      <a:tailEnd/>
                    </a:ln>
                  </pic:spPr>
                </pic:pic>
              </a:graphicData>
            </a:graphic>
          </wp:inline>
        </w:drawing>
      </w:r>
    </w:p>
    <w:p w:rsidR="003B2284" w:rsidP="00285405">
      <w:pPr>
        <w:spacing w:before="240" w:after="120" w:line="360" w:lineRule="auto"/>
        <w:jc w:val="center"/>
        <w:rPr>
          <w:bCs/>
          <w:color w:val="auto"/>
          <w:szCs w:val="28"/>
        </w:rPr>
      </w:pPr>
      <w:r>
        <w:rPr>
          <w:bCs/>
          <w:color w:val="auto"/>
          <w:szCs w:val="28"/>
        </w:rPr>
        <w:t xml:space="preserve">Рисунок </w:t>
      </w:r>
      <w:r w:rsidR="00C80141">
        <w:rPr>
          <w:bCs/>
          <w:color w:val="auto"/>
          <w:szCs w:val="28"/>
        </w:rPr>
        <w:t>1 –</w:t>
      </w:r>
      <w:r w:rsidRPr="00863DB8">
        <w:rPr>
          <w:bCs/>
          <w:color w:val="auto"/>
          <w:szCs w:val="28"/>
        </w:rPr>
        <w:t xml:space="preserve"> Распределение среднемесячной температуры воздуха в течение года (годовой ход температуры)</w:t>
      </w:r>
    </w:p>
    <w:p w:rsidR="00B00198" w:rsidRPr="00B00198" w:rsidP="00DD2BCD">
      <w:pPr>
        <w:spacing w:line="360" w:lineRule="auto"/>
        <w:ind w:firstLine="709"/>
        <w:rPr>
          <w:bCs/>
          <w:color w:val="auto"/>
          <w:szCs w:val="28"/>
        </w:rPr>
      </w:pPr>
      <w:r w:rsidRPr="00B00198">
        <w:rPr>
          <w:bCs/>
          <w:color w:val="auto"/>
          <w:szCs w:val="28"/>
        </w:rPr>
        <w:t xml:space="preserve">Важнейшим следствием сурового термического режима является почти повсеместное распространение многолетней мерзлоты. Южная граница распространения сплошной мерзлоты проходит несколько севернее долины Нижней Тунгуски. Южнее среди многолетнемерзлых участков </w:t>
      </w:r>
      <w:r w:rsidRPr="00B00198">
        <w:rPr>
          <w:bCs/>
          <w:color w:val="auto"/>
          <w:szCs w:val="28"/>
        </w:rPr>
        <w:t>встречаются пространства с таликами и распространение мерзлоты становится</w:t>
      </w:r>
      <w:r w:rsidRPr="00B00198">
        <w:rPr>
          <w:bCs/>
          <w:color w:val="auto"/>
          <w:szCs w:val="28"/>
        </w:rPr>
        <w:t xml:space="preserve"> постепенно островным. На крайнем юге Красноярского края мощность многолетнемерзлых </w:t>
      </w:r>
      <w:r w:rsidRPr="00D46F65">
        <w:rPr>
          <w:bCs/>
          <w:color w:val="auto"/>
          <w:szCs w:val="28"/>
        </w:rPr>
        <w:t>пород с линзами, прослоями и прожилками льда составляет всего 5-10 м (Гвоздецкий, Михайлов, 1978).</w:t>
      </w:r>
    </w:p>
    <w:p w:rsidR="00B00198" w:rsidRPr="00B00198" w:rsidP="00D46F65">
      <w:pPr>
        <w:spacing w:line="360" w:lineRule="auto"/>
        <w:ind w:firstLine="709"/>
        <w:rPr>
          <w:bCs/>
          <w:color w:val="auto"/>
          <w:szCs w:val="28"/>
        </w:rPr>
      </w:pPr>
      <w:r w:rsidRPr="00B00198">
        <w:rPr>
          <w:bCs/>
          <w:color w:val="auto"/>
          <w:szCs w:val="28"/>
        </w:rPr>
        <w:t xml:space="preserve">В годовом ходе и распределении осадков имеются свои особенности (таблица </w:t>
      </w:r>
      <w:r>
        <w:rPr>
          <w:bCs/>
          <w:color w:val="auto"/>
          <w:szCs w:val="28"/>
        </w:rPr>
        <w:t>2</w:t>
      </w:r>
      <w:r w:rsidRPr="00B00198">
        <w:rPr>
          <w:bCs/>
          <w:color w:val="auto"/>
          <w:szCs w:val="28"/>
        </w:rPr>
        <w:t xml:space="preserve">). </w:t>
      </w:r>
      <w:r w:rsidRPr="00B00198">
        <w:rPr>
          <w:bCs/>
          <w:color w:val="auto"/>
          <w:szCs w:val="28"/>
        </w:rPr>
        <w:t>На большей части территории</w:t>
      </w:r>
      <w:r w:rsidRPr="00B00198">
        <w:rPr>
          <w:bCs/>
          <w:color w:val="auto"/>
          <w:szCs w:val="28"/>
        </w:rPr>
        <w:t xml:space="preserve"> месячные суммы осадков в течение зимы меняются мало. Наименьшее количество осадков выпадает в феврале-марте. </w:t>
      </w:r>
      <w:r w:rsidRPr="00B00198">
        <w:rPr>
          <w:bCs/>
          <w:color w:val="auto"/>
          <w:szCs w:val="28"/>
        </w:rPr>
        <w:t>Наибольшее количество осадков за месяц</w:t>
      </w:r>
      <w:r w:rsidR="00D32A47">
        <w:rPr>
          <w:bCs/>
          <w:color w:val="auto"/>
          <w:szCs w:val="28"/>
        </w:rPr>
        <w:t>,</w:t>
      </w:r>
      <w:r w:rsidRPr="00B00198">
        <w:rPr>
          <w:bCs/>
          <w:color w:val="auto"/>
          <w:szCs w:val="28"/>
        </w:rPr>
        <w:t xml:space="preserve"> в это время</w:t>
      </w:r>
      <w:r w:rsidR="00D32A47">
        <w:rPr>
          <w:bCs/>
          <w:color w:val="auto"/>
          <w:szCs w:val="28"/>
        </w:rPr>
        <w:t>,</w:t>
      </w:r>
      <w:r w:rsidRPr="00B00198">
        <w:rPr>
          <w:bCs/>
          <w:color w:val="auto"/>
          <w:szCs w:val="28"/>
        </w:rPr>
        <w:t xml:space="preserve"> выпадает в горных районах Кузнецкого Алат</w:t>
      </w:r>
      <w:r w:rsidR="00D32A47">
        <w:rPr>
          <w:bCs/>
          <w:color w:val="auto"/>
          <w:szCs w:val="28"/>
        </w:rPr>
        <w:t>ау (Ненастная) и Западного Саяна</w:t>
      </w:r>
      <w:r w:rsidRPr="00B00198">
        <w:rPr>
          <w:bCs/>
          <w:color w:val="auto"/>
          <w:szCs w:val="28"/>
        </w:rPr>
        <w:t xml:space="preserve"> (Оленья Речка), а наименьшее количество </w:t>
      </w:r>
      <w:r w:rsidR="007104CD">
        <w:rPr>
          <w:bCs/>
          <w:color w:val="auto"/>
          <w:szCs w:val="28"/>
        </w:rPr>
        <w:t>(</w:t>
      </w:r>
      <w:r w:rsidRPr="00B00198">
        <w:rPr>
          <w:bCs/>
          <w:color w:val="auto"/>
          <w:szCs w:val="28"/>
        </w:rPr>
        <w:t>5-10 мм</w:t>
      </w:r>
      <w:r w:rsidR="007104CD">
        <w:rPr>
          <w:bCs/>
          <w:color w:val="auto"/>
          <w:szCs w:val="28"/>
        </w:rPr>
        <w:t xml:space="preserve">, </w:t>
      </w:r>
      <w:r w:rsidRPr="00B00198">
        <w:rPr>
          <w:bCs/>
          <w:color w:val="auto"/>
          <w:szCs w:val="28"/>
        </w:rPr>
        <w:t>Эрзин, Кызыл</w:t>
      </w:r>
      <w:r w:rsidR="007104CD">
        <w:rPr>
          <w:bCs/>
          <w:color w:val="auto"/>
          <w:szCs w:val="28"/>
        </w:rPr>
        <w:t>)</w:t>
      </w:r>
      <w:r w:rsidRPr="00B00198">
        <w:rPr>
          <w:bCs/>
          <w:color w:val="auto"/>
          <w:szCs w:val="28"/>
        </w:rPr>
        <w:t xml:space="preserve"> – в закрытых котловинах Западного и Восточного Саян. </w:t>
      </w:r>
    </w:p>
    <w:p w:rsidR="00B00198" w:rsidRPr="00B00198" w:rsidP="00B00198">
      <w:pPr>
        <w:spacing w:after="120" w:line="360" w:lineRule="auto"/>
        <w:ind w:firstLine="709"/>
        <w:rPr>
          <w:bCs/>
          <w:color w:val="auto"/>
          <w:szCs w:val="28"/>
        </w:rPr>
        <w:sectPr w:rsidSect="00A12292">
          <w:pgSz w:w="11907" w:h="16840" w:code="9"/>
          <w:pgMar w:top="1134" w:right="1134" w:bottom="1134" w:left="1418" w:header="720" w:footer="720" w:gutter="0"/>
          <w:cols w:space="708"/>
          <w:noEndnote/>
          <w:docGrid w:linePitch="381"/>
        </w:sectPr>
      </w:pPr>
    </w:p>
    <w:p w:rsidR="00B00198" w:rsidRPr="00B00198" w:rsidP="00F51BC9">
      <w:pPr>
        <w:spacing w:before="240" w:after="120" w:line="360" w:lineRule="auto"/>
        <w:rPr>
          <w:b/>
          <w:bCs/>
          <w:color w:val="auto"/>
          <w:szCs w:val="28"/>
        </w:rPr>
      </w:pPr>
      <w:r w:rsidRPr="00B00198">
        <w:rPr>
          <w:bCs/>
          <w:color w:val="auto"/>
          <w:szCs w:val="28"/>
        </w:rPr>
        <w:t xml:space="preserve">Таблица </w:t>
      </w:r>
      <w:r>
        <w:rPr>
          <w:bCs/>
          <w:color w:val="auto"/>
          <w:szCs w:val="28"/>
        </w:rPr>
        <w:t>2</w:t>
      </w:r>
      <w:r w:rsidRPr="00B00198">
        <w:rPr>
          <w:bCs/>
          <w:color w:val="auto"/>
          <w:szCs w:val="28"/>
        </w:rPr>
        <w:t xml:space="preserve"> – Средние месячные и годовые количества осадков (</w:t>
      </w:r>
      <w:r w:rsidRPr="00B00198">
        <w:rPr>
          <w:bCs/>
          <w:color w:val="auto"/>
          <w:szCs w:val="28"/>
        </w:rPr>
        <w:t>мм</w:t>
      </w:r>
      <w:r w:rsidRPr="00B00198">
        <w:rPr>
          <w:bCs/>
          <w:color w:val="auto"/>
          <w:szCs w:val="28"/>
        </w:rPr>
        <w:t>)</w:t>
      </w:r>
    </w:p>
    <w:tbl>
      <w:tblPr>
        <w:tblW w:w="14444" w:type="dxa"/>
        <w:jc w:val="center"/>
        <w:tblInd w:w="26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541"/>
        <w:gridCol w:w="2872"/>
        <w:gridCol w:w="842"/>
        <w:gridCol w:w="843"/>
        <w:gridCol w:w="844"/>
        <w:gridCol w:w="855"/>
        <w:gridCol w:w="855"/>
        <w:gridCol w:w="855"/>
        <w:gridCol w:w="855"/>
        <w:gridCol w:w="855"/>
        <w:gridCol w:w="855"/>
        <w:gridCol w:w="855"/>
        <w:gridCol w:w="843"/>
        <w:gridCol w:w="844"/>
        <w:gridCol w:w="830"/>
      </w:tblGrid>
      <w:tr w:rsidTr="000129A3">
        <w:tblPrEx>
          <w:tblW w:w="14444" w:type="dxa"/>
          <w:jc w:val="center"/>
          <w:tblInd w:w="26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Ex>
        <w:trPr>
          <w:tblHeader/>
          <w:jc w:val="center"/>
        </w:trPr>
        <w:tc>
          <w:tcPr>
            <w:tcW w:w="383" w:type="dxa"/>
            <w:vMerge w:val="restart"/>
          </w:tcPr>
          <w:p w:rsidR="00B00198" w:rsidRPr="00A12292" w:rsidP="00B00198">
            <w:pPr>
              <w:jc w:val="center"/>
              <w:rPr>
                <w:color w:val="auto"/>
                <w:sz w:val="24"/>
              </w:rPr>
            </w:pPr>
            <w:r w:rsidRPr="00A12292">
              <w:rPr>
                <w:color w:val="auto"/>
                <w:sz w:val="24"/>
              </w:rPr>
              <w:t xml:space="preserve">№ </w:t>
            </w:r>
            <w:r w:rsidRPr="00A12292">
              <w:rPr>
                <w:color w:val="auto"/>
                <w:sz w:val="24"/>
              </w:rPr>
              <w:t>п</w:t>
            </w:r>
            <w:r w:rsidRPr="00A12292">
              <w:rPr>
                <w:color w:val="auto"/>
                <w:sz w:val="24"/>
              </w:rPr>
              <w:t>/п</w:t>
            </w:r>
          </w:p>
        </w:tc>
        <w:tc>
          <w:tcPr>
            <w:tcW w:w="2920" w:type="dxa"/>
            <w:vMerge w:val="restart"/>
            <w:vAlign w:val="center"/>
          </w:tcPr>
          <w:p w:rsidR="00B00198" w:rsidRPr="00A12292" w:rsidP="00B00198">
            <w:pPr>
              <w:jc w:val="center"/>
              <w:rPr>
                <w:color w:val="auto"/>
                <w:sz w:val="24"/>
              </w:rPr>
            </w:pPr>
            <w:r w:rsidRPr="00A12292">
              <w:rPr>
                <w:color w:val="auto"/>
                <w:sz w:val="24"/>
              </w:rPr>
              <w:t>Метеостанция</w:t>
            </w:r>
          </w:p>
        </w:tc>
        <w:tc>
          <w:tcPr>
            <w:tcW w:w="10303" w:type="dxa"/>
            <w:gridSpan w:val="12"/>
          </w:tcPr>
          <w:p w:rsidR="00B00198" w:rsidRPr="00A12292" w:rsidP="00B00198">
            <w:pPr>
              <w:jc w:val="center"/>
              <w:rPr>
                <w:color w:val="auto"/>
                <w:sz w:val="24"/>
              </w:rPr>
            </w:pPr>
            <w:r w:rsidRPr="00A12292">
              <w:rPr>
                <w:color w:val="auto"/>
                <w:sz w:val="24"/>
              </w:rPr>
              <w:t>Месяцы</w:t>
            </w:r>
          </w:p>
        </w:tc>
        <w:tc>
          <w:tcPr>
            <w:tcW w:w="838" w:type="dxa"/>
            <w:vMerge w:val="restart"/>
            <w:vAlign w:val="center"/>
          </w:tcPr>
          <w:p w:rsidR="00B00198" w:rsidRPr="00A12292" w:rsidP="00B00198">
            <w:pPr>
              <w:jc w:val="center"/>
              <w:rPr>
                <w:color w:val="auto"/>
                <w:sz w:val="24"/>
              </w:rPr>
            </w:pPr>
            <w:r w:rsidRPr="00A12292">
              <w:rPr>
                <w:color w:val="auto"/>
                <w:sz w:val="24"/>
              </w:rPr>
              <w:t>Год</w:t>
            </w:r>
          </w:p>
        </w:tc>
      </w:tr>
      <w:tr w:rsidTr="000129A3">
        <w:tblPrEx>
          <w:tblW w:w="14444" w:type="dxa"/>
          <w:jc w:val="center"/>
          <w:tblInd w:w="265" w:type="dxa"/>
          <w:tblLook w:val="04A0"/>
        </w:tblPrEx>
        <w:trPr>
          <w:tblHeader/>
          <w:jc w:val="center"/>
        </w:trPr>
        <w:tc>
          <w:tcPr>
            <w:tcW w:w="383" w:type="dxa"/>
            <w:vMerge/>
          </w:tcPr>
          <w:p w:rsidR="00B00198" w:rsidRPr="00A12292" w:rsidP="00B00198">
            <w:pPr>
              <w:jc w:val="center"/>
              <w:rPr>
                <w:color w:val="auto"/>
                <w:sz w:val="24"/>
              </w:rPr>
            </w:pPr>
          </w:p>
        </w:tc>
        <w:tc>
          <w:tcPr>
            <w:tcW w:w="2920" w:type="dxa"/>
            <w:vMerge/>
          </w:tcPr>
          <w:p w:rsidR="00B00198" w:rsidRPr="00A12292" w:rsidP="00B00198">
            <w:pPr>
              <w:jc w:val="center"/>
              <w:rPr>
                <w:color w:val="auto"/>
                <w:sz w:val="24"/>
              </w:rPr>
            </w:pPr>
          </w:p>
        </w:tc>
        <w:tc>
          <w:tcPr>
            <w:tcW w:w="854" w:type="dxa"/>
            <w:vAlign w:val="bottom"/>
          </w:tcPr>
          <w:p w:rsidR="00B00198" w:rsidRPr="00A12292" w:rsidP="00B00198">
            <w:pPr>
              <w:jc w:val="center"/>
              <w:rPr>
                <w:color w:val="auto"/>
                <w:sz w:val="24"/>
              </w:rPr>
            </w:pPr>
            <w:r w:rsidRPr="00A12292">
              <w:rPr>
                <w:color w:val="auto"/>
                <w:sz w:val="24"/>
                <w:lang w:val="en-US"/>
              </w:rPr>
              <w:t>I</w:t>
            </w:r>
          </w:p>
        </w:tc>
        <w:tc>
          <w:tcPr>
            <w:tcW w:w="855" w:type="dxa"/>
            <w:vAlign w:val="bottom"/>
          </w:tcPr>
          <w:p w:rsidR="00B00198" w:rsidRPr="00A12292" w:rsidP="00B00198">
            <w:pPr>
              <w:jc w:val="center"/>
              <w:rPr>
                <w:color w:val="auto"/>
                <w:sz w:val="24"/>
              </w:rPr>
            </w:pPr>
            <w:r w:rsidRPr="00A12292">
              <w:rPr>
                <w:color w:val="auto"/>
                <w:sz w:val="24"/>
                <w:lang w:val="en-US"/>
              </w:rPr>
              <w:t>II</w:t>
            </w:r>
          </w:p>
        </w:tc>
        <w:tc>
          <w:tcPr>
            <w:tcW w:w="856" w:type="dxa"/>
            <w:vAlign w:val="bottom"/>
          </w:tcPr>
          <w:p w:rsidR="00B00198" w:rsidRPr="00A12292" w:rsidP="00B00198">
            <w:pPr>
              <w:jc w:val="center"/>
              <w:rPr>
                <w:color w:val="auto"/>
                <w:sz w:val="24"/>
              </w:rPr>
            </w:pPr>
            <w:r w:rsidRPr="00A12292">
              <w:rPr>
                <w:color w:val="auto"/>
                <w:sz w:val="24"/>
                <w:lang w:val="en-US"/>
              </w:rPr>
              <w:t>III</w:t>
            </w:r>
          </w:p>
        </w:tc>
        <w:tc>
          <w:tcPr>
            <w:tcW w:w="861" w:type="dxa"/>
            <w:vAlign w:val="bottom"/>
          </w:tcPr>
          <w:p w:rsidR="00B00198" w:rsidRPr="00A12292" w:rsidP="00B00198">
            <w:pPr>
              <w:jc w:val="center"/>
              <w:rPr>
                <w:color w:val="auto"/>
                <w:sz w:val="24"/>
              </w:rPr>
            </w:pPr>
            <w:r w:rsidRPr="00A12292">
              <w:rPr>
                <w:color w:val="auto"/>
                <w:sz w:val="24"/>
                <w:lang w:val="en-US"/>
              </w:rPr>
              <w:t>IV</w:t>
            </w:r>
          </w:p>
        </w:tc>
        <w:tc>
          <w:tcPr>
            <w:tcW w:w="861" w:type="dxa"/>
            <w:vAlign w:val="bottom"/>
          </w:tcPr>
          <w:p w:rsidR="00B00198" w:rsidRPr="00A12292" w:rsidP="00B00198">
            <w:pPr>
              <w:jc w:val="center"/>
              <w:rPr>
                <w:color w:val="auto"/>
                <w:sz w:val="24"/>
              </w:rPr>
            </w:pPr>
            <w:r w:rsidRPr="00A12292">
              <w:rPr>
                <w:color w:val="auto"/>
                <w:sz w:val="24"/>
                <w:lang w:val="en-US"/>
              </w:rPr>
              <w:t>V</w:t>
            </w:r>
          </w:p>
        </w:tc>
        <w:tc>
          <w:tcPr>
            <w:tcW w:w="861" w:type="dxa"/>
            <w:vAlign w:val="bottom"/>
          </w:tcPr>
          <w:p w:rsidR="00B00198" w:rsidRPr="00A12292" w:rsidP="00B00198">
            <w:pPr>
              <w:jc w:val="center"/>
              <w:rPr>
                <w:color w:val="auto"/>
                <w:sz w:val="24"/>
              </w:rPr>
            </w:pPr>
            <w:r w:rsidRPr="00A12292">
              <w:rPr>
                <w:color w:val="auto"/>
                <w:sz w:val="24"/>
                <w:lang w:val="en-US"/>
              </w:rPr>
              <w:t>VI</w:t>
            </w:r>
          </w:p>
        </w:tc>
        <w:tc>
          <w:tcPr>
            <w:tcW w:w="861" w:type="dxa"/>
            <w:vAlign w:val="bottom"/>
          </w:tcPr>
          <w:p w:rsidR="00B00198" w:rsidRPr="00A12292" w:rsidP="00B00198">
            <w:pPr>
              <w:jc w:val="center"/>
              <w:rPr>
                <w:color w:val="auto"/>
                <w:sz w:val="24"/>
              </w:rPr>
            </w:pPr>
            <w:r w:rsidRPr="00A12292">
              <w:rPr>
                <w:color w:val="auto"/>
                <w:sz w:val="24"/>
                <w:lang w:val="en-US"/>
              </w:rPr>
              <w:t>VII</w:t>
            </w:r>
          </w:p>
        </w:tc>
        <w:tc>
          <w:tcPr>
            <w:tcW w:w="861" w:type="dxa"/>
            <w:vAlign w:val="bottom"/>
          </w:tcPr>
          <w:p w:rsidR="00B00198" w:rsidRPr="00A12292" w:rsidP="00B00198">
            <w:pPr>
              <w:jc w:val="center"/>
              <w:rPr>
                <w:color w:val="auto"/>
                <w:sz w:val="24"/>
              </w:rPr>
            </w:pPr>
            <w:r w:rsidRPr="00A12292">
              <w:rPr>
                <w:color w:val="auto"/>
                <w:sz w:val="24"/>
                <w:lang w:val="en-US"/>
              </w:rPr>
              <w:t>VIII</w:t>
            </w:r>
          </w:p>
        </w:tc>
        <w:tc>
          <w:tcPr>
            <w:tcW w:w="861" w:type="dxa"/>
            <w:vAlign w:val="bottom"/>
          </w:tcPr>
          <w:p w:rsidR="00B00198" w:rsidRPr="00A12292" w:rsidP="00B00198">
            <w:pPr>
              <w:jc w:val="center"/>
              <w:rPr>
                <w:color w:val="auto"/>
                <w:sz w:val="24"/>
              </w:rPr>
            </w:pPr>
            <w:r w:rsidRPr="00A12292">
              <w:rPr>
                <w:color w:val="auto"/>
                <w:sz w:val="24"/>
                <w:lang w:val="en-US"/>
              </w:rPr>
              <w:t>IX</w:t>
            </w:r>
          </w:p>
        </w:tc>
        <w:tc>
          <w:tcPr>
            <w:tcW w:w="861" w:type="dxa"/>
            <w:vAlign w:val="bottom"/>
          </w:tcPr>
          <w:p w:rsidR="00B00198" w:rsidRPr="00A12292" w:rsidP="00B00198">
            <w:pPr>
              <w:jc w:val="center"/>
              <w:rPr>
                <w:color w:val="auto"/>
                <w:sz w:val="24"/>
              </w:rPr>
            </w:pPr>
            <w:r w:rsidRPr="00A12292">
              <w:rPr>
                <w:color w:val="auto"/>
                <w:sz w:val="24"/>
                <w:lang w:val="en-US"/>
              </w:rPr>
              <w:t>X</w:t>
            </w:r>
          </w:p>
        </w:tc>
        <w:tc>
          <w:tcPr>
            <w:tcW w:w="855" w:type="dxa"/>
            <w:vAlign w:val="bottom"/>
          </w:tcPr>
          <w:p w:rsidR="00B00198" w:rsidRPr="00A12292" w:rsidP="00B00198">
            <w:pPr>
              <w:jc w:val="center"/>
              <w:rPr>
                <w:color w:val="auto"/>
                <w:sz w:val="24"/>
              </w:rPr>
            </w:pPr>
            <w:r w:rsidRPr="00A12292">
              <w:rPr>
                <w:color w:val="auto"/>
                <w:sz w:val="24"/>
                <w:lang w:val="en-US"/>
              </w:rPr>
              <w:t>XI</w:t>
            </w:r>
          </w:p>
        </w:tc>
        <w:tc>
          <w:tcPr>
            <w:tcW w:w="856" w:type="dxa"/>
            <w:vAlign w:val="bottom"/>
          </w:tcPr>
          <w:p w:rsidR="00B00198" w:rsidRPr="00A12292" w:rsidP="00B00198">
            <w:pPr>
              <w:jc w:val="center"/>
              <w:rPr>
                <w:color w:val="auto"/>
                <w:sz w:val="24"/>
              </w:rPr>
            </w:pPr>
            <w:r w:rsidRPr="00A12292">
              <w:rPr>
                <w:color w:val="auto"/>
                <w:sz w:val="24"/>
                <w:lang w:val="en-US"/>
              </w:rPr>
              <w:t>XII</w:t>
            </w:r>
          </w:p>
        </w:tc>
        <w:tc>
          <w:tcPr>
            <w:tcW w:w="838" w:type="dxa"/>
            <w:vMerge/>
          </w:tcPr>
          <w:p w:rsidR="00B00198" w:rsidRPr="00A12292" w:rsidP="00B00198">
            <w:pPr>
              <w:jc w:val="center"/>
              <w:rPr>
                <w:color w:val="auto"/>
                <w:sz w:val="24"/>
              </w:rPr>
            </w:pPr>
          </w:p>
        </w:tc>
      </w:tr>
      <w:tr w:rsidTr="000129A3">
        <w:tblPrEx>
          <w:tblW w:w="14444" w:type="dxa"/>
          <w:jc w:val="center"/>
          <w:tblInd w:w="265" w:type="dxa"/>
          <w:tblLook w:val="04A0"/>
        </w:tblPrEx>
        <w:trPr>
          <w:jc w:val="center"/>
        </w:trPr>
        <w:tc>
          <w:tcPr>
            <w:tcW w:w="383" w:type="dxa"/>
          </w:tcPr>
          <w:p w:rsidR="00B00198" w:rsidRPr="00A12292" w:rsidP="00B00198">
            <w:pPr>
              <w:rPr>
                <w:color w:val="auto"/>
                <w:sz w:val="24"/>
              </w:rPr>
            </w:pPr>
            <w:r w:rsidRPr="00A12292">
              <w:rPr>
                <w:color w:val="auto"/>
                <w:sz w:val="24"/>
              </w:rPr>
              <w:t>1</w:t>
            </w:r>
          </w:p>
        </w:tc>
        <w:tc>
          <w:tcPr>
            <w:tcW w:w="2920" w:type="dxa"/>
            <w:vAlign w:val="bottom"/>
          </w:tcPr>
          <w:p w:rsidR="00B00198" w:rsidRPr="00A12292" w:rsidP="00B00198">
            <w:pPr>
              <w:rPr>
                <w:color w:val="auto"/>
                <w:sz w:val="24"/>
              </w:rPr>
            </w:pPr>
            <w:r w:rsidRPr="00A12292">
              <w:rPr>
                <w:color w:val="auto"/>
                <w:sz w:val="24"/>
              </w:rPr>
              <w:t>Абакан</w:t>
            </w:r>
          </w:p>
        </w:tc>
        <w:tc>
          <w:tcPr>
            <w:tcW w:w="854" w:type="dxa"/>
            <w:vAlign w:val="bottom"/>
          </w:tcPr>
          <w:p w:rsidR="00B00198" w:rsidRPr="00A12292" w:rsidP="00B00198">
            <w:pPr>
              <w:rPr>
                <w:color w:val="auto"/>
                <w:sz w:val="24"/>
              </w:rPr>
            </w:pPr>
            <w:r w:rsidRPr="00A12292">
              <w:rPr>
                <w:color w:val="auto"/>
                <w:sz w:val="24"/>
              </w:rPr>
              <w:t>7,6</w:t>
            </w:r>
          </w:p>
        </w:tc>
        <w:tc>
          <w:tcPr>
            <w:tcW w:w="855" w:type="dxa"/>
            <w:vAlign w:val="bottom"/>
          </w:tcPr>
          <w:p w:rsidR="00B00198" w:rsidRPr="00A12292" w:rsidP="00B00198">
            <w:pPr>
              <w:rPr>
                <w:color w:val="auto"/>
                <w:sz w:val="24"/>
              </w:rPr>
            </w:pPr>
            <w:r w:rsidRPr="00A12292">
              <w:rPr>
                <w:color w:val="auto"/>
                <w:sz w:val="24"/>
              </w:rPr>
              <w:t>5,8</w:t>
            </w:r>
          </w:p>
        </w:tc>
        <w:tc>
          <w:tcPr>
            <w:tcW w:w="856" w:type="dxa"/>
            <w:vAlign w:val="bottom"/>
          </w:tcPr>
          <w:p w:rsidR="00B00198" w:rsidRPr="00A12292" w:rsidP="00B00198">
            <w:pPr>
              <w:rPr>
                <w:color w:val="auto"/>
                <w:sz w:val="24"/>
              </w:rPr>
            </w:pPr>
            <w:r w:rsidRPr="00A12292">
              <w:rPr>
                <w:color w:val="auto"/>
                <w:sz w:val="24"/>
              </w:rPr>
              <w:t>4,0</w:t>
            </w:r>
          </w:p>
        </w:tc>
        <w:tc>
          <w:tcPr>
            <w:tcW w:w="861" w:type="dxa"/>
            <w:vAlign w:val="bottom"/>
          </w:tcPr>
          <w:p w:rsidR="00B00198" w:rsidRPr="00A12292" w:rsidP="00B00198">
            <w:pPr>
              <w:rPr>
                <w:color w:val="auto"/>
                <w:sz w:val="24"/>
              </w:rPr>
            </w:pPr>
            <w:r w:rsidRPr="00A12292">
              <w:rPr>
                <w:color w:val="auto"/>
                <w:sz w:val="24"/>
              </w:rPr>
              <w:t>11,0</w:t>
            </w:r>
          </w:p>
        </w:tc>
        <w:tc>
          <w:tcPr>
            <w:tcW w:w="861" w:type="dxa"/>
            <w:vAlign w:val="bottom"/>
          </w:tcPr>
          <w:p w:rsidR="00B00198" w:rsidRPr="00A12292" w:rsidP="00B00198">
            <w:pPr>
              <w:rPr>
                <w:color w:val="auto"/>
                <w:sz w:val="24"/>
              </w:rPr>
            </w:pPr>
            <w:r w:rsidRPr="00A12292">
              <w:rPr>
                <w:color w:val="auto"/>
                <w:sz w:val="24"/>
              </w:rPr>
              <w:t>29,5</w:t>
            </w:r>
          </w:p>
        </w:tc>
        <w:tc>
          <w:tcPr>
            <w:tcW w:w="861" w:type="dxa"/>
            <w:vAlign w:val="bottom"/>
          </w:tcPr>
          <w:p w:rsidR="00B00198" w:rsidRPr="00A12292" w:rsidP="00B00198">
            <w:pPr>
              <w:rPr>
                <w:color w:val="auto"/>
                <w:sz w:val="24"/>
              </w:rPr>
            </w:pPr>
            <w:r w:rsidRPr="00A12292">
              <w:rPr>
                <w:color w:val="auto"/>
                <w:sz w:val="24"/>
              </w:rPr>
              <w:t>58,4</w:t>
            </w:r>
          </w:p>
        </w:tc>
        <w:tc>
          <w:tcPr>
            <w:tcW w:w="861" w:type="dxa"/>
            <w:vAlign w:val="bottom"/>
          </w:tcPr>
          <w:p w:rsidR="00B00198" w:rsidRPr="00A12292" w:rsidP="00B00198">
            <w:pPr>
              <w:rPr>
                <w:color w:val="auto"/>
                <w:sz w:val="24"/>
              </w:rPr>
            </w:pPr>
            <w:r w:rsidRPr="00A12292">
              <w:rPr>
                <w:color w:val="auto"/>
                <w:sz w:val="24"/>
              </w:rPr>
              <w:t>67,7</w:t>
            </w:r>
          </w:p>
        </w:tc>
        <w:tc>
          <w:tcPr>
            <w:tcW w:w="861" w:type="dxa"/>
            <w:vAlign w:val="bottom"/>
          </w:tcPr>
          <w:p w:rsidR="00B00198" w:rsidRPr="00A12292" w:rsidP="00B00198">
            <w:pPr>
              <w:rPr>
                <w:color w:val="auto"/>
                <w:sz w:val="24"/>
              </w:rPr>
            </w:pPr>
            <w:r w:rsidRPr="00A12292">
              <w:rPr>
                <w:color w:val="auto"/>
                <w:sz w:val="24"/>
              </w:rPr>
              <w:t>59,1</w:t>
            </w:r>
          </w:p>
        </w:tc>
        <w:tc>
          <w:tcPr>
            <w:tcW w:w="861" w:type="dxa"/>
            <w:vAlign w:val="bottom"/>
          </w:tcPr>
          <w:p w:rsidR="00B00198" w:rsidRPr="00A12292" w:rsidP="00B00198">
            <w:pPr>
              <w:rPr>
                <w:color w:val="auto"/>
                <w:sz w:val="24"/>
              </w:rPr>
            </w:pPr>
            <w:r w:rsidRPr="00A12292">
              <w:rPr>
                <w:color w:val="auto"/>
                <w:sz w:val="24"/>
              </w:rPr>
              <w:t>35,9</w:t>
            </w:r>
          </w:p>
        </w:tc>
        <w:tc>
          <w:tcPr>
            <w:tcW w:w="861" w:type="dxa"/>
            <w:vAlign w:val="bottom"/>
          </w:tcPr>
          <w:p w:rsidR="00B00198" w:rsidRPr="00A12292" w:rsidP="00B00198">
            <w:pPr>
              <w:rPr>
                <w:color w:val="auto"/>
                <w:sz w:val="24"/>
              </w:rPr>
            </w:pPr>
            <w:r w:rsidRPr="00A12292">
              <w:rPr>
                <w:color w:val="auto"/>
                <w:sz w:val="24"/>
              </w:rPr>
              <w:t>17,1</w:t>
            </w:r>
          </w:p>
        </w:tc>
        <w:tc>
          <w:tcPr>
            <w:tcW w:w="855" w:type="dxa"/>
            <w:vAlign w:val="bottom"/>
          </w:tcPr>
          <w:p w:rsidR="00B00198" w:rsidRPr="00A12292" w:rsidP="00B00198">
            <w:pPr>
              <w:rPr>
                <w:color w:val="auto"/>
                <w:sz w:val="24"/>
              </w:rPr>
            </w:pPr>
            <w:r w:rsidRPr="00A12292">
              <w:rPr>
                <w:color w:val="auto"/>
                <w:sz w:val="24"/>
              </w:rPr>
              <w:t>9,8</w:t>
            </w:r>
          </w:p>
        </w:tc>
        <w:tc>
          <w:tcPr>
            <w:tcW w:w="856" w:type="dxa"/>
            <w:vAlign w:val="bottom"/>
          </w:tcPr>
          <w:p w:rsidR="00B00198" w:rsidRPr="00A12292" w:rsidP="00B00198">
            <w:pPr>
              <w:rPr>
                <w:color w:val="auto"/>
                <w:sz w:val="24"/>
              </w:rPr>
            </w:pPr>
            <w:r w:rsidRPr="00A12292">
              <w:rPr>
                <w:color w:val="auto"/>
                <w:sz w:val="24"/>
              </w:rPr>
              <w:t>7,8</w:t>
            </w:r>
          </w:p>
        </w:tc>
        <w:tc>
          <w:tcPr>
            <w:tcW w:w="838" w:type="dxa"/>
            <w:vAlign w:val="bottom"/>
          </w:tcPr>
          <w:p w:rsidR="00B00198" w:rsidRPr="00A12292" w:rsidP="00B00198">
            <w:pPr>
              <w:rPr>
                <w:color w:val="auto"/>
                <w:sz w:val="24"/>
              </w:rPr>
            </w:pPr>
            <w:r w:rsidRPr="00A12292">
              <w:rPr>
                <w:color w:val="auto"/>
                <w:sz w:val="24"/>
              </w:rPr>
              <w:t>314</w:t>
            </w:r>
          </w:p>
        </w:tc>
      </w:tr>
      <w:tr w:rsidTr="000129A3">
        <w:tblPrEx>
          <w:tblW w:w="14444" w:type="dxa"/>
          <w:jc w:val="center"/>
          <w:tblInd w:w="265" w:type="dxa"/>
          <w:tblLook w:val="04A0"/>
        </w:tblPrEx>
        <w:trPr>
          <w:jc w:val="center"/>
        </w:trPr>
        <w:tc>
          <w:tcPr>
            <w:tcW w:w="383" w:type="dxa"/>
          </w:tcPr>
          <w:p w:rsidR="00B00198" w:rsidRPr="00A12292" w:rsidP="00B00198">
            <w:pPr>
              <w:rPr>
                <w:color w:val="auto"/>
                <w:sz w:val="24"/>
              </w:rPr>
            </w:pPr>
            <w:r w:rsidRPr="00A12292">
              <w:rPr>
                <w:color w:val="auto"/>
                <w:sz w:val="24"/>
              </w:rPr>
              <w:t>2</w:t>
            </w:r>
          </w:p>
        </w:tc>
        <w:tc>
          <w:tcPr>
            <w:tcW w:w="2920" w:type="dxa"/>
            <w:vAlign w:val="bottom"/>
          </w:tcPr>
          <w:p w:rsidR="00B00198" w:rsidRPr="00A12292" w:rsidP="00B00198">
            <w:pPr>
              <w:rPr>
                <w:color w:val="auto"/>
                <w:sz w:val="24"/>
              </w:rPr>
            </w:pPr>
            <w:r w:rsidRPr="00A12292">
              <w:rPr>
                <w:color w:val="auto"/>
                <w:sz w:val="24"/>
              </w:rPr>
              <w:t>Агата</w:t>
            </w:r>
          </w:p>
        </w:tc>
        <w:tc>
          <w:tcPr>
            <w:tcW w:w="854" w:type="dxa"/>
            <w:vAlign w:val="bottom"/>
          </w:tcPr>
          <w:p w:rsidR="00B00198" w:rsidRPr="00A12292" w:rsidP="00B00198">
            <w:pPr>
              <w:rPr>
                <w:color w:val="auto"/>
                <w:sz w:val="24"/>
              </w:rPr>
            </w:pPr>
            <w:r w:rsidRPr="00A12292">
              <w:rPr>
                <w:color w:val="auto"/>
                <w:sz w:val="24"/>
              </w:rPr>
              <w:t>24,4</w:t>
            </w:r>
          </w:p>
        </w:tc>
        <w:tc>
          <w:tcPr>
            <w:tcW w:w="855" w:type="dxa"/>
            <w:vAlign w:val="bottom"/>
          </w:tcPr>
          <w:p w:rsidR="00B00198" w:rsidRPr="00A12292" w:rsidP="00B00198">
            <w:pPr>
              <w:rPr>
                <w:color w:val="auto"/>
                <w:sz w:val="24"/>
              </w:rPr>
            </w:pPr>
            <w:r w:rsidRPr="00A12292">
              <w:rPr>
                <w:color w:val="auto"/>
                <w:sz w:val="24"/>
              </w:rPr>
              <w:t>18,9</w:t>
            </w:r>
          </w:p>
        </w:tc>
        <w:tc>
          <w:tcPr>
            <w:tcW w:w="856" w:type="dxa"/>
            <w:vAlign w:val="bottom"/>
          </w:tcPr>
          <w:p w:rsidR="00B00198" w:rsidRPr="00A12292" w:rsidP="00B00198">
            <w:pPr>
              <w:rPr>
                <w:color w:val="auto"/>
                <w:sz w:val="24"/>
              </w:rPr>
            </w:pPr>
            <w:r w:rsidRPr="00A12292">
              <w:rPr>
                <w:color w:val="auto"/>
                <w:sz w:val="24"/>
              </w:rPr>
              <w:t>20,1</w:t>
            </w:r>
          </w:p>
        </w:tc>
        <w:tc>
          <w:tcPr>
            <w:tcW w:w="861" w:type="dxa"/>
            <w:vAlign w:val="bottom"/>
          </w:tcPr>
          <w:p w:rsidR="00B00198" w:rsidRPr="00A12292" w:rsidP="00B00198">
            <w:pPr>
              <w:rPr>
                <w:color w:val="auto"/>
                <w:sz w:val="24"/>
              </w:rPr>
            </w:pPr>
            <w:r w:rsidRPr="00A12292">
              <w:rPr>
                <w:color w:val="auto"/>
                <w:sz w:val="24"/>
              </w:rPr>
              <w:t>21,5</w:t>
            </w:r>
          </w:p>
        </w:tc>
        <w:tc>
          <w:tcPr>
            <w:tcW w:w="861" w:type="dxa"/>
            <w:vAlign w:val="bottom"/>
          </w:tcPr>
          <w:p w:rsidR="00B00198" w:rsidRPr="00A12292" w:rsidP="00B00198">
            <w:pPr>
              <w:rPr>
                <w:color w:val="auto"/>
                <w:sz w:val="24"/>
              </w:rPr>
            </w:pPr>
            <w:r w:rsidRPr="00A12292">
              <w:rPr>
                <w:color w:val="auto"/>
                <w:sz w:val="24"/>
              </w:rPr>
              <w:t>26,8</w:t>
            </w:r>
          </w:p>
        </w:tc>
        <w:tc>
          <w:tcPr>
            <w:tcW w:w="861" w:type="dxa"/>
            <w:vAlign w:val="bottom"/>
          </w:tcPr>
          <w:p w:rsidR="00B00198" w:rsidRPr="00A12292" w:rsidP="00B00198">
            <w:pPr>
              <w:rPr>
                <w:color w:val="auto"/>
                <w:sz w:val="24"/>
              </w:rPr>
            </w:pPr>
            <w:r w:rsidRPr="00A12292">
              <w:rPr>
                <w:color w:val="auto"/>
                <w:sz w:val="24"/>
              </w:rPr>
              <w:t>52,2</w:t>
            </w:r>
          </w:p>
        </w:tc>
        <w:tc>
          <w:tcPr>
            <w:tcW w:w="861" w:type="dxa"/>
            <w:vAlign w:val="bottom"/>
          </w:tcPr>
          <w:p w:rsidR="00B00198" w:rsidRPr="00A12292" w:rsidP="00B00198">
            <w:pPr>
              <w:rPr>
                <w:color w:val="auto"/>
                <w:sz w:val="24"/>
              </w:rPr>
            </w:pPr>
            <w:r w:rsidRPr="00A12292">
              <w:rPr>
                <w:color w:val="auto"/>
                <w:sz w:val="24"/>
              </w:rPr>
              <w:t>60,6</w:t>
            </w:r>
          </w:p>
        </w:tc>
        <w:tc>
          <w:tcPr>
            <w:tcW w:w="861" w:type="dxa"/>
            <w:vAlign w:val="bottom"/>
          </w:tcPr>
          <w:p w:rsidR="00B00198" w:rsidRPr="00A12292" w:rsidP="00B00198">
            <w:pPr>
              <w:rPr>
                <w:color w:val="auto"/>
                <w:sz w:val="24"/>
              </w:rPr>
            </w:pPr>
            <w:r w:rsidRPr="00A12292">
              <w:rPr>
                <w:color w:val="auto"/>
                <w:sz w:val="24"/>
              </w:rPr>
              <w:t>70,0</w:t>
            </w:r>
          </w:p>
        </w:tc>
        <w:tc>
          <w:tcPr>
            <w:tcW w:w="861" w:type="dxa"/>
            <w:vAlign w:val="bottom"/>
          </w:tcPr>
          <w:p w:rsidR="00B00198" w:rsidRPr="00A12292" w:rsidP="00B00198">
            <w:pPr>
              <w:rPr>
                <w:color w:val="auto"/>
                <w:sz w:val="24"/>
              </w:rPr>
            </w:pPr>
            <w:r w:rsidRPr="00A12292">
              <w:rPr>
                <w:color w:val="auto"/>
                <w:sz w:val="24"/>
              </w:rPr>
              <w:t>54,3</w:t>
            </w:r>
          </w:p>
        </w:tc>
        <w:tc>
          <w:tcPr>
            <w:tcW w:w="861" w:type="dxa"/>
            <w:vAlign w:val="bottom"/>
          </w:tcPr>
          <w:p w:rsidR="00B00198" w:rsidRPr="00A12292" w:rsidP="00B00198">
            <w:pPr>
              <w:rPr>
                <w:color w:val="auto"/>
                <w:sz w:val="24"/>
              </w:rPr>
            </w:pPr>
            <w:r w:rsidRPr="00A12292">
              <w:rPr>
                <w:color w:val="auto"/>
                <w:sz w:val="24"/>
              </w:rPr>
              <w:t>44,2</w:t>
            </w:r>
          </w:p>
        </w:tc>
        <w:tc>
          <w:tcPr>
            <w:tcW w:w="855" w:type="dxa"/>
            <w:vAlign w:val="bottom"/>
          </w:tcPr>
          <w:p w:rsidR="00B00198" w:rsidRPr="00A12292" w:rsidP="00B00198">
            <w:pPr>
              <w:rPr>
                <w:color w:val="auto"/>
                <w:sz w:val="24"/>
              </w:rPr>
            </w:pPr>
            <w:r w:rsidRPr="00A12292">
              <w:rPr>
                <w:color w:val="auto"/>
                <w:sz w:val="24"/>
              </w:rPr>
              <w:t>35,3</w:t>
            </w:r>
          </w:p>
        </w:tc>
        <w:tc>
          <w:tcPr>
            <w:tcW w:w="856" w:type="dxa"/>
            <w:vAlign w:val="bottom"/>
          </w:tcPr>
          <w:p w:rsidR="00B00198" w:rsidRPr="00A12292" w:rsidP="00B00198">
            <w:pPr>
              <w:rPr>
                <w:color w:val="auto"/>
                <w:sz w:val="24"/>
              </w:rPr>
            </w:pPr>
            <w:r w:rsidRPr="00A12292">
              <w:rPr>
                <w:color w:val="auto"/>
                <w:sz w:val="24"/>
              </w:rPr>
              <w:t>31,3</w:t>
            </w:r>
          </w:p>
        </w:tc>
        <w:tc>
          <w:tcPr>
            <w:tcW w:w="838" w:type="dxa"/>
            <w:vAlign w:val="bottom"/>
          </w:tcPr>
          <w:p w:rsidR="00B00198" w:rsidRPr="00A12292" w:rsidP="00B00198">
            <w:pPr>
              <w:rPr>
                <w:color w:val="auto"/>
                <w:sz w:val="24"/>
              </w:rPr>
            </w:pPr>
            <w:r w:rsidRPr="00A12292">
              <w:rPr>
                <w:color w:val="auto"/>
                <w:sz w:val="24"/>
              </w:rPr>
              <w:t>451</w:t>
            </w:r>
          </w:p>
        </w:tc>
      </w:tr>
      <w:tr w:rsidTr="000129A3">
        <w:tblPrEx>
          <w:tblW w:w="14444" w:type="dxa"/>
          <w:jc w:val="center"/>
          <w:tblInd w:w="265" w:type="dxa"/>
          <w:tblLook w:val="04A0"/>
        </w:tblPrEx>
        <w:trPr>
          <w:jc w:val="center"/>
        </w:trPr>
        <w:tc>
          <w:tcPr>
            <w:tcW w:w="383" w:type="dxa"/>
          </w:tcPr>
          <w:p w:rsidR="00B00198" w:rsidRPr="00A12292" w:rsidP="00B00198">
            <w:pPr>
              <w:rPr>
                <w:color w:val="auto"/>
                <w:sz w:val="24"/>
              </w:rPr>
            </w:pPr>
            <w:r w:rsidRPr="00A12292">
              <w:rPr>
                <w:color w:val="auto"/>
                <w:sz w:val="24"/>
              </w:rPr>
              <w:t>3</w:t>
            </w:r>
          </w:p>
        </w:tc>
        <w:tc>
          <w:tcPr>
            <w:tcW w:w="2920" w:type="dxa"/>
            <w:vAlign w:val="bottom"/>
          </w:tcPr>
          <w:p w:rsidR="00B00198" w:rsidRPr="00A12292" w:rsidP="00B00198">
            <w:pPr>
              <w:rPr>
                <w:color w:val="auto"/>
                <w:sz w:val="24"/>
              </w:rPr>
            </w:pPr>
            <w:r w:rsidRPr="00A12292">
              <w:rPr>
                <w:color w:val="auto"/>
                <w:sz w:val="24"/>
              </w:rPr>
              <w:t>Байкит</w:t>
            </w:r>
          </w:p>
        </w:tc>
        <w:tc>
          <w:tcPr>
            <w:tcW w:w="854" w:type="dxa"/>
            <w:vAlign w:val="bottom"/>
          </w:tcPr>
          <w:p w:rsidR="00B00198" w:rsidRPr="00A12292" w:rsidP="00B00198">
            <w:pPr>
              <w:rPr>
                <w:color w:val="auto"/>
                <w:sz w:val="24"/>
              </w:rPr>
            </w:pPr>
            <w:r w:rsidRPr="00A12292">
              <w:rPr>
                <w:color w:val="auto"/>
                <w:sz w:val="24"/>
              </w:rPr>
              <w:t>28,6</w:t>
            </w:r>
          </w:p>
        </w:tc>
        <w:tc>
          <w:tcPr>
            <w:tcW w:w="855" w:type="dxa"/>
            <w:vAlign w:val="bottom"/>
          </w:tcPr>
          <w:p w:rsidR="00B00198" w:rsidRPr="00A12292" w:rsidP="00B00198">
            <w:pPr>
              <w:rPr>
                <w:color w:val="auto"/>
                <w:sz w:val="24"/>
              </w:rPr>
            </w:pPr>
            <w:r w:rsidRPr="00A12292">
              <w:rPr>
                <w:color w:val="auto"/>
                <w:sz w:val="24"/>
              </w:rPr>
              <w:t>21,0</w:t>
            </w:r>
          </w:p>
        </w:tc>
        <w:tc>
          <w:tcPr>
            <w:tcW w:w="856" w:type="dxa"/>
            <w:vAlign w:val="bottom"/>
          </w:tcPr>
          <w:p w:rsidR="00B00198" w:rsidRPr="00A12292" w:rsidP="00B00198">
            <w:pPr>
              <w:rPr>
                <w:color w:val="auto"/>
                <w:sz w:val="24"/>
              </w:rPr>
            </w:pPr>
            <w:r w:rsidRPr="00A12292">
              <w:rPr>
                <w:color w:val="auto"/>
                <w:sz w:val="24"/>
              </w:rPr>
              <w:t>23,1</w:t>
            </w:r>
          </w:p>
        </w:tc>
        <w:tc>
          <w:tcPr>
            <w:tcW w:w="861" w:type="dxa"/>
            <w:vAlign w:val="bottom"/>
          </w:tcPr>
          <w:p w:rsidR="00B00198" w:rsidRPr="00A12292" w:rsidP="00B00198">
            <w:pPr>
              <w:rPr>
                <w:color w:val="auto"/>
                <w:sz w:val="24"/>
              </w:rPr>
            </w:pPr>
            <w:r w:rsidRPr="00A12292">
              <w:rPr>
                <w:color w:val="auto"/>
                <w:sz w:val="24"/>
              </w:rPr>
              <w:t>26,6</w:t>
            </w:r>
          </w:p>
        </w:tc>
        <w:tc>
          <w:tcPr>
            <w:tcW w:w="861" w:type="dxa"/>
            <w:vAlign w:val="bottom"/>
          </w:tcPr>
          <w:p w:rsidR="00B00198" w:rsidRPr="00A12292" w:rsidP="00B00198">
            <w:pPr>
              <w:rPr>
                <w:color w:val="auto"/>
                <w:sz w:val="24"/>
              </w:rPr>
            </w:pPr>
            <w:r w:rsidRPr="00A12292">
              <w:rPr>
                <w:color w:val="auto"/>
                <w:sz w:val="24"/>
              </w:rPr>
              <w:t>42,1</w:t>
            </w:r>
          </w:p>
        </w:tc>
        <w:tc>
          <w:tcPr>
            <w:tcW w:w="861" w:type="dxa"/>
            <w:vAlign w:val="bottom"/>
          </w:tcPr>
          <w:p w:rsidR="00B00198" w:rsidRPr="00A12292" w:rsidP="00B00198">
            <w:pPr>
              <w:rPr>
                <w:color w:val="auto"/>
                <w:sz w:val="24"/>
              </w:rPr>
            </w:pPr>
            <w:r w:rsidRPr="00A12292">
              <w:rPr>
                <w:color w:val="auto"/>
                <w:sz w:val="24"/>
              </w:rPr>
              <w:t>51,3</w:t>
            </w:r>
          </w:p>
        </w:tc>
        <w:tc>
          <w:tcPr>
            <w:tcW w:w="861" w:type="dxa"/>
            <w:vAlign w:val="bottom"/>
          </w:tcPr>
          <w:p w:rsidR="00B00198" w:rsidRPr="00A12292" w:rsidP="00B00198">
            <w:pPr>
              <w:rPr>
                <w:color w:val="auto"/>
                <w:sz w:val="24"/>
              </w:rPr>
            </w:pPr>
            <w:r w:rsidRPr="00A12292">
              <w:rPr>
                <w:color w:val="auto"/>
                <w:sz w:val="24"/>
              </w:rPr>
              <w:t>54,3</w:t>
            </w:r>
          </w:p>
        </w:tc>
        <w:tc>
          <w:tcPr>
            <w:tcW w:w="861" w:type="dxa"/>
            <w:vAlign w:val="bottom"/>
          </w:tcPr>
          <w:p w:rsidR="00B00198" w:rsidRPr="00A12292" w:rsidP="00B00198">
            <w:pPr>
              <w:rPr>
                <w:color w:val="auto"/>
                <w:sz w:val="24"/>
              </w:rPr>
            </w:pPr>
            <w:r w:rsidRPr="00A12292">
              <w:rPr>
                <w:color w:val="auto"/>
                <w:sz w:val="24"/>
              </w:rPr>
              <w:t>78,5</w:t>
            </w:r>
          </w:p>
        </w:tc>
        <w:tc>
          <w:tcPr>
            <w:tcW w:w="861" w:type="dxa"/>
            <w:vAlign w:val="bottom"/>
          </w:tcPr>
          <w:p w:rsidR="00B00198" w:rsidRPr="00A12292" w:rsidP="00B00198">
            <w:pPr>
              <w:rPr>
                <w:color w:val="auto"/>
                <w:sz w:val="24"/>
              </w:rPr>
            </w:pPr>
            <w:r w:rsidRPr="00A12292">
              <w:rPr>
                <w:color w:val="auto"/>
                <w:sz w:val="24"/>
              </w:rPr>
              <w:t>56,2</w:t>
            </w:r>
          </w:p>
        </w:tc>
        <w:tc>
          <w:tcPr>
            <w:tcW w:w="861" w:type="dxa"/>
            <w:vAlign w:val="bottom"/>
          </w:tcPr>
          <w:p w:rsidR="00B00198" w:rsidRPr="00A12292" w:rsidP="00B00198">
            <w:pPr>
              <w:rPr>
                <w:color w:val="auto"/>
                <w:sz w:val="24"/>
              </w:rPr>
            </w:pPr>
            <w:r w:rsidRPr="00A12292">
              <w:rPr>
                <w:color w:val="auto"/>
                <w:sz w:val="24"/>
              </w:rPr>
              <w:t>56,3</w:t>
            </w:r>
          </w:p>
        </w:tc>
        <w:tc>
          <w:tcPr>
            <w:tcW w:w="855" w:type="dxa"/>
            <w:vAlign w:val="bottom"/>
          </w:tcPr>
          <w:p w:rsidR="00B00198" w:rsidRPr="00A12292" w:rsidP="00B00198">
            <w:pPr>
              <w:rPr>
                <w:color w:val="auto"/>
                <w:sz w:val="24"/>
              </w:rPr>
            </w:pPr>
            <w:r w:rsidRPr="00A12292">
              <w:rPr>
                <w:color w:val="auto"/>
                <w:sz w:val="24"/>
              </w:rPr>
              <w:t>47,9</w:t>
            </w:r>
          </w:p>
        </w:tc>
        <w:tc>
          <w:tcPr>
            <w:tcW w:w="856" w:type="dxa"/>
            <w:vAlign w:val="bottom"/>
          </w:tcPr>
          <w:p w:rsidR="00B00198" w:rsidRPr="00A12292" w:rsidP="00B00198">
            <w:pPr>
              <w:rPr>
                <w:color w:val="auto"/>
                <w:sz w:val="24"/>
              </w:rPr>
            </w:pPr>
            <w:r w:rsidRPr="00A12292">
              <w:rPr>
                <w:color w:val="auto"/>
                <w:sz w:val="24"/>
              </w:rPr>
              <w:t>33,5</w:t>
            </w:r>
          </w:p>
        </w:tc>
        <w:tc>
          <w:tcPr>
            <w:tcW w:w="838" w:type="dxa"/>
            <w:vAlign w:val="bottom"/>
          </w:tcPr>
          <w:p w:rsidR="00B00198" w:rsidRPr="00A12292" w:rsidP="00B00198">
            <w:pPr>
              <w:rPr>
                <w:color w:val="auto"/>
                <w:sz w:val="24"/>
              </w:rPr>
            </w:pPr>
            <w:r w:rsidRPr="00A12292">
              <w:rPr>
                <w:color w:val="auto"/>
                <w:sz w:val="24"/>
              </w:rPr>
              <w:t>513</w:t>
            </w:r>
          </w:p>
        </w:tc>
      </w:tr>
      <w:tr w:rsidTr="000129A3">
        <w:tblPrEx>
          <w:tblW w:w="14444" w:type="dxa"/>
          <w:jc w:val="center"/>
          <w:tblInd w:w="265" w:type="dxa"/>
          <w:tblLook w:val="04A0"/>
        </w:tblPrEx>
        <w:trPr>
          <w:jc w:val="center"/>
        </w:trPr>
        <w:tc>
          <w:tcPr>
            <w:tcW w:w="383" w:type="dxa"/>
          </w:tcPr>
          <w:p w:rsidR="00B00198" w:rsidRPr="00A12292" w:rsidP="00B00198">
            <w:pPr>
              <w:rPr>
                <w:color w:val="auto"/>
                <w:sz w:val="24"/>
              </w:rPr>
            </w:pPr>
            <w:r w:rsidRPr="00A12292">
              <w:rPr>
                <w:color w:val="auto"/>
                <w:sz w:val="24"/>
              </w:rPr>
              <w:t>4</w:t>
            </w:r>
          </w:p>
        </w:tc>
        <w:tc>
          <w:tcPr>
            <w:tcW w:w="2920" w:type="dxa"/>
            <w:vAlign w:val="bottom"/>
          </w:tcPr>
          <w:p w:rsidR="00B00198" w:rsidRPr="00A12292" w:rsidP="00B00198">
            <w:pPr>
              <w:rPr>
                <w:color w:val="auto"/>
                <w:sz w:val="24"/>
              </w:rPr>
            </w:pPr>
            <w:r w:rsidRPr="00A12292">
              <w:rPr>
                <w:color w:val="auto"/>
                <w:sz w:val="24"/>
              </w:rPr>
              <w:t>Бор</w:t>
            </w:r>
          </w:p>
        </w:tc>
        <w:tc>
          <w:tcPr>
            <w:tcW w:w="854" w:type="dxa"/>
            <w:vAlign w:val="bottom"/>
          </w:tcPr>
          <w:p w:rsidR="00B00198" w:rsidRPr="00A12292" w:rsidP="00B00198">
            <w:pPr>
              <w:rPr>
                <w:color w:val="auto"/>
                <w:sz w:val="24"/>
              </w:rPr>
            </w:pPr>
            <w:r w:rsidRPr="00A12292">
              <w:rPr>
                <w:color w:val="auto"/>
                <w:sz w:val="24"/>
              </w:rPr>
              <w:t>37,5</w:t>
            </w:r>
          </w:p>
        </w:tc>
        <w:tc>
          <w:tcPr>
            <w:tcW w:w="855" w:type="dxa"/>
            <w:vAlign w:val="bottom"/>
          </w:tcPr>
          <w:p w:rsidR="00B00198" w:rsidRPr="00A12292" w:rsidP="00B00198">
            <w:pPr>
              <w:rPr>
                <w:color w:val="auto"/>
                <w:sz w:val="24"/>
              </w:rPr>
            </w:pPr>
            <w:r w:rsidRPr="00A12292">
              <w:rPr>
                <w:color w:val="auto"/>
                <w:sz w:val="24"/>
              </w:rPr>
              <w:t>27,2</w:t>
            </w:r>
          </w:p>
        </w:tc>
        <w:tc>
          <w:tcPr>
            <w:tcW w:w="856" w:type="dxa"/>
            <w:vAlign w:val="bottom"/>
          </w:tcPr>
          <w:p w:rsidR="00B00198" w:rsidRPr="00A12292" w:rsidP="00B00198">
            <w:pPr>
              <w:rPr>
                <w:color w:val="auto"/>
                <w:sz w:val="24"/>
              </w:rPr>
            </w:pPr>
            <w:r w:rsidRPr="00A12292">
              <w:rPr>
                <w:color w:val="auto"/>
                <w:sz w:val="24"/>
              </w:rPr>
              <w:t>26,2</w:t>
            </w:r>
          </w:p>
        </w:tc>
        <w:tc>
          <w:tcPr>
            <w:tcW w:w="861" w:type="dxa"/>
            <w:vAlign w:val="bottom"/>
          </w:tcPr>
          <w:p w:rsidR="00B00198" w:rsidRPr="00A12292" w:rsidP="00B00198">
            <w:pPr>
              <w:rPr>
                <w:color w:val="auto"/>
                <w:sz w:val="24"/>
              </w:rPr>
            </w:pPr>
            <w:r w:rsidRPr="00A12292">
              <w:rPr>
                <w:color w:val="auto"/>
                <w:sz w:val="24"/>
              </w:rPr>
              <w:t>31,8</w:t>
            </w:r>
          </w:p>
        </w:tc>
        <w:tc>
          <w:tcPr>
            <w:tcW w:w="861" w:type="dxa"/>
            <w:vAlign w:val="bottom"/>
          </w:tcPr>
          <w:p w:rsidR="00B00198" w:rsidRPr="00A12292" w:rsidP="00B00198">
            <w:pPr>
              <w:rPr>
                <w:color w:val="auto"/>
                <w:sz w:val="24"/>
              </w:rPr>
            </w:pPr>
            <w:r w:rsidRPr="00A12292">
              <w:rPr>
                <w:color w:val="auto"/>
                <w:sz w:val="24"/>
              </w:rPr>
              <w:t>48,3</w:t>
            </w:r>
          </w:p>
        </w:tc>
        <w:tc>
          <w:tcPr>
            <w:tcW w:w="861" w:type="dxa"/>
            <w:vAlign w:val="bottom"/>
          </w:tcPr>
          <w:p w:rsidR="00B00198" w:rsidRPr="00A12292" w:rsidP="00B00198">
            <w:pPr>
              <w:rPr>
                <w:color w:val="auto"/>
                <w:sz w:val="24"/>
              </w:rPr>
            </w:pPr>
            <w:r w:rsidRPr="00A12292">
              <w:rPr>
                <w:color w:val="auto"/>
                <w:sz w:val="24"/>
              </w:rPr>
              <w:t>59,3</w:t>
            </w:r>
          </w:p>
        </w:tc>
        <w:tc>
          <w:tcPr>
            <w:tcW w:w="861" w:type="dxa"/>
            <w:vAlign w:val="bottom"/>
          </w:tcPr>
          <w:p w:rsidR="00B00198" w:rsidRPr="00A12292" w:rsidP="00B00198">
            <w:pPr>
              <w:rPr>
                <w:color w:val="auto"/>
                <w:sz w:val="24"/>
              </w:rPr>
            </w:pPr>
            <w:r w:rsidRPr="00A12292">
              <w:rPr>
                <w:color w:val="auto"/>
                <w:sz w:val="24"/>
              </w:rPr>
              <w:t>67,9</w:t>
            </w:r>
          </w:p>
        </w:tc>
        <w:tc>
          <w:tcPr>
            <w:tcW w:w="861" w:type="dxa"/>
            <w:vAlign w:val="bottom"/>
          </w:tcPr>
          <w:p w:rsidR="00B00198" w:rsidRPr="00A12292" w:rsidP="00B00198">
            <w:pPr>
              <w:rPr>
                <w:color w:val="auto"/>
                <w:sz w:val="24"/>
              </w:rPr>
            </w:pPr>
            <w:r w:rsidRPr="00A12292">
              <w:rPr>
                <w:color w:val="auto"/>
                <w:sz w:val="24"/>
              </w:rPr>
              <w:t>71,1</w:t>
            </w:r>
          </w:p>
        </w:tc>
        <w:tc>
          <w:tcPr>
            <w:tcW w:w="861" w:type="dxa"/>
            <w:vAlign w:val="bottom"/>
          </w:tcPr>
          <w:p w:rsidR="00B00198" w:rsidRPr="00A12292" w:rsidP="00B00198">
            <w:pPr>
              <w:rPr>
                <w:color w:val="auto"/>
                <w:sz w:val="24"/>
              </w:rPr>
            </w:pPr>
            <w:r w:rsidRPr="00A12292">
              <w:rPr>
                <w:color w:val="auto"/>
                <w:sz w:val="24"/>
              </w:rPr>
              <w:t>64,8</w:t>
            </w:r>
          </w:p>
        </w:tc>
        <w:tc>
          <w:tcPr>
            <w:tcW w:w="861" w:type="dxa"/>
            <w:vAlign w:val="bottom"/>
          </w:tcPr>
          <w:p w:rsidR="00B00198" w:rsidRPr="00A12292" w:rsidP="00B00198">
            <w:pPr>
              <w:rPr>
                <w:color w:val="auto"/>
                <w:sz w:val="24"/>
              </w:rPr>
            </w:pPr>
            <w:r w:rsidRPr="00A12292">
              <w:rPr>
                <w:color w:val="auto"/>
                <w:sz w:val="24"/>
              </w:rPr>
              <w:t>63,2</w:t>
            </w:r>
          </w:p>
        </w:tc>
        <w:tc>
          <w:tcPr>
            <w:tcW w:w="855" w:type="dxa"/>
            <w:vAlign w:val="bottom"/>
          </w:tcPr>
          <w:p w:rsidR="00B00198" w:rsidRPr="00A12292" w:rsidP="00B00198">
            <w:pPr>
              <w:rPr>
                <w:color w:val="auto"/>
                <w:sz w:val="24"/>
              </w:rPr>
            </w:pPr>
            <w:r w:rsidRPr="00A12292">
              <w:rPr>
                <w:color w:val="auto"/>
                <w:sz w:val="24"/>
              </w:rPr>
              <w:t>55,8</w:t>
            </w:r>
          </w:p>
        </w:tc>
        <w:tc>
          <w:tcPr>
            <w:tcW w:w="856" w:type="dxa"/>
            <w:vAlign w:val="bottom"/>
          </w:tcPr>
          <w:p w:rsidR="00B00198" w:rsidRPr="00A12292" w:rsidP="00B00198">
            <w:pPr>
              <w:rPr>
                <w:color w:val="auto"/>
                <w:sz w:val="24"/>
              </w:rPr>
            </w:pPr>
            <w:r w:rsidRPr="00A12292">
              <w:rPr>
                <w:color w:val="auto"/>
                <w:sz w:val="24"/>
              </w:rPr>
              <w:t>46,0</w:t>
            </w:r>
          </w:p>
        </w:tc>
        <w:tc>
          <w:tcPr>
            <w:tcW w:w="838" w:type="dxa"/>
            <w:vAlign w:val="bottom"/>
          </w:tcPr>
          <w:p w:rsidR="00B00198" w:rsidRPr="00A12292" w:rsidP="00B00198">
            <w:pPr>
              <w:rPr>
                <w:color w:val="auto"/>
                <w:sz w:val="24"/>
              </w:rPr>
            </w:pPr>
            <w:r w:rsidRPr="00A12292">
              <w:rPr>
                <w:color w:val="auto"/>
                <w:sz w:val="24"/>
              </w:rPr>
              <w:t>594</w:t>
            </w:r>
          </w:p>
        </w:tc>
      </w:tr>
      <w:tr w:rsidTr="000129A3">
        <w:tblPrEx>
          <w:tblW w:w="14444" w:type="dxa"/>
          <w:jc w:val="center"/>
          <w:tblInd w:w="265" w:type="dxa"/>
          <w:tblLook w:val="04A0"/>
        </w:tblPrEx>
        <w:trPr>
          <w:jc w:val="center"/>
        </w:trPr>
        <w:tc>
          <w:tcPr>
            <w:tcW w:w="383" w:type="dxa"/>
          </w:tcPr>
          <w:p w:rsidR="00B00198" w:rsidRPr="00A12292" w:rsidP="00B00198">
            <w:pPr>
              <w:rPr>
                <w:color w:val="auto"/>
                <w:sz w:val="24"/>
              </w:rPr>
            </w:pPr>
            <w:r w:rsidRPr="00A12292">
              <w:rPr>
                <w:color w:val="auto"/>
                <w:sz w:val="24"/>
              </w:rPr>
              <w:t>5</w:t>
            </w:r>
          </w:p>
        </w:tc>
        <w:tc>
          <w:tcPr>
            <w:tcW w:w="2920" w:type="dxa"/>
            <w:vAlign w:val="bottom"/>
          </w:tcPr>
          <w:p w:rsidR="00B00198" w:rsidRPr="00A12292" w:rsidP="00B00198">
            <w:pPr>
              <w:rPr>
                <w:color w:val="auto"/>
                <w:sz w:val="24"/>
              </w:rPr>
            </w:pPr>
            <w:r w:rsidRPr="00A12292">
              <w:rPr>
                <w:color w:val="auto"/>
                <w:sz w:val="24"/>
              </w:rPr>
              <w:t>Ванавара</w:t>
            </w:r>
          </w:p>
        </w:tc>
        <w:tc>
          <w:tcPr>
            <w:tcW w:w="854" w:type="dxa"/>
            <w:vAlign w:val="bottom"/>
          </w:tcPr>
          <w:p w:rsidR="00B00198" w:rsidRPr="00A12292" w:rsidP="00B00198">
            <w:pPr>
              <w:rPr>
                <w:color w:val="auto"/>
                <w:sz w:val="24"/>
              </w:rPr>
            </w:pPr>
            <w:r w:rsidRPr="00A12292">
              <w:rPr>
                <w:color w:val="auto"/>
                <w:sz w:val="24"/>
              </w:rPr>
              <w:t>21,0</w:t>
            </w:r>
          </w:p>
        </w:tc>
        <w:tc>
          <w:tcPr>
            <w:tcW w:w="855" w:type="dxa"/>
            <w:vAlign w:val="bottom"/>
          </w:tcPr>
          <w:p w:rsidR="00B00198" w:rsidRPr="00A12292" w:rsidP="00B00198">
            <w:pPr>
              <w:rPr>
                <w:color w:val="auto"/>
                <w:sz w:val="24"/>
              </w:rPr>
            </w:pPr>
            <w:r w:rsidRPr="00A12292">
              <w:rPr>
                <w:color w:val="auto"/>
                <w:sz w:val="24"/>
              </w:rPr>
              <w:t>14,2</w:t>
            </w:r>
          </w:p>
        </w:tc>
        <w:tc>
          <w:tcPr>
            <w:tcW w:w="856" w:type="dxa"/>
            <w:vAlign w:val="bottom"/>
          </w:tcPr>
          <w:p w:rsidR="00B00198" w:rsidRPr="00A12292" w:rsidP="00B00198">
            <w:pPr>
              <w:rPr>
                <w:color w:val="auto"/>
                <w:sz w:val="24"/>
              </w:rPr>
            </w:pPr>
            <w:r w:rsidRPr="00A12292">
              <w:rPr>
                <w:color w:val="auto"/>
                <w:sz w:val="24"/>
              </w:rPr>
              <w:t>14,3</w:t>
            </w:r>
          </w:p>
        </w:tc>
        <w:tc>
          <w:tcPr>
            <w:tcW w:w="861" w:type="dxa"/>
            <w:vAlign w:val="bottom"/>
          </w:tcPr>
          <w:p w:rsidR="00B00198" w:rsidRPr="00A12292" w:rsidP="00B00198">
            <w:pPr>
              <w:rPr>
                <w:color w:val="auto"/>
                <w:sz w:val="24"/>
              </w:rPr>
            </w:pPr>
            <w:r w:rsidRPr="00A12292">
              <w:rPr>
                <w:color w:val="auto"/>
                <w:sz w:val="24"/>
              </w:rPr>
              <w:t>26,5</w:t>
            </w:r>
          </w:p>
        </w:tc>
        <w:tc>
          <w:tcPr>
            <w:tcW w:w="861" w:type="dxa"/>
            <w:vAlign w:val="bottom"/>
          </w:tcPr>
          <w:p w:rsidR="00B00198" w:rsidRPr="00A12292" w:rsidP="00B00198">
            <w:pPr>
              <w:rPr>
                <w:color w:val="auto"/>
                <w:sz w:val="24"/>
              </w:rPr>
            </w:pPr>
            <w:r w:rsidRPr="00A12292">
              <w:rPr>
                <w:color w:val="auto"/>
                <w:sz w:val="24"/>
              </w:rPr>
              <w:t>35,1</w:t>
            </w:r>
          </w:p>
        </w:tc>
        <w:tc>
          <w:tcPr>
            <w:tcW w:w="861" w:type="dxa"/>
            <w:vAlign w:val="bottom"/>
          </w:tcPr>
          <w:p w:rsidR="00B00198" w:rsidRPr="00A12292" w:rsidP="00B00198">
            <w:pPr>
              <w:rPr>
                <w:color w:val="auto"/>
                <w:sz w:val="24"/>
              </w:rPr>
            </w:pPr>
            <w:r w:rsidRPr="00A12292">
              <w:rPr>
                <w:color w:val="auto"/>
                <w:sz w:val="24"/>
              </w:rPr>
              <w:t>51,2</w:t>
            </w:r>
          </w:p>
        </w:tc>
        <w:tc>
          <w:tcPr>
            <w:tcW w:w="861" w:type="dxa"/>
            <w:vAlign w:val="bottom"/>
          </w:tcPr>
          <w:p w:rsidR="00B00198" w:rsidRPr="00A12292" w:rsidP="00B00198">
            <w:pPr>
              <w:rPr>
                <w:color w:val="auto"/>
                <w:sz w:val="24"/>
              </w:rPr>
            </w:pPr>
            <w:r w:rsidRPr="00A12292">
              <w:rPr>
                <w:color w:val="auto"/>
                <w:sz w:val="24"/>
              </w:rPr>
              <w:t>52,2</w:t>
            </w:r>
          </w:p>
        </w:tc>
        <w:tc>
          <w:tcPr>
            <w:tcW w:w="861" w:type="dxa"/>
            <w:vAlign w:val="bottom"/>
          </w:tcPr>
          <w:p w:rsidR="00B00198" w:rsidRPr="00A12292" w:rsidP="00B00198">
            <w:pPr>
              <w:rPr>
                <w:color w:val="auto"/>
                <w:sz w:val="24"/>
              </w:rPr>
            </w:pPr>
            <w:r w:rsidRPr="00A12292">
              <w:rPr>
                <w:color w:val="auto"/>
                <w:sz w:val="24"/>
              </w:rPr>
              <w:t>60,5</w:t>
            </w:r>
          </w:p>
        </w:tc>
        <w:tc>
          <w:tcPr>
            <w:tcW w:w="861" w:type="dxa"/>
            <w:vAlign w:val="bottom"/>
          </w:tcPr>
          <w:p w:rsidR="00B00198" w:rsidRPr="00A12292" w:rsidP="00B00198">
            <w:pPr>
              <w:rPr>
                <w:color w:val="auto"/>
                <w:sz w:val="24"/>
              </w:rPr>
            </w:pPr>
            <w:r w:rsidRPr="00A12292">
              <w:rPr>
                <w:color w:val="auto"/>
                <w:sz w:val="24"/>
              </w:rPr>
              <w:t>41,1</w:t>
            </w:r>
          </w:p>
        </w:tc>
        <w:tc>
          <w:tcPr>
            <w:tcW w:w="861" w:type="dxa"/>
            <w:vAlign w:val="bottom"/>
          </w:tcPr>
          <w:p w:rsidR="00B00198" w:rsidRPr="00A12292" w:rsidP="00B00198">
            <w:pPr>
              <w:rPr>
                <w:color w:val="auto"/>
                <w:sz w:val="24"/>
              </w:rPr>
            </w:pPr>
            <w:r w:rsidRPr="00A12292">
              <w:rPr>
                <w:color w:val="auto"/>
                <w:sz w:val="24"/>
              </w:rPr>
              <w:t>39,5</w:t>
            </w:r>
          </w:p>
        </w:tc>
        <w:tc>
          <w:tcPr>
            <w:tcW w:w="855" w:type="dxa"/>
            <w:vAlign w:val="bottom"/>
          </w:tcPr>
          <w:p w:rsidR="00B00198" w:rsidRPr="00A12292" w:rsidP="00B00198">
            <w:pPr>
              <w:rPr>
                <w:color w:val="auto"/>
                <w:sz w:val="24"/>
              </w:rPr>
            </w:pPr>
            <w:r w:rsidRPr="00A12292">
              <w:rPr>
                <w:color w:val="auto"/>
                <w:sz w:val="24"/>
              </w:rPr>
              <w:t>33,4</w:t>
            </w:r>
          </w:p>
        </w:tc>
        <w:tc>
          <w:tcPr>
            <w:tcW w:w="856" w:type="dxa"/>
            <w:vAlign w:val="bottom"/>
          </w:tcPr>
          <w:p w:rsidR="00B00198" w:rsidRPr="00A12292" w:rsidP="00B00198">
            <w:pPr>
              <w:rPr>
                <w:color w:val="auto"/>
                <w:sz w:val="24"/>
              </w:rPr>
            </w:pPr>
            <w:r w:rsidRPr="00A12292">
              <w:rPr>
                <w:color w:val="auto"/>
                <w:sz w:val="24"/>
              </w:rPr>
              <w:t>24,8</w:t>
            </w:r>
          </w:p>
        </w:tc>
        <w:tc>
          <w:tcPr>
            <w:tcW w:w="838" w:type="dxa"/>
            <w:vAlign w:val="bottom"/>
          </w:tcPr>
          <w:p w:rsidR="00B00198" w:rsidRPr="00A12292" w:rsidP="00B00198">
            <w:pPr>
              <w:rPr>
                <w:color w:val="auto"/>
                <w:sz w:val="24"/>
              </w:rPr>
            </w:pPr>
            <w:r w:rsidRPr="00A12292">
              <w:rPr>
                <w:color w:val="auto"/>
                <w:sz w:val="24"/>
              </w:rPr>
              <w:t>414</w:t>
            </w:r>
          </w:p>
        </w:tc>
      </w:tr>
      <w:tr w:rsidTr="000129A3">
        <w:tblPrEx>
          <w:tblW w:w="14444" w:type="dxa"/>
          <w:jc w:val="center"/>
          <w:tblInd w:w="265" w:type="dxa"/>
          <w:tblLook w:val="04A0"/>
        </w:tblPrEx>
        <w:trPr>
          <w:jc w:val="center"/>
        </w:trPr>
        <w:tc>
          <w:tcPr>
            <w:tcW w:w="383" w:type="dxa"/>
          </w:tcPr>
          <w:p w:rsidR="00B00198" w:rsidRPr="00A12292" w:rsidP="00B00198">
            <w:pPr>
              <w:rPr>
                <w:color w:val="auto"/>
                <w:sz w:val="24"/>
              </w:rPr>
            </w:pPr>
            <w:r w:rsidRPr="00A12292">
              <w:rPr>
                <w:color w:val="auto"/>
                <w:sz w:val="24"/>
              </w:rPr>
              <w:t>6</w:t>
            </w:r>
          </w:p>
        </w:tc>
        <w:tc>
          <w:tcPr>
            <w:tcW w:w="2920" w:type="dxa"/>
            <w:vAlign w:val="bottom"/>
          </w:tcPr>
          <w:p w:rsidR="00B00198" w:rsidRPr="00A12292" w:rsidP="00B00198">
            <w:pPr>
              <w:rPr>
                <w:color w:val="auto"/>
                <w:sz w:val="24"/>
              </w:rPr>
            </w:pPr>
            <w:r w:rsidRPr="00A12292">
              <w:rPr>
                <w:color w:val="auto"/>
                <w:sz w:val="24"/>
              </w:rPr>
              <w:t>Верхнеимбатск</w:t>
            </w:r>
          </w:p>
        </w:tc>
        <w:tc>
          <w:tcPr>
            <w:tcW w:w="854" w:type="dxa"/>
            <w:vAlign w:val="bottom"/>
          </w:tcPr>
          <w:p w:rsidR="00B00198" w:rsidRPr="00A12292" w:rsidP="00B00198">
            <w:pPr>
              <w:rPr>
                <w:color w:val="auto"/>
                <w:sz w:val="24"/>
              </w:rPr>
            </w:pPr>
            <w:r w:rsidRPr="00A12292">
              <w:rPr>
                <w:color w:val="auto"/>
                <w:sz w:val="24"/>
              </w:rPr>
              <w:t>37,5</w:t>
            </w:r>
          </w:p>
        </w:tc>
        <w:tc>
          <w:tcPr>
            <w:tcW w:w="855" w:type="dxa"/>
            <w:vAlign w:val="bottom"/>
          </w:tcPr>
          <w:p w:rsidR="00B00198" w:rsidRPr="00A12292" w:rsidP="00B00198">
            <w:pPr>
              <w:rPr>
                <w:color w:val="auto"/>
                <w:sz w:val="24"/>
              </w:rPr>
            </w:pPr>
            <w:r w:rsidRPr="00A12292">
              <w:rPr>
                <w:color w:val="auto"/>
                <w:sz w:val="24"/>
              </w:rPr>
              <w:t>27,3</w:t>
            </w:r>
          </w:p>
        </w:tc>
        <w:tc>
          <w:tcPr>
            <w:tcW w:w="856" w:type="dxa"/>
            <w:vAlign w:val="bottom"/>
          </w:tcPr>
          <w:p w:rsidR="00B00198" w:rsidRPr="00A12292" w:rsidP="00B00198">
            <w:pPr>
              <w:rPr>
                <w:color w:val="auto"/>
                <w:sz w:val="24"/>
              </w:rPr>
            </w:pPr>
            <w:r w:rsidRPr="00A12292">
              <w:rPr>
                <w:color w:val="auto"/>
                <w:sz w:val="24"/>
              </w:rPr>
              <w:t>29,3</w:t>
            </w:r>
          </w:p>
        </w:tc>
        <w:tc>
          <w:tcPr>
            <w:tcW w:w="861" w:type="dxa"/>
            <w:vAlign w:val="bottom"/>
          </w:tcPr>
          <w:p w:rsidR="00B00198" w:rsidRPr="00A12292" w:rsidP="00B00198">
            <w:pPr>
              <w:rPr>
                <w:color w:val="auto"/>
                <w:sz w:val="24"/>
              </w:rPr>
            </w:pPr>
            <w:r w:rsidRPr="00A12292">
              <w:rPr>
                <w:color w:val="auto"/>
                <w:sz w:val="24"/>
              </w:rPr>
              <w:t>33,8</w:t>
            </w:r>
          </w:p>
        </w:tc>
        <w:tc>
          <w:tcPr>
            <w:tcW w:w="861" w:type="dxa"/>
            <w:vAlign w:val="bottom"/>
          </w:tcPr>
          <w:p w:rsidR="00B00198" w:rsidRPr="00A12292" w:rsidP="00B00198">
            <w:pPr>
              <w:rPr>
                <w:color w:val="auto"/>
                <w:sz w:val="24"/>
              </w:rPr>
            </w:pPr>
            <w:r w:rsidRPr="00A12292">
              <w:rPr>
                <w:color w:val="auto"/>
                <w:sz w:val="24"/>
              </w:rPr>
              <w:t>43,3</w:t>
            </w:r>
          </w:p>
        </w:tc>
        <w:tc>
          <w:tcPr>
            <w:tcW w:w="861" w:type="dxa"/>
            <w:vAlign w:val="bottom"/>
          </w:tcPr>
          <w:p w:rsidR="00B00198" w:rsidRPr="00A12292" w:rsidP="00B00198">
            <w:pPr>
              <w:rPr>
                <w:color w:val="auto"/>
                <w:sz w:val="24"/>
              </w:rPr>
            </w:pPr>
            <w:r w:rsidRPr="00A12292">
              <w:rPr>
                <w:color w:val="auto"/>
                <w:sz w:val="24"/>
              </w:rPr>
              <w:t>52,1</w:t>
            </w:r>
          </w:p>
        </w:tc>
        <w:tc>
          <w:tcPr>
            <w:tcW w:w="861" w:type="dxa"/>
            <w:vAlign w:val="bottom"/>
          </w:tcPr>
          <w:p w:rsidR="00B00198" w:rsidRPr="00A12292" w:rsidP="00B00198">
            <w:pPr>
              <w:rPr>
                <w:color w:val="auto"/>
                <w:sz w:val="24"/>
              </w:rPr>
            </w:pPr>
            <w:r w:rsidRPr="00A12292">
              <w:rPr>
                <w:color w:val="auto"/>
                <w:sz w:val="24"/>
              </w:rPr>
              <w:t>61,2</w:t>
            </w:r>
          </w:p>
        </w:tc>
        <w:tc>
          <w:tcPr>
            <w:tcW w:w="861" w:type="dxa"/>
            <w:vAlign w:val="bottom"/>
          </w:tcPr>
          <w:p w:rsidR="00B00198" w:rsidRPr="00A12292" w:rsidP="00B00198">
            <w:pPr>
              <w:rPr>
                <w:color w:val="auto"/>
                <w:sz w:val="24"/>
              </w:rPr>
            </w:pPr>
            <w:r w:rsidRPr="00A12292">
              <w:rPr>
                <w:color w:val="auto"/>
                <w:sz w:val="24"/>
              </w:rPr>
              <w:t>74,6</w:t>
            </w:r>
          </w:p>
        </w:tc>
        <w:tc>
          <w:tcPr>
            <w:tcW w:w="861" w:type="dxa"/>
            <w:vAlign w:val="bottom"/>
          </w:tcPr>
          <w:p w:rsidR="00B00198" w:rsidRPr="00A12292" w:rsidP="00B00198">
            <w:pPr>
              <w:rPr>
                <w:color w:val="auto"/>
                <w:sz w:val="24"/>
              </w:rPr>
            </w:pPr>
            <w:r w:rsidRPr="00A12292">
              <w:rPr>
                <w:color w:val="auto"/>
                <w:sz w:val="24"/>
              </w:rPr>
              <w:t>66,8</w:t>
            </w:r>
          </w:p>
        </w:tc>
        <w:tc>
          <w:tcPr>
            <w:tcW w:w="861" w:type="dxa"/>
            <w:vAlign w:val="bottom"/>
          </w:tcPr>
          <w:p w:rsidR="00B00198" w:rsidRPr="00A12292" w:rsidP="00B00198">
            <w:pPr>
              <w:rPr>
                <w:color w:val="auto"/>
                <w:sz w:val="24"/>
              </w:rPr>
            </w:pPr>
            <w:r w:rsidRPr="00A12292">
              <w:rPr>
                <w:color w:val="auto"/>
                <w:sz w:val="24"/>
              </w:rPr>
              <w:t>71,2</w:t>
            </w:r>
          </w:p>
        </w:tc>
        <w:tc>
          <w:tcPr>
            <w:tcW w:w="855" w:type="dxa"/>
            <w:vAlign w:val="bottom"/>
          </w:tcPr>
          <w:p w:rsidR="00B00198" w:rsidRPr="00A12292" w:rsidP="00B00198">
            <w:pPr>
              <w:rPr>
                <w:color w:val="auto"/>
                <w:sz w:val="24"/>
              </w:rPr>
            </w:pPr>
            <w:r w:rsidRPr="00A12292">
              <w:rPr>
                <w:color w:val="auto"/>
                <w:sz w:val="24"/>
              </w:rPr>
              <w:t>54,4</w:t>
            </w:r>
          </w:p>
        </w:tc>
        <w:tc>
          <w:tcPr>
            <w:tcW w:w="856" w:type="dxa"/>
            <w:vAlign w:val="bottom"/>
          </w:tcPr>
          <w:p w:rsidR="00B00198" w:rsidRPr="00A12292" w:rsidP="00B00198">
            <w:pPr>
              <w:rPr>
                <w:color w:val="auto"/>
                <w:sz w:val="24"/>
              </w:rPr>
            </w:pPr>
            <w:r w:rsidRPr="00A12292">
              <w:rPr>
                <w:color w:val="auto"/>
                <w:sz w:val="24"/>
              </w:rPr>
              <w:t>44,2</w:t>
            </w:r>
          </w:p>
        </w:tc>
        <w:tc>
          <w:tcPr>
            <w:tcW w:w="838" w:type="dxa"/>
            <w:vAlign w:val="bottom"/>
          </w:tcPr>
          <w:p w:rsidR="00B00198" w:rsidRPr="00A12292" w:rsidP="00B00198">
            <w:pPr>
              <w:rPr>
                <w:color w:val="auto"/>
                <w:sz w:val="24"/>
              </w:rPr>
            </w:pPr>
            <w:r w:rsidRPr="00A12292">
              <w:rPr>
                <w:color w:val="auto"/>
                <w:sz w:val="24"/>
              </w:rPr>
              <w:t>594</w:t>
            </w:r>
          </w:p>
        </w:tc>
      </w:tr>
      <w:tr w:rsidTr="000129A3">
        <w:tblPrEx>
          <w:tblW w:w="14444" w:type="dxa"/>
          <w:jc w:val="center"/>
          <w:tblInd w:w="265" w:type="dxa"/>
          <w:tblLook w:val="04A0"/>
        </w:tblPrEx>
        <w:trPr>
          <w:jc w:val="center"/>
        </w:trPr>
        <w:tc>
          <w:tcPr>
            <w:tcW w:w="383" w:type="dxa"/>
          </w:tcPr>
          <w:p w:rsidR="00B00198" w:rsidRPr="00A12292" w:rsidP="00B00198">
            <w:pPr>
              <w:rPr>
                <w:color w:val="auto"/>
                <w:sz w:val="24"/>
              </w:rPr>
            </w:pPr>
            <w:r w:rsidRPr="00A12292">
              <w:rPr>
                <w:color w:val="auto"/>
                <w:sz w:val="24"/>
              </w:rPr>
              <w:t>7</w:t>
            </w:r>
          </w:p>
        </w:tc>
        <w:tc>
          <w:tcPr>
            <w:tcW w:w="2920" w:type="dxa"/>
            <w:vAlign w:val="bottom"/>
          </w:tcPr>
          <w:p w:rsidR="00B00198" w:rsidRPr="00A12292" w:rsidP="00B00198">
            <w:pPr>
              <w:rPr>
                <w:color w:val="auto"/>
                <w:sz w:val="24"/>
              </w:rPr>
            </w:pPr>
            <w:r w:rsidRPr="00A12292">
              <w:rPr>
                <w:color w:val="auto"/>
                <w:sz w:val="24"/>
              </w:rPr>
              <w:t>Визе</w:t>
            </w:r>
          </w:p>
        </w:tc>
        <w:tc>
          <w:tcPr>
            <w:tcW w:w="854" w:type="dxa"/>
            <w:vAlign w:val="bottom"/>
          </w:tcPr>
          <w:p w:rsidR="00B00198" w:rsidRPr="00A12292" w:rsidP="00B00198">
            <w:pPr>
              <w:rPr>
                <w:color w:val="auto"/>
                <w:sz w:val="24"/>
              </w:rPr>
            </w:pPr>
            <w:r w:rsidRPr="00A12292">
              <w:rPr>
                <w:color w:val="auto"/>
                <w:sz w:val="24"/>
              </w:rPr>
              <w:t>12,9</w:t>
            </w:r>
          </w:p>
        </w:tc>
        <w:tc>
          <w:tcPr>
            <w:tcW w:w="855" w:type="dxa"/>
            <w:vAlign w:val="bottom"/>
          </w:tcPr>
          <w:p w:rsidR="00B00198" w:rsidRPr="00A12292" w:rsidP="00B00198">
            <w:pPr>
              <w:rPr>
                <w:color w:val="auto"/>
                <w:sz w:val="24"/>
              </w:rPr>
            </w:pPr>
            <w:r w:rsidRPr="00A12292">
              <w:rPr>
                <w:color w:val="auto"/>
                <w:sz w:val="24"/>
              </w:rPr>
              <w:t>11,6</w:t>
            </w:r>
          </w:p>
        </w:tc>
        <w:tc>
          <w:tcPr>
            <w:tcW w:w="856" w:type="dxa"/>
            <w:vAlign w:val="bottom"/>
          </w:tcPr>
          <w:p w:rsidR="00B00198" w:rsidRPr="00A12292" w:rsidP="00B00198">
            <w:pPr>
              <w:rPr>
                <w:color w:val="auto"/>
                <w:sz w:val="24"/>
              </w:rPr>
            </w:pPr>
            <w:r w:rsidRPr="00A12292">
              <w:rPr>
                <w:color w:val="auto"/>
                <w:sz w:val="24"/>
              </w:rPr>
              <w:t>12,3</w:t>
            </w:r>
          </w:p>
        </w:tc>
        <w:tc>
          <w:tcPr>
            <w:tcW w:w="861" w:type="dxa"/>
            <w:vAlign w:val="bottom"/>
          </w:tcPr>
          <w:p w:rsidR="00B00198" w:rsidRPr="00A12292" w:rsidP="00B00198">
            <w:pPr>
              <w:rPr>
                <w:color w:val="auto"/>
                <w:sz w:val="24"/>
              </w:rPr>
            </w:pPr>
            <w:r w:rsidRPr="00A12292">
              <w:rPr>
                <w:color w:val="auto"/>
                <w:sz w:val="24"/>
              </w:rPr>
              <w:t>10,1</w:t>
            </w:r>
          </w:p>
        </w:tc>
        <w:tc>
          <w:tcPr>
            <w:tcW w:w="861" w:type="dxa"/>
            <w:vAlign w:val="bottom"/>
          </w:tcPr>
          <w:p w:rsidR="00B00198" w:rsidRPr="00A12292" w:rsidP="00B00198">
            <w:pPr>
              <w:rPr>
                <w:color w:val="auto"/>
                <w:sz w:val="24"/>
              </w:rPr>
            </w:pPr>
            <w:r w:rsidRPr="00A12292">
              <w:rPr>
                <w:color w:val="auto"/>
                <w:sz w:val="24"/>
              </w:rPr>
              <w:t>11,5</w:t>
            </w:r>
          </w:p>
        </w:tc>
        <w:tc>
          <w:tcPr>
            <w:tcW w:w="861" w:type="dxa"/>
            <w:vAlign w:val="bottom"/>
          </w:tcPr>
          <w:p w:rsidR="00B00198" w:rsidRPr="00A12292" w:rsidP="00B00198">
            <w:pPr>
              <w:rPr>
                <w:color w:val="auto"/>
                <w:sz w:val="24"/>
              </w:rPr>
            </w:pPr>
            <w:r w:rsidRPr="00A12292">
              <w:rPr>
                <w:color w:val="auto"/>
                <w:sz w:val="24"/>
              </w:rPr>
              <w:t>13,5</w:t>
            </w:r>
          </w:p>
        </w:tc>
        <w:tc>
          <w:tcPr>
            <w:tcW w:w="861" w:type="dxa"/>
            <w:vAlign w:val="bottom"/>
          </w:tcPr>
          <w:p w:rsidR="00B00198" w:rsidRPr="00A12292" w:rsidP="00B00198">
            <w:pPr>
              <w:rPr>
                <w:color w:val="auto"/>
                <w:sz w:val="24"/>
              </w:rPr>
            </w:pPr>
            <w:r w:rsidRPr="00A12292">
              <w:rPr>
                <w:color w:val="auto"/>
                <w:sz w:val="24"/>
              </w:rPr>
              <w:t>20,6</w:t>
            </w:r>
          </w:p>
        </w:tc>
        <w:tc>
          <w:tcPr>
            <w:tcW w:w="861" w:type="dxa"/>
            <w:vAlign w:val="bottom"/>
          </w:tcPr>
          <w:p w:rsidR="00B00198" w:rsidRPr="00A12292" w:rsidP="00B00198">
            <w:pPr>
              <w:rPr>
                <w:color w:val="auto"/>
                <w:sz w:val="24"/>
              </w:rPr>
            </w:pPr>
            <w:r w:rsidRPr="00A12292">
              <w:rPr>
                <w:color w:val="auto"/>
                <w:sz w:val="24"/>
              </w:rPr>
              <w:t>23,9</w:t>
            </w:r>
          </w:p>
        </w:tc>
        <w:tc>
          <w:tcPr>
            <w:tcW w:w="861" w:type="dxa"/>
            <w:vAlign w:val="bottom"/>
          </w:tcPr>
          <w:p w:rsidR="00B00198" w:rsidRPr="00A12292" w:rsidP="00B00198">
            <w:pPr>
              <w:rPr>
                <w:color w:val="auto"/>
                <w:sz w:val="24"/>
              </w:rPr>
            </w:pPr>
            <w:r w:rsidRPr="00A12292">
              <w:rPr>
                <w:color w:val="auto"/>
                <w:sz w:val="24"/>
              </w:rPr>
              <w:t>22,4</w:t>
            </w:r>
          </w:p>
        </w:tc>
        <w:tc>
          <w:tcPr>
            <w:tcW w:w="861" w:type="dxa"/>
            <w:vAlign w:val="bottom"/>
          </w:tcPr>
          <w:p w:rsidR="00B00198" w:rsidRPr="00A12292" w:rsidP="00B00198">
            <w:pPr>
              <w:rPr>
                <w:color w:val="auto"/>
                <w:sz w:val="24"/>
              </w:rPr>
            </w:pPr>
            <w:r w:rsidRPr="00A12292">
              <w:rPr>
                <w:color w:val="auto"/>
                <w:sz w:val="24"/>
              </w:rPr>
              <w:t>23,6</w:t>
            </w:r>
          </w:p>
        </w:tc>
        <w:tc>
          <w:tcPr>
            <w:tcW w:w="855" w:type="dxa"/>
            <w:vAlign w:val="bottom"/>
          </w:tcPr>
          <w:p w:rsidR="00B00198" w:rsidRPr="00A12292" w:rsidP="00B00198">
            <w:pPr>
              <w:rPr>
                <w:color w:val="auto"/>
                <w:sz w:val="24"/>
              </w:rPr>
            </w:pPr>
            <w:r w:rsidRPr="00A12292">
              <w:rPr>
                <w:color w:val="auto"/>
                <w:sz w:val="24"/>
              </w:rPr>
              <w:t>14,6</w:t>
            </w:r>
          </w:p>
        </w:tc>
        <w:tc>
          <w:tcPr>
            <w:tcW w:w="856" w:type="dxa"/>
            <w:vAlign w:val="bottom"/>
          </w:tcPr>
          <w:p w:rsidR="00B00198" w:rsidRPr="00A12292" w:rsidP="00B00198">
            <w:pPr>
              <w:rPr>
                <w:color w:val="auto"/>
                <w:sz w:val="24"/>
              </w:rPr>
            </w:pPr>
            <w:r w:rsidRPr="00A12292">
              <w:rPr>
                <w:color w:val="auto"/>
                <w:sz w:val="24"/>
              </w:rPr>
              <w:t>15,9</w:t>
            </w:r>
          </w:p>
        </w:tc>
        <w:tc>
          <w:tcPr>
            <w:tcW w:w="838" w:type="dxa"/>
            <w:vAlign w:val="bottom"/>
          </w:tcPr>
          <w:p w:rsidR="00B00198" w:rsidRPr="00A12292" w:rsidP="00B00198">
            <w:pPr>
              <w:rPr>
                <w:color w:val="auto"/>
                <w:sz w:val="24"/>
              </w:rPr>
            </w:pPr>
            <w:r w:rsidRPr="00A12292">
              <w:rPr>
                <w:color w:val="auto"/>
                <w:sz w:val="24"/>
              </w:rPr>
              <w:t>192</w:t>
            </w:r>
          </w:p>
        </w:tc>
      </w:tr>
      <w:tr w:rsidTr="000129A3">
        <w:tblPrEx>
          <w:tblW w:w="14444" w:type="dxa"/>
          <w:jc w:val="center"/>
          <w:tblInd w:w="265" w:type="dxa"/>
          <w:tblLook w:val="04A0"/>
        </w:tblPrEx>
        <w:trPr>
          <w:jc w:val="center"/>
        </w:trPr>
        <w:tc>
          <w:tcPr>
            <w:tcW w:w="383" w:type="dxa"/>
          </w:tcPr>
          <w:p w:rsidR="00B00198" w:rsidRPr="00A12292" w:rsidP="00B00198">
            <w:pPr>
              <w:rPr>
                <w:color w:val="auto"/>
                <w:sz w:val="24"/>
              </w:rPr>
            </w:pPr>
            <w:r w:rsidRPr="00A12292">
              <w:rPr>
                <w:color w:val="auto"/>
                <w:sz w:val="24"/>
              </w:rPr>
              <w:t>8</w:t>
            </w:r>
          </w:p>
        </w:tc>
        <w:tc>
          <w:tcPr>
            <w:tcW w:w="2920" w:type="dxa"/>
            <w:vAlign w:val="bottom"/>
          </w:tcPr>
          <w:p w:rsidR="00B00198" w:rsidRPr="00A12292" w:rsidP="00B00198">
            <w:pPr>
              <w:rPr>
                <w:color w:val="auto"/>
                <w:sz w:val="24"/>
              </w:rPr>
            </w:pPr>
            <w:r w:rsidRPr="00A12292">
              <w:rPr>
                <w:color w:val="auto"/>
                <w:sz w:val="24"/>
              </w:rPr>
              <w:t>Волочанка</w:t>
            </w:r>
          </w:p>
        </w:tc>
        <w:tc>
          <w:tcPr>
            <w:tcW w:w="854" w:type="dxa"/>
            <w:vAlign w:val="bottom"/>
          </w:tcPr>
          <w:p w:rsidR="00B00198" w:rsidRPr="00A12292" w:rsidP="00B00198">
            <w:pPr>
              <w:rPr>
                <w:color w:val="auto"/>
                <w:sz w:val="24"/>
              </w:rPr>
            </w:pPr>
            <w:r w:rsidRPr="00A12292">
              <w:rPr>
                <w:color w:val="auto"/>
                <w:sz w:val="24"/>
              </w:rPr>
              <w:t>18,5</w:t>
            </w:r>
          </w:p>
        </w:tc>
        <w:tc>
          <w:tcPr>
            <w:tcW w:w="855" w:type="dxa"/>
            <w:vAlign w:val="bottom"/>
          </w:tcPr>
          <w:p w:rsidR="00B00198" w:rsidRPr="00A12292" w:rsidP="00B00198">
            <w:pPr>
              <w:rPr>
                <w:color w:val="auto"/>
                <w:sz w:val="24"/>
              </w:rPr>
            </w:pPr>
            <w:r w:rsidRPr="00A12292">
              <w:rPr>
                <w:color w:val="auto"/>
                <w:sz w:val="24"/>
              </w:rPr>
              <w:t>15,7</w:t>
            </w:r>
          </w:p>
        </w:tc>
        <w:tc>
          <w:tcPr>
            <w:tcW w:w="856" w:type="dxa"/>
            <w:vAlign w:val="bottom"/>
          </w:tcPr>
          <w:p w:rsidR="00B00198" w:rsidRPr="00A12292" w:rsidP="00B00198">
            <w:pPr>
              <w:rPr>
                <w:color w:val="auto"/>
                <w:sz w:val="24"/>
              </w:rPr>
            </w:pPr>
            <w:r w:rsidRPr="00A12292">
              <w:rPr>
                <w:color w:val="auto"/>
                <w:sz w:val="24"/>
              </w:rPr>
              <w:t>16,2</w:t>
            </w:r>
          </w:p>
        </w:tc>
        <w:tc>
          <w:tcPr>
            <w:tcW w:w="861" w:type="dxa"/>
            <w:vAlign w:val="bottom"/>
          </w:tcPr>
          <w:p w:rsidR="00B00198" w:rsidRPr="00A12292" w:rsidP="00B00198">
            <w:pPr>
              <w:rPr>
                <w:color w:val="auto"/>
                <w:sz w:val="24"/>
              </w:rPr>
            </w:pPr>
            <w:r w:rsidRPr="00A12292">
              <w:rPr>
                <w:color w:val="auto"/>
                <w:sz w:val="24"/>
              </w:rPr>
              <w:t>17,9</w:t>
            </w:r>
          </w:p>
        </w:tc>
        <w:tc>
          <w:tcPr>
            <w:tcW w:w="861" w:type="dxa"/>
            <w:vAlign w:val="bottom"/>
          </w:tcPr>
          <w:p w:rsidR="00B00198" w:rsidRPr="00A12292" w:rsidP="00B00198">
            <w:pPr>
              <w:rPr>
                <w:color w:val="auto"/>
                <w:sz w:val="24"/>
              </w:rPr>
            </w:pPr>
            <w:r w:rsidRPr="00A12292">
              <w:rPr>
                <w:color w:val="auto"/>
                <w:sz w:val="24"/>
              </w:rPr>
              <w:t>23,5</w:t>
            </w:r>
          </w:p>
        </w:tc>
        <w:tc>
          <w:tcPr>
            <w:tcW w:w="861" w:type="dxa"/>
            <w:vAlign w:val="bottom"/>
          </w:tcPr>
          <w:p w:rsidR="00B00198" w:rsidRPr="00A12292" w:rsidP="00B00198">
            <w:pPr>
              <w:rPr>
                <w:color w:val="auto"/>
                <w:sz w:val="24"/>
              </w:rPr>
            </w:pPr>
            <w:r w:rsidRPr="00A12292">
              <w:rPr>
                <w:color w:val="auto"/>
                <w:sz w:val="24"/>
              </w:rPr>
              <w:t>36,7</w:t>
            </w:r>
          </w:p>
        </w:tc>
        <w:tc>
          <w:tcPr>
            <w:tcW w:w="861" w:type="dxa"/>
            <w:vAlign w:val="bottom"/>
          </w:tcPr>
          <w:p w:rsidR="00B00198" w:rsidRPr="00A12292" w:rsidP="00B00198">
            <w:pPr>
              <w:rPr>
                <w:color w:val="auto"/>
                <w:sz w:val="24"/>
              </w:rPr>
            </w:pPr>
            <w:r w:rsidRPr="00A12292">
              <w:rPr>
                <w:color w:val="auto"/>
                <w:sz w:val="24"/>
              </w:rPr>
              <w:t>49,2</w:t>
            </w:r>
          </w:p>
        </w:tc>
        <w:tc>
          <w:tcPr>
            <w:tcW w:w="861" w:type="dxa"/>
            <w:vAlign w:val="bottom"/>
          </w:tcPr>
          <w:p w:rsidR="00B00198" w:rsidRPr="00A12292" w:rsidP="00B00198">
            <w:pPr>
              <w:rPr>
                <w:color w:val="auto"/>
                <w:sz w:val="24"/>
              </w:rPr>
            </w:pPr>
            <w:r w:rsidRPr="00A12292">
              <w:rPr>
                <w:color w:val="auto"/>
                <w:sz w:val="24"/>
              </w:rPr>
              <w:t>47,9</w:t>
            </w:r>
          </w:p>
        </w:tc>
        <w:tc>
          <w:tcPr>
            <w:tcW w:w="861" w:type="dxa"/>
            <w:vAlign w:val="bottom"/>
          </w:tcPr>
          <w:p w:rsidR="00B00198" w:rsidRPr="00A12292" w:rsidP="00B00198">
            <w:pPr>
              <w:rPr>
                <w:color w:val="auto"/>
                <w:sz w:val="24"/>
              </w:rPr>
            </w:pPr>
            <w:r w:rsidRPr="00A12292">
              <w:rPr>
                <w:color w:val="auto"/>
                <w:sz w:val="24"/>
              </w:rPr>
              <w:t>37,6</w:t>
            </w:r>
          </w:p>
        </w:tc>
        <w:tc>
          <w:tcPr>
            <w:tcW w:w="861" w:type="dxa"/>
            <w:vAlign w:val="bottom"/>
          </w:tcPr>
          <w:p w:rsidR="00B00198" w:rsidRPr="00A12292" w:rsidP="00B00198">
            <w:pPr>
              <w:rPr>
                <w:color w:val="auto"/>
                <w:sz w:val="24"/>
              </w:rPr>
            </w:pPr>
            <w:r w:rsidRPr="00A12292">
              <w:rPr>
                <w:color w:val="auto"/>
                <w:sz w:val="24"/>
              </w:rPr>
              <w:t>34,1</w:t>
            </w:r>
          </w:p>
        </w:tc>
        <w:tc>
          <w:tcPr>
            <w:tcW w:w="855" w:type="dxa"/>
            <w:vAlign w:val="bottom"/>
          </w:tcPr>
          <w:p w:rsidR="00B00198" w:rsidRPr="00A12292" w:rsidP="00B00198">
            <w:pPr>
              <w:rPr>
                <w:color w:val="auto"/>
                <w:sz w:val="24"/>
              </w:rPr>
            </w:pPr>
            <w:r w:rsidRPr="00A12292">
              <w:rPr>
                <w:color w:val="auto"/>
                <w:sz w:val="24"/>
              </w:rPr>
              <w:t>22,3</w:t>
            </w:r>
          </w:p>
        </w:tc>
        <w:tc>
          <w:tcPr>
            <w:tcW w:w="856" w:type="dxa"/>
            <w:vAlign w:val="bottom"/>
          </w:tcPr>
          <w:p w:rsidR="00B00198" w:rsidRPr="00A12292" w:rsidP="00B00198">
            <w:pPr>
              <w:rPr>
                <w:color w:val="auto"/>
                <w:sz w:val="24"/>
              </w:rPr>
            </w:pPr>
            <w:r w:rsidRPr="00A12292">
              <w:rPr>
                <w:color w:val="auto"/>
                <w:sz w:val="24"/>
              </w:rPr>
              <w:t>24,1</w:t>
            </w:r>
          </w:p>
        </w:tc>
        <w:tc>
          <w:tcPr>
            <w:tcW w:w="838" w:type="dxa"/>
            <w:vAlign w:val="bottom"/>
          </w:tcPr>
          <w:p w:rsidR="00B00198" w:rsidRPr="00A12292" w:rsidP="00B00198">
            <w:pPr>
              <w:rPr>
                <w:color w:val="auto"/>
                <w:sz w:val="24"/>
              </w:rPr>
            </w:pPr>
            <w:r w:rsidRPr="00A12292">
              <w:rPr>
                <w:color w:val="auto"/>
                <w:sz w:val="24"/>
              </w:rPr>
              <w:t>340</w:t>
            </w:r>
          </w:p>
        </w:tc>
      </w:tr>
      <w:tr w:rsidTr="000129A3">
        <w:tblPrEx>
          <w:tblW w:w="14444" w:type="dxa"/>
          <w:jc w:val="center"/>
          <w:tblInd w:w="265" w:type="dxa"/>
          <w:tblLook w:val="04A0"/>
        </w:tblPrEx>
        <w:trPr>
          <w:jc w:val="center"/>
        </w:trPr>
        <w:tc>
          <w:tcPr>
            <w:tcW w:w="383" w:type="dxa"/>
          </w:tcPr>
          <w:p w:rsidR="00B00198" w:rsidRPr="00A12292" w:rsidP="00B00198">
            <w:pPr>
              <w:rPr>
                <w:color w:val="auto"/>
                <w:sz w:val="24"/>
              </w:rPr>
            </w:pPr>
            <w:r w:rsidRPr="00A12292">
              <w:rPr>
                <w:color w:val="auto"/>
                <w:sz w:val="24"/>
              </w:rPr>
              <w:t>9</w:t>
            </w:r>
          </w:p>
        </w:tc>
        <w:tc>
          <w:tcPr>
            <w:tcW w:w="2920" w:type="dxa"/>
            <w:vAlign w:val="bottom"/>
          </w:tcPr>
          <w:p w:rsidR="00B00198" w:rsidRPr="00A12292" w:rsidP="00B00198">
            <w:pPr>
              <w:rPr>
                <w:color w:val="auto"/>
                <w:sz w:val="24"/>
              </w:rPr>
            </w:pPr>
            <w:r w:rsidRPr="00A12292">
              <w:rPr>
                <w:color w:val="auto"/>
                <w:sz w:val="24"/>
              </w:rPr>
              <w:t>Голомянный</w:t>
            </w:r>
          </w:p>
        </w:tc>
        <w:tc>
          <w:tcPr>
            <w:tcW w:w="854" w:type="dxa"/>
            <w:vAlign w:val="bottom"/>
          </w:tcPr>
          <w:p w:rsidR="00B00198" w:rsidRPr="00A12292" w:rsidP="00B00198">
            <w:pPr>
              <w:rPr>
                <w:color w:val="auto"/>
                <w:sz w:val="24"/>
              </w:rPr>
            </w:pPr>
            <w:r w:rsidRPr="00A12292">
              <w:rPr>
                <w:color w:val="auto"/>
                <w:sz w:val="24"/>
              </w:rPr>
              <w:t>10,5</w:t>
            </w:r>
          </w:p>
        </w:tc>
        <w:tc>
          <w:tcPr>
            <w:tcW w:w="855" w:type="dxa"/>
            <w:vAlign w:val="bottom"/>
          </w:tcPr>
          <w:p w:rsidR="00B00198" w:rsidRPr="00A12292" w:rsidP="00B00198">
            <w:pPr>
              <w:rPr>
                <w:color w:val="auto"/>
                <w:sz w:val="24"/>
              </w:rPr>
            </w:pPr>
            <w:r w:rsidRPr="00A12292">
              <w:rPr>
                <w:color w:val="auto"/>
                <w:sz w:val="24"/>
              </w:rPr>
              <w:t>8,8</w:t>
            </w:r>
          </w:p>
        </w:tc>
        <w:tc>
          <w:tcPr>
            <w:tcW w:w="856" w:type="dxa"/>
            <w:vAlign w:val="bottom"/>
          </w:tcPr>
          <w:p w:rsidR="00B00198" w:rsidRPr="00A12292" w:rsidP="00B00198">
            <w:pPr>
              <w:rPr>
                <w:color w:val="auto"/>
                <w:sz w:val="24"/>
              </w:rPr>
            </w:pPr>
            <w:r w:rsidRPr="00A12292">
              <w:rPr>
                <w:color w:val="auto"/>
                <w:sz w:val="24"/>
              </w:rPr>
              <w:t>9,6</w:t>
            </w:r>
          </w:p>
        </w:tc>
        <w:tc>
          <w:tcPr>
            <w:tcW w:w="861" w:type="dxa"/>
            <w:vAlign w:val="bottom"/>
          </w:tcPr>
          <w:p w:rsidR="00B00198" w:rsidRPr="00A12292" w:rsidP="00B00198">
            <w:pPr>
              <w:rPr>
                <w:color w:val="auto"/>
                <w:sz w:val="24"/>
              </w:rPr>
            </w:pPr>
            <w:r w:rsidRPr="00A12292">
              <w:rPr>
                <w:color w:val="auto"/>
                <w:sz w:val="24"/>
              </w:rPr>
              <w:t>8,4</w:t>
            </w:r>
          </w:p>
        </w:tc>
        <w:tc>
          <w:tcPr>
            <w:tcW w:w="861" w:type="dxa"/>
            <w:vAlign w:val="bottom"/>
          </w:tcPr>
          <w:p w:rsidR="00B00198" w:rsidRPr="00A12292" w:rsidP="00B00198">
            <w:pPr>
              <w:rPr>
                <w:color w:val="auto"/>
                <w:sz w:val="24"/>
              </w:rPr>
            </w:pPr>
            <w:r w:rsidRPr="00A12292">
              <w:rPr>
                <w:color w:val="auto"/>
                <w:sz w:val="24"/>
              </w:rPr>
              <w:t>8,7</w:t>
            </w:r>
          </w:p>
        </w:tc>
        <w:tc>
          <w:tcPr>
            <w:tcW w:w="861" w:type="dxa"/>
            <w:vAlign w:val="bottom"/>
          </w:tcPr>
          <w:p w:rsidR="00B00198" w:rsidRPr="00A12292" w:rsidP="00B00198">
            <w:pPr>
              <w:rPr>
                <w:color w:val="auto"/>
                <w:sz w:val="24"/>
              </w:rPr>
            </w:pPr>
            <w:r w:rsidRPr="00A12292">
              <w:rPr>
                <w:color w:val="auto"/>
                <w:sz w:val="24"/>
              </w:rPr>
              <w:t>13,3</w:t>
            </w:r>
          </w:p>
        </w:tc>
        <w:tc>
          <w:tcPr>
            <w:tcW w:w="861" w:type="dxa"/>
            <w:vAlign w:val="bottom"/>
          </w:tcPr>
          <w:p w:rsidR="00B00198" w:rsidRPr="00A12292" w:rsidP="00B00198">
            <w:pPr>
              <w:rPr>
                <w:color w:val="auto"/>
                <w:sz w:val="24"/>
              </w:rPr>
            </w:pPr>
            <w:r w:rsidRPr="00A12292">
              <w:rPr>
                <w:color w:val="auto"/>
                <w:sz w:val="24"/>
              </w:rPr>
              <w:t>24,2</w:t>
            </w:r>
          </w:p>
        </w:tc>
        <w:tc>
          <w:tcPr>
            <w:tcW w:w="861" w:type="dxa"/>
            <w:vAlign w:val="bottom"/>
          </w:tcPr>
          <w:p w:rsidR="00B00198" w:rsidRPr="00A12292" w:rsidP="00B00198">
            <w:pPr>
              <w:rPr>
                <w:color w:val="auto"/>
                <w:sz w:val="24"/>
              </w:rPr>
            </w:pPr>
            <w:r w:rsidRPr="00A12292">
              <w:rPr>
                <w:color w:val="auto"/>
                <w:sz w:val="24"/>
              </w:rPr>
              <w:t>24,3</w:t>
            </w:r>
          </w:p>
        </w:tc>
        <w:tc>
          <w:tcPr>
            <w:tcW w:w="861" w:type="dxa"/>
            <w:vAlign w:val="bottom"/>
          </w:tcPr>
          <w:p w:rsidR="00B00198" w:rsidRPr="00A12292" w:rsidP="00B00198">
            <w:pPr>
              <w:rPr>
                <w:color w:val="auto"/>
                <w:sz w:val="24"/>
              </w:rPr>
            </w:pPr>
            <w:r w:rsidRPr="00A12292">
              <w:rPr>
                <w:color w:val="auto"/>
                <w:sz w:val="24"/>
              </w:rPr>
              <w:t>22,6</w:t>
            </w:r>
          </w:p>
        </w:tc>
        <w:tc>
          <w:tcPr>
            <w:tcW w:w="861" w:type="dxa"/>
            <w:vAlign w:val="bottom"/>
          </w:tcPr>
          <w:p w:rsidR="00B00198" w:rsidRPr="00A12292" w:rsidP="00B00198">
            <w:pPr>
              <w:rPr>
                <w:color w:val="auto"/>
                <w:sz w:val="24"/>
              </w:rPr>
            </w:pPr>
            <w:r w:rsidRPr="00A12292">
              <w:rPr>
                <w:color w:val="auto"/>
                <w:sz w:val="24"/>
              </w:rPr>
              <w:t>14,4</w:t>
            </w:r>
          </w:p>
        </w:tc>
        <w:tc>
          <w:tcPr>
            <w:tcW w:w="855" w:type="dxa"/>
            <w:vAlign w:val="bottom"/>
          </w:tcPr>
          <w:p w:rsidR="00B00198" w:rsidRPr="00A12292" w:rsidP="00B00198">
            <w:pPr>
              <w:rPr>
                <w:color w:val="auto"/>
                <w:sz w:val="24"/>
              </w:rPr>
            </w:pPr>
            <w:r w:rsidRPr="00A12292">
              <w:rPr>
                <w:color w:val="auto"/>
                <w:sz w:val="24"/>
              </w:rPr>
              <w:t>9,9</w:t>
            </w:r>
          </w:p>
        </w:tc>
        <w:tc>
          <w:tcPr>
            <w:tcW w:w="856" w:type="dxa"/>
            <w:vAlign w:val="bottom"/>
          </w:tcPr>
          <w:p w:rsidR="00B00198" w:rsidRPr="00A12292" w:rsidP="00B00198">
            <w:pPr>
              <w:rPr>
                <w:color w:val="auto"/>
                <w:sz w:val="24"/>
              </w:rPr>
            </w:pPr>
            <w:r w:rsidRPr="00A12292">
              <w:rPr>
                <w:color w:val="auto"/>
                <w:sz w:val="24"/>
              </w:rPr>
              <w:t>11,2</w:t>
            </w:r>
          </w:p>
        </w:tc>
        <w:tc>
          <w:tcPr>
            <w:tcW w:w="838" w:type="dxa"/>
            <w:vAlign w:val="bottom"/>
          </w:tcPr>
          <w:p w:rsidR="00B00198" w:rsidRPr="00A12292" w:rsidP="00B00198">
            <w:pPr>
              <w:rPr>
                <w:color w:val="auto"/>
                <w:sz w:val="24"/>
              </w:rPr>
            </w:pPr>
            <w:r w:rsidRPr="00A12292">
              <w:rPr>
                <w:color w:val="auto"/>
                <w:sz w:val="24"/>
              </w:rPr>
              <w:t>164</w:t>
            </w:r>
          </w:p>
        </w:tc>
      </w:tr>
      <w:tr w:rsidTr="000129A3">
        <w:tblPrEx>
          <w:tblW w:w="14444" w:type="dxa"/>
          <w:jc w:val="center"/>
          <w:tblInd w:w="265" w:type="dxa"/>
          <w:tblLook w:val="04A0"/>
        </w:tblPrEx>
        <w:trPr>
          <w:jc w:val="center"/>
        </w:trPr>
        <w:tc>
          <w:tcPr>
            <w:tcW w:w="383" w:type="dxa"/>
          </w:tcPr>
          <w:p w:rsidR="00B00198" w:rsidRPr="00A12292" w:rsidP="00B00198">
            <w:pPr>
              <w:rPr>
                <w:color w:val="auto"/>
                <w:sz w:val="24"/>
              </w:rPr>
            </w:pPr>
            <w:r w:rsidRPr="00A12292">
              <w:rPr>
                <w:color w:val="auto"/>
                <w:sz w:val="24"/>
              </w:rPr>
              <w:t>10</w:t>
            </w:r>
          </w:p>
        </w:tc>
        <w:tc>
          <w:tcPr>
            <w:tcW w:w="2920" w:type="dxa"/>
            <w:vAlign w:val="bottom"/>
          </w:tcPr>
          <w:p w:rsidR="00B00198" w:rsidRPr="00A12292" w:rsidP="00B00198">
            <w:pPr>
              <w:rPr>
                <w:color w:val="auto"/>
                <w:sz w:val="24"/>
              </w:rPr>
            </w:pPr>
            <w:r w:rsidRPr="00A12292">
              <w:rPr>
                <w:color w:val="auto"/>
                <w:sz w:val="24"/>
              </w:rPr>
              <w:t>Диксон</w:t>
            </w:r>
          </w:p>
        </w:tc>
        <w:tc>
          <w:tcPr>
            <w:tcW w:w="854" w:type="dxa"/>
            <w:vAlign w:val="bottom"/>
          </w:tcPr>
          <w:p w:rsidR="00B00198" w:rsidRPr="00A12292" w:rsidP="00B00198">
            <w:pPr>
              <w:rPr>
                <w:color w:val="auto"/>
                <w:sz w:val="24"/>
              </w:rPr>
            </w:pPr>
            <w:r w:rsidRPr="00A12292">
              <w:rPr>
                <w:color w:val="auto"/>
                <w:sz w:val="24"/>
              </w:rPr>
              <w:t>33,3</w:t>
            </w:r>
          </w:p>
        </w:tc>
        <w:tc>
          <w:tcPr>
            <w:tcW w:w="855" w:type="dxa"/>
            <w:vAlign w:val="bottom"/>
          </w:tcPr>
          <w:p w:rsidR="00B00198" w:rsidRPr="00A12292" w:rsidP="00B00198">
            <w:pPr>
              <w:rPr>
                <w:color w:val="auto"/>
                <w:sz w:val="24"/>
              </w:rPr>
            </w:pPr>
            <w:r w:rsidRPr="00A12292">
              <w:rPr>
                <w:color w:val="auto"/>
                <w:sz w:val="24"/>
              </w:rPr>
              <w:t>27,8</w:t>
            </w:r>
          </w:p>
        </w:tc>
        <w:tc>
          <w:tcPr>
            <w:tcW w:w="856" w:type="dxa"/>
            <w:vAlign w:val="bottom"/>
          </w:tcPr>
          <w:p w:rsidR="00B00198" w:rsidRPr="00A12292" w:rsidP="00B00198">
            <w:pPr>
              <w:rPr>
                <w:color w:val="auto"/>
                <w:sz w:val="24"/>
              </w:rPr>
            </w:pPr>
            <w:r w:rsidRPr="00A12292">
              <w:rPr>
                <w:color w:val="auto"/>
                <w:sz w:val="24"/>
              </w:rPr>
              <w:t>22,7</w:t>
            </w:r>
          </w:p>
        </w:tc>
        <w:tc>
          <w:tcPr>
            <w:tcW w:w="861" w:type="dxa"/>
            <w:vAlign w:val="bottom"/>
          </w:tcPr>
          <w:p w:rsidR="00B00198" w:rsidRPr="00A12292" w:rsidP="00B00198">
            <w:pPr>
              <w:rPr>
                <w:color w:val="auto"/>
                <w:sz w:val="24"/>
              </w:rPr>
            </w:pPr>
            <w:r w:rsidRPr="00A12292">
              <w:rPr>
                <w:color w:val="auto"/>
                <w:sz w:val="24"/>
              </w:rPr>
              <w:t>18,1</w:t>
            </w:r>
          </w:p>
        </w:tc>
        <w:tc>
          <w:tcPr>
            <w:tcW w:w="861" w:type="dxa"/>
            <w:vAlign w:val="bottom"/>
          </w:tcPr>
          <w:p w:rsidR="00B00198" w:rsidRPr="00A12292" w:rsidP="00B00198">
            <w:pPr>
              <w:rPr>
                <w:color w:val="auto"/>
                <w:sz w:val="24"/>
              </w:rPr>
            </w:pPr>
            <w:r w:rsidRPr="00A12292">
              <w:rPr>
                <w:color w:val="auto"/>
                <w:sz w:val="24"/>
              </w:rPr>
              <w:t>20,4</w:t>
            </w:r>
          </w:p>
        </w:tc>
        <w:tc>
          <w:tcPr>
            <w:tcW w:w="861" w:type="dxa"/>
            <w:vAlign w:val="bottom"/>
          </w:tcPr>
          <w:p w:rsidR="00B00198" w:rsidRPr="00A12292" w:rsidP="00B00198">
            <w:pPr>
              <w:rPr>
                <w:color w:val="auto"/>
                <w:sz w:val="24"/>
              </w:rPr>
            </w:pPr>
            <w:r w:rsidRPr="00A12292">
              <w:rPr>
                <w:color w:val="auto"/>
                <w:sz w:val="24"/>
              </w:rPr>
              <w:t>27,3</w:t>
            </w:r>
          </w:p>
        </w:tc>
        <w:tc>
          <w:tcPr>
            <w:tcW w:w="861" w:type="dxa"/>
            <w:vAlign w:val="bottom"/>
          </w:tcPr>
          <w:p w:rsidR="00B00198" w:rsidRPr="00A12292" w:rsidP="00B00198">
            <w:pPr>
              <w:rPr>
                <w:color w:val="auto"/>
                <w:sz w:val="24"/>
              </w:rPr>
            </w:pPr>
            <w:r w:rsidRPr="00A12292">
              <w:rPr>
                <w:color w:val="auto"/>
                <w:sz w:val="24"/>
              </w:rPr>
              <w:t>37,1</w:t>
            </w:r>
          </w:p>
        </w:tc>
        <w:tc>
          <w:tcPr>
            <w:tcW w:w="861" w:type="dxa"/>
            <w:vAlign w:val="bottom"/>
          </w:tcPr>
          <w:p w:rsidR="00B00198" w:rsidRPr="00A12292" w:rsidP="00B00198">
            <w:pPr>
              <w:rPr>
                <w:color w:val="auto"/>
                <w:sz w:val="24"/>
              </w:rPr>
            </w:pPr>
            <w:r w:rsidRPr="00A12292">
              <w:rPr>
                <w:color w:val="auto"/>
                <w:sz w:val="24"/>
              </w:rPr>
              <w:t>41,4</w:t>
            </w:r>
          </w:p>
        </w:tc>
        <w:tc>
          <w:tcPr>
            <w:tcW w:w="861" w:type="dxa"/>
            <w:vAlign w:val="bottom"/>
          </w:tcPr>
          <w:p w:rsidR="00B00198" w:rsidRPr="00A12292" w:rsidP="00B00198">
            <w:pPr>
              <w:rPr>
                <w:color w:val="auto"/>
                <w:sz w:val="24"/>
              </w:rPr>
            </w:pPr>
            <w:r w:rsidRPr="00A12292">
              <w:rPr>
                <w:color w:val="auto"/>
                <w:sz w:val="24"/>
              </w:rPr>
              <w:t>42,6</w:t>
            </w:r>
          </w:p>
        </w:tc>
        <w:tc>
          <w:tcPr>
            <w:tcW w:w="861" w:type="dxa"/>
            <w:vAlign w:val="bottom"/>
          </w:tcPr>
          <w:p w:rsidR="00B00198" w:rsidRPr="00A12292" w:rsidP="00B00198">
            <w:pPr>
              <w:rPr>
                <w:color w:val="auto"/>
                <w:sz w:val="24"/>
              </w:rPr>
            </w:pPr>
            <w:r w:rsidRPr="00A12292">
              <w:rPr>
                <w:color w:val="auto"/>
                <w:sz w:val="24"/>
              </w:rPr>
              <w:t>33,5</w:t>
            </w:r>
          </w:p>
        </w:tc>
        <w:tc>
          <w:tcPr>
            <w:tcW w:w="855" w:type="dxa"/>
            <w:vAlign w:val="bottom"/>
          </w:tcPr>
          <w:p w:rsidR="00B00198" w:rsidRPr="00A12292" w:rsidP="00B00198">
            <w:pPr>
              <w:rPr>
                <w:color w:val="auto"/>
                <w:sz w:val="24"/>
              </w:rPr>
            </w:pPr>
            <w:r w:rsidRPr="00A12292">
              <w:rPr>
                <w:color w:val="auto"/>
                <w:sz w:val="24"/>
              </w:rPr>
              <w:t>25,3</w:t>
            </w:r>
          </w:p>
        </w:tc>
        <w:tc>
          <w:tcPr>
            <w:tcW w:w="856" w:type="dxa"/>
            <w:vAlign w:val="bottom"/>
          </w:tcPr>
          <w:p w:rsidR="00B00198" w:rsidRPr="00A12292" w:rsidP="00B00198">
            <w:pPr>
              <w:rPr>
                <w:color w:val="auto"/>
                <w:sz w:val="24"/>
              </w:rPr>
            </w:pPr>
            <w:r w:rsidRPr="00A12292">
              <w:rPr>
                <w:color w:val="auto"/>
                <w:sz w:val="24"/>
              </w:rPr>
              <w:t>34,8</w:t>
            </w:r>
          </w:p>
        </w:tc>
        <w:tc>
          <w:tcPr>
            <w:tcW w:w="838" w:type="dxa"/>
            <w:vAlign w:val="bottom"/>
          </w:tcPr>
          <w:p w:rsidR="00B00198" w:rsidRPr="00A12292" w:rsidP="00B00198">
            <w:pPr>
              <w:rPr>
                <w:color w:val="auto"/>
                <w:sz w:val="24"/>
              </w:rPr>
            </w:pPr>
            <w:r w:rsidRPr="00A12292">
              <w:rPr>
                <w:color w:val="auto"/>
                <w:sz w:val="24"/>
              </w:rPr>
              <w:t>359</w:t>
            </w:r>
          </w:p>
        </w:tc>
      </w:tr>
      <w:tr w:rsidTr="000129A3">
        <w:tblPrEx>
          <w:tblW w:w="14444" w:type="dxa"/>
          <w:jc w:val="center"/>
          <w:tblInd w:w="265" w:type="dxa"/>
          <w:tblLook w:val="04A0"/>
        </w:tblPrEx>
        <w:trPr>
          <w:jc w:val="center"/>
        </w:trPr>
        <w:tc>
          <w:tcPr>
            <w:tcW w:w="383" w:type="dxa"/>
          </w:tcPr>
          <w:p w:rsidR="00B00198" w:rsidRPr="00A12292" w:rsidP="00B00198">
            <w:pPr>
              <w:rPr>
                <w:color w:val="auto"/>
                <w:sz w:val="24"/>
              </w:rPr>
            </w:pPr>
            <w:r w:rsidRPr="00A12292">
              <w:rPr>
                <w:color w:val="auto"/>
                <w:sz w:val="24"/>
              </w:rPr>
              <w:t>11</w:t>
            </w:r>
          </w:p>
        </w:tc>
        <w:tc>
          <w:tcPr>
            <w:tcW w:w="2920" w:type="dxa"/>
            <w:vAlign w:val="bottom"/>
          </w:tcPr>
          <w:p w:rsidR="00B00198" w:rsidRPr="00A12292" w:rsidP="00B00198">
            <w:pPr>
              <w:rPr>
                <w:color w:val="auto"/>
                <w:sz w:val="24"/>
              </w:rPr>
            </w:pPr>
            <w:r w:rsidRPr="00A12292">
              <w:rPr>
                <w:color w:val="auto"/>
                <w:sz w:val="24"/>
              </w:rPr>
              <w:t>Дудинка</w:t>
            </w:r>
          </w:p>
        </w:tc>
        <w:tc>
          <w:tcPr>
            <w:tcW w:w="854" w:type="dxa"/>
            <w:vAlign w:val="bottom"/>
          </w:tcPr>
          <w:p w:rsidR="00B00198" w:rsidRPr="00A12292" w:rsidP="00B00198">
            <w:pPr>
              <w:rPr>
                <w:color w:val="auto"/>
                <w:sz w:val="24"/>
              </w:rPr>
            </w:pPr>
            <w:r w:rsidRPr="00A12292">
              <w:rPr>
                <w:color w:val="auto"/>
                <w:sz w:val="24"/>
              </w:rPr>
              <w:t>40,4</w:t>
            </w:r>
          </w:p>
        </w:tc>
        <w:tc>
          <w:tcPr>
            <w:tcW w:w="855" w:type="dxa"/>
            <w:vAlign w:val="bottom"/>
          </w:tcPr>
          <w:p w:rsidR="00B00198" w:rsidRPr="00A12292" w:rsidP="00B00198">
            <w:pPr>
              <w:rPr>
                <w:color w:val="auto"/>
                <w:sz w:val="24"/>
              </w:rPr>
            </w:pPr>
            <w:r w:rsidRPr="00A12292">
              <w:rPr>
                <w:color w:val="auto"/>
                <w:sz w:val="24"/>
              </w:rPr>
              <w:t>34,7</w:t>
            </w:r>
          </w:p>
        </w:tc>
        <w:tc>
          <w:tcPr>
            <w:tcW w:w="856" w:type="dxa"/>
            <w:vAlign w:val="bottom"/>
          </w:tcPr>
          <w:p w:rsidR="00B00198" w:rsidRPr="00A12292" w:rsidP="00B00198">
            <w:pPr>
              <w:rPr>
                <w:color w:val="auto"/>
                <w:sz w:val="24"/>
              </w:rPr>
            </w:pPr>
            <w:r w:rsidRPr="00A12292">
              <w:rPr>
                <w:color w:val="auto"/>
                <w:sz w:val="24"/>
              </w:rPr>
              <w:t>34,4</w:t>
            </w:r>
          </w:p>
        </w:tc>
        <w:tc>
          <w:tcPr>
            <w:tcW w:w="861" w:type="dxa"/>
            <w:vAlign w:val="bottom"/>
          </w:tcPr>
          <w:p w:rsidR="00B00198" w:rsidRPr="00A12292" w:rsidP="00B00198">
            <w:pPr>
              <w:rPr>
                <w:color w:val="auto"/>
                <w:sz w:val="24"/>
              </w:rPr>
            </w:pPr>
            <w:r w:rsidRPr="00A12292">
              <w:rPr>
                <w:color w:val="auto"/>
                <w:sz w:val="24"/>
              </w:rPr>
              <w:t>32,0</w:t>
            </w:r>
          </w:p>
        </w:tc>
        <w:tc>
          <w:tcPr>
            <w:tcW w:w="861" w:type="dxa"/>
            <w:vAlign w:val="bottom"/>
          </w:tcPr>
          <w:p w:rsidR="00B00198" w:rsidRPr="00A12292" w:rsidP="00B00198">
            <w:pPr>
              <w:rPr>
                <w:color w:val="auto"/>
                <w:sz w:val="24"/>
              </w:rPr>
            </w:pPr>
            <w:r w:rsidRPr="00A12292">
              <w:rPr>
                <w:color w:val="auto"/>
                <w:sz w:val="24"/>
              </w:rPr>
              <w:t>29,9</w:t>
            </w:r>
          </w:p>
        </w:tc>
        <w:tc>
          <w:tcPr>
            <w:tcW w:w="861" w:type="dxa"/>
            <w:vAlign w:val="bottom"/>
          </w:tcPr>
          <w:p w:rsidR="00B00198" w:rsidRPr="00A12292" w:rsidP="00B00198">
            <w:pPr>
              <w:rPr>
                <w:color w:val="auto"/>
                <w:sz w:val="24"/>
              </w:rPr>
            </w:pPr>
            <w:r w:rsidRPr="00A12292">
              <w:rPr>
                <w:color w:val="auto"/>
                <w:sz w:val="24"/>
              </w:rPr>
              <w:t>38,9</w:t>
            </w:r>
          </w:p>
        </w:tc>
        <w:tc>
          <w:tcPr>
            <w:tcW w:w="861" w:type="dxa"/>
            <w:vAlign w:val="bottom"/>
          </w:tcPr>
          <w:p w:rsidR="00B00198" w:rsidRPr="00A12292" w:rsidP="00B00198">
            <w:pPr>
              <w:rPr>
                <w:color w:val="auto"/>
                <w:sz w:val="24"/>
              </w:rPr>
            </w:pPr>
            <w:r w:rsidRPr="00A12292">
              <w:rPr>
                <w:color w:val="auto"/>
                <w:sz w:val="24"/>
              </w:rPr>
              <w:t>45,5</w:t>
            </w:r>
          </w:p>
        </w:tc>
        <w:tc>
          <w:tcPr>
            <w:tcW w:w="861" w:type="dxa"/>
            <w:vAlign w:val="bottom"/>
          </w:tcPr>
          <w:p w:rsidR="00B00198" w:rsidRPr="00A12292" w:rsidP="00B00198">
            <w:pPr>
              <w:rPr>
                <w:color w:val="auto"/>
                <w:sz w:val="24"/>
              </w:rPr>
            </w:pPr>
            <w:r w:rsidRPr="00A12292">
              <w:rPr>
                <w:color w:val="auto"/>
                <w:sz w:val="24"/>
              </w:rPr>
              <w:t>57,7</w:t>
            </w:r>
          </w:p>
        </w:tc>
        <w:tc>
          <w:tcPr>
            <w:tcW w:w="861" w:type="dxa"/>
            <w:vAlign w:val="bottom"/>
          </w:tcPr>
          <w:p w:rsidR="00B00198" w:rsidRPr="00A12292" w:rsidP="00B00198">
            <w:pPr>
              <w:rPr>
                <w:color w:val="auto"/>
                <w:sz w:val="24"/>
              </w:rPr>
            </w:pPr>
            <w:r w:rsidRPr="00A12292">
              <w:rPr>
                <w:color w:val="auto"/>
                <w:sz w:val="24"/>
              </w:rPr>
              <w:t>51,8</w:t>
            </w:r>
          </w:p>
        </w:tc>
        <w:tc>
          <w:tcPr>
            <w:tcW w:w="861" w:type="dxa"/>
            <w:vAlign w:val="bottom"/>
          </w:tcPr>
          <w:p w:rsidR="00B00198" w:rsidRPr="00A12292" w:rsidP="00B00198">
            <w:pPr>
              <w:rPr>
                <w:color w:val="auto"/>
                <w:sz w:val="24"/>
              </w:rPr>
            </w:pPr>
            <w:r w:rsidRPr="00A12292">
              <w:rPr>
                <w:color w:val="auto"/>
                <w:sz w:val="24"/>
              </w:rPr>
              <w:t>57,5</w:t>
            </w:r>
          </w:p>
        </w:tc>
        <w:tc>
          <w:tcPr>
            <w:tcW w:w="855" w:type="dxa"/>
            <w:vAlign w:val="bottom"/>
          </w:tcPr>
          <w:p w:rsidR="00B00198" w:rsidRPr="00A12292" w:rsidP="00B00198">
            <w:pPr>
              <w:rPr>
                <w:color w:val="auto"/>
                <w:sz w:val="24"/>
              </w:rPr>
            </w:pPr>
            <w:r w:rsidRPr="00A12292">
              <w:rPr>
                <w:color w:val="auto"/>
                <w:sz w:val="24"/>
              </w:rPr>
              <w:t>48,9</w:t>
            </w:r>
          </w:p>
        </w:tc>
        <w:tc>
          <w:tcPr>
            <w:tcW w:w="856" w:type="dxa"/>
            <w:vAlign w:val="bottom"/>
          </w:tcPr>
          <w:p w:rsidR="00B00198" w:rsidRPr="00A12292" w:rsidP="00B00198">
            <w:pPr>
              <w:rPr>
                <w:color w:val="auto"/>
                <w:sz w:val="24"/>
              </w:rPr>
            </w:pPr>
            <w:r w:rsidRPr="00A12292">
              <w:rPr>
                <w:color w:val="auto"/>
                <w:sz w:val="24"/>
              </w:rPr>
              <w:t>48,5</w:t>
            </w:r>
          </w:p>
        </w:tc>
        <w:tc>
          <w:tcPr>
            <w:tcW w:w="838" w:type="dxa"/>
            <w:vAlign w:val="bottom"/>
          </w:tcPr>
          <w:p w:rsidR="00B00198" w:rsidRPr="00A12292" w:rsidP="00B00198">
            <w:pPr>
              <w:rPr>
                <w:color w:val="auto"/>
                <w:sz w:val="24"/>
              </w:rPr>
            </w:pPr>
            <w:r w:rsidRPr="00A12292">
              <w:rPr>
                <w:color w:val="auto"/>
                <w:sz w:val="24"/>
              </w:rPr>
              <w:t>494</w:t>
            </w:r>
          </w:p>
        </w:tc>
      </w:tr>
      <w:tr w:rsidTr="000129A3">
        <w:tblPrEx>
          <w:tblW w:w="14444" w:type="dxa"/>
          <w:jc w:val="center"/>
          <w:tblInd w:w="265" w:type="dxa"/>
          <w:tblLook w:val="04A0"/>
        </w:tblPrEx>
        <w:trPr>
          <w:jc w:val="center"/>
        </w:trPr>
        <w:tc>
          <w:tcPr>
            <w:tcW w:w="383" w:type="dxa"/>
          </w:tcPr>
          <w:p w:rsidR="00B00198" w:rsidRPr="00A12292" w:rsidP="00B00198">
            <w:pPr>
              <w:rPr>
                <w:color w:val="auto"/>
                <w:sz w:val="24"/>
              </w:rPr>
            </w:pPr>
            <w:r w:rsidRPr="00A12292">
              <w:rPr>
                <w:color w:val="auto"/>
                <w:sz w:val="24"/>
              </w:rPr>
              <w:t>12</w:t>
            </w:r>
          </w:p>
        </w:tc>
        <w:tc>
          <w:tcPr>
            <w:tcW w:w="2920" w:type="dxa"/>
            <w:vAlign w:val="bottom"/>
          </w:tcPr>
          <w:p w:rsidR="00B00198" w:rsidRPr="00A12292" w:rsidP="00B00198">
            <w:pPr>
              <w:rPr>
                <w:color w:val="auto"/>
                <w:sz w:val="24"/>
              </w:rPr>
            </w:pPr>
            <w:r w:rsidRPr="00A12292">
              <w:rPr>
                <w:color w:val="auto"/>
                <w:sz w:val="24"/>
              </w:rPr>
              <w:t>Енисейск</w:t>
            </w:r>
          </w:p>
        </w:tc>
        <w:tc>
          <w:tcPr>
            <w:tcW w:w="854" w:type="dxa"/>
            <w:vAlign w:val="bottom"/>
          </w:tcPr>
          <w:p w:rsidR="00B00198" w:rsidRPr="00A12292" w:rsidP="00B00198">
            <w:pPr>
              <w:rPr>
                <w:color w:val="auto"/>
                <w:sz w:val="24"/>
              </w:rPr>
            </w:pPr>
            <w:r w:rsidRPr="00A12292">
              <w:rPr>
                <w:color w:val="auto"/>
                <w:sz w:val="24"/>
              </w:rPr>
              <w:t>28,1</w:t>
            </w:r>
          </w:p>
        </w:tc>
        <w:tc>
          <w:tcPr>
            <w:tcW w:w="855" w:type="dxa"/>
            <w:vAlign w:val="bottom"/>
          </w:tcPr>
          <w:p w:rsidR="00B00198" w:rsidRPr="00A12292" w:rsidP="00B00198">
            <w:pPr>
              <w:rPr>
                <w:color w:val="auto"/>
                <w:sz w:val="24"/>
              </w:rPr>
            </w:pPr>
            <w:r w:rsidRPr="00A12292">
              <w:rPr>
                <w:color w:val="auto"/>
                <w:sz w:val="24"/>
              </w:rPr>
              <w:t>19,6</w:t>
            </w:r>
          </w:p>
        </w:tc>
        <w:tc>
          <w:tcPr>
            <w:tcW w:w="856" w:type="dxa"/>
            <w:vAlign w:val="bottom"/>
          </w:tcPr>
          <w:p w:rsidR="00B00198" w:rsidRPr="00A12292" w:rsidP="00B00198">
            <w:pPr>
              <w:rPr>
                <w:color w:val="auto"/>
                <w:sz w:val="24"/>
              </w:rPr>
            </w:pPr>
            <w:r w:rsidRPr="00A12292">
              <w:rPr>
                <w:color w:val="auto"/>
                <w:sz w:val="24"/>
              </w:rPr>
              <w:t>17,7</w:t>
            </w:r>
          </w:p>
        </w:tc>
        <w:tc>
          <w:tcPr>
            <w:tcW w:w="861" w:type="dxa"/>
            <w:vAlign w:val="bottom"/>
          </w:tcPr>
          <w:p w:rsidR="00B00198" w:rsidRPr="00A12292" w:rsidP="00B00198">
            <w:pPr>
              <w:rPr>
                <w:color w:val="auto"/>
                <w:sz w:val="24"/>
              </w:rPr>
            </w:pPr>
            <w:r w:rsidRPr="00A12292">
              <w:rPr>
                <w:color w:val="auto"/>
                <w:sz w:val="24"/>
              </w:rPr>
              <w:t>26,1</w:t>
            </w:r>
          </w:p>
        </w:tc>
        <w:tc>
          <w:tcPr>
            <w:tcW w:w="861" w:type="dxa"/>
            <w:vAlign w:val="bottom"/>
          </w:tcPr>
          <w:p w:rsidR="00B00198" w:rsidRPr="00A12292" w:rsidP="00B00198">
            <w:pPr>
              <w:rPr>
                <w:color w:val="auto"/>
                <w:sz w:val="24"/>
              </w:rPr>
            </w:pPr>
            <w:r w:rsidRPr="00A12292">
              <w:rPr>
                <w:color w:val="auto"/>
                <w:sz w:val="24"/>
              </w:rPr>
              <w:t>42,0</w:t>
            </w:r>
          </w:p>
        </w:tc>
        <w:tc>
          <w:tcPr>
            <w:tcW w:w="861" w:type="dxa"/>
            <w:vAlign w:val="bottom"/>
          </w:tcPr>
          <w:p w:rsidR="00B00198" w:rsidRPr="00A12292" w:rsidP="00B00198">
            <w:pPr>
              <w:rPr>
                <w:color w:val="auto"/>
                <w:sz w:val="24"/>
              </w:rPr>
            </w:pPr>
            <w:r w:rsidRPr="00A12292">
              <w:rPr>
                <w:color w:val="auto"/>
                <w:sz w:val="24"/>
              </w:rPr>
              <w:t>57,4</w:t>
            </w:r>
          </w:p>
        </w:tc>
        <w:tc>
          <w:tcPr>
            <w:tcW w:w="861" w:type="dxa"/>
            <w:vAlign w:val="bottom"/>
          </w:tcPr>
          <w:p w:rsidR="00B00198" w:rsidRPr="00A12292" w:rsidP="00B00198">
            <w:pPr>
              <w:rPr>
                <w:color w:val="auto"/>
                <w:sz w:val="24"/>
              </w:rPr>
            </w:pPr>
            <w:r w:rsidRPr="00A12292">
              <w:rPr>
                <w:color w:val="auto"/>
                <w:sz w:val="24"/>
              </w:rPr>
              <w:t>53,1</w:t>
            </w:r>
          </w:p>
        </w:tc>
        <w:tc>
          <w:tcPr>
            <w:tcW w:w="861" w:type="dxa"/>
            <w:vAlign w:val="bottom"/>
          </w:tcPr>
          <w:p w:rsidR="00B00198" w:rsidRPr="00A12292" w:rsidP="00B00198">
            <w:pPr>
              <w:rPr>
                <w:color w:val="auto"/>
                <w:sz w:val="24"/>
              </w:rPr>
            </w:pPr>
            <w:r w:rsidRPr="00A12292">
              <w:rPr>
                <w:color w:val="auto"/>
                <w:sz w:val="24"/>
              </w:rPr>
              <w:t>64,1</w:t>
            </w:r>
          </w:p>
        </w:tc>
        <w:tc>
          <w:tcPr>
            <w:tcW w:w="861" w:type="dxa"/>
            <w:vAlign w:val="bottom"/>
          </w:tcPr>
          <w:p w:rsidR="00B00198" w:rsidRPr="00A12292" w:rsidP="00B00198">
            <w:pPr>
              <w:rPr>
                <w:color w:val="auto"/>
                <w:sz w:val="24"/>
              </w:rPr>
            </w:pPr>
            <w:r w:rsidRPr="00A12292">
              <w:rPr>
                <w:color w:val="auto"/>
                <w:sz w:val="24"/>
              </w:rPr>
              <w:t>48,0</w:t>
            </w:r>
          </w:p>
        </w:tc>
        <w:tc>
          <w:tcPr>
            <w:tcW w:w="861" w:type="dxa"/>
            <w:vAlign w:val="bottom"/>
          </w:tcPr>
          <w:p w:rsidR="00B00198" w:rsidRPr="00A12292" w:rsidP="00B00198">
            <w:pPr>
              <w:rPr>
                <w:color w:val="auto"/>
                <w:sz w:val="24"/>
              </w:rPr>
            </w:pPr>
            <w:r w:rsidRPr="00A12292">
              <w:rPr>
                <w:color w:val="auto"/>
                <w:sz w:val="24"/>
              </w:rPr>
              <w:t>46,6</w:t>
            </w:r>
          </w:p>
        </w:tc>
        <w:tc>
          <w:tcPr>
            <w:tcW w:w="855" w:type="dxa"/>
            <w:vAlign w:val="bottom"/>
          </w:tcPr>
          <w:p w:rsidR="00B00198" w:rsidRPr="00A12292" w:rsidP="00B00198">
            <w:pPr>
              <w:rPr>
                <w:color w:val="auto"/>
                <w:sz w:val="24"/>
              </w:rPr>
            </w:pPr>
            <w:r w:rsidRPr="00A12292">
              <w:rPr>
                <w:color w:val="auto"/>
                <w:sz w:val="24"/>
              </w:rPr>
              <w:t>43,2</w:t>
            </w:r>
          </w:p>
        </w:tc>
        <w:tc>
          <w:tcPr>
            <w:tcW w:w="856" w:type="dxa"/>
            <w:vAlign w:val="bottom"/>
          </w:tcPr>
          <w:p w:rsidR="00B00198" w:rsidRPr="00A12292" w:rsidP="00B00198">
            <w:pPr>
              <w:rPr>
                <w:color w:val="auto"/>
                <w:sz w:val="24"/>
              </w:rPr>
            </w:pPr>
            <w:r w:rsidRPr="00A12292">
              <w:rPr>
                <w:color w:val="auto"/>
                <w:sz w:val="24"/>
              </w:rPr>
              <w:t>33,8</w:t>
            </w:r>
          </w:p>
        </w:tc>
        <w:tc>
          <w:tcPr>
            <w:tcW w:w="838" w:type="dxa"/>
            <w:vAlign w:val="bottom"/>
          </w:tcPr>
          <w:p w:rsidR="00B00198" w:rsidRPr="00A12292" w:rsidP="00B00198">
            <w:pPr>
              <w:rPr>
                <w:color w:val="auto"/>
                <w:sz w:val="24"/>
              </w:rPr>
            </w:pPr>
            <w:r w:rsidRPr="00A12292">
              <w:rPr>
                <w:color w:val="auto"/>
                <w:sz w:val="24"/>
              </w:rPr>
              <w:t>478</w:t>
            </w:r>
          </w:p>
        </w:tc>
      </w:tr>
      <w:tr w:rsidTr="000129A3">
        <w:tblPrEx>
          <w:tblW w:w="14444" w:type="dxa"/>
          <w:jc w:val="center"/>
          <w:tblInd w:w="265" w:type="dxa"/>
          <w:tblLook w:val="04A0"/>
        </w:tblPrEx>
        <w:trPr>
          <w:jc w:val="center"/>
        </w:trPr>
        <w:tc>
          <w:tcPr>
            <w:tcW w:w="383" w:type="dxa"/>
          </w:tcPr>
          <w:p w:rsidR="00B00198" w:rsidRPr="00A12292" w:rsidP="00B00198">
            <w:pPr>
              <w:rPr>
                <w:color w:val="auto"/>
                <w:sz w:val="24"/>
              </w:rPr>
            </w:pPr>
            <w:r w:rsidRPr="00A12292">
              <w:rPr>
                <w:color w:val="auto"/>
                <w:sz w:val="24"/>
              </w:rPr>
              <w:t>13</w:t>
            </w:r>
          </w:p>
        </w:tc>
        <w:tc>
          <w:tcPr>
            <w:tcW w:w="2920" w:type="dxa"/>
            <w:vAlign w:val="bottom"/>
          </w:tcPr>
          <w:p w:rsidR="00B00198" w:rsidRPr="00A12292" w:rsidP="00B00198">
            <w:pPr>
              <w:rPr>
                <w:color w:val="auto"/>
                <w:sz w:val="24"/>
              </w:rPr>
            </w:pPr>
            <w:r w:rsidRPr="00A12292">
              <w:rPr>
                <w:color w:val="auto"/>
                <w:sz w:val="24"/>
              </w:rPr>
              <w:t>Ербогачен</w:t>
            </w:r>
          </w:p>
        </w:tc>
        <w:tc>
          <w:tcPr>
            <w:tcW w:w="854" w:type="dxa"/>
            <w:vAlign w:val="bottom"/>
          </w:tcPr>
          <w:p w:rsidR="00B00198" w:rsidRPr="00A12292" w:rsidP="00B00198">
            <w:pPr>
              <w:rPr>
                <w:color w:val="auto"/>
                <w:sz w:val="24"/>
              </w:rPr>
            </w:pPr>
            <w:r w:rsidRPr="00A12292">
              <w:rPr>
                <w:color w:val="auto"/>
                <w:sz w:val="24"/>
              </w:rPr>
              <w:t>16,3</w:t>
            </w:r>
          </w:p>
        </w:tc>
        <w:tc>
          <w:tcPr>
            <w:tcW w:w="855" w:type="dxa"/>
            <w:vAlign w:val="bottom"/>
          </w:tcPr>
          <w:p w:rsidR="00B00198" w:rsidRPr="00A12292" w:rsidP="00B00198">
            <w:pPr>
              <w:rPr>
                <w:color w:val="auto"/>
                <w:sz w:val="24"/>
              </w:rPr>
            </w:pPr>
            <w:r w:rsidRPr="00A12292">
              <w:rPr>
                <w:color w:val="auto"/>
                <w:sz w:val="24"/>
              </w:rPr>
              <w:t>10,7</w:t>
            </w:r>
          </w:p>
        </w:tc>
        <w:tc>
          <w:tcPr>
            <w:tcW w:w="856" w:type="dxa"/>
            <w:vAlign w:val="bottom"/>
          </w:tcPr>
          <w:p w:rsidR="00B00198" w:rsidRPr="00A12292" w:rsidP="00B00198">
            <w:pPr>
              <w:rPr>
                <w:color w:val="auto"/>
                <w:sz w:val="24"/>
              </w:rPr>
            </w:pPr>
            <w:r w:rsidRPr="00A12292">
              <w:rPr>
                <w:color w:val="auto"/>
                <w:sz w:val="24"/>
              </w:rPr>
              <w:t>11,6</w:t>
            </w:r>
          </w:p>
        </w:tc>
        <w:tc>
          <w:tcPr>
            <w:tcW w:w="861" w:type="dxa"/>
            <w:vAlign w:val="bottom"/>
          </w:tcPr>
          <w:p w:rsidR="00B00198" w:rsidRPr="00A12292" w:rsidP="00B00198">
            <w:pPr>
              <w:rPr>
                <w:color w:val="auto"/>
                <w:sz w:val="24"/>
              </w:rPr>
            </w:pPr>
            <w:r w:rsidRPr="00A12292">
              <w:rPr>
                <w:color w:val="auto"/>
                <w:sz w:val="24"/>
              </w:rPr>
              <w:t>18,5</w:t>
            </w:r>
          </w:p>
        </w:tc>
        <w:tc>
          <w:tcPr>
            <w:tcW w:w="861" w:type="dxa"/>
            <w:vAlign w:val="bottom"/>
          </w:tcPr>
          <w:p w:rsidR="00B00198" w:rsidRPr="00A12292" w:rsidP="00B00198">
            <w:pPr>
              <w:rPr>
                <w:color w:val="auto"/>
                <w:sz w:val="24"/>
              </w:rPr>
            </w:pPr>
            <w:r w:rsidRPr="00A12292">
              <w:rPr>
                <w:color w:val="auto"/>
                <w:sz w:val="24"/>
              </w:rPr>
              <w:t>27,2</w:t>
            </w:r>
          </w:p>
        </w:tc>
        <w:tc>
          <w:tcPr>
            <w:tcW w:w="861" w:type="dxa"/>
            <w:vAlign w:val="bottom"/>
          </w:tcPr>
          <w:p w:rsidR="00B00198" w:rsidRPr="00A12292" w:rsidP="00B00198">
            <w:pPr>
              <w:rPr>
                <w:color w:val="auto"/>
                <w:sz w:val="24"/>
              </w:rPr>
            </w:pPr>
            <w:r w:rsidRPr="00A12292">
              <w:rPr>
                <w:color w:val="auto"/>
                <w:sz w:val="24"/>
              </w:rPr>
              <w:t>43,4</w:t>
            </w:r>
          </w:p>
        </w:tc>
        <w:tc>
          <w:tcPr>
            <w:tcW w:w="861" w:type="dxa"/>
            <w:vAlign w:val="bottom"/>
          </w:tcPr>
          <w:p w:rsidR="00B00198" w:rsidRPr="00A12292" w:rsidP="00B00198">
            <w:pPr>
              <w:rPr>
                <w:color w:val="auto"/>
                <w:sz w:val="24"/>
              </w:rPr>
            </w:pPr>
            <w:r w:rsidRPr="00A12292">
              <w:rPr>
                <w:color w:val="auto"/>
                <w:sz w:val="24"/>
              </w:rPr>
              <w:t>48,4</w:t>
            </w:r>
          </w:p>
        </w:tc>
        <w:tc>
          <w:tcPr>
            <w:tcW w:w="861" w:type="dxa"/>
            <w:vAlign w:val="bottom"/>
          </w:tcPr>
          <w:p w:rsidR="00B00198" w:rsidRPr="00A12292" w:rsidP="00B00198">
            <w:pPr>
              <w:rPr>
                <w:color w:val="auto"/>
                <w:sz w:val="24"/>
              </w:rPr>
            </w:pPr>
            <w:r w:rsidRPr="00A12292">
              <w:rPr>
                <w:color w:val="auto"/>
                <w:sz w:val="24"/>
              </w:rPr>
              <w:t>52,3</w:t>
            </w:r>
          </w:p>
        </w:tc>
        <w:tc>
          <w:tcPr>
            <w:tcW w:w="861" w:type="dxa"/>
            <w:vAlign w:val="bottom"/>
          </w:tcPr>
          <w:p w:rsidR="00B00198" w:rsidRPr="00A12292" w:rsidP="00B00198">
            <w:pPr>
              <w:rPr>
                <w:color w:val="auto"/>
                <w:sz w:val="24"/>
              </w:rPr>
            </w:pPr>
            <w:r w:rsidRPr="00A12292">
              <w:rPr>
                <w:color w:val="auto"/>
                <w:sz w:val="24"/>
              </w:rPr>
              <w:t>35,5</w:t>
            </w:r>
          </w:p>
        </w:tc>
        <w:tc>
          <w:tcPr>
            <w:tcW w:w="861" w:type="dxa"/>
            <w:vAlign w:val="bottom"/>
          </w:tcPr>
          <w:p w:rsidR="00B00198" w:rsidRPr="00A12292" w:rsidP="00B00198">
            <w:pPr>
              <w:rPr>
                <w:color w:val="auto"/>
                <w:sz w:val="24"/>
              </w:rPr>
            </w:pPr>
            <w:r w:rsidRPr="00A12292">
              <w:rPr>
                <w:color w:val="auto"/>
                <w:sz w:val="24"/>
              </w:rPr>
              <w:t>36,1</w:t>
            </w:r>
          </w:p>
        </w:tc>
        <w:tc>
          <w:tcPr>
            <w:tcW w:w="855" w:type="dxa"/>
            <w:vAlign w:val="bottom"/>
          </w:tcPr>
          <w:p w:rsidR="00B00198" w:rsidRPr="00A12292" w:rsidP="00B00198">
            <w:pPr>
              <w:rPr>
                <w:color w:val="auto"/>
                <w:sz w:val="24"/>
              </w:rPr>
            </w:pPr>
            <w:r w:rsidRPr="00A12292">
              <w:rPr>
                <w:color w:val="auto"/>
                <w:sz w:val="24"/>
              </w:rPr>
              <w:t>27,2</w:t>
            </w:r>
          </w:p>
        </w:tc>
        <w:tc>
          <w:tcPr>
            <w:tcW w:w="856" w:type="dxa"/>
            <w:vAlign w:val="bottom"/>
          </w:tcPr>
          <w:p w:rsidR="00B00198" w:rsidRPr="00A12292" w:rsidP="00B00198">
            <w:pPr>
              <w:rPr>
                <w:color w:val="auto"/>
                <w:sz w:val="24"/>
              </w:rPr>
            </w:pPr>
            <w:r w:rsidRPr="00A12292">
              <w:rPr>
                <w:color w:val="auto"/>
                <w:sz w:val="24"/>
              </w:rPr>
              <w:t>19,5</w:t>
            </w:r>
          </w:p>
        </w:tc>
        <w:tc>
          <w:tcPr>
            <w:tcW w:w="838" w:type="dxa"/>
            <w:vAlign w:val="bottom"/>
          </w:tcPr>
          <w:p w:rsidR="00B00198" w:rsidRPr="00A12292" w:rsidP="00B00198">
            <w:pPr>
              <w:rPr>
                <w:color w:val="auto"/>
                <w:sz w:val="24"/>
              </w:rPr>
            </w:pPr>
            <w:r w:rsidRPr="00A12292">
              <w:rPr>
                <w:color w:val="auto"/>
                <w:sz w:val="24"/>
              </w:rPr>
              <w:t>346</w:t>
            </w:r>
          </w:p>
        </w:tc>
      </w:tr>
      <w:tr w:rsidTr="000129A3">
        <w:tblPrEx>
          <w:tblW w:w="14444" w:type="dxa"/>
          <w:jc w:val="center"/>
          <w:tblInd w:w="265" w:type="dxa"/>
          <w:tblLook w:val="04A0"/>
        </w:tblPrEx>
        <w:trPr>
          <w:jc w:val="center"/>
        </w:trPr>
        <w:tc>
          <w:tcPr>
            <w:tcW w:w="383" w:type="dxa"/>
          </w:tcPr>
          <w:p w:rsidR="00B00198" w:rsidRPr="00A12292" w:rsidP="00B00198">
            <w:pPr>
              <w:rPr>
                <w:color w:val="auto"/>
                <w:sz w:val="24"/>
              </w:rPr>
            </w:pPr>
            <w:r w:rsidRPr="00A12292">
              <w:rPr>
                <w:color w:val="auto"/>
                <w:sz w:val="24"/>
              </w:rPr>
              <w:t>14</w:t>
            </w:r>
          </w:p>
        </w:tc>
        <w:tc>
          <w:tcPr>
            <w:tcW w:w="2920" w:type="dxa"/>
            <w:vAlign w:val="bottom"/>
          </w:tcPr>
          <w:p w:rsidR="00B00198" w:rsidRPr="00A12292" w:rsidP="00B00198">
            <w:pPr>
              <w:rPr>
                <w:color w:val="auto"/>
                <w:sz w:val="24"/>
              </w:rPr>
            </w:pPr>
            <w:r w:rsidRPr="00A12292">
              <w:rPr>
                <w:color w:val="auto"/>
                <w:sz w:val="24"/>
              </w:rPr>
              <w:t>Ессей</w:t>
            </w:r>
          </w:p>
        </w:tc>
        <w:tc>
          <w:tcPr>
            <w:tcW w:w="854" w:type="dxa"/>
            <w:vAlign w:val="bottom"/>
          </w:tcPr>
          <w:p w:rsidR="00B00198" w:rsidRPr="00A12292" w:rsidP="00B00198">
            <w:pPr>
              <w:rPr>
                <w:color w:val="auto"/>
                <w:sz w:val="24"/>
              </w:rPr>
            </w:pPr>
            <w:r w:rsidRPr="00A12292">
              <w:rPr>
                <w:color w:val="auto"/>
                <w:sz w:val="24"/>
              </w:rPr>
              <w:t>6,6</w:t>
            </w:r>
          </w:p>
        </w:tc>
        <w:tc>
          <w:tcPr>
            <w:tcW w:w="855" w:type="dxa"/>
            <w:vAlign w:val="bottom"/>
          </w:tcPr>
          <w:p w:rsidR="00B00198" w:rsidRPr="00A12292" w:rsidP="00B00198">
            <w:pPr>
              <w:rPr>
                <w:color w:val="auto"/>
                <w:sz w:val="24"/>
              </w:rPr>
            </w:pPr>
            <w:r w:rsidRPr="00A12292">
              <w:rPr>
                <w:color w:val="auto"/>
                <w:sz w:val="24"/>
              </w:rPr>
              <w:t>5,4</w:t>
            </w:r>
          </w:p>
        </w:tc>
        <w:tc>
          <w:tcPr>
            <w:tcW w:w="856" w:type="dxa"/>
            <w:vAlign w:val="bottom"/>
          </w:tcPr>
          <w:p w:rsidR="00B00198" w:rsidRPr="00A12292" w:rsidP="00B00198">
            <w:pPr>
              <w:rPr>
                <w:color w:val="auto"/>
                <w:sz w:val="24"/>
              </w:rPr>
            </w:pPr>
            <w:r w:rsidRPr="00A12292">
              <w:rPr>
                <w:color w:val="auto"/>
                <w:sz w:val="24"/>
              </w:rPr>
              <w:t>8,4</w:t>
            </w:r>
          </w:p>
        </w:tc>
        <w:tc>
          <w:tcPr>
            <w:tcW w:w="861" w:type="dxa"/>
            <w:vAlign w:val="bottom"/>
          </w:tcPr>
          <w:p w:rsidR="00B00198" w:rsidRPr="00A12292" w:rsidP="00B00198">
            <w:pPr>
              <w:rPr>
                <w:color w:val="auto"/>
                <w:sz w:val="24"/>
              </w:rPr>
            </w:pPr>
            <w:r w:rsidRPr="00A12292">
              <w:rPr>
                <w:color w:val="auto"/>
                <w:sz w:val="24"/>
              </w:rPr>
              <w:t>13,4</w:t>
            </w:r>
          </w:p>
        </w:tc>
        <w:tc>
          <w:tcPr>
            <w:tcW w:w="861" w:type="dxa"/>
            <w:vAlign w:val="bottom"/>
          </w:tcPr>
          <w:p w:rsidR="00B00198" w:rsidRPr="00A12292" w:rsidP="00B00198">
            <w:pPr>
              <w:rPr>
                <w:color w:val="auto"/>
                <w:sz w:val="24"/>
              </w:rPr>
            </w:pPr>
            <w:r w:rsidRPr="00A12292">
              <w:rPr>
                <w:color w:val="auto"/>
                <w:sz w:val="24"/>
              </w:rPr>
              <w:t>16,4</w:t>
            </w:r>
          </w:p>
        </w:tc>
        <w:tc>
          <w:tcPr>
            <w:tcW w:w="861" w:type="dxa"/>
            <w:vAlign w:val="bottom"/>
          </w:tcPr>
          <w:p w:rsidR="00B00198" w:rsidRPr="00A12292" w:rsidP="00B00198">
            <w:pPr>
              <w:rPr>
                <w:color w:val="auto"/>
                <w:sz w:val="24"/>
              </w:rPr>
            </w:pPr>
            <w:r w:rsidRPr="00A12292">
              <w:rPr>
                <w:color w:val="auto"/>
                <w:sz w:val="24"/>
              </w:rPr>
              <w:t>32,4</w:t>
            </w:r>
          </w:p>
        </w:tc>
        <w:tc>
          <w:tcPr>
            <w:tcW w:w="861" w:type="dxa"/>
            <w:vAlign w:val="bottom"/>
          </w:tcPr>
          <w:p w:rsidR="00B00198" w:rsidRPr="00A12292" w:rsidP="00B00198">
            <w:pPr>
              <w:rPr>
                <w:color w:val="auto"/>
                <w:sz w:val="24"/>
              </w:rPr>
            </w:pPr>
            <w:r w:rsidRPr="00A12292">
              <w:rPr>
                <w:color w:val="auto"/>
                <w:sz w:val="24"/>
              </w:rPr>
              <w:t>39,1</w:t>
            </w:r>
          </w:p>
        </w:tc>
        <w:tc>
          <w:tcPr>
            <w:tcW w:w="861" w:type="dxa"/>
            <w:vAlign w:val="bottom"/>
          </w:tcPr>
          <w:p w:rsidR="00B00198" w:rsidRPr="00A12292" w:rsidP="00B00198">
            <w:pPr>
              <w:rPr>
                <w:color w:val="auto"/>
                <w:sz w:val="24"/>
              </w:rPr>
            </w:pPr>
            <w:r w:rsidRPr="00A12292">
              <w:rPr>
                <w:color w:val="auto"/>
                <w:sz w:val="24"/>
              </w:rPr>
              <w:t>51,7</w:t>
            </w:r>
          </w:p>
        </w:tc>
        <w:tc>
          <w:tcPr>
            <w:tcW w:w="861" w:type="dxa"/>
            <w:vAlign w:val="bottom"/>
          </w:tcPr>
          <w:p w:rsidR="00B00198" w:rsidRPr="00A12292" w:rsidP="00B00198">
            <w:pPr>
              <w:rPr>
                <w:color w:val="auto"/>
                <w:sz w:val="24"/>
              </w:rPr>
            </w:pPr>
            <w:r w:rsidRPr="00A12292">
              <w:rPr>
                <w:color w:val="auto"/>
                <w:sz w:val="24"/>
              </w:rPr>
              <w:t>26,8</w:t>
            </w:r>
          </w:p>
        </w:tc>
        <w:tc>
          <w:tcPr>
            <w:tcW w:w="861" w:type="dxa"/>
            <w:vAlign w:val="bottom"/>
          </w:tcPr>
          <w:p w:rsidR="00B00198" w:rsidRPr="00A12292" w:rsidP="00B00198">
            <w:pPr>
              <w:rPr>
                <w:color w:val="auto"/>
                <w:sz w:val="24"/>
              </w:rPr>
            </w:pPr>
            <w:r w:rsidRPr="00A12292">
              <w:rPr>
                <w:color w:val="auto"/>
                <w:sz w:val="24"/>
              </w:rPr>
              <w:t>18,2</w:t>
            </w:r>
          </w:p>
        </w:tc>
        <w:tc>
          <w:tcPr>
            <w:tcW w:w="855" w:type="dxa"/>
            <w:vAlign w:val="bottom"/>
          </w:tcPr>
          <w:p w:rsidR="00B00198" w:rsidRPr="00A12292" w:rsidP="00B00198">
            <w:pPr>
              <w:rPr>
                <w:color w:val="auto"/>
                <w:sz w:val="24"/>
              </w:rPr>
            </w:pPr>
            <w:r w:rsidRPr="00A12292">
              <w:rPr>
                <w:color w:val="auto"/>
                <w:sz w:val="24"/>
              </w:rPr>
              <w:t>11,3</w:t>
            </w:r>
          </w:p>
        </w:tc>
        <w:tc>
          <w:tcPr>
            <w:tcW w:w="856" w:type="dxa"/>
            <w:vAlign w:val="bottom"/>
          </w:tcPr>
          <w:p w:rsidR="00B00198" w:rsidRPr="00A12292" w:rsidP="00B00198">
            <w:pPr>
              <w:rPr>
                <w:color w:val="auto"/>
                <w:sz w:val="24"/>
              </w:rPr>
            </w:pPr>
            <w:r w:rsidRPr="00A12292">
              <w:rPr>
                <w:color w:val="auto"/>
                <w:sz w:val="24"/>
              </w:rPr>
              <w:t>9,6</w:t>
            </w:r>
          </w:p>
        </w:tc>
        <w:tc>
          <w:tcPr>
            <w:tcW w:w="838" w:type="dxa"/>
            <w:vAlign w:val="bottom"/>
          </w:tcPr>
          <w:p w:rsidR="00B00198" w:rsidRPr="00A12292" w:rsidP="00B00198">
            <w:pPr>
              <w:rPr>
                <w:color w:val="auto"/>
                <w:sz w:val="24"/>
              </w:rPr>
            </w:pPr>
            <w:r w:rsidRPr="00A12292">
              <w:rPr>
                <w:color w:val="auto"/>
                <w:sz w:val="24"/>
              </w:rPr>
              <w:t>228</w:t>
            </w:r>
          </w:p>
        </w:tc>
      </w:tr>
      <w:tr w:rsidTr="000129A3">
        <w:tblPrEx>
          <w:tblW w:w="14444" w:type="dxa"/>
          <w:jc w:val="center"/>
          <w:tblInd w:w="265" w:type="dxa"/>
          <w:tblLook w:val="04A0"/>
        </w:tblPrEx>
        <w:trPr>
          <w:jc w:val="center"/>
        </w:trPr>
        <w:tc>
          <w:tcPr>
            <w:tcW w:w="383" w:type="dxa"/>
          </w:tcPr>
          <w:p w:rsidR="00B00198" w:rsidRPr="00A12292" w:rsidP="00B00198">
            <w:pPr>
              <w:rPr>
                <w:color w:val="auto"/>
                <w:sz w:val="24"/>
              </w:rPr>
            </w:pPr>
            <w:r w:rsidRPr="00A12292">
              <w:rPr>
                <w:color w:val="auto"/>
                <w:sz w:val="24"/>
              </w:rPr>
              <w:t>15</w:t>
            </w:r>
          </w:p>
        </w:tc>
        <w:tc>
          <w:tcPr>
            <w:tcW w:w="2920" w:type="dxa"/>
            <w:vAlign w:val="bottom"/>
          </w:tcPr>
          <w:p w:rsidR="00B00198" w:rsidRPr="00A12292" w:rsidP="00B00198">
            <w:pPr>
              <w:rPr>
                <w:color w:val="auto"/>
                <w:sz w:val="24"/>
              </w:rPr>
            </w:pPr>
            <w:r w:rsidRPr="00A12292">
              <w:rPr>
                <w:color w:val="auto"/>
                <w:sz w:val="24"/>
              </w:rPr>
              <w:t>Игарка</w:t>
            </w:r>
          </w:p>
        </w:tc>
        <w:tc>
          <w:tcPr>
            <w:tcW w:w="854" w:type="dxa"/>
            <w:vAlign w:val="bottom"/>
          </w:tcPr>
          <w:p w:rsidR="00B00198" w:rsidRPr="00A12292" w:rsidP="00B00198">
            <w:pPr>
              <w:rPr>
                <w:color w:val="auto"/>
                <w:sz w:val="24"/>
              </w:rPr>
            </w:pPr>
            <w:r w:rsidRPr="00A12292">
              <w:rPr>
                <w:color w:val="auto"/>
                <w:sz w:val="24"/>
              </w:rPr>
              <w:t>30,2</w:t>
            </w:r>
          </w:p>
        </w:tc>
        <w:tc>
          <w:tcPr>
            <w:tcW w:w="855" w:type="dxa"/>
            <w:vAlign w:val="bottom"/>
          </w:tcPr>
          <w:p w:rsidR="00B00198" w:rsidRPr="00A12292" w:rsidP="00B00198">
            <w:pPr>
              <w:rPr>
                <w:color w:val="auto"/>
                <w:sz w:val="24"/>
              </w:rPr>
            </w:pPr>
            <w:r w:rsidRPr="00A12292">
              <w:rPr>
                <w:color w:val="auto"/>
                <w:sz w:val="24"/>
              </w:rPr>
              <w:t>25,0</w:t>
            </w:r>
          </w:p>
        </w:tc>
        <w:tc>
          <w:tcPr>
            <w:tcW w:w="856" w:type="dxa"/>
            <w:vAlign w:val="bottom"/>
          </w:tcPr>
          <w:p w:rsidR="00B00198" w:rsidRPr="00A12292" w:rsidP="00B00198">
            <w:pPr>
              <w:rPr>
                <w:color w:val="auto"/>
                <w:sz w:val="24"/>
              </w:rPr>
            </w:pPr>
            <w:r w:rsidRPr="00A12292">
              <w:rPr>
                <w:color w:val="auto"/>
                <w:sz w:val="24"/>
              </w:rPr>
              <w:t>27,9</w:t>
            </w:r>
          </w:p>
        </w:tc>
        <w:tc>
          <w:tcPr>
            <w:tcW w:w="861" w:type="dxa"/>
            <w:vAlign w:val="bottom"/>
          </w:tcPr>
          <w:p w:rsidR="00B00198" w:rsidRPr="00A12292" w:rsidP="00B00198">
            <w:pPr>
              <w:rPr>
                <w:color w:val="auto"/>
                <w:sz w:val="24"/>
              </w:rPr>
            </w:pPr>
            <w:r w:rsidRPr="00A12292">
              <w:rPr>
                <w:color w:val="auto"/>
                <w:sz w:val="24"/>
              </w:rPr>
              <w:t>27,6</w:t>
            </w:r>
          </w:p>
        </w:tc>
        <w:tc>
          <w:tcPr>
            <w:tcW w:w="861" w:type="dxa"/>
            <w:vAlign w:val="bottom"/>
          </w:tcPr>
          <w:p w:rsidR="00B00198" w:rsidRPr="00A12292" w:rsidP="00B00198">
            <w:pPr>
              <w:rPr>
                <w:color w:val="auto"/>
                <w:sz w:val="24"/>
              </w:rPr>
            </w:pPr>
            <w:r w:rsidRPr="00A12292">
              <w:rPr>
                <w:color w:val="auto"/>
                <w:sz w:val="24"/>
              </w:rPr>
              <w:t>28,2</w:t>
            </w:r>
          </w:p>
        </w:tc>
        <w:tc>
          <w:tcPr>
            <w:tcW w:w="861" w:type="dxa"/>
            <w:vAlign w:val="bottom"/>
          </w:tcPr>
          <w:p w:rsidR="00B00198" w:rsidRPr="00A12292" w:rsidP="00B00198">
            <w:pPr>
              <w:rPr>
                <w:color w:val="auto"/>
                <w:sz w:val="24"/>
              </w:rPr>
            </w:pPr>
            <w:r w:rsidRPr="00A12292">
              <w:rPr>
                <w:color w:val="auto"/>
                <w:sz w:val="24"/>
              </w:rPr>
              <w:t>50,4</w:t>
            </w:r>
          </w:p>
        </w:tc>
        <w:tc>
          <w:tcPr>
            <w:tcW w:w="861" w:type="dxa"/>
            <w:vAlign w:val="bottom"/>
          </w:tcPr>
          <w:p w:rsidR="00B00198" w:rsidRPr="00A12292" w:rsidP="00B00198">
            <w:pPr>
              <w:rPr>
                <w:color w:val="auto"/>
                <w:sz w:val="24"/>
              </w:rPr>
            </w:pPr>
            <w:r w:rsidRPr="00A12292">
              <w:rPr>
                <w:color w:val="auto"/>
                <w:sz w:val="24"/>
              </w:rPr>
              <w:t>53,5</w:t>
            </w:r>
          </w:p>
        </w:tc>
        <w:tc>
          <w:tcPr>
            <w:tcW w:w="861" w:type="dxa"/>
            <w:vAlign w:val="bottom"/>
          </w:tcPr>
          <w:p w:rsidR="00B00198" w:rsidRPr="00A12292" w:rsidP="00B00198">
            <w:pPr>
              <w:rPr>
                <w:color w:val="auto"/>
                <w:sz w:val="24"/>
              </w:rPr>
            </w:pPr>
            <w:r w:rsidRPr="00A12292">
              <w:rPr>
                <w:color w:val="auto"/>
                <w:sz w:val="24"/>
              </w:rPr>
              <w:t>64,2</w:t>
            </w:r>
          </w:p>
        </w:tc>
        <w:tc>
          <w:tcPr>
            <w:tcW w:w="861" w:type="dxa"/>
            <w:vAlign w:val="bottom"/>
          </w:tcPr>
          <w:p w:rsidR="00B00198" w:rsidRPr="00A12292" w:rsidP="00B00198">
            <w:pPr>
              <w:rPr>
                <w:color w:val="auto"/>
                <w:sz w:val="24"/>
              </w:rPr>
            </w:pPr>
            <w:r w:rsidRPr="00A12292">
              <w:rPr>
                <w:color w:val="auto"/>
                <w:sz w:val="24"/>
              </w:rPr>
              <w:t>56,5</w:t>
            </w:r>
          </w:p>
        </w:tc>
        <w:tc>
          <w:tcPr>
            <w:tcW w:w="861" w:type="dxa"/>
            <w:vAlign w:val="bottom"/>
          </w:tcPr>
          <w:p w:rsidR="00B00198" w:rsidRPr="00A12292" w:rsidP="00B00198">
            <w:pPr>
              <w:rPr>
                <w:color w:val="auto"/>
                <w:sz w:val="24"/>
              </w:rPr>
            </w:pPr>
            <w:r w:rsidRPr="00A12292">
              <w:rPr>
                <w:color w:val="auto"/>
                <w:sz w:val="24"/>
              </w:rPr>
              <w:t>60,6</w:t>
            </w:r>
          </w:p>
        </w:tc>
        <w:tc>
          <w:tcPr>
            <w:tcW w:w="855" w:type="dxa"/>
            <w:vAlign w:val="bottom"/>
          </w:tcPr>
          <w:p w:rsidR="00B00198" w:rsidRPr="00A12292" w:rsidP="00B00198">
            <w:pPr>
              <w:rPr>
                <w:color w:val="auto"/>
                <w:sz w:val="24"/>
              </w:rPr>
            </w:pPr>
            <w:r w:rsidRPr="00A12292">
              <w:rPr>
                <w:color w:val="auto"/>
                <w:sz w:val="24"/>
              </w:rPr>
              <w:t>45,4</w:t>
            </w:r>
          </w:p>
        </w:tc>
        <w:tc>
          <w:tcPr>
            <w:tcW w:w="856" w:type="dxa"/>
            <w:vAlign w:val="bottom"/>
          </w:tcPr>
          <w:p w:rsidR="00B00198" w:rsidRPr="00A12292" w:rsidP="00B00198">
            <w:pPr>
              <w:rPr>
                <w:color w:val="auto"/>
                <w:sz w:val="24"/>
              </w:rPr>
            </w:pPr>
            <w:r w:rsidRPr="00A12292">
              <w:rPr>
                <w:color w:val="auto"/>
                <w:sz w:val="24"/>
              </w:rPr>
              <w:t>39,5</w:t>
            </w:r>
          </w:p>
        </w:tc>
        <w:tc>
          <w:tcPr>
            <w:tcW w:w="838" w:type="dxa"/>
            <w:vAlign w:val="bottom"/>
          </w:tcPr>
          <w:p w:rsidR="00B00198" w:rsidRPr="00A12292" w:rsidP="00B00198">
            <w:pPr>
              <w:rPr>
                <w:color w:val="auto"/>
                <w:sz w:val="24"/>
              </w:rPr>
            </w:pPr>
            <w:r w:rsidRPr="00A12292">
              <w:rPr>
                <w:color w:val="auto"/>
                <w:sz w:val="24"/>
              </w:rPr>
              <w:t>507</w:t>
            </w:r>
          </w:p>
        </w:tc>
      </w:tr>
      <w:tr w:rsidTr="000129A3">
        <w:tblPrEx>
          <w:tblW w:w="14444" w:type="dxa"/>
          <w:jc w:val="center"/>
          <w:tblInd w:w="265" w:type="dxa"/>
          <w:tblLook w:val="04A0"/>
        </w:tblPrEx>
        <w:trPr>
          <w:jc w:val="center"/>
        </w:trPr>
        <w:tc>
          <w:tcPr>
            <w:tcW w:w="383" w:type="dxa"/>
          </w:tcPr>
          <w:p w:rsidR="00B00198" w:rsidRPr="00A12292" w:rsidP="00B00198">
            <w:pPr>
              <w:rPr>
                <w:color w:val="auto"/>
                <w:sz w:val="24"/>
              </w:rPr>
            </w:pPr>
            <w:r w:rsidRPr="00A12292">
              <w:rPr>
                <w:color w:val="auto"/>
                <w:sz w:val="24"/>
              </w:rPr>
              <w:t>16</w:t>
            </w:r>
          </w:p>
        </w:tc>
        <w:tc>
          <w:tcPr>
            <w:tcW w:w="2920" w:type="dxa"/>
            <w:vAlign w:val="bottom"/>
          </w:tcPr>
          <w:p w:rsidR="00B00198" w:rsidRPr="00A12292" w:rsidP="00B00198">
            <w:pPr>
              <w:rPr>
                <w:color w:val="auto"/>
                <w:sz w:val="24"/>
              </w:rPr>
            </w:pPr>
            <w:r w:rsidRPr="00A12292">
              <w:rPr>
                <w:color w:val="auto"/>
                <w:sz w:val="24"/>
              </w:rPr>
              <w:t>Ика</w:t>
            </w:r>
          </w:p>
        </w:tc>
        <w:tc>
          <w:tcPr>
            <w:tcW w:w="854" w:type="dxa"/>
            <w:vAlign w:val="bottom"/>
          </w:tcPr>
          <w:p w:rsidR="00B00198" w:rsidRPr="00A12292" w:rsidP="00B00198">
            <w:pPr>
              <w:rPr>
                <w:color w:val="auto"/>
                <w:sz w:val="24"/>
              </w:rPr>
            </w:pPr>
            <w:r w:rsidRPr="00A12292">
              <w:rPr>
                <w:color w:val="auto"/>
                <w:sz w:val="24"/>
              </w:rPr>
              <w:t>8,4</w:t>
            </w:r>
          </w:p>
        </w:tc>
        <w:tc>
          <w:tcPr>
            <w:tcW w:w="855" w:type="dxa"/>
            <w:vAlign w:val="bottom"/>
          </w:tcPr>
          <w:p w:rsidR="00B00198" w:rsidRPr="00A12292" w:rsidP="00B00198">
            <w:pPr>
              <w:rPr>
                <w:color w:val="auto"/>
                <w:sz w:val="24"/>
              </w:rPr>
            </w:pPr>
            <w:r w:rsidRPr="00A12292">
              <w:rPr>
                <w:color w:val="auto"/>
                <w:sz w:val="24"/>
              </w:rPr>
              <w:t>6,0</w:t>
            </w:r>
          </w:p>
        </w:tc>
        <w:tc>
          <w:tcPr>
            <w:tcW w:w="856" w:type="dxa"/>
            <w:vAlign w:val="bottom"/>
          </w:tcPr>
          <w:p w:rsidR="00B00198" w:rsidRPr="00A12292" w:rsidP="00B00198">
            <w:pPr>
              <w:rPr>
                <w:color w:val="auto"/>
                <w:sz w:val="24"/>
              </w:rPr>
            </w:pPr>
            <w:r w:rsidRPr="00A12292">
              <w:rPr>
                <w:color w:val="auto"/>
                <w:sz w:val="24"/>
              </w:rPr>
              <w:t>7,4</w:t>
            </w:r>
          </w:p>
        </w:tc>
        <w:tc>
          <w:tcPr>
            <w:tcW w:w="861" w:type="dxa"/>
            <w:vAlign w:val="bottom"/>
          </w:tcPr>
          <w:p w:rsidR="00B00198" w:rsidRPr="00A12292" w:rsidP="00B00198">
            <w:pPr>
              <w:rPr>
                <w:color w:val="auto"/>
                <w:sz w:val="24"/>
              </w:rPr>
            </w:pPr>
            <w:r w:rsidRPr="00A12292">
              <w:rPr>
                <w:color w:val="auto"/>
                <w:sz w:val="24"/>
              </w:rPr>
              <w:t>15,0</w:t>
            </w:r>
          </w:p>
        </w:tc>
        <w:tc>
          <w:tcPr>
            <w:tcW w:w="861" w:type="dxa"/>
            <w:vAlign w:val="bottom"/>
          </w:tcPr>
          <w:p w:rsidR="00B00198" w:rsidRPr="00A12292" w:rsidP="00B00198">
            <w:pPr>
              <w:rPr>
                <w:color w:val="auto"/>
                <w:sz w:val="24"/>
              </w:rPr>
            </w:pPr>
            <w:r w:rsidRPr="00A12292">
              <w:rPr>
                <w:color w:val="auto"/>
                <w:sz w:val="24"/>
              </w:rPr>
              <w:t>25,4</w:t>
            </w:r>
          </w:p>
        </w:tc>
        <w:tc>
          <w:tcPr>
            <w:tcW w:w="861" w:type="dxa"/>
            <w:vAlign w:val="bottom"/>
          </w:tcPr>
          <w:p w:rsidR="00B00198" w:rsidRPr="00A12292" w:rsidP="00B00198">
            <w:pPr>
              <w:rPr>
                <w:color w:val="auto"/>
                <w:sz w:val="24"/>
              </w:rPr>
            </w:pPr>
            <w:r w:rsidRPr="00A12292">
              <w:rPr>
                <w:color w:val="auto"/>
                <w:sz w:val="24"/>
              </w:rPr>
              <w:t>41,4</w:t>
            </w:r>
          </w:p>
        </w:tc>
        <w:tc>
          <w:tcPr>
            <w:tcW w:w="861" w:type="dxa"/>
            <w:vAlign w:val="bottom"/>
          </w:tcPr>
          <w:p w:rsidR="00B00198" w:rsidRPr="00A12292" w:rsidP="00B00198">
            <w:pPr>
              <w:rPr>
                <w:color w:val="auto"/>
                <w:sz w:val="24"/>
              </w:rPr>
            </w:pPr>
            <w:r w:rsidRPr="00A12292">
              <w:rPr>
                <w:color w:val="auto"/>
                <w:sz w:val="24"/>
              </w:rPr>
              <w:t>65,2</w:t>
            </w:r>
          </w:p>
        </w:tc>
        <w:tc>
          <w:tcPr>
            <w:tcW w:w="861" w:type="dxa"/>
            <w:vAlign w:val="bottom"/>
          </w:tcPr>
          <w:p w:rsidR="00B00198" w:rsidRPr="00A12292" w:rsidP="00B00198">
            <w:pPr>
              <w:rPr>
                <w:color w:val="auto"/>
                <w:sz w:val="24"/>
              </w:rPr>
            </w:pPr>
            <w:r w:rsidRPr="00A12292">
              <w:rPr>
                <w:color w:val="auto"/>
                <w:sz w:val="24"/>
              </w:rPr>
              <w:t>49,9</w:t>
            </w:r>
          </w:p>
        </w:tc>
        <w:tc>
          <w:tcPr>
            <w:tcW w:w="861" w:type="dxa"/>
            <w:vAlign w:val="bottom"/>
          </w:tcPr>
          <w:p w:rsidR="00B00198" w:rsidRPr="00A12292" w:rsidP="00B00198">
            <w:pPr>
              <w:rPr>
                <w:color w:val="auto"/>
                <w:sz w:val="24"/>
              </w:rPr>
            </w:pPr>
            <w:r w:rsidRPr="00A12292">
              <w:rPr>
                <w:color w:val="auto"/>
                <w:sz w:val="24"/>
              </w:rPr>
              <w:t>27,5</w:t>
            </w:r>
          </w:p>
        </w:tc>
        <w:tc>
          <w:tcPr>
            <w:tcW w:w="861" w:type="dxa"/>
            <w:vAlign w:val="bottom"/>
          </w:tcPr>
          <w:p w:rsidR="00B00198" w:rsidRPr="00A12292" w:rsidP="00B00198">
            <w:pPr>
              <w:rPr>
                <w:color w:val="auto"/>
                <w:sz w:val="24"/>
              </w:rPr>
            </w:pPr>
            <w:r w:rsidRPr="00A12292">
              <w:rPr>
                <w:color w:val="auto"/>
                <w:sz w:val="24"/>
              </w:rPr>
              <w:t>20,1</w:t>
            </w:r>
          </w:p>
        </w:tc>
        <w:tc>
          <w:tcPr>
            <w:tcW w:w="855" w:type="dxa"/>
            <w:vAlign w:val="bottom"/>
          </w:tcPr>
          <w:p w:rsidR="00B00198" w:rsidRPr="00A12292" w:rsidP="00B00198">
            <w:pPr>
              <w:rPr>
                <w:color w:val="auto"/>
                <w:sz w:val="24"/>
              </w:rPr>
            </w:pPr>
            <w:r w:rsidRPr="00A12292">
              <w:rPr>
                <w:color w:val="auto"/>
                <w:sz w:val="24"/>
              </w:rPr>
              <w:t>14,9</w:t>
            </w:r>
          </w:p>
        </w:tc>
        <w:tc>
          <w:tcPr>
            <w:tcW w:w="856" w:type="dxa"/>
            <w:vAlign w:val="bottom"/>
          </w:tcPr>
          <w:p w:rsidR="00B00198" w:rsidRPr="00A12292" w:rsidP="00B00198">
            <w:pPr>
              <w:rPr>
                <w:color w:val="auto"/>
                <w:sz w:val="24"/>
              </w:rPr>
            </w:pPr>
            <w:r w:rsidRPr="00A12292">
              <w:rPr>
                <w:color w:val="auto"/>
                <w:sz w:val="24"/>
              </w:rPr>
              <w:t>11,2</w:t>
            </w:r>
          </w:p>
        </w:tc>
        <w:tc>
          <w:tcPr>
            <w:tcW w:w="838" w:type="dxa"/>
            <w:vAlign w:val="bottom"/>
          </w:tcPr>
          <w:p w:rsidR="00B00198" w:rsidRPr="00A12292" w:rsidP="00B00198">
            <w:pPr>
              <w:rPr>
                <w:color w:val="auto"/>
                <w:sz w:val="24"/>
              </w:rPr>
            </w:pPr>
            <w:r w:rsidRPr="00A12292">
              <w:rPr>
                <w:color w:val="auto"/>
                <w:sz w:val="24"/>
              </w:rPr>
              <w:t>292</w:t>
            </w:r>
          </w:p>
        </w:tc>
      </w:tr>
      <w:tr w:rsidTr="000129A3">
        <w:tblPrEx>
          <w:tblW w:w="14444" w:type="dxa"/>
          <w:jc w:val="center"/>
          <w:tblInd w:w="265" w:type="dxa"/>
          <w:tblLook w:val="04A0"/>
        </w:tblPrEx>
        <w:trPr>
          <w:jc w:val="center"/>
        </w:trPr>
        <w:tc>
          <w:tcPr>
            <w:tcW w:w="383" w:type="dxa"/>
          </w:tcPr>
          <w:p w:rsidR="00B00198" w:rsidRPr="00A12292" w:rsidP="00B00198">
            <w:pPr>
              <w:rPr>
                <w:color w:val="auto"/>
                <w:sz w:val="24"/>
              </w:rPr>
            </w:pPr>
            <w:r w:rsidRPr="00A12292">
              <w:rPr>
                <w:color w:val="auto"/>
                <w:sz w:val="24"/>
              </w:rPr>
              <w:t>17</w:t>
            </w:r>
          </w:p>
        </w:tc>
        <w:tc>
          <w:tcPr>
            <w:tcW w:w="2920" w:type="dxa"/>
            <w:vAlign w:val="bottom"/>
          </w:tcPr>
          <w:p w:rsidR="00B00198" w:rsidRPr="00A12292" w:rsidP="00B00198">
            <w:pPr>
              <w:rPr>
                <w:color w:val="auto"/>
                <w:sz w:val="24"/>
              </w:rPr>
            </w:pPr>
            <w:r w:rsidRPr="00A12292">
              <w:rPr>
                <w:color w:val="auto"/>
                <w:sz w:val="24"/>
              </w:rPr>
              <w:t>им.Е.К.Федорова, ГМО</w:t>
            </w:r>
          </w:p>
        </w:tc>
        <w:tc>
          <w:tcPr>
            <w:tcW w:w="854" w:type="dxa"/>
            <w:vAlign w:val="bottom"/>
          </w:tcPr>
          <w:p w:rsidR="00B00198" w:rsidRPr="00A12292" w:rsidP="00B00198">
            <w:pPr>
              <w:rPr>
                <w:color w:val="auto"/>
                <w:sz w:val="24"/>
              </w:rPr>
            </w:pPr>
            <w:r w:rsidRPr="00A12292">
              <w:rPr>
                <w:color w:val="auto"/>
                <w:sz w:val="24"/>
              </w:rPr>
              <w:t>13,5</w:t>
            </w:r>
          </w:p>
        </w:tc>
        <w:tc>
          <w:tcPr>
            <w:tcW w:w="855" w:type="dxa"/>
            <w:vAlign w:val="bottom"/>
          </w:tcPr>
          <w:p w:rsidR="00B00198" w:rsidRPr="00A12292" w:rsidP="00B00198">
            <w:pPr>
              <w:rPr>
                <w:color w:val="auto"/>
                <w:sz w:val="24"/>
              </w:rPr>
            </w:pPr>
            <w:r w:rsidRPr="00A12292">
              <w:rPr>
                <w:color w:val="auto"/>
                <w:sz w:val="24"/>
              </w:rPr>
              <w:t>15,3</w:t>
            </w:r>
          </w:p>
        </w:tc>
        <w:tc>
          <w:tcPr>
            <w:tcW w:w="856" w:type="dxa"/>
            <w:vAlign w:val="bottom"/>
          </w:tcPr>
          <w:p w:rsidR="00B00198" w:rsidRPr="00A12292" w:rsidP="00B00198">
            <w:pPr>
              <w:rPr>
                <w:color w:val="auto"/>
                <w:sz w:val="24"/>
              </w:rPr>
            </w:pPr>
            <w:r w:rsidRPr="00A12292">
              <w:rPr>
                <w:color w:val="auto"/>
                <w:sz w:val="24"/>
              </w:rPr>
              <w:t>12,8</w:t>
            </w:r>
          </w:p>
        </w:tc>
        <w:tc>
          <w:tcPr>
            <w:tcW w:w="861" w:type="dxa"/>
            <w:vAlign w:val="bottom"/>
          </w:tcPr>
          <w:p w:rsidR="00B00198" w:rsidRPr="00A12292" w:rsidP="00B00198">
            <w:pPr>
              <w:rPr>
                <w:color w:val="auto"/>
                <w:sz w:val="24"/>
              </w:rPr>
            </w:pPr>
            <w:r w:rsidRPr="00A12292">
              <w:rPr>
                <w:color w:val="auto"/>
                <w:sz w:val="24"/>
              </w:rPr>
              <w:t>12,0</w:t>
            </w:r>
          </w:p>
        </w:tc>
        <w:tc>
          <w:tcPr>
            <w:tcW w:w="861" w:type="dxa"/>
            <w:vAlign w:val="bottom"/>
          </w:tcPr>
          <w:p w:rsidR="00B00198" w:rsidRPr="00A12292" w:rsidP="00B00198">
            <w:pPr>
              <w:rPr>
                <w:color w:val="auto"/>
                <w:sz w:val="24"/>
              </w:rPr>
            </w:pPr>
            <w:r w:rsidRPr="00A12292">
              <w:rPr>
                <w:color w:val="auto"/>
                <w:sz w:val="24"/>
              </w:rPr>
              <w:t>13,7</w:t>
            </w:r>
          </w:p>
        </w:tc>
        <w:tc>
          <w:tcPr>
            <w:tcW w:w="861" w:type="dxa"/>
            <w:vAlign w:val="bottom"/>
          </w:tcPr>
          <w:p w:rsidR="00B00198" w:rsidRPr="00A12292" w:rsidP="00B00198">
            <w:pPr>
              <w:rPr>
                <w:color w:val="auto"/>
                <w:sz w:val="24"/>
              </w:rPr>
            </w:pPr>
            <w:r w:rsidRPr="00A12292">
              <w:rPr>
                <w:color w:val="auto"/>
                <w:sz w:val="24"/>
              </w:rPr>
              <w:t>17,3</w:t>
            </w:r>
          </w:p>
        </w:tc>
        <w:tc>
          <w:tcPr>
            <w:tcW w:w="861" w:type="dxa"/>
            <w:vAlign w:val="bottom"/>
          </w:tcPr>
          <w:p w:rsidR="00B00198" w:rsidRPr="00A12292" w:rsidP="00B00198">
            <w:pPr>
              <w:rPr>
                <w:color w:val="auto"/>
                <w:sz w:val="24"/>
              </w:rPr>
            </w:pPr>
            <w:r w:rsidRPr="00A12292">
              <w:rPr>
                <w:color w:val="auto"/>
                <w:sz w:val="24"/>
              </w:rPr>
              <w:t>27,7</w:t>
            </w:r>
          </w:p>
        </w:tc>
        <w:tc>
          <w:tcPr>
            <w:tcW w:w="861" w:type="dxa"/>
            <w:vAlign w:val="bottom"/>
          </w:tcPr>
          <w:p w:rsidR="00B00198" w:rsidRPr="00A12292" w:rsidP="00B00198">
            <w:pPr>
              <w:rPr>
                <w:color w:val="auto"/>
                <w:sz w:val="24"/>
              </w:rPr>
            </w:pPr>
            <w:r w:rsidRPr="00A12292">
              <w:rPr>
                <w:color w:val="auto"/>
                <w:sz w:val="24"/>
              </w:rPr>
              <w:t>28,7</w:t>
            </w:r>
          </w:p>
        </w:tc>
        <w:tc>
          <w:tcPr>
            <w:tcW w:w="861" w:type="dxa"/>
            <w:vAlign w:val="bottom"/>
          </w:tcPr>
          <w:p w:rsidR="00B00198" w:rsidRPr="00A12292" w:rsidP="00B00198">
            <w:pPr>
              <w:rPr>
                <w:color w:val="auto"/>
                <w:sz w:val="24"/>
              </w:rPr>
            </w:pPr>
            <w:r w:rsidRPr="00A12292">
              <w:rPr>
                <w:color w:val="auto"/>
                <w:sz w:val="24"/>
              </w:rPr>
              <w:t>24,8</w:t>
            </w:r>
          </w:p>
        </w:tc>
        <w:tc>
          <w:tcPr>
            <w:tcW w:w="861" w:type="dxa"/>
            <w:vAlign w:val="bottom"/>
          </w:tcPr>
          <w:p w:rsidR="00B00198" w:rsidRPr="00A12292" w:rsidP="00B00198">
            <w:pPr>
              <w:rPr>
                <w:color w:val="auto"/>
                <w:sz w:val="24"/>
              </w:rPr>
            </w:pPr>
            <w:r w:rsidRPr="00A12292">
              <w:rPr>
                <w:color w:val="auto"/>
                <w:sz w:val="24"/>
              </w:rPr>
              <w:t>21,7</w:t>
            </w:r>
          </w:p>
        </w:tc>
        <w:tc>
          <w:tcPr>
            <w:tcW w:w="855" w:type="dxa"/>
            <w:vAlign w:val="bottom"/>
          </w:tcPr>
          <w:p w:rsidR="00B00198" w:rsidRPr="00A12292" w:rsidP="00B00198">
            <w:pPr>
              <w:rPr>
                <w:color w:val="auto"/>
                <w:sz w:val="24"/>
              </w:rPr>
            </w:pPr>
            <w:r w:rsidRPr="00A12292">
              <w:rPr>
                <w:color w:val="auto"/>
                <w:sz w:val="24"/>
              </w:rPr>
              <w:t>11,8</w:t>
            </w:r>
          </w:p>
        </w:tc>
        <w:tc>
          <w:tcPr>
            <w:tcW w:w="856" w:type="dxa"/>
            <w:vAlign w:val="bottom"/>
          </w:tcPr>
          <w:p w:rsidR="00B00198" w:rsidRPr="00A12292" w:rsidP="00B00198">
            <w:pPr>
              <w:rPr>
                <w:color w:val="auto"/>
                <w:sz w:val="24"/>
              </w:rPr>
            </w:pPr>
            <w:r w:rsidRPr="00A12292">
              <w:rPr>
                <w:color w:val="auto"/>
                <w:sz w:val="24"/>
              </w:rPr>
              <w:t>15,9</w:t>
            </w:r>
          </w:p>
        </w:tc>
        <w:tc>
          <w:tcPr>
            <w:tcW w:w="838" w:type="dxa"/>
            <w:vAlign w:val="bottom"/>
          </w:tcPr>
          <w:p w:rsidR="00B00198" w:rsidRPr="00A12292" w:rsidP="00B00198">
            <w:pPr>
              <w:rPr>
                <w:color w:val="auto"/>
                <w:sz w:val="24"/>
              </w:rPr>
            </w:pPr>
            <w:r w:rsidRPr="00A12292">
              <w:rPr>
                <w:color w:val="auto"/>
                <w:sz w:val="24"/>
              </w:rPr>
              <w:t>212</w:t>
            </w:r>
          </w:p>
        </w:tc>
      </w:tr>
      <w:tr w:rsidTr="000129A3">
        <w:tblPrEx>
          <w:tblW w:w="14444" w:type="dxa"/>
          <w:jc w:val="center"/>
          <w:tblInd w:w="265" w:type="dxa"/>
          <w:tblLook w:val="04A0"/>
        </w:tblPrEx>
        <w:trPr>
          <w:jc w:val="center"/>
        </w:trPr>
        <w:tc>
          <w:tcPr>
            <w:tcW w:w="383" w:type="dxa"/>
          </w:tcPr>
          <w:p w:rsidR="00B00198" w:rsidRPr="00A12292" w:rsidP="00B00198">
            <w:pPr>
              <w:rPr>
                <w:color w:val="auto"/>
                <w:sz w:val="24"/>
              </w:rPr>
            </w:pPr>
            <w:r w:rsidRPr="00A12292">
              <w:rPr>
                <w:color w:val="auto"/>
                <w:sz w:val="24"/>
              </w:rPr>
              <w:t>18</w:t>
            </w:r>
          </w:p>
        </w:tc>
        <w:tc>
          <w:tcPr>
            <w:tcW w:w="2920" w:type="dxa"/>
            <w:vAlign w:val="bottom"/>
          </w:tcPr>
          <w:p w:rsidR="00B00198" w:rsidRPr="00A12292" w:rsidP="00B00198">
            <w:pPr>
              <w:rPr>
                <w:color w:val="auto"/>
                <w:sz w:val="24"/>
              </w:rPr>
            </w:pPr>
            <w:r w:rsidRPr="00A12292">
              <w:rPr>
                <w:color w:val="auto"/>
                <w:sz w:val="24"/>
              </w:rPr>
              <w:t>Кислокан</w:t>
            </w:r>
          </w:p>
        </w:tc>
        <w:tc>
          <w:tcPr>
            <w:tcW w:w="854" w:type="dxa"/>
            <w:vAlign w:val="bottom"/>
          </w:tcPr>
          <w:p w:rsidR="00B00198" w:rsidRPr="00A12292" w:rsidP="00B00198">
            <w:pPr>
              <w:rPr>
                <w:color w:val="auto"/>
                <w:sz w:val="24"/>
              </w:rPr>
            </w:pPr>
            <w:r w:rsidRPr="00A12292">
              <w:rPr>
                <w:color w:val="auto"/>
                <w:sz w:val="24"/>
              </w:rPr>
              <w:t>12,2</w:t>
            </w:r>
          </w:p>
        </w:tc>
        <w:tc>
          <w:tcPr>
            <w:tcW w:w="855" w:type="dxa"/>
            <w:vAlign w:val="bottom"/>
          </w:tcPr>
          <w:p w:rsidR="00B00198" w:rsidRPr="00A12292" w:rsidP="00B00198">
            <w:pPr>
              <w:rPr>
                <w:color w:val="auto"/>
                <w:sz w:val="24"/>
              </w:rPr>
            </w:pPr>
            <w:r w:rsidRPr="00A12292">
              <w:rPr>
                <w:color w:val="auto"/>
                <w:sz w:val="24"/>
              </w:rPr>
              <w:t>8,6</w:t>
            </w:r>
          </w:p>
        </w:tc>
        <w:tc>
          <w:tcPr>
            <w:tcW w:w="856" w:type="dxa"/>
            <w:vAlign w:val="bottom"/>
          </w:tcPr>
          <w:p w:rsidR="00B00198" w:rsidRPr="00A12292" w:rsidP="00B00198">
            <w:pPr>
              <w:rPr>
                <w:color w:val="auto"/>
                <w:sz w:val="24"/>
              </w:rPr>
            </w:pPr>
            <w:r w:rsidRPr="00A12292">
              <w:rPr>
                <w:color w:val="auto"/>
                <w:sz w:val="24"/>
              </w:rPr>
              <w:t>9,3</w:t>
            </w:r>
          </w:p>
        </w:tc>
        <w:tc>
          <w:tcPr>
            <w:tcW w:w="861" w:type="dxa"/>
            <w:vAlign w:val="bottom"/>
          </w:tcPr>
          <w:p w:rsidR="00B00198" w:rsidRPr="00A12292" w:rsidP="00B00198">
            <w:pPr>
              <w:rPr>
                <w:color w:val="auto"/>
                <w:sz w:val="24"/>
              </w:rPr>
            </w:pPr>
            <w:r w:rsidRPr="00A12292">
              <w:rPr>
                <w:color w:val="auto"/>
                <w:sz w:val="24"/>
              </w:rPr>
              <w:t>15,4</w:t>
            </w:r>
          </w:p>
        </w:tc>
        <w:tc>
          <w:tcPr>
            <w:tcW w:w="861" w:type="dxa"/>
            <w:vAlign w:val="bottom"/>
          </w:tcPr>
          <w:p w:rsidR="00B00198" w:rsidRPr="00A12292" w:rsidP="00B00198">
            <w:pPr>
              <w:rPr>
                <w:color w:val="auto"/>
                <w:sz w:val="24"/>
              </w:rPr>
            </w:pPr>
            <w:r w:rsidRPr="00A12292">
              <w:rPr>
                <w:color w:val="auto"/>
                <w:sz w:val="24"/>
              </w:rPr>
              <w:t>28,3</w:t>
            </w:r>
          </w:p>
        </w:tc>
        <w:tc>
          <w:tcPr>
            <w:tcW w:w="861" w:type="dxa"/>
            <w:vAlign w:val="bottom"/>
          </w:tcPr>
          <w:p w:rsidR="00B00198" w:rsidRPr="00A12292" w:rsidP="00B00198">
            <w:pPr>
              <w:rPr>
                <w:color w:val="auto"/>
                <w:sz w:val="24"/>
              </w:rPr>
            </w:pPr>
            <w:r w:rsidRPr="00A12292">
              <w:rPr>
                <w:color w:val="auto"/>
                <w:sz w:val="24"/>
              </w:rPr>
              <w:t>48,1</w:t>
            </w:r>
          </w:p>
        </w:tc>
        <w:tc>
          <w:tcPr>
            <w:tcW w:w="861" w:type="dxa"/>
            <w:vAlign w:val="bottom"/>
          </w:tcPr>
          <w:p w:rsidR="00B00198" w:rsidRPr="00A12292" w:rsidP="00B00198">
            <w:pPr>
              <w:rPr>
                <w:color w:val="auto"/>
                <w:sz w:val="24"/>
              </w:rPr>
            </w:pPr>
            <w:r w:rsidRPr="00A12292">
              <w:rPr>
                <w:color w:val="auto"/>
                <w:sz w:val="24"/>
              </w:rPr>
              <w:t>53,4</w:t>
            </w:r>
          </w:p>
        </w:tc>
        <w:tc>
          <w:tcPr>
            <w:tcW w:w="861" w:type="dxa"/>
            <w:vAlign w:val="bottom"/>
          </w:tcPr>
          <w:p w:rsidR="00B00198" w:rsidRPr="00A12292" w:rsidP="00B00198">
            <w:pPr>
              <w:rPr>
                <w:color w:val="auto"/>
                <w:sz w:val="24"/>
              </w:rPr>
            </w:pPr>
            <w:r w:rsidRPr="00A12292">
              <w:rPr>
                <w:color w:val="auto"/>
                <w:sz w:val="24"/>
              </w:rPr>
              <w:t>67,6</w:t>
            </w:r>
          </w:p>
        </w:tc>
        <w:tc>
          <w:tcPr>
            <w:tcW w:w="861" w:type="dxa"/>
            <w:vAlign w:val="bottom"/>
          </w:tcPr>
          <w:p w:rsidR="00B00198" w:rsidRPr="00A12292" w:rsidP="00B00198">
            <w:pPr>
              <w:rPr>
                <w:color w:val="auto"/>
                <w:sz w:val="24"/>
              </w:rPr>
            </w:pPr>
            <w:r w:rsidRPr="00A12292">
              <w:rPr>
                <w:color w:val="auto"/>
                <w:sz w:val="24"/>
              </w:rPr>
              <w:t>36,3</w:t>
            </w:r>
          </w:p>
        </w:tc>
        <w:tc>
          <w:tcPr>
            <w:tcW w:w="861" w:type="dxa"/>
            <w:vAlign w:val="bottom"/>
          </w:tcPr>
          <w:p w:rsidR="00B00198" w:rsidRPr="00A12292" w:rsidP="00B00198">
            <w:pPr>
              <w:rPr>
                <w:color w:val="auto"/>
                <w:sz w:val="24"/>
              </w:rPr>
            </w:pPr>
            <w:r w:rsidRPr="00A12292">
              <w:rPr>
                <w:color w:val="auto"/>
                <w:sz w:val="24"/>
              </w:rPr>
              <w:t>25,8</w:t>
            </w:r>
          </w:p>
        </w:tc>
        <w:tc>
          <w:tcPr>
            <w:tcW w:w="855" w:type="dxa"/>
            <w:vAlign w:val="bottom"/>
          </w:tcPr>
          <w:p w:rsidR="00B00198" w:rsidRPr="00A12292" w:rsidP="00B00198">
            <w:pPr>
              <w:rPr>
                <w:color w:val="auto"/>
                <w:sz w:val="24"/>
              </w:rPr>
            </w:pPr>
            <w:r w:rsidRPr="00A12292">
              <w:rPr>
                <w:color w:val="auto"/>
                <w:sz w:val="24"/>
              </w:rPr>
              <w:t>19,7</w:t>
            </w:r>
          </w:p>
        </w:tc>
        <w:tc>
          <w:tcPr>
            <w:tcW w:w="856" w:type="dxa"/>
            <w:vAlign w:val="bottom"/>
          </w:tcPr>
          <w:p w:rsidR="00B00198" w:rsidRPr="00A12292" w:rsidP="00B00198">
            <w:pPr>
              <w:rPr>
                <w:color w:val="auto"/>
                <w:sz w:val="24"/>
              </w:rPr>
            </w:pPr>
            <w:r w:rsidRPr="00A12292">
              <w:rPr>
                <w:color w:val="auto"/>
                <w:sz w:val="24"/>
              </w:rPr>
              <w:t>14,8</w:t>
            </w:r>
          </w:p>
        </w:tc>
        <w:tc>
          <w:tcPr>
            <w:tcW w:w="838" w:type="dxa"/>
            <w:vAlign w:val="bottom"/>
          </w:tcPr>
          <w:p w:rsidR="00B00198" w:rsidRPr="00A12292" w:rsidP="00B00198">
            <w:pPr>
              <w:rPr>
                <w:color w:val="auto"/>
                <w:sz w:val="24"/>
              </w:rPr>
            </w:pPr>
            <w:r w:rsidRPr="00A12292">
              <w:rPr>
                <w:color w:val="auto"/>
                <w:sz w:val="24"/>
              </w:rPr>
              <w:t>336</w:t>
            </w:r>
          </w:p>
        </w:tc>
      </w:tr>
      <w:tr w:rsidTr="000129A3">
        <w:tblPrEx>
          <w:tblW w:w="14444" w:type="dxa"/>
          <w:jc w:val="center"/>
          <w:tblInd w:w="265" w:type="dxa"/>
          <w:tblLook w:val="04A0"/>
        </w:tblPrEx>
        <w:trPr>
          <w:jc w:val="center"/>
        </w:trPr>
        <w:tc>
          <w:tcPr>
            <w:tcW w:w="383" w:type="dxa"/>
          </w:tcPr>
          <w:p w:rsidR="00B00198" w:rsidRPr="00A12292" w:rsidP="00B00198">
            <w:pPr>
              <w:rPr>
                <w:color w:val="auto"/>
                <w:sz w:val="24"/>
              </w:rPr>
            </w:pPr>
            <w:r w:rsidRPr="00A12292">
              <w:rPr>
                <w:color w:val="auto"/>
                <w:sz w:val="24"/>
              </w:rPr>
              <w:t>19</w:t>
            </w:r>
          </w:p>
        </w:tc>
        <w:tc>
          <w:tcPr>
            <w:tcW w:w="2920" w:type="dxa"/>
            <w:vAlign w:val="bottom"/>
          </w:tcPr>
          <w:p w:rsidR="00B00198" w:rsidRPr="00A12292" w:rsidP="00B00198">
            <w:pPr>
              <w:rPr>
                <w:color w:val="auto"/>
                <w:sz w:val="24"/>
              </w:rPr>
            </w:pPr>
            <w:r w:rsidRPr="00A12292">
              <w:rPr>
                <w:color w:val="auto"/>
                <w:sz w:val="24"/>
              </w:rPr>
              <w:t>Красноярск, оп</w:t>
            </w:r>
            <w:r w:rsidRPr="00A12292">
              <w:rPr>
                <w:color w:val="auto"/>
                <w:sz w:val="24"/>
              </w:rPr>
              <w:t>.п</w:t>
            </w:r>
            <w:r w:rsidRPr="00A12292">
              <w:rPr>
                <w:color w:val="auto"/>
                <w:sz w:val="24"/>
              </w:rPr>
              <w:t>.</w:t>
            </w:r>
          </w:p>
        </w:tc>
        <w:tc>
          <w:tcPr>
            <w:tcW w:w="854" w:type="dxa"/>
            <w:vAlign w:val="bottom"/>
          </w:tcPr>
          <w:p w:rsidR="00B00198" w:rsidRPr="00A12292" w:rsidP="00B00198">
            <w:pPr>
              <w:rPr>
                <w:color w:val="auto"/>
                <w:sz w:val="24"/>
              </w:rPr>
            </w:pPr>
            <w:r w:rsidRPr="00A12292">
              <w:rPr>
                <w:color w:val="auto"/>
                <w:sz w:val="24"/>
              </w:rPr>
              <w:t>16,9</w:t>
            </w:r>
          </w:p>
        </w:tc>
        <w:tc>
          <w:tcPr>
            <w:tcW w:w="855" w:type="dxa"/>
            <w:vAlign w:val="bottom"/>
          </w:tcPr>
          <w:p w:rsidR="00B00198" w:rsidRPr="00A12292" w:rsidP="00B00198">
            <w:pPr>
              <w:rPr>
                <w:color w:val="auto"/>
                <w:sz w:val="24"/>
              </w:rPr>
            </w:pPr>
            <w:r w:rsidRPr="00A12292">
              <w:rPr>
                <w:color w:val="auto"/>
                <w:sz w:val="24"/>
              </w:rPr>
              <w:t>13,5</w:t>
            </w:r>
          </w:p>
        </w:tc>
        <w:tc>
          <w:tcPr>
            <w:tcW w:w="856" w:type="dxa"/>
            <w:vAlign w:val="bottom"/>
          </w:tcPr>
          <w:p w:rsidR="00B00198" w:rsidRPr="00A12292" w:rsidP="00B00198">
            <w:pPr>
              <w:rPr>
                <w:color w:val="auto"/>
                <w:sz w:val="24"/>
              </w:rPr>
            </w:pPr>
            <w:r w:rsidRPr="00A12292">
              <w:rPr>
                <w:color w:val="auto"/>
                <w:sz w:val="24"/>
              </w:rPr>
              <w:t>16,0</w:t>
            </w:r>
          </w:p>
        </w:tc>
        <w:tc>
          <w:tcPr>
            <w:tcW w:w="861" w:type="dxa"/>
            <w:vAlign w:val="bottom"/>
          </w:tcPr>
          <w:p w:rsidR="00B00198" w:rsidRPr="00A12292" w:rsidP="00B00198">
            <w:pPr>
              <w:rPr>
                <w:color w:val="auto"/>
                <w:sz w:val="24"/>
              </w:rPr>
            </w:pPr>
            <w:r w:rsidRPr="00A12292">
              <w:rPr>
                <w:color w:val="auto"/>
                <w:sz w:val="24"/>
              </w:rPr>
              <w:t>28,7</w:t>
            </w:r>
          </w:p>
        </w:tc>
        <w:tc>
          <w:tcPr>
            <w:tcW w:w="861" w:type="dxa"/>
            <w:vAlign w:val="bottom"/>
          </w:tcPr>
          <w:p w:rsidR="00B00198" w:rsidRPr="00A12292" w:rsidP="00B00198">
            <w:pPr>
              <w:rPr>
                <w:color w:val="auto"/>
                <w:sz w:val="24"/>
              </w:rPr>
            </w:pPr>
            <w:r w:rsidRPr="00A12292">
              <w:rPr>
                <w:color w:val="auto"/>
                <w:sz w:val="24"/>
              </w:rPr>
              <w:t>45,4</w:t>
            </w:r>
          </w:p>
        </w:tc>
        <w:tc>
          <w:tcPr>
            <w:tcW w:w="861" w:type="dxa"/>
            <w:vAlign w:val="bottom"/>
          </w:tcPr>
          <w:p w:rsidR="00B00198" w:rsidRPr="00A12292" w:rsidP="00B00198">
            <w:pPr>
              <w:rPr>
                <w:color w:val="auto"/>
                <w:sz w:val="24"/>
              </w:rPr>
            </w:pPr>
            <w:r w:rsidRPr="00A12292">
              <w:rPr>
                <w:color w:val="auto"/>
                <w:sz w:val="24"/>
              </w:rPr>
              <w:t>64,2</w:t>
            </w:r>
          </w:p>
        </w:tc>
        <w:tc>
          <w:tcPr>
            <w:tcW w:w="861" w:type="dxa"/>
            <w:vAlign w:val="bottom"/>
          </w:tcPr>
          <w:p w:rsidR="00B00198" w:rsidRPr="00A12292" w:rsidP="00B00198">
            <w:pPr>
              <w:rPr>
                <w:color w:val="auto"/>
                <w:sz w:val="24"/>
              </w:rPr>
            </w:pPr>
            <w:r w:rsidRPr="00A12292">
              <w:rPr>
                <w:color w:val="auto"/>
                <w:sz w:val="24"/>
              </w:rPr>
              <w:t>75,4</w:t>
            </w:r>
          </w:p>
        </w:tc>
        <w:tc>
          <w:tcPr>
            <w:tcW w:w="861" w:type="dxa"/>
            <w:vAlign w:val="bottom"/>
          </w:tcPr>
          <w:p w:rsidR="00B00198" w:rsidRPr="00A12292" w:rsidP="00B00198">
            <w:pPr>
              <w:rPr>
                <w:color w:val="auto"/>
                <w:sz w:val="24"/>
              </w:rPr>
            </w:pPr>
            <w:r w:rsidRPr="00A12292">
              <w:rPr>
                <w:color w:val="auto"/>
                <w:sz w:val="24"/>
              </w:rPr>
              <w:t>67,9</w:t>
            </w:r>
          </w:p>
        </w:tc>
        <w:tc>
          <w:tcPr>
            <w:tcW w:w="861" w:type="dxa"/>
            <w:vAlign w:val="bottom"/>
          </w:tcPr>
          <w:p w:rsidR="00B00198" w:rsidRPr="00A12292" w:rsidP="00B00198">
            <w:pPr>
              <w:rPr>
                <w:color w:val="auto"/>
                <w:sz w:val="24"/>
              </w:rPr>
            </w:pPr>
            <w:r w:rsidRPr="00A12292">
              <w:rPr>
                <w:color w:val="auto"/>
                <w:sz w:val="24"/>
              </w:rPr>
              <w:t>46,0</w:t>
            </w:r>
          </w:p>
        </w:tc>
        <w:tc>
          <w:tcPr>
            <w:tcW w:w="861" w:type="dxa"/>
            <w:vAlign w:val="bottom"/>
          </w:tcPr>
          <w:p w:rsidR="00B00198" w:rsidRPr="00A12292" w:rsidP="00B00198">
            <w:pPr>
              <w:rPr>
                <w:color w:val="auto"/>
                <w:sz w:val="24"/>
              </w:rPr>
            </w:pPr>
            <w:r w:rsidRPr="00A12292">
              <w:rPr>
                <w:color w:val="auto"/>
                <w:sz w:val="24"/>
              </w:rPr>
              <w:t>40,5</w:t>
            </w:r>
          </w:p>
        </w:tc>
        <w:tc>
          <w:tcPr>
            <w:tcW w:w="855" w:type="dxa"/>
            <w:vAlign w:val="bottom"/>
          </w:tcPr>
          <w:p w:rsidR="00B00198" w:rsidRPr="00A12292" w:rsidP="00B00198">
            <w:pPr>
              <w:rPr>
                <w:color w:val="auto"/>
                <w:sz w:val="24"/>
              </w:rPr>
            </w:pPr>
            <w:r w:rsidRPr="00A12292">
              <w:rPr>
                <w:color w:val="auto"/>
                <w:sz w:val="24"/>
              </w:rPr>
              <w:t>35,3</w:t>
            </w:r>
          </w:p>
        </w:tc>
        <w:tc>
          <w:tcPr>
            <w:tcW w:w="856" w:type="dxa"/>
            <w:vAlign w:val="bottom"/>
          </w:tcPr>
          <w:p w:rsidR="00B00198" w:rsidRPr="00A12292" w:rsidP="00B00198">
            <w:pPr>
              <w:rPr>
                <w:color w:val="auto"/>
                <w:sz w:val="24"/>
              </w:rPr>
            </w:pPr>
            <w:r w:rsidRPr="00A12292">
              <w:rPr>
                <w:color w:val="auto"/>
                <w:sz w:val="24"/>
              </w:rPr>
              <w:t>25,8</w:t>
            </w:r>
          </w:p>
        </w:tc>
        <w:tc>
          <w:tcPr>
            <w:tcW w:w="838" w:type="dxa"/>
            <w:vAlign w:val="bottom"/>
          </w:tcPr>
          <w:p w:rsidR="00B00198" w:rsidRPr="00A12292" w:rsidP="00B00198">
            <w:pPr>
              <w:rPr>
                <w:color w:val="auto"/>
                <w:sz w:val="24"/>
              </w:rPr>
            </w:pPr>
            <w:r w:rsidRPr="00A12292">
              <w:rPr>
                <w:color w:val="auto"/>
                <w:sz w:val="24"/>
              </w:rPr>
              <w:t>476</w:t>
            </w:r>
          </w:p>
        </w:tc>
      </w:tr>
      <w:tr w:rsidTr="000129A3">
        <w:tblPrEx>
          <w:tblW w:w="14444" w:type="dxa"/>
          <w:jc w:val="center"/>
          <w:tblInd w:w="265" w:type="dxa"/>
          <w:tblLook w:val="04A0"/>
        </w:tblPrEx>
        <w:trPr>
          <w:jc w:val="center"/>
        </w:trPr>
        <w:tc>
          <w:tcPr>
            <w:tcW w:w="383" w:type="dxa"/>
          </w:tcPr>
          <w:p w:rsidR="00B00198" w:rsidRPr="00A12292" w:rsidP="00B00198">
            <w:pPr>
              <w:rPr>
                <w:color w:val="auto"/>
                <w:sz w:val="24"/>
              </w:rPr>
            </w:pPr>
            <w:r w:rsidRPr="00A12292">
              <w:rPr>
                <w:color w:val="auto"/>
                <w:sz w:val="24"/>
              </w:rPr>
              <w:t>20</w:t>
            </w:r>
          </w:p>
        </w:tc>
        <w:tc>
          <w:tcPr>
            <w:tcW w:w="2920" w:type="dxa"/>
            <w:vAlign w:val="bottom"/>
          </w:tcPr>
          <w:p w:rsidR="00B00198" w:rsidRPr="00A12292" w:rsidP="00B00198">
            <w:pPr>
              <w:rPr>
                <w:color w:val="auto"/>
                <w:sz w:val="24"/>
              </w:rPr>
            </w:pPr>
            <w:r w:rsidRPr="00A12292">
              <w:rPr>
                <w:color w:val="auto"/>
                <w:sz w:val="24"/>
              </w:rPr>
              <w:t>Кызыл</w:t>
            </w:r>
          </w:p>
        </w:tc>
        <w:tc>
          <w:tcPr>
            <w:tcW w:w="854" w:type="dxa"/>
            <w:vAlign w:val="bottom"/>
          </w:tcPr>
          <w:p w:rsidR="00B00198" w:rsidRPr="00A12292" w:rsidP="00B00198">
            <w:pPr>
              <w:rPr>
                <w:color w:val="auto"/>
                <w:sz w:val="24"/>
              </w:rPr>
            </w:pPr>
            <w:r w:rsidRPr="00A12292">
              <w:rPr>
                <w:color w:val="auto"/>
                <w:sz w:val="24"/>
              </w:rPr>
              <w:t>8,6</w:t>
            </w:r>
          </w:p>
        </w:tc>
        <w:tc>
          <w:tcPr>
            <w:tcW w:w="855" w:type="dxa"/>
            <w:vAlign w:val="bottom"/>
          </w:tcPr>
          <w:p w:rsidR="00B00198" w:rsidRPr="00A12292" w:rsidP="00B00198">
            <w:pPr>
              <w:rPr>
                <w:color w:val="auto"/>
                <w:sz w:val="24"/>
              </w:rPr>
            </w:pPr>
            <w:r w:rsidRPr="00A12292">
              <w:rPr>
                <w:color w:val="auto"/>
                <w:sz w:val="24"/>
              </w:rPr>
              <w:t>4,5</w:t>
            </w:r>
          </w:p>
        </w:tc>
        <w:tc>
          <w:tcPr>
            <w:tcW w:w="856" w:type="dxa"/>
            <w:vAlign w:val="bottom"/>
          </w:tcPr>
          <w:p w:rsidR="00B00198" w:rsidRPr="00A12292" w:rsidP="00B00198">
            <w:pPr>
              <w:rPr>
                <w:color w:val="auto"/>
                <w:sz w:val="24"/>
              </w:rPr>
            </w:pPr>
            <w:r w:rsidRPr="00A12292">
              <w:rPr>
                <w:color w:val="auto"/>
                <w:sz w:val="24"/>
              </w:rPr>
              <w:t>2,9</w:t>
            </w:r>
          </w:p>
        </w:tc>
        <w:tc>
          <w:tcPr>
            <w:tcW w:w="861" w:type="dxa"/>
            <w:vAlign w:val="bottom"/>
          </w:tcPr>
          <w:p w:rsidR="00B00198" w:rsidRPr="00A12292" w:rsidP="00B00198">
            <w:pPr>
              <w:rPr>
                <w:color w:val="auto"/>
                <w:sz w:val="24"/>
              </w:rPr>
            </w:pPr>
            <w:r w:rsidRPr="00A12292">
              <w:rPr>
                <w:color w:val="auto"/>
                <w:sz w:val="24"/>
              </w:rPr>
              <w:t>5,0</w:t>
            </w:r>
          </w:p>
        </w:tc>
        <w:tc>
          <w:tcPr>
            <w:tcW w:w="861" w:type="dxa"/>
            <w:vAlign w:val="bottom"/>
          </w:tcPr>
          <w:p w:rsidR="00B00198" w:rsidRPr="00A12292" w:rsidP="00B00198">
            <w:pPr>
              <w:rPr>
                <w:color w:val="auto"/>
                <w:sz w:val="24"/>
              </w:rPr>
            </w:pPr>
            <w:r w:rsidRPr="00A12292">
              <w:rPr>
                <w:color w:val="auto"/>
                <w:sz w:val="24"/>
              </w:rPr>
              <w:t>13,7</w:t>
            </w:r>
          </w:p>
        </w:tc>
        <w:tc>
          <w:tcPr>
            <w:tcW w:w="861" w:type="dxa"/>
            <w:vAlign w:val="bottom"/>
          </w:tcPr>
          <w:p w:rsidR="00B00198" w:rsidRPr="00A12292" w:rsidP="00B00198">
            <w:pPr>
              <w:rPr>
                <w:color w:val="auto"/>
                <w:sz w:val="24"/>
              </w:rPr>
            </w:pPr>
            <w:r w:rsidRPr="00A12292">
              <w:rPr>
                <w:color w:val="auto"/>
                <w:sz w:val="24"/>
              </w:rPr>
              <w:t>34,8</w:t>
            </w:r>
          </w:p>
        </w:tc>
        <w:tc>
          <w:tcPr>
            <w:tcW w:w="861" w:type="dxa"/>
            <w:vAlign w:val="bottom"/>
          </w:tcPr>
          <w:p w:rsidR="00B00198" w:rsidRPr="00A12292" w:rsidP="00B00198">
            <w:pPr>
              <w:rPr>
                <w:color w:val="auto"/>
                <w:sz w:val="24"/>
              </w:rPr>
            </w:pPr>
            <w:r w:rsidRPr="00A12292">
              <w:rPr>
                <w:color w:val="auto"/>
                <w:sz w:val="24"/>
              </w:rPr>
              <w:t>47,8</w:t>
            </w:r>
          </w:p>
        </w:tc>
        <w:tc>
          <w:tcPr>
            <w:tcW w:w="861" w:type="dxa"/>
            <w:vAlign w:val="bottom"/>
          </w:tcPr>
          <w:p w:rsidR="00B00198" w:rsidRPr="00A12292" w:rsidP="00B00198">
            <w:pPr>
              <w:rPr>
                <w:color w:val="auto"/>
                <w:sz w:val="24"/>
              </w:rPr>
            </w:pPr>
            <w:r w:rsidRPr="00A12292">
              <w:rPr>
                <w:color w:val="auto"/>
                <w:sz w:val="24"/>
              </w:rPr>
              <w:t>45,0</w:t>
            </w:r>
          </w:p>
        </w:tc>
        <w:tc>
          <w:tcPr>
            <w:tcW w:w="861" w:type="dxa"/>
            <w:vAlign w:val="bottom"/>
          </w:tcPr>
          <w:p w:rsidR="00B00198" w:rsidRPr="00A12292" w:rsidP="00B00198">
            <w:pPr>
              <w:rPr>
                <w:color w:val="auto"/>
                <w:sz w:val="24"/>
              </w:rPr>
            </w:pPr>
            <w:r w:rsidRPr="00A12292">
              <w:rPr>
                <w:color w:val="auto"/>
                <w:sz w:val="24"/>
              </w:rPr>
              <w:t>25,0</w:t>
            </w:r>
          </w:p>
        </w:tc>
        <w:tc>
          <w:tcPr>
            <w:tcW w:w="861" w:type="dxa"/>
            <w:vAlign w:val="bottom"/>
          </w:tcPr>
          <w:p w:rsidR="00B00198" w:rsidRPr="00A12292" w:rsidP="00B00198">
            <w:pPr>
              <w:rPr>
                <w:color w:val="auto"/>
                <w:sz w:val="24"/>
              </w:rPr>
            </w:pPr>
            <w:r w:rsidRPr="00A12292">
              <w:rPr>
                <w:color w:val="auto"/>
                <w:sz w:val="24"/>
              </w:rPr>
              <w:t>8,0</w:t>
            </w:r>
          </w:p>
        </w:tc>
        <w:tc>
          <w:tcPr>
            <w:tcW w:w="855" w:type="dxa"/>
            <w:vAlign w:val="bottom"/>
          </w:tcPr>
          <w:p w:rsidR="00B00198" w:rsidRPr="00A12292" w:rsidP="00B00198">
            <w:pPr>
              <w:rPr>
                <w:color w:val="auto"/>
                <w:sz w:val="24"/>
              </w:rPr>
            </w:pPr>
            <w:r w:rsidRPr="00A12292">
              <w:rPr>
                <w:color w:val="auto"/>
                <w:sz w:val="24"/>
              </w:rPr>
              <w:t>11,2</w:t>
            </w:r>
          </w:p>
        </w:tc>
        <w:tc>
          <w:tcPr>
            <w:tcW w:w="856" w:type="dxa"/>
            <w:vAlign w:val="bottom"/>
          </w:tcPr>
          <w:p w:rsidR="00B00198" w:rsidRPr="00A12292" w:rsidP="00B00198">
            <w:pPr>
              <w:rPr>
                <w:color w:val="auto"/>
                <w:sz w:val="24"/>
              </w:rPr>
            </w:pPr>
            <w:r w:rsidRPr="00A12292">
              <w:rPr>
                <w:color w:val="auto"/>
                <w:sz w:val="24"/>
              </w:rPr>
              <w:t>11,2</w:t>
            </w:r>
          </w:p>
        </w:tc>
        <w:tc>
          <w:tcPr>
            <w:tcW w:w="838" w:type="dxa"/>
            <w:vAlign w:val="bottom"/>
          </w:tcPr>
          <w:p w:rsidR="00B00198" w:rsidRPr="00A12292" w:rsidP="00B00198">
            <w:pPr>
              <w:rPr>
                <w:color w:val="auto"/>
                <w:sz w:val="24"/>
              </w:rPr>
            </w:pPr>
            <w:r w:rsidRPr="00A12292">
              <w:rPr>
                <w:color w:val="auto"/>
                <w:sz w:val="24"/>
              </w:rPr>
              <w:t>216</w:t>
            </w:r>
          </w:p>
        </w:tc>
      </w:tr>
      <w:tr w:rsidTr="000129A3">
        <w:tblPrEx>
          <w:tblW w:w="14444" w:type="dxa"/>
          <w:jc w:val="center"/>
          <w:tblInd w:w="265" w:type="dxa"/>
          <w:tblLook w:val="04A0"/>
        </w:tblPrEx>
        <w:trPr>
          <w:jc w:val="center"/>
        </w:trPr>
        <w:tc>
          <w:tcPr>
            <w:tcW w:w="383" w:type="dxa"/>
          </w:tcPr>
          <w:p w:rsidR="00B00198" w:rsidRPr="00A12292" w:rsidP="00B00198">
            <w:pPr>
              <w:rPr>
                <w:color w:val="auto"/>
                <w:sz w:val="24"/>
              </w:rPr>
            </w:pPr>
            <w:r w:rsidRPr="00A12292">
              <w:rPr>
                <w:color w:val="auto"/>
                <w:sz w:val="24"/>
              </w:rPr>
              <w:t>21</w:t>
            </w:r>
          </w:p>
        </w:tc>
        <w:tc>
          <w:tcPr>
            <w:tcW w:w="2920" w:type="dxa"/>
            <w:vAlign w:val="bottom"/>
          </w:tcPr>
          <w:p w:rsidR="00B00198" w:rsidRPr="00A12292" w:rsidP="00B00198">
            <w:pPr>
              <w:rPr>
                <w:color w:val="auto"/>
                <w:sz w:val="24"/>
              </w:rPr>
            </w:pPr>
            <w:r w:rsidRPr="00A12292">
              <w:rPr>
                <w:color w:val="auto"/>
                <w:sz w:val="24"/>
              </w:rPr>
              <w:t>Минусинск</w:t>
            </w:r>
          </w:p>
        </w:tc>
        <w:tc>
          <w:tcPr>
            <w:tcW w:w="854" w:type="dxa"/>
            <w:vAlign w:val="bottom"/>
          </w:tcPr>
          <w:p w:rsidR="00B00198" w:rsidRPr="00A12292" w:rsidP="00B00198">
            <w:pPr>
              <w:rPr>
                <w:color w:val="auto"/>
                <w:sz w:val="24"/>
              </w:rPr>
            </w:pPr>
            <w:r w:rsidRPr="00A12292">
              <w:rPr>
                <w:color w:val="auto"/>
                <w:sz w:val="24"/>
              </w:rPr>
              <w:t>9,3</w:t>
            </w:r>
          </w:p>
        </w:tc>
        <w:tc>
          <w:tcPr>
            <w:tcW w:w="855" w:type="dxa"/>
            <w:vAlign w:val="bottom"/>
          </w:tcPr>
          <w:p w:rsidR="00B00198" w:rsidRPr="00A12292" w:rsidP="00B00198">
            <w:pPr>
              <w:rPr>
                <w:color w:val="auto"/>
                <w:sz w:val="24"/>
              </w:rPr>
            </w:pPr>
            <w:r w:rsidRPr="00A12292">
              <w:rPr>
                <w:color w:val="auto"/>
                <w:sz w:val="24"/>
              </w:rPr>
              <w:t>7,0</w:t>
            </w:r>
          </w:p>
        </w:tc>
        <w:tc>
          <w:tcPr>
            <w:tcW w:w="856" w:type="dxa"/>
            <w:vAlign w:val="bottom"/>
          </w:tcPr>
          <w:p w:rsidR="00B00198" w:rsidRPr="00A12292" w:rsidP="00B00198">
            <w:pPr>
              <w:rPr>
                <w:color w:val="auto"/>
                <w:sz w:val="24"/>
              </w:rPr>
            </w:pPr>
            <w:r w:rsidRPr="00A12292">
              <w:rPr>
                <w:color w:val="auto"/>
                <w:sz w:val="24"/>
              </w:rPr>
              <w:t>6,4</w:t>
            </w:r>
          </w:p>
        </w:tc>
        <w:tc>
          <w:tcPr>
            <w:tcW w:w="861" w:type="dxa"/>
            <w:vAlign w:val="bottom"/>
          </w:tcPr>
          <w:p w:rsidR="00B00198" w:rsidRPr="00A12292" w:rsidP="00B00198">
            <w:pPr>
              <w:rPr>
                <w:color w:val="auto"/>
                <w:sz w:val="24"/>
              </w:rPr>
            </w:pPr>
            <w:r w:rsidRPr="00A12292">
              <w:rPr>
                <w:color w:val="auto"/>
                <w:sz w:val="24"/>
              </w:rPr>
              <w:t>16,4</w:t>
            </w:r>
          </w:p>
        </w:tc>
        <w:tc>
          <w:tcPr>
            <w:tcW w:w="861" w:type="dxa"/>
            <w:vAlign w:val="bottom"/>
          </w:tcPr>
          <w:p w:rsidR="00B00198" w:rsidRPr="00A12292" w:rsidP="00B00198">
            <w:pPr>
              <w:rPr>
                <w:color w:val="auto"/>
                <w:sz w:val="24"/>
              </w:rPr>
            </w:pPr>
            <w:r w:rsidRPr="00A12292">
              <w:rPr>
                <w:color w:val="auto"/>
                <w:sz w:val="24"/>
              </w:rPr>
              <w:t>36,5</w:t>
            </w:r>
          </w:p>
        </w:tc>
        <w:tc>
          <w:tcPr>
            <w:tcW w:w="861" w:type="dxa"/>
            <w:vAlign w:val="bottom"/>
          </w:tcPr>
          <w:p w:rsidR="00B00198" w:rsidRPr="00A12292" w:rsidP="00B00198">
            <w:pPr>
              <w:rPr>
                <w:color w:val="auto"/>
                <w:sz w:val="24"/>
              </w:rPr>
            </w:pPr>
            <w:r w:rsidRPr="00A12292">
              <w:rPr>
                <w:color w:val="auto"/>
                <w:sz w:val="24"/>
              </w:rPr>
              <w:t>59,9</w:t>
            </w:r>
          </w:p>
        </w:tc>
        <w:tc>
          <w:tcPr>
            <w:tcW w:w="861" w:type="dxa"/>
            <w:vAlign w:val="bottom"/>
          </w:tcPr>
          <w:p w:rsidR="00B00198" w:rsidRPr="00A12292" w:rsidP="00B00198">
            <w:pPr>
              <w:rPr>
                <w:color w:val="auto"/>
                <w:sz w:val="24"/>
              </w:rPr>
            </w:pPr>
            <w:r w:rsidRPr="00A12292">
              <w:rPr>
                <w:color w:val="auto"/>
                <w:sz w:val="24"/>
              </w:rPr>
              <w:t>67,0</w:t>
            </w:r>
          </w:p>
        </w:tc>
        <w:tc>
          <w:tcPr>
            <w:tcW w:w="861" w:type="dxa"/>
            <w:vAlign w:val="bottom"/>
          </w:tcPr>
          <w:p w:rsidR="00B00198" w:rsidRPr="00A12292" w:rsidP="00B00198">
            <w:pPr>
              <w:rPr>
                <w:color w:val="auto"/>
                <w:sz w:val="24"/>
              </w:rPr>
            </w:pPr>
            <w:r w:rsidRPr="00A12292">
              <w:rPr>
                <w:color w:val="auto"/>
                <w:sz w:val="24"/>
              </w:rPr>
              <w:t>64,9</w:t>
            </w:r>
          </w:p>
        </w:tc>
        <w:tc>
          <w:tcPr>
            <w:tcW w:w="861" w:type="dxa"/>
            <w:vAlign w:val="bottom"/>
          </w:tcPr>
          <w:p w:rsidR="00B00198" w:rsidRPr="00A12292" w:rsidP="00B00198">
            <w:pPr>
              <w:rPr>
                <w:color w:val="auto"/>
                <w:sz w:val="24"/>
              </w:rPr>
            </w:pPr>
            <w:r w:rsidRPr="00A12292">
              <w:rPr>
                <w:color w:val="auto"/>
                <w:sz w:val="24"/>
              </w:rPr>
              <w:t>43,9</w:t>
            </w:r>
          </w:p>
        </w:tc>
        <w:tc>
          <w:tcPr>
            <w:tcW w:w="861" w:type="dxa"/>
            <w:vAlign w:val="bottom"/>
          </w:tcPr>
          <w:p w:rsidR="00B00198" w:rsidRPr="00A12292" w:rsidP="00B00198">
            <w:pPr>
              <w:rPr>
                <w:color w:val="auto"/>
                <w:sz w:val="24"/>
              </w:rPr>
            </w:pPr>
            <w:r w:rsidRPr="00A12292">
              <w:rPr>
                <w:color w:val="auto"/>
                <w:sz w:val="24"/>
              </w:rPr>
              <w:t>25,0</w:t>
            </w:r>
          </w:p>
        </w:tc>
        <w:tc>
          <w:tcPr>
            <w:tcW w:w="855" w:type="dxa"/>
            <w:vAlign w:val="bottom"/>
          </w:tcPr>
          <w:p w:rsidR="00B00198" w:rsidRPr="00A12292" w:rsidP="00B00198">
            <w:pPr>
              <w:rPr>
                <w:color w:val="auto"/>
                <w:sz w:val="24"/>
              </w:rPr>
            </w:pPr>
            <w:r w:rsidRPr="00A12292">
              <w:rPr>
                <w:color w:val="auto"/>
                <w:sz w:val="24"/>
              </w:rPr>
              <w:t>14,3</w:t>
            </w:r>
          </w:p>
        </w:tc>
        <w:tc>
          <w:tcPr>
            <w:tcW w:w="856" w:type="dxa"/>
            <w:vAlign w:val="bottom"/>
          </w:tcPr>
          <w:p w:rsidR="00B00198" w:rsidRPr="00A12292" w:rsidP="00B00198">
            <w:pPr>
              <w:rPr>
                <w:color w:val="auto"/>
                <w:sz w:val="24"/>
              </w:rPr>
            </w:pPr>
            <w:r w:rsidRPr="00A12292">
              <w:rPr>
                <w:color w:val="auto"/>
                <w:sz w:val="24"/>
              </w:rPr>
              <w:t>10,8</w:t>
            </w:r>
          </w:p>
        </w:tc>
        <w:tc>
          <w:tcPr>
            <w:tcW w:w="838" w:type="dxa"/>
            <w:vAlign w:val="bottom"/>
          </w:tcPr>
          <w:p w:rsidR="00B00198" w:rsidRPr="00A12292" w:rsidP="00B00198">
            <w:pPr>
              <w:rPr>
                <w:color w:val="auto"/>
                <w:sz w:val="24"/>
              </w:rPr>
            </w:pPr>
            <w:r w:rsidRPr="00A12292">
              <w:rPr>
                <w:color w:val="auto"/>
                <w:sz w:val="24"/>
              </w:rPr>
              <w:t>361</w:t>
            </w:r>
          </w:p>
        </w:tc>
      </w:tr>
      <w:tr w:rsidTr="000129A3">
        <w:tblPrEx>
          <w:tblW w:w="14444" w:type="dxa"/>
          <w:jc w:val="center"/>
          <w:tblInd w:w="265" w:type="dxa"/>
          <w:tblLook w:val="04A0"/>
        </w:tblPrEx>
        <w:trPr>
          <w:jc w:val="center"/>
        </w:trPr>
        <w:tc>
          <w:tcPr>
            <w:tcW w:w="383" w:type="dxa"/>
          </w:tcPr>
          <w:p w:rsidR="00B00198" w:rsidRPr="00A12292" w:rsidP="00B00198">
            <w:pPr>
              <w:rPr>
                <w:color w:val="auto"/>
                <w:sz w:val="24"/>
              </w:rPr>
            </w:pPr>
            <w:r w:rsidRPr="00A12292">
              <w:rPr>
                <w:color w:val="auto"/>
                <w:sz w:val="24"/>
              </w:rPr>
              <w:t>22</w:t>
            </w:r>
          </w:p>
        </w:tc>
        <w:tc>
          <w:tcPr>
            <w:tcW w:w="2920" w:type="dxa"/>
            <w:vAlign w:val="bottom"/>
          </w:tcPr>
          <w:p w:rsidR="00B00198" w:rsidRPr="00A12292" w:rsidP="00B00198">
            <w:pPr>
              <w:rPr>
                <w:color w:val="auto"/>
                <w:sz w:val="24"/>
              </w:rPr>
            </w:pPr>
            <w:r w:rsidRPr="00A12292">
              <w:rPr>
                <w:color w:val="auto"/>
                <w:sz w:val="24"/>
              </w:rPr>
              <w:t>Наканно</w:t>
            </w:r>
          </w:p>
        </w:tc>
        <w:tc>
          <w:tcPr>
            <w:tcW w:w="854" w:type="dxa"/>
            <w:vAlign w:val="bottom"/>
          </w:tcPr>
          <w:p w:rsidR="00B00198" w:rsidRPr="00A12292" w:rsidP="00B00198">
            <w:pPr>
              <w:rPr>
                <w:color w:val="auto"/>
                <w:sz w:val="24"/>
              </w:rPr>
            </w:pPr>
            <w:r w:rsidRPr="00A12292">
              <w:rPr>
                <w:color w:val="auto"/>
                <w:sz w:val="24"/>
              </w:rPr>
              <w:t>13,3</w:t>
            </w:r>
          </w:p>
        </w:tc>
        <w:tc>
          <w:tcPr>
            <w:tcW w:w="855" w:type="dxa"/>
            <w:vAlign w:val="bottom"/>
          </w:tcPr>
          <w:p w:rsidR="00B00198" w:rsidRPr="00A12292" w:rsidP="00B00198">
            <w:pPr>
              <w:rPr>
                <w:color w:val="auto"/>
                <w:sz w:val="24"/>
              </w:rPr>
            </w:pPr>
            <w:r w:rsidRPr="00A12292">
              <w:rPr>
                <w:color w:val="auto"/>
                <w:sz w:val="24"/>
              </w:rPr>
              <w:t>9,4</w:t>
            </w:r>
          </w:p>
        </w:tc>
        <w:tc>
          <w:tcPr>
            <w:tcW w:w="856" w:type="dxa"/>
            <w:vAlign w:val="bottom"/>
          </w:tcPr>
          <w:p w:rsidR="00B00198" w:rsidRPr="00A12292" w:rsidP="00B00198">
            <w:pPr>
              <w:rPr>
                <w:color w:val="auto"/>
                <w:sz w:val="24"/>
              </w:rPr>
            </w:pPr>
            <w:r w:rsidRPr="00A12292">
              <w:rPr>
                <w:color w:val="auto"/>
                <w:sz w:val="24"/>
              </w:rPr>
              <w:t>12,0</w:t>
            </w:r>
          </w:p>
        </w:tc>
        <w:tc>
          <w:tcPr>
            <w:tcW w:w="861" w:type="dxa"/>
            <w:vAlign w:val="bottom"/>
          </w:tcPr>
          <w:p w:rsidR="00B00198" w:rsidRPr="00A12292" w:rsidP="00B00198">
            <w:pPr>
              <w:rPr>
                <w:color w:val="auto"/>
                <w:sz w:val="24"/>
              </w:rPr>
            </w:pPr>
            <w:r w:rsidRPr="00A12292">
              <w:rPr>
                <w:color w:val="auto"/>
                <w:sz w:val="24"/>
              </w:rPr>
              <w:t>15,5</w:t>
            </w:r>
          </w:p>
        </w:tc>
        <w:tc>
          <w:tcPr>
            <w:tcW w:w="861" w:type="dxa"/>
            <w:vAlign w:val="bottom"/>
          </w:tcPr>
          <w:p w:rsidR="00B00198" w:rsidRPr="00A12292" w:rsidP="00B00198">
            <w:pPr>
              <w:rPr>
                <w:color w:val="auto"/>
                <w:sz w:val="24"/>
              </w:rPr>
            </w:pPr>
            <w:r w:rsidRPr="00A12292">
              <w:rPr>
                <w:color w:val="auto"/>
                <w:sz w:val="24"/>
              </w:rPr>
              <w:t>29,0</w:t>
            </w:r>
          </w:p>
        </w:tc>
        <w:tc>
          <w:tcPr>
            <w:tcW w:w="861" w:type="dxa"/>
            <w:vAlign w:val="bottom"/>
          </w:tcPr>
          <w:p w:rsidR="00B00198" w:rsidRPr="00A12292" w:rsidP="00B00198">
            <w:pPr>
              <w:rPr>
                <w:color w:val="auto"/>
                <w:sz w:val="24"/>
              </w:rPr>
            </w:pPr>
            <w:r w:rsidRPr="00A12292">
              <w:rPr>
                <w:color w:val="auto"/>
                <w:sz w:val="24"/>
              </w:rPr>
              <w:t>53,3</w:t>
            </w:r>
          </w:p>
        </w:tc>
        <w:tc>
          <w:tcPr>
            <w:tcW w:w="861" w:type="dxa"/>
            <w:vAlign w:val="bottom"/>
          </w:tcPr>
          <w:p w:rsidR="00B00198" w:rsidRPr="00A12292" w:rsidP="00B00198">
            <w:pPr>
              <w:rPr>
                <w:color w:val="auto"/>
                <w:sz w:val="24"/>
              </w:rPr>
            </w:pPr>
            <w:r w:rsidRPr="00A12292">
              <w:rPr>
                <w:color w:val="auto"/>
                <w:sz w:val="24"/>
              </w:rPr>
              <w:t>51,4</w:t>
            </w:r>
          </w:p>
        </w:tc>
        <w:tc>
          <w:tcPr>
            <w:tcW w:w="861" w:type="dxa"/>
            <w:vAlign w:val="bottom"/>
          </w:tcPr>
          <w:p w:rsidR="00B00198" w:rsidRPr="00A12292" w:rsidP="00B00198">
            <w:pPr>
              <w:rPr>
                <w:color w:val="auto"/>
                <w:sz w:val="24"/>
              </w:rPr>
            </w:pPr>
            <w:r w:rsidRPr="00A12292">
              <w:rPr>
                <w:color w:val="auto"/>
                <w:sz w:val="24"/>
              </w:rPr>
              <w:t>58,6</w:t>
            </w:r>
          </w:p>
        </w:tc>
        <w:tc>
          <w:tcPr>
            <w:tcW w:w="861" w:type="dxa"/>
            <w:vAlign w:val="bottom"/>
          </w:tcPr>
          <w:p w:rsidR="00B00198" w:rsidRPr="00A12292" w:rsidP="00B00198">
            <w:pPr>
              <w:rPr>
                <w:color w:val="auto"/>
                <w:sz w:val="24"/>
              </w:rPr>
            </w:pPr>
            <w:r w:rsidRPr="00A12292">
              <w:rPr>
                <w:color w:val="auto"/>
                <w:sz w:val="24"/>
              </w:rPr>
              <w:t>34,0</w:t>
            </w:r>
          </w:p>
        </w:tc>
        <w:tc>
          <w:tcPr>
            <w:tcW w:w="861" w:type="dxa"/>
            <w:vAlign w:val="bottom"/>
          </w:tcPr>
          <w:p w:rsidR="00B00198" w:rsidRPr="00A12292" w:rsidP="00B00198">
            <w:pPr>
              <w:rPr>
                <w:color w:val="auto"/>
                <w:sz w:val="24"/>
              </w:rPr>
            </w:pPr>
            <w:r w:rsidRPr="00A12292">
              <w:rPr>
                <w:color w:val="auto"/>
                <w:sz w:val="24"/>
              </w:rPr>
              <w:t>34,1</w:t>
            </w:r>
          </w:p>
        </w:tc>
        <w:tc>
          <w:tcPr>
            <w:tcW w:w="855" w:type="dxa"/>
            <w:vAlign w:val="bottom"/>
          </w:tcPr>
          <w:p w:rsidR="00B00198" w:rsidRPr="00A12292" w:rsidP="00B00198">
            <w:pPr>
              <w:rPr>
                <w:color w:val="auto"/>
                <w:sz w:val="24"/>
              </w:rPr>
            </w:pPr>
            <w:r w:rsidRPr="00A12292">
              <w:rPr>
                <w:color w:val="auto"/>
                <w:sz w:val="24"/>
              </w:rPr>
              <w:t>23,9</w:t>
            </w:r>
          </w:p>
        </w:tc>
        <w:tc>
          <w:tcPr>
            <w:tcW w:w="856" w:type="dxa"/>
            <w:vAlign w:val="bottom"/>
          </w:tcPr>
          <w:p w:rsidR="00B00198" w:rsidRPr="00A12292" w:rsidP="00B00198">
            <w:pPr>
              <w:rPr>
                <w:color w:val="auto"/>
                <w:sz w:val="24"/>
              </w:rPr>
            </w:pPr>
            <w:r w:rsidRPr="00A12292">
              <w:rPr>
                <w:color w:val="auto"/>
                <w:sz w:val="24"/>
              </w:rPr>
              <w:t>16,1</w:t>
            </w:r>
          </w:p>
        </w:tc>
        <w:tc>
          <w:tcPr>
            <w:tcW w:w="838" w:type="dxa"/>
            <w:vAlign w:val="bottom"/>
          </w:tcPr>
          <w:p w:rsidR="00B00198" w:rsidRPr="00A12292" w:rsidP="00B00198">
            <w:pPr>
              <w:rPr>
                <w:color w:val="auto"/>
                <w:sz w:val="24"/>
              </w:rPr>
            </w:pPr>
            <w:r w:rsidRPr="00A12292">
              <w:rPr>
                <w:color w:val="auto"/>
                <w:sz w:val="24"/>
              </w:rPr>
              <w:t>350</w:t>
            </w:r>
          </w:p>
        </w:tc>
      </w:tr>
      <w:tr w:rsidTr="000129A3">
        <w:tblPrEx>
          <w:tblW w:w="14444" w:type="dxa"/>
          <w:jc w:val="center"/>
          <w:tblInd w:w="265" w:type="dxa"/>
          <w:tblLook w:val="04A0"/>
        </w:tblPrEx>
        <w:trPr>
          <w:jc w:val="center"/>
        </w:trPr>
        <w:tc>
          <w:tcPr>
            <w:tcW w:w="383" w:type="dxa"/>
          </w:tcPr>
          <w:p w:rsidR="00B00198" w:rsidRPr="00A12292" w:rsidP="00B00198">
            <w:pPr>
              <w:rPr>
                <w:color w:val="auto"/>
                <w:sz w:val="24"/>
              </w:rPr>
            </w:pPr>
            <w:r w:rsidRPr="00A12292">
              <w:rPr>
                <w:color w:val="auto"/>
                <w:sz w:val="24"/>
              </w:rPr>
              <w:t>23</w:t>
            </w:r>
          </w:p>
        </w:tc>
        <w:tc>
          <w:tcPr>
            <w:tcW w:w="2920" w:type="dxa"/>
            <w:vAlign w:val="bottom"/>
          </w:tcPr>
          <w:p w:rsidR="00B00198" w:rsidRPr="00A12292" w:rsidP="00B00198">
            <w:pPr>
              <w:rPr>
                <w:color w:val="auto"/>
                <w:sz w:val="24"/>
              </w:rPr>
            </w:pPr>
            <w:r w:rsidRPr="00A12292">
              <w:rPr>
                <w:color w:val="auto"/>
                <w:sz w:val="24"/>
              </w:rPr>
              <w:t>Оленья Речка</w:t>
            </w:r>
          </w:p>
        </w:tc>
        <w:tc>
          <w:tcPr>
            <w:tcW w:w="854" w:type="dxa"/>
            <w:vAlign w:val="bottom"/>
          </w:tcPr>
          <w:p w:rsidR="00B00198" w:rsidRPr="00A12292" w:rsidP="00B00198">
            <w:pPr>
              <w:rPr>
                <w:color w:val="auto"/>
                <w:sz w:val="24"/>
              </w:rPr>
            </w:pPr>
            <w:r w:rsidRPr="00A12292">
              <w:rPr>
                <w:color w:val="auto"/>
                <w:sz w:val="24"/>
              </w:rPr>
              <w:t>47,8</w:t>
            </w:r>
          </w:p>
        </w:tc>
        <w:tc>
          <w:tcPr>
            <w:tcW w:w="855" w:type="dxa"/>
            <w:vAlign w:val="bottom"/>
          </w:tcPr>
          <w:p w:rsidR="00B00198" w:rsidRPr="00A12292" w:rsidP="00B00198">
            <w:pPr>
              <w:rPr>
                <w:color w:val="auto"/>
                <w:sz w:val="24"/>
              </w:rPr>
            </w:pPr>
            <w:r w:rsidRPr="00A12292">
              <w:rPr>
                <w:color w:val="auto"/>
                <w:sz w:val="24"/>
              </w:rPr>
              <w:t>41,9</w:t>
            </w:r>
          </w:p>
        </w:tc>
        <w:tc>
          <w:tcPr>
            <w:tcW w:w="856" w:type="dxa"/>
            <w:vAlign w:val="bottom"/>
          </w:tcPr>
          <w:p w:rsidR="00B00198" w:rsidRPr="00A12292" w:rsidP="00B00198">
            <w:pPr>
              <w:rPr>
                <w:color w:val="auto"/>
                <w:sz w:val="24"/>
              </w:rPr>
            </w:pPr>
            <w:r w:rsidRPr="00A12292">
              <w:rPr>
                <w:color w:val="auto"/>
                <w:sz w:val="24"/>
              </w:rPr>
              <w:t>67,0</w:t>
            </w:r>
          </w:p>
        </w:tc>
        <w:tc>
          <w:tcPr>
            <w:tcW w:w="861" w:type="dxa"/>
            <w:vAlign w:val="bottom"/>
          </w:tcPr>
          <w:p w:rsidR="00B00198" w:rsidRPr="00A12292" w:rsidP="00B00198">
            <w:pPr>
              <w:rPr>
                <w:color w:val="auto"/>
                <w:sz w:val="24"/>
              </w:rPr>
            </w:pPr>
            <w:r w:rsidRPr="00A12292">
              <w:rPr>
                <w:color w:val="auto"/>
                <w:sz w:val="24"/>
              </w:rPr>
              <w:t>105,3</w:t>
            </w:r>
          </w:p>
        </w:tc>
        <w:tc>
          <w:tcPr>
            <w:tcW w:w="861" w:type="dxa"/>
            <w:vAlign w:val="bottom"/>
          </w:tcPr>
          <w:p w:rsidR="00B00198" w:rsidRPr="00A12292" w:rsidP="00B00198">
            <w:pPr>
              <w:rPr>
                <w:color w:val="auto"/>
                <w:sz w:val="24"/>
              </w:rPr>
            </w:pPr>
            <w:r w:rsidRPr="00A12292">
              <w:rPr>
                <w:color w:val="auto"/>
                <w:sz w:val="24"/>
              </w:rPr>
              <w:t>117,3</w:t>
            </w:r>
          </w:p>
        </w:tc>
        <w:tc>
          <w:tcPr>
            <w:tcW w:w="861" w:type="dxa"/>
            <w:vAlign w:val="bottom"/>
          </w:tcPr>
          <w:p w:rsidR="00B00198" w:rsidRPr="00A12292" w:rsidP="00B00198">
            <w:pPr>
              <w:rPr>
                <w:color w:val="auto"/>
                <w:sz w:val="24"/>
              </w:rPr>
            </w:pPr>
            <w:r w:rsidRPr="00A12292">
              <w:rPr>
                <w:color w:val="auto"/>
                <w:sz w:val="24"/>
              </w:rPr>
              <w:t>130,1</w:t>
            </w:r>
          </w:p>
        </w:tc>
        <w:tc>
          <w:tcPr>
            <w:tcW w:w="861" w:type="dxa"/>
            <w:vAlign w:val="bottom"/>
          </w:tcPr>
          <w:p w:rsidR="00B00198" w:rsidRPr="00A12292" w:rsidP="00B00198">
            <w:pPr>
              <w:rPr>
                <w:color w:val="auto"/>
                <w:sz w:val="24"/>
              </w:rPr>
            </w:pPr>
            <w:r w:rsidRPr="00A12292">
              <w:rPr>
                <w:color w:val="auto"/>
                <w:sz w:val="24"/>
              </w:rPr>
              <w:t>179,7</w:t>
            </w:r>
          </w:p>
        </w:tc>
        <w:tc>
          <w:tcPr>
            <w:tcW w:w="861" w:type="dxa"/>
            <w:vAlign w:val="bottom"/>
          </w:tcPr>
          <w:p w:rsidR="00B00198" w:rsidRPr="00A12292" w:rsidP="00B00198">
            <w:pPr>
              <w:rPr>
                <w:color w:val="auto"/>
                <w:sz w:val="24"/>
              </w:rPr>
            </w:pPr>
            <w:r w:rsidRPr="00A12292">
              <w:rPr>
                <w:color w:val="auto"/>
                <w:sz w:val="24"/>
              </w:rPr>
              <w:t>167,1</w:t>
            </w:r>
          </w:p>
        </w:tc>
        <w:tc>
          <w:tcPr>
            <w:tcW w:w="861" w:type="dxa"/>
            <w:vAlign w:val="bottom"/>
          </w:tcPr>
          <w:p w:rsidR="00B00198" w:rsidRPr="00A12292" w:rsidP="00B00198">
            <w:pPr>
              <w:rPr>
                <w:color w:val="auto"/>
                <w:sz w:val="24"/>
              </w:rPr>
            </w:pPr>
            <w:r w:rsidRPr="00A12292">
              <w:rPr>
                <w:color w:val="auto"/>
                <w:sz w:val="24"/>
              </w:rPr>
              <w:t>116,7</w:t>
            </w:r>
          </w:p>
        </w:tc>
        <w:tc>
          <w:tcPr>
            <w:tcW w:w="861" w:type="dxa"/>
            <w:vAlign w:val="bottom"/>
          </w:tcPr>
          <w:p w:rsidR="00B00198" w:rsidRPr="00A12292" w:rsidP="00B00198">
            <w:pPr>
              <w:rPr>
                <w:color w:val="auto"/>
                <w:sz w:val="24"/>
              </w:rPr>
            </w:pPr>
            <w:r w:rsidRPr="00A12292">
              <w:rPr>
                <w:color w:val="auto"/>
                <w:sz w:val="24"/>
              </w:rPr>
              <w:t>109,5</w:t>
            </w:r>
          </w:p>
        </w:tc>
        <w:tc>
          <w:tcPr>
            <w:tcW w:w="855" w:type="dxa"/>
            <w:vAlign w:val="bottom"/>
          </w:tcPr>
          <w:p w:rsidR="00B00198" w:rsidRPr="00A12292" w:rsidP="00B00198">
            <w:pPr>
              <w:rPr>
                <w:color w:val="auto"/>
                <w:sz w:val="24"/>
              </w:rPr>
            </w:pPr>
            <w:r w:rsidRPr="00A12292">
              <w:rPr>
                <w:color w:val="auto"/>
                <w:sz w:val="24"/>
              </w:rPr>
              <w:t>94,6</w:t>
            </w:r>
          </w:p>
        </w:tc>
        <w:tc>
          <w:tcPr>
            <w:tcW w:w="856" w:type="dxa"/>
            <w:vAlign w:val="bottom"/>
          </w:tcPr>
          <w:p w:rsidR="00B00198" w:rsidRPr="00A12292" w:rsidP="00B00198">
            <w:pPr>
              <w:rPr>
                <w:color w:val="auto"/>
                <w:sz w:val="24"/>
              </w:rPr>
            </w:pPr>
            <w:r w:rsidRPr="00A12292">
              <w:rPr>
                <w:color w:val="auto"/>
                <w:sz w:val="24"/>
              </w:rPr>
              <w:t>73,6</w:t>
            </w:r>
          </w:p>
        </w:tc>
        <w:tc>
          <w:tcPr>
            <w:tcW w:w="838" w:type="dxa"/>
            <w:vAlign w:val="bottom"/>
          </w:tcPr>
          <w:p w:rsidR="00B00198" w:rsidRPr="00A12292" w:rsidP="00B00198">
            <w:pPr>
              <w:rPr>
                <w:color w:val="auto"/>
                <w:sz w:val="24"/>
              </w:rPr>
            </w:pPr>
            <w:r w:rsidRPr="00A12292">
              <w:rPr>
                <w:color w:val="auto"/>
                <w:sz w:val="24"/>
              </w:rPr>
              <w:t>1171</w:t>
            </w:r>
          </w:p>
        </w:tc>
      </w:tr>
      <w:tr w:rsidTr="000129A3">
        <w:tblPrEx>
          <w:tblW w:w="14444" w:type="dxa"/>
          <w:jc w:val="center"/>
          <w:tblInd w:w="265" w:type="dxa"/>
          <w:tblLook w:val="04A0"/>
        </w:tblPrEx>
        <w:trPr>
          <w:jc w:val="center"/>
        </w:trPr>
        <w:tc>
          <w:tcPr>
            <w:tcW w:w="383" w:type="dxa"/>
          </w:tcPr>
          <w:p w:rsidR="00B00198" w:rsidRPr="00A12292" w:rsidP="00B00198">
            <w:pPr>
              <w:rPr>
                <w:color w:val="auto"/>
                <w:sz w:val="24"/>
              </w:rPr>
            </w:pPr>
            <w:r w:rsidRPr="00A12292">
              <w:rPr>
                <w:color w:val="auto"/>
                <w:sz w:val="24"/>
              </w:rPr>
              <w:t>24</w:t>
            </w:r>
          </w:p>
        </w:tc>
        <w:tc>
          <w:tcPr>
            <w:tcW w:w="2920" w:type="dxa"/>
            <w:vAlign w:val="bottom"/>
          </w:tcPr>
          <w:p w:rsidR="00B00198" w:rsidRPr="00A12292" w:rsidP="00B00198">
            <w:pPr>
              <w:rPr>
                <w:color w:val="auto"/>
                <w:sz w:val="24"/>
              </w:rPr>
            </w:pPr>
            <w:r w:rsidRPr="00A12292">
              <w:rPr>
                <w:color w:val="auto"/>
                <w:sz w:val="24"/>
              </w:rPr>
              <w:t>Русский</w:t>
            </w:r>
          </w:p>
        </w:tc>
        <w:tc>
          <w:tcPr>
            <w:tcW w:w="854" w:type="dxa"/>
            <w:vAlign w:val="bottom"/>
          </w:tcPr>
          <w:p w:rsidR="00B00198" w:rsidRPr="00A12292" w:rsidP="00B00198">
            <w:pPr>
              <w:rPr>
                <w:color w:val="auto"/>
                <w:sz w:val="24"/>
              </w:rPr>
            </w:pPr>
            <w:r w:rsidRPr="00A12292">
              <w:rPr>
                <w:color w:val="auto"/>
                <w:sz w:val="24"/>
              </w:rPr>
              <w:t>10,9</w:t>
            </w:r>
          </w:p>
        </w:tc>
        <w:tc>
          <w:tcPr>
            <w:tcW w:w="855" w:type="dxa"/>
            <w:vAlign w:val="bottom"/>
          </w:tcPr>
          <w:p w:rsidR="00B00198" w:rsidRPr="00A12292" w:rsidP="00B00198">
            <w:pPr>
              <w:rPr>
                <w:color w:val="auto"/>
                <w:sz w:val="24"/>
              </w:rPr>
            </w:pPr>
            <w:r w:rsidRPr="00A12292">
              <w:rPr>
                <w:color w:val="auto"/>
                <w:sz w:val="24"/>
              </w:rPr>
              <w:t>11,4</w:t>
            </w:r>
          </w:p>
        </w:tc>
        <w:tc>
          <w:tcPr>
            <w:tcW w:w="856" w:type="dxa"/>
            <w:vAlign w:val="bottom"/>
          </w:tcPr>
          <w:p w:rsidR="00B00198" w:rsidRPr="00A12292" w:rsidP="00B00198">
            <w:pPr>
              <w:rPr>
                <w:color w:val="auto"/>
                <w:sz w:val="24"/>
              </w:rPr>
            </w:pPr>
            <w:r w:rsidRPr="00A12292">
              <w:rPr>
                <w:color w:val="auto"/>
                <w:sz w:val="24"/>
              </w:rPr>
              <w:t>12,2</w:t>
            </w:r>
          </w:p>
        </w:tc>
        <w:tc>
          <w:tcPr>
            <w:tcW w:w="861" w:type="dxa"/>
            <w:vAlign w:val="bottom"/>
          </w:tcPr>
          <w:p w:rsidR="00B00198" w:rsidRPr="00A12292" w:rsidP="00B00198">
            <w:pPr>
              <w:rPr>
                <w:color w:val="auto"/>
                <w:sz w:val="24"/>
              </w:rPr>
            </w:pPr>
            <w:r w:rsidRPr="00A12292">
              <w:rPr>
                <w:color w:val="auto"/>
                <w:sz w:val="24"/>
              </w:rPr>
              <w:t>12,2</w:t>
            </w:r>
          </w:p>
        </w:tc>
        <w:tc>
          <w:tcPr>
            <w:tcW w:w="861" w:type="dxa"/>
            <w:vAlign w:val="bottom"/>
          </w:tcPr>
          <w:p w:rsidR="00B00198" w:rsidRPr="00A12292" w:rsidP="00B00198">
            <w:pPr>
              <w:rPr>
                <w:color w:val="auto"/>
                <w:sz w:val="24"/>
              </w:rPr>
            </w:pPr>
            <w:r w:rsidRPr="00A12292">
              <w:rPr>
                <w:color w:val="auto"/>
                <w:sz w:val="24"/>
              </w:rPr>
              <w:t>9,8</w:t>
            </w:r>
          </w:p>
        </w:tc>
        <w:tc>
          <w:tcPr>
            <w:tcW w:w="861" w:type="dxa"/>
            <w:vAlign w:val="bottom"/>
          </w:tcPr>
          <w:p w:rsidR="00B00198" w:rsidRPr="00A12292" w:rsidP="00B00198">
            <w:pPr>
              <w:rPr>
                <w:color w:val="auto"/>
                <w:sz w:val="24"/>
              </w:rPr>
            </w:pPr>
            <w:r w:rsidRPr="00A12292">
              <w:rPr>
                <w:color w:val="auto"/>
                <w:sz w:val="24"/>
              </w:rPr>
              <w:t>12,5</w:t>
            </w:r>
          </w:p>
        </w:tc>
        <w:tc>
          <w:tcPr>
            <w:tcW w:w="861" w:type="dxa"/>
            <w:vAlign w:val="bottom"/>
          </w:tcPr>
          <w:p w:rsidR="00B00198" w:rsidRPr="00A12292" w:rsidP="00B00198">
            <w:pPr>
              <w:rPr>
                <w:color w:val="auto"/>
                <w:sz w:val="24"/>
              </w:rPr>
            </w:pPr>
            <w:r w:rsidRPr="00A12292">
              <w:rPr>
                <w:color w:val="auto"/>
                <w:sz w:val="24"/>
              </w:rPr>
              <w:t>31,0</w:t>
            </w:r>
          </w:p>
        </w:tc>
        <w:tc>
          <w:tcPr>
            <w:tcW w:w="861" w:type="dxa"/>
            <w:vAlign w:val="bottom"/>
          </w:tcPr>
          <w:p w:rsidR="00B00198" w:rsidRPr="00A12292" w:rsidP="00B00198">
            <w:pPr>
              <w:rPr>
                <w:color w:val="auto"/>
                <w:sz w:val="24"/>
              </w:rPr>
            </w:pPr>
            <w:r w:rsidRPr="00A12292">
              <w:rPr>
                <w:color w:val="auto"/>
                <w:sz w:val="24"/>
              </w:rPr>
              <w:t>25,5</w:t>
            </w:r>
          </w:p>
        </w:tc>
        <w:tc>
          <w:tcPr>
            <w:tcW w:w="861" w:type="dxa"/>
            <w:vAlign w:val="bottom"/>
          </w:tcPr>
          <w:p w:rsidR="00B00198" w:rsidRPr="00A12292" w:rsidP="00B00198">
            <w:pPr>
              <w:rPr>
                <w:color w:val="auto"/>
                <w:sz w:val="24"/>
              </w:rPr>
            </w:pPr>
            <w:r w:rsidRPr="00A12292">
              <w:rPr>
                <w:color w:val="auto"/>
                <w:sz w:val="24"/>
              </w:rPr>
              <w:t>20,9</w:t>
            </w:r>
          </w:p>
        </w:tc>
        <w:tc>
          <w:tcPr>
            <w:tcW w:w="861" w:type="dxa"/>
            <w:vAlign w:val="bottom"/>
          </w:tcPr>
          <w:p w:rsidR="00B00198" w:rsidRPr="00A12292" w:rsidP="00B00198">
            <w:pPr>
              <w:rPr>
                <w:color w:val="auto"/>
                <w:sz w:val="24"/>
              </w:rPr>
            </w:pPr>
            <w:r w:rsidRPr="00A12292">
              <w:rPr>
                <w:color w:val="auto"/>
                <w:sz w:val="24"/>
              </w:rPr>
              <w:t>14,6</w:t>
            </w:r>
          </w:p>
        </w:tc>
        <w:tc>
          <w:tcPr>
            <w:tcW w:w="855" w:type="dxa"/>
            <w:vAlign w:val="bottom"/>
          </w:tcPr>
          <w:p w:rsidR="00B00198" w:rsidRPr="00A12292" w:rsidP="00B00198">
            <w:pPr>
              <w:rPr>
                <w:color w:val="auto"/>
                <w:sz w:val="24"/>
              </w:rPr>
            </w:pPr>
            <w:r w:rsidRPr="00A12292">
              <w:rPr>
                <w:color w:val="auto"/>
                <w:sz w:val="24"/>
              </w:rPr>
              <w:t>9,1</w:t>
            </w:r>
          </w:p>
        </w:tc>
        <w:tc>
          <w:tcPr>
            <w:tcW w:w="856" w:type="dxa"/>
            <w:vAlign w:val="bottom"/>
          </w:tcPr>
          <w:p w:rsidR="00B00198" w:rsidRPr="00A12292" w:rsidP="00B00198">
            <w:pPr>
              <w:rPr>
                <w:color w:val="auto"/>
                <w:sz w:val="24"/>
              </w:rPr>
            </w:pPr>
            <w:r w:rsidRPr="00A12292">
              <w:rPr>
                <w:color w:val="auto"/>
                <w:sz w:val="24"/>
              </w:rPr>
              <w:t>14,0</w:t>
            </w:r>
          </w:p>
        </w:tc>
        <w:tc>
          <w:tcPr>
            <w:tcW w:w="838" w:type="dxa"/>
            <w:vAlign w:val="bottom"/>
          </w:tcPr>
          <w:p w:rsidR="00B00198" w:rsidRPr="00A12292" w:rsidP="00B00198">
            <w:pPr>
              <w:rPr>
                <w:color w:val="auto"/>
                <w:sz w:val="24"/>
              </w:rPr>
            </w:pPr>
            <w:r w:rsidRPr="00A12292">
              <w:rPr>
                <w:color w:val="auto"/>
                <w:sz w:val="24"/>
              </w:rPr>
              <w:t>177</w:t>
            </w:r>
          </w:p>
        </w:tc>
      </w:tr>
      <w:tr w:rsidTr="000129A3">
        <w:tblPrEx>
          <w:tblW w:w="14444" w:type="dxa"/>
          <w:jc w:val="center"/>
          <w:tblInd w:w="265" w:type="dxa"/>
          <w:tblLook w:val="04A0"/>
        </w:tblPrEx>
        <w:trPr>
          <w:jc w:val="center"/>
        </w:trPr>
        <w:tc>
          <w:tcPr>
            <w:tcW w:w="383" w:type="dxa"/>
          </w:tcPr>
          <w:p w:rsidR="00B00198" w:rsidRPr="00A12292" w:rsidP="00B00198">
            <w:pPr>
              <w:rPr>
                <w:color w:val="auto"/>
                <w:sz w:val="24"/>
              </w:rPr>
            </w:pPr>
            <w:r w:rsidRPr="00A12292">
              <w:rPr>
                <w:color w:val="auto"/>
                <w:sz w:val="24"/>
              </w:rPr>
              <w:t>25</w:t>
            </w:r>
          </w:p>
        </w:tc>
        <w:tc>
          <w:tcPr>
            <w:tcW w:w="2920" w:type="dxa"/>
            <w:vAlign w:val="bottom"/>
          </w:tcPr>
          <w:p w:rsidR="00B00198" w:rsidRPr="00A12292" w:rsidP="00B00198">
            <w:pPr>
              <w:rPr>
                <w:color w:val="auto"/>
                <w:sz w:val="24"/>
              </w:rPr>
            </w:pPr>
            <w:r w:rsidRPr="00A12292">
              <w:rPr>
                <w:color w:val="auto"/>
                <w:sz w:val="24"/>
              </w:rPr>
              <w:t>Северо-Енисейский</w:t>
            </w:r>
          </w:p>
        </w:tc>
        <w:tc>
          <w:tcPr>
            <w:tcW w:w="854" w:type="dxa"/>
            <w:vAlign w:val="bottom"/>
          </w:tcPr>
          <w:p w:rsidR="00B00198" w:rsidRPr="00A12292" w:rsidP="00B00198">
            <w:pPr>
              <w:rPr>
                <w:color w:val="auto"/>
                <w:sz w:val="24"/>
              </w:rPr>
            </w:pPr>
            <w:r w:rsidRPr="00A12292">
              <w:rPr>
                <w:color w:val="auto"/>
                <w:sz w:val="24"/>
              </w:rPr>
              <w:t>24,5</w:t>
            </w:r>
          </w:p>
        </w:tc>
        <w:tc>
          <w:tcPr>
            <w:tcW w:w="855" w:type="dxa"/>
            <w:vAlign w:val="bottom"/>
          </w:tcPr>
          <w:p w:rsidR="00B00198" w:rsidRPr="00A12292" w:rsidP="00B00198">
            <w:pPr>
              <w:rPr>
                <w:color w:val="auto"/>
                <w:sz w:val="24"/>
              </w:rPr>
            </w:pPr>
            <w:r w:rsidRPr="00A12292">
              <w:rPr>
                <w:color w:val="auto"/>
                <w:sz w:val="24"/>
              </w:rPr>
              <w:t>21,3</w:t>
            </w:r>
          </w:p>
        </w:tc>
        <w:tc>
          <w:tcPr>
            <w:tcW w:w="856" w:type="dxa"/>
            <w:vAlign w:val="bottom"/>
          </w:tcPr>
          <w:p w:rsidR="00B00198" w:rsidRPr="00A12292" w:rsidP="00B00198">
            <w:pPr>
              <w:rPr>
                <w:color w:val="auto"/>
                <w:sz w:val="24"/>
              </w:rPr>
            </w:pPr>
            <w:r w:rsidRPr="00A12292">
              <w:rPr>
                <w:color w:val="auto"/>
                <w:sz w:val="24"/>
              </w:rPr>
              <w:t>24,1</w:t>
            </w:r>
          </w:p>
        </w:tc>
        <w:tc>
          <w:tcPr>
            <w:tcW w:w="861" w:type="dxa"/>
            <w:vAlign w:val="bottom"/>
          </w:tcPr>
          <w:p w:rsidR="00B00198" w:rsidRPr="00A12292" w:rsidP="00B00198">
            <w:pPr>
              <w:rPr>
                <w:color w:val="auto"/>
                <w:sz w:val="24"/>
              </w:rPr>
            </w:pPr>
            <w:r w:rsidRPr="00A12292">
              <w:rPr>
                <w:color w:val="auto"/>
                <w:sz w:val="24"/>
              </w:rPr>
              <w:t>30,1</w:t>
            </w:r>
          </w:p>
        </w:tc>
        <w:tc>
          <w:tcPr>
            <w:tcW w:w="861" w:type="dxa"/>
            <w:vAlign w:val="bottom"/>
          </w:tcPr>
          <w:p w:rsidR="00B00198" w:rsidRPr="00A12292" w:rsidP="00B00198">
            <w:pPr>
              <w:rPr>
                <w:color w:val="auto"/>
                <w:sz w:val="24"/>
              </w:rPr>
            </w:pPr>
            <w:r w:rsidRPr="00A12292">
              <w:rPr>
                <w:color w:val="auto"/>
                <w:sz w:val="24"/>
              </w:rPr>
              <w:t>42,6</w:t>
            </w:r>
          </w:p>
        </w:tc>
        <w:tc>
          <w:tcPr>
            <w:tcW w:w="861" w:type="dxa"/>
            <w:vAlign w:val="bottom"/>
          </w:tcPr>
          <w:p w:rsidR="00B00198" w:rsidRPr="00A12292" w:rsidP="00B00198">
            <w:pPr>
              <w:rPr>
                <w:color w:val="auto"/>
                <w:sz w:val="24"/>
              </w:rPr>
            </w:pPr>
            <w:r w:rsidRPr="00A12292">
              <w:rPr>
                <w:color w:val="auto"/>
                <w:sz w:val="24"/>
              </w:rPr>
              <w:t>60,1</w:t>
            </w:r>
          </w:p>
        </w:tc>
        <w:tc>
          <w:tcPr>
            <w:tcW w:w="861" w:type="dxa"/>
            <w:vAlign w:val="bottom"/>
          </w:tcPr>
          <w:p w:rsidR="00B00198" w:rsidRPr="00A12292" w:rsidP="00B00198">
            <w:pPr>
              <w:rPr>
                <w:color w:val="auto"/>
                <w:sz w:val="24"/>
              </w:rPr>
            </w:pPr>
            <w:r w:rsidRPr="00A12292">
              <w:rPr>
                <w:color w:val="auto"/>
                <w:sz w:val="24"/>
              </w:rPr>
              <w:t>57,2</w:t>
            </w:r>
          </w:p>
        </w:tc>
        <w:tc>
          <w:tcPr>
            <w:tcW w:w="861" w:type="dxa"/>
            <w:vAlign w:val="bottom"/>
          </w:tcPr>
          <w:p w:rsidR="00B00198" w:rsidRPr="00A12292" w:rsidP="00B00198">
            <w:pPr>
              <w:rPr>
                <w:color w:val="auto"/>
                <w:sz w:val="24"/>
              </w:rPr>
            </w:pPr>
            <w:r w:rsidRPr="00A12292">
              <w:rPr>
                <w:color w:val="auto"/>
                <w:sz w:val="24"/>
              </w:rPr>
              <w:t>77,3</w:t>
            </w:r>
          </w:p>
        </w:tc>
        <w:tc>
          <w:tcPr>
            <w:tcW w:w="861" w:type="dxa"/>
            <w:vAlign w:val="bottom"/>
          </w:tcPr>
          <w:p w:rsidR="00B00198" w:rsidRPr="00A12292" w:rsidP="00B00198">
            <w:pPr>
              <w:rPr>
                <w:color w:val="auto"/>
                <w:sz w:val="24"/>
              </w:rPr>
            </w:pPr>
            <w:r w:rsidRPr="00A12292">
              <w:rPr>
                <w:color w:val="auto"/>
                <w:sz w:val="24"/>
              </w:rPr>
              <w:t>65,2</w:t>
            </w:r>
          </w:p>
        </w:tc>
        <w:tc>
          <w:tcPr>
            <w:tcW w:w="861" w:type="dxa"/>
            <w:vAlign w:val="bottom"/>
          </w:tcPr>
          <w:p w:rsidR="00B00198" w:rsidRPr="00A12292" w:rsidP="00B00198">
            <w:pPr>
              <w:rPr>
                <w:color w:val="auto"/>
                <w:sz w:val="24"/>
              </w:rPr>
            </w:pPr>
            <w:r w:rsidRPr="00A12292">
              <w:rPr>
                <w:color w:val="auto"/>
                <w:sz w:val="24"/>
              </w:rPr>
              <w:t>54,3</w:t>
            </w:r>
          </w:p>
        </w:tc>
        <w:tc>
          <w:tcPr>
            <w:tcW w:w="855" w:type="dxa"/>
            <w:vAlign w:val="bottom"/>
          </w:tcPr>
          <w:p w:rsidR="00B00198" w:rsidRPr="00A12292" w:rsidP="00B00198">
            <w:pPr>
              <w:rPr>
                <w:color w:val="auto"/>
                <w:sz w:val="24"/>
              </w:rPr>
            </w:pPr>
            <w:r w:rsidRPr="00A12292">
              <w:rPr>
                <w:color w:val="auto"/>
                <w:sz w:val="24"/>
              </w:rPr>
              <w:t>41,8</w:t>
            </w:r>
          </w:p>
        </w:tc>
        <w:tc>
          <w:tcPr>
            <w:tcW w:w="856" w:type="dxa"/>
            <w:vAlign w:val="bottom"/>
          </w:tcPr>
          <w:p w:rsidR="00B00198" w:rsidRPr="00A12292" w:rsidP="00B00198">
            <w:pPr>
              <w:rPr>
                <w:color w:val="auto"/>
                <w:sz w:val="24"/>
              </w:rPr>
            </w:pPr>
            <w:r w:rsidRPr="00A12292">
              <w:rPr>
                <w:color w:val="auto"/>
                <w:sz w:val="24"/>
              </w:rPr>
              <w:t>32,7</w:t>
            </w:r>
          </w:p>
        </w:tc>
        <w:tc>
          <w:tcPr>
            <w:tcW w:w="838" w:type="dxa"/>
            <w:vAlign w:val="bottom"/>
          </w:tcPr>
          <w:p w:rsidR="00B00198" w:rsidRPr="00A12292" w:rsidP="00B00198">
            <w:pPr>
              <w:rPr>
                <w:color w:val="auto"/>
                <w:sz w:val="24"/>
              </w:rPr>
            </w:pPr>
            <w:r w:rsidRPr="00A12292">
              <w:rPr>
                <w:color w:val="auto"/>
                <w:sz w:val="24"/>
              </w:rPr>
              <w:t>529</w:t>
            </w:r>
          </w:p>
        </w:tc>
      </w:tr>
      <w:tr w:rsidTr="000129A3">
        <w:tblPrEx>
          <w:tblW w:w="14444" w:type="dxa"/>
          <w:jc w:val="center"/>
          <w:tblInd w:w="265" w:type="dxa"/>
          <w:tblLook w:val="04A0"/>
        </w:tblPrEx>
        <w:trPr>
          <w:jc w:val="center"/>
        </w:trPr>
        <w:tc>
          <w:tcPr>
            <w:tcW w:w="383" w:type="dxa"/>
          </w:tcPr>
          <w:p w:rsidR="00B00198" w:rsidRPr="00A12292" w:rsidP="00B00198">
            <w:pPr>
              <w:rPr>
                <w:color w:val="auto"/>
                <w:sz w:val="24"/>
              </w:rPr>
            </w:pPr>
            <w:r w:rsidRPr="00A12292">
              <w:rPr>
                <w:color w:val="auto"/>
                <w:sz w:val="24"/>
              </w:rPr>
              <w:t>26</w:t>
            </w:r>
          </w:p>
        </w:tc>
        <w:tc>
          <w:tcPr>
            <w:tcW w:w="2920" w:type="dxa"/>
            <w:vAlign w:val="bottom"/>
          </w:tcPr>
          <w:p w:rsidR="00B00198" w:rsidRPr="00A12292" w:rsidP="00B00198">
            <w:pPr>
              <w:rPr>
                <w:color w:val="auto"/>
                <w:sz w:val="24"/>
              </w:rPr>
            </w:pPr>
            <w:r w:rsidRPr="00A12292">
              <w:rPr>
                <w:color w:val="auto"/>
                <w:sz w:val="24"/>
              </w:rPr>
              <w:t>Солянка</w:t>
            </w:r>
          </w:p>
        </w:tc>
        <w:tc>
          <w:tcPr>
            <w:tcW w:w="854" w:type="dxa"/>
            <w:vAlign w:val="bottom"/>
          </w:tcPr>
          <w:p w:rsidR="00B00198" w:rsidRPr="00A12292" w:rsidP="00B00198">
            <w:pPr>
              <w:rPr>
                <w:color w:val="auto"/>
                <w:sz w:val="24"/>
              </w:rPr>
            </w:pPr>
            <w:r w:rsidRPr="00A12292">
              <w:rPr>
                <w:color w:val="auto"/>
                <w:sz w:val="24"/>
              </w:rPr>
              <w:t>18,0</w:t>
            </w:r>
          </w:p>
        </w:tc>
        <w:tc>
          <w:tcPr>
            <w:tcW w:w="855" w:type="dxa"/>
            <w:vAlign w:val="bottom"/>
          </w:tcPr>
          <w:p w:rsidR="00B00198" w:rsidRPr="00A12292" w:rsidP="00B00198">
            <w:pPr>
              <w:rPr>
                <w:color w:val="auto"/>
                <w:sz w:val="24"/>
              </w:rPr>
            </w:pPr>
            <w:r w:rsidRPr="00A12292">
              <w:rPr>
                <w:color w:val="auto"/>
                <w:sz w:val="24"/>
              </w:rPr>
              <w:t>14,5</w:t>
            </w:r>
          </w:p>
        </w:tc>
        <w:tc>
          <w:tcPr>
            <w:tcW w:w="856" w:type="dxa"/>
            <w:vAlign w:val="bottom"/>
          </w:tcPr>
          <w:p w:rsidR="00B00198" w:rsidRPr="00A12292" w:rsidP="00B00198">
            <w:pPr>
              <w:rPr>
                <w:color w:val="auto"/>
                <w:sz w:val="24"/>
              </w:rPr>
            </w:pPr>
            <w:r w:rsidRPr="00A12292">
              <w:rPr>
                <w:color w:val="auto"/>
                <w:sz w:val="24"/>
              </w:rPr>
              <w:t>14,1</w:t>
            </w:r>
          </w:p>
        </w:tc>
        <w:tc>
          <w:tcPr>
            <w:tcW w:w="861" w:type="dxa"/>
            <w:vAlign w:val="bottom"/>
          </w:tcPr>
          <w:p w:rsidR="00B00198" w:rsidRPr="00A12292" w:rsidP="00B00198">
            <w:pPr>
              <w:rPr>
                <w:color w:val="auto"/>
                <w:sz w:val="24"/>
              </w:rPr>
            </w:pPr>
            <w:r w:rsidRPr="00A12292">
              <w:rPr>
                <w:color w:val="auto"/>
                <w:sz w:val="24"/>
              </w:rPr>
              <w:t>25,8</w:t>
            </w:r>
          </w:p>
        </w:tc>
        <w:tc>
          <w:tcPr>
            <w:tcW w:w="861" w:type="dxa"/>
            <w:vAlign w:val="bottom"/>
          </w:tcPr>
          <w:p w:rsidR="00B00198" w:rsidRPr="00A12292" w:rsidP="00B00198">
            <w:pPr>
              <w:rPr>
                <w:color w:val="auto"/>
                <w:sz w:val="24"/>
              </w:rPr>
            </w:pPr>
            <w:r w:rsidRPr="00A12292">
              <w:rPr>
                <w:color w:val="auto"/>
                <w:sz w:val="24"/>
              </w:rPr>
              <w:t>40,9</w:t>
            </w:r>
          </w:p>
        </w:tc>
        <w:tc>
          <w:tcPr>
            <w:tcW w:w="861" w:type="dxa"/>
            <w:vAlign w:val="bottom"/>
          </w:tcPr>
          <w:p w:rsidR="00B00198" w:rsidRPr="00A12292" w:rsidP="00B00198">
            <w:pPr>
              <w:rPr>
                <w:color w:val="auto"/>
                <w:sz w:val="24"/>
              </w:rPr>
            </w:pPr>
            <w:r w:rsidRPr="00A12292">
              <w:rPr>
                <w:color w:val="auto"/>
                <w:sz w:val="24"/>
              </w:rPr>
              <w:t>51,6</w:t>
            </w:r>
          </w:p>
        </w:tc>
        <w:tc>
          <w:tcPr>
            <w:tcW w:w="861" w:type="dxa"/>
            <w:vAlign w:val="bottom"/>
          </w:tcPr>
          <w:p w:rsidR="00B00198" w:rsidRPr="00A12292" w:rsidP="00B00198">
            <w:pPr>
              <w:rPr>
                <w:color w:val="auto"/>
                <w:sz w:val="24"/>
              </w:rPr>
            </w:pPr>
            <w:r w:rsidRPr="00A12292">
              <w:rPr>
                <w:color w:val="auto"/>
                <w:sz w:val="24"/>
              </w:rPr>
              <w:t>71,5</w:t>
            </w:r>
          </w:p>
        </w:tc>
        <w:tc>
          <w:tcPr>
            <w:tcW w:w="861" w:type="dxa"/>
            <w:vAlign w:val="bottom"/>
          </w:tcPr>
          <w:p w:rsidR="00B00198" w:rsidRPr="00A12292" w:rsidP="00B00198">
            <w:pPr>
              <w:rPr>
                <w:color w:val="auto"/>
                <w:sz w:val="24"/>
              </w:rPr>
            </w:pPr>
            <w:r w:rsidRPr="00A12292">
              <w:rPr>
                <w:color w:val="auto"/>
                <w:sz w:val="24"/>
              </w:rPr>
              <w:t>66,7</w:t>
            </w:r>
          </w:p>
        </w:tc>
        <w:tc>
          <w:tcPr>
            <w:tcW w:w="861" w:type="dxa"/>
            <w:vAlign w:val="bottom"/>
          </w:tcPr>
          <w:p w:rsidR="00B00198" w:rsidRPr="00A12292" w:rsidP="00B00198">
            <w:pPr>
              <w:rPr>
                <w:color w:val="auto"/>
                <w:sz w:val="24"/>
              </w:rPr>
            </w:pPr>
            <w:r w:rsidRPr="00A12292">
              <w:rPr>
                <w:color w:val="auto"/>
                <w:sz w:val="24"/>
              </w:rPr>
              <w:t>49,9</w:t>
            </w:r>
          </w:p>
        </w:tc>
        <w:tc>
          <w:tcPr>
            <w:tcW w:w="861" w:type="dxa"/>
            <w:vAlign w:val="bottom"/>
          </w:tcPr>
          <w:p w:rsidR="00B00198" w:rsidRPr="00A12292" w:rsidP="00B00198">
            <w:pPr>
              <w:rPr>
                <w:color w:val="auto"/>
                <w:sz w:val="24"/>
              </w:rPr>
            </w:pPr>
            <w:r w:rsidRPr="00A12292">
              <w:rPr>
                <w:color w:val="auto"/>
                <w:sz w:val="24"/>
              </w:rPr>
              <w:t>36,1</w:t>
            </w:r>
          </w:p>
        </w:tc>
        <w:tc>
          <w:tcPr>
            <w:tcW w:w="855" w:type="dxa"/>
            <w:vAlign w:val="bottom"/>
          </w:tcPr>
          <w:p w:rsidR="00B00198" w:rsidRPr="00A12292" w:rsidP="00B00198">
            <w:pPr>
              <w:rPr>
                <w:color w:val="auto"/>
                <w:sz w:val="24"/>
              </w:rPr>
            </w:pPr>
            <w:r w:rsidRPr="00A12292">
              <w:rPr>
                <w:color w:val="auto"/>
                <w:sz w:val="24"/>
              </w:rPr>
              <w:t>29,3</w:t>
            </w:r>
          </w:p>
        </w:tc>
        <w:tc>
          <w:tcPr>
            <w:tcW w:w="856" w:type="dxa"/>
            <w:vAlign w:val="bottom"/>
          </w:tcPr>
          <w:p w:rsidR="00B00198" w:rsidRPr="00A12292" w:rsidP="00B00198">
            <w:pPr>
              <w:rPr>
                <w:color w:val="auto"/>
                <w:sz w:val="24"/>
              </w:rPr>
            </w:pPr>
            <w:r w:rsidRPr="00A12292">
              <w:rPr>
                <w:color w:val="auto"/>
                <w:sz w:val="24"/>
              </w:rPr>
              <w:t>24,2</w:t>
            </w:r>
          </w:p>
        </w:tc>
        <w:tc>
          <w:tcPr>
            <w:tcW w:w="838" w:type="dxa"/>
            <w:vAlign w:val="bottom"/>
          </w:tcPr>
          <w:p w:rsidR="00B00198" w:rsidRPr="00A12292" w:rsidP="00B00198">
            <w:pPr>
              <w:rPr>
                <w:color w:val="auto"/>
                <w:sz w:val="24"/>
              </w:rPr>
            </w:pPr>
            <w:r w:rsidRPr="00A12292">
              <w:rPr>
                <w:color w:val="auto"/>
                <w:sz w:val="24"/>
              </w:rPr>
              <w:t>437</w:t>
            </w:r>
          </w:p>
        </w:tc>
      </w:tr>
      <w:tr w:rsidTr="000129A3">
        <w:tblPrEx>
          <w:tblW w:w="14444" w:type="dxa"/>
          <w:jc w:val="center"/>
          <w:tblInd w:w="265" w:type="dxa"/>
          <w:tblLook w:val="04A0"/>
        </w:tblPrEx>
        <w:trPr>
          <w:jc w:val="center"/>
        </w:trPr>
        <w:tc>
          <w:tcPr>
            <w:tcW w:w="383" w:type="dxa"/>
          </w:tcPr>
          <w:p w:rsidR="00B00198" w:rsidRPr="00A12292" w:rsidP="00B00198">
            <w:pPr>
              <w:rPr>
                <w:color w:val="auto"/>
                <w:sz w:val="24"/>
              </w:rPr>
            </w:pPr>
            <w:r w:rsidRPr="00A12292">
              <w:rPr>
                <w:color w:val="auto"/>
                <w:sz w:val="24"/>
              </w:rPr>
              <w:t>27</w:t>
            </w:r>
          </w:p>
        </w:tc>
        <w:tc>
          <w:tcPr>
            <w:tcW w:w="2920" w:type="dxa"/>
            <w:vAlign w:val="bottom"/>
          </w:tcPr>
          <w:p w:rsidR="00B00198" w:rsidRPr="00A12292" w:rsidP="00B00198">
            <w:pPr>
              <w:rPr>
                <w:color w:val="auto"/>
                <w:sz w:val="24"/>
              </w:rPr>
            </w:pPr>
            <w:r w:rsidRPr="00A12292">
              <w:rPr>
                <w:color w:val="auto"/>
                <w:sz w:val="24"/>
              </w:rPr>
              <w:t>Сосновка</w:t>
            </w:r>
          </w:p>
        </w:tc>
        <w:tc>
          <w:tcPr>
            <w:tcW w:w="854" w:type="dxa"/>
            <w:vAlign w:val="bottom"/>
          </w:tcPr>
          <w:p w:rsidR="00B00198" w:rsidRPr="00A12292" w:rsidP="00B00198">
            <w:pPr>
              <w:rPr>
                <w:color w:val="auto"/>
                <w:sz w:val="24"/>
              </w:rPr>
            </w:pPr>
            <w:r w:rsidRPr="00A12292">
              <w:rPr>
                <w:color w:val="auto"/>
                <w:sz w:val="24"/>
              </w:rPr>
              <w:t>8,3</w:t>
            </w:r>
          </w:p>
        </w:tc>
        <w:tc>
          <w:tcPr>
            <w:tcW w:w="855" w:type="dxa"/>
            <w:vAlign w:val="bottom"/>
          </w:tcPr>
          <w:p w:rsidR="00B00198" w:rsidRPr="00A12292" w:rsidP="00B00198">
            <w:pPr>
              <w:rPr>
                <w:color w:val="auto"/>
                <w:sz w:val="24"/>
              </w:rPr>
            </w:pPr>
            <w:r w:rsidRPr="00A12292">
              <w:rPr>
                <w:color w:val="auto"/>
                <w:sz w:val="24"/>
              </w:rPr>
              <w:t>6,9</w:t>
            </w:r>
          </w:p>
        </w:tc>
        <w:tc>
          <w:tcPr>
            <w:tcW w:w="856" w:type="dxa"/>
            <w:vAlign w:val="bottom"/>
          </w:tcPr>
          <w:p w:rsidR="00B00198" w:rsidRPr="00A12292" w:rsidP="00B00198">
            <w:pPr>
              <w:rPr>
                <w:color w:val="auto"/>
                <w:sz w:val="24"/>
              </w:rPr>
            </w:pPr>
            <w:r w:rsidRPr="00A12292">
              <w:rPr>
                <w:color w:val="auto"/>
                <w:sz w:val="24"/>
              </w:rPr>
              <w:t>10,8</w:t>
            </w:r>
          </w:p>
        </w:tc>
        <w:tc>
          <w:tcPr>
            <w:tcW w:w="861" w:type="dxa"/>
            <w:vAlign w:val="bottom"/>
          </w:tcPr>
          <w:p w:rsidR="00B00198" w:rsidRPr="00A12292" w:rsidP="00B00198">
            <w:pPr>
              <w:rPr>
                <w:color w:val="auto"/>
                <w:sz w:val="24"/>
              </w:rPr>
            </w:pPr>
            <w:r w:rsidRPr="00A12292">
              <w:rPr>
                <w:color w:val="auto"/>
                <w:sz w:val="24"/>
              </w:rPr>
              <w:t>21,7</w:t>
            </w:r>
          </w:p>
        </w:tc>
        <w:tc>
          <w:tcPr>
            <w:tcW w:w="861" w:type="dxa"/>
            <w:vAlign w:val="bottom"/>
          </w:tcPr>
          <w:p w:rsidR="00B00198" w:rsidRPr="00A12292" w:rsidP="00B00198">
            <w:pPr>
              <w:rPr>
                <w:color w:val="auto"/>
                <w:sz w:val="24"/>
              </w:rPr>
            </w:pPr>
            <w:r w:rsidRPr="00A12292">
              <w:rPr>
                <w:color w:val="auto"/>
                <w:sz w:val="24"/>
              </w:rPr>
              <w:t>31,4</w:t>
            </w:r>
          </w:p>
        </w:tc>
        <w:tc>
          <w:tcPr>
            <w:tcW w:w="861" w:type="dxa"/>
            <w:vAlign w:val="bottom"/>
          </w:tcPr>
          <w:p w:rsidR="00B00198" w:rsidRPr="00A12292" w:rsidP="00B00198">
            <w:pPr>
              <w:rPr>
                <w:color w:val="auto"/>
                <w:sz w:val="24"/>
              </w:rPr>
            </w:pPr>
            <w:r w:rsidRPr="00A12292">
              <w:rPr>
                <w:color w:val="auto"/>
                <w:sz w:val="24"/>
              </w:rPr>
              <w:t>48,5</w:t>
            </w:r>
          </w:p>
        </w:tc>
        <w:tc>
          <w:tcPr>
            <w:tcW w:w="861" w:type="dxa"/>
            <w:vAlign w:val="bottom"/>
          </w:tcPr>
          <w:p w:rsidR="00B00198" w:rsidRPr="00A12292" w:rsidP="00B00198">
            <w:pPr>
              <w:rPr>
                <w:color w:val="auto"/>
                <w:sz w:val="24"/>
              </w:rPr>
            </w:pPr>
            <w:r w:rsidRPr="00A12292">
              <w:rPr>
                <w:color w:val="auto"/>
                <w:sz w:val="24"/>
              </w:rPr>
              <w:t>67,8</w:t>
            </w:r>
          </w:p>
        </w:tc>
        <w:tc>
          <w:tcPr>
            <w:tcW w:w="861" w:type="dxa"/>
            <w:vAlign w:val="bottom"/>
          </w:tcPr>
          <w:p w:rsidR="00B00198" w:rsidRPr="00A12292" w:rsidP="00B00198">
            <w:pPr>
              <w:rPr>
                <w:color w:val="auto"/>
                <w:sz w:val="24"/>
              </w:rPr>
            </w:pPr>
            <w:r w:rsidRPr="00A12292">
              <w:rPr>
                <w:color w:val="auto"/>
                <w:sz w:val="24"/>
              </w:rPr>
              <w:t>66,0</w:t>
            </w:r>
          </w:p>
        </w:tc>
        <w:tc>
          <w:tcPr>
            <w:tcW w:w="861" w:type="dxa"/>
            <w:vAlign w:val="bottom"/>
          </w:tcPr>
          <w:p w:rsidR="00B00198" w:rsidRPr="00A12292" w:rsidP="00B00198">
            <w:pPr>
              <w:rPr>
                <w:color w:val="auto"/>
                <w:sz w:val="24"/>
              </w:rPr>
            </w:pPr>
            <w:r w:rsidRPr="00A12292">
              <w:rPr>
                <w:color w:val="auto"/>
                <w:sz w:val="24"/>
              </w:rPr>
              <w:t>41,4</w:t>
            </w:r>
          </w:p>
        </w:tc>
        <w:tc>
          <w:tcPr>
            <w:tcW w:w="861" w:type="dxa"/>
            <w:vAlign w:val="bottom"/>
          </w:tcPr>
          <w:p w:rsidR="00B00198" w:rsidRPr="00A12292" w:rsidP="00B00198">
            <w:pPr>
              <w:rPr>
                <w:color w:val="auto"/>
                <w:sz w:val="24"/>
              </w:rPr>
            </w:pPr>
            <w:r w:rsidRPr="00A12292">
              <w:rPr>
                <w:color w:val="auto"/>
                <w:sz w:val="24"/>
              </w:rPr>
              <w:t>19,5</w:t>
            </w:r>
          </w:p>
        </w:tc>
        <w:tc>
          <w:tcPr>
            <w:tcW w:w="855" w:type="dxa"/>
            <w:vAlign w:val="bottom"/>
          </w:tcPr>
          <w:p w:rsidR="00B00198" w:rsidRPr="00A12292" w:rsidP="00B00198">
            <w:pPr>
              <w:rPr>
                <w:color w:val="auto"/>
                <w:sz w:val="24"/>
              </w:rPr>
            </w:pPr>
            <w:r w:rsidRPr="00A12292">
              <w:rPr>
                <w:color w:val="auto"/>
                <w:sz w:val="24"/>
              </w:rPr>
              <w:t>16,0</w:t>
            </w:r>
          </w:p>
        </w:tc>
        <w:tc>
          <w:tcPr>
            <w:tcW w:w="856" w:type="dxa"/>
            <w:vAlign w:val="bottom"/>
          </w:tcPr>
          <w:p w:rsidR="00B00198" w:rsidRPr="00A12292" w:rsidP="00B00198">
            <w:pPr>
              <w:rPr>
                <w:color w:val="auto"/>
                <w:sz w:val="24"/>
              </w:rPr>
            </w:pPr>
            <w:r w:rsidRPr="00A12292">
              <w:rPr>
                <w:color w:val="auto"/>
                <w:sz w:val="24"/>
              </w:rPr>
              <w:t>10,7</w:t>
            </w:r>
          </w:p>
        </w:tc>
        <w:tc>
          <w:tcPr>
            <w:tcW w:w="838" w:type="dxa"/>
            <w:vAlign w:val="bottom"/>
          </w:tcPr>
          <w:p w:rsidR="00B00198" w:rsidRPr="00A12292" w:rsidP="00B00198">
            <w:pPr>
              <w:rPr>
                <w:color w:val="auto"/>
                <w:sz w:val="24"/>
              </w:rPr>
            </w:pPr>
            <w:r w:rsidRPr="00A12292">
              <w:rPr>
                <w:color w:val="auto"/>
                <w:sz w:val="24"/>
              </w:rPr>
              <w:t>344</w:t>
            </w:r>
          </w:p>
        </w:tc>
      </w:tr>
      <w:tr w:rsidTr="000129A3">
        <w:tblPrEx>
          <w:tblW w:w="14444" w:type="dxa"/>
          <w:jc w:val="center"/>
          <w:tblInd w:w="265" w:type="dxa"/>
          <w:tblLook w:val="04A0"/>
        </w:tblPrEx>
        <w:trPr>
          <w:jc w:val="center"/>
        </w:trPr>
        <w:tc>
          <w:tcPr>
            <w:tcW w:w="383" w:type="dxa"/>
          </w:tcPr>
          <w:p w:rsidR="00B00198" w:rsidRPr="00A12292" w:rsidP="00B00198">
            <w:pPr>
              <w:rPr>
                <w:color w:val="auto"/>
                <w:sz w:val="24"/>
              </w:rPr>
            </w:pPr>
            <w:r w:rsidRPr="00A12292">
              <w:rPr>
                <w:color w:val="auto"/>
                <w:sz w:val="24"/>
              </w:rPr>
              <w:t>28</w:t>
            </w:r>
          </w:p>
        </w:tc>
        <w:tc>
          <w:tcPr>
            <w:tcW w:w="2920" w:type="dxa"/>
            <w:vAlign w:val="bottom"/>
          </w:tcPr>
          <w:p w:rsidR="00B00198" w:rsidRPr="00A12292" w:rsidP="00B00198">
            <w:pPr>
              <w:rPr>
                <w:color w:val="auto"/>
                <w:sz w:val="24"/>
              </w:rPr>
            </w:pPr>
            <w:r w:rsidRPr="00A12292">
              <w:rPr>
                <w:color w:val="auto"/>
                <w:sz w:val="24"/>
              </w:rPr>
              <w:t>Стерлегова</w:t>
            </w:r>
          </w:p>
        </w:tc>
        <w:tc>
          <w:tcPr>
            <w:tcW w:w="854" w:type="dxa"/>
            <w:vAlign w:val="bottom"/>
          </w:tcPr>
          <w:p w:rsidR="00B00198" w:rsidRPr="00A12292" w:rsidP="00B00198">
            <w:pPr>
              <w:rPr>
                <w:color w:val="auto"/>
                <w:sz w:val="24"/>
              </w:rPr>
            </w:pPr>
            <w:r w:rsidRPr="00A12292">
              <w:rPr>
                <w:color w:val="auto"/>
                <w:sz w:val="24"/>
              </w:rPr>
              <w:t>22,4</w:t>
            </w:r>
          </w:p>
        </w:tc>
        <w:tc>
          <w:tcPr>
            <w:tcW w:w="855" w:type="dxa"/>
            <w:vAlign w:val="bottom"/>
          </w:tcPr>
          <w:p w:rsidR="00B00198" w:rsidRPr="00A12292" w:rsidP="00B00198">
            <w:pPr>
              <w:rPr>
                <w:color w:val="auto"/>
                <w:sz w:val="24"/>
              </w:rPr>
            </w:pPr>
            <w:r w:rsidRPr="00A12292">
              <w:rPr>
                <w:color w:val="auto"/>
                <w:sz w:val="24"/>
              </w:rPr>
              <w:t>21,3</w:t>
            </w:r>
          </w:p>
        </w:tc>
        <w:tc>
          <w:tcPr>
            <w:tcW w:w="856" w:type="dxa"/>
            <w:vAlign w:val="bottom"/>
          </w:tcPr>
          <w:p w:rsidR="00B00198" w:rsidRPr="00A12292" w:rsidP="00B00198">
            <w:pPr>
              <w:rPr>
                <w:color w:val="auto"/>
                <w:sz w:val="24"/>
              </w:rPr>
            </w:pPr>
            <w:r w:rsidRPr="00A12292">
              <w:rPr>
                <w:color w:val="auto"/>
                <w:sz w:val="24"/>
              </w:rPr>
              <w:t>17,4</w:t>
            </w:r>
          </w:p>
        </w:tc>
        <w:tc>
          <w:tcPr>
            <w:tcW w:w="861" w:type="dxa"/>
            <w:vAlign w:val="bottom"/>
          </w:tcPr>
          <w:p w:rsidR="00B00198" w:rsidRPr="00A12292" w:rsidP="00B00198">
            <w:pPr>
              <w:rPr>
                <w:color w:val="auto"/>
                <w:sz w:val="24"/>
              </w:rPr>
            </w:pPr>
            <w:r w:rsidRPr="00A12292">
              <w:rPr>
                <w:color w:val="auto"/>
                <w:sz w:val="24"/>
              </w:rPr>
              <w:t>13,5</w:t>
            </w:r>
          </w:p>
        </w:tc>
        <w:tc>
          <w:tcPr>
            <w:tcW w:w="861" w:type="dxa"/>
            <w:vAlign w:val="bottom"/>
          </w:tcPr>
          <w:p w:rsidR="00B00198" w:rsidRPr="00A12292" w:rsidP="00B00198">
            <w:pPr>
              <w:rPr>
                <w:color w:val="auto"/>
                <w:sz w:val="24"/>
              </w:rPr>
            </w:pPr>
            <w:r w:rsidRPr="00A12292">
              <w:rPr>
                <w:color w:val="auto"/>
                <w:sz w:val="24"/>
              </w:rPr>
              <w:t>11,0</w:t>
            </w:r>
          </w:p>
        </w:tc>
        <w:tc>
          <w:tcPr>
            <w:tcW w:w="861" w:type="dxa"/>
            <w:vAlign w:val="bottom"/>
          </w:tcPr>
          <w:p w:rsidR="00B00198" w:rsidRPr="00A12292" w:rsidP="00B00198">
            <w:pPr>
              <w:rPr>
                <w:color w:val="auto"/>
                <w:sz w:val="24"/>
              </w:rPr>
            </w:pPr>
            <w:r w:rsidRPr="00A12292">
              <w:rPr>
                <w:color w:val="auto"/>
                <w:sz w:val="24"/>
              </w:rPr>
              <w:t>18,8</w:t>
            </w:r>
          </w:p>
        </w:tc>
        <w:tc>
          <w:tcPr>
            <w:tcW w:w="861" w:type="dxa"/>
            <w:vAlign w:val="bottom"/>
          </w:tcPr>
          <w:p w:rsidR="00B00198" w:rsidRPr="00A12292" w:rsidP="00B00198">
            <w:pPr>
              <w:rPr>
                <w:color w:val="auto"/>
                <w:sz w:val="24"/>
              </w:rPr>
            </w:pPr>
            <w:r w:rsidRPr="00A12292">
              <w:rPr>
                <w:color w:val="auto"/>
                <w:sz w:val="24"/>
              </w:rPr>
              <w:t>25,8</w:t>
            </w:r>
          </w:p>
        </w:tc>
        <w:tc>
          <w:tcPr>
            <w:tcW w:w="861" w:type="dxa"/>
            <w:vAlign w:val="bottom"/>
          </w:tcPr>
          <w:p w:rsidR="00B00198" w:rsidRPr="00A12292" w:rsidP="00B00198">
            <w:pPr>
              <w:rPr>
                <w:color w:val="auto"/>
                <w:sz w:val="24"/>
              </w:rPr>
            </w:pPr>
            <w:r w:rsidRPr="00A12292">
              <w:rPr>
                <w:color w:val="auto"/>
                <w:sz w:val="24"/>
              </w:rPr>
              <w:t>27,5</w:t>
            </w:r>
          </w:p>
        </w:tc>
        <w:tc>
          <w:tcPr>
            <w:tcW w:w="861" w:type="dxa"/>
            <w:vAlign w:val="bottom"/>
          </w:tcPr>
          <w:p w:rsidR="00B00198" w:rsidRPr="00A12292" w:rsidP="00B00198">
            <w:pPr>
              <w:rPr>
                <w:color w:val="auto"/>
                <w:sz w:val="24"/>
              </w:rPr>
            </w:pPr>
            <w:r w:rsidRPr="00A12292">
              <w:rPr>
                <w:color w:val="auto"/>
                <w:sz w:val="24"/>
              </w:rPr>
              <w:t>24,0</w:t>
            </w:r>
          </w:p>
        </w:tc>
        <w:tc>
          <w:tcPr>
            <w:tcW w:w="861" w:type="dxa"/>
            <w:vAlign w:val="bottom"/>
          </w:tcPr>
          <w:p w:rsidR="00B00198" w:rsidRPr="00A12292" w:rsidP="00B00198">
            <w:pPr>
              <w:rPr>
                <w:color w:val="auto"/>
                <w:sz w:val="24"/>
              </w:rPr>
            </w:pPr>
            <w:r w:rsidRPr="00A12292">
              <w:rPr>
                <w:color w:val="auto"/>
                <w:sz w:val="24"/>
              </w:rPr>
              <w:t>20,4</w:t>
            </w:r>
          </w:p>
        </w:tc>
        <w:tc>
          <w:tcPr>
            <w:tcW w:w="855" w:type="dxa"/>
            <w:vAlign w:val="bottom"/>
          </w:tcPr>
          <w:p w:rsidR="00B00198" w:rsidRPr="00A12292" w:rsidP="00B00198">
            <w:pPr>
              <w:rPr>
                <w:color w:val="auto"/>
                <w:sz w:val="24"/>
              </w:rPr>
            </w:pPr>
            <w:r w:rsidRPr="00A12292">
              <w:rPr>
                <w:color w:val="auto"/>
                <w:sz w:val="24"/>
              </w:rPr>
              <w:t>16,1</w:t>
            </w:r>
          </w:p>
        </w:tc>
        <w:tc>
          <w:tcPr>
            <w:tcW w:w="856" w:type="dxa"/>
            <w:vAlign w:val="bottom"/>
          </w:tcPr>
          <w:p w:rsidR="00B00198" w:rsidRPr="00A12292" w:rsidP="00B00198">
            <w:pPr>
              <w:rPr>
                <w:color w:val="auto"/>
                <w:sz w:val="24"/>
              </w:rPr>
            </w:pPr>
            <w:r w:rsidRPr="00A12292">
              <w:rPr>
                <w:color w:val="auto"/>
                <w:sz w:val="24"/>
              </w:rPr>
              <w:t>22,6</w:t>
            </w:r>
          </w:p>
        </w:tc>
        <w:tc>
          <w:tcPr>
            <w:tcW w:w="838" w:type="dxa"/>
            <w:vAlign w:val="bottom"/>
          </w:tcPr>
          <w:p w:rsidR="00B00198" w:rsidRPr="00A12292" w:rsidP="00B00198">
            <w:pPr>
              <w:rPr>
                <w:color w:val="auto"/>
                <w:sz w:val="24"/>
              </w:rPr>
            </w:pPr>
            <w:r w:rsidRPr="00A12292">
              <w:rPr>
                <w:color w:val="auto"/>
                <w:sz w:val="24"/>
              </w:rPr>
              <w:t>231</w:t>
            </w:r>
          </w:p>
        </w:tc>
      </w:tr>
      <w:tr w:rsidTr="000129A3">
        <w:tblPrEx>
          <w:tblW w:w="14444" w:type="dxa"/>
          <w:jc w:val="center"/>
          <w:tblInd w:w="265" w:type="dxa"/>
          <w:tblLook w:val="04A0"/>
        </w:tblPrEx>
        <w:trPr>
          <w:jc w:val="center"/>
        </w:trPr>
        <w:tc>
          <w:tcPr>
            <w:tcW w:w="383" w:type="dxa"/>
          </w:tcPr>
          <w:p w:rsidR="00B00198" w:rsidRPr="00A12292" w:rsidP="00B00198">
            <w:pPr>
              <w:rPr>
                <w:color w:val="auto"/>
                <w:sz w:val="24"/>
              </w:rPr>
            </w:pPr>
            <w:r w:rsidRPr="00A12292">
              <w:rPr>
                <w:color w:val="auto"/>
                <w:sz w:val="24"/>
              </w:rPr>
              <w:t>29</w:t>
            </w:r>
          </w:p>
        </w:tc>
        <w:tc>
          <w:tcPr>
            <w:tcW w:w="2920" w:type="dxa"/>
            <w:vAlign w:val="bottom"/>
          </w:tcPr>
          <w:p w:rsidR="00B00198" w:rsidRPr="00A12292" w:rsidP="00B00198">
            <w:pPr>
              <w:rPr>
                <w:color w:val="auto"/>
                <w:sz w:val="24"/>
              </w:rPr>
            </w:pPr>
            <w:r w:rsidRPr="00A12292">
              <w:rPr>
                <w:color w:val="auto"/>
                <w:sz w:val="24"/>
              </w:rPr>
              <w:t>Стрелка Чуня</w:t>
            </w:r>
          </w:p>
        </w:tc>
        <w:tc>
          <w:tcPr>
            <w:tcW w:w="854" w:type="dxa"/>
            <w:vAlign w:val="bottom"/>
          </w:tcPr>
          <w:p w:rsidR="00B00198" w:rsidRPr="00A12292" w:rsidP="00B00198">
            <w:pPr>
              <w:rPr>
                <w:color w:val="auto"/>
                <w:sz w:val="24"/>
              </w:rPr>
            </w:pPr>
            <w:r w:rsidRPr="00A12292">
              <w:rPr>
                <w:color w:val="auto"/>
                <w:sz w:val="24"/>
              </w:rPr>
              <w:t>15,4</w:t>
            </w:r>
          </w:p>
        </w:tc>
        <w:tc>
          <w:tcPr>
            <w:tcW w:w="855" w:type="dxa"/>
            <w:vAlign w:val="bottom"/>
          </w:tcPr>
          <w:p w:rsidR="00B00198" w:rsidRPr="00A12292" w:rsidP="00B00198">
            <w:pPr>
              <w:rPr>
                <w:color w:val="auto"/>
                <w:sz w:val="24"/>
              </w:rPr>
            </w:pPr>
            <w:r w:rsidRPr="00A12292">
              <w:rPr>
                <w:color w:val="auto"/>
                <w:sz w:val="24"/>
              </w:rPr>
              <w:t>11,0</w:t>
            </w:r>
          </w:p>
        </w:tc>
        <w:tc>
          <w:tcPr>
            <w:tcW w:w="856" w:type="dxa"/>
            <w:vAlign w:val="bottom"/>
          </w:tcPr>
          <w:p w:rsidR="00B00198" w:rsidRPr="00A12292" w:rsidP="00B00198">
            <w:pPr>
              <w:rPr>
                <w:color w:val="auto"/>
                <w:sz w:val="24"/>
              </w:rPr>
            </w:pPr>
            <w:r w:rsidRPr="00A12292">
              <w:rPr>
                <w:color w:val="auto"/>
                <w:sz w:val="24"/>
              </w:rPr>
              <w:t>12,1</w:t>
            </w:r>
          </w:p>
        </w:tc>
        <w:tc>
          <w:tcPr>
            <w:tcW w:w="861" w:type="dxa"/>
            <w:vAlign w:val="bottom"/>
          </w:tcPr>
          <w:p w:rsidR="00B00198" w:rsidRPr="00A12292" w:rsidP="00B00198">
            <w:pPr>
              <w:rPr>
                <w:color w:val="auto"/>
                <w:sz w:val="24"/>
              </w:rPr>
            </w:pPr>
            <w:r w:rsidRPr="00A12292">
              <w:rPr>
                <w:color w:val="auto"/>
                <w:sz w:val="24"/>
              </w:rPr>
              <w:t>19,6</w:t>
            </w:r>
          </w:p>
        </w:tc>
        <w:tc>
          <w:tcPr>
            <w:tcW w:w="861" w:type="dxa"/>
            <w:vAlign w:val="bottom"/>
          </w:tcPr>
          <w:p w:rsidR="00B00198" w:rsidRPr="00A12292" w:rsidP="00B00198">
            <w:pPr>
              <w:rPr>
                <w:color w:val="auto"/>
                <w:sz w:val="24"/>
              </w:rPr>
            </w:pPr>
            <w:r w:rsidRPr="00A12292">
              <w:rPr>
                <w:color w:val="auto"/>
                <w:sz w:val="24"/>
              </w:rPr>
              <w:t>31,4</w:t>
            </w:r>
          </w:p>
        </w:tc>
        <w:tc>
          <w:tcPr>
            <w:tcW w:w="861" w:type="dxa"/>
            <w:vAlign w:val="bottom"/>
          </w:tcPr>
          <w:p w:rsidR="00B00198" w:rsidRPr="00A12292" w:rsidP="00B00198">
            <w:pPr>
              <w:rPr>
                <w:color w:val="auto"/>
                <w:sz w:val="24"/>
              </w:rPr>
            </w:pPr>
            <w:r w:rsidRPr="00A12292">
              <w:rPr>
                <w:color w:val="auto"/>
                <w:sz w:val="24"/>
              </w:rPr>
              <w:t>44,2</w:t>
            </w:r>
          </w:p>
        </w:tc>
        <w:tc>
          <w:tcPr>
            <w:tcW w:w="861" w:type="dxa"/>
            <w:vAlign w:val="bottom"/>
          </w:tcPr>
          <w:p w:rsidR="00B00198" w:rsidRPr="00A12292" w:rsidP="00B00198">
            <w:pPr>
              <w:rPr>
                <w:color w:val="auto"/>
                <w:sz w:val="24"/>
              </w:rPr>
            </w:pPr>
            <w:r w:rsidRPr="00A12292">
              <w:rPr>
                <w:color w:val="auto"/>
                <w:sz w:val="24"/>
              </w:rPr>
              <w:t>51,7</w:t>
            </w:r>
          </w:p>
        </w:tc>
        <w:tc>
          <w:tcPr>
            <w:tcW w:w="861" w:type="dxa"/>
            <w:vAlign w:val="bottom"/>
          </w:tcPr>
          <w:p w:rsidR="00B00198" w:rsidRPr="00A12292" w:rsidP="00B00198">
            <w:pPr>
              <w:rPr>
                <w:color w:val="auto"/>
                <w:sz w:val="24"/>
              </w:rPr>
            </w:pPr>
            <w:r w:rsidRPr="00A12292">
              <w:rPr>
                <w:color w:val="auto"/>
                <w:sz w:val="24"/>
              </w:rPr>
              <w:t>62,9</w:t>
            </w:r>
          </w:p>
        </w:tc>
        <w:tc>
          <w:tcPr>
            <w:tcW w:w="861" w:type="dxa"/>
            <w:vAlign w:val="bottom"/>
          </w:tcPr>
          <w:p w:rsidR="00B00198" w:rsidRPr="00A12292" w:rsidP="00B00198">
            <w:pPr>
              <w:rPr>
                <w:color w:val="auto"/>
                <w:sz w:val="24"/>
              </w:rPr>
            </w:pPr>
            <w:r w:rsidRPr="00A12292">
              <w:rPr>
                <w:color w:val="auto"/>
                <w:sz w:val="24"/>
              </w:rPr>
              <w:t>36,0</w:t>
            </w:r>
          </w:p>
        </w:tc>
        <w:tc>
          <w:tcPr>
            <w:tcW w:w="861" w:type="dxa"/>
            <w:vAlign w:val="bottom"/>
          </w:tcPr>
          <w:p w:rsidR="00B00198" w:rsidRPr="00A12292" w:rsidP="00B00198">
            <w:pPr>
              <w:rPr>
                <w:color w:val="auto"/>
                <w:sz w:val="24"/>
              </w:rPr>
            </w:pPr>
            <w:r w:rsidRPr="00A12292">
              <w:rPr>
                <w:color w:val="auto"/>
                <w:sz w:val="24"/>
              </w:rPr>
              <w:t>31,6</w:t>
            </w:r>
          </w:p>
        </w:tc>
        <w:tc>
          <w:tcPr>
            <w:tcW w:w="855" w:type="dxa"/>
            <w:vAlign w:val="bottom"/>
          </w:tcPr>
          <w:p w:rsidR="00B00198" w:rsidRPr="00A12292" w:rsidP="00B00198">
            <w:pPr>
              <w:rPr>
                <w:color w:val="auto"/>
                <w:sz w:val="24"/>
              </w:rPr>
            </w:pPr>
            <w:r w:rsidRPr="00A12292">
              <w:rPr>
                <w:color w:val="auto"/>
                <w:sz w:val="24"/>
              </w:rPr>
              <w:t>23,6</w:t>
            </w:r>
          </w:p>
        </w:tc>
        <w:tc>
          <w:tcPr>
            <w:tcW w:w="856" w:type="dxa"/>
            <w:vAlign w:val="bottom"/>
          </w:tcPr>
          <w:p w:rsidR="00B00198" w:rsidRPr="00A12292" w:rsidP="00B00198">
            <w:pPr>
              <w:rPr>
                <w:color w:val="auto"/>
                <w:sz w:val="24"/>
              </w:rPr>
            </w:pPr>
            <w:r w:rsidRPr="00A12292">
              <w:rPr>
                <w:color w:val="auto"/>
                <w:sz w:val="24"/>
              </w:rPr>
              <w:t>18,4</w:t>
            </w:r>
          </w:p>
        </w:tc>
        <w:tc>
          <w:tcPr>
            <w:tcW w:w="838" w:type="dxa"/>
            <w:vAlign w:val="bottom"/>
          </w:tcPr>
          <w:p w:rsidR="00B00198" w:rsidRPr="00A12292" w:rsidP="00B00198">
            <w:pPr>
              <w:rPr>
                <w:color w:val="auto"/>
                <w:sz w:val="24"/>
              </w:rPr>
            </w:pPr>
            <w:r w:rsidRPr="00A12292">
              <w:rPr>
                <w:color w:val="auto"/>
                <w:sz w:val="24"/>
              </w:rPr>
              <w:t>357</w:t>
            </w:r>
          </w:p>
        </w:tc>
      </w:tr>
      <w:tr w:rsidTr="000129A3">
        <w:tblPrEx>
          <w:tblW w:w="14444" w:type="dxa"/>
          <w:jc w:val="center"/>
          <w:tblInd w:w="265" w:type="dxa"/>
          <w:tblLook w:val="04A0"/>
        </w:tblPrEx>
        <w:trPr>
          <w:jc w:val="center"/>
        </w:trPr>
        <w:tc>
          <w:tcPr>
            <w:tcW w:w="383" w:type="dxa"/>
          </w:tcPr>
          <w:p w:rsidR="00B00198" w:rsidRPr="00A12292" w:rsidP="00B00198">
            <w:pPr>
              <w:rPr>
                <w:color w:val="auto"/>
                <w:sz w:val="24"/>
              </w:rPr>
            </w:pPr>
            <w:r w:rsidRPr="00A12292">
              <w:rPr>
                <w:color w:val="auto"/>
                <w:sz w:val="24"/>
              </w:rPr>
              <w:t>30</w:t>
            </w:r>
          </w:p>
        </w:tc>
        <w:tc>
          <w:tcPr>
            <w:tcW w:w="2920" w:type="dxa"/>
            <w:vAlign w:val="bottom"/>
          </w:tcPr>
          <w:p w:rsidR="00B00198" w:rsidRPr="00A12292" w:rsidP="00B00198">
            <w:pPr>
              <w:rPr>
                <w:color w:val="auto"/>
                <w:sz w:val="24"/>
              </w:rPr>
            </w:pPr>
            <w:r w:rsidRPr="00A12292">
              <w:rPr>
                <w:color w:val="auto"/>
                <w:sz w:val="24"/>
              </w:rPr>
              <w:t>Тоора-Хем</w:t>
            </w:r>
          </w:p>
        </w:tc>
        <w:tc>
          <w:tcPr>
            <w:tcW w:w="854" w:type="dxa"/>
            <w:vAlign w:val="bottom"/>
          </w:tcPr>
          <w:p w:rsidR="00B00198" w:rsidRPr="00A12292" w:rsidP="00B00198">
            <w:pPr>
              <w:rPr>
                <w:color w:val="auto"/>
                <w:sz w:val="24"/>
              </w:rPr>
            </w:pPr>
            <w:r w:rsidRPr="00A12292">
              <w:rPr>
                <w:color w:val="auto"/>
                <w:sz w:val="24"/>
              </w:rPr>
              <w:t>9,9</w:t>
            </w:r>
          </w:p>
        </w:tc>
        <w:tc>
          <w:tcPr>
            <w:tcW w:w="855" w:type="dxa"/>
            <w:vAlign w:val="bottom"/>
          </w:tcPr>
          <w:p w:rsidR="00B00198" w:rsidRPr="00A12292" w:rsidP="00B00198">
            <w:pPr>
              <w:rPr>
                <w:color w:val="auto"/>
                <w:sz w:val="24"/>
              </w:rPr>
            </w:pPr>
            <w:r w:rsidRPr="00A12292">
              <w:rPr>
                <w:color w:val="auto"/>
                <w:sz w:val="24"/>
              </w:rPr>
              <w:t>6,1</w:t>
            </w:r>
          </w:p>
        </w:tc>
        <w:tc>
          <w:tcPr>
            <w:tcW w:w="856" w:type="dxa"/>
            <w:vAlign w:val="bottom"/>
          </w:tcPr>
          <w:p w:rsidR="00B00198" w:rsidRPr="00A12292" w:rsidP="00B00198">
            <w:pPr>
              <w:rPr>
                <w:color w:val="auto"/>
                <w:sz w:val="24"/>
              </w:rPr>
            </w:pPr>
            <w:r w:rsidRPr="00A12292">
              <w:rPr>
                <w:color w:val="auto"/>
                <w:sz w:val="24"/>
              </w:rPr>
              <w:t>5,2</w:t>
            </w:r>
          </w:p>
        </w:tc>
        <w:tc>
          <w:tcPr>
            <w:tcW w:w="861" w:type="dxa"/>
            <w:vAlign w:val="bottom"/>
          </w:tcPr>
          <w:p w:rsidR="00B00198" w:rsidRPr="00A12292" w:rsidP="00B00198">
            <w:pPr>
              <w:rPr>
                <w:color w:val="auto"/>
                <w:sz w:val="24"/>
              </w:rPr>
            </w:pPr>
            <w:r w:rsidRPr="00A12292">
              <w:rPr>
                <w:color w:val="auto"/>
                <w:sz w:val="24"/>
              </w:rPr>
              <w:t>13,3</w:t>
            </w:r>
          </w:p>
        </w:tc>
        <w:tc>
          <w:tcPr>
            <w:tcW w:w="861" w:type="dxa"/>
            <w:vAlign w:val="bottom"/>
          </w:tcPr>
          <w:p w:rsidR="00B00198" w:rsidRPr="00A12292" w:rsidP="00B00198">
            <w:pPr>
              <w:rPr>
                <w:color w:val="auto"/>
                <w:sz w:val="24"/>
              </w:rPr>
            </w:pPr>
            <w:r w:rsidRPr="00A12292">
              <w:rPr>
                <w:color w:val="auto"/>
                <w:sz w:val="24"/>
              </w:rPr>
              <w:t>27,2</w:t>
            </w:r>
          </w:p>
        </w:tc>
        <w:tc>
          <w:tcPr>
            <w:tcW w:w="861" w:type="dxa"/>
            <w:vAlign w:val="bottom"/>
          </w:tcPr>
          <w:p w:rsidR="00B00198" w:rsidRPr="00A12292" w:rsidP="00B00198">
            <w:pPr>
              <w:rPr>
                <w:color w:val="auto"/>
                <w:sz w:val="24"/>
              </w:rPr>
            </w:pPr>
            <w:r w:rsidRPr="00A12292">
              <w:rPr>
                <w:color w:val="auto"/>
                <w:sz w:val="24"/>
              </w:rPr>
              <w:t>51,4</w:t>
            </w:r>
          </w:p>
        </w:tc>
        <w:tc>
          <w:tcPr>
            <w:tcW w:w="861" w:type="dxa"/>
            <w:vAlign w:val="bottom"/>
          </w:tcPr>
          <w:p w:rsidR="00B00198" w:rsidRPr="00A12292" w:rsidP="00B00198">
            <w:pPr>
              <w:rPr>
                <w:color w:val="auto"/>
                <w:sz w:val="24"/>
              </w:rPr>
            </w:pPr>
            <w:r w:rsidRPr="00A12292">
              <w:rPr>
                <w:color w:val="auto"/>
                <w:sz w:val="24"/>
              </w:rPr>
              <w:t>73,9</w:t>
            </w:r>
          </w:p>
        </w:tc>
        <w:tc>
          <w:tcPr>
            <w:tcW w:w="861" w:type="dxa"/>
            <w:vAlign w:val="bottom"/>
          </w:tcPr>
          <w:p w:rsidR="00B00198" w:rsidRPr="00A12292" w:rsidP="00B00198">
            <w:pPr>
              <w:rPr>
                <w:color w:val="auto"/>
                <w:sz w:val="24"/>
              </w:rPr>
            </w:pPr>
            <w:r w:rsidRPr="00A12292">
              <w:rPr>
                <w:color w:val="auto"/>
                <w:sz w:val="24"/>
              </w:rPr>
              <w:t>65,4</w:t>
            </w:r>
          </w:p>
        </w:tc>
        <w:tc>
          <w:tcPr>
            <w:tcW w:w="861" w:type="dxa"/>
            <w:vAlign w:val="bottom"/>
          </w:tcPr>
          <w:p w:rsidR="00B00198" w:rsidRPr="00A12292" w:rsidP="00B00198">
            <w:pPr>
              <w:rPr>
                <w:color w:val="auto"/>
                <w:sz w:val="24"/>
              </w:rPr>
            </w:pPr>
            <w:r w:rsidRPr="00A12292">
              <w:rPr>
                <w:color w:val="auto"/>
                <w:sz w:val="24"/>
              </w:rPr>
              <w:t>33,6</w:t>
            </w:r>
          </w:p>
        </w:tc>
        <w:tc>
          <w:tcPr>
            <w:tcW w:w="861" w:type="dxa"/>
            <w:vAlign w:val="bottom"/>
          </w:tcPr>
          <w:p w:rsidR="00B00198" w:rsidRPr="00A12292" w:rsidP="00B00198">
            <w:pPr>
              <w:rPr>
                <w:color w:val="auto"/>
                <w:sz w:val="24"/>
              </w:rPr>
            </w:pPr>
            <w:r w:rsidRPr="00A12292">
              <w:rPr>
                <w:color w:val="auto"/>
                <w:sz w:val="24"/>
              </w:rPr>
              <w:t>14,4</w:t>
            </w:r>
          </w:p>
        </w:tc>
        <w:tc>
          <w:tcPr>
            <w:tcW w:w="855" w:type="dxa"/>
            <w:vAlign w:val="bottom"/>
          </w:tcPr>
          <w:p w:rsidR="00B00198" w:rsidRPr="00A12292" w:rsidP="00B00198">
            <w:pPr>
              <w:rPr>
                <w:color w:val="auto"/>
                <w:sz w:val="24"/>
              </w:rPr>
            </w:pPr>
            <w:r w:rsidRPr="00A12292">
              <w:rPr>
                <w:color w:val="auto"/>
                <w:sz w:val="24"/>
              </w:rPr>
              <w:t>14,4</w:t>
            </w:r>
          </w:p>
        </w:tc>
        <w:tc>
          <w:tcPr>
            <w:tcW w:w="856" w:type="dxa"/>
            <w:vAlign w:val="bottom"/>
          </w:tcPr>
          <w:p w:rsidR="00B00198" w:rsidRPr="00A12292" w:rsidP="00B00198">
            <w:pPr>
              <w:rPr>
                <w:color w:val="auto"/>
                <w:sz w:val="24"/>
              </w:rPr>
            </w:pPr>
            <w:r w:rsidRPr="00A12292">
              <w:rPr>
                <w:color w:val="auto"/>
                <w:sz w:val="24"/>
              </w:rPr>
              <w:t>12,0</w:t>
            </w:r>
          </w:p>
        </w:tc>
        <w:tc>
          <w:tcPr>
            <w:tcW w:w="838" w:type="dxa"/>
            <w:vAlign w:val="bottom"/>
          </w:tcPr>
          <w:p w:rsidR="00B00198" w:rsidRPr="00A12292" w:rsidP="00B00198">
            <w:pPr>
              <w:rPr>
                <w:color w:val="auto"/>
                <w:sz w:val="24"/>
              </w:rPr>
            </w:pPr>
            <w:r w:rsidRPr="00A12292">
              <w:rPr>
                <w:color w:val="auto"/>
                <w:sz w:val="24"/>
              </w:rPr>
              <w:t>316</w:t>
            </w:r>
          </w:p>
        </w:tc>
      </w:tr>
      <w:tr w:rsidTr="000129A3">
        <w:tblPrEx>
          <w:tblW w:w="14444" w:type="dxa"/>
          <w:jc w:val="center"/>
          <w:tblInd w:w="265" w:type="dxa"/>
          <w:tblLook w:val="04A0"/>
        </w:tblPrEx>
        <w:trPr>
          <w:jc w:val="center"/>
        </w:trPr>
        <w:tc>
          <w:tcPr>
            <w:tcW w:w="383" w:type="dxa"/>
          </w:tcPr>
          <w:p w:rsidR="00B00198" w:rsidRPr="00A12292" w:rsidP="00B00198">
            <w:pPr>
              <w:rPr>
                <w:color w:val="auto"/>
                <w:sz w:val="24"/>
              </w:rPr>
            </w:pPr>
            <w:r w:rsidRPr="00A12292">
              <w:rPr>
                <w:color w:val="auto"/>
                <w:sz w:val="24"/>
              </w:rPr>
              <w:t>31</w:t>
            </w:r>
          </w:p>
        </w:tc>
        <w:tc>
          <w:tcPr>
            <w:tcW w:w="2920" w:type="dxa"/>
            <w:vAlign w:val="bottom"/>
          </w:tcPr>
          <w:p w:rsidR="00B00198" w:rsidRPr="00A12292" w:rsidP="00B00198">
            <w:pPr>
              <w:rPr>
                <w:color w:val="auto"/>
                <w:sz w:val="24"/>
              </w:rPr>
            </w:pPr>
            <w:r w:rsidRPr="00A12292">
              <w:rPr>
                <w:color w:val="auto"/>
                <w:sz w:val="24"/>
              </w:rPr>
              <w:t>Тура</w:t>
            </w:r>
          </w:p>
        </w:tc>
        <w:tc>
          <w:tcPr>
            <w:tcW w:w="854" w:type="dxa"/>
            <w:vAlign w:val="bottom"/>
          </w:tcPr>
          <w:p w:rsidR="00B00198" w:rsidRPr="00A12292" w:rsidP="00B00198">
            <w:pPr>
              <w:rPr>
                <w:color w:val="auto"/>
                <w:sz w:val="24"/>
              </w:rPr>
            </w:pPr>
            <w:r w:rsidRPr="00A12292">
              <w:rPr>
                <w:color w:val="auto"/>
                <w:sz w:val="24"/>
              </w:rPr>
              <w:t>16,7</w:t>
            </w:r>
          </w:p>
        </w:tc>
        <w:tc>
          <w:tcPr>
            <w:tcW w:w="855" w:type="dxa"/>
            <w:vAlign w:val="bottom"/>
          </w:tcPr>
          <w:p w:rsidR="00B00198" w:rsidRPr="00A12292" w:rsidP="00B00198">
            <w:pPr>
              <w:rPr>
                <w:color w:val="auto"/>
                <w:sz w:val="24"/>
              </w:rPr>
            </w:pPr>
            <w:r w:rsidRPr="00A12292">
              <w:rPr>
                <w:color w:val="auto"/>
                <w:sz w:val="24"/>
              </w:rPr>
              <w:t>12,8</w:t>
            </w:r>
          </w:p>
        </w:tc>
        <w:tc>
          <w:tcPr>
            <w:tcW w:w="856" w:type="dxa"/>
            <w:vAlign w:val="bottom"/>
          </w:tcPr>
          <w:p w:rsidR="00B00198" w:rsidRPr="00A12292" w:rsidP="00B00198">
            <w:pPr>
              <w:rPr>
                <w:color w:val="auto"/>
                <w:sz w:val="24"/>
              </w:rPr>
            </w:pPr>
            <w:r w:rsidRPr="00A12292">
              <w:rPr>
                <w:color w:val="auto"/>
                <w:sz w:val="24"/>
              </w:rPr>
              <w:t>12,1</w:t>
            </w:r>
          </w:p>
        </w:tc>
        <w:tc>
          <w:tcPr>
            <w:tcW w:w="861" w:type="dxa"/>
            <w:vAlign w:val="bottom"/>
          </w:tcPr>
          <w:p w:rsidR="00B00198" w:rsidRPr="00A12292" w:rsidP="00B00198">
            <w:pPr>
              <w:rPr>
                <w:color w:val="auto"/>
                <w:sz w:val="24"/>
              </w:rPr>
            </w:pPr>
            <w:r w:rsidRPr="00A12292">
              <w:rPr>
                <w:color w:val="auto"/>
                <w:sz w:val="24"/>
              </w:rPr>
              <w:t>16,9</w:t>
            </w:r>
          </w:p>
        </w:tc>
        <w:tc>
          <w:tcPr>
            <w:tcW w:w="861" w:type="dxa"/>
            <w:vAlign w:val="bottom"/>
          </w:tcPr>
          <w:p w:rsidR="00B00198" w:rsidRPr="00A12292" w:rsidP="00B00198">
            <w:pPr>
              <w:rPr>
                <w:color w:val="auto"/>
                <w:sz w:val="24"/>
              </w:rPr>
            </w:pPr>
            <w:r w:rsidRPr="00A12292">
              <w:rPr>
                <w:color w:val="auto"/>
                <w:sz w:val="24"/>
              </w:rPr>
              <w:t>32,2</w:t>
            </w:r>
          </w:p>
        </w:tc>
        <w:tc>
          <w:tcPr>
            <w:tcW w:w="861" w:type="dxa"/>
            <w:vAlign w:val="bottom"/>
          </w:tcPr>
          <w:p w:rsidR="00B00198" w:rsidRPr="00A12292" w:rsidP="00B00198">
            <w:pPr>
              <w:rPr>
                <w:color w:val="auto"/>
                <w:sz w:val="24"/>
              </w:rPr>
            </w:pPr>
            <w:r w:rsidRPr="00A12292">
              <w:rPr>
                <w:color w:val="auto"/>
                <w:sz w:val="24"/>
              </w:rPr>
              <w:t>50,9</w:t>
            </w:r>
          </w:p>
        </w:tc>
        <w:tc>
          <w:tcPr>
            <w:tcW w:w="861" w:type="dxa"/>
            <w:vAlign w:val="bottom"/>
          </w:tcPr>
          <w:p w:rsidR="00B00198" w:rsidRPr="00A12292" w:rsidP="00B00198">
            <w:pPr>
              <w:rPr>
                <w:color w:val="auto"/>
                <w:sz w:val="24"/>
              </w:rPr>
            </w:pPr>
            <w:r w:rsidRPr="00A12292">
              <w:rPr>
                <w:color w:val="auto"/>
                <w:sz w:val="24"/>
              </w:rPr>
              <w:t>59,4</w:t>
            </w:r>
          </w:p>
        </w:tc>
        <w:tc>
          <w:tcPr>
            <w:tcW w:w="861" w:type="dxa"/>
            <w:vAlign w:val="bottom"/>
          </w:tcPr>
          <w:p w:rsidR="00B00198" w:rsidRPr="00A12292" w:rsidP="00B00198">
            <w:pPr>
              <w:rPr>
                <w:color w:val="auto"/>
                <w:sz w:val="24"/>
              </w:rPr>
            </w:pPr>
            <w:r w:rsidRPr="00A12292">
              <w:rPr>
                <w:color w:val="auto"/>
                <w:sz w:val="24"/>
              </w:rPr>
              <w:t>60,7</w:t>
            </w:r>
          </w:p>
        </w:tc>
        <w:tc>
          <w:tcPr>
            <w:tcW w:w="861" w:type="dxa"/>
            <w:vAlign w:val="bottom"/>
          </w:tcPr>
          <w:p w:rsidR="00B00198" w:rsidRPr="00A12292" w:rsidP="00B00198">
            <w:pPr>
              <w:rPr>
                <w:color w:val="auto"/>
                <w:sz w:val="24"/>
              </w:rPr>
            </w:pPr>
            <w:r w:rsidRPr="00A12292">
              <w:rPr>
                <w:color w:val="auto"/>
                <w:sz w:val="24"/>
              </w:rPr>
              <w:t>40,0</w:t>
            </w:r>
          </w:p>
        </w:tc>
        <w:tc>
          <w:tcPr>
            <w:tcW w:w="861" w:type="dxa"/>
            <w:vAlign w:val="bottom"/>
          </w:tcPr>
          <w:p w:rsidR="00B00198" w:rsidRPr="00A12292" w:rsidP="00B00198">
            <w:pPr>
              <w:rPr>
                <w:color w:val="auto"/>
                <w:sz w:val="24"/>
              </w:rPr>
            </w:pPr>
            <w:r w:rsidRPr="00A12292">
              <w:rPr>
                <w:color w:val="auto"/>
                <w:sz w:val="24"/>
              </w:rPr>
              <w:t>32,6</w:t>
            </w:r>
          </w:p>
        </w:tc>
        <w:tc>
          <w:tcPr>
            <w:tcW w:w="855" w:type="dxa"/>
            <w:vAlign w:val="bottom"/>
          </w:tcPr>
          <w:p w:rsidR="00B00198" w:rsidRPr="00A12292" w:rsidP="00B00198">
            <w:pPr>
              <w:rPr>
                <w:color w:val="auto"/>
                <w:sz w:val="24"/>
              </w:rPr>
            </w:pPr>
            <w:r w:rsidRPr="00A12292">
              <w:rPr>
                <w:color w:val="auto"/>
                <w:sz w:val="24"/>
              </w:rPr>
              <w:t>25,2</w:t>
            </w:r>
          </w:p>
        </w:tc>
        <w:tc>
          <w:tcPr>
            <w:tcW w:w="856" w:type="dxa"/>
            <w:vAlign w:val="bottom"/>
          </w:tcPr>
          <w:p w:rsidR="00B00198" w:rsidRPr="00A12292" w:rsidP="00B00198">
            <w:pPr>
              <w:rPr>
                <w:color w:val="auto"/>
                <w:sz w:val="24"/>
              </w:rPr>
            </w:pPr>
            <w:r w:rsidRPr="00A12292">
              <w:rPr>
                <w:color w:val="auto"/>
                <w:sz w:val="24"/>
              </w:rPr>
              <w:t>20,6</w:t>
            </w:r>
          </w:p>
        </w:tc>
        <w:tc>
          <w:tcPr>
            <w:tcW w:w="838" w:type="dxa"/>
            <w:vAlign w:val="bottom"/>
          </w:tcPr>
          <w:p w:rsidR="00B00198" w:rsidRPr="00A12292" w:rsidP="00B00198">
            <w:pPr>
              <w:rPr>
                <w:color w:val="auto"/>
                <w:sz w:val="24"/>
              </w:rPr>
            </w:pPr>
            <w:r w:rsidRPr="00A12292">
              <w:rPr>
                <w:color w:val="auto"/>
                <w:sz w:val="24"/>
              </w:rPr>
              <w:t>379</w:t>
            </w:r>
          </w:p>
        </w:tc>
      </w:tr>
      <w:tr w:rsidTr="000129A3">
        <w:tblPrEx>
          <w:tblW w:w="14444" w:type="dxa"/>
          <w:jc w:val="center"/>
          <w:tblInd w:w="265" w:type="dxa"/>
          <w:tblLook w:val="04A0"/>
        </w:tblPrEx>
        <w:trPr>
          <w:jc w:val="center"/>
        </w:trPr>
        <w:tc>
          <w:tcPr>
            <w:tcW w:w="383" w:type="dxa"/>
          </w:tcPr>
          <w:p w:rsidR="00B00198" w:rsidRPr="00A12292" w:rsidP="00B00198">
            <w:pPr>
              <w:rPr>
                <w:color w:val="auto"/>
                <w:sz w:val="24"/>
              </w:rPr>
            </w:pPr>
            <w:r w:rsidRPr="00A12292">
              <w:rPr>
                <w:color w:val="auto"/>
                <w:sz w:val="24"/>
              </w:rPr>
              <w:t>32</w:t>
            </w:r>
          </w:p>
        </w:tc>
        <w:tc>
          <w:tcPr>
            <w:tcW w:w="2920" w:type="dxa"/>
            <w:vAlign w:val="bottom"/>
          </w:tcPr>
          <w:p w:rsidR="00B00198" w:rsidRPr="00A12292" w:rsidP="00B00198">
            <w:pPr>
              <w:rPr>
                <w:color w:val="auto"/>
                <w:sz w:val="24"/>
              </w:rPr>
            </w:pPr>
            <w:r w:rsidRPr="00A12292">
              <w:rPr>
                <w:color w:val="auto"/>
                <w:sz w:val="24"/>
              </w:rPr>
              <w:t>Туруханск</w:t>
            </w:r>
          </w:p>
        </w:tc>
        <w:tc>
          <w:tcPr>
            <w:tcW w:w="854" w:type="dxa"/>
            <w:vAlign w:val="bottom"/>
          </w:tcPr>
          <w:p w:rsidR="00B00198" w:rsidRPr="00A12292" w:rsidP="00B00198">
            <w:pPr>
              <w:rPr>
                <w:color w:val="auto"/>
                <w:sz w:val="24"/>
              </w:rPr>
            </w:pPr>
            <w:r w:rsidRPr="00A12292">
              <w:rPr>
                <w:color w:val="auto"/>
                <w:sz w:val="24"/>
              </w:rPr>
              <w:t>33,2</w:t>
            </w:r>
          </w:p>
        </w:tc>
        <w:tc>
          <w:tcPr>
            <w:tcW w:w="855" w:type="dxa"/>
            <w:vAlign w:val="bottom"/>
          </w:tcPr>
          <w:p w:rsidR="00B00198" w:rsidRPr="00A12292" w:rsidP="00B00198">
            <w:pPr>
              <w:rPr>
                <w:color w:val="auto"/>
                <w:sz w:val="24"/>
              </w:rPr>
            </w:pPr>
            <w:r w:rsidRPr="00A12292">
              <w:rPr>
                <w:color w:val="auto"/>
                <w:sz w:val="24"/>
              </w:rPr>
              <w:t>25,6</w:t>
            </w:r>
          </w:p>
        </w:tc>
        <w:tc>
          <w:tcPr>
            <w:tcW w:w="856" w:type="dxa"/>
            <w:vAlign w:val="bottom"/>
          </w:tcPr>
          <w:p w:rsidR="00B00198" w:rsidRPr="00A12292" w:rsidP="00B00198">
            <w:pPr>
              <w:rPr>
                <w:color w:val="auto"/>
                <w:sz w:val="24"/>
              </w:rPr>
            </w:pPr>
            <w:r w:rsidRPr="00A12292">
              <w:rPr>
                <w:color w:val="auto"/>
                <w:sz w:val="24"/>
              </w:rPr>
              <w:t>31,2</w:t>
            </w:r>
          </w:p>
        </w:tc>
        <w:tc>
          <w:tcPr>
            <w:tcW w:w="861" w:type="dxa"/>
            <w:vAlign w:val="bottom"/>
          </w:tcPr>
          <w:p w:rsidR="00B00198" w:rsidRPr="00A12292" w:rsidP="00B00198">
            <w:pPr>
              <w:rPr>
                <w:color w:val="auto"/>
                <w:sz w:val="24"/>
              </w:rPr>
            </w:pPr>
            <w:r w:rsidRPr="00A12292">
              <w:rPr>
                <w:color w:val="auto"/>
                <w:sz w:val="24"/>
              </w:rPr>
              <w:t>32,6</w:t>
            </w:r>
          </w:p>
        </w:tc>
        <w:tc>
          <w:tcPr>
            <w:tcW w:w="861" w:type="dxa"/>
            <w:vAlign w:val="bottom"/>
          </w:tcPr>
          <w:p w:rsidR="00B00198" w:rsidRPr="00A12292" w:rsidP="00B00198">
            <w:pPr>
              <w:rPr>
                <w:color w:val="auto"/>
                <w:sz w:val="24"/>
              </w:rPr>
            </w:pPr>
            <w:r w:rsidRPr="00A12292">
              <w:rPr>
                <w:color w:val="auto"/>
                <w:sz w:val="24"/>
              </w:rPr>
              <w:t>35,6</w:t>
            </w:r>
          </w:p>
        </w:tc>
        <w:tc>
          <w:tcPr>
            <w:tcW w:w="861" w:type="dxa"/>
            <w:vAlign w:val="bottom"/>
          </w:tcPr>
          <w:p w:rsidR="00B00198" w:rsidRPr="00A12292" w:rsidP="00B00198">
            <w:pPr>
              <w:rPr>
                <w:color w:val="auto"/>
                <w:sz w:val="24"/>
              </w:rPr>
            </w:pPr>
            <w:r w:rsidRPr="00A12292">
              <w:rPr>
                <w:color w:val="auto"/>
                <w:sz w:val="24"/>
              </w:rPr>
              <w:t>53,0</w:t>
            </w:r>
          </w:p>
        </w:tc>
        <w:tc>
          <w:tcPr>
            <w:tcW w:w="861" w:type="dxa"/>
            <w:vAlign w:val="bottom"/>
          </w:tcPr>
          <w:p w:rsidR="00B00198" w:rsidRPr="00A12292" w:rsidP="00B00198">
            <w:pPr>
              <w:rPr>
                <w:color w:val="auto"/>
                <w:sz w:val="24"/>
              </w:rPr>
            </w:pPr>
            <w:r w:rsidRPr="00A12292">
              <w:rPr>
                <w:color w:val="auto"/>
                <w:sz w:val="24"/>
              </w:rPr>
              <w:t>62,3</w:t>
            </w:r>
          </w:p>
        </w:tc>
        <w:tc>
          <w:tcPr>
            <w:tcW w:w="861" w:type="dxa"/>
            <w:vAlign w:val="bottom"/>
          </w:tcPr>
          <w:p w:rsidR="00B00198" w:rsidRPr="00A12292" w:rsidP="00B00198">
            <w:pPr>
              <w:rPr>
                <w:color w:val="auto"/>
                <w:sz w:val="24"/>
              </w:rPr>
            </w:pPr>
            <w:r w:rsidRPr="00A12292">
              <w:rPr>
                <w:color w:val="auto"/>
                <w:sz w:val="24"/>
              </w:rPr>
              <w:t>73,5</w:t>
            </w:r>
          </w:p>
        </w:tc>
        <w:tc>
          <w:tcPr>
            <w:tcW w:w="861" w:type="dxa"/>
            <w:vAlign w:val="bottom"/>
          </w:tcPr>
          <w:p w:rsidR="00B00198" w:rsidRPr="00A12292" w:rsidP="00B00198">
            <w:pPr>
              <w:rPr>
                <w:color w:val="auto"/>
                <w:sz w:val="24"/>
              </w:rPr>
            </w:pPr>
            <w:r w:rsidRPr="00A12292">
              <w:rPr>
                <w:color w:val="auto"/>
                <w:sz w:val="24"/>
              </w:rPr>
              <w:t>66,7</w:t>
            </w:r>
          </w:p>
        </w:tc>
        <w:tc>
          <w:tcPr>
            <w:tcW w:w="861" w:type="dxa"/>
            <w:vAlign w:val="bottom"/>
          </w:tcPr>
          <w:p w:rsidR="00B00198" w:rsidRPr="00A12292" w:rsidP="00B00198">
            <w:pPr>
              <w:rPr>
                <w:color w:val="auto"/>
                <w:sz w:val="24"/>
              </w:rPr>
            </w:pPr>
            <w:r w:rsidRPr="00A12292">
              <w:rPr>
                <w:color w:val="auto"/>
                <w:sz w:val="24"/>
              </w:rPr>
              <w:t>71,6</w:t>
            </w:r>
          </w:p>
        </w:tc>
        <w:tc>
          <w:tcPr>
            <w:tcW w:w="855" w:type="dxa"/>
            <w:vAlign w:val="bottom"/>
          </w:tcPr>
          <w:p w:rsidR="00B00198" w:rsidRPr="00A12292" w:rsidP="00B00198">
            <w:pPr>
              <w:rPr>
                <w:color w:val="auto"/>
                <w:sz w:val="24"/>
              </w:rPr>
            </w:pPr>
            <w:r w:rsidRPr="00A12292">
              <w:rPr>
                <w:color w:val="auto"/>
                <w:sz w:val="24"/>
              </w:rPr>
              <w:t>49,1</w:t>
            </w:r>
          </w:p>
        </w:tc>
        <w:tc>
          <w:tcPr>
            <w:tcW w:w="856" w:type="dxa"/>
            <w:vAlign w:val="bottom"/>
          </w:tcPr>
          <w:p w:rsidR="00B00198" w:rsidRPr="00A12292" w:rsidP="00B00198">
            <w:pPr>
              <w:rPr>
                <w:color w:val="auto"/>
                <w:sz w:val="24"/>
              </w:rPr>
            </w:pPr>
            <w:r w:rsidRPr="00A12292">
              <w:rPr>
                <w:color w:val="auto"/>
                <w:sz w:val="24"/>
              </w:rPr>
              <w:t>42,5</w:t>
            </w:r>
          </w:p>
        </w:tc>
        <w:tc>
          <w:tcPr>
            <w:tcW w:w="838" w:type="dxa"/>
            <w:vAlign w:val="bottom"/>
          </w:tcPr>
          <w:p w:rsidR="00B00198" w:rsidRPr="00A12292" w:rsidP="00B00198">
            <w:pPr>
              <w:rPr>
                <w:color w:val="auto"/>
                <w:sz w:val="24"/>
              </w:rPr>
            </w:pPr>
            <w:r w:rsidRPr="00A12292">
              <w:rPr>
                <w:color w:val="auto"/>
                <w:sz w:val="24"/>
              </w:rPr>
              <w:t>577</w:t>
            </w:r>
          </w:p>
        </w:tc>
      </w:tr>
      <w:tr w:rsidTr="000129A3">
        <w:tblPrEx>
          <w:tblW w:w="14444" w:type="dxa"/>
          <w:jc w:val="center"/>
          <w:tblInd w:w="265" w:type="dxa"/>
          <w:tblLook w:val="04A0"/>
        </w:tblPrEx>
        <w:trPr>
          <w:jc w:val="center"/>
        </w:trPr>
        <w:tc>
          <w:tcPr>
            <w:tcW w:w="383" w:type="dxa"/>
          </w:tcPr>
          <w:p w:rsidR="00B00198" w:rsidRPr="00A12292" w:rsidP="00B00198">
            <w:pPr>
              <w:rPr>
                <w:color w:val="auto"/>
                <w:sz w:val="24"/>
              </w:rPr>
            </w:pPr>
            <w:r w:rsidRPr="00A12292">
              <w:rPr>
                <w:color w:val="auto"/>
                <w:sz w:val="24"/>
              </w:rPr>
              <w:t>33</w:t>
            </w:r>
          </w:p>
        </w:tc>
        <w:tc>
          <w:tcPr>
            <w:tcW w:w="2920" w:type="dxa"/>
            <w:vAlign w:val="bottom"/>
          </w:tcPr>
          <w:p w:rsidR="00B00198" w:rsidRPr="00A12292" w:rsidP="00B00198">
            <w:pPr>
              <w:rPr>
                <w:color w:val="auto"/>
                <w:sz w:val="24"/>
              </w:rPr>
            </w:pPr>
            <w:r w:rsidRPr="00A12292">
              <w:rPr>
                <w:color w:val="auto"/>
                <w:sz w:val="24"/>
              </w:rPr>
              <w:t>Тутончаны</w:t>
            </w:r>
          </w:p>
        </w:tc>
        <w:tc>
          <w:tcPr>
            <w:tcW w:w="854" w:type="dxa"/>
            <w:vAlign w:val="bottom"/>
          </w:tcPr>
          <w:p w:rsidR="00B00198" w:rsidRPr="00A12292" w:rsidP="00B00198">
            <w:pPr>
              <w:rPr>
                <w:color w:val="auto"/>
                <w:sz w:val="24"/>
              </w:rPr>
            </w:pPr>
            <w:r w:rsidRPr="00A12292">
              <w:rPr>
                <w:color w:val="auto"/>
                <w:sz w:val="24"/>
              </w:rPr>
              <w:t>29,6</w:t>
            </w:r>
          </w:p>
        </w:tc>
        <w:tc>
          <w:tcPr>
            <w:tcW w:w="855" w:type="dxa"/>
            <w:vAlign w:val="bottom"/>
          </w:tcPr>
          <w:p w:rsidR="00B00198" w:rsidRPr="00A12292" w:rsidP="00B00198">
            <w:pPr>
              <w:rPr>
                <w:color w:val="auto"/>
                <w:sz w:val="24"/>
              </w:rPr>
            </w:pPr>
            <w:r w:rsidRPr="00A12292">
              <w:rPr>
                <w:color w:val="auto"/>
                <w:sz w:val="24"/>
              </w:rPr>
              <w:t>20,9</w:t>
            </w:r>
          </w:p>
        </w:tc>
        <w:tc>
          <w:tcPr>
            <w:tcW w:w="856" w:type="dxa"/>
            <w:vAlign w:val="bottom"/>
          </w:tcPr>
          <w:p w:rsidR="00B00198" w:rsidRPr="00A12292" w:rsidP="00B00198">
            <w:pPr>
              <w:rPr>
                <w:color w:val="auto"/>
                <w:sz w:val="24"/>
              </w:rPr>
            </w:pPr>
            <w:r w:rsidRPr="00A12292">
              <w:rPr>
                <w:color w:val="auto"/>
                <w:sz w:val="24"/>
              </w:rPr>
              <w:t>20,7</w:t>
            </w:r>
          </w:p>
        </w:tc>
        <w:tc>
          <w:tcPr>
            <w:tcW w:w="861" w:type="dxa"/>
            <w:vAlign w:val="bottom"/>
          </w:tcPr>
          <w:p w:rsidR="00B00198" w:rsidRPr="00A12292" w:rsidP="00B00198">
            <w:pPr>
              <w:rPr>
                <w:color w:val="auto"/>
                <w:sz w:val="24"/>
              </w:rPr>
            </w:pPr>
            <w:r w:rsidRPr="00A12292">
              <w:rPr>
                <w:color w:val="auto"/>
                <w:sz w:val="24"/>
              </w:rPr>
              <w:t>24,4</w:t>
            </w:r>
          </w:p>
        </w:tc>
        <w:tc>
          <w:tcPr>
            <w:tcW w:w="861" w:type="dxa"/>
            <w:vAlign w:val="bottom"/>
          </w:tcPr>
          <w:p w:rsidR="00B00198" w:rsidRPr="00A12292" w:rsidP="00B00198">
            <w:pPr>
              <w:rPr>
                <w:color w:val="auto"/>
                <w:sz w:val="24"/>
              </w:rPr>
            </w:pPr>
            <w:r w:rsidRPr="00A12292">
              <w:rPr>
                <w:color w:val="auto"/>
                <w:sz w:val="24"/>
              </w:rPr>
              <w:t>36,7</w:t>
            </w:r>
          </w:p>
        </w:tc>
        <w:tc>
          <w:tcPr>
            <w:tcW w:w="861" w:type="dxa"/>
            <w:vAlign w:val="bottom"/>
          </w:tcPr>
          <w:p w:rsidR="00B00198" w:rsidRPr="00A12292" w:rsidP="00B00198">
            <w:pPr>
              <w:rPr>
                <w:color w:val="auto"/>
                <w:sz w:val="24"/>
              </w:rPr>
            </w:pPr>
            <w:r w:rsidRPr="00A12292">
              <w:rPr>
                <w:color w:val="auto"/>
                <w:sz w:val="24"/>
              </w:rPr>
              <w:t>60,1</w:t>
            </w:r>
          </w:p>
        </w:tc>
        <w:tc>
          <w:tcPr>
            <w:tcW w:w="861" w:type="dxa"/>
            <w:vAlign w:val="bottom"/>
          </w:tcPr>
          <w:p w:rsidR="00B00198" w:rsidRPr="00A12292" w:rsidP="00B00198">
            <w:pPr>
              <w:rPr>
                <w:color w:val="auto"/>
                <w:sz w:val="24"/>
              </w:rPr>
            </w:pPr>
            <w:r w:rsidRPr="00A12292">
              <w:rPr>
                <w:color w:val="auto"/>
                <w:sz w:val="24"/>
              </w:rPr>
              <w:t>57,8</w:t>
            </w:r>
          </w:p>
        </w:tc>
        <w:tc>
          <w:tcPr>
            <w:tcW w:w="861" w:type="dxa"/>
            <w:vAlign w:val="bottom"/>
          </w:tcPr>
          <w:p w:rsidR="00B00198" w:rsidRPr="00A12292" w:rsidP="00B00198">
            <w:pPr>
              <w:rPr>
                <w:color w:val="auto"/>
                <w:sz w:val="24"/>
              </w:rPr>
            </w:pPr>
            <w:r w:rsidRPr="00A12292">
              <w:rPr>
                <w:color w:val="auto"/>
                <w:sz w:val="24"/>
              </w:rPr>
              <w:t>68,4</w:t>
            </w:r>
          </w:p>
        </w:tc>
        <w:tc>
          <w:tcPr>
            <w:tcW w:w="861" w:type="dxa"/>
            <w:vAlign w:val="bottom"/>
          </w:tcPr>
          <w:p w:rsidR="00B00198" w:rsidRPr="00A12292" w:rsidP="00B00198">
            <w:pPr>
              <w:rPr>
                <w:color w:val="auto"/>
                <w:sz w:val="24"/>
              </w:rPr>
            </w:pPr>
            <w:r w:rsidRPr="00A12292">
              <w:rPr>
                <w:color w:val="auto"/>
                <w:sz w:val="24"/>
              </w:rPr>
              <w:t>35,9</w:t>
            </w:r>
          </w:p>
        </w:tc>
        <w:tc>
          <w:tcPr>
            <w:tcW w:w="861" w:type="dxa"/>
            <w:vAlign w:val="bottom"/>
          </w:tcPr>
          <w:p w:rsidR="00B00198" w:rsidRPr="00A12292" w:rsidP="00B00198">
            <w:pPr>
              <w:rPr>
                <w:color w:val="auto"/>
                <w:sz w:val="24"/>
              </w:rPr>
            </w:pPr>
            <w:r w:rsidRPr="00A12292">
              <w:rPr>
                <w:color w:val="auto"/>
                <w:sz w:val="24"/>
              </w:rPr>
              <w:t>17,1</w:t>
            </w:r>
          </w:p>
        </w:tc>
        <w:tc>
          <w:tcPr>
            <w:tcW w:w="855" w:type="dxa"/>
            <w:vAlign w:val="bottom"/>
          </w:tcPr>
          <w:p w:rsidR="00B00198" w:rsidRPr="00A12292" w:rsidP="00B00198">
            <w:pPr>
              <w:rPr>
                <w:color w:val="auto"/>
                <w:sz w:val="24"/>
              </w:rPr>
            </w:pPr>
            <w:r w:rsidRPr="00A12292">
              <w:rPr>
                <w:color w:val="auto"/>
                <w:sz w:val="24"/>
              </w:rPr>
              <w:t>9,8</w:t>
            </w:r>
          </w:p>
        </w:tc>
        <w:tc>
          <w:tcPr>
            <w:tcW w:w="856" w:type="dxa"/>
            <w:vAlign w:val="bottom"/>
          </w:tcPr>
          <w:p w:rsidR="00B00198" w:rsidRPr="00A12292" w:rsidP="00B00198">
            <w:pPr>
              <w:rPr>
                <w:color w:val="auto"/>
                <w:sz w:val="24"/>
              </w:rPr>
            </w:pPr>
            <w:r w:rsidRPr="00A12292">
              <w:rPr>
                <w:color w:val="auto"/>
                <w:sz w:val="24"/>
              </w:rPr>
              <w:t>7,8</w:t>
            </w:r>
          </w:p>
        </w:tc>
        <w:tc>
          <w:tcPr>
            <w:tcW w:w="838" w:type="dxa"/>
            <w:vAlign w:val="bottom"/>
          </w:tcPr>
          <w:p w:rsidR="00B00198" w:rsidRPr="00A12292" w:rsidP="00B00198">
            <w:pPr>
              <w:rPr>
                <w:color w:val="auto"/>
                <w:sz w:val="24"/>
              </w:rPr>
            </w:pPr>
            <w:r w:rsidRPr="00A12292">
              <w:rPr>
                <w:color w:val="auto"/>
                <w:sz w:val="24"/>
              </w:rPr>
              <w:t>314</w:t>
            </w:r>
          </w:p>
        </w:tc>
      </w:tr>
      <w:tr w:rsidTr="000129A3">
        <w:tblPrEx>
          <w:tblW w:w="14444" w:type="dxa"/>
          <w:jc w:val="center"/>
          <w:tblInd w:w="265" w:type="dxa"/>
          <w:tblLook w:val="04A0"/>
        </w:tblPrEx>
        <w:trPr>
          <w:jc w:val="center"/>
        </w:trPr>
        <w:tc>
          <w:tcPr>
            <w:tcW w:w="383" w:type="dxa"/>
          </w:tcPr>
          <w:p w:rsidR="00B00198" w:rsidRPr="00A12292" w:rsidP="00B00198">
            <w:pPr>
              <w:rPr>
                <w:color w:val="auto"/>
                <w:sz w:val="24"/>
              </w:rPr>
            </w:pPr>
            <w:r w:rsidRPr="00A12292">
              <w:rPr>
                <w:color w:val="auto"/>
                <w:sz w:val="24"/>
              </w:rPr>
              <w:t>34</w:t>
            </w:r>
          </w:p>
        </w:tc>
        <w:tc>
          <w:tcPr>
            <w:tcW w:w="2920" w:type="dxa"/>
            <w:vAlign w:val="bottom"/>
          </w:tcPr>
          <w:p w:rsidR="00B00198" w:rsidRPr="00A12292" w:rsidP="00B00198">
            <w:pPr>
              <w:rPr>
                <w:color w:val="auto"/>
                <w:sz w:val="24"/>
              </w:rPr>
            </w:pPr>
            <w:r w:rsidRPr="00A12292">
              <w:rPr>
                <w:color w:val="auto"/>
                <w:sz w:val="24"/>
              </w:rPr>
              <w:t>Хатанга</w:t>
            </w:r>
          </w:p>
        </w:tc>
        <w:tc>
          <w:tcPr>
            <w:tcW w:w="854" w:type="dxa"/>
            <w:vAlign w:val="bottom"/>
          </w:tcPr>
          <w:p w:rsidR="00B00198" w:rsidRPr="00A12292" w:rsidP="00B00198">
            <w:pPr>
              <w:rPr>
                <w:color w:val="auto"/>
                <w:sz w:val="24"/>
              </w:rPr>
            </w:pPr>
            <w:r w:rsidRPr="00A12292">
              <w:rPr>
                <w:color w:val="auto"/>
                <w:sz w:val="24"/>
              </w:rPr>
              <w:t>12,4</w:t>
            </w:r>
          </w:p>
        </w:tc>
        <w:tc>
          <w:tcPr>
            <w:tcW w:w="855" w:type="dxa"/>
            <w:vAlign w:val="bottom"/>
          </w:tcPr>
          <w:p w:rsidR="00B00198" w:rsidRPr="00A12292" w:rsidP="00B00198">
            <w:pPr>
              <w:rPr>
                <w:color w:val="auto"/>
                <w:sz w:val="24"/>
              </w:rPr>
            </w:pPr>
            <w:r w:rsidRPr="00A12292">
              <w:rPr>
                <w:color w:val="auto"/>
                <w:sz w:val="24"/>
              </w:rPr>
              <w:t>11,6</w:t>
            </w:r>
          </w:p>
        </w:tc>
        <w:tc>
          <w:tcPr>
            <w:tcW w:w="856" w:type="dxa"/>
            <w:vAlign w:val="bottom"/>
          </w:tcPr>
          <w:p w:rsidR="00B00198" w:rsidRPr="00A12292" w:rsidP="00B00198">
            <w:pPr>
              <w:rPr>
                <w:color w:val="auto"/>
                <w:sz w:val="24"/>
              </w:rPr>
            </w:pPr>
            <w:r w:rsidRPr="00A12292">
              <w:rPr>
                <w:color w:val="auto"/>
                <w:sz w:val="24"/>
              </w:rPr>
              <w:t>12,9</w:t>
            </w:r>
          </w:p>
        </w:tc>
        <w:tc>
          <w:tcPr>
            <w:tcW w:w="861" w:type="dxa"/>
            <w:vAlign w:val="bottom"/>
          </w:tcPr>
          <w:p w:rsidR="00B00198" w:rsidRPr="00A12292" w:rsidP="00B00198">
            <w:pPr>
              <w:rPr>
                <w:color w:val="auto"/>
                <w:sz w:val="24"/>
              </w:rPr>
            </w:pPr>
            <w:r w:rsidRPr="00A12292">
              <w:rPr>
                <w:color w:val="auto"/>
                <w:sz w:val="24"/>
              </w:rPr>
              <w:t>13,6</w:t>
            </w:r>
          </w:p>
        </w:tc>
        <w:tc>
          <w:tcPr>
            <w:tcW w:w="861" w:type="dxa"/>
            <w:vAlign w:val="bottom"/>
          </w:tcPr>
          <w:p w:rsidR="00B00198" w:rsidRPr="00A12292" w:rsidP="00B00198">
            <w:pPr>
              <w:rPr>
                <w:color w:val="auto"/>
                <w:sz w:val="24"/>
              </w:rPr>
            </w:pPr>
            <w:r w:rsidRPr="00A12292">
              <w:rPr>
                <w:color w:val="auto"/>
                <w:sz w:val="24"/>
              </w:rPr>
              <w:t>16,3</w:t>
            </w:r>
          </w:p>
        </w:tc>
        <w:tc>
          <w:tcPr>
            <w:tcW w:w="861" w:type="dxa"/>
            <w:vAlign w:val="bottom"/>
          </w:tcPr>
          <w:p w:rsidR="00B00198" w:rsidRPr="00A12292" w:rsidP="00B00198">
            <w:pPr>
              <w:rPr>
                <w:color w:val="auto"/>
                <w:sz w:val="24"/>
              </w:rPr>
            </w:pPr>
            <w:r w:rsidRPr="00A12292">
              <w:rPr>
                <w:color w:val="auto"/>
                <w:sz w:val="24"/>
              </w:rPr>
              <w:t>27,4</w:t>
            </w:r>
          </w:p>
        </w:tc>
        <w:tc>
          <w:tcPr>
            <w:tcW w:w="861" w:type="dxa"/>
            <w:vAlign w:val="bottom"/>
          </w:tcPr>
          <w:p w:rsidR="00B00198" w:rsidRPr="00A12292" w:rsidP="00B00198">
            <w:pPr>
              <w:rPr>
                <w:color w:val="auto"/>
                <w:sz w:val="24"/>
              </w:rPr>
            </w:pPr>
            <w:r w:rsidRPr="00A12292">
              <w:rPr>
                <w:color w:val="auto"/>
                <w:sz w:val="24"/>
              </w:rPr>
              <w:t>36,0</w:t>
            </w:r>
          </w:p>
        </w:tc>
        <w:tc>
          <w:tcPr>
            <w:tcW w:w="861" w:type="dxa"/>
            <w:vAlign w:val="bottom"/>
          </w:tcPr>
          <w:p w:rsidR="00B00198" w:rsidRPr="00A12292" w:rsidP="00B00198">
            <w:pPr>
              <w:rPr>
                <w:color w:val="auto"/>
                <w:sz w:val="24"/>
              </w:rPr>
            </w:pPr>
            <w:r w:rsidRPr="00A12292">
              <w:rPr>
                <w:color w:val="auto"/>
                <w:sz w:val="24"/>
              </w:rPr>
              <w:t>39,5</w:t>
            </w:r>
          </w:p>
        </w:tc>
        <w:tc>
          <w:tcPr>
            <w:tcW w:w="861" w:type="dxa"/>
            <w:vAlign w:val="bottom"/>
          </w:tcPr>
          <w:p w:rsidR="00B00198" w:rsidRPr="00A12292" w:rsidP="00B00198">
            <w:pPr>
              <w:rPr>
                <w:color w:val="auto"/>
                <w:sz w:val="24"/>
              </w:rPr>
            </w:pPr>
            <w:r w:rsidRPr="00A12292">
              <w:rPr>
                <w:color w:val="auto"/>
                <w:sz w:val="24"/>
              </w:rPr>
              <w:t>54,3</w:t>
            </w:r>
          </w:p>
        </w:tc>
        <w:tc>
          <w:tcPr>
            <w:tcW w:w="861" w:type="dxa"/>
            <w:vAlign w:val="bottom"/>
          </w:tcPr>
          <w:p w:rsidR="00B00198" w:rsidRPr="00A12292" w:rsidP="00B00198">
            <w:pPr>
              <w:rPr>
                <w:color w:val="auto"/>
                <w:sz w:val="24"/>
              </w:rPr>
            </w:pPr>
            <w:r w:rsidRPr="00A12292">
              <w:rPr>
                <w:color w:val="auto"/>
                <w:sz w:val="24"/>
              </w:rPr>
              <w:t>44,2</w:t>
            </w:r>
          </w:p>
        </w:tc>
        <w:tc>
          <w:tcPr>
            <w:tcW w:w="855" w:type="dxa"/>
            <w:vAlign w:val="bottom"/>
          </w:tcPr>
          <w:p w:rsidR="00B00198" w:rsidRPr="00A12292" w:rsidP="00B00198">
            <w:pPr>
              <w:rPr>
                <w:color w:val="auto"/>
                <w:sz w:val="24"/>
              </w:rPr>
            </w:pPr>
            <w:r w:rsidRPr="00A12292">
              <w:rPr>
                <w:color w:val="auto"/>
                <w:sz w:val="24"/>
              </w:rPr>
              <w:t>35,3</w:t>
            </w:r>
          </w:p>
        </w:tc>
        <w:tc>
          <w:tcPr>
            <w:tcW w:w="856" w:type="dxa"/>
            <w:vAlign w:val="bottom"/>
          </w:tcPr>
          <w:p w:rsidR="00B00198" w:rsidRPr="00A12292" w:rsidP="00B00198">
            <w:pPr>
              <w:rPr>
                <w:color w:val="auto"/>
                <w:sz w:val="24"/>
              </w:rPr>
            </w:pPr>
            <w:r w:rsidRPr="00A12292">
              <w:rPr>
                <w:color w:val="auto"/>
                <w:sz w:val="24"/>
              </w:rPr>
              <w:t>31,3</w:t>
            </w:r>
          </w:p>
        </w:tc>
        <w:tc>
          <w:tcPr>
            <w:tcW w:w="838" w:type="dxa"/>
            <w:vAlign w:val="bottom"/>
          </w:tcPr>
          <w:p w:rsidR="00B00198" w:rsidRPr="00A12292" w:rsidP="00B00198">
            <w:pPr>
              <w:rPr>
                <w:color w:val="auto"/>
                <w:sz w:val="24"/>
              </w:rPr>
            </w:pPr>
            <w:r w:rsidRPr="00A12292">
              <w:rPr>
                <w:color w:val="auto"/>
                <w:sz w:val="24"/>
              </w:rPr>
              <w:t>451</w:t>
            </w:r>
          </w:p>
        </w:tc>
      </w:tr>
      <w:tr w:rsidTr="000129A3">
        <w:tblPrEx>
          <w:tblW w:w="14444" w:type="dxa"/>
          <w:jc w:val="center"/>
          <w:tblInd w:w="265" w:type="dxa"/>
          <w:tblLook w:val="04A0"/>
        </w:tblPrEx>
        <w:trPr>
          <w:jc w:val="center"/>
        </w:trPr>
        <w:tc>
          <w:tcPr>
            <w:tcW w:w="383" w:type="dxa"/>
          </w:tcPr>
          <w:p w:rsidR="00B00198" w:rsidRPr="00A12292" w:rsidP="00B00198">
            <w:pPr>
              <w:rPr>
                <w:color w:val="auto"/>
                <w:sz w:val="24"/>
              </w:rPr>
            </w:pPr>
            <w:r w:rsidRPr="00A12292">
              <w:rPr>
                <w:color w:val="auto"/>
                <w:sz w:val="24"/>
              </w:rPr>
              <w:t>35</w:t>
            </w:r>
          </w:p>
        </w:tc>
        <w:tc>
          <w:tcPr>
            <w:tcW w:w="2920" w:type="dxa"/>
            <w:vAlign w:val="bottom"/>
          </w:tcPr>
          <w:p w:rsidR="00B00198" w:rsidRPr="00A12292" w:rsidP="00B00198">
            <w:pPr>
              <w:rPr>
                <w:color w:val="auto"/>
                <w:sz w:val="24"/>
              </w:rPr>
            </w:pPr>
            <w:r w:rsidRPr="00A12292">
              <w:rPr>
                <w:color w:val="auto"/>
                <w:sz w:val="24"/>
              </w:rPr>
              <w:t>Эрзин</w:t>
            </w:r>
          </w:p>
        </w:tc>
        <w:tc>
          <w:tcPr>
            <w:tcW w:w="854" w:type="dxa"/>
            <w:vAlign w:val="bottom"/>
          </w:tcPr>
          <w:p w:rsidR="00B00198" w:rsidRPr="00A12292" w:rsidP="00B00198">
            <w:pPr>
              <w:rPr>
                <w:color w:val="auto"/>
                <w:sz w:val="24"/>
              </w:rPr>
            </w:pPr>
            <w:r w:rsidRPr="00A12292">
              <w:rPr>
                <w:color w:val="auto"/>
                <w:sz w:val="24"/>
              </w:rPr>
              <w:t>5,1</w:t>
            </w:r>
          </w:p>
        </w:tc>
        <w:tc>
          <w:tcPr>
            <w:tcW w:w="855" w:type="dxa"/>
            <w:vAlign w:val="bottom"/>
          </w:tcPr>
          <w:p w:rsidR="00B00198" w:rsidRPr="00A12292" w:rsidP="00B00198">
            <w:pPr>
              <w:rPr>
                <w:color w:val="auto"/>
                <w:sz w:val="24"/>
              </w:rPr>
            </w:pPr>
            <w:r w:rsidRPr="00A12292">
              <w:rPr>
                <w:color w:val="auto"/>
                <w:sz w:val="24"/>
              </w:rPr>
              <w:t>3,8</w:t>
            </w:r>
          </w:p>
        </w:tc>
        <w:tc>
          <w:tcPr>
            <w:tcW w:w="856" w:type="dxa"/>
            <w:vAlign w:val="bottom"/>
          </w:tcPr>
          <w:p w:rsidR="00B00198" w:rsidRPr="00A12292" w:rsidP="00B00198">
            <w:pPr>
              <w:rPr>
                <w:color w:val="auto"/>
                <w:sz w:val="24"/>
              </w:rPr>
            </w:pPr>
            <w:r w:rsidRPr="00A12292">
              <w:rPr>
                <w:color w:val="auto"/>
                <w:sz w:val="24"/>
              </w:rPr>
              <w:t>5,0</w:t>
            </w:r>
          </w:p>
        </w:tc>
        <w:tc>
          <w:tcPr>
            <w:tcW w:w="861" w:type="dxa"/>
            <w:vAlign w:val="bottom"/>
          </w:tcPr>
          <w:p w:rsidR="00B00198" w:rsidRPr="00A12292" w:rsidP="00B00198">
            <w:pPr>
              <w:rPr>
                <w:color w:val="auto"/>
                <w:sz w:val="24"/>
              </w:rPr>
            </w:pPr>
            <w:r w:rsidRPr="00A12292">
              <w:rPr>
                <w:color w:val="auto"/>
                <w:sz w:val="24"/>
              </w:rPr>
              <w:t>5,3</w:t>
            </w:r>
          </w:p>
        </w:tc>
        <w:tc>
          <w:tcPr>
            <w:tcW w:w="861" w:type="dxa"/>
            <w:vAlign w:val="bottom"/>
          </w:tcPr>
          <w:p w:rsidR="00B00198" w:rsidRPr="00A12292" w:rsidP="00B00198">
            <w:pPr>
              <w:rPr>
                <w:color w:val="auto"/>
                <w:sz w:val="24"/>
              </w:rPr>
            </w:pPr>
            <w:r w:rsidRPr="00A12292">
              <w:rPr>
                <w:color w:val="auto"/>
                <w:sz w:val="24"/>
              </w:rPr>
              <w:t>11,5</w:t>
            </w:r>
          </w:p>
        </w:tc>
        <w:tc>
          <w:tcPr>
            <w:tcW w:w="861" w:type="dxa"/>
            <w:vAlign w:val="bottom"/>
          </w:tcPr>
          <w:p w:rsidR="00B00198" w:rsidRPr="00A12292" w:rsidP="00B00198">
            <w:pPr>
              <w:rPr>
                <w:color w:val="auto"/>
                <w:sz w:val="24"/>
              </w:rPr>
            </w:pPr>
            <w:r w:rsidRPr="00A12292">
              <w:rPr>
                <w:color w:val="auto"/>
                <w:sz w:val="24"/>
              </w:rPr>
              <w:t>29,0</w:t>
            </w:r>
          </w:p>
        </w:tc>
        <w:tc>
          <w:tcPr>
            <w:tcW w:w="861" w:type="dxa"/>
            <w:vAlign w:val="bottom"/>
          </w:tcPr>
          <w:p w:rsidR="00B00198" w:rsidRPr="00A12292" w:rsidP="00B00198">
            <w:pPr>
              <w:rPr>
                <w:color w:val="auto"/>
                <w:sz w:val="24"/>
              </w:rPr>
            </w:pPr>
            <w:r w:rsidRPr="00A12292">
              <w:rPr>
                <w:color w:val="auto"/>
                <w:sz w:val="24"/>
              </w:rPr>
              <w:t>53,1</w:t>
            </w:r>
          </w:p>
        </w:tc>
        <w:tc>
          <w:tcPr>
            <w:tcW w:w="861" w:type="dxa"/>
            <w:vAlign w:val="bottom"/>
          </w:tcPr>
          <w:p w:rsidR="00B00198" w:rsidRPr="00A12292" w:rsidP="00B00198">
            <w:pPr>
              <w:rPr>
                <w:color w:val="auto"/>
                <w:sz w:val="24"/>
              </w:rPr>
            </w:pPr>
            <w:r w:rsidRPr="00A12292">
              <w:rPr>
                <w:color w:val="auto"/>
                <w:sz w:val="24"/>
              </w:rPr>
              <w:t>42,6</w:t>
            </w:r>
          </w:p>
        </w:tc>
        <w:tc>
          <w:tcPr>
            <w:tcW w:w="861" w:type="dxa"/>
            <w:vAlign w:val="bottom"/>
          </w:tcPr>
          <w:p w:rsidR="00B00198" w:rsidRPr="00A12292" w:rsidP="00B00198">
            <w:pPr>
              <w:rPr>
                <w:color w:val="auto"/>
                <w:sz w:val="24"/>
              </w:rPr>
            </w:pPr>
            <w:r w:rsidRPr="00A12292">
              <w:rPr>
                <w:color w:val="auto"/>
                <w:sz w:val="24"/>
              </w:rPr>
              <w:t>56,2</w:t>
            </w:r>
          </w:p>
        </w:tc>
        <w:tc>
          <w:tcPr>
            <w:tcW w:w="861" w:type="dxa"/>
            <w:vAlign w:val="bottom"/>
          </w:tcPr>
          <w:p w:rsidR="00B00198" w:rsidRPr="00A12292" w:rsidP="00B00198">
            <w:pPr>
              <w:rPr>
                <w:color w:val="auto"/>
                <w:sz w:val="24"/>
              </w:rPr>
            </w:pPr>
            <w:r w:rsidRPr="00A12292">
              <w:rPr>
                <w:color w:val="auto"/>
                <w:sz w:val="24"/>
              </w:rPr>
              <w:t>56,3</w:t>
            </w:r>
          </w:p>
        </w:tc>
        <w:tc>
          <w:tcPr>
            <w:tcW w:w="855" w:type="dxa"/>
            <w:vAlign w:val="bottom"/>
          </w:tcPr>
          <w:p w:rsidR="00B00198" w:rsidRPr="00A12292" w:rsidP="00B00198">
            <w:pPr>
              <w:rPr>
                <w:color w:val="auto"/>
                <w:sz w:val="24"/>
              </w:rPr>
            </w:pPr>
            <w:r w:rsidRPr="00A12292">
              <w:rPr>
                <w:color w:val="auto"/>
                <w:sz w:val="24"/>
              </w:rPr>
              <w:t>47,9</w:t>
            </w:r>
          </w:p>
        </w:tc>
        <w:tc>
          <w:tcPr>
            <w:tcW w:w="856" w:type="dxa"/>
            <w:vAlign w:val="bottom"/>
          </w:tcPr>
          <w:p w:rsidR="00B00198" w:rsidRPr="00A12292" w:rsidP="00B00198">
            <w:pPr>
              <w:rPr>
                <w:color w:val="auto"/>
                <w:sz w:val="24"/>
              </w:rPr>
            </w:pPr>
            <w:r w:rsidRPr="00A12292">
              <w:rPr>
                <w:color w:val="auto"/>
                <w:sz w:val="24"/>
              </w:rPr>
              <w:t>33,5</w:t>
            </w:r>
          </w:p>
        </w:tc>
        <w:tc>
          <w:tcPr>
            <w:tcW w:w="838" w:type="dxa"/>
            <w:vAlign w:val="bottom"/>
          </w:tcPr>
          <w:p w:rsidR="00B00198" w:rsidRPr="00A12292" w:rsidP="00B00198">
            <w:pPr>
              <w:rPr>
                <w:color w:val="auto"/>
                <w:sz w:val="24"/>
              </w:rPr>
            </w:pPr>
            <w:r w:rsidRPr="00A12292">
              <w:rPr>
                <w:color w:val="auto"/>
                <w:sz w:val="24"/>
              </w:rPr>
              <w:t>513</w:t>
            </w:r>
          </w:p>
        </w:tc>
      </w:tr>
      <w:tr w:rsidTr="000129A3">
        <w:tblPrEx>
          <w:tblW w:w="14444" w:type="dxa"/>
          <w:jc w:val="center"/>
          <w:tblInd w:w="265" w:type="dxa"/>
          <w:tblLook w:val="04A0"/>
        </w:tblPrEx>
        <w:trPr>
          <w:jc w:val="center"/>
        </w:trPr>
        <w:tc>
          <w:tcPr>
            <w:tcW w:w="383" w:type="dxa"/>
          </w:tcPr>
          <w:p w:rsidR="00B00198" w:rsidRPr="00A12292" w:rsidP="00B00198">
            <w:pPr>
              <w:rPr>
                <w:color w:val="auto"/>
                <w:sz w:val="24"/>
              </w:rPr>
            </w:pPr>
            <w:r w:rsidRPr="00A12292">
              <w:rPr>
                <w:color w:val="auto"/>
                <w:sz w:val="24"/>
              </w:rPr>
              <w:t>36</w:t>
            </w:r>
          </w:p>
        </w:tc>
        <w:tc>
          <w:tcPr>
            <w:tcW w:w="2920" w:type="dxa"/>
            <w:vAlign w:val="bottom"/>
          </w:tcPr>
          <w:p w:rsidR="00B00198" w:rsidRPr="00A12292" w:rsidP="00B00198">
            <w:pPr>
              <w:rPr>
                <w:color w:val="auto"/>
                <w:sz w:val="24"/>
              </w:rPr>
            </w:pPr>
            <w:r w:rsidRPr="00A12292">
              <w:rPr>
                <w:color w:val="auto"/>
                <w:sz w:val="24"/>
              </w:rPr>
              <w:t>Янов Стан</w:t>
            </w:r>
          </w:p>
        </w:tc>
        <w:tc>
          <w:tcPr>
            <w:tcW w:w="854" w:type="dxa"/>
            <w:vAlign w:val="bottom"/>
          </w:tcPr>
          <w:p w:rsidR="00B00198" w:rsidRPr="00A12292" w:rsidP="00B00198">
            <w:pPr>
              <w:rPr>
                <w:color w:val="auto"/>
                <w:sz w:val="24"/>
              </w:rPr>
            </w:pPr>
            <w:r w:rsidRPr="00A12292">
              <w:rPr>
                <w:color w:val="auto"/>
                <w:sz w:val="24"/>
              </w:rPr>
              <w:t>29,5</w:t>
            </w:r>
          </w:p>
        </w:tc>
        <w:tc>
          <w:tcPr>
            <w:tcW w:w="855" w:type="dxa"/>
            <w:vAlign w:val="bottom"/>
          </w:tcPr>
          <w:p w:rsidR="00B00198" w:rsidRPr="00A12292" w:rsidP="00B00198">
            <w:pPr>
              <w:rPr>
                <w:color w:val="auto"/>
                <w:sz w:val="24"/>
              </w:rPr>
            </w:pPr>
            <w:r w:rsidRPr="00A12292">
              <w:rPr>
                <w:color w:val="auto"/>
                <w:sz w:val="24"/>
              </w:rPr>
              <w:t>22,4</w:t>
            </w:r>
          </w:p>
        </w:tc>
        <w:tc>
          <w:tcPr>
            <w:tcW w:w="856" w:type="dxa"/>
            <w:vAlign w:val="bottom"/>
          </w:tcPr>
          <w:p w:rsidR="00B00198" w:rsidRPr="00A12292" w:rsidP="00B00198">
            <w:pPr>
              <w:rPr>
                <w:color w:val="auto"/>
                <w:sz w:val="24"/>
              </w:rPr>
            </w:pPr>
            <w:r w:rsidRPr="00A12292">
              <w:rPr>
                <w:color w:val="auto"/>
                <w:sz w:val="24"/>
              </w:rPr>
              <w:t>26,4</w:t>
            </w:r>
          </w:p>
        </w:tc>
        <w:tc>
          <w:tcPr>
            <w:tcW w:w="861" w:type="dxa"/>
            <w:vAlign w:val="bottom"/>
          </w:tcPr>
          <w:p w:rsidR="00B00198" w:rsidRPr="00A12292" w:rsidP="00B00198">
            <w:pPr>
              <w:rPr>
                <w:color w:val="auto"/>
                <w:sz w:val="24"/>
              </w:rPr>
            </w:pPr>
            <w:r w:rsidRPr="00A12292">
              <w:rPr>
                <w:color w:val="auto"/>
                <w:sz w:val="24"/>
              </w:rPr>
              <w:t>28,3</w:t>
            </w:r>
          </w:p>
        </w:tc>
        <w:tc>
          <w:tcPr>
            <w:tcW w:w="861" w:type="dxa"/>
            <w:vAlign w:val="bottom"/>
          </w:tcPr>
          <w:p w:rsidR="00B00198" w:rsidRPr="00A12292" w:rsidP="00B00198">
            <w:pPr>
              <w:rPr>
                <w:color w:val="auto"/>
                <w:sz w:val="24"/>
              </w:rPr>
            </w:pPr>
            <w:r w:rsidRPr="00A12292">
              <w:rPr>
                <w:color w:val="auto"/>
                <w:sz w:val="24"/>
              </w:rPr>
              <w:t>29,4</w:t>
            </w:r>
          </w:p>
        </w:tc>
        <w:tc>
          <w:tcPr>
            <w:tcW w:w="861" w:type="dxa"/>
            <w:vAlign w:val="bottom"/>
          </w:tcPr>
          <w:p w:rsidR="00B00198" w:rsidRPr="00A12292" w:rsidP="00B00198">
            <w:pPr>
              <w:rPr>
                <w:color w:val="auto"/>
                <w:sz w:val="24"/>
              </w:rPr>
            </w:pPr>
            <w:r w:rsidRPr="00A12292">
              <w:rPr>
                <w:color w:val="auto"/>
                <w:sz w:val="24"/>
              </w:rPr>
              <w:t>47,3</w:t>
            </w:r>
          </w:p>
        </w:tc>
        <w:tc>
          <w:tcPr>
            <w:tcW w:w="861" w:type="dxa"/>
            <w:vAlign w:val="bottom"/>
          </w:tcPr>
          <w:p w:rsidR="00B00198" w:rsidRPr="00A12292" w:rsidP="00B00198">
            <w:pPr>
              <w:rPr>
                <w:color w:val="auto"/>
                <w:sz w:val="24"/>
              </w:rPr>
            </w:pPr>
            <w:r w:rsidRPr="00A12292">
              <w:rPr>
                <w:color w:val="auto"/>
                <w:sz w:val="24"/>
              </w:rPr>
              <w:t>50,3</w:t>
            </w:r>
          </w:p>
        </w:tc>
        <w:tc>
          <w:tcPr>
            <w:tcW w:w="861" w:type="dxa"/>
            <w:vAlign w:val="bottom"/>
          </w:tcPr>
          <w:p w:rsidR="00B00198" w:rsidRPr="00A12292" w:rsidP="00B00198">
            <w:pPr>
              <w:rPr>
                <w:color w:val="auto"/>
                <w:sz w:val="24"/>
              </w:rPr>
            </w:pPr>
            <w:r w:rsidRPr="00A12292">
              <w:rPr>
                <w:color w:val="auto"/>
                <w:sz w:val="24"/>
              </w:rPr>
              <w:t>60,1</w:t>
            </w:r>
          </w:p>
        </w:tc>
        <w:tc>
          <w:tcPr>
            <w:tcW w:w="861" w:type="dxa"/>
            <w:vAlign w:val="bottom"/>
          </w:tcPr>
          <w:p w:rsidR="00B00198" w:rsidRPr="00A12292" w:rsidP="00B00198">
            <w:pPr>
              <w:rPr>
                <w:color w:val="auto"/>
                <w:sz w:val="24"/>
              </w:rPr>
            </w:pPr>
            <w:r w:rsidRPr="00A12292">
              <w:rPr>
                <w:color w:val="auto"/>
                <w:sz w:val="24"/>
              </w:rPr>
              <w:t>64,8</w:t>
            </w:r>
          </w:p>
        </w:tc>
        <w:tc>
          <w:tcPr>
            <w:tcW w:w="861" w:type="dxa"/>
            <w:vAlign w:val="bottom"/>
          </w:tcPr>
          <w:p w:rsidR="00B00198" w:rsidRPr="00A12292" w:rsidP="00B00198">
            <w:pPr>
              <w:rPr>
                <w:color w:val="auto"/>
                <w:sz w:val="24"/>
              </w:rPr>
            </w:pPr>
            <w:r w:rsidRPr="00A12292">
              <w:rPr>
                <w:color w:val="auto"/>
                <w:sz w:val="24"/>
              </w:rPr>
              <w:t>63,2</w:t>
            </w:r>
          </w:p>
        </w:tc>
        <w:tc>
          <w:tcPr>
            <w:tcW w:w="855" w:type="dxa"/>
            <w:vAlign w:val="bottom"/>
          </w:tcPr>
          <w:p w:rsidR="00B00198" w:rsidRPr="00A12292" w:rsidP="00B00198">
            <w:pPr>
              <w:rPr>
                <w:color w:val="auto"/>
                <w:sz w:val="24"/>
              </w:rPr>
            </w:pPr>
            <w:r w:rsidRPr="00A12292">
              <w:rPr>
                <w:color w:val="auto"/>
                <w:sz w:val="24"/>
              </w:rPr>
              <w:t>55,8</w:t>
            </w:r>
          </w:p>
        </w:tc>
        <w:tc>
          <w:tcPr>
            <w:tcW w:w="856" w:type="dxa"/>
            <w:vAlign w:val="bottom"/>
          </w:tcPr>
          <w:p w:rsidR="00B00198" w:rsidRPr="00A12292" w:rsidP="00B00198">
            <w:pPr>
              <w:rPr>
                <w:color w:val="auto"/>
                <w:sz w:val="24"/>
              </w:rPr>
            </w:pPr>
            <w:r w:rsidRPr="00A12292">
              <w:rPr>
                <w:color w:val="auto"/>
                <w:sz w:val="24"/>
              </w:rPr>
              <w:t>46,0</w:t>
            </w:r>
          </w:p>
        </w:tc>
        <w:tc>
          <w:tcPr>
            <w:tcW w:w="838" w:type="dxa"/>
            <w:vAlign w:val="bottom"/>
          </w:tcPr>
          <w:p w:rsidR="00B00198" w:rsidRPr="00A12292" w:rsidP="00B00198">
            <w:pPr>
              <w:rPr>
                <w:color w:val="auto"/>
                <w:sz w:val="24"/>
              </w:rPr>
            </w:pPr>
            <w:r w:rsidRPr="00A12292">
              <w:rPr>
                <w:color w:val="auto"/>
                <w:sz w:val="24"/>
              </w:rPr>
              <w:t>594</w:t>
            </w:r>
          </w:p>
        </w:tc>
      </w:tr>
    </w:tbl>
    <w:p w:rsidR="00B00198" w:rsidRPr="00863DB8" w:rsidP="00C80141">
      <w:pPr>
        <w:spacing w:after="120"/>
        <w:ind w:firstLine="709"/>
        <w:jc w:val="center"/>
        <w:rPr>
          <w:bCs/>
          <w:color w:val="auto"/>
          <w:szCs w:val="28"/>
        </w:rPr>
      </w:pPr>
    </w:p>
    <w:p w:rsidR="00B00198" w:rsidP="003B2284">
      <w:pPr>
        <w:jc w:val="center"/>
        <w:rPr>
          <w:color w:val="auto"/>
        </w:rPr>
        <w:sectPr w:rsidSect="00A12292">
          <w:headerReference w:type="first" r:id="rId7"/>
          <w:pgSz w:w="16840" w:h="11907" w:orient="landscape" w:code="9"/>
          <w:pgMar w:top="1418" w:right="1134" w:bottom="1134" w:left="1134" w:header="720" w:footer="720" w:gutter="0"/>
          <w:cols w:space="708"/>
          <w:noEndnote/>
          <w:docGrid w:linePitch="381"/>
        </w:sectPr>
      </w:pPr>
    </w:p>
    <w:p w:rsidR="00C52EB2" w:rsidRPr="00A12292" w:rsidP="00C772A0">
      <w:pPr>
        <w:spacing w:line="360" w:lineRule="auto"/>
        <w:jc w:val="center"/>
        <w:rPr>
          <w:color w:val="auto"/>
          <w:szCs w:val="28"/>
        </w:rPr>
      </w:pPr>
      <w:r w:rsidRPr="00A12292">
        <w:rPr>
          <w:noProof/>
          <w:szCs w:val="28"/>
          <w:lang w:eastAsia="ru-RU"/>
        </w:rPr>
        <w:drawing>
          <wp:inline distT="0" distB="0" distL="0" distR="0">
            <wp:extent cx="5940425" cy="3693726"/>
            <wp:effectExtent l="0" t="0" r="3175" b="0"/>
            <wp:docPr id="4"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3241332" name="Рисунок 1"/>
                    <pic:cNvPicPr>
                      <a:picLocks noChangeAspect="1" noChangeArrowheads="1"/>
                    </pic:cNvPicPr>
                  </pic:nvPicPr>
                  <pic:blipFill>
                    <a:blip xmlns:r="http://schemas.openxmlformats.org/officeDocument/2006/relationships" r:embed="rId8" cstate="print"/>
                    <a:stretch>
                      <a:fillRect/>
                    </a:stretch>
                  </pic:blipFill>
                  <pic:spPr bwMode="auto">
                    <a:xfrm>
                      <a:off x="0" y="0"/>
                      <a:ext cx="5940425" cy="3693726"/>
                    </a:xfrm>
                    <a:prstGeom prst="rect">
                      <a:avLst/>
                    </a:prstGeom>
                    <a:noFill/>
                    <a:ln w="9525">
                      <a:noFill/>
                      <a:miter lim="800000"/>
                      <a:headEnd/>
                      <a:tailEnd/>
                    </a:ln>
                  </pic:spPr>
                </pic:pic>
              </a:graphicData>
            </a:graphic>
          </wp:inline>
        </w:drawing>
      </w:r>
      <w:r w:rsidRPr="00A12292" w:rsidR="00ED1BE5">
        <w:rPr>
          <w:color w:val="auto"/>
          <w:szCs w:val="28"/>
        </w:rPr>
        <w:t xml:space="preserve">Рисунок </w:t>
      </w:r>
      <w:r w:rsidRPr="00A12292" w:rsidR="00C80141">
        <w:rPr>
          <w:color w:val="auto"/>
          <w:szCs w:val="28"/>
        </w:rPr>
        <w:t>2 –</w:t>
      </w:r>
      <w:r w:rsidRPr="00A12292">
        <w:rPr>
          <w:color w:val="auto"/>
          <w:szCs w:val="28"/>
        </w:rPr>
        <w:t xml:space="preserve"> Годовой ход количества осадков</w:t>
      </w:r>
    </w:p>
    <w:p w:rsidR="00E6488C" w:rsidRPr="00A12292" w:rsidP="00C772A0">
      <w:pPr>
        <w:spacing w:before="120" w:line="360" w:lineRule="auto"/>
        <w:ind w:firstLine="709"/>
        <w:rPr>
          <w:bCs/>
          <w:color w:val="auto"/>
          <w:szCs w:val="28"/>
        </w:rPr>
      </w:pPr>
      <w:r w:rsidRPr="00A12292">
        <w:rPr>
          <w:bCs/>
          <w:color w:val="auto"/>
          <w:szCs w:val="28"/>
        </w:rPr>
        <w:t>Максимум осадков</w:t>
      </w:r>
      <w:r w:rsidR="007104CD">
        <w:rPr>
          <w:bCs/>
          <w:color w:val="auto"/>
          <w:szCs w:val="28"/>
        </w:rPr>
        <w:t>,</w:t>
      </w:r>
      <w:r w:rsidRPr="00A12292">
        <w:rPr>
          <w:bCs/>
          <w:color w:val="auto"/>
          <w:szCs w:val="28"/>
        </w:rPr>
        <w:t xml:space="preserve"> </w:t>
      </w:r>
      <w:r w:rsidRPr="00A12292">
        <w:rPr>
          <w:bCs/>
          <w:color w:val="auto"/>
          <w:szCs w:val="28"/>
        </w:rPr>
        <w:t>на большей части территории</w:t>
      </w:r>
      <w:r w:rsidR="007104CD">
        <w:rPr>
          <w:bCs/>
          <w:color w:val="auto"/>
          <w:szCs w:val="28"/>
        </w:rPr>
        <w:t xml:space="preserve"> речного бассейна,</w:t>
      </w:r>
      <w:r w:rsidRPr="00A12292">
        <w:rPr>
          <w:bCs/>
          <w:color w:val="auto"/>
          <w:szCs w:val="28"/>
        </w:rPr>
        <w:t xml:space="preserve"> приходится на июль (рисунок 2). В нижнем и среднем течении Енисея и в долине Ангары максимум наблюдается в августе. </w:t>
      </w:r>
      <w:r w:rsidRPr="00A12292">
        <w:rPr>
          <w:color w:val="auto"/>
          <w:szCs w:val="28"/>
        </w:rPr>
        <w:t>В месяцы максимума осадков (июль-август) их количество колеблется по территории в широких пределах, достигая в горных районах 140-180 мм (Оленья Речка, Ненастная).</w:t>
      </w:r>
    </w:p>
    <w:p w:rsidR="00E6488C" w:rsidRPr="00A12292" w:rsidP="00A12292">
      <w:pPr>
        <w:spacing w:line="360" w:lineRule="auto"/>
        <w:ind w:firstLine="709"/>
        <w:rPr>
          <w:color w:val="auto"/>
          <w:szCs w:val="28"/>
        </w:rPr>
      </w:pPr>
      <w:r w:rsidRPr="00A12292">
        <w:rPr>
          <w:color w:val="auto"/>
          <w:szCs w:val="28"/>
        </w:rPr>
        <w:t>Изменение по территории сумм осадков в месяцы холодного периода года меньше, чем в месяцы теплого. В отдельные годы, как минимум, так и максимум осадков могут быть сдвинуты на другие месяцы. Например</w:t>
      </w:r>
      <w:r w:rsidRPr="00A12292" w:rsidR="00F22DAE">
        <w:rPr>
          <w:color w:val="auto"/>
          <w:szCs w:val="28"/>
        </w:rPr>
        <w:t>,</w:t>
      </w:r>
      <w:r w:rsidRPr="00A12292">
        <w:rPr>
          <w:color w:val="auto"/>
          <w:szCs w:val="28"/>
        </w:rPr>
        <w:t xml:space="preserve"> </w:t>
      </w:r>
      <w:r w:rsidRPr="00A12292" w:rsidR="00F22DAE">
        <w:rPr>
          <w:color w:val="auto"/>
          <w:szCs w:val="28"/>
        </w:rPr>
        <w:t>в</w:t>
      </w:r>
      <w:r w:rsidRPr="00A12292">
        <w:rPr>
          <w:color w:val="auto"/>
          <w:szCs w:val="28"/>
        </w:rPr>
        <w:t xml:space="preserve"> Туруханске за 72 года наблюдений максимум месячных сумм осадков в отдельные годы приходился на апрель в 3% , май – в 1%, июнь – 13%, июль – 21%, август – 36%, сентябрь – 17%, октябрь – 8%, ноябрь – 1% лет (</w:t>
      </w:r>
      <w:r w:rsidRPr="00A12292" w:rsidR="00453D53">
        <w:rPr>
          <w:color w:val="auto"/>
          <w:szCs w:val="28"/>
        </w:rPr>
        <w:t>Справочник</w:t>
      </w:r>
      <w:r w:rsidRPr="00A12292" w:rsidR="006D6375">
        <w:rPr>
          <w:color w:val="auto"/>
          <w:szCs w:val="28"/>
        </w:rPr>
        <w:t>…</w:t>
      </w:r>
      <w:r w:rsidRPr="00A12292" w:rsidR="00453D53">
        <w:rPr>
          <w:color w:val="auto"/>
          <w:szCs w:val="28"/>
        </w:rPr>
        <w:t xml:space="preserve">, </w:t>
      </w:r>
      <w:r w:rsidRPr="00A12292">
        <w:rPr>
          <w:color w:val="auto"/>
          <w:szCs w:val="28"/>
        </w:rPr>
        <w:t>1969). Распределение годового количества осадков в зависимости от высоты местности показано на рисунке 3.</w:t>
      </w:r>
    </w:p>
    <w:p w:rsidR="00E6488C" w:rsidRPr="00A12292" w:rsidP="00A12292">
      <w:pPr>
        <w:spacing w:line="360" w:lineRule="auto"/>
        <w:ind w:firstLine="709"/>
        <w:rPr>
          <w:color w:val="auto"/>
          <w:szCs w:val="28"/>
        </w:rPr>
      </w:pPr>
      <w:r w:rsidRPr="00A12292">
        <w:rPr>
          <w:color w:val="auto"/>
          <w:szCs w:val="28"/>
        </w:rPr>
        <w:t xml:space="preserve">Изменчивость месячных сумм осадков из года в год довольно велика, особенно в теплый период, в зависимости от особенностей атмосферной циркуляции. Дополнительной характеристикой средних месячных осадков при этом являются суммы осадков различной вероятности или обеспеченности, которые в пределах рассматриваемой территории колеблются также в значительных пределах (приложение </w:t>
      </w:r>
      <w:r w:rsidR="000C6FC5">
        <w:rPr>
          <w:color w:val="auto"/>
          <w:szCs w:val="28"/>
        </w:rPr>
        <w:t>12 (</w:t>
      </w:r>
      <w:r w:rsidRPr="00A12292">
        <w:rPr>
          <w:color w:val="auto"/>
          <w:szCs w:val="28"/>
        </w:rPr>
        <w:t>Б</w:t>
      </w:r>
      <w:r w:rsidR="000C6FC5">
        <w:rPr>
          <w:color w:val="auto"/>
          <w:szCs w:val="28"/>
        </w:rPr>
        <w:t>)</w:t>
      </w:r>
      <w:r w:rsidRPr="00A12292">
        <w:rPr>
          <w:color w:val="auto"/>
          <w:szCs w:val="28"/>
        </w:rPr>
        <w:t>). Например, в июле месяце на севере в 90% лет обеспечены месячные суммы осадков, равные 15 мм и более, а на юге – до 30-50 мм и более. В 10% лет обеспечены суммы осадков от 50 мм на побережье моря Лаптевых, до 260 мм – в горных районах (Оленья Речка).</w:t>
      </w:r>
    </w:p>
    <w:p w:rsidR="00E6488C" w:rsidRPr="00A12292" w:rsidP="00A12292">
      <w:pPr>
        <w:spacing w:line="360" w:lineRule="auto"/>
        <w:jc w:val="center"/>
        <w:rPr>
          <w:color w:val="auto"/>
          <w:szCs w:val="28"/>
        </w:rPr>
      </w:pPr>
      <w:r w:rsidRPr="00A12292">
        <w:rPr>
          <w:noProof/>
          <w:szCs w:val="28"/>
          <w:lang w:eastAsia="ru-RU"/>
        </w:rPr>
        <w:drawing>
          <wp:inline distT="0" distB="0" distL="0" distR="0">
            <wp:extent cx="5940425" cy="3693726"/>
            <wp:effectExtent l="0" t="0" r="0" b="0"/>
            <wp:docPr id="2"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2744697" name="Рисунок 4"/>
                    <pic:cNvPicPr>
                      <a:picLocks noChangeAspect="1" noChangeArrowheads="1"/>
                    </pic:cNvPicPr>
                  </pic:nvPicPr>
                  <pic:blipFill>
                    <a:blip xmlns:r="http://schemas.openxmlformats.org/officeDocument/2006/relationships" r:embed="rId9" cstate="print"/>
                    <a:stretch>
                      <a:fillRect/>
                    </a:stretch>
                  </pic:blipFill>
                  <pic:spPr bwMode="auto">
                    <a:xfrm>
                      <a:off x="0" y="0"/>
                      <a:ext cx="5940425" cy="3693726"/>
                    </a:xfrm>
                    <a:prstGeom prst="rect">
                      <a:avLst/>
                    </a:prstGeom>
                    <a:noFill/>
                    <a:ln w="9525">
                      <a:noFill/>
                      <a:miter lim="800000"/>
                      <a:headEnd/>
                      <a:tailEnd/>
                    </a:ln>
                  </pic:spPr>
                </pic:pic>
              </a:graphicData>
            </a:graphic>
          </wp:inline>
        </w:drawing>
      </w:r>
    </w:p>
    <w:p w:rsidR="00E6488C" w:rsidRPr="00A12292" w:rsidP="00A12292">
      <w:pPr>
        <w:spacing w:before="240" w:after="120" w:line="360" w:lineRule="auto"/>
        <w:jc w:val="center"/>
        <w:rPr>
          <w:color w:val="auto"/>
          <w:szCs w:val="28"/>
        </w:rPr>
      </w:pPr>
      <w:r w:rsidRPr="00A12292">
        <w:rPr>
          <w:color w:val="auto"/>
          <w:szCs w:val="28"/>
        </w:rPr>
        <w:t xml:space="preserve">Рисунок 3 </w:t>
      </w:r>
      <w:r w:rsidRPr="00A12292" w:rsidR="00F22DAE">
        <w:rPr>
          <w:color w:val="auto"/>
          <w:szCs w:val="28"/>
        </w:rPr>
        <w:noBreakHyphen/>
      </w:r>
      <w:r w:rsidRPr="00A12292">
        <w:rPr>
          <w:color w:val="auto"/>
          <w:szCs w:val="28"/>
        </w:rPr>
        <w:t xml:space="preserve"> Распределение годового количества осадков в зависимости от высоты местности</w:t>
      </w:r>
    </w:p>
    <w:p w:rsidR="00E6488C" w:rsidRPr="00A12292" w:rsidP="00A12292">
      <w:pPr>
        <w:spacing w:line="360" w:lineRule="auto"/>
        <w:ind w:firstLine="709"/>
        <w:rPr>
          <w:color w:val="auto"/>
          <w:szCs w:val="28"/>
        </w:rPr>
      </w:pPr>
      <w:r w:rsidRPr="00A12292">
        <w:rPr>
          <w:color w:val="auto"/>
          <w:szCs w:val="28"/>
        </w:rPr>
        <w:t>По числу дней с осадками различной величины видно, что наиболее часты осадки в конце осени</w:t>
      </w:r>
      <w:r w:rsidR="007104CD">
        <w:rPr>
          <w:color w:val="auto"/>
          <w:szCs w:val="28"/>
        </w:rPr>
        <w:t>-</w:t>
      </w:r>
      <w:r w:rsidRPr="00A12292">
        <w:rPr>
          <w:color w:val="auto"/>
          <w:szCs w:val="28"/>
        </w:rPr>
        <w:t xml:space="preserve">начале зимы. Число дней с обильными осадками, например, 10 мм и более, меняется </w:t>
      </w:r>
      <w:r w:rsidRPr="00A12292">
        <w:rPr>
          <w:color w:val="auto"/>
          <w:szCs w:val="28"/>
        </w:rPr>
        <w:t>на большей части территории</w:t>
      </w:r>
      <w:r w:rsidR="007104CD">
        <w:rPr>
          <w:color w:val="auto"/>
          <w:szCs w:val="28"/>
        </w:rPr>
        <w:t xml:space="preserve"> речного бассейна</w:t>
      </w:r>
      <w:r w:rsidRPr="00A12292">
        <w:rPr>
          <w:color w:val="auto"/>
          <w:szCs w:val="28"/>
        </w:rPr>
        <w:t xml:space="preserve"> незначительно: на севере (Среднесибирское плоскогорье), в нижнем течении Енисея, в центральной и южной частях территории наблюдается от 5 до 10 дней с такими осадками. В горных районах число дней с осадками ≥10 мм увеличивается до 15-35 (Оленья Речка). Соответственно в этих районах возрастает снеговая нагрузка на инженерные сооружения.</w:t>
      </w:r>
    </w:p>
    <w:p w:rsidR="00E6488C" w:rsidRPr="00A12292" w:rsidP="00A12292">
      <w:pPr>
        <w:spacing w:line="360" w:lineRule="auto"/>
        <w:ind w:firstLine="709"/>
        <w:rPr>
          <w:color w:val="auto"/>
          <w:szCs w:val="28"/>
        </w:rPr>
      </w:pPr>
      <w:r w:rsidRPr="00A12292">
        <w:rPr>
          <w:color w:val="auto"/>
          <w:szCs w:val="28"/>
        </w:rPr>
        <w:t>Испарение с водной поверхности существенно изменяется в зависимости от географической широты места. Данные об испарении с водной поверхности по ГГИ-3000 (расчетная обеспеченность 5%, 25%) приведены в таблице 3.</w:t>
      </w:r>
    </w:p>
    <w:p w:rsidR="00E6488C" w:rsidRPr="00A12292" w:rsidP="00A12292">
      <w:pPr>
        <w:spacing w:before="240" w:after="120" w:line="360" w:lineRule="auto"/>
        <w:rPr>
          <w:color w:val="auto"/>
          <w:szCs w:val="28"/>
        </w:rPr>
      </w:pPr>
      <w:r w:rsidRPr="00A12292">
        <w:rPr>
          <w:color w:val="auto"/>
          <w:szCs w:val="28"/>
        </w:rPr>
        <w:t>Таблица 3 – Испарение с водной поверхности</w:t>
      </w:r>
    </w:p>
    <w:tbl>
      <w:tblPr>
        <w:tblW w:w="9216" w:type="dxa"/>
        <w:jc w:val="center"/>
        <w:tblInd w:w="248" w:type="dxa"/>
        <w:tblLayout w:type="fixed"/>
        <w:tblLook w:val="04A0"/>
      </w:tblPr>
      <w:tblGrid>
        <w:gridCol w:w="498"/>
        <w:gridCol w:w="3048"/>
        <w:gridCol w:w="1843"/>
        <w:gridCol w:w="1559"/>
        <w:gridCol w:w="1134"/>
        <w:gridCol w:w="1134"/>
      </w:tblGrid>
      <w:tr w:rsidTr="007104CD">
        <w:tblPrEx>
          <w:tblW w:w="9216" w:type="dxa"/>
          <w:jc w:val="center"/>
          <w:tblInd w:w="248" w:type="dxa"/>
          <w:tblLayout w:type="fixed"/>
          <w:tblLook w:val="04A0"/>
        </w:tblPrEx>
        <w:trPr>
          <w:trHeight w:val="465"/>
          <w:tblHeader/>
          <w:jc w:val="center"/>
        </w:trPr>
        <w:tc>
          <w:tcPr>
            <w:tcW w:w="498" w:type="dxa"/>
            <w:vMerge w:val="restart"/>
            <w:tcBorders>
              <w:top w:val="single" w:sz="4" w:space="0" w:color="auto"/>
              <w:left w:val="single" w:sz="4" w:space="0" w:color="auto"/>
              <w:bottom w:val="single" w:sz="4" w:space="0" w:color="auto"/>
              <w:right w:val="single" w:sz="4" w:space="0" w:color="auto"/>
            </w:tcBorders>
            <w:shd w:val="clear" w:color="auto" w:fill="auto"/>
            <w:hideMark/>
          </w:tcPr>
          <w:p w:rsidR="00E6488C" w:rsidRPr="00E83F58" w:rsidP="007104CD">
            <w:pPr>
              <w:jc w:val="center"/>
              <w:rPr>
                <w:bCs/>
                <w:color w:val="auto"/>
                <w:sz w:val="24"/>
              </w:rPr>
            </w:pPr>
            <w:r w:rsidRPr="00E83F58">
              <w:rPr>
                <w:bCs/>
                <w:color w:val="auto"/>
                <w:sz w:val="24"/>
              </w:rPr>
              <w:t xml:space="preserve">№ </w:t>
            </w:r>
            <w:r w:rsidRPr="00E83F58">
              <w:rPr>
                <w:bCs/>
                <w:color w:val="auto"/>
                <w:sz w:val="24"/>
              </w:rPr>
              <w:t>п</w:t>
            </w:r>
            <w:r w:rsidRPr="00E83F58">
              <w:rPr>
                <w:bCs/>
                <w:color w:val="auto"/>
                <w:sz w:val="24"/>
              </w:rPr>
              <w:t>/п</w:t>
            </w:r>
          </w:p>
        </w:tc>
        <w:tc>
          <w:tcPr>
            <w:tcW w:w="3048" w:type="dxa"/>
            <w:vMerge w:val="restart"/>
            <w:tcBorders>
              <w:top w:val="single" w:sz="4" w:space="0" w:color="auto"/>
              <w:left w:val="single" w:sz="4" w:space="0" w:color="auto"/>
              <w:bottom w:val="single" w:sz="4" w:space="0" w:color="auto"/>
              <w:right w:val="single" w:sz="4" w:space="0" w:color="auto"/>
            </w:tcBorders>
            <w:shd w:val="clear" w:color="auto" w:fill="auto"/>
            <w:noWrap/>
            <w:hideMark/>
          </w:tcPr>
          <w:p w:rsidR="00E6488C" w:rsidRPr="00E83F58" w:rsidP="007104CD">
            <w:pPr>
              <w:jc w:val="center"/>
              <w:rPr>
                <w:bCs/>
                <w:color w:val="auto"/>
                <w:sz w:val="24"/>
              </w:rPr>
            </w:pPr>
            <w:r w:rsidRPr="00E83F58">
              <w:rPr>
                <w:bCs/>
                <w:color w:val="auto"/>
                <w:sz w:val="24"/>
              </w:rPr>
              <w:t>Метеостанция</w:t>
            </w:r>
          </w:p>
        </w:tc>
        <w:tc>
          <w:tcPr>
            <w:tcW w:w="1843" w:type="dxa"/>
            <w:vMerge w:val="restart"/>
            <w:tcBorders>
              <w:top w:val="single" w:sz="4" w:space="0" w:color="auto"/>
              <w:left w:val="single" w:sz="4" w:space="0" w:color="auto"/>
              <w:bottom w:val="single" w:sz="4" w:space="0" w:color="auto"/>
              <w:right w:val="single" w:sz="4" w:space="0" w:color="auto"/>
            </w:tcBorders>
            <w:shd w:val="clear" w:color="auto" w:fill="auto"/>
            <w:hideMark/>
          </w:tcPr>
          <w:p w:rsidR="00E6488C" w:rsidRPr="00E83F58" w:rsidP="007104CD">
            <w:pPr>
              <w:jc w:val="center"/>
              <w:rPr>
                <w:bCs/>
                <w:color w:val="auto"/>
                <w:sz w:val="24"/>
              </w:rPr>
            </w:pPr>
            <w:r w:rsidRPr="00E83F58">
              <w:rPr>
                <w:bCs/>
                <w:color w:val="auto"/>
                <w:sz w:val="24"/>
              </w:rPr>
              <w:t>Период наблюдений</w:t>
            </w:r>
          </w:p>
        </w:tc>
        <w:tc>
          <w:tcPr>
            <w:tcW w:w="1559" w:type="dxa"/>
            <w:vMerge w:val="restart"/>
            <w:tcBorders>
              <w:top w:val="single" w:sz="4" w:space="0" w:color="auto"/>
              <w:left w:val="single" w:sz="4" w:space="0" w:color="auto"/>
              <w:bottom w:val="single" w:sz="4" w:space="0" w:color="auto"/>
              <w:right w:val="single" w:sz="4" w:space="0" w:color="auto"/>
            </w:tcBorders>
            <w:shd w:val="clear" w:color="auto" w:fill="auto"/>
            <w:hideMark/>
          </w:tcPr>
          <w:p w:rsidR="00E6488C" w:rsidRPr="00E83F58" w:rsidP="007104CD">
            <w:pPr>
              <w:jc w:val="center"/>
              <w:rPr>
                <w:bCs/>
                <w:color w:val="auto"/>
                <w:sz w:val="24"/>
              </w:rPr>
            </w:pPr>
            <w:r w:rsidRPr="00E83F58">
              <w:rPr>
                <w:bCs/>
                <w:color w:val="auto"/>
                <w:sz w:val="24"/>
              </w:rPr>
              <w:t>Количество лет</w:t>
            </w:r>
          </w:p>
        </w:tc>
        <w:tc>
          <w:tcPr>
            <w:tcW w:w="2268" w:type="dxa"/>
            <w:gridSpan w:val="2"/>
            <w:tcBorders>
              <w:top w:val="single" w:sz="4" w:space="0" w:color="auto"/>
              <w:left w:val="nil"/>
              <w:bottom w:val="single" w:sz="4" w:space="0" w:color="auto"/>
              <w:right w:val="single" w:sz="4" w:space="0" w:color="auto"/>
            </w:tcBorders>
            <w:shd w:val="clear" w:color="auto" w:fill="auto"/>
            <w:vAlign w:val="center"/>
            <w:hideMark/>
          </w:tcPr>
          <w:p w:rsidR="00E6488C" w:rsidRPr="00E83F58" w:rsidP="00BF4C35">
            <w:pPr>
              <w:jc w:val="center"/>
              <w:rPr>
                <w:bCs/>
                <w:color w:val="auto"/>
                <w:sz w:val="24"/>
              </w:rPr>
            </w:pPr>
            <w:r w:rsidRPr="00E83F58">
              <w:rPr>
                <w:bCs/>
                <w:color w:val="auto"/>
                <w:sz w:val="24"/>
              </w:rPr>
              <w:t>Испарение различной обеспеченности</w:t>
            </w:r>
          </w:p>
        </w:tc>
      </w:tr>
      <w:tr w:rsidTr="000129A3">
        <w:tblPrEx>
          <w:tblW w:w="9216" w:type="dxa"/>
          <w:jc w:val="center"/>
          <w:tblInd w:w="248" w:type="dxa"/>
          <w:tblLayout w:type="fixed"/>
          <w:tblLook w:val="04A0"/>
        </w:tblPrEx>
        <w:trPr>
          <w:trHeight w:val="300"/>
          <w:tblHeader/>
          <w:jc w:val="center"/>
        </w:trPr>
        <w:tc>
          <w:tcPr>
            <w:tcW w:w="498" w:type="dxa"/>
            <w:vMerge/>
            <w:tcBorders>
              <w:top w:val="single" w:sz="4" w:space="0" w:color="auto"/>
              <w:left w:val="single" w:sz="4" w:space="0" w:color="auto"/>
              <w:bottom w:val="single" w:sz="4" w:space="0" w:color="auto"/>
              <w:right w:val="single" w:sz="4" w:space="0" w:color="auto"/>
            </w:tcBorders>
            <w:vAlign w:val="center"/>
            <w:hideMark/>
          </w:tcPr>
          <w:p w:rsidR="00E6488C" w:rsidRPr="00E83F58" w:rsidP="00593E1E">
            <w:pPr>
              <w:rPr>
                <w:bCs/>
                <w:color w:val="auto"/>
                <w:sz w:val="24"/>
              </w:rPr>
            </w:pPr>
          </w:p>
        </w:tc>
        <w:tc>
          <w:tcPr>
            <w:tcW w:w="3048" w:type="dxa"/>
            <w:vMerge/>
            <w:tcBorders>
              <w:top w:val="single" w:sz="4" w:space="0" w:color="auto"/>
              <w:left w:val="single" w:sz="4" w:space="0" w:color="auto"/>
              <w:bottom w:val="single" w:sz="4" w:space="0" w:color="auto"/>
              <w:right w:val="single" w:sz="4" w:space="0" w:color="auto"/>
            </w:tcBorders>
            <w:vAlign w:val="center"/>
            <w:hideMark/>
          </w:tcPr>
          <w:p w:rsidR="00E6488C" w:rsidRPr="00E83F58" w:rsidP="00593E1E">
            <w:pPr>
              <w:rPr>
                <w:bCs/>
                <w:color w:val="auto"/>
                <w:sz w:val="24"/>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rsidR="00E6488C" w:rsidRPr="00E83F58" w:rsidP="00BF4C35">
            <w:pPr>
              <w:jc w:val="center"/>
              <w:rPr>
                <w:bCs/>
                <w:color w:val="auto"/>
                <w:sz w:val="24"/>
              </w:rPr>
            </w:pPr>
          </w:p>
        </w:tc>
        <w:tc>
          <w:tcPr>
            <w:tcW w:w="1559" w:type="dxa"/>
            <w:vMerge/>
            <w:tcBorders>
              <w:top w:val="single" w:sz="4" w:space="0" w:color="auto"/>
              <w:left w:val="single" w:sz="4" w:space="0" w:color="auto"/>
              <w:bottom w:val="single" w:sz="4" w:space="0" w:color="auto"/>
              <w:right w:val="single" w:sz="4" w:space="0" w:color="auto"/>
            </w:tcBorders>
            <w:vAlign w:val="center"/>
            <w:hideMark/>
          </w:tcPr>
          <w:p w:rsidR="00E6488C" w:rsidRPr="00E83F58" w:rsidP="00BF4C35">
            <w:pPr>
              <w:jc w:val="center"/>
              <w:rPr>
                <w:bCs/>
                <w:color w:val="auto"/>
                <w:sz w:val="24"/>
              </w:rPr>
            </w:pPr>
          </w:p>
        </w:tc>
        <w:tc>
          <w:tcPr>
            <w:tcW w:w="1134" w:type="dxa"/>
            <w:tcBorders>
              <w:top w:val="nil"/>
              <w:left w:val="nil"/>
              <w:bottom w:val="single" w:sz="4" w:space="0" w:color="auto"/>
              <w:right w:val="single" w:sz="4" w:space="0" w:color="auto"/>
            </w:tcBorders>
            <w:shd w:val="clear" w:color="auto" w:fill="auto"/>
            <w:noWrap/>
            <w:vAlign w:val="center"/>
            <w:hideMark/>
          </w:tcPr>
          <w:p w:rsidR="00E6488C" w:rsidRPr="00E83F58" w:rsidP="00BF4C35">
            <w:pPr>
              <w:jc w:val="center"/>
              <w:rPr>
                <w:bCs/>
                <w:color w:val="auto"/>
                <w:sz w:val="24"/>
              </w:rPr>
            </w:pPr>
            <w:r w:rsidRPr="00E83F58">
              <w:rPr>
                <w:bCs/>
                <w:color w:val="auto"/>
                <w:sz w:val="24"/>
              </w:rPr>
              <w:t>5%</w:t>
            </w:r>
          </w:p>
        </w:tc>
        <w:tc>
          <w:tcPr>
            <w:tcW w:w="1134" w:type="dxa"/>
            <w:tcBorders>
              <w:top w:val="nil"/>
              <w:left w:val="nil"/>
              <w:bottom w:val="single" w:sz="4" w:space="0" w:color="auto"/>
              <w:right w:val="single" w:sz="4" w:space="0" w:color="auto"/>
            </w:tcBorders>
            <w:shd w:val="clear" w:color="auto" w:fill="auto"/>
            <w:noWrap/>
            <w:vAlign w:val="center"/>
            <w:hideMark/>
          </w:tcPr>
          <w:p w:rsidR="00E6488C" w:rsidRPr="00E83F58" w:rsidP="00BF4C35">
            <w:pPr>
              <w:jc w:val="center"/>
              <w:rPr>
                <w:bCs/>
                <w:color w:val="auto"/>
                <w:sz w:val="24"/>
              </w:rPr>
            </w:pPr>
            <w:r w:rsidRPr="00E83F58">
              <w:rPr>
                <w:bCs/>
                <w:color w:val="auto"/>
                <w:sz w:val="24"/>
              </w:rPr>
              <w:t>25%</w:t>
            </w:r>
          </w:p>
        </w:tc>
      </w:tr>
      <w:tr w:rsidTr="000129A3">
        <w:tblPrEx>
          <w:tblW w:w="9216" w:type="dxa"/>
          <w:jc w:val="center"/>
          <w:tblInd w:w="248" w:type="dxa"/>
          <w:tblLayout w:type="fixed"/>
          <w:tblLook w:val="04A0"/>
        </w:tblPrEx>
        <w:trPr>
          <w:trHeight w:val="300"/>
          <w:jc w:val="center"/>
        </w:trPr>
        <w:tc>
          <w:tcPr>
            <w:tcW w:w="498" w:type="dxa"/>
            <w:tcBorders>
              <w:top w:val="nil"/>
              <w:left w:val="single" w:sz="4" w:space="0" w:color="auto"/>
              <w:bottom w:val="single" w:sz="4" w:space="0" w:color="auto"/>
              <w:right w:val="single" w:sz="4" w:space="0" w:color="auto"/>
            </w:tcBorders>
            <w:shd w:val="clear" w:color="auto" w:fill="auto"/>
            <w:noWrap/>
            <w:vAlign w:val="bottom"/>
            <w:hideMark/>
          </w:tcPr>
          <w:p w:rsidR="00E6488C" w:rsidRPr="00E83F58" w:rsidP="00593E1E">
            <w:pPr>
              <w:rPr>
                <w:color w:val="auto"/>
                <w:sz w:val="24"/>
              </w:rPr>
            </w:pPr>
            <w:r w:rsidRPr="00E83F58">
              <w:rPr>
                <w:color w:val="auto"/>
                <w:sz w:val="24"/>
              </w:rPr>
              <w:t>1</w:t>
            </w:r>
          </w:p>
        </w:tc>
        <w:tc>
          <w:tcPr>
            <w:tcW w:w="3048" w:type="dxa"/>
            <w:tcBorders>
              <w:top w:val="nil"/>
              <w:left w:val="nil"/>
              <w:bottom w:val="single" w:sz="4" w:space="0" w:color="auto"/>
              <w:right w:val="single" w:sz="4" w:space="0" w:color="auto"/>
            </w:tcBorders>
            <w:shd w:val="clear" w:color="auto" w:fill="auto"/>
            <w:noWrap/>
            <w:vAlign w:val="bottom"/>
            <w:hideMark/>
          </w:tcPr>
          <w:p w:rsidR="00E6488C" w:rsidRPr="00E83F58" w:rsidP="00593E1E">
            <w:pPr>
              <w:rPr>
                <w:color w:val="auto"/>
                <w:sz w:val="24"/>
              </w:rPr>
            </w:pPr>
            <w:r w:rsidRPr="00E83F58">
              <w:rPr>
                <w:color w:val="auto"/>
                <w:sz w:val="24"/>
              </w:rPr>
              <w:t>Тэли</w:t>
            </w:r>
          </w:p>
        </w:tc>
        <w:tc>
          <w:tcPr>
            <w:tcW w:w="1843" w:type="dxa"/>
            <w:tcBorders>
              <w:top w:val="nil"/>
              <w:left w:val="nil"/>
              <w:bottom w:val="single" w:sz="4" w:space="0" w:color="auto"/>
              <w:right w:val="single" w:sz="4" w:space="0" w:color="auto"/>
            </w:tcBorders>
            <w:shd w:val="clear" w:color="auto" w:fill="auto"/>
            <w:noWrap/>
            <w:vAlign w:val="bottom"/>
            <w:hideMark/>
          </w:tcPr>
          <w:p w:rsidR="00E6488C" w:rsidRPr="00E83F58" w:rsidP="00BF4C35">
            <w:pPr>
              <w:ind w:firstLine="246"/>
              <w:jc w:val="left"/>
              <w:rPr>
                <w:color w:val="auto"/>
                <w:sz w:val="24"/>
              </w:rPr>
            </w:pPr>
            <w:r w:rsidRPr="00E83F58">
              <w:rPr>
                <w:color w:val="auto"/>
                <w:sz w:val="24"/>
              </w:rPr>
              <w:t>1965-1990*</w:t>
            </w:r>
          </w:p>
        </w:tc>
        <w:tc>
          <w:tcPr>
            <w:tcW w:w="1559" w:type="dxa"/>
            <w:tcBorders>
              <w:top w:val="nil"/>
              <w:left w:val="nil"/>
              <w:bottom w:val="single" w:sz="4" w:space="0" w:color="auto"/>
              <w:right w:val="single" w:sz="4" w:space="0" w:color="auto"/>
            </w:tcBorders>
            <w:shd w:val="clear" w:color="auto" w:fill="auto"/>
            <w:noWrap/>
            <w:vAlign w:val="bottom"/>
            <w:hideMark/>
          </w:tcPr>
          <w:p w:rsidR="00E6488C" w:rsidRPr="00E83F58" w:rsidP="00BF4C35">
            <w:pPr>
              <w:jc w:val="right"/>
              <w:rPr>
                <w:color w:val="auto"/>
                <w:sz w:val="24"/>
              </w:rPr>
            </w:pPr>
            <w:r w:rsidRPr="00E83F58">
              <w:rPr>
                <w:color w:val="auto"/>
                <w:sz w:val="24"/>
              </w:rPr>
              <w:t>24</w:t>
            </w:r>
          </w:p>
        </w:tc>
        <w:tc>
          <w:tcPr>
            <w:tcW w:w="1134" w:type="dxa"/>
            <w:tcBorders>
              <w:top w:val="nil"/>
              <w:left w:val="nil"/>
              <w:bottom w:val="single" w:sz="4" w:space="0" w:color="auto"/>
              <w:right w:val="single" w:sz="4" w:space="0" w:color="auto"/>
            </w:tcBorders>
            <w:shd w:val="clear" w:color="auto" w:fill="auto"/>
            <w:noWrap/>
            <w:vAlign w:val="bottom"/>
            <w:hideMark/>
          </w:tcPr>
          <w:p w:rsidR="00E6488C" w:rsidRPr="00E83F58" w:rsidP="00BF4C35">
            <w:pPr>
              <w:jc w:val="right"/>
              <w:rPr>
                <w:color w:val="auto"/>
                <w:sz w:val="24"/>
              </w:rPr>
            </w:pPr>
            <w:r w:rsidRPr="00E83F58">
              <w:rPr>
                <w:color w:val="auto"/>
                <w:sz w:val="24"/>
              </w:rPr>
              <w:t>920</w:t>
            </w:r>
          </w:p>
        </w:tc>
        <w:tc>
          <w:tcPr>
            <w:tcW w:w="1134" w:type="dxa"/>
            <w:tcBorders>
              <w:top w:val="nil"/>
              <w:left w:val="nil"/>
              <w:bottom w:val="single" w:sz="4" w:space="0" w:color="auto"/>
              <w:right w:val="single" w:sz="4" w:space="0" w:color="auto"/>
            </w:tcBorders>
            <w:shd w:val="clear" w:color="auto" w:fill="auto"/>
            <w:noWrap/>
            <w:vAlign w:val="bottom"/>
            <w:hideMark/>
          </w:tcPr>
          <w:p w:rsidR="00E6488C" w:rsidRPr="00E83F58" w:rsidP="00BF4C35">
            <w:pPr>
              <w:jc w:val="right"/>
              <w:rPr>
                <w:color w:val="auto"/>
                <w:sz w:val="24"/>
              </w:rPr>
            </w:pPr>
            <w:r w:rsidRPr="00E83F58">
              <w:rPr>
                <w:color w:val="auto"/>
                <w:sz w:val="24"/>
              </w:rPr>
              <w:t>745</w:t>
            </w:r>
          </w:p>
        </w:tc>
      </w:tr>
      <w:tr w:rsidTr="000129A3">
        <w:tblPrEx>
          <w:tblW w:w="9216" w:type="dxa"/>
          <w:jc w:val="center"/>
          <w:tblInd w:w="248" w:type="dxa"/>
          <w:tblLayout w:type="fixed"/>
          <w:tblLook w:val="04A0"/>
        </w:tblPrEx>
        <w:trPr>
          <w:trHeight w:val="300"/>
          <w:jc w:val="center"/>
        </w:trPr>
        <w:tc>
          <w:tcPr>
            <w:tcW w:w="498" w:type="dxa"/>
            <w:tcBorders>
              <w:top w:val="nil"/>
              <w:left w:val="single" w:sz="4" w:space="0" w:color="auto"/>
              <w:bottom w:val="single" w:sz="4" w:space="0" w:color="auto"/>
              <w:right w:val="single" w:sz="4" w:space="0" w:color="auto"/>
            </w:tcBorders>
            <w:shd w:val="clear" w:color="auto" w:fill="auto"/>
            <w:noWrap/>
            <w:vAlign w:val="bottom"/>
            <w:hideMark/>
          </w:tcPr>
          <w:p w:rsidR="00E6488C" w:rsidRPr="00E83F58" w:rsidP="00593E1E">
            <w:pPr>
              <w:rPr>
                <w:color w:val="auto"/>
                <w:sz w:val="24"/>
              </w:rPr>
            </w:pPr>
            <w:r w:rsidRPr="00E83F58">
              <w:rPr>
                <w:color w:val="auto"/>
                <w:sz w:val="24"/>
              </w:rPr>
              <w:t>2</w:t>
            </w:r>
          </w:p>
        </w:tc>
        <w:tc>
          <w:tcPr>
            <w:tcW w:w="3048" w:type="dxa"/>
            <w:tcBorders>
              <w:top w:val="nil"/>
              <w:left w:val="nil"/>
              <w:bottom w:val="single" w:sz="4" w:space="0" w:color="auto"/>
              <w:right w:val="single" w:sz="4" w:space="0" w:color="auto"/>
            </w:tcBorders>
            <w:shd w:val="clear" w:color="auto" w:fill="auto"/>
            <w:noWrap/>
            <w:vAlign w:val="bottom"/>
            <w:hideMark/>
          </w:tcPr>
          <w:p w:rsidR="00E6488C" w:rsidRPr="00E83F58" w:rsidP="00593E1E">
            <w:pPr>
              <w:rPr>
                <w:color w:val="auto"/>
                <w:sz w:val="24"/>
              </w:rPr>
            </w:pPr>
            <w:r w:rsidRPr="00E83F58">
              <w:rPr>
                <w:color w:val="auto"/>
                <w:sz w:val="24"/>
              </w:rPr>
              <w:t>Сосновка</w:t>
            </w:r>
          </w:p>
        </w:tc>
        <w:tc>
          <w:tcPr>
            <w:tcW w:w="1843" w:type="dxa"/>
            <w:tcBorders>
              <w:top w:val="nil"/>
              <w:left w:val="nil"/>
              <w:bottom w:val="single" w:sz="4" w:space="0" w:color="auto"/>
              <w:right w:val="single" w:sz="4" w:space="0" w:color="auto"/>
            </w:tcBorders>
            <w:shd w:val="clear" w:color="auto" w:fill="auto"/>
            <w:noWrap/>
            <w:vAlign w:val="bottom"/>
            <w:hideMark/>
          </w:tcPr>
          <w:p w:rsidR="00E6488C" w:rsidRPr="00E83F58" w:rsidP="00BF4C35">
            <w:pPr>
              <w:ind w:firstLine="246"/>
              <w:jc w:val="left"/>
              <w:rPr>
                <w:color w:val="auto"/>
                <w:sz w:val="24"/>
              </w:rPr>
            </w:pPr>
            <w:r w:rsidRPr="00E83F58">
              <w:rPr>
                <w:color w:val="auto"/>
                <w:sz w:val="24"/>
              </w:rPr>
              <w:t>1973-1990</w:t>
            </w:r>
          </w:p>
        </w:tc>
        <w:tc>
          <w:tcPr>
            <w:tcW w:w="1559" w:type="dxa"/>
            <w:tcBorders>
              <w:top w:val="nil"/>
              <w:left w:val="nil"/>
              <w:bottom w:val="single" w:sz="4" w:space="0" w:color="auto"/>
              <w:right w:val="single" w:sz="4" w:space="0" w:color="auto"/>
            </w:tcBorders>
            <w:shd w:val="clear" w:color="auto" w:fill="auto"/>
            <w:noWrap/>
            <w:vAlign w:val="bottom"/>
            <w:hideMark/>
          </w:tcPr>
          <w:p w:rsidR="00E6488C" w:rsidRPr="00E83F58" w:rsidP="00BF4C35">
            <w:pPr>
              <w:jc w:val="right"/>
              <w:rPr>
                <w:color w:val="auto"/>
                <w:sz w:val="24"/>
              </w:rPr>
            </w:pPr>
            <w:r w:rsidRPr="00E83F58">
              <w:rPr>
                <w:color w:val="auto"/>
                <w:sz w:val="24"/>
              </w:rPr>
              <w:t>18</w:t>
            </w:r>
          </w:p>
        </w:tc>
        <w:tc>
          <w:tcPr>
            <w:tcW w:w="1134" w:type="dxa"/>
            <w:tcBorders>
              <w:top w:val="nil"/>
              <w:left w:val="nil"/>
              <w:bottom w:val="single" w:sz="4" w:space="0" w:color="auto"/>
              <w:right w:val="single" w:sz="4" w:space="0" w:color="auto"/>
            </w:tcBorders>
            <w:shd w:val="clear" w:color="auto" w:fill="auto"/>
            <w:noWrap/>
            <w:vAlign w:val="bottom"/>
            <w:hideMark/>
          </w:tcPr>
          <w:p w:rsidR="00E6488C" w:rsidRPr="00E83F58" w:rsidP="00BF4C35">
            <w:pPr>
              <w:jc w:val="right"/>
              <w:rPr>
                <w:color w:val="auto"/>
                <w:sz w:val="24"/>
              </w:rPr>
            </w:pPr>
            <w:r w:rsidRPr="00E83F58">
              <w:rPr>
                <w:color w:val="auto"/>
                <w:sz w:val="24"/>
              </w:rPr>
              <w:t>683</w:t>
            </w:r>
          </w:p>
        </w:tc>
        <w:tc>
          <w:tcPr>
            <w:tcW w:w="1134" w:type="dxa"/>
            <w:tcBorders>
              <w:top w:val="nil"/>
              <w:left w:val="nil"/>
              <w:bottom w:val="single" w:sz="4" w:space="0" w:color="auto"/>
              <w:right w:val="single" w:sz="4" w:space="0" w:color="auto"/>
            </w:tcBorders>
            <w:shd w:val="clear" w:color="auto" w:fill="auto"/>
            <w:noWrap/>
            <w:vAlign w:val="bottom"/>
            <w:hideMark/>
          </w:tcPr>
          <w:p w:rsidR="00E6488C" w:rsidRPr="00E83F58" w:rsidP="00BF4C35">
            <w:pPr>
              <w:jc w:val="right"/>
              <w:rPr>
                <w:color w:val="auto"/>
                <w:sz w:val="24"/>
              </w:rPr>
            </w:pPr>
            <w:r w:rsidRPr="00E83F58">
              <w:rPr>
                <w:color w:val="auto"/>
                <w:sz w:val="24"/>
              </w:rPr>
              <w:t>620</w:t>
            </w:r>
          </w:p>
        </w:tc>
      </w:tr>
      <w:tr w:rsidTr="000129A3">
        <w:tblPrEx>
          <w:tblW w:w="9216" w:type="dxa"/>
          <w:jc w:val="center"/>
          <w:tblInd w:w="248" w:type="dxa"/>
          <w:tblLayout w:type="fixed"/>
          <w:tblLook w:val="04A0"/>
        </w:tblPrEx>
        <w:trPr>
          <w:trHeight w:val="300"/>
          <w:jc w:val="center"/>
        </w:trPr>
        <w:tc>
          <w:tcPr>
            <w:tcW w:w="498" w:type="dxa"/>
            <w:tcBorders>
              <w:top w:val="nil"/>
              <w:left w:val="single" w:sz="4" w:space="0" w:color="auto"/>
              <w:bottom w:val="single" w:sz="4" w:space="0" w:color="auto"/>
              <w:right w:val="single" w:sz="4" w:space="0" w:color="auto"/>
            </w:tcBorders>
            <w:shd w:val="clear" w:color="auto" w:fill="auto"/>
            <w:noWrap/>
            <w:vAlign w:val="bottom"/>
            <w:hideMark/>
          </w:tcPr>
          <w:p w:rsidR="00E6488C" w:rsidRPr="00E83F58" w:rsidP="00593E1E">
            <w:pPr>
              <w:rPr>
                <w:color w:val="auto"/>
                <w:sz w:val="24"/>
              </w:rPr>
            </w:pPr>
            <w:r w:rsidRPr="00E83F58">
              <w:rPr>
                <w:color w:val="auto"/>
                <w:sz w:val="24"/>
              </w:rPr>
              <w:t>3</w:t>
            </w:r>
          </w:p>
        </w:tc>
        <w:tc>
          <w:tcPr>
            <w:tcW w:w="3048" w:type="dxa"/>
            <w:tcBorders>
              <w:top w:val="nil"/>
              <w:left w:val="nil"/>
              <w:bottom w:val="single" w:sz="4" w:space="0" w:color="auto"/>
              <w:right w:val="single" w:sz="4" w:space="0" w:color="auto"/>
            </w:tcBorders>
            <w:shd w:val="clear" w:color="auto" w:fill="auto"/>
            <w:noWrap/>
            <w:vAlign w:val="bottom"/>
            <w:hideMark/>
          </w:tcPr>
          <w:p w:rsidR="00E6488C" w:rsidRPr="00E83F58" w:rsidP="00593E1E">
            <w:pPr>
              <w:rPr>
                <w:color w:val="auto"/>
                <w:sz w:val="24"/>
              </w:rPr>
            </w:pPr>
            <w:r w:rsidRPr="00E83F58">
              <w:rPr>
                <w:color w:val="auto"/>
                <w:sz w:val="24"/>
              </w:rPr>
              <w:t>Кызыл</w:t>
            </w:r>
          </w:p>
        </w:tc>
        <w:tc>
          <w:tcPr>
            <w:tcW w:w="1843" w:type="dxa"/>
            <w:tcBorders>
              <w:top w:val="nil"/>
              <w:left w:val="nil"/>
              <w:bottom w:val="single" w:sz="4" w:space="0" w:color="auto"/>
              <w:right w:val="single" w:sz="4" w:space="0" w:color="auto"/>
            </w:tcBorders>
            <w:shd w:val="clear" w:color="auto" w:fill="auto"/>
            <w:noWrap/>
            <w:vAlign w:val="bottom"/>
            <w:hideMark/>
          </w:tcPr>
          <w:p w:rsidR="00E6488C" w:rsidRPr="00E83F58" w:rsidP="00BF4C35">
            <w:pPr>
              <w:ind w:firstLine="246"/>
              <w:jc w:val="left"/>
              <w:rPr>
                <w:color w:val="auto"/>
                <w:sz w:val="24"/>
              </w:rPr>
            </w:pPr>
            <w:r w:rsidRPr="00E83F58">
              <w:rPr>
                <w:color w:val="auto"/>
                <w:sz w:val="24"/>
              </w:rPr>
              <w:t>1953-1994</w:t>
            </w:r>
          </w:p>
        </w:tc>
        <w:tc>
          <w:tcPr>
            <w:tcW w:w="1559" w:type="dxa"/>
            <w:tcBorders>
              <w:top w:val="nil"/>
              <w:left w:val="nil"/>
              <w:bottom w:val="single" w:sz="4" w:space="0" w:color="auto"/>
              <w:right w:val="single" w:sz="4" w:space="0" w:color="auto"/>
            </w:tcBorders>
            <w:shd w:val="clear" w:color="auto" w:fill="auto"/>
            <w:noWrap/>
            <w:vAlign w:val="bottom"/>
            <w:hideMark/>
          </w:tcPr>
          <w:p w:rsidR="00E6488C" w:rsidRPr="00E83F58" w:rsidP="00BF4C35">
            <w:pPr>
              <w:jc w:val="right"/>
              <w:rPr>
                <w:color w:val="auto"/>
                <w:sz w:val="24"/>
              </w:rPr>
            </w:pPr>
            <w:r w:rsidRPr="00E83F58">
              <w:rPr>
                <w:color w:val="auto"/>
                <w:sz w:val="24"/>
              </w:rPr>
              <w:t>42</w:t>
            </w:r>
          </w:p>
        </w:tc>
        <w:tc>
          <w:tcPr>
            <w:tcW w:w="1134" w:type="dxa"/>
            <w:tcBorders>
              <w:top w:val="nil"/>
              <w:left w:val="nil"/>
              <w:bottom w:val="single" w:sz="4" w:space="0" w:color="auto"/>
              <w:right w:val="single" w:sz="4" w:space="0" w:color="auto"/>
            </w:tcBorders>
            <w:shd w:val="clear" w:color="auto" w:fill="auto"/>
            <w:noWrap/>
            <w:vAlign w:val="bottom"/>
            <w:hideMark/>
          </w:tcPr>
          <w:p w:rsidR="00E6488C" w:rsidRPr="00E83F58" w:rsidP="00BF4C35">
            <w:pPr>
              <w:jc w:val="right"/>
              <w:rPr>
                <w:color w:val="auto"/>
                <w:sz w:val="24"/>
              </w:rPr>
            </w:pPr>
            <w:r w:rsidRPr="00E83F58">
              <w:rPr>
                <w:color w:val="auto"/>
                <w:sz w:val="24"/>
              </w:rPr>
              <w:t>698</w:t>
            </w:r>
          </w:p>
        </w:tc>
        <w:tc>
          <w:tcPr>
            <w:tcW w:w="1134" w:type="dxa"/>
            <w:tcBorders>
              <w:top w:val="nil"/>
              <w:left w:val="nil"/>
              <w:bottom w:val="single" w:sz="4" w:space="0" w:color="auto"/>
              <w:right w:val="single" w:sz="4" w:space="0" w:color="auto"/>
            </w:tcBorders>
            <w:shd w:val="clear" w:color="auto" w:fill="auto"/>
            <w:noWrap/>
            <w:vAlign w:val="bottom"/>
            <w:hideMark/>
          </w:tcPr>
          <w:p w:rsidR="00E6488C" w:rsidRPr="00E83F58" w:rsidP="00BF4C35">
            <w:pPr>
              <w:jc w:val="right"/>
              <w:rPr>
                <w:color w:val="auto"/>
                <w:sz w:val="24"/>
              </w:rPr>
            </w:pPr>
            <w:r w:rsidRPr="00E83F58">
              <w:rPr>
                <w:color w:val="auto"/>
                <w:sz w:val="24"/>
              </w:rPr>
              <w:t>609</w:t>
            </w:r>
          </w:p>
        </w:tc>
      </w:tr>
      <w:tr w:rsidTr="000129A3">
        <w:tblPrEx>
          <w:tblW w:w="9216" w:type="dxa"/>
          <w:jc w:val="center"/>
          <w:tblInd w:w="248" w:type="dxa"/>
          <w:tblLayout w:type="fixed"/>
          <w:tblLook w:val="04A0"/>
        </w:tblPrEx>
        <w:trPr>
          <w:trHeight w:val="300"/>
          <w:jc w:val="center"/>
        </w:trPr>
        <w:tc>
          <w:tcPr>
            <w:tcW w:w="498" w:type="dxa"/>
            <w:tcBorders>
              <w:top w:val="nil"/>
              <w:left w:val="single" w:sz="4" w:space="0" w:color="auto"/>
              <w:bottom w:val="single" w:sz="4" w:space="0" w:color="auto"/>
              <w:right w:val="single" w:sz="4" w:space="0" w:color="auto"/>
            </w:tcBorders>
            <w:shd w:val="clear" w:color="auto" w:fill="auto"/>
            <w:noWrap/>
            <w:vAlign w:val="bottom"/>
            <w:hideMark/>
          </w:tcPr>
          <w:p w:rsidR="00E6488C" w:rsidRPr="00E83F58" w:rsidP="00593E1E">
            <w:pPr>
              <w:rPr>
                <w:color w:val="auto"/>
                <w:sz w:val="24"/>
              </w:rPr>
            </w:pPr>
            <w:r w:rsidRPr="00E83F58">
              <w:rPr>
                <w:color w:val="auto"/>
                <w:sz w:val="24"/>
              </w:rPr>
              <w:t>4</w:t>
            </w:r>
          </w:p>
        </w:tc>
        <w:tc>
          <w:tcPr>
            <w:tcW w:w="3048" w:type="dxa"/>
            <w:tcBorders>
              <w:top w:val="nil"/>
              <w:left w:val="nil"/>
              <w:bottom w:val="single" w:sz="4" w:space="0" w:color="auto"/>
              <w:right w:val="single" w:sz="4" w:space="0" w:color="auto"/>
            </w:tcBorders>
            <w:shd w:val="clear" w:color="auto" w:fill="auto"/>
            <w:noWrap/>
            <w:vAlign w:val="bottom"/>
            <w:hideMark/>
          </w:tcPr>
          <w:p w:rsidR="00E6488C" w:rsidRPr="00E83F58" w:rsidP="00593E1E">
            <w:pPr>
              <w:rPr>
                <w:color w:val="auto"/>
                <w:sz w:val="24"/>
              </w:rPr>
            </w:pPr>
            <w:r w:rsidRPr="00E83F58">
              <w:rPr>
                <w:color w:val="auto"/>
                <w:sz w:val="24"/>
              </w:rPr>
              <w:t>Оленья Речка</w:t>
            </w:r>
          </w:p>
        </w:tc>
        <w:tc>
          <w:tcPr>
            <w:tcW w:w="1843" w:type="dxa"/>
            <w:tcBorders>
              <w:top w:val="nil"/>
              <w:left w:val="nil"/>
              <w:bottom w:val="single" w:sz="4" w:space="0" w:color="auto"/>
              <w:right w:val="single" w:sz="4" w:space="0" w:color="auto"/>
            </w:tcBorders>
            <w:shd w:val="clear" w:color="auto" w:fill="auto"/>
            <w:noWrap/>
            <w:vAlign w:val="bottom"/>
            <w:hideMark/>
          </w:tcPr>
          <w:p w:rsidR="00E6488C" w:rsidRPr="00E83F58" w:rsidP="00BF4C35">
            <w:pPr>
              <w:ind w:firstLine="246"/>
              <w:jc w:val="left"/>
              <w:rPr>
                <w:color w:val="auto"/>
                <w:sz w:val="24"/>
              </w:rPr>
            </w:pPr>
            <w:r w:rsidRPr="00E83F58">
              <w:rPr>
                <w:color w:val="auto"/>
                <w:sz w:val="24"/>
              </w:rPr>
              <w:t>1960-1987*</w:t>
            </w:r>
          </w:p>
        </w:tc>
        <w:tc>
          <w:tcPr>
            <w:tcW w:w="1559" w:type="dxa"/>
            <w:tcBorders>
              <w:top w:val="nil"/>
              <w:left w:val="nil"/>
              <w:bottom w:val="single" w:sz="4" w:space="0" w:color="auto"/>
              <w:right w:val="single" w:sz="4" w:space="0" w:color="auto"/>
            </w:tcBorders>
            <w:shd w:val="clear" w:color="auto" w:fill="auto"/>
            <w:noWrap/>
            <w:vAlign w:val="bottom"/>
            <w:hideMark/>
          </w:tcPr>
          <w:p w:rsidR="00E6488C" w:rsidRPr="00E83F58" w:rsidP="00BF4C35">
            <w:pPr>
              <w:jc w:val="right"/>
              <w:rPr>
                <w:color w:val="auto"/>
                <w:sz w:val="24"/>
              </w:rPr>
            </w:pPr>
            <w:r w:rsidRPr="00E83F58">
              <w:rPr>
                <w:color w:val="auto"/>
                <w:sz w:val="24"/>
              </w:rPr>
              <w:t>21</w:t>
            </w:r>
          </w:p>
        </w:tc>
        <w:tc>
          <w:tcPr>
            <w:tcW w:w="1134" w:type="dxa"/>
            <w:tcBorders>
              <w:top w:val="nil"/>
              <w:left w:val="nil"/>
              <w:bottom w:val="single" w:sz="4" w:space="0" w:color="auto"/>
              <w:right w:val="single" w:sz="4" w:space="0" w:color="auto"/>
            </w:tcBorders>
            <w:shd w:val="clear" w:color="auto" w:fill="auto"/>
            <w:noWrap/>
            <w:vAlign w:val="bottom"/>
            <w:hideMark/>
          </w:tcPr>
          <w:p w:rsidR="00E6488C" w:rsidRPr="00E83F58" w:rsidP="00BF4C35">
            <w:pPr>
              <w:jc w:val="right"/>
              <w:rPr>
                <w:color w:val="auto"/>
                <w:sz w:val="24"/>
              </w:rPr>
            </w:pPr>
            <w:r w:rsidRPr="00E83F58">
              <w:rPr>
                <w:color w:val="auto"/>
                <w:sz w:val="24"/>
              </w:rPr>
              <w:t>253</w:t>
            </w:r>
          </w:p>
        </w:tc>
        <w:tc>
          <w:tcPr>
            <w:tcW w:w="1134" w:type="dxa"/>
            <w:tcBorders>
              <w:top w:val="nil"/>
              <w:left w:val="nil"/>
              <w:bottom w:val="single" w:sz="4" w:space="0" w:color="auto"/>
              <w:right w:val="single" w:sz="4" w:space="0" w:color="auto"/>
            </w:tcBorders>
            <w:shd w:val="clear" w:color="auto" w:fill="auto"/>
            <w:noWrap/>
            <w:vAlign w:val="bottom"/>
            <w:hideMark/>
          </w:tcPr>
          <w:p w:rsidR="00E6488C" w:rsidRPr="00E83F58" w:rsidP="00BF4C35">
            <w:pPr>
              <w:jc w:val="right"/>
              <w:rPr>
                <w:color w:val="auto"/>
                <w:sz w:val="24"/>
              </w:rPr>
            </w:pPr>
            <w:r w:rsidRPr="00E83F58">
              <w:rPr>
                <w:color w:val="auto"/>
                <w:sz w:val="24"/>
              </w:rPr>
              <w:t>198</w:t>
            </w:r>
          </w:p>
        </w:tc>
      </w:tr>
      <w:tr w:rsidTr="000129A3">
        <w:tblPrEx>
          <w:tblW w:w="9216" w:type="dxa"/>
          <w:jc w:val="center"/>
          <w:tblInd w:w="248" w:type="dxa"/>
          <w:tblLayout w:type="fixed"/>
          <w:tblLook w:val="04A0"/>
        </w:tblPrEx>
        <w:trPr>
          <w:trHeight w:val="300"/>
          <w:jc w:val="center"/>
        </w:trPr>
        <w:tc>
          <w:tcPr>
            <w:tcW w:w="498" w:type="dxa"/>
            <w:tcBorders>
              <w:top w:val="nil"/>
              <w:left w:val="single" w:sz="4" w:space="0" w:color="auto"/>
              <w:bottom w:val="single" w:sz="4" w:space="0" w:color="auto"/>
              <w:right w:val="single" w:sz="4" w:space="0" w:color="auto"/>
            </w:tcBorders>
            <w:shd w:val="clear" w:color="auto" w:fill="auto"/>
            <w:noWrap/>
            <w:vAlign w:val="bottom"/>
            <w:hideMark/>
          </w:tcPr>
          <w:p w:rsidR="00E6488C" w:rsidRPr="00E83F58" w:rsidP="00593E1E">
            <w:pPr>
              <w:rPr>
                <w:color w:val="auto"/>
                <w:sz w:val="24"/>
              </w:rPr>
            </w:pPr>
            <w:r w:rsidRPr="00E83F58">
              <w:rPr>
                <w:color w:val="auto"/>
                <w:sz w:val="24"/>
              </w:rPr>
              <w:t>5</w:t>
            </w:r>
          </w:p>
        </w:tc>
        <w:tc>
          <w:tcPr>
            <w:tcW w:w="3048" w:type="dxa"/>
            <w:tcBorders>
              <w:top w:val="nil"/>
              <w:left w:val="nil"/>
              <w:bottom w:val="single" w:sz="4" w:space="0" w:color="auto"/>
              <w:right w:val="single" w:sz="4" w:space="0" w:color="auto"/>
            </w:tcBorders>
            <w:shd w:val="clear" w:color="auto" w:fill="auto"/>
            <w:noWrap/>
            <w:vAlign w:val="bottom"/>
            <w:hideMark/>
          </w:tcPr>
          <w:p w:rsidR="00E6488C" w:rsidRPr="00E83F58" w:rsidP="00593E1E">
            <w:pPr>
              <w:rPr>
                <w:color w:val="auto"/>
                <w:sz w:val="24"/>
              </w:rPr>
            </w:pPr>
            <w:r w:rsidRPr="00E83F58">
              <w:rPr>
                <w:color w:val="auto"/>
                <w:sz w:val="24"/>
              </w:rPr>
              <w:t>Минусинск</w:t>
            </w:r>
          </w:p>
        </w:tc>
        <w:tc>
          <w:tcPr>
            <w:tcW w:w="1843" w:type="dxa"/>
            <w:tcBorders>
              <w:top w:val="nil"/>
              <w:left w:val="nil"/>
              <w:bottom w:val="single" w:sz="4" w:space="0" w:color="auto"/>
              <w:right w:val="single" w:sz="4" w:space="0" w:color="auto"/>
            </w:tcBorders>
            <w:shd w:val="clear" w:color="auto" w:fill="auto"/>
            <w:noWrap/>
            <w:vAlign w:val="bottom"/>
            <w:hideMark/>
          </w:tcPr>
          <w:p w:rsidR="00E6488C" w:rsidRPr="00E83F58" w:rsidP="00BF4C35">
            <w:pPr>
              <w:ind w:firstLine="246"/>
              <w:jc w:val="left"/>
              <w:rPr>
                <w:color w:val="auto"/>
                <w:sz w:val="24"/>
              </w:rPr>
            </w:pPr>
            <w:r w:rsidRPr="00E83F58">
              <w:rPr>
                <w:color w:val="auto"/>
                <w:sz w:val="24"/>
              </w:rPr>
              <w:t>1952-1989</w:t>
            </w:r>
          </w:p>
        </w:tc>
        <w:tc>
          <w:tcPr>
            <w:tcW w:w="1559" w:type="dxa"/>
            <w:tcBorders>
              <w:top w:val="nil"/>
              <w:left w:val="nil"/>
              <w:bottom w:val="single" w:sz="4" w:space="0" w:color="auto"/>
              <w:right w:val="single" w:sz="4" w:space="0" w:color="auto"/>
            </w:tcBorders>
            <w:shd w:val="clear" w:color="auto" w:fill="auto"/>
            <w:noWrap/>
            <w:vAlign w:val="bottom"/>
            <w:hideMark/>
          </w:tcPr>
          <w:p w:rsidR="00E6488C" w:rsidRPr="00E83F58" w:rsidP="00BF4C35">
            <w:pPr>
              <w:jc w:val="right"/>
              <w:rPr>
                <w:color w:val="auto"/>
                <w:sz w:val="24"/>
              </w:rPr>
            </w:pPr>
            <w:r w:rsidRPr="00E83F58">
              <w:rPr>
                <w:color w:val="auto"/>
                <w:sz w:val="24"/>
              </w:rPr>
              <w:t>38</w:t>
            </w:r>
          </w:p>
        </w:tc>
        <w:tc>
          <w:tcPr>
            <w:tcW w:w="1134" w:type="dxa"/>
            <w:tcBorders>
              <w:top w:val="nil"/>
              <w:left w:val="nil"/>
              <w:bottom w:val="single" w:sz="4" w:space="0" w:color="auto"/>
              <w:right w:val="single" w:sz="4" w:space="0" w:color="auto"/>
            </w:tcBorders>
            <w:shd w:val="clear" w:color="auto" w:fill="auto"/>
            <w:noWrap/>
            <w:vAlign w:val="bottom"/>
            <w:hideMark/>
          </w:tcPr>
          <w:p w:rsidR="00E6488C" w:rsidRPr="00E83F58" w:rsidP="00BF4C35">
            <w:pPr>
              <w:jc w:val="right"/>
              <w:rPr>
                <w:color w:val="auto"/>
                <w:sz w:val="24"/>
              </w:rPr>
            </w:pPr>
            <w:r w:rsidRPr="00E83F58">
              <w:rPr>
                <w:color w:val="auto"/>
                <w:sz w:val="24"/>
              </w:rPr>
              <w:t>675</w:t>
            </w:r>
          </w:p>
        </w:tc>
        <w:tc>
          <w:tcPr>
            <w:tcW w:w="1134" w:type="dxa"/>
            <w:tcBorders>
              <w:top w:val="nil"/>
              <w:left w:val="nil"/>
              <w:bottom w:val="single" w:sz="4" w:space="0" w:color="auto"/>
              <w:right w:val="single" w:sz="4" w:space="0" w:color="auto"/>
            </w:tcBorders>
            <w:shd w:val="clear" w:color="auto" w:fill="auto"/>
            <w:noWrap/>
            <w:vAlign w:val="bottom"/>
            <w:hideMark/>
          </w:tcPr>
          <w:p w:rsidR="00E6488C" w:rsidRPr="00E83F58" w:rsidP="00BF4C35">
            <w:pPr>
              <w:jc w:val="right"/>
              <w:rPr>
                <w:color w:val="auto"/>
                <w:sz w:val="24"/>
              </w:rPr>
            </w:pPr>
            <w:r w:rsidRPr="00E83F58">
              <w:rPr>
                <w:color w:val="auto"/>
                <w:sz w:val="24"/>
              </w:rPr>
              <w:t>576</w:t>
            </w:r>
          </w:p>
        </w:tc>
      </w:tr>
      <w:tr w:rsidTr="000129A3">
        <w:tblPrEx>
          <w:tblW w:w="9216" w:type="dxa"/>
          <w:jc w:val="center"/>
          <w:tblInd w:w="248" w:type="dxa"/>
          <w:tblLayout w:type="fixed"/>
          <w:tblLook w:val="04A0"/>
        </w:tblPrEx>
        <w:trPr>
          <w:trHeight w:val="300"/>
          <w:jc w:val="center"/>
        </w:trPr>
        <w:tc>
          <w:tcPr>
            <w:tcW w:w="498" w:type="dxa"/>
            <w:tcBorders>
              <w:top w:val="nil"/>
              <w:left w:val="single" w:sz="4" w:space="0" w:color="auto"/>
              <w:bottom w:val="single" w:sz="4" w:space="0" w:color="auto"/>
              <w:right w:val="single" w:sz="4" w:space="0" w:color="auto"/>
            </w:tcBorders>
            <w:shd w:val="clear" w:color="auto" w:fill="auto"/>
            <w:noWrap/>
            <w:vAlign w:val="bottom"/>
            <w:hideMark/>
          </w:tcPr>
          <w:p w:rsidR="00E6488C" w:rsidRPr="00E83F58" w:rsidP="00593E1E">
            <w:pPr>
              <w:rPr>
                <w:color w:val="auto"/>
                <w:sz w:val="24"/>
              </w:rPr>
            </w:pPr>
            <w:r w:rsidRPr="00E83F58">
              <w:rPr>
                <w:color w:val="auto"/>
                <w:sz w:val="24"/>
              </w:rPr>
              <w:t>6</w:t>
            </w:r>
          </w:p>
        </w:tc>
        <w:tc>
          <w:tcPr>
            <w:tcW w:w="3048" w:type="dxa"/>
            <w:tcBorders>
              <w:top w:val="nil"/>
              <w:left w:val="nil"/>
              <w:bottom w:val="single" w:sz="4" w:space="0" w:color="auto"/>
              <w:right w:val="single" w:sz="4" w:space="0" w:color="auto"/>
            </w:tcBorders>
            <w:shd w:val="clear" w:color="auto" w:fill="auto"/>
            <w:noWrap/>
            <w:vAlign w:val="bottom"/>
            <w:hideMark/>
          </w:tcPr>
          <w:p w:rsidR="00E6488C" w:rsidRPr="00E83F58" w:rsidP="00593E1E">
            <w:pPr>
              <w:rPr>
                <w:color w:val="auto"/>
                <w:sz w:val="24"/>
              </w:rPr>
            </w:pPr>
            <w:r w:rsidRPr="00E83F58">
              <w:rPr>
                <w:color w:val="auto"/>
                <w:sz w:val="24"/>
              </w:rPr>
              <w:t>Хакасия</w:t>
            </w:r>
          </w:p>
        </w:tc>
        <w:tc>
          <w:tcPr>
            <w:tcW w:w="1843" w:type="dxa"/>
            <w:tcBorders>
              <w:top w:val="nil"/>
              <w:left w:val="nil"/>
              <w:bottom w:val="single" w:sz="4" w:space="0" w:color="auto"/>
              <w:right w:val="single" w:sz="4" w:space="0" w:color="auto"/>
            </w:tcBorders>
            <w:shd w:val="clear" w:color="auto" w:fill="auto"/>
            <w:noWrap/>
            <w:vAlign w:val="bottom"/>
            <w:hideMark/>
          </w:tcPr>
          <w:p w:rsidR="00E6488C" w:rsidRPr="00E83F58" w:rsidP="00BF4C35">
            <w:pPr>
              <w:ind w:firstLine="246"/>
              <w:jc w:val="left"/>
              <w:rPr>
                <w:color w:val="auto"/>
                <w:sz w:val="24"/>
              </w:rPr>
            </w:pPr>
            <w:r w:rsidRPr="00E83F58">
              <w:rPr>
                <w:color w:val="auto"/>
                <w:sz w:val="24"/>
              </w:rPr>
              <w:t>1960-1990*</w:t>
            </w:r>
          </w:p>
        </w:tc>
        <w:tc>
          <w:tcPr>
            <w:tcW w:w="1559" w:type="dxa"/>
            <w:tcBorders>
              <w:top w:val="nil"/>
              <w:left w:val="nil"/>
              <w:bottom w:val="single" w:sz="4" w:space="0" w:color="auto"/>
              <w:right w:val="single" w:sz="4" w:space="0" w:color="auto"/>
            </w:tcBorders>
            <w:shd w:val="clear" w:color="auto" w:fill="auto"/>
            <w:noWrap/>
            <w:vAlign w:val="bottom"/>
            <w:hideMark/>
          </w:tcPr>
          <w:p w:rsidR="00E6488C" w:rsidRPr="00E83F58" w:rsidP="00BF4C35">
            <w:pPr>
              <w:jc w:val="right"/>
              <w:rPr>
                <w:color w:val="auto"/>
                <w:sz w:val="24"/>
              </w:rPr>
            </w:pPr>
            <w:r w:rsidRPr="00E83F58">
              <w:rPr>
                <w:color w:val="auto"/>
                <w:sz w:val="24"/>
              </w:rPr>
              <w:t>27</w:t>
            </w:r>
          </w:p>
        </w:tc>
        <w:tc>
          <w:tcPr>
            <w:tcW w:w="1134" w:type="dxa"/>
            <w:tcBorders>
              <w:top w:val="nil"/>
              <w:left w:val="nil"/>
              <w:bottom w:val="single" w:sz="4" w:space="0" w:color="auto"/>
              <w:right w:val="single" w:sz="4" w:space="0" w:color="auto"/>
            </w:tcBorders>
            <w:shd w:val="clear" w:color="auto" w:fill="auto"/>
            <w:noWrap/>
            <w:vAlign w:val="bottom"/>
            <w:hideMark/>
          </w:tcPr>
          <w:p w:rsidR="00E6488C" w:rsidRPr="00E83F58" w:rsidP="00BF4C35">
            <w:pPr>
              <w:jc w:val="right"/>
              <w:rPr>
                <w:color w:val="auto"/>
                <w:sz w:val="24"/>
              </w:rPr>
            </w:pPr>
            <w:r w:rsidRPr="00E83F58">
              <w:rPr>
                <w:color w:val="auto"/>
                <w:sz w:val="24"/>
              </w:rPr>
              <w:t>713</w:t>
            </w:r>
          </w:p>
        </w:tc>
        <w:tc>
          <w:tcPr>
            <w:tcW w:w="1134" w:type="dxa"/>
            <w:tcBorders>
              <w:top w:val="nil"/>
              <w:left w:val="nil"/>
              <w:bottom w:val="single" w:sz="4" w:space="0" w:color="auto"/>
              <w:right w:val="single" w:sz="4" w:space="0" w:color="auto"/>
            </w:tcBorders>
            <w:shd w:val="clear" w:color="auto" w:fill="auto"/>
            <w:noWrap/>
            <w:vAlign w:val="bottom"/>
            <w:hideMark/>
          </w:tcPr>
          <w:p w:rsidR="00E6488C" w:rsidRPr="00E83F58" w:rsidP="00BF4C35">
            <w:pPr>
              <w:jc w:val="right"/>
              <w:rPr>
                <w:color w:val="auto"/>
                <w:sz w:val="24"/>
              </w:rPr>
            </w:pPr>
            <w:r w:rsidRPr="00E83F58">
              <w:rPr>
                <w:color w:val="auto"/>
                <w:sz w:val="24"/>
              </w:rPr>
              <w:t>608</w:t>
            </w:r>
          </w:p>
        </w:tc>
      </w:tr>
      <w:tr w:rsidTr="000129A3">
        <w:tblPrEx>
          <w:tblW w:w="9216" w:type="dxa"/>
          <w:jc w:val="center"/>
          <w:tblInd w:w="248" w:type="dxa"/>
          <w:tblLayout w:type="fixed"/>
          <w:tblLook w:val="04A0"/>
        </w:tblPrEx>
        <w:trPr>
          <w:trHeight w:val="300"/>
          <w:jc w:val="center"/>
        </w:trPr>
        <w:tc>
          <w:tcPr>
            <w:tcW w:w="498" w:type="dxa"/>
            <w:tcBorders>
              <w:top w:val="nil"/>
              <w:left w:val="single" w:sz="4" w:space="0" w:color="auto"/>
              <w:bottom w:val="single" w:sz="4" w:space="0" w:color="auto"/>
              <w:right w:val="single" w:sz="4" w:space="0" w:color="auto"/>
            </w:tcBorders>
            <w:shd w:val="clear" w:color="auto" w:fill="auto"/>
            <w:noWrap/>
            <w:vAlign w:val="bottom"/>
            <w:hideMark/>
          </w:tcPr>
          <w:p w:rsidR="00E6488C" w:rsidRPr="00E83F58" w:rsidP="00593E1E">
            <w:pPr>
              <w:rPr>
                <w:color w:val="auto"/>
                <w:sz w:val="24"/>
              </w:rPr>
            </w:pPr>
            <w:r w:rsidRPr="00E83F58">
              <w:rPr>
                <w:color w:val="auto"/>
                <w:sz w:val="24"/>
              </w:rPr>
              <w:t>7</w:t>
            </w:r>
          </w:p>
        </w:tc>
        <w:tc>
          <w:tcPr>
            <w:tcW w:w="3048" w:type="dxa"/>
            <w:tcBorders>
              <w:top w:val="nil"/>
              <w:left w:val="nil"/>
              <w:bottom w:val="single" w:sz="4" w:space="0" w:color="auto"/>
              <w:right w:val="single" w:sz="4" w:space="0" w:color="auto"/>
            </w:tcBorders>
            <w:shd w:val="clear" w:color="auto" w:fill="auto"/>
            <w:noWrap/>
            <w:vAlign w:val="bottom"/>
            <w:hideMark/>
          </w:tcPr>
          <w:p w:rsidR="00E6488C" w:rsidRPr="00E83F58" w:rsidP="00593E1E">
            <w:pPr>
              <w:rPr>
                <w:color w:val="auto"/>
                <w:sz w:val="24"/>
              </w:rPr>
            </w:pPr>
            <w:r w:rsidRPr="00E83F58">
              <w:rPr>
                <w:color w:val="auto"/>
                <w:sz w:val="24"/>
              </w:rPr>
              <w:t>Приморск</w:t>
            </w:r>
          </w:p>
        </w:tc>
        <w:tc>
          <w:tcPr>
            <w:tcW w:w="1843" w:type="dxa"/>
            <w:tcBorders>
              <w:top w:val="nil"/>
              <w:left w:val="nil"/>
              <w:bottom w:val="single" w:sz="4" w:space="0" w:color="auto"/>
              <w:right w:val="single" w:sz="4" w:space="0" w:color="auto"/>
            </w:tcBorders>
            <w:shd w:val="clear" w:color="auto" w:fill="auto"/>
            <w:noWrap/>
            <w:vAlign w:val="bottom"/>
            <w:hideMark/>
          </w:tcPr>
          <w:p w:rsidR="00E6488C" w:rsidRPr="00E83F58" w:rsidP="00BF4C35">
            <w:pPr>
              <w:ind w:firstLine="246"/>
              <w:jc w:val="left"/>
              <w:rPr>
                <w:color w:val="auto"/>
                <w:sz w:val="24"/>
              </w:rPr>
            </w:pPr>
            <w:r w:rsidRPr="00E83F58">
              <w:rPr>
                <w:color w:val="auto"/>
                <w:sz w:val="24"/>
              </w:rPr>
              <w:t>1966-1985*</w:t>
            </w:r>
          </w:p>
        </w:tc>
        <w:tc>
          <w:tcPr>
            <w:tcW w:w="1559" w:type="dxa"/>
            <w:tcBorders>
              <w:top w:val="nil"/>
              <w:left w:val="nil"/>
              <w:bottom w:val="single" w:sz="4" w:space="0" w:color="auto"/>
              <w:right w:val="single" w:sz="4" w:space="0" w:color="auto"/>
            </w:tcBorders>
            <w:shd w:val="clear" w:color="auto" w:fill="auto"/>
            <w:noWrap/>
            <w:vAlign w:val="bottom"/>
            <w:hideMark/>
          </w:tcPr>
          <w:p w:rsidR="00E6488C" w:rsidRPr="00E83F58" w:rsidP="00BF4C35">
            <w:pPr>
              <w:jc w:val="right"/>
              <w:rPr>
                <w:color w:val="auto"/>
                <w:sz w:val="24"/>
              </w:rPr>
            </w:pPr>
            <w:r w:rsidRPr="00E83F58">
              <w:rPr>
                <w:color w:val="auto"/>
                <w:sz w:val="24"/>
              </w:rPr>
              <w:t>20</w:t>
            </w:r>
          </w:p>
        </w:tc>
        <w:tc>
          <w:tcPr>
            <w:tcW w:w="1134" w:type="dxa"/>
            <w:tcBorders>
              <w:top w:val="nil"/>
              <w:left w:val="nil"/>
              <w:bottom w:val="single" w:sz="4" w:space="0" w:color="auto"/>
              <w:right w:val="single" w:sz="4" w:space="0" w:color="auto"/>
            </w:tcBorders>
            <w:shd w:val="clear" w:color="auto" w:fill="auto"/>
            <w:noWrap/>
            <w:vAlign w:val="bottom"/>
            <w:hideMark/>
          </w:tcPr>
          <w:p w:rsidR="00E6488C" w:rsidRPr="00E83F58" w:rsidP="00BF4C35">
            <w:pPr>
              <w:jc w:val="right"/>
              <w:rPr>
                <w:color w:val="auto"/>
                <w:sz w:val="24"/>
              </w:rPr>
            </w:pPr>
            <w:r w:rsidRPr="00E83F58">
              <w:rPr>
                <w:color w:val="auto"/>
                <w:sz w:val="24"/>
              </w:rPr>
              <w:t>500</w:t>
            </w:r>
          </w:p>
        </w:tc>
        <w:tc>
          <w:tcPr>
            <w:tcW w:w="1134" w:type="dxa"/>
            <w:tcBorders>
              <w:top w:val="nil"/>
              <w:left w:val="nil"/>
              <w:bottom w:val="single" w:sz="4" w:space="0" w:color="auto"/>
              <w:right w:val="single" w:sz="4" w:space="0" w:color="auto"/>
            </w:tcBorders>
            <w:shd w:val="clear" w:color="auto" w:fill="auto"/>
            <w:noWrap/>
            <w:vAlign w:val="bottom"/>
            <w:hideMark/>
          </w:tcPr>
          <w:p w:rsidR="00E6488C" w:rsidRPr="00E83F58" w:rsidP="00BF4C35">
            <w:pPr>
              <w:jc w:val="right"/>
              <w:rPr>
                <w:color w:val="auto"/>
                <w:sz w:val="24"/>
              </w:rPr>
            </w:pPr>
            <w:r w:rsidRPr="00E83F58">
              <w:rPr>
                <w:color w:val="auto"/>
                <w:sz w:val="24"/>
              </w:rPr>
              <w:t>456</w:t>
            </w:r>
          </w:p>
        </w:tc>
      </w:tr>
      <w:tr w:rsidTr="000129A3">
        <w:tblPrEx>
          <w:tblW w:w="9216" w:type="dxa"/>
          <w:jc w:val="center"/>
          <w:tblInd w:w="248" w:type="dxa"/>
          <w:tblLayout w:type="fixed"/>
          <w:tblLook w:val="04A0"/>
        </w:tblPrEx>
        <w:trPr>
          <w:trHeight w:val="300"/>
          <w:jc w:val="center"/>
        </w:trPr>
        <w:tc>
          <w:tcPr>
            <w:tcW w:w="498" w:type="dxa"/>
            <w:tcBorders>
              <w:top w:val="nil"/>
              <w:left w:val="single" w:sz="4" w:space="0" w:color="auto"/>
              <w:bottom w:val="single" w:sz="4" w:space="0" w:color="auto"/>
              <w:right w:val="single" w:sz="4" w:space="0" w:color="auto"/>
            </w:tcBorders>
            <w:shd w:val="clear" w:color="auto" w:fill="auto"/>
            <w:noWrap/>
            <w:vAlign w:val="bottom"/>
            <w:hideMark/>
          </w:tcPr>
          <w:p w:rsidR="00E6488C" w:rsidRPr="00E83F58" w:rsidP="00593E1E">
            <w:pPr>
              <w:rPr>
                <w:color w:val="auto"/>
                <w:sz w:val="24"/>
              </w:rPr>
            </w:pPr>
            <w:r w:rsidRPr="00E83F58">
              <w:rPr>
                <w:color w:val="auto"/>
                <w:sz w:val="24"/>
              </w:rPr>
              <w:t>8</w:t>
            </w:r>
          </w:p>
        </w:tc>
        <w:tc>
          <w:tcPr>
            <w:tcW w:w="3048" w:type="dxa"/>
            <w:tcBorders>
              <w:top w:val="nil"/>
              <w:left w:val="nil"/>
              <w:bottom w:val="single" w:sz="4" w:space="0" w:color="auto"/>
              <w:right w:val="single" w:sz="4" w:space="0" w:color="auto"/>
            </w:tcBorders>
            <w:shd w:val="clear" w:color="auto" w:fill="auto"/>
            <w:noWrap/>
            <w:vAlign w:val="bottom"/>
            <w:hideMark/>
          </w:tcPr>
          <w:p w:rsidR="00E6488C" w:rsidRPr="00E83F58" w:rsidP="00593E1E">
            <w:pPr>
              <w:rPr>
                <w:color w:val="auto"/>
                <w:sz w:val="24"/>
              </w:rPr>
            </w:pPr>
            <w:r w:rsidRPr="00E83F58">
              <w:rPr>
                <w:color w:val="auto"/>
                <w:sz w:val="24"/>
              </w:rPr>
              <w:t>Приморск (бассейн 20 м</w:t>
            </w:r>
            <w:r w:rsidRPr="00E83F58">
              <w:rPr>
                <w:color w:val="auto"/>
                <w:sz w:val="24"/>
                <w:vertAlign w:val="superscript"/>
              </w:rPr>
              <w:t>2</w:t>
            </w:r>
            <w:r w:rsidRPr="00E83F58">
              <w:rPr>
                <w:color w:val="auto"/>
                <w:sz w:val="24"/>
              </w:rPr>
              <w:t>)</w:t>
            </w:r>
          </w:p>
        </w:tc>
        <w:tc>
          <w:tcPr>
            <w:tcW w:w="1843" w:type="dxa"/>
            <w:tcBorders>
              <w:top w:val="nil"/>
              <w:left w:val="nil"/>
              <w:bottom w:val="single" w:sz="4" w:space="0" w:color="auto"/>
              <w:right w:val="single" w:sz="4" w:space="0" w:color="auto"/>
            </w:tcBorders>
            <w:shd w:val="clear" w:color="auto" w:fill="auto"/>
            <w:noWrap/>
            <w:vAlign w:val="bottom"/>
            <w:hideMark/>
          </w:tcPr>
          <w:p w:rsidR="00E6488C" w:rsidRPr="00E83F58" w:rsidP="00BF4C35">
            <w:pPr>
              <w:ind w:firstLine="246"/>
              <w:jc w:val="left"/>
              <w:rPr>
                <w:color w:val="auto"/>
                <w:sz w:val="24"/>
              </w:rPr>
            </w:pPr>
            <w:r w:rsidRPr="00E83F58">
              <w:rPr>
                <w:color w:val="auto"/>
                <w:sz w:val="24"/>
              </w:rPr>
              <w:t>1968-1987</w:t>
            </w:r>
          </w:p>
        </w:tc>
        <w:tc>
          <w:tcPr>
            <w:tcW w:w="1559" w:type="dxa"/>
            <w:tcBorders>
              <w:top w:val="nil"/>
              <w:left w:val="nil"/>
              <w:bottom w:val="single" w:sz="4" w:space="0" w:color="auto"/>
              <w:right w:val="single" w:sz="4" w:space="0" w:color="auto"/>
            </w:tcBorders>
            <w:shd w:val="clear" w:color="auto" w:fill="auto"/>
            <w:noWrap/>
            <w:vAlign w:val="bottom"/>
            <w:hideMark/>
          </w:tcPr>
          <w:p w:rsidR="00E6488C" w:rsidRPr="00E83F58" w:rsidP="00BF4C35">
            <w:pPr>
              <w:jc w:val="right"/>
              <w:rPr>
                <w:color w:val="auto"/>
                <w:sz w:val="24"/>
              </w:rPr>
            </w:pPr>
            <w:r w:rsidRPr="00E83F58">
              <w:rPr>
                <w:color w:val="auto"/>
                <w:sz w:val="24"/>
              </w:rPr>
              <w:t>20</w:t>
            </w:r>
          </w:p>
        </w:tc>
        <w:tc>
          <w:tcPr>
            <w:tcW w:w="1134" w:type="dxa"/>
            <w:tcBorders>
              <w:top w:val="nil"/>
              <w:left w:val="nil"/>
              <w:bottom w:val="single" w:sz="4" w:space="0" w:color="auto"/>
              <w:right w:val="single" w:sz="4" w:space="0" w:color="auto"/>
            </w:tcBorders>
            <w:shd w:val="clear" w:color="auto" w:fill="auto"/>
            <w:noWrap/>
            <w:vAlign w:val="bottom"/>
            <w:hideMark/>
          </w:tcPr>
          <w:p w:rsidR="00E6488C" w:rsidRPr="00E83F58" w:rsidP="00BF4C35">
            <w:pPr>
              <w:jc w:val="right"/>
              <w:rPr>
                <w:color w:val="auto"/>
                <w:sz w:val="24"/>
              </w:rPr>
            </w:pPr>
            <w:r w:rsidRPr="00E83F58">
              <w:rPr>
                <w:color w:val="auto"/>
                <w:sz w:val="24"/>
              </w:rPr>
              <w:t>453</w:t>
            </w:r>
          </w:p>
        </w:tc>
        <w:tc>
          <w:tcPr>
            <w:tcW w:w="1134" w:type="dxa"/>
            <w:tcBorders>
              <w:top w:val="nil"/>
              <w:left w:val="nil"/>
              <w:bottom w:val="single" w:sz="4" w:space="0" w:color="auto"/>
              <w:right w:val="single" w:sz="4" w:space="0" w:color="auto"/>
            </w:tcBorders>
            <w:shd w:val="clear" w:color="auto" w:fill="auto"/>
            <w:noWrap/>
            <w:vAlign w:val="bottom"/>
            <w:hideMark/>
          </w:tcPr>
          <w:p w:rsidR="00E6488C" w:rsidRPr="00E83F58" w:rsidP="00BF4C35">
            <w:pPr>
              <w:jc w:val="right"/>
              <w:rPr>
                <w:color w:val="auto"/>
                <w:sz w:val="24"/>
              </w:rPr>
            </w:pPr>
            <w:r w:rsidRPr="00E83F58">
              <w:rPr>
                <w:color w:val="auto"/>
                <w:sz w:val="24"/>
              </w:rPr>
              <w:t>414</w:t>
            </w:r>
          </w:p>
        </w:tc>
      </w:tr>
      <w:tr w:rsidTr="000129A3">
        <w:tblPrEx>
          <w:tblW w:w="9216" w:type="dxa"/>
          <w:jc w:val="center"/>
          <w:tblInd w:w="248" w:type="dxa"/>
          <w:tblLayout w:type="fixed"/>
          <w:tblLook w:val="04A0"/>
        </w:tblPrEx>
        <w:trPr>
          <w:trHeight w:val="300"/>
          <w:jc w:val="center"/>
        </w:trPr>
        <w:tc>
          <w:tcPr>
            <w:tcW w:w="498" w:type="dxa"/>
            <w:tcBorders>
              <w:top w:val="nil"/>
              <w:left w:val="single" w:sz="4" w:space="0" w:color="auto"/>
              <w:bottom w:val="single" w:sz="4" w:space="0" w:color="auto"/>
              <w:right w:val="single" w:sz="4" w:space="0" w:color="auto"/>
            </w:tcBorders>
            <w:shd w:val="clear" w:color="auto" w:fill="auto"/>
            <w:noWrap/>
            <w:vAlign w:val="bottom"/>
            <w:hideMark/>
          </w:tcPr>
          <w:p w:rsidR="00E6488C" w:rsidRPr="00E83F58" w:rsidP="00593E1E">
            <w:pPr>
              <w:rPr>
                <w:color w:val="auto"/>
                <w:sz w:val="24"/>
              </w:rPr>
            </w:pPr>
            <w:r w:rsidRPr="00E83F58">
              <w:rPr>
                <w:color w:val="auto"/>
                <w:sz w:val="24"/>
              </w:rPr>
              <w:t>9</w:t>
            </w:r>
          </w:p>
        </w:tc>
        <w:tc>
          <w:tcPr>
            <w:tcW w:w="3048" w:type="dxa"/>
            <w:tcBorders>
              <w:top w:val="nil"/>
              <w:left w:val="nil"/>
              <w:bottom w:val="single" w:sz="4" w:space="0" w:color="auto"/>
              <w:right w:val="single" w:sz="4" w:space="0" w:color="auto"/>
            </w:tcBorders>
            <w:shd w:val="clear" w:color="auto" w:fill="auto"/>
            <w:noWrap/>
            <w:vAlign w:val="bottom"/>
            <w:hideMark/>
          </w:tcPr>
          <w:p w:rsidR="00E6488C" w:rsidRPr="00E83F58" w:rsidP="00593E1E">
            <w:pPr>
              <w:rPr>
                <w:color w:val="auto"/>
                <w:sz w:val="24"/>
              </w:rPr>
            </w:pPr>
            <w:r w:rsidRPr="00E83F58">
              <w:rPr>
                <w:color w:val="auto"/>
                <w:sz w:val="24"/>
              </w:rPr>
              <w:t>Шумиха</w:t>
            </w:r>
          </w:p>
        </w:tc>
        <w:tc>
          <w:tcPr>
            <w:tcW w:w="1843" w:type="dxa"/>
            <w:tcBorders>
              <w:top w:val="nil"/>
              <w:left w:val="nil"/>
              <w:bottom w:val="single" w:sz="4" w:space="0" w:color="auto"/>
              <w:right w:val="single" w:sz="4" w:space="0" w:color="auto"/>
            </w:tcBorders>
            <w:shd w:val="clear" w:color="auto" w:fill="auto"/>
            <w:noWrap/>
            <w:vAlign w:val="bottom"/>
            <w:hideMark/>
          </w:tcPr>
          <w:p w:rsidR="00E6488C" w:rsidRPr="00E83F58" w:rsidP="00BF4C35">
            <w:pPr>
              <w:ind w:firstLine="246"/>
              <w:jc w:val="left"/>
              <w:rPr>
                <w:color w:val="auto"/>
                <w:sz w:val="24"/>
              </w:rPr>
            </w:pPr>
            <w:r w:rsidRPr="00E83F58">
              <w:rPr>
                <w:color w:val="auto"/>
                <w:sz w:val="24"/>
              </w:rPr>
              <w:t>1968-1994</w:t>
            </w:r>
          </w:p>
        </w:tc>
        <w:tc>
          <w:tcPr>
            <w:tcW w:w="1559" w:type="dxa"/>
            <w:tcBorders>
              <w:top w:val="nil"/>
              <w:left w:val="nil"/>
              <w:bottom w:val="single" w:sz="4" w:space="0" w:color="auto"/>
              <w:right w:val="single" w:sz="4" w:space="0" w:color="auto"/>
            </w:tcBorders>
            <w:shd w:val="clear" w:color="auto" w:fill="auto"/>
            <w:noWrap/>
            <w:vAlign w:val="bottom"/>
            <w:hideMark/>
          </w:tcPr>
          <w:p w:rsidR="00E6488C" w:rsidRPr="00E83F58" w:rsidP="00BF4C35">
            <w:pPr>
              <w:jc w:val="right"/>
              <w:rPr>
                <w:color w:val="auto"/>
                <w:sz w:val="24"/>
              </w:rPr>
            </w:pPr>
            <w:r w:rsidRPr="00E83F58">
              <w:rPr>
                <w:color w:val="auto"/>
                <w:sz w:val="24"/>
              </w:rPr>
              <w:t>27</w:t>
            </w:r>
          </w:p>
        </w:tc>
        <w:tc>
          <w:tcPr>
            <w:tcW w:w="1134" w:type="dxa"/>
            <w:tcBorders>
              <w:top w:val="nil"/>
              <w:left w:val="nil"/>
              <w:bottom w:val="single" w:sz="4" w:space="0" w:color="auto"/>
              <w:right w:val="single" w:sz="4" w:space="0" w:color="auto"/>
            </w:tcBorders>
            <w:shd w:val="clear" w:color="auto" w:fill="auto"/>
            <w:noWrap/>
            <w:vAlign w:val="bottom"/>
            <w:hideMark/>
          </w:tcPr>
          <w:p w:rsidR="00E6488C" w:rsidRPr="00E83F58" w:rsidP="00BF4C35">
            <w:pPr>
              <w:jc w:val="right"/>
              <w:rPr>
                <w:color w:val="auto"/>
                <w:sz w:val="24"/>
              </w:rPr>
            </w:pPr>
            <w:r w:rsidRPr="00E83F58">
              <w:rPr>
                <w:color w:val="auto"/>
                <w:sz w:val="24"/>
              </w:rPr>
              <w:t>401</w:t>
            </w:r>
          </w:p>
        </w:tc>
        <w:tc>
          <w:tcPr>
            <w:tcW w:w="1134" w:type="dxa"/>
            <w:tcBorders>
              <w:top w:val="nil"/>
              <w:left w:val="nil"/>
              <w:bottom w:val="single" w:sz="4" w:space="0" w:color="auto"/>
              <w:right w:val="single" w:sz="4" w:space="0" w:color="auto"/>
            </w:tcBorders>
            <w:shd w:val="clear" w:color="auto" w:fill="auto"/>
            <w:noWrap/>
            <w:vAlign w:val="bottom"/>
            <w:hideMark/>
          </w:tcPr>
          <w:p w:rsidR="00E6488C" w:rsidRPr="00E83F58" w:rsidP="00BF4C35">
            <w:pPr>
              <w:jc w:val="right"/>
              <w:rPr>
                <w:color w:val="auto"/>
                <w:sz w:val="24"/>
              </w:rPr>
            </w:pPr>
            <w:r w:rsidRPr="00E83F58">
              <w:rPr>
                <w:color w:val="auto"/>
                <w:sz w:val="24"/>
              </w:rPr>
              <w:t>369</w:t>
            </w:r>
          </w:p>
        </w:tc>
      </w:tr>
      <w:tr w:rsidTr="000129A3">
        <w:tblPrEx>
          <w:tblW w:w="9216" w:type="dxa"/>
          <w:jc w:val="center"/>
          <w:tblInd w:w="248" w:type="dxa"/>
          <w:tblLayout w:type="fixed"/>
          <w:tblLook w:val="04A0"/>
        </w:tblPrEx>
        <w:trPr>
          <w:trHeight w:val="300"/>
          <w:jc w:val="center"/>
        </w:trPr>
        <w:tc>
          <w:tcPr>
            <w:tcW w:w="498" w:type="dxa"/>
            <w:tcBorders>
              <w:top w:val="nil"/>
              <w:left w:val="single" w:sz="4" w:space="0" w:color="auto"/>
              <w:bottom w:val="single" w:sz="4" w:space="0" w:color="auto"/>
              <w:right w:val="single" w:sz="4" w:space="0" w:color="auto"/>
            </w:tcBorders>
            <w:shd w:val="clear" w:color="auto" w:fill="auto"/>
            <w:noWrap/>
            <w:vAlign w:val="bottom"/>
            <w:hideMark/>
          </w:tcPr>
          <w:p w:rsidR="00E6488C" w:rsidRPr="00E83F58" w:rsidP="00593E1E">
            <w:pPr>
              <w:rPr>
                <w:color w:val="auto"/>
                <w:sz w:val="24"/>
              </w:rPr>
            </w:pPr>
            <w:r w:rsidRPr="00E83F58">
              <w:rPr>
                <w:color w:val="auto"/>
                <w:sz w:val="24"/>
              </w:rPr>
              <w:t>10</w:t>
            </w:r>
          </w:p>
        </w:tc>
        <w:tc>
          <w:tcPr>
            <w:tcW w:w="3048" w:type="dxa"/>
            <w:tcBorders>
              <w:top w:val="nil"/>
              <w:left w:val="nil"/>
              <w:bottom w:val="single" w:sz="4" w:space="0" w:color="auto"/>
              <w:right w:val="single" w:sz="4" w:space="0" w:color="auto"/>
            </w:tcBorders>
            <w:shd w:val="clear" w:color="auto" w:fill="auto"/>
            <w:noWrap/>
            <w:vAlign w:val="bottom"/>
            <w:hideMark/>
          </w:tcPr>
          <w:p w:rsidR="00E6488C" w:rsidRPr="00E83F58" w:rsidP="00593E1E">
            <w:pPr>
              <w:rPr>
                <w:color w:val="auto"/>
                <w:sz w:val="24"/>
              </w:rPr>
            </w:pPr>
            <w:r w:rsidRPr="00E83F58">
              <w:rPr>
                <w:color w:val="auto"/>
                <w:sz w:val="24"/>
              </w:rPr>
              <w:t>Назарово</w:t>
            </w:r>
          </w:p>
        </w:tc>
        <w:tc>
          <w:tcPr>
            <w:tcW w:w="1843" w:type="dxa"/>
            <w:tcBorders>
              <w:top w:val="nil"/>
              <w:left w:val="nil"/>
              <w:bottom w:val="single" w:sz="4" w:space="0" w:color="auto"/>
              <w:right w:val="single" w:sz="4" w:space="0" w:color="auto"/>
            </w:tcBorders>
            <w:shd w:val="clear" w:color="auto" w:fill="auto"/>
            <w:noWrap/>
            <w:vAlign w:val="bottom"/>
            <w:hideMark/>
          </w:tcPr>
          <w:p w:rsidR="00E6488C" w:rsidRPr="00E83F58" w:rsidP="00BF4C35">
            <w:pPr>
              <w:ind w:firstLine="246"/>
              <w:jc w:val="left"/>
              <w:rPr>
                <w:color w:val="auto"/>
                <w:sz w:val="24"/>
              </w:rPr>
            </w:pPr>
            <w:r w:rsidRPr="00E83F58">
              <w:rPr>
                <w:color w:val="auto"/>
                <w:sz w:val="24"/>
              </w:rPr>
              <w:t>1979-1993</w:t>
            </w:r>
          </w:p>
        </w:tc>
        <w:tc>
          <w:tcPr>
            <w:tcW w:w="1559" w:type="dxa"/>
            <w:tcBorders>
              <w:top w:val="nil"/>
              <w:left w:val="nil"/>
              <w:bottom w:val="single" w:sz="4" w:space="0" w:color="auto"/>
              <w:right w:val="single" w:sz="4" w:space="0" w:color="auto"/>
            </w:tcBorders>
            <w:shd w:val="clear" w:color="auto" w:fill="auto"/>
            <w:noWrap/>
            <w:vAlign w:val="bottom"/>
            <w:hideMark/>
          </w:tcPr>
          <w:p w:rsidR="00E6488C" w:rsidRPr="00E83F58" w:rsidP="00BF4C35">
            <w:pPr>
              <w:jc w:val="right"/>
              <w:rPr>
                <w:color w:val="auto"/>
                <w:sz w:val="24"/>
              </w:rPr>
            </w:pPr>
            <w:r w:rsidRPr="00E83F58">
              <w:rPr>
                <w:color w:val="auto"/>
                <w:sz w:val="24"/>
              </w:rPr>
              <w:t>14</w:t>
            </w:r>
          </w:p>
        </w:tc>
        <w:tc>
          <w:tcPr>
            <w:tcW w:w="1134" w:type="dxa"/>
            <w:tcBorders>
              <w:top w:val="nil"/>
              <w:left w:val="nil"/>
              <w:bottom w:val="single" w:sz="4" w:space="0" w:color="auto"/>
              <w:right w:val="single" w:sz="4" w:space="0" w:color="auto"/>
            </w:tcBorders>
            <w:shd w:val="clear" w:color="auto" w:fill="auto"/>
            <w:noWrap/>
            <w:vAlign w:val="bottom"/>
            <w:hideMark/>
          </w:tcPr>
          <w:p w:rsidR="00E6488C" w:rsidRPr="00E83F58" w:rsidP="00BF4C35">
            <w:pPr>
              <w:jc w:val="right"/>
              <w:rPr>
                <w:color w:val="auto"/>
                <w:sz w:val="24"/>
              </w:rPr>
            </w:pPr>
            <w:r w:rsidRPr="00E83F58">
              <w:rPr>
                <w:color w:val="auto"/>
                <w:sz w:val="24"/>
              </w:rPr>
              <w:t>500</w:t>
            </w:r>
          </w:p>
        </w:tc>
        <w:tc>
          <w:tcPr>
            <w:tcW w:w="1134" w:type="dxa"/>
            <w:tcBorders>
              <w:top w:val="nil"/>
              <w:left w:val="nil"/>
              <w:bottom w:val="single" w:sz="4" w:space="0" w:color="auto"/>
              <w:right w:val="single" w:sz="4" w:space="0" w:color="auto"/>
            </w:tcBorders>
            <w:shd w:val="clear" w:color="auto" w:fill="auto"/>
            <w:noWrap/>
            <w:vAlign w:val="bottom"/>
            <w:hideMark/>
          </w:tcPr>
          <w:p w:rsidR="00E6488C" w:rsidRPr="00E83F58" w:rsidP="00BF4C35">
            <w:pPr>
              <w:jc w:val="right"/>
              <w:rPr>
                <w:color w:val="auto"/>
                <w:sz w:val="24"/>
              </w:rPr>
            </w:pPr>
            <w:r w:rsidRPr="00E83F58">
              <w:rPr>
                <w:color w:val="auto"/>
                <w:sz w:val="24"/>
              </w:rPr>
              <w:t>396</w:t>
            </w:r>
          </w:p>
        </w:tc>
      </w:tr>
      <w:tr w:rsidTr="000129A3">
        <w:tblPrEx>
          <w:tblW w:w="9216" w:type="dxa"/>
          <w:jc w:val="center"/>
          <w:tblInd w:w="248" w:type="dxa"/>
          <w:tblLayout w:type="fixed"/>
          <w:tblLook w:val="04A0"/>
        </w:tblPrEx>
        <w:trPr>
          <w:trHeight w:val="300"/>
          <w:jc w:val="center"/>
        </w:trPr>
        <w:tc>
          <w:tcPr>
            <w:tcW w:w="498" w:type="dxa"/>
            <w:tcBorders>
              <w:top w:val="nil"/>
              <w:left w:val="single" w:sz="4" w:space="0" w:color="auto"/>
              <w:bottom w:val="single" w:sz="4" w:space="0" w:color="auto"/>
              <w:right w:val="single" w:sz="4" w:space="0" w:color="auto"/>
            </w:tcBorders>
            <w:shd w:val="clear" w:color="auto" w:fill="auto"/>
            <w:noWrap/>
            <w:vAlign w:val="bottom"/>
            <w:hideMark/>
          </w:tcPr>
          <w:p w:rsidR="00E6488C" w:rsidRPr="00E83F58" w:rsidP="00593E1E">
            <w:pPr>
              <w:rPr>
                <w:color w:val="auto"/>
                <w:sz w:val="24"/>
              </w:rPr>
            </w:pPr>
            <w:r w:rsidRPr="00E83F58">
              <w:rPr>
                <w:color w:val="auto"/>
                <w:sz w:val="24"/>
              </w:rPr>
              <w:t>11</w:t>
            </w:r>
          </w:p>
        </w:tc>
        <w:tc>
          <w:tcPr>
            <w:tcW w:w="3048" w:type="dxa"/>
            <w:tcBorders>
              <w:top w:val="nil"/>
              <w:left w:val="nil"/>
              <w:bottom w:val="single" w:sz="4" w:space="0" w:color="auto"/>
              <w:right w:val="single" w:sz="4" w:space="0" w:color="auto"/>
            </w:tcBorders>
            <w:shd w:val="clear" w:color="auto" w:fill="auto"/>
            <w:noWrap/>
            <w:vAlign w:val="bottom"/>
            <w:hideMark/>
          </w:tcPr>
          <w:p w:rsidR="00E6488C" w:rsidRPr="00E83F58" w:rsidP="00593E1E">
            <w:pPr>
              <w:rPr>
                <w:color w:val="auto"/>
                <w:sz w:val="24"/>
              </w:rPr>
            </w:pPr>
            <w:r w:rsidRPr="00E83F58">
              <w:rPr>
                <w:color w:val="auto"/>
                <w:sz w:val="24"/>
              </w:rPr>
              <w:t>Солянка</w:t>
            </w:r>
          </w:p>
        </w:tc>
        <w:tc>
          <w:tcPr>
            <w:tcW w:w="1843" w:type="dxa"/>
            <w:tcBorders>
              <w:top w:val="nil"/>
              <w:left w:val="nil"/>
              <w:bottom w:val="single" w:sz="4" w:space="0" w:color="auto"/>
              <w:right w:val="single" w:sz="4" w:space="0" w:color="auto"/>
            </w:tcBorders>
            <w:shd w:val="clear" w:color="auto" w:fill="auto"/>
            <w:noWrap/>
            <w:vAlign w:val="bottom"/>
            <w:hideMark/>
          </w:tcPr>
          <w:p w:rsidR="00E6488C" w:rsidRPr="00E83F58" w:rsidP="00BF4C35">
            <w:pPr>
              <w:ind w:firstLine="246"/>
              <w:jc w:val="left"/>
              <w:rPr>
                <w:color w:val="auto"/>
                <w:sz w:val="24"/>
              </w:rPr>
            </w:pPr>
            <w:r w:rsidRPr="00E83F58">
              <w:rPr>
                <w:color w:val="auto"/>
                <w:sz w:val="24"/>
              </w:rPr>
              <w:t>1960-1994</w:t>
            </w:r>
          </w:p>
        </w:tc>
        <w:tc>
          <w:tcPr>
            <w:tcW w:w="1559" w:type="dxa"/>
            <w:tcBorders>
              <w:top w:val="nil"/>
              <w:left w:val="nil"/>
              <w:bottom w:val="single" w:sz="4" w:space="0" w:color="auto"/>
              <w:right w:val="single" w:sz="4" w:space="0" w:color="auto"/>
            </w:tcBorders>
            <w:shd w:val="clear" w:color="auto" w:fill="auto"/>
            <w:noWrap/>
            <w:vAlign w:val="bottom"/>
            <w:hideMark/>
          </w:tcPr>
          <w:p w:rsidR="00E6488C" w:rsidRPr="00E83F58" w:rsidP="00BF4C35">
            <w:pPr>
              <w:jc w:val="right"/>
              <w:rPr>
                <w:color w:val="auto"/>
                <w:sz w:val="24"/>
              </w:rPr>
            </w:pPr>
            <w:r w:rsidRPr="00E83F58">
              <w:rPr>
                <w:color w:val="auto"/>
                <w:sz w:val="24"/>
              </w:rPr>
              <w:t>35</w:t>
            </w:r>
          </w:p>
        </w:tc>
        <w:tc>
          <w:tcPr>
            <w:tcW w:w="1134" w:type="dxa"/>
            <w:tcBorders>
              <w:top w:val="nil"/>
              <w:left w:val="nil"/>
              <w:bottom w:val="single" w:sz="4" w:space="0" w:color="auto"/>
              <w:right w:val="single" w:sz="4" w:space="0" w:color="auto"/>
            </w:tcBorders>
            <w:shd w:val="clear" w:color="auto" w:fill="auto"/>
            <w:noWrap/>
            <w:vAlign w:val="bottom"/>
            <w:hideMark/>
          </w:tcPr>
          <w:p w:rsidR="00E6488C" w:rsidRPr="00E83F58" w:rsidP="00BF4C35">
            <w:pPr>
              <w:jc w:val="right"/>
              <w:rPr>
                <w:color w:val="auto"/>
                <w:sz w:val="24"/>
              </w:rPr>
            </w:pPr>
            <w:r w:rsidRPr="00E83F58">
              <w:rPr>
                <w:color w:val="auto"/>
                <w:sz w:val="24"/>
              </w:rPr>
              <w:t>532</w:t>
            </w:r>
          </w:p>
        </w:tc>
        <w:tc>
          <w:tcPr>
            <w:tcW w:w="1134" w:type="dxa"/>
            <w:tcBorders>
              <w:top w:val="nil"/>
              <w:left w:val="nil"/>
              <w:bottom w:val="single" w:sz="4" w:space="0" w:color="auto"/>
              <w:right w:val="single" w:sz="4" w:space="0" w:color="auto"/>
            </w:tcBorders>
            <w:shd w:val="clear" w:color="auto" w:fill="auto"/>
            <w:noWrap/>
            <w:vAlign w:val="bottom"/>
            <w:hideMark/>
          </w:tcPr>
          <w:p w:rsidR="00E6488C" w:rsidRPr="00E83F58" w:rsidP="00BF4C35">
            <w:pPr>
              <w:jc w:val="right"/>
              <w:rPr>
                <w:color w:val="auto"/>
                <w:sz w:val="24"/>
              </w:rPr>
            </w:pPr>
            <w:r w:rsidRPr="00E83F58">
              <w:rPr>
                <w:color w:val="auto"/>
                <w:sz w:val="24"/>
              </w:rPr>
              <w:t>457</w:t>
            </w:r>
          </w:p>
        </w:tc>
      </w:tr>
      <w:tr w:rsidTr="000129A3">
        <w:tblPrEx>
          <w:tblW w:w="9216" w:type="dxa"/>
          <w:jc w:val="center"/>
          <w:tblInd w:w="248" w:type="dxa"/>
          <w:tblLayout w:type="fixed"/>
          <w:tblLook w:val="04A0"/>
        </w:tblPrEx>
        <w:trPr>
          <w:trHeight w:val="300"/>
          <w:jc w:val="center"/>
        </w:trPr>
        <w:tc>
          <w:tcPr>
            <w:tcW w:w="498" w:type="dxa"/>
            <w:tcBorders>
              <w:top w:val="nil"/>
              <w:left w:val="single" w:sz="4" w:space="0" w:color="auto"/>
              <w:bottom w:val="single" w:sz="4" w:space="0" w:color="auto"/>
              <w:right w:val="single" w:sz="4" w:space="0" w:color="auto"/>
            </w:tcBorders>
            <w:shd w:val="clear" w:color="auto" w:fill="auto"/>
            <w:noWrap/>
            <w:vAlign w:val="bottom"/>
            <w:hideMark/>
          </w:tcPr>
          <w:p w:rsidR="00E6488C" w:rsidRPr="00E83F58" w:rsidP="00593E1E">
            <w:pPr>
              <w:rPr>
                <w:color w:val="auto"/>
                <w:sz w:val="24"/>
              </w:rPr>
            </w:pPr>
            <w:r w:rsidRPr="00E83F58">
              <w:rPr>
                <w:color w:val="auto"/>
                <w:sz w:val="24"/>
              </w:rPr>
              <w:t>12</w:t>
            </w:r>
          </w:p>
        </w:tc>
        <w:tc>
          <w:tcPr>
            <w:tcW w:w="3048" w:type="dxa"/>
            <w:tcBorders>
              <w:top w:val="nil"/>
              <w:left w:val="nil"/>
              <w:bottom w:val="single" w:sz="4" w:space="0" w:color="auto"/>
              <w:right w:val="single" w:sz="4" w:space="0" w:color="auto"/>
            </w:tcBorders>
            <w:shd w:val="clear" w:color="auto" w:fill="auto"/>
            <w:noWrap/>
            <w:vAlign w:val="bottom"/>
            <w:hideMark/>
          </w:tcPr>
          <w:p w:rsidR="00E6488C" w:rsidRPr="00E83F58" w:rsidP="00593E1E">
            <w:pPr>
              <w:rPr>
                <w:color w:val="auto"/>
                <w:sz w:val="24"/>
              </w:rPr>
            </w:pPr>
            <w:r w:rsidRPr="00E83F58">
              <w:rPr>
                <w:color w:val="auto"/>
                <w:sz w:val="24"/>
              </w:rPr>
              <w:t>Кербо</w:t>
            </w:r>
          </w:p>
        </w:tc>
        <w:tc>
          <w:tcPr>
            <w:tcW w:w="1843" w:type="dxa"/>
            <w:tcBorders>
              <w:top w:val="nil"/>
              <w:left w:val="nil"/>
              <w:bottom w:val="single" w:sz="4" w:space="0" w:color="auto"/>
              <w:right w:val="single" w:sz="4" w:space="0" w:color="auto"/>
            </w:tcBorders>
            <w:shd w:val="clear" w:color="auto" w:fill="auto"/>
            <w:noWrap/>
            <w:vAlign w:val="bottom"/>
            <w:hideMark/>
          </w:tcPr>
          <w:p w:rsidR="00E6488C" w:rsidRPr="00E83F58" w:rsidP="00BF4C35">
            <w:pPr>
              <w:ind w:firstLine="246"/>
              <w:jc w:val="left"/>
              <w:rPr>
                <w:color w:val="auto"/>
                <w:sz w:val="24"/>
              </w:rPr>
            </w:pPr>
            <w:r w:rsidRPr="00E83F58">
              <w:rPr>
                <w:color w:val="auto"/>
                <w:sz w:val="24"/>
              </w:rPr>
              <w:t>1969-1993</w:t>
            </w:r>
          </w:p>
        </w:tc>
        <w:tc>
          <w:tcPr>
            <w:tcW w:w="1559" w:type="dxa"/>
            <w:tcBorders>
              <w:top w:val="nil"/>
              <w:left w:val="nil"/>
              <w:bottom w:val="single" w:sz="4" w:space="0" w:color="auto"/>
              <w:right w:val="single" w:sz="4" w:space="0" w:color="auto"/>
            </w:tcBorders>
            <w:shd w:val="clear" w:color="auto" w:fill="auto"/>
            <w:noWrap/>
            <w:vAlign w:val="bottom"/>
            <w:hideMark/>
          </w:tcPr>
          <w:p w:rsidR="00E6488C" w:rsidRPr="00E83F58" w:rsidP="00BF4C35">
            <w:pPr>
              <w:jc w:val="right"/>
              <w:rPr>
                <w:color w:val="auto"/>
                <w:sz w:val="24"/>
              </w:rPr>
            </w:pPr>
            <w:r w:rsidRPr="00E83F58">
              <w:rPr>
                <w:color w:val="auto"/>
                <w:sz w:val="24"/>
              </w:rPr>
              <w:t>25</w:t>
            </w:r>
          </w:p>
        </w:tc>
        <w:tc>
          <w:tcPr>
            <w:tcW w:w="1134" w:type="dxa"/>
            <w:tcBorders>
              <w:top w:val="nil"/>
              <w:left w:val="nil"/>
              <w:bottom w:val="single" w:sz="4" w:space="0" w:color="auto"/>
              <w:right w:val="single" w:sz="4" w:space="0" w:color="auto"/>
            </w:tcBorders>
            <w:shd w:val="clear" w:color="auto" w:fill="auto"/>
            <w:noWrap/>
            <w:vAlign w:val="bottom"/>
            <w:hideMark/>
          </w:tcPr>
          <w:p w:rsidR="00E6488C" w:rsidRPr="00E83F58" w:rsidP="00BF4C35">
            <w:pPr>
              <w:jc w:val="right"/>
              <w:rPr>
                <w:color w:val="auto"/>
                <w:sz w:val="24"/>
              </w:rPr>
            </w:pPr>
            <w:r w:rsidRPr="00E83F58">
              <w:rPr>
                <w:color w:val="auto"/>
                <w:sz w:val="24"/>
              </w:rPr>
              <w:t>308</w:t>
            </w:r>
          </w:p>
        </w:tc>
        <w:tc>
          <w:tcPr>
            <w:tcW w:w="1134" w:type="dxa"/>
            <w:tcBorders>
              <w:top w:val="nil"/>
              <w:left w:val="nil"/>
              <w:bottom w:val="single" w:sz="4" w:space="0" w:color="auto"/>
              <w:right w:val="single" w:sz="4" w:space="0" w:color="auto"/>
            </w:tcBorders>
            <w:shd w:val="clear" w:color="auto" w:fill="auto"/>
            <w:noWrap/>
            <w:vAlign w:val="bottom"/>
            <w:hideMark/>
          </w:tcPr>
          <w:p w:rsidR="00E6488C" w:rsidRPr="00E83F58" w:rsidP="00BF4C35">
            <w:pPr>
              <w:jc w:val="right"/>
              <w:rPr>
                <w:color w:val="auto"/>
                <w:sz w:val="24"/>
              </w:rPr>
            </w:pPr>
            <w:r w:rsidRPr="00E83F58">
              <w:rPr>
                <w:color w:val="auto"/>
                <w:sz w:val="24"/>
              </w:rPr>
              <w:t>254</w:t>
            </w:r>
          </w:p>
        </w:tc>
      </w:tr>
      <w:tr w:rsidTr="000129A3">
        <w:tblPrEx>
          <w:tblW w:w="9216" w:type="dxa"/>
          <w:jc w:val="center"/>
          <w:tblInd w:w="248" w:type="dxa"/>
          <w:tblLayout w:type="fixed"/>
          <w:tblLook w:val="04A0"/>
        </w:tblPrEx>
        <w:trPr>
          <w:trHeight w:val="300"/>
          <w:jc w:val="center"/>
        </w:trPr>
        <w:tc>
          <w:tcPr>
            <w:tcW w:w="498" w:type="dxa"/>
            <w:tcBorders>
              <w:top w:val="nil"/>
              <w:left w:val="single" w:sz="4" w:space="0" w:color="auto"/>
              <w:bottom w:val="single" w:sz="4" w:space="0" w:color="auto"/>
              <w:right w:val="single" w:sz="4" w:space="0" w:color="auto"/>
            </w:tcBorders>
            <w:shd w:val="clear" w:color="auto" w:fill="auto"/>
            <w:noWrap/>
            <w:vAlign w:val="bottom"/>
            <w:hideMark/>
          </w:tcPr>
          <w:p w:rsidR="00E6488C" w:rsidRPr="00E83F58" w:rsidP="00593E1E">
            <w:pPr>
              <w:rPr>
                <w:color w:val="auto"/>
                <w:sz w:val="24"/>
              </w:rPr>
            </w:pPr>
            <w:r w:rsidRPr="00E83F58">
              <w:rPr>
                <w:color w:val="auto"/>
                <w:sz w:val="24"/>
              </w:rPr>
              <w:t>13</w:t>
            </w:r>
          </w:p>
        </w:tc>
        <w:tc>
          <w:tcPr>
            <w:tcW w:w="3048" w:type="dxa"/>
            <w:tcBorders>
              <w:top w:val="nil"/>
              <w:left w:val="nil"/>
              <w:bottom w:val="single" w:sz="4" w:space="0" w:color="auto"/>
              <w:right w:val="single" w:sz="4" w:space="0" w:color="auto"/>
            </w:tcBorders>
            <w:shd w:val="clear" w:color="auto" w:fill="auto"/>
            <w:noWrap/>
            <w:vAlign w:val="bottom"/>
            <w:hideMark/>
          </w:tcPr>
          <w:p w:rsidR="00E6488C" w:rsidRPr="00E83F58" w:rsidP="00593E1E">
            <w:pPr>
              <w:rPr>
                <w:color w:val="auto"/>
                <w:sz w:val="24"/>
              </w:rPr>
            </w:pPr>
            <w:r w:rsidRPr="00E83F58">
              <w:rPr>
                <w:color w:val="auto"/>
                <w:sz w:val="24"/>
              </w:rPr>
              <w:t>Игарка</w:t>
            </w:r>
          </w:p>
        </w:tc>
        <w:tc>
          <w:tcPr>
            <w:tcW w:w="1843" w:type="dxa"/>
            <w:tcBorders>
              <w:top w:val="nil"/>
              <w:left w:val="nil"/>
              <w:bottom w:val="single" w:sz="4" w:space="0" w:color="auto"/>
              <w:right w:val="single" w:sz="4" w:space="0" w:color="auto"/>
            </w:tcBorders>
            <w:shd w:val="clear" w:color="auto" w:fill="auto"/>
            <w:noWrap/>
            <w:vAlign w:val="bottom"/>
            <w:hideMark/>
          </w:tcPr>
          <w:p w:rsidR="00E6488C" w:rsidRPr="00E83F58" w:rsidP="00BF4C35">
            <w:pPr>
              <w:ind w:firstLine="246"/>
              <w:jc w:val="left"/>
              <w:rPr>
                <w:color w:val="auto"/>
                <w:sz w:val="24"/>
              </w:rPr>
            </w:pPr>
            <w:r w:rsidRPr="00E83F58">
              <w:rPr>
                <w:color w:val="auto"/>
                <w:sz w:val="24"/>
              </w:rPr>
              <w:t>1960-1994</w:t>
            </w:r>
          </w:p>
        </w:tc>
        <w:tc>
          <w:tcPr>
            <w:tcW w:w="1559" w:type="dxa"/>
            <w:tcBorders>
              <w:top w:val="nil"/>
              <w:left w:val="nil"/>
              <w:bottom w:val="single" w:sz="4" w:space="0" w:color="auto"/>
              <w:right w:val="single" w:sz="4" w:space="0" w:color="auto"/>
            </w:tcBorders>
            <w:shd w:val="clear" w:color="auto" w:fill="auto"/>
            <w:noWrap/>
            <w:vAlign w:val="bottom"/>
            <w:hideMark/>
          </w:tcPr>
          <w:p w:rsidR="00E6488C" w:rsidRPr="00E83F58" w:rsidP="00BF4C35">
            <w:pPr>
              <w:jc w:val="right"/>
              <w:rPr>
                <w:color w:val="auto"/>
                <w:sz w:val="24"/>
              </w:rPr>
            </w:pPr>
            <w:r w:rsidRPr="00E83F58">
              <w:rPr>
                <w:color w:val="auto"/>
                <w:sz w:val="24"/>
              </w:rPr>
              <w:t>32</w:t>
            </w:r>
          </w:p>
        </w:tc>
        <w:tc>
          <w:tcPr>
            <w:tcW w:w="1134" w:type="dxa"/>
            <w:tcBorders>
              <w:top w:val="nil"/>
              <w:left w:val="nil"/>
              <w:bottom w:val="single" w:sz="4" w:space="0" w:color="auto"/>
              <w:right w:val="single" w:sz="4" w:space="0" w:color="auto"/>
            </w:tcBorders>
            <w:shd w:val="clear" w:color="auto" w:fill="auto"/>
            <w:noWrap/>
            <w:vAlign w:val="bottom"/>
            <w:hideMark/>
          </w:tcPr>
          <w:p w:rsidR="00E6488C" w:rsidRPr="00E83F58" w:rsidP="00BF4C35">
            <w:pPr>
              <w:jc w:val="right"/>
              <w:rPr>
                <w:color w:val="auto"/>
                <w:sz w:val="24"/>
              </w:rPr>
            </w:pPr>
            <w:r w:rsidRPr="00E83F58">
              <w:rPr>
                <w:color w:val="auto"/>
                <w:sz w:val="24"/>
              </w:rPr>
              <w:t>228</w:t>
            </w:r>
          </w:p>
        </w:tc>
        <w:tc>
          <w:tcPr>
            <w:tcW w:w="1134" w:type="dxa"/>
            <w:tcBorders>
              <w:top w:val="nil"/>
              <w:left w:val="nil"/>
              <w:bottom w:val="single" w:sz="4" w:space="0" w:color="auto"/>
              <w:right w:val="single" w:sz="4" w:space="0" w:color="auto"/>
            </w:tcBorders>
            <w:shd w:val="clear" w:color="auto" w:fill="auto"/>
            <w:noWrap/>
            <w:vAlign w:val="bottom"/>
            <w:hideMark/>
          </w:tcPr>
          <w:p w:rsidR="00E6488C" w:rsidRPr="00E83F58" w:rsidP="00BF4C35">
            <w:pPr>
              <w:jc w:val="right"/>
              <w:rPr>
                <w:color w:val="auto"/>
                <w:sz w:val="24"/>
              </w:rPr>
            </w:pPr>
            <w:r w:rsidRPr="00E83F58">
              <w:rPr>
                <w:color w:val="auto"/>
                <w:sz w:val="24"/>
              </w:rPr>
              <w:t>190</w:t>
            </w:r>
          </w:p>
        </w:tc>
      </w:tr>
      <w:tr w:rsidTr="000129A3">
        <w:tblPrEx>
          <w:tblW w:w="9216" w:type="dxa"/>
          <w:jc w:val="center"/>
          <w:tblInd w:w="248" w:type="dxa"/>
          <w:tblLayout w:type="fixed"/>
          <w:tblLook w:val="04A0"/>
        </w:tblPrEx>
        <w:trPr>
          <w:trHeight w:val="300"/>
          <w:jc w:val="center"/>
        </w:trPr>
        <w:tc>
          <w:tcPr>
            <w:tcW w:w="498" w:type="dxa"/>
            <w:tcBorders>
              <w:top w:val="nil"/>
              <w:left w:val="single" w:sz="4" w:space="0" w:color="auto"/>
              <w:bottom w:val="single" w:sz="4" w:space="0" w:color="auto"/>
              <w:right w:val="single" w:sz="4" w:space="0" w:color="auto"/>
            </w:tcBorders>
            <w:shd w:val="clear" w:color="auto" w:fill="auto"/>
            <w:noWrap/>
            <w:vAlign w:val="bottom"/>
            <w:hideMark/>
          </w:tcPr>
          <w:p w:rsidR="00E6488C" w:rsidRPr="00E83F58" w:rsidP="00593E1E">
            <w:pPr>
              <w:rPr>
                <w:color w:val="auto"/>
                <w:sz w:val="24"/>
              </w:rPr>
            </w:pPr>
            <w:r w:rsidRPr="00E83F58">
              <w:rPr>
                <w:color w:val="auto"/>
                <w:sz w:val="24"/>
              </w:rPr>
              <w:t>14</w:t>
            </w:r>
          </w:p>
        </w:tc>
        <w:tc>
          <w:tcPr>
            <w:tcW w:w="3048" w:type="dxa"/>
            <w:tcBorders>
              <w:top w:val="nil"/>
              <w:left w:val="nil"/>
              <w:bottom w:val="single" w:sz="4" w:space="0" w:color="auto"/>
              <w:right w:val="single" w:sz="4" w:space="0" w:color="auto"/>
            </w:tcBorders>
            <w:shd w:val="clear" w:color="auto" w:fill="auto"/>
            <w:noWrap/>
            <w:vAlign w:val="bottom"/>
            <w:hideMark/>
          </w:tcPr>
          <w:p w:rsidR="00E6488C" w:rsidRPr="00E83F58" w:rsidP="00593E1E">
            <w:pPr>
              <w:rPr>
                <w:color w:val="auto"/>
                <w:sz w:val="24"/>
              </w:rPr>
            </w:pPr>
            <w:r w:rsidRPr="00E83F58">
              <w:rPr>
                <w:color w:val="auto"/>
                <w:sz w:val="24"/>
              </w:rPr>
              <w:t>Ессей</w:t>
            </w:r>
          </w:p>
        </w:tc>
        <w:tc>
          <w:tcPr>
            <w:tcW w:w="1843" w:type="dxa"/>
            <w:tcBorders>
              <w:top w:val="nil"/>
              <w:left w:val="nil"/>
              <w:bottom w:val="single" w:sz="4" w:space="0" w:color="auto"/>
              <w:right w:val="single" w:sz="4" w:space="0" w:color="auto"/>
            </w:tcBorders>
            <w:shd w:val="clear" w:color="auto" w:fill="auto"/>
            <w:noWrap/>
            <w:vAlign w:val="bottom"/>
            <w:hideMark/>
          </w:tcPr>
          <w:p w:rsidR="00E6488C" w:rsidRPr="00E83F58" w:rsidP="00BF4C35">
            <w:pPr>
              <w:ind w:firstLine="246"/>
              <w:jc w:val="left"/>
              <w:rPr>
                <w:color w:val="auto"/>
                <w:sz w:val="24"/>
              </w:rPr>
            </w:pPr>
            <w:r w:rsidRPr="00E83F58">
              <w:rPr>
                <w:color w:val="auto"/>
                <w:sz w:val="24"/>
              </w:rPr>
              <w:t>1962-1992*</w:t>
            </w:r>
          </w:p>
        </w:tc>
        <w:tc>
          <w:tcPr>
            <w:tcW w:w="1559" w:type="dxa"/>
            <w:tcBorders>
              <w:top w:val="nil"/>
              <w:left w:val="nil"/>
              <w:bottom w:val="single" w:sz="4" w:space="0" w:color="auto"/>
              <w:right w:val="single" w:sz="4" w:space="0" w:color="auto"/>
            </w:tcBorders>
            <w:shd w:val="clear" w:color="auto" w:fill="auto"/>
            <w:noWrap/>
            <w:vAlign w:val="bottom"/>
            <w:hideMark/>
          </w:tcPr>
          <w:p w:rsidR="00E6488C" w:rsidRPr="00E83F58" w:rsidP="00BF4C35">
            <w:pPr>
              <w:jc w:val="right"/>
              <w:rPr>
                <w:color w:val="auto"/>
                <w:sz w:val="24"/>
              </w:rPr>
            </w:pPr>
            <w:r w:rsidRPr="00E83F58">
              <w:rPr>
                <w:color w:val="auto"/>
                <w:sz w:val="24"/>
              </w:rPr>
              <w:t>26</w:t>
            </w:r>
          </w:p>
        </w:tc>
        <w:tc>
          <w:tcPr>
            <w:tcW w:w="1134" w:type="dxa"/>
            <w:tcBorders>
              <w:top w:val="nil"/>
              <w:left w:val="nil"/>
              <w:bottom w:val="single" w:sz="4" w:space="0" w:color="auto"/>
              <w:right w:val="single" w:sz="4" w:space="0" w:color="auto"/>
            </w:tcBorders>
            <w:shd w:val="clear" w:color="auto" w:fill="auto"/>
            <w:noWrap/>
            <w:vAlign w:val="bottom"/>
            <w:hideMark/>
          </w:tcPr>
          <w:p w:rsidR="00E6488C" w:rsidRPr="00E83F58" w:rsidP="00BF4C35">
            <w:pPr>
              <w:jc w:val="right"/>
              <w:rPr>
                <w:color w:val="auto"/>
                <w:sz w:val="24"/>
              </w:rPr>
            </w:pPr>
            <w:r w:rsidRPr="00E83F58">
              <w:rPr>
                <w:color w:val="auto"/>
                <w:sz w:val="24"/>
              </w:rPr>
              <w:t>175</w:t>
            </w:r>
          </w:p>
        </w:tc>
        <w:tc>
          <w:tcPr>
            <w:tcW w:w="1134" w:type="dxa"/>
            <w:tcBorders>
              <w:top w:val="nil"/>
              <w:left w:val="nil"/>
              <w:bottom w:val="single" w:sz="4" w:space="0" w:color="auto"/>
              <w:right w:val="single" w:sz="4" w:space="0" w:color="auto"/>
            </w:tcBorders>
            <w:shd w:val="clear" w:color="auto" w:fill="auto"/>
            <w:noWrap/>
            <w:vAlign w:val="bottom"/>
            <w:hideMark/>
          </w:tcPr>
          <w:p w:rsidR="00E6488C" w:rsidRPr="00E83F58" w:rsidP="00BF4C35">
            <w:pPr>
              <w:jc w:val="right"/>
              <w:rPr>
                <w:color w:val="auto"/>
                <w:sz w:val="24"/>
              </w:rPr>
            </w:pPr>
            <w:r w:rsidRPr="00E83F58">
              <w:rPr>
                <w:color w:val="auto"/>
                <w:sz w:val="24"/>
              </w:rPr>
              <w:t>135</w:t>
            </w:r>
          </w:p>
        </w:tc>
      </w:tr>
      <w:tr w:rsidTr="000129A3">
        <w:tblPrEx>
          <w:tblW w:w="9216" w:type="dxa"/>
          <w:jc w:val="center"/>
          <w:tblInd w:w="248" w:type="dxa"/>
          <w:tblLayout w:type="fixed"/>
          <w:tblLook w:val="04A0"/>
        </w:tblPrEx>
        <w:trPr>
          <w:trHeight w:val="300"/>
          <w:jc w:val="center"/>
        </w:trPr>
        <w:tc>
          <w:tcPr>
            <w:tcW w:w="498" w:type="dxa"/>
            <w:tcBorders>
              <w:top w:val="nil"/>
              <w:left w:val="single" w:sz="4" w:space="0" w:color="auto"/>
              <w:bottom w:val="single" w:sz="4" w:space="0" w:color="auto"/>
              <w:right w:val="single" w:sz="4" w:space="0" w:color="auto"/>
            </w:tcBorders>
            <w:shd w:val="clear" w:color="auto" w:fill="auto"/>
            <w:noWrap/>
            <w:vAlign w:val="bottom"/>
            <w:hideMark/>
          </w:tcPr>
          <w:p w:rsidR="00E6488C" w:rsidRPr="00E83F58" w:rsidP="00593E1E">
            <w:pPr>
              <w:rPr>
                <w:color w:val="auto"/>
                <w:sz w:val="24"/>
              </w:rPr>
            </w:pPr>
            <w:r w:rsidRPr="00E83F58">
              <w:rPr>
                <w:color w:val="auto"/>
                <w:sz w:val="24"/>
              </w:rPr>
              <w:t>15</w:t>
            </w:r>
          </w:p>
        </w:tc>
        <w:tc>
          <w:tcPr>
            <w:tcW w:w="3048" w:type="dxa"/>
            <w:tcBorders>
              <w:top w:val="nil"/>
              <w:left w:val="nil"/>
              <w:bottom w:val="single" w:sz="4" w:space="0" w:color="auto"/>
              <w:right w:val="single" w:sz="4" w:space="0" w:color="auto"/>
            </w:tcBorders>
            <w:shd w:val="clear" w:color="auto" w:fill="auto"/>
            <w:noWrap/>
            <w:vAlign w:val="bottom"/>
            <w:hideMark/>
          </w:tcPr>
          <w:p w:rsidR="00E6488C" w:rsidRPr="00E83F58" w:rsidP="00593E1E">
            <w:pPr>
              <w:rPr>
                <w:color w:val="auto"/>
                <w:sz w:val="24"/>
              </w:rPr>
            </w:pPr>
            <w:r w:rsidRPr="00E83F58">
              <w:rPr>
                <w:color w:val="auto"/>
                <w:sz w:val="24"/>
              </w:rPr>
              <w:t>Кыллах-Кюель</w:t>
            </w:r>
          </w:p>
        </w:tc>
        <w:tc>
          <w:tcPr>
            <w:tcW w:w="1843" w:type="dxa"/>
            <w:tcBorders>
              <w:top w:val="nil"/>
              <w:left w:val="nil"/>
              <w:bottom w:val="single" w:sz="4" w:space="0" w:color="auto"/>
              <w:right w:val="single" w:sz="4" w:space="0" w:color="auto"/>
            </w:tcBorders>
            <w:shd w:val="clear" w:color="auto" w:fill="auto"/>
            <w:noWrap/>
            <w:vAlign w:val="bottom"/>
            <w:hideMark/>
          </w:tcPr>
          <w:p w:rsidR="00E6488C" w:rsidRPr="00E83F58" w:rsidP="00BF4C35">
            <w:pPr>
              <w:ind w:firstLine="246"/>
              <w:jc w:val="left"/>
              <w:rPr>
                <w:color w:val="auto"/>
                <w:sz w:val="24"/>
              </w:rPr>
            </w:pPr>
            <w:r w:rsidRPr="00E83F58">
              <w:rPr>
                <w:color w:val="auto"/>
                <w:sz w:val="24"/>
              </w:rPr>
              <w:t>1964-1990*</w:t>
            </w:r>
          </w:p>
        </w:tc>
        <w:tc>
          <w:tcPr>
            <w:tcW w:w="1559" w:type="dxa"/>
            <w:tcBorders>
              <w:top w:val="nil"/>
              <w:left w:val="nil"/>
              <w:bottom w:val="single" w:sz="4" w:space="0" w:color="auto"/>
              <w:right w:val="single" w:sz="4" w:space="0" w:color="auto"/>
            </w:tcBorders>
            <w:shd w:val="clear" w:color="auto" w:fill="auto"/>
            <w:noWrap/>
            <w:vAlign w:val="bottom"/>
            <w:hideMark/>
          </w:tcPr>
          <w:p w:rsidR="00E6488C" w:rsidRPr="00E83F58" w:rsidP="00BF4C35">
            <w:pPr>
              <w:jc w:val="right"/>
              <w:rPr>
                <w:color w:val="auto"/>
                <w:sz w:val="24"/>
              </w:rPr>
            </w:pPr>
            <w:r w:rsidRPr="00E83F58">
              <w:rPr>
                <w:color w:val="auto"/>
                <w:sz w:val="24"/>
              </w:rPr>
              <w:t>23</w:t>
            </w:r>
          </w:p>
        </w:tc>
        <w:tc>
          <w:tcPr>
            <w:tcW w:w="1134" w:type="dxa"/>
            <w:tcBorders>
              <w:top w:val="nil"/>
              <w:left w:val="nil"/>
              <w:bottom w:val="single" w:sz="4" w:space="0" w:color="auto"/>
              <w:right w:val="single" w:sz="4" w:space="0" w:color="auto"/>
            </w:tcBorders>
            <w:shd w:val="clear" w:color="auto" w:fill="auto"/>
            <w:noWrap/>
            <w:vAlign w:val="bottom"/>
            <w:hideMark/>
          </w:tcPr>
          <w:p w:rsidR="00E6488C" w:rsidRPr="00E83F58" w:rsidP="00BF4C35">
            <w:pPr>
              <w:jc w:val="right"/>
              <w:rPr>
                <w:color w:val="auto"/>
                <w:sz w:val="24"/>
              </w:rPr>
            </w:pPr>
            <w:r w:rsidRPr="00E83F58">
              <w:rPr>
                <w:color w:val="auto"/>
                <w:sz w:val="24"/>
              </w:rPr>
              <w:t>338</w:t>
            </w:r>
          </w:p>
        </w:tc>
        <w:tc>
          <w:tcPr>
            <w:tcW w:w="1134" w:type="dxa"/>
            <w:tcBorders>
              <w:top w:val="nil"/>
              <w:left w:val="nil"/>
              <w:bottom w:val="single" w:sz="4" w:space="0" w:color="auto"/>
              <w:right w:val="single" w:sz="4" w:space="0" w:color="auto"/>
            </w:tcBorders>
            <w:shd w:val="clear" w:color="auto" w:fill="auto"/>
            <w:noWrap/>
            <w:vAlign w:val="bottom"/>
            <w:hideMark/>
          </w:tcPr>
          <w:p w:rsidR="00E6488C" w:rsidRPr="00E83F58" w:rsidP="00BF4C35">
            <w:pPr>
              <w:jc w:val="right"/>
              <w:rPr>
                <w:color w:val="auto"/>
                <w:sz w:val="24"/>
              </w:rPr>
            </w:pPr>
            <w:r w:rsidRPr="00E83F58">
              <w:rPr>
                <w:color w:val="auto"/>
                <w:sz w:val="24"/>
              </w:rPr>
              <w:t>252</w:t>
            </w:r>
          </w:p>
        </w:tc>
      </w:tr>
      <w:tr w:rsidTr="000129A3">
        <w:tblPrEx>
          <w:tblW w:w="9216" w:type="dxa"/>
          <w:jc w:val="center"/>
          <w:tblInd w:w="248" w:type="dxa"/>
          <w:tblLayout w:type="fixed"/>
          <w:tblLook w:val="04A0"/>
        </w:tblPrEx>
        <w:trPr>
          <w:trHeight w:val="300"/>
          <w:jc w:val="center"/>
        </w:trPr>
        <w:tc>
          <w:tcPr>
            <w:tcW w:w="498" w:type="dxa"/>
            <w:tcBorders>
              <w:top w:val="nil"/>
              <w:left w:val="single" w:sz="4" w:space="0" w:color="auto"/>
              <w:bottom w:val="single" w:sz="4" w:space="0" w:color="auto"/>
              <w:right w:val="single" w:sz="4" w:space="0" w:color="auto"/>
            </w:tcBorders>
            <w:shd w:val="clear" w:color="auto" w:fill="auto"/>
            <w:noWrap/>
            <w:vAlign w:val="bottom"/>
            <w:hideMark/>
          </w:tcPr>
          <w:p w:rsidR="00E6488C" w:rsidRPr="00E83F58" w:rsidP="00593E1E">
            <w:pPr>
              <w:rPr>
                <w:color w:val="auto"/>
                <w:sz w:val="24"/>
              </w:rPr>
            </w:pPr>
            <w:r w:rsidRPr="00E83F58">
              <w:rPr>
                <w:color w:val="auto"/>
                <w:sz w:val="24"/>
              </w:rPr>
              <w:t>16</w:t>
            </w:r>
          </w:p>
        </w:tc>
        <w:tc>
          <w:tcPr>
            <w:tcW w:w="3048" w:type="dxa"/>
            <w:tcBorders>
              <w:top w:val="nil"/>
              <w:left w:val="nil"/>
              <w:bottom w:val="single" w:sz="4" w:space="0" w:color="auto"/>
              <w:right w:val="single" w:sz="4" w:space="0" w:color="auto"/>
            </w:tcBorders>
            <w:shd w:val="clear" w:color="auto" w:fill="auto"/>
            <w:noWrap/>
            <w:vAlign w:val="bottom"/>
            <w:hideMark/>
          </w:tcPr>
          <w:p w:rsidR="00E6488C" w:rsidRPr="00E83F58" w:rsidP="00593E1E">
            <w:pPr>
              <w:rPr>
                <w:color w:val="auto"/>
                <w:sz w:val="24"/>
              </w:rPr>
            </w:pPr>
            <w:r w:rsidRPr="00E83F58">
              <w:rPr>
                <w:color w:val="auto"/>
                <w:sz w:val="24"/>
              </w:rPr>
              <w:t>Снежногорск</w:t>
            </w:r>
          </w:p>
        </w:tc>
        <w:tc>
          <w:tcPr>
            <w:tcW w:w="1843" w:type="dxa"/>
            <w:tcBorders>
              <w:top w:val="nil"/>
              <w:left w:val="nil"/>
              <w:bottom w:val="single" w:sz="4" w:space="0" w:color="auto"/>
              <w:right w:val="single" w:sz="4" w:space="0" w:color="auto"/>
            </w:tcBorders>
            <w:shd w:val="clear" w:color="auto" w:fill="auto"/>
            <w:noWrap/>
            <w:vAlign w:val="bottom"/>
            <w:hideMark/>
          </w:tcPr>
          <w:p w:rsidR="00E6488C" w:rsidRPr="00E83F58" w:rsidP="00BF4C35">
            <w:pPr>
              <w:ind w:firstLine="246"/>
              <w:jc w:val="left"/>
              <w:rPr>
                <w:color w:val="auto"/>
                <w:sz w:val="24"/>
              </w:rPr>
            </w:pPr>
            <w:r w:rsidRPr="00E83F58">
              <w:rPr>
                <w:color w:val="auto"/>
                <w:sz w:val="24"/>
              </w:rPr>
              <w:t>1970-1994</w:t>
            </w:r>
          </w:p>
        </w:tc>
        <w:tc>
          <w:tcPr>
            <w:tcW w:w="1559" w:type="dxa"/>
            <w:tcBorders>
              <w:top w:val="nil"/>
              <w:left w:val="nil"/>
              <w:bottom w:val="single" w:sz="4" w:space="0" w:color="auto"/>
              <w:right w:val="single" w:sz="4" w:space="0" w:color="auto"/>
            </w:tcBorders>
            <w:shd w:val="clear" w:color="auto" w:fill="auto"/>
            <w:noWrap/>
            <w:vAlign w:val="bottom"/>
            <w:hideMark/>
          </w:tcPr>
          <w:p w:rsidR="00E6488C" w:rsidRPr="00E83F58" w:rsidP="00BF4C35">
            <w:pPr>
              <w:jc w:val="right"/>
              <w:rPr>
                <w:color w:val="auto"/>
                <w:sz w:val="24"/>
              </w:rPr>
            </w:pPr>
            <w:r w:rsidRPr="00E83F58">
              <w:rPr>
                <w:color w:val="auto"/>
                <w:sz w:val="24"/>
              </w:rPr>
              <w:t>25</w:t>
            </w:r>
          </w:p>
        </w:tc>
        <w:tc>
          <w:tcPr>
            <w:tcW w:w="1134" w:type="dxa"/>
            <w:tcBorders>
              <w:top w:val="nil"/>
              <w:left w:val="nil"/>
              <w:bottom w:val="single" w:sz="4" w:space="0" w:color="auto"/>
              <w:right w:val="single" w:sz="4" w:space="0" w:color="auto"/>
            </w:tcBorders>
            <w:shd w:val="clear" w:color="auto" w:fill="auto"/>
            <w:noWrap/>
            <w:vAlign w:val="bottom"/>
            <w:hideMark/>
          </w:tcPr>
          <w:p w:rsidR="00E6488C" w:rsidRPr="00E83F58" w:rsidP="00BF4C35">
            <w:pPr>
              <w:jc w:val="right"/>
              <w:rPr>
                <w:color w:val="auto"/>
                <w:sz w:val="24"/>
              </w:rPr>
            </w:pPr>
            <w:r w:rsidRPr="00E83F58">
              <w:rPr>
                <w:color w:val="auto"/>
                <w:sz w:val="24"/>
              </w:rPr>
              <w:t>194</w:t>
            </w:r>
          </w:p>
        </w:tc>
        <w:tc>
          <w:tcPr>
            <w:tcW w:w="1134" w:type="dxa"/>
            <w:tcBorders>
              <w:top w:val="nil"/>
              <w:left w:val="nil"/>
              <w:bottom w:val="single" w:sz="4" w:space="0" w:color="auto"/>
              <w:right w:val="single" w:sz="4" w:space="0" w:color="auto"/>
            </w:tcBorders>
            <w:shd w:val="clear" w:color="auto" w:fill="auto"/>
            <w:noWrap/>
            <w:vAlign w:val="bottom"/>
            <w:hideMark/>
          </w:tcPr>
          <w:p w:rsidR="00E6488C" w:rsidRPr="00E83F58" w:rsidP="00BF4C35">
            <w:pPr>
              <w:jc w:val="right"/>
              <w:rPr>
                <w:color w:val="auto"/>
                <w:sz w:val="24"/>
              </w:rPr>
            </w:pPr>
            <w:r w:rsidRPr="00E83F58">
              <w:rPr>
                <w:color w:val="auto"/>
                <w:sz w:val="24"/>
              </w:rPr>
              <w:t>164</w:t>
            </w:r>
          </w:p>
        </w:tc>
      </w:tr>
      <w:tr w:rsidTr="000129A3">
        <w:tblPrEx>
          <w:tblW w:w="9216" w:type="dxa"/>
          <w:jc w:val="center"/>
          <w:tblInd w:w="248" w:type="dxa"/>
          <w:tblLayout w:type="fixed"/>
          <w:tblLook w:val="04A0"/>
        </w:tblPrEx>
        <w:trPr>
          <w:trHeight w:val="300"/>
          <w:jc w:val="center"/>
        </w:trPr>
        <w:tc>
          <w:tcPr>
            <w:tcW w:w="498" w:type="dxa"/>
            <w:tcBorders>
              <w:top w:val="nil"/>
              <w:left w:val="single" w:sz="4" w:space="0" w:color="auto"/>
              <w:bottom w:val="single" w:sz="4" w:space="0" w:color="auto"/>
              <w:right w:val="single" w:sz="4" w:space="0" w:color="auto"/>
            </w:tcBorders>
            <w:shd w:val="clear" w:color="auto" w:fill="auto"/>
            <w:noWrap/>
            <w:vAlign w:val="bottom"/>
            <w:hideMark/>
          </w:tcPr>
          <w:p w:rsidR="00E6488C" w:rsidRPr="00E83F58" w:rsidP="00593E1E">
            <w:pPr>
              <w:rPr>
                <w:color w:val="auto"/>
                <w:sz w:val="24"/>
              </w:rPr>
            </w:pPr>
            <w:r w:rsidRPr="00E83F58">
              <w:rPr>
                <w:color w:val="auto"/>
                <w:sz w:val="24"/>
              </w:rPr>
              <w:t>17</w:t>
            </w:r>
          </w:p>
        </w:tc>
        <w:tc>
          <w:tcPr>
            <w:tcW w:w="3048" w:type="dxa"/>
            <w:tcBorders>
              <w:top w:val="nil"/>
              <w:left w:val="nil"/>
              <w:bottom w:val="single" w:sz="4" w:space="0" w:color="auto"/>
              <w:right w:val="single" w:sz="4" w:space="0" w:color="auto"/>
            </w:tcBorders>
            <w:shd w:val="clear" w:color="auto" w:fill="auto"/>
            <w:noWrap/>
            <w:vAlign w:val="bottom"/>
            <w:hideMark/>
          </w:tcPr>
          <w:p w:rsidR="00E6488C" w:rsidRPr="00E83F58" w:rsidP="00593E1E">
            <w:pPr>
              <w:rPr>
                <w:color w:val="auto"/>
                <w:sz w:val="24"/>
              </w:rPr>
            </w:pPr>
            <w:r w:rsidRPr="00E83F58">
              <w:rPr>
                <w:color w:val="auto"/>
                <w:sz w:val="24"/>
              </w:rPr>
              <w:t>Туруханск</w:t>
            </w:r>
          </w:p>
        </w:tc>
        <w:tc>
          <w:tcPr>
            <w:tcW w:w="1843" w:type="dxa"/>
            <w:tcBorders>
              <w:top w:val="nil"/>
              <w:left w:val="nil"/>
              <w:bottom w:val="single" w:sz="4" w:space="0" w:color="auto"/>
              <w:right w:val="single" w:sz="4" w:space="0" w:color="auto"/>
            </w:tcBorders>
            <w:shd w:val="clear" w:color="auto" w:fill="auto"/>
            <w:noWrap/>
            <w:vAlign w:val="bottom"/>
            <w:hideMark/>
          </w:tcPr>
          <w:p w:rsidR="00E6488C" w:rsidRPr="00E83F58" w:rsidP="00BF4C35">
            <w:pPr>
              <w:ind w:firstLine="246"/>
              <w:jc w:val="left"/>
              <w:rPr>
                <w:color w:val="auto"/>
                <w:sz w:val="24"/>
              </w:rPr>
            </w:pPr>
            <w:r w:rsidRPr="00E83F58">
              <w:rPr>
                <w:color w:val="auto"/>
                <w:sz w:val="24"/>
              </w:rPr>
              <w:t>1953-2008</w:t>
            </w:r>
          </w:p>
        </w:tc>
        <w:tc>
          <w:tcPr>
            <w:tcW w:w="1559" w:type="dxa"/>
            <w:tcBorders>
              <w:top w:val="nil"/>
              <w:left w:val="nil"/>
              <w:bottom w:val="single" w:sz="4" w:space="0" w:color="auto"/>
              <w:right w:val="single" w:sz="4" w:space="0" w:color="auto"/>
            </w:tcBorders>
            <w:shd w:val="clear" w:color="auto" w:fill="auto"/>
            <w:noWrap/>
            <w:vAlign w:val="bottom"/>
            <w:hideMark/>
          </w:tcPr>
          <w:p w:rsidR="00E6488C" w:rsidRPr="00E83F58" w:rsidP="00BF4C35">
            <w:pPr>
              <w:jc w:val="right"/>
              <w:rPr>
                <w:color w:val="auto"/>
                <w:sz w:val="24"/>
              </w:rPr>
            </w:pPr>
            <w:r w:rsidRPr="00E83F58">
              <w:rPr>
                <w:color w:val="auto"/>
                <w:sz w:val="24"/>
              </w:rPr>
              <w:t>54</w:t>
            </w:r>
          </w:p>
        </w:tc>
        <w:tc>
          <w:tcPr>
            <w:tcW w:w="1134" w:type="dxa"/>
            <w:tcBorders>
              <w:top w:val="nil"/>
              <w:left w:val="nil"/>
              <w:bottom w:val="single" w:sz="4" w:space="0" w:color="auto"/>
              <w:right w:val="single" w:sz="4" w:space="0" w:color="auto"/>
            </w:tcBorders>
            <w:shd w:val="clear" w:color="auto" w:fill="auto"/>
            <w:noWrap/>
            <w:vAlign w:val="bottom"/>
            <w:hideMark/>
          </w:tcPr>
          <w:p w:rsidR="00E6488C" w:rsidRPr="00E83F58" w:rsidP="00BF4C35">
            <w:pPr>
              <w:jc w:val="right"/>
              <w:rPr>
                <w:color w:val="auto"/>
                <w:sz w:val="24"/>
              </w:rPr>
            </w:pPr>
            <w:r w:rsidRPr="00E83F58">
              <w:rPr>
                <w:color w:val="auto"/>
                <w:sz w:val="24"/>
              </w:rPr>
              <w:t>299</w:t>
            </w:r>
          </w:p>
        </w:tc>
        <w:tc>
          <w:tcPr>
            <w:tcW w:w="1134" w:type="dxa"/>
            <w:tcBorders>
              <w:top w:val="nil"/>
              <w:left w:val="nil"/>
              <w:bottom w:val="single" w:sz="4" w:space="0" w:color="auto"/>
              <w:right w:val="single" w:sz="4" w:space="0" w:color="auto"/>
            </w:tcBorders>
            <w:shd w:val="clear" w:color="auto" w:fill="auto"/>
            <w:noWrap/>
            <w:vAlign w:val="bottom"/>
            <w:hideMark/>
          </w:tcPr>
          <w:p w:rsidR="00E6488C" w:rsidRPr="00E83F58" w:rsidP="00BF4C35">
            <w:pPr>
              <w:jc w:val="right"/>
              <w:rPr>
                <w:color w:val="auto"/>
                <w:sz w:val="24"/>
              </w:rPr>
            </w:pPr>
            <w:r w:rsidRPr="00E83F58">
              <w:rPr>
                <w:color w:val="auto"/>
                <w:sz w:val="24"/>
              </w:rPr>
              <w:t>248</w:t>
            </w:r>
          </w:p>
        </w:tc>
      </w:tr>
      <w:tr w:rsidTr="000129A3">
        <w:tblPrEx>
          <w:tblW w:w="9216" w:type="dxa"/>
          <w:jc w:val="center"/>
          <w:tblInd w:w="248" w:type="dxa"/>
          <w:tblLayout w:type="fixed"/>
          <w:tblLook w:val="04A0"/>
        </w:tblPrEx>
        <w:trPr>
          <w:trHeight w:val="300"/>
          <w:jc w:val="center"/>
        </w:trPr>
        <w:tc>
          <w:tcPr>
            <w:tcW w:w="498" w:type="dxa"/>
            <w:tcBorders>
              <w:top w:val="nil"/>
              <w:left w:val="single" w:sz="4" w:space="0" w:color="auto"/>
              <w:bottom w:val="single" w:sz="4" w:space="0" w:color="auto"/>
              <w:right w:val="single" w:sz="4" w:space="0" w:color="auto"/>
            </w:tcBorders>
            <w:shd w:val="clear" w:color="auto" w:fill="auto"/>
            <w:noWrap/>
            <w:vAlign w:val="bottom"/>
            <w:hideMark/>
          </w:tcPr>
          <w:p w:rsidR="00E6488C" w:rsidRPr="00E83F58" w:rsidP="00593E1E">
            <w:pPr>
              <w:rPr>
                <w:color w:val="auto"/>
                <w:sz w:val="24"/>
              </w:rPr>
            </w:pPr>
            <w:r w:rsidRPr="00E83F58">
              <w:rPr>
                <w:color w:val="auto"/>
                <w:sz w:val="24"/>
              </w:rPr>
              <w:t>18</w:t>
            </w:r>
          </w:p>
        </w:tc>
        <w:tc>
          <w:tcPr>
            <w:tcW w:w="3048" w:type="dxa"/>
            <w:tcBorders>
              <w:top w:val="nil"/>
              <w:left w:val="nil"/>
              <w:bottom w:val="single" w:sz="4" w:space="0" w:color="auto"/>
              <w:right w:val="single" w:sz="4" w:space="0" w:color="auto"/>
            </w:tcBorders>
            <w:shd w:val="clear" w:color="auto" w:fill="auto"/>
            <w:noWrap/>
            <w:vAlign w:val="bottom"/>
            <w:hideMark/>
          </w:tcPr>
          <w:p w:rsidR="00E6488C" w:rsidRPr="00E83F58" w:rsidP="00593E1E">
            <w:pPr>
              <w:rPr>
                <w:color w:val="auto"/>
                <w:sz w:val="24"/>
              </w:rPr>
            </w:pPr>
            <w:r w:rsidRPr="00E83F58">
              <w:rPr>
                <w:color w:val="auto"/>
                <w:sz w:val="24"/>
              </w:rPr>
              <w:t>Тура</w:t>
            </w:r>
          </w:p>
        </w:tc>
        <w:tc>
          <w:tcPr>
            <w:tcW w:w="1843" w:type="dxa"/>
            <w:tcBorders>
              <w:top w:val="nil"/>
              <w:left w:val="nil"/>
              <w:bottom w:val="single" w:sz="4" w:space="0" w:color="auto"/>
              <w:right w:val="single" w:sz="4" w:space="0" w:color="auto"/>
            </w:tcBorders>
            <w:shd w:val="clear" w:color="auto" w:fill="auto"/>
            <w:noWrap/>
            <w:vAlign w:val="bottom"/>
            <w:hideMark/>
          </w:tcPr>
          <w:p w:rsidR="00E6488C" w:rsidRPr="00E83F58" w:rsidP="00BF4C35">
            <w:pPr>
              <w:ind w:firstLine="246"/>
              <w:jc w:val="left"/>
              <w:rPr>
                <w:color w:val="auto"/>
                <w:sz w:val="24"/>
              </w:rPr>
            </w:pPr>
            <w:r w:rsidRPr="00E83F58">
              <w:rPr>
                <w:color w:val="auto"/>
                <w:sz w:val="24"/>
              </w:rPr>
              <w:t>1958-2008</w:t>
            </w:r>
          </w:p>
        </w:tc>
        <w:tc>
          <w:tcPr>
            <w:tcW w:w="1559" w:type="dxa"/>
            <w:tcBorders>
              <w:top w:val="nil"/>
              <w:left w:val="nil"/>
              <w:bottom w:val="single" w:sz="4" w:space="0" w:color="auto"/>
              <w:right w:val="single" w:sz="4" w:space="0" w:color="auto"/>
            </w:tcBorders>
            <w:shd w:val="clear" w:color="auto" w:fill="auto"/>
            <w:noWrap/>
            <w:vAlign w:val="bottom"/>
            <w:hideMark/>
          </w:tcPr>
          <w:p w:rsidR="00E6488C" w:rsidRPr="00E83F58" w:rsidP="00BF4C35">
            <w:pPr>
              <w:jc w:val="right"/>
              <w:rPr>
                <w:color w:val="auto"/>
                <w:sz w:val="24"/>
              </w:rPr>
            </w:pPr>
            <w:r w:rsidRPr="00E83F58">
              <w:rPr>
                <w:color w:val="auto"/>
                <w:sz w:val="24"/>
              </w:rPr>
              <w:t>49</w:t>
            </w:r>
          </w:p>
        </w:tc>
        <w:tc>
          <w:tcPr>
            <w:tcW w:w="1134" w:type="dxa"/>
            <w:tcBorders>
              <w:top w:val="nil"/>
              <w:left w:val="nil"/>
              <w:bottom w:val="single" w:sz="4" w:space="0" w:color="auto"/>
              <w:right w:val="single" w:sz="4" w:space="0" w:color="auto"/>
            </w:tcBorders>
            <w:shd w:val="clear" w:color="auto" w:fill="auto"/>
            <w:noWrap/>
            <w:vAlign w:val="bottom"/>
            <w:hideMark/>
          </w:tcPr>
          <w:p w:rsidR="00E6488C" w:rsidRPr="00E83F58" w:rsidP="00BF4C35">
            <w:pPr>
              <w:jc w:val="right"/>
              <w:rPr>
                <w:color w:val="auto"/>
                <w:sz w:val="24"/>
              </w:rPr>
            </w:pPr>
            <w:r w:rsidRPr="00E83F58">
              <w:rPr>
                <w:color w:val="auto"/>
                <w:sz w:val="24"/>
              </w:rPr>
              <w:t>312</w:t>
            </w:r>
          </w:p>
        </w:tc>
        <w:tc>
          <w:tcPr>
            <w:tcW w:w="1134" w:type="dxa"/>
            <w:tcBorders>
              <w:top w:val="nil"/>
              <w:left w:val="nil"/>
              <w:bottom w:val="single" w:sz="4" w:space="0" w:color="auto"/>
              <w:right w:val="single" w:sz="4" w:space="0" w:color="auto"/>
            </w:tcBorders>
            <w:shd w:val="clear" w:color="auto" w:fill="auto"/>
            <w:noWrap/>
            <w:vAlign w:val="bottom"/>
            <w:hideMark/>
          </w:tcPr>
          <w:p w:rsidR="00E6488C" w:rsidRPr="00E83F58" w:rsidP="00BF4C35">
            <w:pPr>
              <w:jc w:val="right"/>
              <w:rPr>
                <w:color w:val="auto"/>
                <w:sz w:val="24"/>
              </w:rPr>
            </w:pPr>
            <w:r w:rsidRPr="00E83F58">
              <w:rPr>
                <w:color w:val="auto"/>
                <w:sz w:val="24"/>
              </w:rPr>
              <w:t>268</w:t>
            </w:r>
          </w:p>
        </w:tc>
      </w:tr>
      <w:tr w:rsidTr="000129A3">
        <w:tblPrEx>
          <w:tblW w:w="9216" w:type="dxa"/>
          <w:jc w:val="center"/>
          <w:tblInd w:w="248" w:type="dxa"/>
          <w:tblLayout w:type="fixed"/>
          <w:tblLook w:val="04A0"/>
        </w:tblPrEx>
        <w:trPr>
          <w:trHeight w:val="300"/>
          <w:jc w:val="center"/>
        </w:trPr>
        <w:tc>
          <w:tcPr>
            <w:tcW w:w="498" w:type="dxa"/>
            <w:tcBorders>
              <w:top w:val="nil"/>
              <w:left w:val="single" w:sz="4" w:space="0" w:color="auto"/>
              <w:bottom w:val="single" w:sz="4" w:space="0" w:color="auto"/>
              <w:right w:val="single" w:sz="4" w:space="0" w:color="auto"/>
            </w:tcBorders>
            <w:shd w:val="clear" w:color="auto" w:fill="auto"/>
            <w:noWrap/>
            <w:vAlign w:val="bottom"/>
            <w:hideMark/>
          </w:tcPr>
          <w:p w:rsidR="00E6488C" w:rsidRPr="00E83F58" w:rsidP="00593E1E">
            <w:pPr>
              <w:rPr>
                <w:color w:val="auto"/>
                <w:sz w:val="24"/>
              </w:rPr>
            </w:pPr>
            <w:r w:rsidRPr="00E83F58">
              <w:rPr>
                <w:color w:val="auto"/>
                <w:sz w:val="24"/>
              </w:rPr>
              <w:t>19</w:t>
            </w:r>
          </w:p>
        </w:tc>
        <w:tc>
          <w:tcPr>
            <w:tcW w:w="3048" w:type="dxa"/>
            <w:tcBorders>
              <w:top w:val="nil"/>
              <w:left w:val="nil"/>
              <w:bottom w:val="single" w:sz="4" w:space="0" w:color="auto"/>
              <w:right w:val="single" w:sz="4" w:space="0" w:color="auto"/>
            </w:tcBorders>
            <w:shd w:val="clear" w:color="auto" w:fill="auto"/>
            <w:noWrap/>
            <w:vAlign w:val="bottom"/>
            <w:hideMark/>
          </w:tcPr>
          <w:p w:rsidR="00E6488C" w:rsidRPr="00E83F58" w:rsidP="00593E1E">
            <w:pPr>
              <w:rPr>
                <w:color w:val="auto"/>
                <w:sz w:val="24"/>
              </w:rPr>
            </w:pPr>
            <w:r w:rsidRPr="00E83F58">
              <w:rPr>
                <w:color w:val="auto"/>
                <w:sz w:val="24"/>
              </w:rPr>
              <w:t>Вельмо</w:t>
            </w:r>
          </w:p>
        </w:tc>
        <w:tc>
          <w:tcPr>
            <w:tcW w:w="1843" w:type="dxa"/>
            <w:tcBorders>
              <w:top w:val="nil"/>
              <w:left w:val="nil"/>
              <w:bottom w:val="single" w:sz="4" w:space="0" w:color="auto"/>
              <w:right w:val="single" w:sz="4" w:space="0" w:color="auto"/>
            </w:tcBorders>
            <w:shd w:val="clear" w:color="auto" w:fill="auto"/>
            <w:noWrap/>
            <w:vAlign w:val="bottom"/>
            <w:hideMark/>
          </w:tcPr>
          <w:p w:rsidR="00E6488C" w:rsidRPr="00E83F58" w:rsidP="00BF4C35">
            <w:pPr>
              <w:ind w:firstLine="246"/>
              <w:jc w:val="left"/>
              <w:rPr>
                <w:color w:val="auto"/>
                <w:sz w:val="24"/>
              </w:rPr>
            </w:pPr>
            <w:r w:rsidRPr="00E83F58">
              <w:rPr>
                <w:color w:val="auto"/>
                <w:sz w:val="24"/>
              </w:rPr>
              <w:t>1967-2009</w:t>
            </w:r>
          </w:p>
        </w:tc>
        <w:tc>
          <w:tcPr>
            <w:tcW w:w="1559" w:type="dxa"/>
            <w:tcBorders>
              <w:top w:val="nil"/>
              <w:left w:val="nil"/>
              <w:bottom w:val="single" w:sz="4" w:space="0" w:color="auto"/>
              <w:right w:val="single" w:sz="4" w:space="0" w:color="auto"/>
            </w:tcBorders>
            <w:shd w:val="clear" w:color="auto" w:fill="auto"/>
            <w:noWrap/>
            <w:vAlign w:val="bottom"/>
            <w:hideMark/>
          </w:tcPr>
          <w:p w:rsidR="00E6488C" w:rsidRPr="00E83F58" w:rsidP="00BF4C35">
            <w:pPr>
              <w:jc w:val="right"/>
              <w:rPr>
                <w:color w:val="auto"/>
                <w:sz w:val="24"/>
              </w:rPr>
            </w:pPr>
            <w:r w:rsidRPr="00E83F58">
              <w:rPr>
                <w:color w:val="auto"/>
                <w:sz w:val="24"/>
              </w:rPr>
              <w:t>43</w:t>
            </w:r>
          </w:p>
        </w:tc>
        <w:tc>
          <w:tcPr>
            <w:tcW w:w="1134" w:type="dxa"/>
            <w:tcBorders>
              <w:top w:val="nil"/>
              <w:left w:val="nil"/>
              <w:bottom w:val="single" w:sz="4" w:space="0" w:color="auto"/>
              <w:right w:val="single" w:sz="4" w:space="0" w:color="auto"/>
            </w:tcBorders>
            <w:shd w:val="clear" w:color="auto" w:fill="auto"/>
            <w:noWrap/>
            <w:vAlign w:val="bottom"/>
            <w:hideMark/>
          </w:tcPr>
          <w:p w:rsidR="00E6488C" w:rsidRPr="00E83F58" w:rsidP="00BF4C35">
            <w:pPr>
              <w:jc w:val="right"/>
              <w:rPr>
                <w:color w:val="auto"/>
                <w:sz w:val="24"/>
              </w:rPr>
            </w:pPr>
            <w:r w:rsidRPr="00E83F58">
              <w:rPr>
                <w:color w:val="auto"/>
                <w:sz w:val="24"/>
              </w:rPr>
              <w:t>275</w:t>
            </w:r>
          </w:p>
        </w:tc>
        <w:tc>
          <w:tcPr>
            <w:tcW w:w="1134" w:type="dxa"/>
            <w:tcBorders>
              <w:top w:val="nil"/>
              <w:left w:val="nil"/>
              <w:bottom w:val="single" w:sz="4" w:space="0" w:color="auto"/>
              <w:right w:val="single" w:sz="4" w:space="0" w:color="auto"/>
            </w:tcBorders>
            <w:shd w:val="clear" w:color="auto" w:fill="auto"/>
            <w:noWrap/>
            <w:vAlign w:val="bottom"/>
            <w:hideMark/>
          </w:tcPr>
          <w:p w:rsidR="00E6488C" w:rsidRPr="00E83F58" w:rsidP="00BF4C35">
            <w:pPr>
              <w:jc w:val="right"/>
              <w:rPr>
                <w:color w:val="auto"/>
                <w:sz w:val="24"/>
              </w:rPr>
            </w:pPr>
            <w:r w:rsidRPr="00E83F58">
              <w:rPr>
                <w:color w:val="auto"/>
                <w:sz w:val="24"/>
              </w:rPr>
              <w:t>261</w:t>
            </w:r>
          </w:p>
        </w:tc>
      </w:tr>
      <w:tr w:rsidTr="000129A3">
        <w:tblPrEx>
          <w:tblW w:w="9216" w:type="dxa"/>
          <w:jc w:val="center"/>
          <w:tblInd w:w="248" w:type="dxa"/>
          <w:tblLayout w:type="fixed"/>
          <w:tblLook w:val="04A0"/>
        </w:tblPrEx>
        <w:trPr>
          <w:trHeight w:val="300"/>
          <w:jc w:val="center"/>
        </w:trPr>
        <w:tc>
          <w:tcPr>
            <w:tcW w:w="498" w:type="dxa"/>
            <w:tcBorders>
              <w:top w:val="nil"/>
              <w:left w:val="single" w:sz="4" w:space="0" w:color="auto"/>
              <w:bottom w:val="single" w:sz="4" w:space="0" w:color="auto"/>
              <w:right w:val="single" w:sz="4" w:space="0" w:color="auto"/>
            </w:tcBorders>
            <w:shd w:val="clear" w:color="auto" w:fill="auto"/>
            <w:noWrap/>
            <w:vAlign w:val="bottom"/>
            <w:hideMark/>
          </w:tcPr>
          <w:p w:rsidR="00E6488C" w:rsidRPr="00E83F58" w:rsidP="00593E1E">
            <w:pPr>
              <w:rPr>
                <w:color w:val="auto"/>
                <w:sz w:val="24"/>
              </w:rPr>
            </w:pPr>
            <w:r w:rsidRPr="00E83F58">
              <w:rPr>
                <w:color w:val="auto"/>
                <w:sz w:val="24"/>
              </w:rPr>
              <w:t>20</w:t>
            </w:r>
          </w:p>
        </w:tc>
        <w:tc>
          <w:tcPr>
            <w:tcW w:w="3048" w:type="dxa"/>
            <w:tcBorders>
              <w:top w:val="nil"/>
              <w:left w:val="nil"/>
              <w:bottom w:val="single" w:sz="4" w:space="0" w:color="auto"/>
              <w:right w:val="single" w:sz="4" w:space="0" w:color="auto"/>
            </w:tcBorders>
            <w:shd w:val="clear" w:color="auto" w:fill="auto"/>
            <w:noWrap/>
            <w:vAlign w:val="bottom"/>
            <w:hideMark/>
          </w:tcPr>
          <w:p w:rsidR="00E6488C" w:rsidRPr="00E83F58" w:rsidP="00593E1E">
            <w:pPr>
              <w:rPr>
                <w:color w:val="auto"/>
                <w:sz w:val="24"/>
              </w:rPr>
            </w:pPr>
            <w:r w:rsidRPr="00E83F58">
              <w:rPr>
                <w:color w:val="auto"/>
                <w:sz w:val="24"/>
              </w:rPr>
              <w:t>Сым</w:t>
            </w:r>
          </w:p>
        </w:tc>
        <w:tc>
          <w:tcPr>
            <w:tcW w:w="1843" w:type="dxa"/>
            <w:tcBorders>
              <w:top w:val="nil"/>
              <w:left w:val="nil"/>
              <w:bottom w:val="single" w:sz="4" w:space="0" w:color="auto"/>
              <w:right w:val="single" w:sz="4" w:space="0" w:color="auto"/>
            </w:tcBorders>
            <w:shd w:val="clear" w:color="auto" w:fill="auto"/>
            <w:noWrap/>
            <w:vAlign w:val="bottom"/>
            <w:hideMark/>
          </w:tcPr>
          <w:p w:rsidR="00E6488C" w:rsidRPr="00E83F58" w:rsidP="00BF4C35">
            <w:pPr>
              <w:ind w:firstLine="246"/>
              <w:jc w:val="left"/>
              <w:rPr>
                <w:color w:val="auto"/>
                <w:sz w:val="24"/>
              </w:rPr>
            </w:pPr>
            <w:r w:rsidRPr="00E83F58">
              <w:rPr>
                <w:color w:val="auto"/>
                <w:sz w:val="24"/>
              </w:rPr>
              <w:t>1959-2009*</w:t>
            </w:r>
          </w:p>
        </w:tc>
        <w:tc>
          <w:tcPr>
            <w:tcW w:w="1559" w:type="dxa"/>
            <w:tcBorders>
              <w:top w:val="nil"/>
              <w:left w:val="nil"/>
              <w:bottom w:val="single" w:sz="4" w:space="0" w:color="auto"/>
              <w:right w:val="single" w:sz="4" w:space="0" w:color="auto"/>
            </w:tcBorders>
            <w:shd w:val="clear" w:color="auto" w:fill="auto"/>
            <w:noWrap/>
            <w:vAlign w:val="bottom"/>
            <w:hideMark/>
          </w:tcPr>
          <w:p w:rsidR="00E6488C" w:rsidRPr="00E83F58" w:rsidP="00BF4C35">
            <w:pPr>
              <w:jc w:val="right"/>
              <w:rPr>
                <w:color w:val="auto"/>
                <w:sz w:val="24"/>
              </w:rPr>
            </w:pPr>
            <w:r w:rsidRPr="00E83F58">
              <w:rPr>
                <w:color w:val="auto"/>
                <w:sz w:val="24"/>
              </w:rPr>
              <w:t>48</w:t>
            </w:r>
          </w:p>
        </w:tc>
        <w:tc>
          <w:tcPr>
            <w:tcW w:w="1134" w:type="dxa"/>
            <w:tcBorders>
              <w:top w:val="nil"/>
              <w:left w:val="nil"/>
              <w:bottom w:val="single" w:sz="4" w:space="0" w:color="auto"/>
              <w:right w:val="single" w:sz="4" w:space="0" w:color="auto"/>
            </w:tcBorders>
            <w:shd w:val="clear" w:color="auto" w:fill="auto"/>
            <w:noWrap/>
            <w:vAlign w:val="bottom"/>
            <w:hideMark/>
          </w:tcPr>
          <w:p w:rsidR="00E6488C" w:rsidRPr="00E83F58" w:rsidP="00BF4C35">
            <w:pPr>
              <w:jc w:val="right"/>
              <w:rPr>
                <w:color w:val="auto"/>
                <w:sz w:val="24"/>
              </w:rPr>
            </w:pPr>
            <w:r w:rsidRPr="00E83F58">
              <w:rPr>
                <w:color w:val="auto"/>
                <w:sz w:val="24"/>
              </w:rPr>
              <w:t>473</w:t>
            </w:r>
          </w:p>
        </w:tc>
        <w:tc>
          <w:tcPr>
            <w:tcW w:w="1134" w:type="dxa"/>
            <w:tcBorders>
              <w:top w:val="nil"/>
              <w:left w:val="nil"/>
              <w:bottom w:val="single" w:sz="4" w:space="0" w:color="auto"/>
              <w:right w:val="single" w:sz="4" w:space="0" w:color="auto"/>
            </w:tcBorders>
            <w:shd w:val="clear" w:color="auto" w:fill="auto"/>
            <w:noWrap/>
            <w:vAlign w:val="bottom"/>
            <w:hideMark/>
          </w:tcPr>
          <w:p w:rsidR="00E6488C" w:rsidRPr="00E83F58" w:rsidP="00BF4C35">
            <w:pPr>
              <w:jc w:val="right"/>
              <w:rPr>
                <w:color w:val="auto"/>
                <w:sz w:val="24"/>
              </w:rPr>
            </w:pPr>
            <w:r w:rsidRPr="00E83F58">
              <w:rPr>
                <w:color w:val="auto"/>
                <w:sz w:val="24"/>
              </w:rPr>
              <w:t>425</w:t>
            </w:r>
          </w:p>
        </w:tc>
      </w:tr>
      <w:tr w:rsidTr="000129A3">
        <w:tblPrEx>
          <w:tblW w:w="9216" w:type="dxa"/>
          <w:jc w:val="center"/>
          <w:tblInd w:w="248" w:type="dxa"/>
          <w:tblLayout w:type="fixed"/>
          <w:tblLook w:val="04A0"/>
        </w:tblPrEx>
        <w:trPr>
          <w:trHeight w:val="300"/>
          <w:jc w:val="center"/>
        </w:trPr>
        <w:tc>
          <w:tcPr>
            <w:tcW w:w="498" w:type="dxa"/>
            <w:tcBorders>
              <w:top w:val="nil"/>
              <w:left w:val="single" w:sz="4" w:space="0" w:color="auto"/>
              <w:bottom w:val="single" w:sz="4" w:space="0" w:color="auto"/>
              <w:right w:val="single" w:sz="4" w:space="0" w:color="auto"/>
            </w:tcBorders>
            <w:shd w:val="clear" w:color="auto" w:fill="auto"/>
            <w:noWrap/>
            <w:vAlign w:val="bottom"/>
            <w:hideMark/>
          </w:tcPr>
          <w:p w:rsidR="00E6488C" w:rsidRPr="00E83F58" w:rsidP="00593E1E">
            <w:pPr>
              <w:rPr>
                <w:color w:val="auto"/>
                <w:sz w:val="24"/>
              </w:rPr>
            </w:pPr>
            <w:r w:rsidRPr="00E83F58">
              <w:rPr>
                <w:color w:val="auto"/>
                <w:sz w:val="24"/>
              </w:rPr>
              <w:t>21</w:t>
            </w:r>
          </w:p>
        </w:tc>
        <w:tc>
          <w:tcPr>
            <w:tcW w:w="3048" w:type="dxa"/>
            <w:tcBorders>
              <w:top w:val="nil"/>
              <w:left w:val="nil"/>
              <w:bottom w:val="single" w:sz="4" w:space="0" w:color="auto"/>
              <w:right w:val="single" w:sz="4" w:space="0" w:color="auto"/>
            </w:tcBorders>
            <w:shd w:val="clear" w:color="auto" w:fill="auto"/>
            <w:noWrap/>
            <w:vAlign w:val="bottom"/>
            <w:hideMark/>
          </w:tcPr>
          <w:p w:rsidR="00E6488C" w:rsidRPr="00E83F58" w:rsidP="00593E1E">
            <w:pPr>
              <w:rPr>
                <w:color w:val="auto"/>
                <w:sz w:val="24"/>
              </w:rPr>
            </w:pPr>
            <w:r w:rsidRPr="00E83F58">
              <w:rPr>
                <w:color w:val="auto"/>
                <w:sz w:val="24"/>
              </w:rPr>
              <w:t>Ванавара</w:t>
            </w:r>
          </w:p>
        </w:tc>
        <w:tc>
          <w:tcPr>
            <w:tcW w:w="1843" w:type="dxa"/>
            <w:tcBorders>
              <w:top w:val="nil"/>
              <w:left w:val="nil"/>
              <w:bottom w:val="single" w:sz="4" w:space="0" w:color="auto"/>
              <w:right w:val="single" w:sz="4" w:space="0" w:color="auto"/>
            </w:tcBorders>
            <w:shd w:val="clear" w:color="auto" w:fill="auto"/>
            <w:noWrap/>
            <w:vAlign w:val="bottom"/>
            <w:hideMark/>
          </w:tcPr>
          <w:p w:rsidR="00E6488C" w:rsidRPr="00E83F58" w:rsidP="00BF4C35">
            <w:pPr>
              <w:ind w:firstLine="246"/>
              <w:jc w:val="left"/>
              <w:rPr>
                <w:color w:val="auto"/>
                <w:sz w:val="24"/>
              </w:rPr>
            </w:pPr>
            <w:r w:rsidRPr="00E83F58">
              <w:rPr>
                <w:color w:val="auto"/>
                <w:sz w:val="24"/>
              </w:rPr>
              <w:t>1957-2009</w:t>
            </w:r>
          </w:p>
        </w:tc>
        <w:tc>
          <w:tcPr>
            <w:tcW w:w="1559" w:type="dxa"/>
            <w:tcBorders>
              <w:top w:val="nil"/>
              <w:left w:val="nil"/>
              <w:bottom w:val="single" w:sz="4" w:space="0" w:color="auto"/>
              <w:right w:val="single" w:sz="4" w:space="0" w:color="auto"/>
            </w:tcBorders>
            <w:shd w:val="clear" w:color="auto" w:fill="auto"/>
            <w:noWrap/>
            <w:vAlign w:val="bottom"/>
            <w:hideMark/>
          </w:tcPr>
          <w:p w:rsidR="00E6488C" w:rsidRPr="00E83F58" w:rsidP="00BF4C35">
            <w:pPr>
              <w:jc w:val="right"/>
              <w:rPr>
                <w:color w:val="auto"/>
                <w:sz w:val="24"/>
              </w:rPr>
            </w:pPr>
            <w:r w:rsidRPr="00E83F58">
              <w:rPr>
                <w:color w:val="auto"/>
                <w:sz w:val="24"/>
              </w:rPr>
              <w:t>52</w:t>
            </w:r>
          </w:p>
        </w:tc>
        <w:tc>
          <w:tcPr>
            <w:tcW w:w="1134" w:type="dxa"/>
            <w:tcBorders>
              <w:top w:val="nil"/>
              <w:left w:val="nil"/>
              <w:bottom w:val="single" w:sz="4" w:space="0" w:color="auto"/>
              <w:right w:val="single" w:sz="4" w:space="0" w:color="auto"/>
            </w:tcBorders>
            <w:shd w:val="clear" w:color="auto" w:fill="auto"/>
            <w:noWrap/>
            <w:vAlign w:val="bottom"/>
            <w:hideMark/>
          </w:tcPr>
          <w:p w:rsidR="00E6488C" w:rsidRPr="00E83F58" w:rsidP="00BF4C35">
            <w:pPr>
              <w:jc w:val="right"/>
              <w:rPr>
                <w:color w:val="auto"/>
                <w:sz w:val="24"/>
              </w:rPr>
            </w:pPr>
            <w:r w:rsidRPr="00E83F58">
              <w:rPr>
                <w:color w:val="auto"/>
                <w:sz w:val="24"/>
              </w:rPr>
              <w:t>467</w:t>
            </w:r>
          </w:p>
        </w:tc>
        <w:tc>
          <w:tcPr>
            <w:tcW w:w="1134" w:type="dxa"/>
            <w:tcBorders>
              <w:top w:val="nil"/>
              <w:left w:val="nil"/>
              <w:bottom w:val="single" w:sz="4" w:space="0" w:color="auto"/>
              <w:right w:val="single" w:sz="4" w:space="0" w:color="auto"/>
            </w:tcBorders>
            <w:shd w:val="clear" w:color="auto" w:fill="auto"/>
            <w:noWrap/>
            <w:vAlign w:val="bottom"/>
            <w:hideMark/>
          </w:tcPr>
          <w:p w:rsidR="00E6488C" w:rsidRPr="00E83F58" w:rsidP="00BF4C35">
            <w:pPr>
              <w:jc w:val="right"/>
              <w:rPr>
                <w:color w:val="auto"/>
                <w:sz w:val="24"/>
              </w:rPr>
            </w:pPr>
            <w:r w:rsidRPr="00E83F58">
              <w:rPr>
                <w:color w:val="auto"/>
                <w:sz w:val="24"/>
              </w:rPr>
              <w:t>347</w:t>
            </w:r>
          </w:p>
        </w:tc>
      </w:tr>
      <w:tr w:rsidTr="000129A3">
        <w:tblPrEx>
          <w:tblW w:w="9216" w:type="dxa"/>
          <w:jc w:val="center"/>
          <w:tblInd w:w="248" w:type="dxa"/>
          <w:tblLayout w:type="fixed"/>
          <w:tblLook w:val="04A0"/>
        </w:tblPrEx>
        <w:trPr>
          <w:trHeight w:val="300"/>
          <w:jc w:val="center"/>
        </w:trPr>
        <w:tc>
          <w:tcPr>
            <w:tcW w:w="498" w:type="dxa"/>
            <w:tcBorders>
              <w:top w:val="nil"/>
              <w:left w:val="single" w:sz="4" w:space="0" w:color="auto"/>
              <w:bottom w:val="single" w:sz="4" w:space="0" w:color="auto"/>
              <w:right w:val="single" w:sz="4" w:space="0" w:color="auto"/>
            </w:tcBorders>
            <w:shd w:val="clear" w:color="auto" w:fill="auto"/>
            <w:noWrap/>
            <w:vAlign w:val="bottom"/>
            <w:hideMark/>
          </w:tcPr>
          <w:p w:rsidR="00E6488C" w:rsidRPr="00E83F58" w:rsidP="00593E1E">
            <w:pPr>
              <w:rPr>
                <w:color w:val="auto"/>
                <w:sz w:val="24"/>
              </w:rPr>
            </w:pPr>
            <w:r w:rsidRPr="00E83F58">
              <w:rPr>
                <w:color w:val="auto"/>
                <w:sz w:val="24"/>
              </w:rPr>
              <w:t>22</w:t>
            </w:r>
          </w:p>
        </w:tc>
        <w:tc>
          <w:tcPr>
            <w:tcW w:w="3048" w:type="dxa"/>
            <w:tcBorders>
              <w:top w:val="nil"/>
              <w:left w:val="nil"/>
              <w:bottom w:val="single" w:sz="4" w:space="0" w:color="auto"/>
              <w:right w:val="single" w:sz="4" w:space="0" w:color="auto"/>
            </w:tcBorders>
            <w:shd w:val="clear" w:color="auto" w:fill="auto"/>
            <w:noWrap/>
            <w:vAlign w:val="bottom"/>
            <w:hideMark/>
          </w:tcPr>
          <w:p w:rsidR="00E6488C" w:rsidRPr="00E83F58" w:rsidP="00593E1E">
            <w:pPr>
              <w:rPr>
                <w:color w:val="auto"/>
                <w:sz w:val="24"/>
              </w:rPr>
            </w:pPr>
            <w:r w:rsidRPr="00E83F58">
              <w:rPr>
                <w:color w:val="auto"/>
                <w:sz w:val="24"/>
              </w:rPr>
              <w:t>Енисейск</w:t>
            </w:r>
          </w:p>
        </w:tc>
        <w:tc>
          <w:tcPr>
            <w:tcW w:w="1843" w:type="dxa"/>
            <w:tcBorders>
              <w:top w:val="nil"/>
              <w:left w:val="nil"/>
              <w:bottom w:val="single" w:sz="4" w:space="0" w:color="auto"/>
              <w:right w:val="single" w:sz="4" w:space="0" w:color="auto"/>
            </w:tcBorders>
            <w:shd w:val="clear" w:color="auto" w:fill="auto"/>
            <w:noWrap/>
            <w:vAlign w:val="bottom"/>
            <w:hideMark/>
          </w:tcPr>
          <w:p w:rsidR="00E6488C" w:rsidRPr="00E83F58" w:rsidP="00BF4C35">
            <w:pPr>
              <w:ind w:firstLine="246"/>
              <w:jc w:val="left"/>
              <w:rPr>
                <w:color w:val="auto"/>
                <w:sz w:val="24"/>
              </w:rPr>
            </w:pPr>
            <w:r w:rsidRPr="00E83F58">
              <w:rPr>
                <w:color w:val="auto"/>
                <w:sz w:val="24"/>
              </w:rPr>
              <w:t>1952-2009</w:t>
            </w:r>
          </w:p>
        </w:tc>
        <w:tc>
          <w:tcPr>
            <w:tcW w:w="1559" w:type="dxa"/>
            <w:tcBorders>
              <w:top w:val="nil"/>
              <w:left w:val="nil"/>
              <w:bottom w:val="single" w:sz="4" w:space="0" w:color="auto"/>
              <w:right w:val="single" w:sz="4" w:space="0" w:color="auto"/>
            </w:tcBorders>
            <w:shd w:val="clear" w:color="auto" w:fill="auto"/>
            <w:noWrap/>
            <w:vAlign w:val="bottom"/>
            <w:hideMark/>
          </w:tcPr>
          <w:p w:rsidR="00E6488C" w:rsidRPr="00E83F58" w:rsidP="00BF4C35">
            <w:pPr>
              <w:jc w:val="right"/>
              <w:rPr>
                <w:color w:val="auto"/>
                <w:sz w:val="24"/>
              </w:rPr>
            </w:pPr>
            <w:r w:rsidRPr="00E83F58">
              <w:rPr>
                <w:color w:val="auto"/>
                <w:sz w:val="24"/>
              </w:rPr>
              <w:t>58</w:t>
            </w:r>
          </w:p>
        </w:tc>
        <w:tc>
          <w:tcPr>
            <w:tcW w:w="1134" w:type="dxa"/>
            <w:tcBorders>
              <w:top w:val="nil"/>
              <w:left w:val="nil"/>
              <w:bottom w:val="single" w:sz="4" w:space="0" w:color="auto"/>
              <w:right w:val="single" w:sz="4" w:space="0" w:color="auto"/>
            </w:tcBorders>
            <w:shd w:val="clear" w:color="auto" w:fill="auto"/>
            <w:noWrap/>
            <w:vAlign w:val="bottom"/>
            <w:hideMark/>
          </w:tcPr>
          <w:p w:rsidR="00E6488C" w:rsidRPr="00E83F58" w:rsidP="00BF4C35">
            <w:pPr>
              <w:jc w:val="right"/>
              <w:rPr>
                <w:color w:val="auto"/>
                <w:sz w:val="24"/>
              </w:rPr>
            </w:pPr>
            <w:r w:rsidRPr="00E83F58">
              <w:rPr>
                <w:color w:val="auto"/>
                <w:sz w:val="24"/>
              </w:rPr>
              <w:t>434</w:t>
            </w:r>
          </w:p>
        </w:tc>
        <w:tc>
          <w:tcPr>
            <w:tcW w:w="1134" w:type="dxa"/>
            <w:tcBorders>
              <w:top w:val="nil"/>
              <w:left w:val="nil"/>
              <w:bottom w:val="single" w:sz="4" w:space="0" w:color="auto"/>
              <w:right w:val="single" w:sz="4" w:space="0" w:color="auto"/>
            </w:tcBorders>
            <w:shd w:val="clear" w:color="auto" w:fill="auto"/>
            <w:noWrap/>
            <w:vAlign w:val="bottom"/>
            <w:hideMark/>
          </w:tcPr>
          <w:p w:rsidR="00E6488C" w:rsidRPr="00E83F58" w:rsidP="00BF4C35">
            <w:pPr>
              <w:jc w:val="right"/>
              <w:rPr>
                <w:color w:val="auto"/>
                <w:sz w:val="24"/>
              </w:rPr>
            </w:pPr>
            <w:r w:rsidRPr="00E83F58">
              <w:rPr>
                <w:color w:val="auto"/>
                <w:sz w:val="24"/>
              </w:rPr>
              <w:t>368</w:t>
            </w:r>
          </w:p>
        </w:tc>
      </w:tr>
      <w:tr w:rsidTr="000129A3">
        <w:tblPrEx>
          <w:tblW w:w="9216" w:type="dxa"/>
          <w:jc w:val="center"/>
          <w:tblInd w:w="248" w:type="dxa"/>
          <w:tblLayout w:type="fixed"/>
          <w:tblLook w:val="04A0"/>
        </w:tblPrEx>
        <w:trPr>
          <w:trHeight w:val="300"/>
          <w:jc w:val="center"/>
        </w:trPr>
        <w:tc>
          <w:tcPr>
            <w:tcW w:w="498" w:type="dxa"/>
            <w:tcBorders>
              <w:top w:val="nil"/>
              <w:left w:val="single" w:sz="4" w:space="0" w:color="auto"/>
              <w:bottom w:val="single" w:sz="4" w:space="0" w:color="auto"/>
              <w:right w:val="single" w:sz="4" w:space="0" w:color="auto"/>
            </w:tcBorders>
            <w:shd w:val="clear" w:color="auto" w:fill="auto"/>
            <w:noWrap/>
            <w:vAlign w:val="bottom"/>
            <w:hideMark/>
          </w:tcPr>
          <w:p w:rsidR="00E6488C" w:rsidRPr="00E83F58" w:rsidP="00593E1E">
            <w:pPr>
              <w:rPr>
                <w:color w:val="auto"/>
                <w:sz w:val="24"/>
              </w:rPr>
            </w:pPr>
            <w:r w:rsidRPr="00E83F58">
              <w:rPr>
                <w:color w:val="auto"/>
                <w:sz w:val="24"/>
              </w:rPr>
              <w:t>23</w:t>
            </w:r>
          </w:p>
        </w:tc>
        <w:tc>
          <w:tcPr>
            <w:tcW w:w="3048" w:type="dxa"/>
            <w:tcBorders>
              <w:top w:val="nil"/>
              <w:left w:val="nil"/>
              <w:bottom w:val="single" w:sz="4" w:space="0" w:color="auto"/>
              <w:right w:val="single" w:sz="4" w:space="0" w:color="auto"/>
            </w:tcBorders>
            <w:shd w:val="clear" w:color="auto" w:fill="auto"/>
            <w:noWrap/>
            <w:vAlign w:val="bottom"/>
            <w:hideMark/>
          </w:tcPr>
          <w:p w:rsidR="00E6488C" w:rsidRPr="00E83F58" w:rsidP="00593E1E">
            <w:pPr>
              <w:rPr>
                <w:color w:val="auto"/>
                <w:sz w:val="24"/>
              </w:rPr>
            </w:pPr>
            <w:r w:rsidRPr="00E83F58">
              <w:rPr>
                <w:color w:val="auto"/>
                <w:sz w:val="24"/>
              </w:rPr>
              <w:t>Богучаны</w:t>
            </w:r>
          </w:p>
        </w:tc>
        <w:tc>
          <w:tcPr>
            <w:tcW w:w="1843" w:type="dxa"/>
            <w:tcBorders>
              <w:top w:val="nil"/>
              <w:left w:val="nil"/>
              <w:bottom w:val="single" w:sz="4" w:space="0" w:color="auto"/>
              <w:right w:val="single" w:sz="4" w:space="0" w:color="auto"/>
            </w:tcBorders>
            <w:shd w:val="clear" w:color="auto" w:fill="auto"/>
            <w:noWrap/>
            <w:vAlign w:val="bottom"/>
            <w:hideMark/>
          </w:tcPr>
          <w:p w:rsidR="00E6488C" w:rsidRPr="00E83F58" w:rsidP="00BF4C35">
            <w:pPr>
              <w:ind w:firstLine="246"/>
              <w:jc w:val="left"/>
              <w:rPr>
                <w:color w:val="auto"/>
                <w:sz w:val="24"/>
              </w:rPr>
            </w:pPr>
            <w:r w:rsidRPr="00E83F58">
              <w:rPr>
                <w:color w:val="auto"/>
                <w:sz w:val="24"/>
              </w:rPr>
              <w:t>1955-2009</w:t>
            </w:r>
          </w:p>
        </w:tc>
        <w:tc>
          <w:tcPr>
            <w:tcW w:w="1559" w:type="dxa"/>
            <w:tcBorders>
              <w:top w:val="nil"/>
              <w:left w:val="nil"/>
              <w:bottom w:val="single" w:sz="4" w:space="0" w:color="auto"/>
              <w:right w:val="single" w:sz="4" w:space="0" w:color="auto"/>
            </w:tcBorders>
            <w:shd w:val="clear" w:color="auto" w:fill="auto"/>
            <w:noWrap/>
            <w:vAlign w:val="bottom"/>
            <w:hideMark/>
          </w:tcPr>
          <w:p w:rsidR="00E6488C" w:rsidRPr="00E83F58" w:rsidP="00BF4C35">
            <w:pPr>
              <w:jc w:val="right"/>
              <w:rPr>
                <w:color w:val="auto"/>
                <w:sz w:val="24"/>
              </w:rPr>
            </w:pPr>
            <w:r w:rsidRPr="00E83F58">
              <w:rPr>
                <w:color w:val="auto"/>
                <w:sz w:val="24"/>
              </w:rPr>
              <w:t>55</w:t>
            </w:r>
          </w:p>
        </w:tc>
        <w:tc>
          <w:tcPr>
            <w:tcW w:w="1134" w:type="dxa"/>
            <w:tcBorders>
              <w:top w:val="nil"/>
              <w:left w:val="nil"/>
              <w:bottom w:val="single" w:sz="4" w:space="0" w:color="auto"/>
              <w:right w:val="single" w:sz="4" w:space="0" w:color="auto"/>
            </w:tcBorders>
            <w:shd w:val="clear" w:color="auto" w:fill="auto"/>
            <w:noWrap/>
            <w:vAlign w:val="bottom"/>
            <w:hideMark/>
          </w:tcPr>
          <w:p w:rsidR="00E6488C" w:rsidRPr="00E83F58" w:rsidP="00BF4C35">
            <w:pPr>
              <w:jc w:val="right"/>
              <w:rPr>
                <w:color w:val="auto"/>
                <w:sz w:val="24"/>
              </w:rPr>
            </w:pPr>
            <w:r w:rsidRPr="00E83F58">
              <w:rPr>
                <w:color w:val="auto"/>
                <w:sz w:val="24"/>
              </w:rPr>
              <w:t>425</w:t>
            </w:r>
          </w:p>
        </w:tc>
        <w:tc>
          <w:tcPr>
            <w:tcW w:w="1134" w:type="dxa"/>
            <w:tcBorders>
              <w:top w:val="nil"/>
              <w:left w:val="nil"/>
              <w:bottom w:val="single" w:sz="4" w:space="0" w:color="auto"/>
              <w:right w:val="single" w:sz="4" w:space="0" w:color="auto"/>
            </w:tcBorders>
            <w:shd w:val="clear" w:color="auto" w:fill="auto"/>
            <w:noWrap/>
            <w:vAlign w:val="bottom"/>
            <w:hideMark/>
          </w:tcPr>
          <w:p w:rsidR="00E6488C" w:rsidRPr="00E83F58" w:rsidP="00BF4C35">
            <w:pPr>
              <w:jc w:val="right"/>
              <w:rPr>
                <w:color w:val="auto"/>
                <w:sz w:val="24"/>
              </w:rPr>
            </w:pPr>
            <w:r w:rsidRPr="00E83F58">
              <w:rPr>
                <w:color w:val="auto"/>
                <w:sz w:val="24"/>
              </w:rPr>
              <w:t>379</w:t>
            </w:r>
          </w:p>
        </w:tc>
      </w:tr>
      <w:tr w:rsidTr="000129A3">
        <w:tblPrEx>
          <w:tblW w:w="9216" w:type="dxa"/>
          <w:jc w:val="center"/>
          <w:tblInd w:w="248" w:type="dxa"/>
          <w:tblLayout w:type="fixed"/>
          <w:tblLook w:val="04A0"/>
        </w:tblPrEx>
        <w:trPr>
          <w:trHeight w:val="300"/>
          <w:jc w:val="center"/>
        </w:trPr>
        <w:tc>
          <w:tcPr>
            <w:tcW w:w="498" w:type="dxa"/>
            <w:tcBorders>
              <w:top w:val="nil"/>
              <w:left w:val="single" w:sz="4" w:space="0" w:color="auto"/>
              <w:bottom w:val="single" w:sz="4" w:space="0" w:color="auto"/>
              <w:right w:val="single" w:sz="4" w:space="0" w:color="auto"/>
            </w:tcBorders>
            <w:shd w:val="clear" w:color="auto" w:fill="auto"/>
            <w:noWrap/>
            <w:vAlign w:val="bottom"/>
            <w:hideMark/>
          </w:tcPr>
          <w:p w:rsidR="00E6488C" w:rsidRPr="00E83F58" w:rsidP="00593E1E">
            <w:pPr>
              <w:rPr>
                <w:color w:val="auto"/>
                <w:sz w:val="24"/>
              </w:rPr>
            </w:pPr>
            <w:r w:rsidRPr="00E83F58">
              <w:rPr>
                <w:color w:val="auto"/>
                <w:sz w:val="24"/>
              </w:rPr>
              <w:t>24</w:t>
            </w:r>
          </w:p>
        </w:tc>
        <w:tc>
          <w:tcPr>
            <w:tcW w:w="3048" w:type="dxa"/>
            <w:tcBorders>
              <w:top w:val="nil"/>
              <w:left w:val="nil"/>
              <w:bottom w:val="single" w:sz="4" w:space="0" w:color="auto"/>
              <w:right w:val="single" w:sz="4" w:space="0" w:color="auto"/>
            </w:tcBorders>
            <w:shd w:val="clear" w:color="auto" w:fill="auto"/>
            <w:noWrap/>
            <w:vAlign w:val="bottom"/>
            <w:hideMark/>
          </w:tcPr>
          <w:p w:rsidR="00E6488C" w:rsidRPr="00E83F58" w:rsidP="00593E1E">
            <w:pPr>
              <w:rPr>
                <w:color w:val="auto"/>
                <w:sz w:val="24"/>
              </w:rPr>
            </w:pPr>
            <w:r w:rsidRPr="00E83F58">
              <w:rPr>
                <w:color w:val="auto"/>
                <w:sz w:val="24"/>
              </w:rPr>
              <w:t>Боготол</w:t>
            </w:r>
          </w:p>
        </w:tc>
        <w:tc>
          <w:tcPr>
            <w:tcW w:w="1843" w:type="dxa"/>
            <w:tcBorders>
              <w:top w:val="nil"/>
              <w:left w:val="nil"/>
              <w:bottom w:val="single" w:sz="4" w:space="0" w:color="auto"/>
              <w:right w:val="single" w:sz="4" w:space="0" w:color="auto"/>
            </w:tcBorders>
            <w:shd w:val="clear" w:color="auto" w:fill="auto"/>
            <w:noWrap/>
            <w:vAlign w:val="bottom"/>
            <w:hideMark/>
          </w:tcPr>
          <w:p w:rsidR="00E6488C" w:rsidRPr="00E83F58" w:rsidP="00BF4C35">
            <w:pPr>
              <w:ind w:firstLine="246"/>
              <w:jc w:val="left"/>
              <w:rPr>
                <w:color w:val="auto"/>
                <w:sz w:val="24"/>
              </w:rPr>
            </w:pPr>
            <w:r w:rsidRPr="00E83F58">
              <w:rPr>
                <w:color w:val="auto"/>
                <w:sz w:val="24"/>
              </w:rPr>
              <w:t>1962-2009</w:t>
            </w:r>
          </w:p>
        </w:tc>
        <w:tc>
          <w:tcPr>
            <w:tcW w:w="1559" w:type="dxa"/>
            <w:tcBorders>
              <w:top w:val="nil"/>
              <w:left w:val="nil"/>
              <w:bottom w:val="single" w:sz="4" w:space="0" w:color="auto"/>
              <w:right w:val="single" w:sz="4" w:space="0" w:color="auto"/>
            </w:tcBorders>
            <w:shd w:val="clear" w:color="auto" w:fill="auto"/>
            <w:noWrap/>
            <w:vAlign w:val="bottom"/>
            <w:hideMark/>
          </w:tcPr>
          <w:p w:rsidR="00E6488C" w:rsidRPr="00E83F58" w:rsidP="00BF4C35">
            <w:pPr>
              <w:jc w:val="right"/>
              <w:rPr>
                <w:color w:val="auto"/>
                <w:sz w:val="24"/>
              </w:rPr>
            </w:pPr>
            <w:r w:rsidRPr="00E83F58">
              <w:rPr>
                <w:color w:val="auto"/>
                <w:sz w:val="24"/>
              </w:rPr>
              <w:t>48</w:t>
            </w:r>
          </w:p>
        </w:tc>
        <w:tc>
          <w:tcPr>
            <w:tcW w:w="1134" w:type="dxa"/>
            <w:tcBorders>
              <w:top w:val="nil"/>
              <w:left w:val="nil"/>
              <w:bottom w:val="single" w:sz="4" w:space="0" w:color="auto"/>
              <w:right w:val="single" w:sz="4" w:space="0" w:color="auto"/>
            </w:tcBorders>
            <w:shd w:val="clear" w:color="auto" w:fill="auto"/>
            <w:noWrap/>
            <w:vAlign w:val="bottom"/>
            <w:hideMark/>
          </w:tcPr>
          <w:p w:rsidR="00E6488C" w:rsidRPr="00E83F58" w:rsidP="00BF4C35">
            <w:pPr>
              <w:jc w:val="right"/>
              <w:rPr>
                <w:color w:val="auto"/>
                <w:sz w:val="24"/>
              </w:rPr>
            </w:pPr>
            <w:r w:rsidRPr="00E83F58">
              <w:rPr>
                <w:color w:val="auto"/>
                <w:sz w:val="24"/>
              </w:rPr>
              <w:t>488</w:t>
            </w:r>
          </w:p>
        </w:tc>
        <w:tc>
          <w:tcPr>
            <w:tcW w:w="1134" w:type="dxa"/>
            <w:tcBorders>
              <w:top w:val="nil"/>
              <w:left w:val="nil"/>
              <w:bottom w:val="single" w:sz="4" w:space="0" w:color="auto"/>
              <w:right w:val="single" w:sz="4" w:space="0" w:color="auto"/>
            </w:tcBorders>
            <w:shd w:val="clear" w:color="auto" w:fill="auto"/>
            <w:noWrap/>
            <w:vAlign w:val="bottom"/>
            <w:hideMark/>
          </w:tcPr>
          <w:p w:rsidR="00E6488C" w:rsidRPr="00E83F58" w:rsidP="00BF4C35">
            <w:pPr>
              <w:jc w:val="right"/>
              <w:rPr>
                <w:color w:val="auto"/>
                <w:sz w:val="24"/>
              </w:rPr>
            </w:pPr>
            <w:r w:rsidRPr="00E83F58">
              <w:rPr>
                <w:color w:val="auto"/>
                <w:sz w:val="24"/>
              </w:rPr>
              <w:t>387</w:t>
            </w:r>
          </w:p>
        </w:tc>
      </w:tr>
      <w:tr w:rsidTr="000129A3">
        <w:tblPrEx>
          <w:tblW w:w="9216" w:type="dxa"/>
          <w:jc w:val="center"/>
          <w:tblInd w:w="248" w:type="dxa"/>
          <w:tblLayout w:type="fixed"/>
          <w:tblLook w:val="04A0"/>
        </w:tblPrEx>
        <w:trPr>
          <w:trHeight w:val="300"/>
          <w:jc w:val="center"/>
        </w:trPr>
        <w:tc>
          <w:tcPr>
            <w:tcW w:w="498" w:type="dxa"/>
            <w:tcBorders>
              <w:top w:val="nil"/>
              <w:left w:val="single" w:sz="4" w:space="0" w:color="auto"/>
              <w:bottom w:val="single" w:sz="4" w:space="0" w:color="auto"/>
              <w:right w:val="single" w:sz="4" w:space="0" w:color="auto"/>
            </w:tcBorders>
            <w:shd w:val="clear" w:color="auto" w:fill="auto"/>
            <w:noWrap/>
            <w:vAlign w:val="bottom"/>
            <w:hideMark/>
          </w:tcPr>
          <w:p w:rsidR="00E6488C" w:rsidRPr="00E83F58" w:rsidP="00593E1E">
            <w:pPr>
              <w:rPr>
                <w:color w:val="auto"/>
                <w:sz w:val="24"/>
              </w:rPr>
            </w:pPr>
            <w:r w:rsidRPr="00E83F58">
              <w:rPr>
                <w:color w:val="auto"/>
                <w:sz w:val="24"/>
              </w:rPr>
              <w:t>25</w:t>
            </w:r>
          </w:p>
        </w:tc>
        <w:tc>
          <w:tcPr>
            <w:tcW w:w="3048" w:type="dxa"/>
            <w:tcBorders>
              <w:top w:val="nil"/>
              <w:left w:val="nil"/>
              <w:bottom w:val="single" w:sz="4" w:space="0" w:color="auto"/>
              <w:right w:val="single" w:sz="4" w:space="0" w:color="auto"/>
            </w:tcBorders>
            <w:shd w:val="clear" w:color="auto" w:fill="auto"/>
            <w:noWrap/>
            <w:vAlign w:val="bottom"/>
            <w:hideMark/>
          </w:tcPr>
          <w:p w:rsidR="00E6488C" w:rsidRPr="00E83F58" w:rsidP="00593E1E">
            <w:pPr>
              <w:rPr>
                <w:color w:val="auto"/>
                <w:sz w:val="24"/>
              </w:rPr>
            </w:pPr>
            <w:r w:rsidRPr="00E83F58">
              <w:rPr>
                <w:color w:val="auto"/>
                <w:sz w:val="24"/>
              </w:rPr>
              <w:t>Шумиха</w:t>
            </w:r>
          </w:p>
        </w:tc>
        <w:tc>
          <w:tcPr>
            <w:tcW w:w="1843" w:type="dxa"/>
            <w:tcBorders>
              <w:top w:val="nil"/>
              <w:left w:val="nil"/>
              <w:bottom w:val="single" w:sz="4" w:space="0" w:color="auto"/>
              <w:right w:val="single" w:sz="4" w:space="0" w:color="auto"/>
            </w:tcBorders>
            <w:shd w:val="clear" w:color="auto" w:fill="auto"/>
            <w:noWrap/>
            <w:vAlign w:val="bottom"/>
            <w:hideMark/>
          </w:tcPr>
          <w:p w:rsidR="00E6488C" w:rsidRPr="00E83F58" w:rsidP="00BF4C35">
            <w:pPr>
              <w:ind w:firstLine="246"/>
              <w:jc w:val="left"/>
              <w:rPr>
                <w:color w:val="auto"/>
                <w:sz w:val="24"/>
              </w:rPr>
            </w:pPr>
            <w:r w:rsidRPr="00E83F58">
              <w:rPr>
                <w:color w:val="auto"/>
                <w:sz w:val="24"/>
              </w:rPr>
              <w:t>1968-2008</w:t>
            </w:r>
          </w:p>
        </w:tc>
        <w:tc>
          <w:tcPr>
            <w:tcW w:w="1559" w:type="dxa"/>
            <w:tcBorders>
              <w:top w:val="nil"/>
              <w:left w:val="nil"/>
              <w:bottom w:val="single" w:sz="4" w:space="0" w:color="auto"/>
              <w:right w:val="single" w:sz="4" w:space="0" w:color="auto"/>
            </w:tcBorders>
            <w:shd w:val="clear" w:color="auto" w:fill="auto"/>
            <w:noWrap/>
            <w:vAlign w:val="bottom"/>
            <w:hideMark/>
          </w:tcPr>
          <w:p w:rsidR="00E6488C" w:rsidRPr="00E83F58" w:rsidP="00BF4C35">
            <w:pPr>
              <w:jc w:val="right"/>
              <w:rPr>
                <w:color w:val="auto"/>
                <w:sz w:val="24"/>
              </w:rPr>
            </w:pPr>
            <w:r w:rsidRPr="00E83F58">
              <w:rPr>
                <w:color w:val="auto"/>
                <w:sz w:val="24"/>
              </w:rPr>
              <w:t>41</w:t>
            </w:r>
          </w:p>
        </w:tc>
        <w:tc>
          <w:tcPr>
            <w:tcW w:w="1134" w:type="dxa"/>
            <w:tcBorders>
              <w:top w:val="nil"/>
              <w:left w:val="nil"/>
              <w:bottom w:val="single" w:sz="4" w:space="0" w:color="auto"/>
              <w:right w:val="single" w:sz="4" w:space="0" w:color="auto"/>
            </w:tcBorders>
            <w:shd w:val="clear" w:color="auto" w:fill="auto"/>
            <w:noWrap/>
            <w:vAlign w:val="bottom"/>
            <w:hideMark/>
          </w:tcPr>
          <w:p w:rsidR="00E6488C" w:rsidRPr="00E83F58" w:rsidP="00BF4C35">
            <w:pPr>
              <w:jc w:val="right"/>
              <w:rPr>
                <w:color w:val="auto"/>
                <w:sz w:val="24"/>
              </w:rPr>
            </w:pPr>
            <w:r w:rsidRPr="00E83F58">
              <w:rPr>
                <w:color w:val="auto"/>
                <w:sz w:val="24"/>
              </w:rPr>
              <w:t>407</w:t>
            </w:r>
          </w:p>
        </w:tc>
        <w:tc>
          <w:tcPr>
            <w:tcW w:w="1134" w:type="dxa"/>
            <w:tcBorders>
              <w:top w:val="nil"/>
              <w:left w:val="nil"/>
              <w:bottom w:val="single" w:sz="4" w:space="0" w:color="auto"/>
              <w:right w:val="single" w:sz="4" w:space="0" w:color="auto"/>
            </w:tcBorders>
            <w:shd w:val="clear" w:color="auto" w:fill="auto"/>
            <w:noWrap/>
            <w:vAlign w:val="bottom"/>
            <w:hideMark/>
          </w:tcPr>
          <w:p w:rsidR="00E6488C" w:rsidRPr="00E83F58" w:rsidP="00BF4C35">
            <w:pPr>
              <w:jc w:val="right"/>
              <w:rPr>
                <w:color w:val="auto"/>
                <w:sz w:val="24"/>
              </w:rPr>
            </w:pPr>
            <w:r w:rsidRPr="00E83F58">
              <w:rPr>
                <w:color w:val="auto"/>
                <w:sz w:val="24"/>
              </w:rPr>
              <w:t>378</w:t>
            </w:r>
          </w:p>
        </w:tc>
      </w:tr>
      <w:tr w:rsidTr="000129A3">
        <w:tblPrEx>
          <w:tblW w:w="9216" w:type="dxa"/>
          <w:jc w:val="center"/>
          <w:tblInd w:w="248" w:type="dxa"/>
          <w:tblLayout w:type="fixed"/>
          <w:tblLook w:val="04A0"/>
        </w:tblPrEx>
        <w:trPr>
          <w:trHeight w:val="300"/>
          <w:jc w:val="center"/>
        </w:trPr>
        <w:tc>
          <w:tcPr>
            <w:tcW w:w="498" w:type="dxa"/>
            <w:tcBorders>
              <w:top w:val="nil"/>
              <w:left w:val="single" w:sz="4" w:space="0" w:color="auto"/>
              <w:bottom w:val="single" w:sz="4" w:space="0" w:color="auto"/>
              <w:right w:val="single" w:sz="4" w:space="0" w:color="auto"/>
            </w:tcBorders>
            <w:shd w:val="clear" w:color="auto" w:fill="auto"/>
            <w:noWrap/>
            <w:vAlign w:val="bottom"/>
            <w:hideMark/>
          </w:tcPr>
          <w:p w:rsidR="00E6488C" w:rsidRPr="00E83F58" w:rsidP="00593E1E">
            <w:pPr>
              <w:rPr>
                <w:color w:val="auto"/>
                <w:sz w:val="24"/>
              </w:rPr>
            </w:pPr>
            <w:r w:rsidRPr="00E83F58">
              <w:rPr>
                <w:color w:val="auto"/>
                <w:sz w:val="24"/>
              </w:rPr>
              <w:t>26</w:t>
            </w:r>
          </w:p>
        </w:tc>
        <w:tc>
          <w:tcPr>
            <w:tcW w:w="3048" w:type="dxa"/>
            <w:tcBorders>
              <w:top w:val="nil"/>
              <w:left w:val="nil"/>
              <w:bottom w:val="single" w:sz="4" w:space="0" w:color="auto"/>
              <w:right w:val="single" w:sz="4" w:space="0" w:color="auto"/>
            </w:tcBorders>
            <w:shd w:val="clear" w:color="auto" w:fill="auto"/>
            <w:noWrap/>
            <w:vAlign w:val="bottom"/>
            <w:hideMark/>
          </w:tcPr>
          <w:p w:rsidR="00E6488C" w:rsidRPr="00E83F58" w:rsidP="00593E1E">
            <w:pPr>
              <w:rPr>
                <w:color w:val="auto"/>
                <w:sz w:val="24"/>
              </w:rPr>
            </w:pPr>
            <w:r w:rsidRPr="00E83F58">
              <w:rPr>
                <w:color w:val="auto"/>
                <w:sz w:val="24"/>
              </w:rPr>
              <w:t>Красноярск, опытное поле</w:t>
            </w:r>
          </w:p>
        </w:tc>
        <w:tc>
          <w:tcPr>
            <w:tcW w:w="1843" w:type="dxa"/>
            <w:tcBorders>
              <w:top w:val="nil"/>
              <w:left w:val="nil"/>
              <w:bottom w:val="single" w:sz="4" w:space="0" w:color="auto"/>
              <w:right w:val="single" w:sz="4" w:space="0" w:color="auto"/>
            </w:tcBorders>
            <w:shd w:val="clear" w:color="auto" w:fill="auto"/>
            <w:noWrap/>
            <w:vAlign w:val="bottom"/>
            <w:hideMark/>
          </w:tcPr>
          <w:p w:rsidR="00E6488C" w:rsidRPr="00E83F58" w:rsidP="00BF4C35">
            <w:pPr>
              <w:ind w:firstLine="246"/>
              <w:jc w:val="left"/>
              <w:rPr>
                <w:color w:val="auto"/>
                <w:sz w:val="24"/>
              </w:rPr>
            </w:pPr>
            <w:r w:rsidRPr="00E83F58">
              <w:rPr>
                <w:color w:val="auto"/>
                <w:sz w:val="24"/>
              </w:rPr>
              <w:t>1952-2009</w:t>
            </w:r>
          </w:p>
        </w:tc>
        <w:tc>
          <w:tcPr>
            <w:tcW w:w="1559" w:type="dxa"/>
            <w:tcBorders>
              <w:top w:val="nil"/>
              <w:left w:val="nil"/>
              <w:bottom w:val="single" w:sz="4" w:space="0" w:color="auto"/>
              <w:right w:val="single" w:sz="4" w:space="0" w:color="auto"/>
            </w:tcBorders>
            <w:shd w:val="clear" w:color="auto" w:fill="auto"/>
            <w:noWrap/>
            <w:vAlign w:val="bottom"/>
            <w:hideMark/>
          </w:tcPr>
          <w:p w:rsidR="00E6488C" w:rsidRPr="00E83F58" w:rsidP="00BF4C35">
            <w:pPr>
              <w:jc w:val="right"/>
              <w:rPr>
                <w:color w:val="auto"/>
                <w:sz w:val="24"/>
              </w:rPr>
            </w:pPr>
            <w:r w:rsidRPr="00E83F58">
              <w:rPr>
                <w:color w:val="auto"/>
                <w:sz w:val="24"/>
              </w:rPr>
              <w:t>58</w:t>
            </w:r>
          </w:p>
        </w:tc>
        <w:tc>
          <w:tcPr>
            <w:tcW w:w="1134" w:type="dxa"/>
            <w:tcBorders>
              <w:top w:val="nil"/>
              <w:left w:val="nil"/>
              <w:bottom w:val="single" w:sz="4" w:space="0" w:color="auto"/>
              <w:right w:val="single" w:sz="4" w:space="0" w:color="auto"/>
            </w:tcBorders>
            <w:shd w:val="clear" w:color="auto" w:fill="auto"/>
            <w:noWrap/>
            <w:vAlign w:val="bottom"/>
            <w:hideMark/>
          </w:tcPr>
          <w:p w:rsidR="00E6488C" w:rsidRPr="00E83F58" w:rsidP="00BF4C35">
            <w:pPr>
              <w:jc w:val="right"/>
              <w:rPr>
                <w:color w:val="auto"/>
                <w:sz w:val="24"/>
              </w:rPr>
            </w:pPr>
            <w:r w:rsidRPr="00E83F58">
              <w:rPr>
                <w:color w:val="auto"/>
                <w:sz w:val="24"/>
              </w:rPr>
              <w:t>467</w:t>
            </w:r>
          </w:p>
        </w:tc>
        <w:tc>
          <w:tcPr>
            <w:tcW w:w="1134" w:type="dxa"/>
            <w:tcBorders>
              <w:top w:val="nil"/>
              <w:left w:val="nil"/>
              <w:bottom w:val="single" w:sz="4" w:space="0" w:color="auto"/>
              <w:right w:val="single" w:sz="4" w:space="0" w:color="auto"/>
            </w:tcBorders>
            <w:shd w:val="clear" w:color="auto" w:fill="auto"/>
            <w:noWrap/>
            <w:vAlign w:val="bottom"/>
            <w:hideMark/>
          </w:tcPr>
          <w:p w:rsidR="00E6488C" w:rsidRPr="00E83F58" w:rsidP="00BF4C35">
            <w:pPr>
              <w:jc w:val="right"/>
              <w:rPr>
                <w:color w:val="auto"/>
                <w:sz w:val="24"/>
              </w:rPr>
            </w:pPr>
            <w:r w:rsidRPr="00E83F58">
              <w:rPr>
                <w:color w:val="auto"/>
                <w:sz w:val="24"/>
              </w:rPr>
              <w:t>383</w:t>
            </w:r>
          </w:p>
        </w:tc>
      </w:tr>
    </w:tbl>
    <w:p w:rsidR="00E6488C" w:rsidRPr="00A12292" w:rsidP="00A12292">
      <w:pPr>
        <w:spacing w:before="240" w:line="360" w:lineRule="auto"/>
        <w:ind w:firstLine="709"/>
        <w:rPr>
          <w:color w:val="auto"/>
          <w:szCs w:val="28"/>
        </w:rPr>
      </w:pPr>
      <w:r w:rsidRPr="00A12292">
        <w:rPr>
          <w:color w:val="auto"/>
          <w:szCs w:val="28"/>
        </w:rPr>
        <w:t>Снежный покров на рассматриваемой территории появляется в период с конца августа до конца октября. Ранее всего – в конце августа – он появляется на побережье морей Карского и Лаптевых, на вершинах Бырранга и Путорана, в сентябре – в высокогорье Западного и Восточного Сояна и др. На Северо-Сибирской низменности появление снега отмечается в третьей декаде сентября, южнее – у Туруханска – в начале октября. В лесостепных и степных районах на юге территории снег появляется в середине второй</w:t>
      </w:r>
      <w:r w:rsidRPr="00A12292" w:rsidR="00F91EAF">
        <w:rPr>
          <w:color w:val="auto"/>
          <w:szCs w:val="28"/>
        </w:rPr>
        <w:t xml:space="preserve"> </w:t>
      </w:r>
      <w:r w:rsidRPr="00A12292" w:rsidR="00F91EAF">
        <w:rPr>
          <w:color w:val="auto"/>
          <w:szCs w:val="28"/>
        </w:rPr>
        <w:noBreakHyphen/>
        <w:t xml:space="preserve"> </w:t>
      </w:r>
      <w:r w:rsidRPr="00A12292">
        <w:rPr>
          <w:color w:val="auto"/>
          <w:szCs w:val="28"/>
        </w:rPr>
        <w:t>третьей декады октября, а в Тувинской котловине – в конце октября.</w:t>
      </w:r>
    </w:p>
    <w:p w:rsidR="00E6488C" w:rsidRPr="00A12292" w:rsidP="00A12292">
      <w:pPr>
        <w:spacing w:line="360" w:lineRule="auto"/>
        <w:ind w:firstLine="709"/>
        <w:rPr>
          <w:color w:val="auto"/>
          <w:szCs w:val="28"/>
        </w:rPr>
      </w:pPr>
      <w:r w:rsidRPr="00A12292">
        <w:rPr>
          <w:color w:val="auto"/>
          <w:szCs w:val="28"/>
        </w:rPr>
        <w:t>Даты выпадения первого снега, как правило, близки к осенней дате перехода средней суточной температуры воздуха через 0°С. Через 1-2 недели, местами только через 20-25 дней</w:t>
      </w:r>
      <w:r w:rsidR="00FE2670">
        <w:rPr>
          <w:color w:val="auto"/>
          <w:szCs w:val="28"/>
        </w:rPr>
        <w:t>,</w:t>
      </w:r>
      <w:r w:rsidRPr="00A12292">
        <w:rPr>
          <w:color w:val="auto"/>
          <w:szCs w:val="28"/>
        </w:rPr>
        <w:t xml:space="preserve"> формируется устойчивый снежный покров: в середине</w:t>
      </w:r>
      <w:r w:rsidRPr="00A12292" w:rsidR="00E276FF">
        <w:rPr>
          <w:color w:val="auto"/>
          <w:szCs w:val="28"/>
        </w:rPr>
        <w:t>-к</w:t>
      </w:r>
      <w:r w:rsidRPr="00A12292">
        <w:rPr>
          <w:color w:val="auto"/>
          <w:szCs w:val="28"/>
        </w:rPr>
        <w:t>онце сентября на побережьях морей, во второй</w:t>
      </w:r>
      <w:r w:rsidRPr="00A12292" w:rsidR="00E276FF">
        <w:rPr>
          <w:color w:val="auto"/>
          <w:szCs w:val="28"/>
        </w:rPr>
        <w:t>-</w:t>
      </w:r>
      <w:r w:rsidRPr="00A12292">
        <w:rPr>
          <w:color w:val="auto"/>
          <w:szCs w:val="28"/>
        </w:rPr>
        <w:t>третьей декаде октября – в таежной и лесостепной зонах, в первой половине ноября – в Минусинской котловине, в первой декаде ноября – в Тувинской котловине.</w:t>
      </w:r>
      <w:r w:rsidRPr="00A12292">
        <w:rPr>
          <w:color w:val="auto"/>
          <w:szCs w:val="28"/>
        </w:rPr>
        <w:t xml:space="preserve"> В горах на каждые 100 м высоты начало форми</w:t>
      </w:r>
      <w:r w:rsidRPr="00A12292" w:rsidR="00DD2BCD">
        <w:rPr>
          <w:color w:val="auto"/>
          <w:szCs w:val="28"/>
        </w:rPr>
        <w:t>рования устойчивого снежного покрова смещается на 4-5 </w:t>
      </w:r>
      <w:r w:rsidRPr="00A12292">
        <w:rPr>
          <w:color w:val="auto"/>
          <w:szCs w:val="28"/>
        </w:rPr>
        <w:t xml:space="preserve">суток ранее нижележащих участков. </w:t>
      </w:r>
    </w:p>
    <w:p w:rsidR="00E6488C" w:rsidRPr="00A12292" w:rsidP="00A12292">
      <w:pPr>
        <w:spacing w:line="360" w:lineRule="auto"/>
        <w:ind w:firstLine="709"/>
        <w:rPr>
          <w:color w:val="auto"/>
          <w:szCs w:val="28"/>
        </w:rPr>
      </w:pPr>
      <w:r w:rsidRPr="00A12292">
        <w:rPr>
          <w:color w:val="auto"/>
          <w:szCs w:val="28"/>
        </w:rPr>
        <w:t xml:space="preserve">Со времени образования </w:t>
      </w:r>
      <w:r w:rsidRPr="00A12292" w:rsidR="00DD2BCD">
        <w:rPr>
          <w:color w:val="auto"/>
          <w:szCs w:val="28"/>
        </w:rPr>
        <w:t>устойчивого снежного покрова</w:t>
      </w:r>
      <w:r w:rsidRPr="00A12292">
        <w:rPr>
          <w:color w:val="auto"/>
          <w:szCs w:val="28"/>
        </w:rPr>
        <w:t xml:space="preserve"> высота его постепенно увеличивается, особенно быстро в первый период зимы – в октябре-ноябре, который характеризуется наибольшей циклоничностью, повторяемостью снегопадов во время прохождения фронтов. В декабре-январе прирост высоты снежного покрова замедляется вследствие преобладания антициклональной погоды и в феврале-марте</w:t>
      </w:r>
      <w:r w:rsidR="00FE2670">
        <w:rPr>
          <w:color w:val="auto"/>
          <w:szCs w:val="28"/>
        </w:rPr>
        <w:t>,</w:t>
      </w:r>
      <w:r w:rsidRPr="00A12292">
        <w:rPr>
          <w:color w:val="auto"/>
          <w:szCs w:val="28"/>
        </w:rPr>
        <w:t xml:space="preserve"> перед началом таяния</w:t>
      </w:r>
      <w:r w:rsidR="00FE2670">
        <w:rPr>
          <w:color w:val="auto"/>
          <w:szCs w:val="28"/>
        </w:rPr>
        <w:t>,</w:t>
      </w:r>
      <w:r w:rsidRPr="00A12292">
        <w:rPr>
          <w:color w:val="auto"/>
          <w:szCs w:val="28"/>
        </w:rPr>
        <w:t xml:space="preserve"> отмечается некоторый прирост высоты снежного покрова при увеличении количества циклонов, проходящих по территории бассейна. </w:t>
      </w:r>
    </w:p>
    <w:p w:rsidR="00593E1E" w:rsidP="00A12292">
      <w:pPr>
        <w:spacing w:line="360" w:lineRule="auto"/>
        <w:ind w:firstLine="709"/>
        <w:rPr>
          <w:color w:val="auto"/>
          <w:szCs w:val="28"/>
        </w:rPr>
      </w:pPr>
      <w:r w:rsidRPr="00A12292">
        <w:rPr>
          <w:color w:val="auto"/>
          <w:szCs w:val="28"/>
        </w:rPr>
        <w:t>Средняя</w:t>
      </w:r>
      <w:r w:rsidRPr="00A12292">
        <w:rPr>
          <w:color w:val="auto"/>
          <w:szCs w:val="28"/>
        </w:rPr>
        <w:t xml:space="preserve"> из наибольших декадных высот снежного покрова по территории распределяется очень пестро. На побережье Карского моря средняя из наибольших декадных высот снежного покрова составляет 50-65 см, моря Лаптевых – 20-30 см (табли</w:t>
      </w:r>
      <w:r w:rsidRPr="00A12292" w:rsidR="00D46F65">
        <w:rPr>
          <w:color w:val="auto"/>
          <w:szCs w:val="28"/>
        </w:rPr>
        <w:t>ца 4</w:t>
      </w:r>
      <w:r w:rsidRPr="00A12292">
        <w:rPr>
          <w:color w:val="auto"/>
          <w:szCs w:val="28"/>
        </w:rPr>
        <w:t xml:space="preserve">). </w:t>
      </w:r>
      <w:r w:rsidRPr="00A12292">
        <w:rPr>
          <w:color w:val="auto"/>
          <w:szCs w:val="28"/>
        </w:rPr>
        <w:t>В пределах Северо-Сибирской низменности высота снежного покрова изменяется с запада на восток от 55-65 до 40-50 см. Южнее, вдоль Енисея, в районе Курейки, Игарки, Туруханска и до Енисейска, на западных возвышенных склонах</w:t>
      </w:r>
      <w:r w:rsidRPr="00A12292" w:rsidR="00573D7D">
        <w:rPr>
          <w:color w:val="auto"/>
          <w:szCs w:val="28"/>
        </w:rPr>
        <w:t>,</w:t>
      </w:r>
      <w:r w:rsidRPr="00A12292">
        <w:rPr>
          <w:color w:val="auto"/>
          <w:szCs w:val="28"/>
        </w:rPr>
        <w:t xml:space="preserve"> высота снежного покрова доходит до 80-110 см, на наветренных склонах Абаканского хребта – 150-200 см. В межгорных котловинах Саян средняя из наибольших декадных высот снежного покрова уменьшается до 20-15</w:t>
      </w:r>
      <w:r w:rsidRPr="00A12292">
        <w:rPr>
          <w:color w:val="auto"/>
          <w:szCs w:val="28"/>
        </w:rPr>
        <w:t xml:space="preserve"> </w:t>
      </w:r>
      <w:r w:rsidRPr="00A12292">
        <w:rPr>
          <w:color w:val="auto"/>
          <w:szCs w:val="28"/>
        </w:rPr>
        <w:t>см</w:t>
      </w:r>
      <w:r w:rsidRPr="00A12292">
        <w:rPr>
          <w:color w:val="auto"/>
          <w:szCs w:val="28"/>
        </w:rPr>
        <w:t>, местами – 10-5 см.</w:t>
      </w:r>
    </w:p>
    <w:p w:rsidR="00593E1E">
      <w:pPr>
        <w:jc w:val="left"/>
        <w:rPr>
          <w:color w:val="auto"/>
          <w:szCs w:val="28"/>
        </w:rPr>
      </w:pPr>
      <w:r>
        <w:rPr>
          <w:color w:val="auto"/>
          <w:szCs w:val="28"/>
        </w:rPr>
        <w:br w:type="page"/>
      </w:r>
    </w:p>
    <w:p w:rsidR="00E6488C" w:rsidRPr="00A12292" w:rsidP="00A12292">
      <w:pPr>
        <w:spacing w:before="240" w:after="120" w:line="360" w:lineRule="auto"/>
        <w:rPr>
          <w:color w:val="auto"/>
          <w:szCs w:val="28"/>
        </w:rPr>
      </w:pPr>
      <w:r w:rsidRPr="00A12292">
        <w:rPr>
          <w:color w:val="auto"/>
          <w:szCs w:val="28"/>
        </w:rPr>
        <w:t>Таблица 4 – Высота снежного покрова (</w:t>
      </w:r>
      <w:r w:rsidRPr="00A12292">
        <w:rPr>
          <w:color w:val="auto"/>
          <w:szCs w:val="28"/>
        </w:rPr>
        <w:t>см</w:t>
      </w:r>
      <w:r w:rsidRPr="00A12292">
        <w:rPr>
          <w:color w:val="auto"/>
          <w:szCs w:val="28"/>
        </w:rPr>
        <w:t>)</w:t>
      </w:r>
    </w:p>
    <w:tbl>
      <w:tblPr>
        <w:tblW w:w="0" w:type="auto"/>
        <w:jc w:val="center"/>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567"/>
        <w:gridCol w:w="1915"/>
        <w:gridCol w:w="1559"/>
        <w:gridCol w:w="2054"/>
        <w:gridCol w:w="1134"/>
        <w:gridCol w:w="993"/>
        <w:gridCol w:w="1064"/>
      </w:tblGrid>
      <w:tr w:rsidTr="00F13E4A">
        <w:tblPrEx>
          <w:tblW w:w="0" w:type="auto"/>
          <w:jc w:val="center"/>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Ex>
        <w:trPr>
          <w:jc w:val="center"/>
        </w:trPr>
        <w:tc>
          <w:tcPr>
            <w:tcW w:w="567" w:type="dxa"/>
            <w:vMerge w:val="restart"/>
          </w:tcPr>
          <w:p w:rsidR="00A12292" w:rsidRPr="00E83F58" w:rsidP="00FE2670">
            <w:pPr>
              <w:jc w:val="center"/>
              <w:rPr>
                <w:color w:val="auto"/>
                <w:sz w:val="24"/>
              </w:rPr>
            </w:pPr>
            <w:r w:rsidRPr="00E83F58">
              <w:rPr>
                <w:color w:val="auto"/>
                <w:sz w:val="24"/>
              </w:rPr>
              <w:t>№</w:t>
            </w:r>
          </w:p>
          <w:p w:rsidR="00E6488C" w:rsidRPr="00E83F58" w:rsidP="00FE2670">
            <w:pPr>
              <w:jc w:val="center"/>
              <w:rPr>
                <w:color w:val="auto"/>
                <w:sz w:val="24"/>
              </w:rPr>
            </w:pPr>
            <w:r w:rsidRPr="00E83F58">
              <w:rPr>
                <w:color w:val="auto"/>
                <w:sz w:val="24"/>
              </w:rPr>
              <w:t>п</w:t>
            </w:r>
            <w:r w:rsidRPr="00E83F58">
              <w:rPr>
                <w:color w:val="auto"/>
                <w:sz w:val="24"/>
              </w:rPr>
              <w:t>/п</w:t>
            </w:r>
          </w:p>
        </w:tc>
        <w:tc>
          <w:tcPr>
            <w:tcW w:w="3474" w:type="dxa"/>
            <w:gridSpan w:val="2"/>
          </w:tcPr>
          <w:p w:rsidR="00E6488C" w:rsidRPr="00E83F58" w:rsidP="00FE2670">
            <w:pPr>
              <w:jc w:val="center"/>
              <w:rPr>
                <w:color w:val="auto"/>
                <w:sz w:val="24"/>
              </w:rPr>
            </w:pPr>
            <w:r w:rsidRPr="00E83F58">
              <w:rPr>
                <w:color w:val="auto"/>
                <w:sz w:val="24"/>
              </w:rPr>
              <w:t>Метеостанция</w:t>
            </w:r>
          </w:p>
        </w:tc>
        <w:tc>
          <w:tcPr>
            <w:tcW w:w="2054" w:type="dxa"/>
            <w:vMerge w:val="restart"/>
          </w:tcPr>
          <w:p w:rsidR="00E6488C" w:rsidRPr="00E83F58" w:rsidP="00FE2670">
            <w:pPr>
              <w:jc w:val="center"/>
              <w:rPr>
                <w:color w:val="auto"/>
                <w:sz w:val="24"/>
              </w:rPr>
            </w:pPr>
            <w:r w:rsidRPr="00E83F58">
              <w:rPr>
                <w:color w:val="auto"/>
                <w:sz w:val="24"/>
              </w:rPr>
              <w:t>Водный объект</w:t>
            </w:r>
          </w:p>
        </w:tc>
        <w:tc>
          <w:tcPr>
            <w:tcW w:w="3191" w:type="dxa"/>
            <w:gridSpan w:val="3"/>
            <w:vAlign w:val="center"/>
          </w:tcPr>
          <w:p w:rsidR="00E6488C" w:rsidRPr="00E83F58" w:rsidP="00593E1E">
            <w:pPr>
              <w:jc w:val="center"/>
              <w:rPr>
                <w:color w:val="auto"/>
                <w:sz w:val="24"/>
              </w:rPr>
            </w:pPr>
            <w:r w:rsidRPr="00E83F58">
              <w:rPr>
                <w:color w:val="auto"/>
                <w:sz w:val="24"/>
              </w:rPr>
              <w:t xml:space="preserve">Высота снежного покрова, </w:t>
            </w:r>
            <w:r w:rsidRPr="00E83F58">
              <w:rPr>
                <w:color w:val="auto"/>
                <w:sz w:val="24"/>
              </w:rPr>
              <w:t>см</w:t>
            </w:r>
          </w:p>
        </w:tc>
      </w:tr>
      <w:tr w:rsidTr="00F13E4A">
        <w:tblPrEx>
          <w:tblW w:w="0" w:type="auto"/>
          <w:jc w:val="center"/>
          <w:tblInd w:w="250" w:type="dxa"/>
          <w:tblLayout w:type="fixed"/>
          <w:tblLook w:val="04A0"/>
        </w:tblPrEx>
        <w:trPr>
          <w:trHeight w:val="397"/>
          <w:jc w:val="center"/>
        </w:trPr>
        <w:tc>
          <w:tcPr>
            <w:tcW w:w="567" w:type="dxa"/>
            <w:vMerge/>
            <w:vAlign w:val="center"/>
          </w:tcPr>
          <w:p w:rsidR="00E6488C" w:rsidRPr="00E83F58" w:rsidP="00593E1E">
            <w:pPr>
              <w:jc w:val="center"/>
              <w:rPr>
                <w:color w:val="auto"/>
                <w:sz w:val="24"/>
              </w:rPr>
            </w:pPr>
          </w:p>
        </w:tc>
        <w:tc>
          <w:tcPr>
            <w:tcW w:w="1915" w:type="dxa"/>
          </w:tcPr>
          <w:p w:rsidR="00FE2670" w:rsidRPr="00E83F58" w:rsidP="00FE2670">
            <w:pPr>
              <w:jc w:val="center"/>
              <w:rPr>
                <w:color w:val="auto"/>
                <w:sz w:val="24"/>
              </w:rPr>
            </w:pPr>
            <w:r w:rsidRPr="00E83F58">
              <w:rPr>
                <w:color w:val="auto"/>
                <w:sz w:val="24"/>
              </w:rPr>
              <w:t>н</w:t>
            </w:r>
            <w:r w:rsidRPr="00E83F58" w:rsidR="00E6488C">
              <w:rPr>
                <w:color w:val="auto"/>
                <w:sz w:val="24"/>
              </w:rPr>
              <w:t>аименование</w:t>
            </w:r>
          </w:p>
        </w:tc>
        <w:tc>
          <w:tcPr>
            <w:tcW w:w="1559" w:type="dxa"/>
          </w:tcPr>
          <w:p w:rsidR="00E6488C" w:rsidRPr="00E83F58" w:rsidP="00FE2670">
            <w:pPr>
              <w:jc w:val="center"/>
              <w:rPr>
                <w:color w:val="auto"/>
                <w:sz w:val="24"/>
              </w:rPr>
            </w:pPr>
            <w:r w:rsidRPr="00E83F58">
              <w:rPr>
                <w:color w:val="auto"/>
                <w:sz w:val="24"/>
              </w:rPr>
              <w:t>и</w:t>
            </w:r>
            <w:r w:rsidRPr="00E83F58">
              <w:rPr>
                <w:color w:val="auto"/>
                <w:sz w:val="24"/>
              </w:rPr>
              <w:t>ндекс ВМО</w:t>
            </w:r>
          </w:p>
        </w:tc>
        <w:tc>
          <w:tcPr>
            <w:tcW w:w="2054" w:type="dxa"/>
            <w:vMerge/>
            <w:vAlign w:val="center"/>
          </w:tcPr>
          <w:p w:rsidR="00E6488C" w:rsidRPr="00E83F58" w:rsidP="00593E1E">
            <w:pPr>
              <w:jc w:val="center"/>
              <w:rPr>
                <w:color w:val="auto"/>
                <w:sz w:val="24"/>
              </w:rPr>
            </w:pPr>
          </w:p>
        </w:tc>
        <w:tc>
          <w:tcPr>
            <w:tcW w:w="1134" w:type="dxa"/>
          </w:tcPr>
          <w:p w:rsidR="00E6488C" w:rsidRPr="00E83F58" w:rsidP="00FE2670">
            <w:pPr>
              <w:jc w:val="center"/>
              <w:rPr>
                <w:color w:val="auto"/>
                <w:sz w:val="24"/>
              </w:rPr>
            </w:pPr>
            <w:r w:rsidRPr="00E83F58">
              <w:rPr>
                <w:color w:val="auto"/>
                <w:sz w:val="24"/>
              </w:rPr>
              <w:t>с</w:t>
            </w:r>
            <w:r w:rsidRPr="00E83F58">
              <w:rPr>
                <w:color w:val="auto"/>
                <w:sz w:val="24"/>
              </w:rPr>
              <w:t>редняя</w:t>
            </w:r>
          </w:p>
        </w:tc>
        <w:tc>
          <w:tcPr>
            <w:tcW w:w="993" w:type="dxa"/>
          </w:tcPr>
          <w:p w:rsidR="00E6488C" w:rsidRPr="00E83F58" w:rsidP="00FE2670">
            <w:pPr>
              <w:jc w:val="center"/>
              <w:rPr>
                <w:color w:val="auto"/>
                <w:sz w:val="24"/>
              </w:rPr>
            </w:pPr>
            <w:r w:rsidRPr="00E83F58">
              <w:rPr>
                <w:color w:val="auto"/>
                <w:sz w:val="24"/>
                <w:lang w:val="en-US"/>
              </w:rPr>
              <w:t>max</w:t>
            </w:r>
          </w:p>
        </w:tc>
        <w:tc>
          <w:tcPr>
            <w:tcW w:w="1064" w:type="dxa"/>
          </w:tcPr>
          <w:p w:rsidR="00E6488C" w:rsidRPr="00E83F58" w:rsidP="00FE2670">
            <w:pPr>
              <w:jc w:val="center"/>
              <w:rPr>
                <w:color w:val="auto"/>
                <w:sz w:val="24"/>
                <w:lang w:val="en-US"/>
              </w:rPr>
            </w:pPr>
            <w:r w:rsidRPr="00E83F58">
              <w:rPr>
                <w:color w:val="auto"/>
                <w:sz w:val="24"/>
                <w:lang w:val="en-US"/>
              </w:rPr>
              <w:t>min</w:t>
            </w:r>
          </w:p>
        </w:tc>
      </w:tr>
      <w:tr w:rsidTr="00F13E4A">
        <w:tblPrEx>
          <w:tblW w:w="0" w:type="auto"/>
          <w:jc w:val="center"/>
          <w:tblInd w:w="250" w:type="dxa"/>
          <w:tblLayout w:type="fixed"/>
          <w:tblLook w:val="04A0"/>
        </w:tblPrEx>
        <w:trPr>
          <w:jc w:val="center"/>
        </w:trPr>
        <w:tc>
          <w:tcPr>
            <w:tcW w:w="567" w:type="dxa"/>
          </w:tcPr>
          <w:p w:rsidR="00E6488C" w:rsidRPr="00E83F58" w:rsidP="00593E1E">
            <w:pPr>
              <w:jc w:val="left"/>
              <w:rPr>
                <w:color w:val="auto"/>
                <w:sz w:val="24"/>
              </w:rPr>
            </w:pPr>
            <w:r w:rsidRPr="00E83F58">
              <w:rPr>
                <w:color w:val="auto"/>
                <w:sz w:val="24"/>
              </w:rPr>
              <w:t>1</w:t>
            </w:r>
          </w:p>
        </w:tc>
        <w:tc>
          <w:tcPr>
            <w:tcW w:w="1915" w:type="dxa"/>
          </w:tcPr>
          <w:p w:rsidR="00E6488C" w:rsidRPr="00E83F58" w:rsidP="00593E1E">
            <w:pPr>
              <w:jc w:val="left"/>
              <w:rPr>
                <w:color w:val="auto"/>
                <w:sz w:val="24"/>
              </w:rPr>
            </w:pPr>
            <w:r w:rsidRPr="00E83F58">
              <w:rPr>
                <w:color w:val="auto"/>
                <w:sz w:val="24"/>
              </w:rPr>
              <w:t>Диксон</w:t>
            </w:r>
          </w:p>
        </w:tc>
        <w:tc>
          <w:tcPr>
            <w:tcW w:w="1559" w:type="dxa"/>
          </w:tcPr>
          <w:p w:rsidR="00E6488C" w:rsidRPr="00E83F58" w:rsidP="00593E1E">
            <w:pPr>
              <w:jc w:val="center"/>
              <w:rPr>
                <w:color w:val="auto"/>
                <w:sz w:val="24"/>
              </w:rPr>
            </w:pPr>
            <w:r w:rsidRPr="00E83F58">
              <w:rPr>
                <w:color w:val="auto"/>
                <w:sz w:val="24"/>
              </w:rPr>
              <w:t>20674</w:t>
            </w:r>
          </w:p>
        </w:tc>
        <w:tc>
          <w:tcPr>
            <w:tcW w:w="2054" w:type="dxa"/>
          </w:tcPr>
          <w:p w:rsidR="00E6488C" w:rsidRPr="00E83F58" w:rsidP="00593E1E">
            <w:pPr>
              <w:jc w:val="left"/>
              <w:rPr>
                <w:color w:val="auto"/>
                <w:sz w:val="24"/>
              </w:rPr>
            </w:pPr>
            <w:r w:rsidRPr="00E83F58">
              <w:rPr>
                <w:color w:val="auto"/>
                <w:sz w:val="24"/>
              </w:rPr>
              <w:t>Карское море</w:t>
            </w:r>
          </w:p>
        </w:tc>
        <w:tc>
          <w:tcPr>
            <w:tcW w:w="1134" w:type="dxa"/>
          </w:tcPr>
          <w:p w:rsidR="00E6488C" w:rsidRPr="00E83F58" w:rsidP="00593E1E">
            <w:pPr>
              <w:jc w:val="center"/>
              <w:rPr>
                <w:color w:val="auto"/>
                <w:sz w:val="24"/>
              </w:rPr>
            </w:pPr>
            <w:r w:rsidRPr="00E83F58">
              <w:rPr>
                <w:color w:val="auto"/>
                <w:sz w:val="24"/>
              </w:rPr>
              <w:t>23</w:t>
            </w:r>
          </w:p>
        </w:tc>
        <w:tc>
          <w:tcPr>
            <w:tcW w:w="993" w:type="dxa"/>
          </w:tcPr>
          <w:p w:rsidR="00E6488C" w:rsidRPr="00E83F58" w:rsidP="00593E1E">
            <w:pPr>
              <w:jc w:val="center"/>
              <w:rPr>
                <w:color w:val="auto"/>
                <w:sz w:val="24"/>
              </w:rPr>
            </w:pPr>
            <w:r w:rsidRPr="00E83F58">
              <w:rPr>
                <w:color w:val="auto"/>
                <w:sz w:val="24"/>
              </w:rPr>
              <w:t>100</w:t>
            </w:r>
          </w:p>
        </w:tc>
        <w:tc>
          <w:tcPr>
            <w:tcW w:w="1064" w:type="dxa"/>
          </w:tcPr>
          <w:p w:rsidR="00E6488C" w:rsidRPr="00E83F58" w:rsidP="00593E1E">
            <w:pPr>
              <w:jc w:val="center"/>
              <w:rPr>
                <w:color w:val="auto"/>
                <w:sz w:val="24"/>
              </w:rPr>
            </w:pPr>
            <w:r w:rsidRPr="00E83F58">
              <w:rPr>
                <w:color w:val="auto"/>
                <w:sz w:val="24"/>
              </w:rPr>
              <w:t>0</w:t>
            </w:r>
          </w:p>
        </w:tc>
      </w:tr>
      <w:tr w:rsidTr="00F13E4A">
        <w:tblPrEx>
          <w:tblW w:w="0" w:type="auto"/>
          <w:jc w:val="center"/>
          <w:tblInd w:w="250" w:type="dxa"/>
          <w:tblLayout w:type="fixed"/>
          <w:tblLook w:val="04A0"/>
        </w:tblPrEx>
        <w:trPr>
          <w:jc w:val="center"/>
        </w:trPr>
        <w:tc>
          <w:tcPr>
            <w:tcW w:w="567" w:type="dxa"/>
          </w:tcPr>
          <w:p w:rsidR="00E6488C" w:rsidRPr="00E83F58" w:rsidP="00593E1E">
            <w:pPr>
              <w:jc w:val="left"/>
              <w:rPr>
                <w:color w:val="auto"/>
                <w:sz w:val="24"/>
              </w:rPr>
            </w:pPr>
            <w:r w:rsidRPr="00E83F58">
              <w:rPr>
                <w:color w:val="auto"/>
                <w:sz w:val="24"/>
              </w:rPr>
              <w:t>2</w:t>
            </w:r>
          </w:p>
        </w:tc>
        <w:tc>
          <w:tcPr>
            <w:tcW w:w="1915" w:type="dxa"/>
          </w:tcPr>
          <w:p w:rsidR="00E6488C" w:rsidRPr="00E83F58" w:rsidP="00593E1E">
            <w:pPr>
              <w:jc w:val="left"/>
              <w:rPr>
                <w:color w:val="auto"/>
                <w:sz w:val="24"/>
              </w:rPr>
            </w:pPr>
            <w:r w:rsidRPr="00E83F58">
              <w:rPr>
                <w:color w:val="auto"/>
                <w:sz w:val="24"/>
              </w:rPr>
              <w:t>Хатанга</w:t>
            </w:r>
          </w:p>
        </w:tc>
        <w:tc>
          <w:tcPr>
            <w:tcW w:w="1559" w:type="dxa"/>
          </w:tcPr>
          <w:p w:rsidR="00E6488C" w:rsidRPr="00E83F58" w:rsidP="00593E1E">
            <w:pPr>
              <w:jc w:val="center"/>
              <w:rPr>
                <w:color w:val="auto"/>
                <w:sz w:val="24"/>
              </w:rPr>
            </w:pPr>
            <w:r w:rsidRPr="00E83F58">
              <w:rPr>
                <w:color w:val="auto"/>
                <w:sz w:val="24"/>
              </w:rPr>
              <w:t>20891</w:t>
            </w:r>
          </w:p>
        </w:tc>
        <w:tc>
          <w:tcPr>
            <w:tcW w:w="2054" w:type="dxa"/>
          </w:tcPr>
          <w:p w:rsidR="00E6488C" w:rsidRPr="00E83F58" w:rsidP="00593E1E">
            <w:pPr>
              <w:jc w:val="left"/>
              <w:rPr>
                <w:color w:val="auto"/>
                <w:sz w:val="24"/>
              </w:rPr>
            </w:pPr>
            <w:r w:rsidRPr="00E83F58">
              <w:rPr>
                <w:color w:val="auto"/>
                <w:sz w:val="24"/>
              </w:rPr>
              <w:t>р. Хатанга</w:t>
            </w:r>
          </w:p>
        </w:tc>
        <w:tc>
          <w:tcPr>
            <w:tcW w:w="1134" w:type="dxa"/>
          </w:tcPr>
          <w:p w:rsidR="00E6488C" w:rsidRPr="00E83F58" w:rsidP="00593E1E">
            <w:pPr>
              <w:jc w:val="center"/>
              <w:rPr>
                <w:color w:val="auto"/>
                <w:sz w:val="24"/>
              </w:rPr>
            </w:pPr>
            <w:r w:rsidRPr="00E83F58">
              <w:rPr>
                <w:color w:val="auto"/>
                <w:sz w:val="24"/>
              </w:rPr>
              <w:t>31</w:t>
            </w:r>
          </w:p>
        </w:tc>
        <w:tc>
          <w:tcPr>
            <w:tcW w:w="993" w:type="dxa"/>
          </w:tcPr>
          <w:p w:rsidR="00E6488C" w:rsidRPr="00E83F58" w:rsidP="00593E1E">
            <w:pPr>
              <w:jc w:val="center"/>
              <w:rPr>
                <w:color w:val="auto"/>
                <w:sz w:val="24"/>
              </w:rPr>
            </w:pPr>
            <w:r w:rsidRPr="00E83F58">
              <w:rPr>
                <w:color w:val="auto"/>
                <w:sz w:val="24"/>
              </w:rPr>
              <w:t>72</w:t>
            </w:r>
          </w:p>
        </w:tc>
        <w:tc>
          <w:tcPr>
            <w:tcW w:w="1064" w:type="dxa"/>
          </w:tcPr>
          <w:p w:rsidR="00E6488C" w:rsidRPr="00E83F58" w:rsidP="00593E1E">
            <w:pPr>
              <w:jc w:val="center"/>
              <w:rPr>
                <w:color w:val="auto"/>
                <w:sz w:val="24"/>
              </w:rPr>
            </w:pPr>
            <w:r w:rsidRPr="00E83F58">
              <w:rPr>
                <w:color w:val="auto"/>
                <w:sz w:val="24"/>
              </w:rPr>
              <w:t>1</w:t>
            </w:r>
          </w:p>
        </w:tc>
      </w:tr>
      <w:tr w:rsidTr="00F13E4A">
        <w:tblPrEx>
          <w:tblW w:w="0" w:type="auto"/>
          <w:jc w:val="center"/>
          <w:tblInd w:w="250" w:type="dxa"/>
          <w:tblLayout w:type="fixed"/>
          <w:tblLook w:val="04A0"/>
        </w:tblPrEx>
        <w:trPr>
          <w:jc w:val="center"/>
        </w:trPr>
        <w:tc>
          <w:tcPr>
            <w:tcW w:w="567" w:type="dxa"/>
          </w:tcPr>
          <w:p w:rsidR="00E6488C" w:rsidRPr="00E83F58" w:rsidP="00593E1E">
            <w:pPr>
              <w:jc w:val="left"/>
              <w:rPr>
                <w:color w:val="auto"/>
                <w:sz w:val="24"/>
              </w:rPr>
            </w:pPr>
            <w:r w:rsidRPr="00E83F58">
              <w:rPr>
                <w:color w:val="auto"/>
                <w:sz w:val="24"/>
              </w:rPr>
              <w:t>3</w:t>
            </w:r>
          </w:p>
        </w:tc>
        <w:tc>
          <w:tcPr>
            <w:tcW w:w="1915" w:type="dxa"/>
          </w:tcPr>
          <w:p w:rsidR="00E6488C" w:rsidRPr="00E83F58" w:rsidP="00593E1E">
            <w:pPr>
              <w:jc w:val="left"/>
              <w:rPr>
                <w:color w:val="auto"/>
                <w:sz w:val="24"/>
              </w:rPr>
            </w:pPr>
            <w:r w:rsidRPr="00E83F58">
              <w:rPr>
                <w:color w:val="auto"/>
                <w:sz w:val="24"/>
              </w:rPr>
              <w:t>Туруханск</w:t>
            </w:r>
          </w:p>
        </w:tc>
        <w:tc>
          <w:tcPr>
            <w:tcW w:w="1559" w:type="dxa"/>
          </w:tcPr>
          <w:p w:rsidR="00E6488C" w:rsidRPr="00E83F58" w:rsidP="00593E1E">
            <w:pPr>
              <w:jc w:val="center"/>
              <w:rPr>
                <w:color w:val="auto"/>
                <w:sz w:val="24"/>
              </w:rPr>
            </w:pPr>
            <w:r w:rsidRPr="00E83F58">
              <w:rPr>
                <w:color w:val="auto"/>
                <w:sz w:val="24"/>
              </w:rPr>
              <w:t>23472</w:t>
            </w:r>
          </w:p>
        </w:tc>
        <w:tc>
          <w:tcPr>
            <w:tcW w:w="2054" w:type="dxa"/>
          </w:tcPr>
          <w:p w:rsidR="00E6488C" w:rsidRPr="00E83F58" w:rsidP="00593E1E">
            <w:pPr>
              <w:jc w:val="left"/>
              <w:rPr>
                <w:color w:val="auto"/>
                <w:sz w:val="24"/>
              </w:rPr>
            </w:pPr>
            <w:r w:rsidRPr="00E83F58">
              <w:rPr>
                <w:color w:val="auto"/>
                <w:sz w:val="24"/>
              </w:rPr>
              <w:t>р. Нижняя Тунгуска</w:t>
            </w:r>
          </w:p>
        </w:tc>
        <w:tc>
          <w:tcPr>
            <w:tcW w:w="1134" w:type="dxa"/>
          </w:tcPr>
          <w:p w:rsidR="00E6488C" w:rsidRPr="00E83F58" w:rsidP="00593E1E">
            <w:pPr>
              <w:jc w:val="center"/>
              <w:rPr>
                <w:color w:val="auto"/>
                <w:sz w:val="24"/>
              </w:rPr>
            </w:pPr>
            <w:r w:rsidRPr="00E83F58">
              <w:rPr>
                <w:color w:val="auto"/>
                <w:sz w:val="24"/>
              </w:rPr>
              <w:t>79</w:t>
            </w:r>
          </w:p>
        </w:tc>
        <w:tc>
          <w:tcPr>
            <w:tcW w:w="993" w:type="dxa"/>
          </w:tcPr>
          <w:p w:rsidR="00E6488C" w:rsidRPr="00E83F58" w:rsidP="00593E1E">
            <w:pPr>
              <w:jc w:val="center"/>
              <w:rPr>
                <w:color w:val="auto"/>
                <w:sz w:val="24"/>
              </w:rPr>
            </w:pPr>
            <w:r w:rsidRPr="00E83F58">
              <w:rPr>
                <w:color w:val="auto"/>
                <w:sz w:val="24"/>
              </w:rPr>
              <w:t>152</w:t>
            </w:r>
          </w:p>
        </w:tc>
        <w:tc>
          <w:tcPr>
            <w:tcW w:w="1064" w:type="dxa"/>
          </w:tcPr>
          <w:p w:rsidR="00E6488C" w:rsidRPr="00E83F58" w:rsidP="00593E1E">
            <w:pPr>
              <w:jc w:val="center"/>
              <w:rPr>
                <w:color w:val="auto"/>
                <w:sz w:val="24"/>
              </w:rPr>
            </w:pPr>
            <w:r w:rsidRPr="00E83F58">
              <w:rPr>
                <w:color w:val="auto"/>
                <w:sz w:val="24"/>
              </w:rPr>
              <w:t>0</w:t>
            </w:r>
          </w:p>
        </w:tc>
      </w:tr>
      <w:tr w:rsidTr="00F13E4A">
        <w:tblPrEx>
          <w:tblW w:w="0" w:type="auto"/>
          <w:jc w:val="center"/>
          <w:tblInd w:w="250" w:type="dxa"/>
          <w:tblLayout w:type="fixed"/>
          <w:tblLook w:val="04A0"/>
        </w:tblPrEx>
        <w:trPr>
          <w:jc w:val="center"/>
        </w:trPr>
        <w:tc>
          <w:tcPr>
            <w:tcW w:w="567" w:type="dxa"/>
            <w:tcBorders>
              <w:bottom w:val="single" w:sz="4" w:space="0" w:color="000000"/>
            </w:tcBorders>
          </w:tcPr>
          <w:p w:rsidR="00E6488C" w:rsidRPr="00E83F58" w:rsidP="00593E1E">
            <w:pPr>
              <w:jc w:val="left"/>
              <w:rPr>
                <w:color w:val="auto"/>
                <w:sz w:val="24"/>
              </w:rPr>
            </w:pPr>
            <w:r w:rsidRPr="00E83F58">
              <w:rPr>
                <w:color w:val="auto"/>
                <w:sz w:val="24"/>
              </w:rPr>
              <w:t>4</w:t>
            </w:r>
          </w:p>
        </w:tc>
        <w:tc>
          <w:tcPr>
            <w:tcW w:w="1915" w:type="dxa"/>
            <w:tcBorders>
              <w:bottom w:val="single" w:sz="4" w:space="0" w:color="000000"/>
            </w:tcBorders>
          </w:tcPr>
          <w:p w:rsidR="00E6488C" w:rsidRPr="00E83F58" w:rsidP="00593E1E">
            <w:pPr>
              <w:jc w:val="left"/>
              <w:rPr>
                <w:color w:val="auto"/>
                <w:sz w:val="24"/>
              </w:rPr>
            </w:pPr>
            <w:r w:rsidRPr="00E83F58">
              <w:rPr>
                <w:color w:val="auto"/>
                <w:sz w:val="24"/>
              </w:rPr>
              <w:t>Бор</w:t>
            </w:r>
          </w:p>
        </w:tc>
        <w:tc>
          <w:tcPr>
            <w:tcW w:w="1559" w:type="dxa"/>
            <w:tcBorders>
              <w:bottom w:val="single" w:sz="4" w:space="0" w:color="000000"/>
            </w:tcBorders>
          </w:tcPr>
          <w:p w:rsidR="00E6488C" w:rsidRPr="00E83F58" w:rsidP="00593E1E">
            <w:pPr>
              <w:jc w:val="center"/>
              <w:rPr>
                <w:color w:val="auto"/>
                <w:sz w:val="24"/>
              </w:rPr>
            </w:pPr>
            <w:r w:rsidRPr="00E83F58">
              <w:rPr>
                <w:color w:val="auto"/>
                <w:sz w:val="24"/>
              </w:rPr>
              <w:t>23884</w:t>
            </w:r>
          </w:p>
        </w:tc>
        <w:tc>
          <w:tcPr>
            <w:tcW w:w="2054" w:type="dxa"/>
            <w:tcBorders>
              <w:bottom w:val="single" w:sz="4" w:space="0" w:color="000000"/>
            </w:tcBorders>
          </w:tcPr>
          <w:p w:rsidR="00E6488C" w:rsidRPr="00E83F58" w:rsidP="00593E1E">
            <w:pPr>
              <w:jc w:val="left"/>
              <w:rPr>
                <w:color w:val="auto"/>
                <w:sz w:val="24"/>
              </w:rPr>
            </w:pPr>
            <w:r w:rsidRPr="00E83F58">
              <w:rPr>
                <w:color w:val="auto"/>
                <w:sz w:val="24"/>
              </w:rPr>
              <w:t>р. Енисей</w:t>
            </w:r>
          </w:p>
        </w:tc>
        <w:tc>
          <w:tcPr>
            <w:tcW w:w="1134" w:type="dxa"/>
            <w:tcBorders>
              <w:bottom w:val="single" w:sz="4" w:space="0" w:color="000000"/>
            </w:tcBorders>
          </w:tcPr>
          <w:p w:rsidR="00E6488C" w:rsidRPr="00E83F58" w:rsidP="00593E1E">
            <w:pPr>
              <w:jc w:val="center"/>
              <w:rPr>
                <w:color w:val="auto"/>
                <w:sz w:val="24"/>
              </w:rPr>
            </w:pPr>
            <w:r w:rsidRPr="00E83F58">
              <w:rPr>
                <w:color w:val="auto"/>
                <w:sz w:val="24"/>
              </w:rPr>
              <w:t>66</w:t>
            </w:r>
          </w:p>
        </w:tc>
        <w:tc>
          <w:tcPr>
            <w:tcW w:w="993" w:type="dxa"/>
            <w:tcBorders>
              <w:bottom w:val="single" w:sz="4" w:space="0" w:color="000000"/>
            </w:tcBorders>
          </w:tcPr>
          <w:p w:rsidR="00E6488C" w:rsidRPr="00E83F58" w:rsidP="00593E1E">
            <w:pPr>
              <w:jc w:val="center"/>
              <w:rPr>
                <w:color w:val="auto"/>
                <w:sz w:val="24"/>
              </w:rPr>
            </w:pPr>
            <w:r w:rsidRPr="00E83F58">
              <w:rPr>
                <w:color w:val="auto"/>
                <w:sz w:val="24"/>
              </w:rPr>
              <w:t>127</w:t>
            </w:r>
          </w:p>
        </w:tc>
        <w:tc>
          <w:tcPr>
            <w:tcW w:w="1064" w:type="dxa"/>
            <w:tcBorders>
              <w:bottom w:val="single" w:sz="4" w:space="0" w:color="000000"/>
            </w:tcBorders>
          </w:tcPr>
          <w:p w:rsidR="00E6488C" w:rsidRPr="00E83F58" w:rsidP="00593E1E">
            <w:pPr>
              <w:jc w:val="center"/>
              <w:rPr>
                <w:color w:val="auto"/>
                <w:sz w:val="24"/>
              </w:rPr>
            </w:pPr>
            <w:r w:rsidRPr="00E83F58">
              <w:rPr>
                <w:color w:val="auto"/>
                <w:sz w:val="24"/>
              </w:rPr>
              <w:t>0</w:t>
            </w:r>
          </w:p>
        </w:tc>
      </w:tr>
      <w:tr w:rsidTr="00F13E4A">
        <w:tblPrEx>
          <w:tblW w:w="0" w:type="auto"/>
          <w:jc w:val="center"/>
          <w:tblInd w:w="250" w:type="dxa"/>
          <w:tblLayout w:type="fixed"/>
          <w:tblLook w:val="04A0"/>
        </w:tblPrEx>
        <w:trPr>
          <w:jc w:val="center"/>
        </w:trPr>
        <w:tc>
          <w:tcPr>
            <w:tcW w:w="567" w:type="dxa"/>
            <w:tcBorders>
              <w:bottom w:val="single" w:sz="4" w:space="0" w:color="auto"/>
            </w:tcBorders>
          </w:tcPr>
          <w:p w:rsidR="00E6488C" w:rsidRPr="00E83F58" w:rsidP="00593E1E">
            <w:pPr>
              <w:jc w:val="left"/>
              <w:rPr>
                <w:color w:val="auto"/>
                <w:sz w:val="24"/>
              </w:rPr>
            </w:pPr>
            <w:r w:rsidRPr="00E83F58">
              <w:rPr>
                <w:color w:val="auto"/>
                <w:sz w:val="24"/>
              </w:rPr>
              <w:t>5</w:t>
            </w:r>
          </w:p>
        </w:tc>
        <w:tc>
          <w:tcPr>
            <w:tcW w:w="1915" w:type="dxa"/>
            <w:tcBorders>
              <w:bottom w:val="single" w:sz="4" w:space="0" w:color="auto"/>
            </w:tcBorders>
          </w:tcPr>
          <w:p w:rsidR="00E6488C" w:rsidRPr="00E83F58" w:rsidP="00593E1E">
            <w:pPr>
              <w:jc w:val="left"/>
              <w:rPr>
                <w:color w:val="auto"/>
                <w:sz w:val="24"/>
              </w:rPr>
            </w:pPr>
            <w:r w:rsidRPr="00E83F58">
              <w:rPr>
                <w:color w:val="auto"/>
                <w:sz w:val="24"/>
              </w:rPr>
              <w:t>Байкит</w:t>
            </w:r>
          </w:p>
        </w:tc>
        <w:tc>
          <w:tcPr>
            <w:tcW w:w="1559" w:type="dxa"/>
            <w:tcBorders>
              <w:bottom w:val="single" w:sz="4" w:space="0" w:color="auto"/>
            </w:tcBorders>
          </w:tcPr>
          <w:p w:rsidR="00E6488C" w:rsidRPr="00E83F58" w:rsidP="00593E1E">
            <w:pPr>
              <w:jc w:val="center"/>
              <w:rPr>
                <w:color w:val="auto"/>
                <w:sz w:val="24"/>
              </w:rPr>
            </w:pPr>
            <w:r w:rsidRPr="00E83F58">
              <w:rPr>
                <w:color w:val="auto"/>
                <w:sz w:val="24"/>
              </w:rPr>
              <w:t>23891</w:t>
            </w:r>
          </w:p>
        </w:tc>
        <w:tc>
          <w:tcPr>
            <w:tcW w:w="2054" w:type="dxa"/>
            <w:tcBorders>
              <w:bottom w:val="single" w:sz="4" w:space="0" w:color="auto"/>
            </w:tcBorders>
          </w:tcPr>
          <w:p w:rsidR="00E6488C" w:rsidRPr="00E83F58" w:rsidP="00593E1E">
            <w:pPr>
              <w:jc w:val="left"/>
              <w:rPr>
                <w:color w:val="auto"/>
                <w:sz w:val="24"/>
              </w:rPr>
            </w:pPr>
            <w:r w:rsidRPr="00E83F58">
              <w:rPr>
                <w:color w:val="auto"/>
                <w:sz w:val="24"/>
              </w:rPr>
              <w:t>р. Подкаменная Тунгуска</w:t>
            </w:r>
          </w:p>
        </w:tc>
        <w:tc>
          <w:tcPr>
            <w:tcW w:w="1134" w:type="dxa"/>
            <w:tcBorders>
              <w:bottom w:val="single" w:sz="4" w:space="0" w:color="auto"/>
            </w:tcBorders>
          </w:tcPr>
          <w:p w:rsidR="00E6488C" w:rsidRPr="00E83F58" w:rsidP="00593E1E">
            <w:pPr>
              <w:jc w:val="center"/>
              <w:rPr>
                <w:color w:val="auto"/>
                <w:sz w:val="24"/>
              </w:rPr>
            </w:pPr>
            <w:r w:rsidRPr="00E83F58">
              <w:rPr>
                <w:color w:val="auto"/>
                <w:sz w:val="24"/>
              </w:rPr>
              <w:t>66</w:t>
            </w:r>
          </w:p>
        </w:tc>
        <w:tc>
          <w:tcPr>
            <w:tcW w:w="993" w:type="dxa"/>
            <w:tcBorders>
              <w:bottom w:val="single" w:sz="4" w:space="0" w:color="auto"/>
            </w:tcBorders>
          </w:tcPr>
          <w:p w:rsidR="00E6488C" w:rsidRPr="00E83F58" w:rsidP="00593E1E">
            <w:pPr>
              <w:jc w:val="center"/>
              <w:rPr>
                <w:color w:val="auto"/>
                <w:sz w:val="24"/>
              </w:rPr>
            </w:pPr>
            <w:r w:rsidRPr="00E83F58">
              <w:rPr>
                <w:color w:val="auto"/>
                <w:sz w:val="24"/>
              </w:rPr>
              <w:t>116</w:t>
            </w:r>
          </w:p>
        </w:tc>
        <w:tc>
          <w:tcPr>
            <w:tcW w:w="1064" w:type="dxa"/>
            <w:tcBorders>
              <w:bottom w:val="single" w:sz="4" w:space="0" w:color="auto"/>
            </w:tcBorders>
          </w:tcPr>
          <w:p w:rsidR="00E6488C" w:rsidRPr="00E83F58" w:rsidP="00593E1E">
            <w:pPr>
              <w:jc w:val="center"/>
              <w:rPr>
                <w:color w:val="auto"/>
                <w:sz w:val="24"/>
              </w:rPr>
            </w:pPr>
            <w:r w:rsidRPr="00E83F58">
              <w:rPr>
                <w:color w:val="auto"/>
                <w:sz w:val="24"/>
              </w:rPr>
              <w:t>0</w:t>
            </w:r>
          </w:p>
        </w:tc>
      </w:tr>
      <w:tr w:rsidTr="00F13E4A">
        <w:tblPrEx>
          <w:tblW w:w="0" w:type="auto"/>
          <w:jc w:val="center"/>
          <w:tblInd w:w="250" w:type="dxa"/>
          <w:tblLayout w:type="fixed"/>
          <w:tblLook w:val="04A0"/>
        </w:tblPrEx>
        <w:trPr>
          <w:jc w:val="center"/>
        </w:trPr>
        <w:tc>
          <w:tcPr>
            <w:tcW w:w="567" w:type="dxa"/>
          </w:tcPr>
          <w:p w:rsidR="00E6488C" w:rsidRPr="00E83F58" w:rsidP="00593E1E">
            <w:pPr>
              <w:jc w:val="left"/>
              <w:rPr>
                <w:color w:val="auto"/>
                <w:sz w:val="24"/>
              </w:rPr>
            </w:pPr>
            <w:r w:rsidRPr="00E83F58">
              <w:rPr>
                <w:color w:val="auto"/>
                <w:sz w:val="24"/>
              </w:rPr>
              <w:t>6</w:t>
            </w:r>
          </w:p>
        </w:tc>
        <w:tc>
          <w:tcPr>
            <w:tcW w:w="1915" w:type="dxa"/>
          </w:tcPr>
          <w:p w:rsidR="00E6488C" w:rsidRPr="00E83F58" w:rsidP="00593E1E">
            <w:pPr>
              <w:jc w:val="left"/>
              <w:rPr>
                <w:color w:val="auto"/>
                <w:sz w:val="24"/>
              </w:rPr>
            </w:pPr>
            <w:r w:rsidRPr="00E83F58">
              <w:rPr>
                <w:color w:val="auto"/>
                <w:sz w:val="24"/>
              </w:rPr>
              <w:t>Тура</w:t>
            </w:r>
          </w:p>
        </w:tc>
        <w:tc>
          <w:tcPr>
            <w:tcW w:w="1559" w:type="dxa"/>
          </w:tcPr>
          <w:p w:rsidR="00E6488C" w:rsidRPr="00E83F58" w:rsidP="00593E1E">
            <w:pPr>
              <w:jc w:val="center"/>
              <w:rPr>
                <w:color w:val="auto"/>
                <w:sz w:val="24"/>
              </w:rPr>
            </w:pPr>
            <w:r w:rsidRPr="00E83F58">
              <w:rPr>
                <w:color w:val="auto"/>
                <w:sz w:val="24"/>
              </w:rPr>
              <w:t>24507</w:t>
            </w:r>
          </w:p>
        </w:tc>
        <w:tc>
          <w:tcPr>
            <w:tcW w:w="2054" w:type="dxa"/>
          </w:tcPr>
          <w:p w:rsidR="00E6488C" w:rsidRPr="00E83F58" w:rsidP="00593E1E">
            <w:pPr>
              <w:jc w:val="left"/>
              <w:rPr>
                <w:color w:val="auto"/>
                <w:sz w:val="24"/>
              </w:rPr>
            </w:pPr>
            <w:r w:rsidRPr="00E83F58">
              <w:rPr>
                <w:color w:val="auto"/>
                <w:sz w:val="24"/>
              </w:rPr>
              <w:t>р. Нижняя Тунгуска</w:t>
            </w:r>
          </w:p>
        </w:tc>
        <w:tc>
          <w:tcPr>
            <w:tcW w:w="1134" w:type="dxa"/>
          </w:tcPr>
          <w:p w:rsidR="00E6488C" w:rsidRPr="00E83F58" w:rsidP="00593E1E">
            <w:pPr>
              <w:jc w:val="center"/>
              <w:rPr>
                <w:color w:val="auto"/>
                <w:sz w:val="24"/>
              </w:rPr>
            </w:pPr>
            <w:r w:rsidRPr="00E83F58">
              <w:rPr>
                <w:color w:val="auto"/>
                <w:sz w:val="24"/>
              </w:rPr>
              <w:t>33</w:t>
            </w:r>
          </w:p>
        </w:tc>
        <w:tc>
          <w:tcPr>
            <w:tcW w:w="993" w:type="dxa"/>
          </w:tcPr>
          <w:p w:rsidR="00E6488C" w:rsidRPr="00E83F58" w:rsidP="00593E1E">
            <w:pPr>
              <w:jc w:val="center"/>
              <w:rPr>
                <w:color w:val="auto"/>
                <w:sz w:val="24"/>
              </w:rPr>
            </w:pPr>
            <w:r w:rsidRPr="00E83F58">
              <w:rPr>
                <w:color w:val="auto"/>
                <w:sz w:val="24"/>
              </w:rPr>
              <w:t>64</w:t>
            </w:r>
          </w:p>
        </w:tc>
        <w:tc>
          <w:tcPr>
            <w:tcW w:w="1064" w:type="dxa"/>
          </w:tcPr>
          <w:p w:rsidR="00E6488C" w:rsidRPr="00E83F58" w:rsidP="00593E1E">
            <w:pPr>
              <w:jc w:val="center"/>
              <w:rPr>
                <w:color w:val="auto"/>
                <w:sz w:val="24"/>
              </w:rPr>
            </w:pPr>
            <w:r w:rsidRPr="00E83F58">
              <w:rPr>
                <w:color w:val="auto"/>
                <w:sz w:val="24"/>
              </w:rPr>
              <w:t>0</w:t>
            </w:r>
          </w:p>
        </w:tc>
      </w:tr>
      <w:tr w:rsidTr="00F13E4A">
        <w:tblPrEx>
          <w:tblW w:w="0" w:type="auto"/>
          <w:jc w:val="center"/>
          <w:tblInd w:w="250" w:type="dxa"/>
          <w:tblLayout w:type="fixed"/>
          <w:tblLook w:val="04A0"/>
        </w:tblPrEx>
        <w:trPr>
          <w:jc w:val="center"/>
        </w:trPr>
        <w:tc>
          <w:tcPr>
            <w:tcW w:w="567" w:type="dxa"/>
          </w:tcPr>
          <w:p w:rsidR="00E6488C" w:rsidRPr="00E83F58" w:rsidP="00593E1E">
            <w:pPr>
              <w:jc w:val="left"/>
              <w:rPr>
                <w:color w:val="auto"/>
                <w:sz w:val="24"/>
              </w:rPr>
            </w:pPr>
            <w:r w:rsidRPr="00E83F58">
              <w:rPr>
                <w:color w:val="auto"/>
                <w:sz w:val="24"/>
              </w:rPr>
              <w:t>7</w:t>
            </w:r>
          </w:p>
        </w:tc>
        <w:tc>
          <w:tcPr>
            <w:tcW w:w="1915" w:type="dxa"/>
          </w:tcPr>
          <w:p w:rsidR="00E6488C" w:rsidRPr="00E83F58" w:rsidP="00593E1E">
            <w:pPr>
              <w:jc w:val="left"/>
              <w:rPr>
                <w:color w:val="auto"/>
                <w:sz w:val="24"/>
              </w:rPr>
            </w:pPr>
            <w:r w:rsidRPr="00E83F58">
              <w:rPr>
                <w:color w:val="auto"/>
                <w:sz w:val="24"/>
              </w:rPr>
              <w:t>Ербогачен</w:t>
            </w:r>
          </w:p>
        </w:tc>
        <w:tc>
          <w:tcPr>
            <w:tcW w:w="1559" w:type="dxa"/>
          </w:tcPr>
          <w:p w:rsidR="00E6488C" w:rsidRPr="00E83F58" w:rsidP="00593E1E">
            <w:pPr>
              <w:jc w:val="center"/>
              <w:rPr>
                <w:color w:val="auto"/>
                <w:sz w:val="24"/>
              </w:rPr>
            </w:pPr>
            <w:r w:rsidRPr="00E83F58">
              <w:rPr>
                <w:color w:val="auto"/>
                <w:sz w:val="24"/>
              </w:rPr>
              <w:t>24817</w:t>
            </w:r>
          </w:p>
        </w:tc>
        <w:tc>
          <w:tcPr>
            <w:tcW w:w="2054" w:type="dxa"/>
          </w:tcPr>
          <w:p w:rsidR="00E6488C" w:rsidRPr="00E83F58" w:rsidP="00593E1E">
            <w:pPr>
              <w:jc w:val="left"/>
              <w:rPr>
                <w:color w:val="auto"/>
                <w:sz w:val="24"/>
              </w:rPr>
            </w:pPr>
            <w:r w:rsidRPr="00E83F58">
              <w:rPr>
                <w:color w:val="auto"/>
                <w:sz w:val="24"/>
              </w:rPr>
              <w:t>р. Нижняя Тунгуска</w:t>
            </w:r>
          </w:p>
        </w:tc>
        <w:tc>
          <w:tcPr>
            <w:tcW w:w="1134" w:type="dxa"/>
          </w:tcPr>
          <w:p w:rsidR="00E6488C" w:rsidRPr="00E83F58" w:rsidP="00593E1E">
            <w:pPr>
              <w:jc w:val="center"/>
              <w:rPr>
                <w:color w:val="auto"/>
                <w:sz w:val="24"/>
              </w:rPr>
            </w:pPr>
            <w:r w:rsidRPr="00E83F58">
              <w:rPr>
                <w:color w:val="auto"/>
                <w:sz w:val="24"/>
              </w:rPr>
              <w:t>41</w:t>
            </w:r>
          </w:p>
        </w:tc>
        <w:tc>
          <w:tcPr>
            <w:tcW w:w="993" w:type="dxa"/>
          </w:tcPr>
          <w:p w:rsidR="00E6488C" w:rsidRPr="00E83F58" w:rsidP="00593E1E">
            <w:pPr>
              <w:jc w:val="center"/>
              <w:rPr>
                <w:color w:val="auto"/>
                <w:sz w:val="24"/>
              </w:rPr>
            </w:pPr>
            <w:r w:rsidRPr="00E83F58">
              <w:rPr>
                <w:color w:val="auto"/>
                <w:sz w:val="24"/>
              </w:rPr>
              <w:t>73</w:t>
            </w:r>
          </w:p>
        </w:tc>
        <w:tc>
          <w:tcPr>
            <w:tcW w:w="1064" w:type="dxa"/>
          </w:tcPr>
          <w:p w:rsidR="00E6488C" w:rsidRPr="00E83F58" w:rsidP="00593E1E">
            <w:pPr>
              <w:jc w:val="center"/>
              <w:rPr>
                <w:color w:val="auto"/>
                <w:sz w:val="24"/>
              </w:rPr>
            </w:pPr>
            <w:r w:rsidRPr="00E83F58">
              <w:rPr>
                <w:color w:val="auto"/>
                <w:sz w:val="24"/>
              </w:rPr>
              <w:t>0</w:t>
            </w:r>
          </w:p>
        </w:tc>
      </w:tr>
      <w:tr w:rsidTr="00F13E4A">
        <w:tblPrEx>
          <w:tblW w:w="0" w:type="auto"/>
          <w:jc w:val="center"/>
          <w:tblInd w:w="250" w:type="dxa"/>
          <w:tblLayout w:type="fixed"/>
          <w:tblLook w:val="04A0"/>
        </w:tblPrEx>
        <w:trPr>
          <w:jc w:val="center"/>
        </w:trPr>
        <w:tc>
          <w:tcPr>
            <w:tcW w:w="567" w:type="dxa"/>
          </w:tcPr>
          <w:p w:rsidR="00E6488C" w:rsidRPr="00E83F58" w:rsidP="00593E1E">
            <w:pPr>
              <w:jc w:val="left"/>
              <w:rPr>
                <w:color w:val="auto"/>
                <w:sz w:val="24"/>
              </w:rPr>
            </w:pPr>
            <w:r w:rsidRPr="00E83F58">
              <w:rPr>
                <w:color w:val="auto"/>
                <w:sz w:val="24"/>
              </w:rPr>
              <w:t>8</w:t>
            </w:r>
          </w:p>
        </w:tc>
        <w:tc>
          <w:tcPr>
            <w:tcW w:w="1915" w:type="dxa"/>
          </w:tcPr>
          <w:p w:rsidR="00E6488C" w:rsidRPr="00E83F58" w:rsidP="00593E1E">
            <w:pPr>
              <w:jc w:val="left"/>
              <w:rPr>
                <w:color w:val="auto"/>
                <w:sz w:val="24"/>
              </w:rPr>
            </w:pPr>
            <w:r w:rsidRPr="00E83F58">
              <w:rPr>
                <w:color w:val="auto"/>
                <w:sz w:val="24"/>
              </w:rPr>
              <w:t>Ванавара</w:t>
            </w:r>
          </w:p>
        </w:tc>
        <w:tc>
          <w:tcPr>
            <w:tcW w:w="1559" w:type="dxa"/>
          </w:tcPr>
          <w:p w:rsidR="00E6488C" w:rsidRPr="00E83F58" w:rsidP="00593E1E">
            <w:pPr>
              <w:jc w:val="center"/>
              <w:rPr>
                <w:color w:val="auto"/>
                <w:sz w:val="24"/>
              </w:rPr>
            </w:pPr>
            <w:r w:rsidRPr="00E83F58">
              <w:rPr>
                <w:color w:val="auto"/>
                <w:sz w:val="24"/>
              </w:rPr>
              <w:t>24908</w:t>
            </w:r>
          </w:p>
        </w:tc>
        <w:tc>
          <w:tcPr>
            <w:tcW w:w="2054" w:type="dxa"/>
          </w:tcPr>
          <w:p w:rsidR="00E6488C" w:rsidRPr="00E83F58" w:rsidP="00593E1E">
            <w:pPr>
              <w:jc w:val="left"/>
              <w:rPr>
                <w:color w:val="auto"/>
                <w:sz w:val="24"/>
              </w:rPr>
            </w:pPr>
            <w:r w:rsidRPr="00E83F58">
              <w:rPr>
                <w:color w:val="auto"/>
                <w:sz w:val="24"/>
              </w:rPr>
              <w:t xml:space="preserve">р. </w:t>
            </w:r>
            <w:r w:rsidRPr="00E83F58">
              <w:rPr>
                <w:color w:val="auto"/>
                <w:sz w:val="24"/>
              </w:rPr>
              <w:t>Подкаменная Тунгуска</w:t>
            </w:r>
          </w:p>
        </w:tc>
        <w:tc>
          <w:tcPr>
            <w:tcW w:w="1134" w:type="dxa"/>
          </w:tcPr>
          <w:p w:rsidR="00E6488C" w:rsidRPr="00E83F58" w:rsidP="00593E1E">
            <w:pPr>
              <w:jc w:val="center"/>
              <w:rPr>
                <w:color w:val="auto"/>
                <w:sz w:val="24"/>
              </w:rPr>
            </w:pPr>
            <w:r w:rsidRPr="00E83F58">
              <w:rPr>
                <w:color w:val="auto"/>
                <w:sz w:val="24"/>
              </w:rPr>
              <w:t>42</w:t>
            </w:r>
          </w:p>
        </w:tc>
        <w:tc>
          <w:tcPr>
            <w:tcW w:w="993" w:type="dxa"/>
          </w:tcPr>
          <w:p w:rsidR="00E6488C" w:rsidRPr="00E83F58" w:rsidP="00593E1E">
            <w:pPr>
              <w:jc w:val="center"/>
              <w:rPr>
                <w:color w:val="auto"/>
                <w:sz w:val="24"/>
              </w:rPr>
            </w:pPr>
            <w:r w:rsidRPr="00E83F58">
              <w:rPr>
                <w:color w:val="auto"/>
                <w:sz w:val="24"/>
              </w:rPr>
              <w:t>83</w:t>
            </w:r>
          </w:p>
        </w:tc>
        <w:tc>
          <w:tcPr>
            <w:tcW w:w="1064" w:type="dxa"/>
          </w:tcPr>
          <w:p w:rsidR="00E6488C" w:rsidRPr="00E83F58" w:rsidP="00593E1E">
            <w:pPr>
              <w:jc w:val="center"/>
              <w:rPr>
                <w:color w:val="auto"/>
                <w:sz w:val="24"/>
              </w:rPr>
            </w:pPr>
            <w:r w:rsidRPr="00E83F58">
              <w:rPr>
                <w:color w:val="auto"/>
                <w:sz w:val="24"/>
              </w:rPr>
              <w:t>0</w:t>
            </w:r>
          </w:p>
        </w:tc>
      </w:tr>
      <w:tr w:rsidTr="00F13E4A">
        <w:tblPrEx>
          <w:tblW w:w="0" w:type="auto"/>
          <w:jc w:val="center"/>
          <w:tblInd w:w="250" w:type="dxa"/>
          <w:tblLayout w:type="fixed"/>
          <w:tblLook w:val="04A0"/>
        </w:tblPrEx>
        <w:trPr>
          <w:jc w:val="center"/>
        </w:trPr>
        <w:tc>
          <w:tcPr>
            <w:tcW w:w="567" w:type="dxa"/>
          </w:tcPr>
          <w:p w:rsidR="00E6488C" w:rsidRPr="00E83F58" w:rsidP="00593E1E">
            <w:pPr>
              <w:jc w:val="left"/>
              <w:rPr>
                <w:color w:val="auto"/>
                <w:sz w:val="24"/>
              </w:rPr>
            </w:pPr>
            <w:r w:rsidRPr="00E83F58">
              <w:rPr>
                <w:color w:val="auto"/>
                <w:sz w:val="24"/>
              </w:rPr>
              <w:t>9</w:t>
            </w:r>
          </w:p>
        </w:tc>
        <w:tc>
          <w:tcPr>
            <w:tcW w:w="1915" w:type="dxa"/>
          </w:tcPr>
          <w:p w:rsidR="00E6488C" w:rsidRPr="00E83F58" w:rsidP="00593E1E">
            <w:pPr>
              <w:jc w:val="left"/>
              <w:rPr>
                <w:color w:val="auto"/>
                <w:sz w:val="24"/>
              </w:rPr>
            </w:pPr>
            <w:r w:rsidRPr="00E83F58">
              <w:rPr>
                <w:color w:val="auto"/>
                <w:sz w:val="24"/>
              </w:rPr>
              <w:t>Енисейск</w:t>
            </w:r>
          </w:p>
        </w:tc>
        <w:tc>
          <w:tcPr>
            <w:tcW w:w="1559" w:type="dxa"/>
          </w:tcPr>
          <w:p w:rsidR="00E6488C" w:rsidRPr="00E83F58" w:rsidP="00593E1E">
            <w:pPr>
              <w:jc w:val="center"/>
              <w:rPr>
                <w:color w:val="auto"/>
                <w:sz w:val="24"/>
              </w:rPr>
            </w:pPr>
            <w:r w:rsidRPr="00E83F58">
              <w:rPr>
                <w:color w:val="auto"/>
                <w:sz w:val="24"/>
              </w:rPr>
              <w:t>29263</w:t>
            </w:r>
          </w:p>
        </w:tc>
        <w:tc>
          <w:tcPr>
            <w:tcW w:w="2054" w:type="dxa"/>
          </w:tcPr>
          <w:p w:rsidR="00E6488C" w:rsidRPr="00E83F58" w:rsidP="00593E1E">
            <w:pPr>
              <w:jc w:val="left"/>
              <w:rPr>
                <w:color w:val="auto"/>
                <w:sz w:val="24"/>
              </w:rPr>
            </w:pPr>
            <w:r w:rsidRPr="00E83F58">
              <w:rPr>
                <w:color w:val="auto"/>
                <w:sz w:val="24"/>
              </w:rPr>
              <w:t>р. Енисей</w:t>
            </w:r>
          </w:p>
        </w:tc>
        <w:tc>
          <w:tcPr>
            <w:tcW w:w="1134" w:type="dxa"/>
          </w:tcPr>
          <w:p w:rsidR="00E6488C" w:rsidRPr="00E83F58" w:rsidP="00593E1E">
            <w:pPr>
              <w:jc w:val="center"/>
              <w:rPr>
                <w:color w:val="auto"/>
                <w:sz w:val="24"/>
              </w:rPr>
            </w:pPr>
            <w:r w:rsidRPr="00E83F58">
              <w:rPr>
                <w:color w:val="auto"/>
                <w:sz w:val="24"/>
              </w:rPr>
              <w:t>38</w:t>
            </w:r>
          </w:p>
        </w:tc>
        <w:tc>
          <w:tcPr>
            <w:tcW w:w="993" w:type="dxa"/>
          </w:tcPr>
          <w:p w:rsidR="00E6488C" w:rsidRPr="00E83F58" w:rsidP="00593E1E">
            <w:pPr>
              <w:jc w:val="center"/>
              <w:rPr>
                <w:color w:val="auto"/>
                <w:sz w:val="24"/>
              </w:rPr>
            </w:pPr>
            <w:r w:rsidRPr="00E83F58">
              <w:rPr>
                <w:color w:val="auto"/>
                <w:sz w:val="24"/>
              </w:rPr>
              <w:t>88</w:t>
            </w:r>
          </w:p>
        </w:tc>
        <w:tc>
          <w:tcPr>
            <w:tcW w:w="1064" w:type="dxa"/>
          </w:tcPr>
          <w:p w:rsidR="00E6488C" w:rsidRPr="00E83F58" w:rsidP="00593E1E">
            <w:pPr>
              <w:jc w:val="center"/>
              <w:rPr>
                <w:color w:val="auto"/>
                <w:sz w:val="24"/>
              </w:rPr>
            </w:pPr>
            <w:r w:rsidRPr="00E83F58">
              <w:rPr>
                <w:color w:val="auto"/>
                <w:sz w:val="24"/>
              </w:rPr>
              <w:t>0</w:t>
            </w:r>
          </w:p>
        </w:tc>
      </w:tr>
      <w:tr w:rsidTr="00F13E4A">
        <w:tblPrEx>
          <w:tblW w:w="0" w:type="auto"/>
          <w:jc w:val="center"/>
          <w:tblInd w:w="250" w:type="dxa"/>
          <w:tblLayout w:type="fixed"/>
          <w:tblLook w:val="04A0"/>
        </w:tblPrEx>
        <w:trPr>
          <w:jc w:val="center"/>
        </w:trPr>
        <w:tc>
          <w:tcPr>
            <w:tcW w:w="567" w:type="dxa"/>
          </w:tcPr>
          <w:p w:rsidR="00E83F58" w:rsidRPr="00E83F58" w:rsidP="00593E1E">
            <w:pPr>
              <w:jc w:val="left"/>
              <w:rPr>
                <w:color w:val="auto"/>
                <w:sz w:val="24"/>
              </w:rPr>
            </w:pPr>
            <w:r w:rsidRPr="00E83F58">
              <w:rPr>
                <w:color w:val="auto"/>
                <w:sz w:val="24"/>
              </w:rPr>
              <w:t>10</w:t>
            </w:r>
          </w:p>
        </w:tc>
        <w:tc>
          <w:tcPr>
            <w:tcW w:w="1915" w:type="dxa"/>
          </w:tcPr>
          <w:p w:rsidR="00E83F58" w:rsidRPr="00E83F58" w:rsidP="00593E1E">
            <w:pPr>
              <w:jc w:val="left"/>
              <w:rPr>
                <w:color w:val="auto"/>
                <w:sz w:val="24"/>
              </w:rPr>
            </w:pPr>
            <w:r w:rsidRPr="00E83F58">
              <w:rPr>
                <w:color w:val="auto"/>
                <w:sz w:val="24"/>
              </w:rPr>
              <w:t>Красноярск, оп</w:t>
            </w:r>
            <w:r w:rsidRPr="00E83F58">
              <w:rPr>
                <w:color w:val="auto"/>
                <w:sz w:val="24"/>
              </w:rPr>
              <w:t>.п</w:t>
            </w:r>
            <w:r w:rsidRPr="00E83F58">
              <w:rPr>
                <w:color w:val="auto"/>
                <w:sz w:val="24"/>
              </w:rPr>
              <w:t>.</w:t>
            </w:r>
          </w:p>
        </w:tc>
        <w:tc>
          <w:tcPr>
            <w:tcW w:w="1559" w:type="dxa"/>
          </w:tcPr>
          <w:p w:rsidR="00E83F58" w:rsidRPr="00E83F58" w:rsidP="00593E1E">
            <w:pPr>
              <w:jc w:val="center"/>
              <w:rPr>
                <w:color w:val="auto"/>
                <w:sz w:val="24"/>
              </w:rPr>
            </w:pPr>
            <w:r w:rsidRPr="00E83F58">
              <w:rPr>
                <w:color w:val="auto"/>
                <w:sz w:val="24"/>
              </w:rPr>
              <w:t>29570</w:t>
            </w:r>
          </w:p>
        </w:tc>
        <w:tc>
          <w:tcPr>
            <w:tcW w:w="2054" w:type="dxa"/>
          </w:tcPr>
          <w:p w:rsidR="00E83F58" w:rsidRPr="00E83F58" w:rsidP="00593E1E">
            <w:pPr>
              <w:jc w:val="left"/>
              <w:rPr>
                <w:color w:val="auto"/>
                <w:sz w:val="24"/>
              </w:rPr>
            </w:pPr>
            <w:r w:rsidRPr="00E83F58">
              <w:rPr>
                <w:color w:val="auto"/>
                <w:sz w:val="24"/>
              </w:rPr>
              <w:t>р. Енисей</w:t>
            </w:r>
          </w:p>
        </w:tc>
        <w:tc>
          <w:tcPr>
            <w:tcW w:w="1134" w:type="dxa"/>
          </w:tcPr>
          <w:p w:rsidR="00E83F58" w:rsidRPr="00E83F58" w:rsidP="00593E1E">
            <w:pPr>
              <w:jc w:val="center"/>
              <w:rPr>
                <w:color w:val="auto"/>
                <w:sz w:val="24"/>
              </w:rPr>
            </w:pPr>
            <w:r w:rsidRPr="00E83F58">
              <w:rPr>
                <w:color w:val="auto"/>
                <w:sz w:val="24"/>
              </w:rPr>
              <w:t>14</w:t>
            </w:r>
          </w:p>
        </w:tc>
        <w:tc>
          <w:tcPr>
            <w:tcW w:w="993" w:type="dxa"/>
          </w:tcPr>
          <w:p w:rsidR="00E83F58" w:rsidRPr="00E83F58" w:rsidP="00593E1E">
            <w:pPr>
              <w:jc w:val="center"/>
              <w:rPr>
                <w:color w:val="auto"/>
                <w:sz w:val="24"/>
              </w:rPr>
            </w:pPr>
            <w:r w:rsidRPr="00E83F58">
              <w:rPr>
                <w:color w:val="auto"/>
                <w:sz w:val="24"/>
              </w:rPr>
              <w:t>53</w:t>
            </w:r>
          </w:p>
        </w:tc>
        <w:tc>
          <w:tcPr>
            <w:tcW w:w="1064" w:type="dxa"/>
          </w:tcPr>
          <w:p w:rsidR="00E83F58" w:rsidRPr="00E83F58" w:rsidP="00593E1E">
            <w:pPr>
              <w:jc w:val="center"/>
              <w:rPr>
                <w:color w:val="auto"/>
                <w:sz w:val="24"/>
              </w:rPr>
            </w:pPr>
            <w:r w:rsidRPr="00E83F58">
              <w:rPr>
                <w:color w:val="auto"/>
                <w:sz w:val="24"/>
              </w:rPr>
              <w:t>0</w:t>
            </w:r>
          </w:p>
        </w:tc>
      </w:tr>
      <w:tr w:rsidTr="00F13E4A">
        <w:tblPrEx>
          <w:tblW w:w="0" w:type="auto"/>
          <w:jc w:val="center"/>
          <w:tblInd w:w="250" w:type="dxa"/>
          <w:tblLayout w:type="fixed"/>
          <w:tblLook w:val="04A0"/>
        </w:tblPrEx>
        <w:trPr>
          <w:jc w:val="center"/>
        </w:trPr>
        <w:tc>
          <w:tcPr>
            <w:tcW w:w="567" w:type="dxa"/>
          </w:tcPr>
          <w:p w:rsidR="00E83F58" w:rsidRPr="00E83F58" w:rsidP="00593E1E">
            <w:pPr>
              <w:jc w:val="left"/>
              <w:rPr>
                <w:color w:val="auto"/>
                <w:sz w:val="24"/>
              </w:rPr>
            </w:pPr>
            <w:r w:rsidRPr="00E83F58">
              <w:rPr>
                <w:color w:val="auto"/>
                <w:sz w:val="24"/>
              </w:rPr>
              <w:t>11</w:t>
            </w:r>
          </w:p>
        </w:tc>
        <w:tc>
          <w:tcPr>
            <w:tcW w:w="1915" w:type="dxa"/>
          </w:tcPr>
          <w:p w:rsidR="00E83F58" w:rsidRPr="00E83F58" w:rsidP="00593E1E">
            <w:pPr>
              <w:jc w:val="left"/>
              <w:rPr>
                <w:color w:val="auto"/>
                <w:sz w:val="24"/>
              </w:rPr>
            </w:pPr>
            <w:r w:rsidRPr="00E83F58">
              <w:rPr>
                <w:color w:val="auto"/>
                <w:sz w:val="24"/>
              </w:rPr>
              <w:t>Минусинск</w:t>
            </w:r>
          </w:p>
        </w:tc>
        <w:tc>
          <w:tcPr>
            <w:tcW w:w="1559" w:type="dxa"/>
          </w:tcPr>
          <w:p w:rsidR="00E83F58" w:rsidRPr="00E83F58" w:rsidP="00593E1E">
            <w:pPr>
              <w:jc w:val="center"/>
              <w:rPr>
                <w:color w:val="auto"/>
                <w:sz w:val="24"/>
              </w:rPr>
            </w:pPr>
            <w:r w:rsidRPr="00E83F58">
              <w:rPr>
                <w:color w:val="auto"/>
                <w:sz w:val="24"/>
              </w:rPr>
              <w:t>29866</w:t>
            </w:r>
          </w:p>
        </w:tc>
        <w:tc>
          <w:tcPr>
            <w:tcW w:w="2054" w:type="dxa"/>
          </w:tcPr>
          <w:p w:rsidR="00E83F58" w:rsidRPr="00E83F58" w:rsidP="00593E1E">
            <w:pPr>
              <w:jc w:val="left"/>
              <w:rPr>
                <w:color w:val="auto"/>
                <w:sz w:val="24"/>
              </w:rPr>
            </w:pPr>
            <w:r w:rsidRPr="00E83F58">
              <w:rPr>
                <w:color w:val="auto"/>
                <w:sz w:val="24"/>
              </w:rPr>
              <w:t>р. Енисей</w:t>
            </w:r>
          </w:p>
        </w:tc>
        <w:tc>
          <w:tcPr>
            <w:tcW w:w="1134" w:type="dxa"/>
          </w:tcPr>
          <w:p w:rsidR="00E83F58" w:rsidRPr="00E83F58" w:rsidP="00593E1E">
            <w:pPr>
              <w:jc w:val="center"/>
              <w:rPr>
                <w:color w:val="auto"/>
                <w:sz w:val="24"/>
              </w:rPr>
            </w:pPr>
            <w:r w:rsidRPr="00E83F58">
              <w:rPr>
                <w:color w:val="auto"/>
                <w:sz w:val="24"/>
              </w:rPr>
              <w:t>8</w:t>
            </w:r>
          </w:p>
        </w:tc>
        <w:tc>
          <w:tcPr>
            <w:tcW w:w="993" w:type="dxa"/>
          </w:tcPr>
          <w:p w:rsidR="00E83F58" w:rsidRPr="00E83F58" w:rsidP="00593E1E">
            <w:pPr>
              <w:jc w:val="center"/>
              <w:rPr>
                <w:color w:val="auto"/>
                <w:sz w:val="24"/>
              </w:rPr>
            </w:pPr>
            <w:r w:rsidRPr="00E83F58">
              <w:rPr>
                <w:color w:val="auto"/>
                <w:sz w:val="24"/>
              </w:rPr>
              <w:t>42</w:t>
            </w:r>
          </w:p>
        </w:tc>
        <w:tc>
          <w:tcPr>
            <w:tcW w:w="1064" w:type="dxa"/>
          </w:tcPr>
          <w:p w:rsidR="00E83F58" w:rsidRPr="00E83F58" w:rsidP="00593E1E">
            <w:pPr>
              <w:jc w:val="center"/>
              <w:rPr>
                <w:color w:val="auto"/>
                <w:sz w:val="24"/>
              </w:rPr>
            </w:pPr>
            <w:r w:rsidRPr="00E83F58">
              <w:rPr>
                <w:color w:val="auto"/>
                <w:sz w:val="24"/>
              </w:rPr>
              <w:t>0</w:t>
            </w:r>
          </w:p>
        </w:tc>
      </w:tr>
    </w:tbl>
    <w:p w:rsidR="00E6488C" w:rsidRPr="00A12292" w:rsidP="00A12292">
      <w:pPr>
        <w:spacing w:before="240" w:line="360" w:lineRule="auto"/>
        <w:ind w:firstLine="709"/>
        <w:rPr>
          <w:color w:val="auto"/>
          <w:szCs w:val="28"/>
        </w:rPr>
      </w:pPr>
      <w:r w:rsidRPr="00A12292">
        <w:rPr>
          <w:color w:val="auto"/>
          <w:szCs w:val="28"/>
        </w:rPr>
        <w:t xml:space="preserve">Разрушение </w:t>
      </w:r>
      <w:r w:rsidRPr="00A12292" w:rsidR="00DD2BCD">
        <w:rPr>
          <w:color w:val="auto"/>
          <w:szCs w:val="28"/>
        </w:rPr>
        <w:t>устойчивого снежного покрова</w:t>
      </w:r>
      <w:r w:rsidRPr="00A12292">
        <w:rPr>
          <w:color w:val="auto"/>
          <w:szCs w:val="28"/>
        </w:rPr>
        <w:t xml:space="preserve"> протекает в более сжатые сроки, чем его образование: в третьей декаде марта на степных участках Минусинской котловины, в нижнем течении Енисея – в первой-второй декаде мая, на побережьях морей – в конце июня. Обычно через неделю-две отмечается окончательный сход снега. Сжатые сроки разрушения снежного покрова определяют значительный поверхностный сток по промерзшей поверхности почвогрунтов.</w:t>
      </w:r>
    </w:p>
    <w:p w:rsidR="00E6488C" w:rsidRPr="00A12292" w:rsidP="00A12292">
      <w:pPr>
        <w:spacing w:line="360" w:lineRule="auto"/>
        <w:ind w:firstLine="709"/>
        <w:rPr>
          <w:color w:val="auto"/>
          <w:szCs w:val="28"/>
        </w:rPr>
      </w:pPr>
      <w:r w:rsidRPr="00A12292">
        <w:rPr>
          <w:color w:val="auto"/>
          <w:szCs w:val="28"/>
        </w:rPr>
        <w:t xml:space="preserve">Число дней со снежным покровом в южной и центральной </w:t>
      </w:r>
      <w:r w:rsidRPr="00A12292">
        <w:rPr>
          <w:color w:val="auto"/>
          <w:szCs w:val="28"/>
        </w:rPr>
        <w:t>частях</w:t>
      </w:r>
      <w:r w:rsidRPr="00A12292">
        <w:rPr>
          <w:color w:val="auto"/>
          <w:szCs w:val="28"/>
        </w:rPr>
        <w:t xml:space="preserve"> территории изменяется от 140 до 190 дней с увеличением с юга на север. В горах число дней со снежным покровом увеличивается на 4-5 дней на каждые 100 м высоты. В горах число дней со снежным покровом увеличивается на 4-5 дней на каждые 100 м высоты. В Оленьей Речке на высоте 1400 м снежный покров держится 247 дней, у подножия гор и в степных районах Минусинской котловины – 140-160 дней. На Среднесибирском плоскогорье и в районах нижнего течения Енисея число дней со снежным покровом изменяется в пределах 200-240 с увеличением с юга на север, на Северо-Сибирской низменности – 250-270, на побережье морей – 290-300 дней (</w:t>
      </w:r>
      <w:r w:rsidRPr="00A12292" w:rsidR="00453D53">
        <w:rPr>
          <w:color w:val="auto"/>
          <w:szCs w:val="28"/>
        </w:rPr>
        <w:t xml:space="preserve">Справочник </w:t>
      </w:r>
      <w:r w:rsidRPr="00A12292" w:rsidR="006D6375">
        <w:rPr>
          <w:color w:val="auto"/>
          <w:szCs w:val="28"/>
        </w:rPr>
        <w:t>…</w:t>
      </w:r>
      <w:r w:rsidRPr="00A12292">
        <w:rPr>
          <w:color w:val="auto"/>
          <w:szCs w:val="28"/>
        </w:rPr>
        <w:t>, 1969).</w:t>
      </w:r>
    </w:p>
    <w:p w:rsidR="00E6488C" w:rsidRPr="00A12292" w:rsidP="00A12292">
      <w:pPr>
        <w:spacing w:line="360" w:lineRule="auto"/>
        <w:ind w:firstLine="709"/>
        <w:rPr>
          <w:color w:val="auto"/>
          <w:szCs w:val="28"/>
        </w:rPr>
      </w:pPr>
      <w:r w:rsidRPr="00A12292">
        <w:rPr>
          <w:color w:val="auto"/>
          <w:szCs w:val="28"/>
        </w:rPr>
        <w:t>Снегозапасы наибольших значений достигают к моменту снеготаяния в степях Тувинской котловины – в марте, Минусинской котловины – в феврале-марте, на Среднесибирском плоскогорье – в апреле-мае, на полуострове Таймыр – в начале июня. В отдельные годы из-за малой высоты снежного покрова в западных частях Минусинской и Тувинской котловин снежный покров испаряется, минуя стадию воды, уже в феврале (</w:t>
      </w:r>
      <w:r w:rsidRPr="00A12292" w:rsidR="00453D53">
        <w:rPr>
          <w:color w:val="auto"/>
          <w:szCs w:val="28"/>
        </w:rPr>
        <w:t>Справочник</w:t>
      </w:r>
      <w:r w:rsidRPr="00A12292" w:rsidR="006D6375">
        <w:rPr>
          <w:color w:val="auto"/>
          <w:szCs w:val="28"/>
        </w:rPr>
        <w:t>…</w:t>
      </w:r>
      <w:r w:rsidRPr="00A12292">
        <w:rPr>
          <w:color w:val="auto"/>
          <w:szCs w:val="28"/>
        </w:rPr>
        <w:t>, 1969).</w:t>
      </w:r>
    </w:p>
    <w:p w:rsidR="00E6488C" w:rsidRPr="00A12292" w:rsidP="00A12292">
      <w:pPr>
        <w:spacing w:line="360" w:lineRule="auto"/>
        <w:ind w:firstLine="709"/>
        <w:rPr>
          <w:color w:val="auto"/>
          <w:szCs w:val="28"/>
        </w:rPr>
      </w:pPr>
      <w:r w:rsidRPr="00A12292">
        <w:rPr>
          <w:color w:val="auto"/>
          <w:szCs w:val="28"/>
        </w:rPr>
        <w:t>Наибольшие запасы воды в снежном покрове наблюдаются на наветренных западных склонах гор Западного и Восточного Саян, Кузнецкого Алатау, Енисейского кряжа, плато Путорана, где достигают 300-500 мм, а местами и более. Значительные снегозапасы на равнине наблюдаются в лесной зоне вдоль Енисея от Ангары до Туруханска, где они превышают 200 мм, местами 280 мм. Минимальные запасы воды в снежном покрове отмечаются в межгорных котловинах Тувинской и Минусинской котловин (20-60 мм), в Ачинской и Красноярской лесостепях (60-100 мм). В межгорных котловинах и долинах рек на востоке Среднесибирского плоскогорья запасы воды в снежном покрове составляют 100-130 мм, а на западе Северо-Сибирской низменности – 140-170 мм; на побережье Карского моря – 15</w:t>
      </w:r>
      <w:r w:rsidRPr="00A12292" w:rsidR="00D46F65">
        <w:rPr>
          <w:color w:val="auto"/>
          <w:szCs w:val="28"/>
        </w:rPr>
        <w:t>0-160 мм, моря Лаптевых – 60-50 </w:t>
      </w:r>
      <w:r w:rsidRPr="00A12292">
        <w:rPr>
          <w:color w:val="auto"/>
          <w:szCs w:val="28"/>
        </w:rPr>
        <w:t xml:space="preserve">мм. </w:t>
      </w:r>
    </w:p>
    <w:p w:rsidR="00F21EF3" w:rsidRPr="00A12292" w:rsidP="00E83F58">
      <w:pPr>
        <w:pStyle w:val="Heading1"/>
        <w:spacing w:after="120" w:line="360" w:lineRule="auto"/>
        <w:jc w:val="center"/>
        <w:rPr>
          <w:rFonts w:ascii="Times New Roman" w:hAnsi="Times New Roman"/>
          <w:color w:val="auto"/>
          <w:sz w:val="28"/>
          <w:szCs w:val="28"/>
        </w:rPr>
      </w:pPr>
      <w:bookmarkStart w:id="15" w:name="_Toc386528229"/>
      <w:bookmarkStart w:id="16" w:name="_Toc283127773"/>
      <w:bookmarkStart w:id="17" w:name="_Toc284844345"/>
      <w:bookmarkStart w:id="18" w:name="_Toc284947563"/>
      <w:bookmarkStart w:id="19" w:name="_Toc289516753"/>
      <w:bookmarkStart w:id="20" w:name="_Toc266171724"/>
      <w:r w:rsidRPr="00A12292">
        <w:rPr>
          <w:rFonts w:ascii="Times New Roman" w:hAnsi="Times New Roman"/>
          <w:color w:val="auto"/>
          <w:sz w:val="28"/>
          <w:szCs w:val="28"/>
        </w:rPr>
        <w:t>2</w:t>
      </w:r>
      <w:r w:rsidRPr="00A12292">
        <w:rPr>
          <w:rFonts w:ascii="Times New Roman" w:hAnsi="Times New Roman"/>
          <w:color w:val="auto"/>
          <w:sz w:val="28"/>
          <w:szCs w:val="28"/>
        </w:rPr>
        <w:t xml:space="preserve"> Социально-экономич</w:t>
      </w:r>
      <w:r w:rsidRPr="00A12292">
        <w:rPr>
          <w:rFonts w:ascii="Times New Roman" w:hAnsi="Times New Roman"/>
          <w:color w:val="auto"/>
          <w:sz w:val="28"/>
          <w:szCs w:val="28"/>
        </w:rPr>
        <w:t xml:space="preserve">еская характеристика территории </w:t>
      </w:r>
      <w:r w:rsidRPr="008B4599" w:rsidR="00C55973">
        <w:rPr>
          <w:rFonts w:ascii="Times New Roman" w:hAnsi="Times New Roman"/>
          <w:color w:val="auto"/>
          <w:sz w:val="28"/>
          <w:szCs w:val="28"/>
        </w:rPr>
        <w:t xml:space="preserve">речного </w:t>
      </w:r>
      <w:r w:rsidRPr="00A12292">
        <w:rPr>
          <w:rFonts w:ascii="Times New Roman" w:hAnsi="Times New Roman"/>
          <w:color w:val="auto"/>
          <w:sz w:val="28"/>
          <w:szCs w:val="28"/>
        </w:rPr>
        <w:t>бассейн</w:t>
      </w:r>
      <w:r w:rsidR="00C55973">
        <w:rPr>
          <w:rFonts w:ascii="Times New Roman" w:hAnsi="Times New Roman"/>
          <w:color w:val="auto"/>
          <w:sz w:val="28"/>
          <w:szCs w:val="28"/>
        </w:rPr>
        <w:t>а</w:t>
      </w:r>
      <w:bookmarkEnd w:id="15"/>
      <w:r w:rsidRPr="00A12292">
        <w:rPr>
          <w:rFonts w:ascii="Times New Roman" w:hAnsi="Times New Roman"/>
          <w:color w:val="auto"/>
          <w:sz w:val="28"/>
          <w:szCs w:val="28"/>
        </w:rPr>
        <w:t xml:space="preserve"> </w:t>
      </w:r>
      <w:bookmarkEnd w:id="16"/>
      <w:bookmarkEnd w:id="17"/>
      <w:bookmarkEnd w:id="18"/>
      <w:bookmarkEnd w:id="19"/>
    </w:p>
    <w:p w:rsidR="00F21EF3" w:rsidRPr="00A12292" w:rsidP="00C729F0">
      <w:pPr>
        <w:pStyle w:val="Heading2"/>
        <w:spacing w:before="240" w:after="120" w:line="360" w:lineRule="auto"/>
        <w:jc w:val="center"/>
        <w:rPr>
          <w:rFonts w:ascii="Times New Roman" w:hAnsi="Times New Roman"/>
          <w:color w:val="auto"/>
          <w:sz w:val="28"/>
          <w:szCs w:val="28"/>
        </w:rPr>
      </w:pPr>
      <w:bookmarkStart w:id="21" w:name="_Toc283127774"/>
      <w:bookmarkStart w:id="22" w:name="_Toc289516754"/>
      <w:bookmarkStart w:id="23" w:name="_Toc284844346"/>
      <w:bookmarkStart w:id="24" w:name="_Toc284947564"/>
      <w:bookmarkStart w:id="25" w:name="_Toc386528230"/>
      <w:r w:rsidRPr="00A12292">
        <w:rPr>
          <w:rFonts w:ascii="Times New Roman" w:hAnsi="Times New Roman"/>
          <w:color w:val="auto"/>
          <w:sz w:val="28"/>
          <w:szCs w:val="28"/>
        </w:rPr>
        <w:t>2.1</w:t>
      </w:r>
      <w:r w:rsidRPr="00A12292">
        <w:rPr>
          <w:rFonts w:ascii="Times New Roman" w:hAnsi="Times New Roman"/>
          <w:color w:val="auto"/>
          <w:sz w:val="28"/>
          <w:szCs w:val="28"/>
        </w:rPr>
        <w:t xml:space="preserve"> Административно-территориальное устройство </w:t>
      </w:r>
      <w:r w:rsidRPr="00A12292">
        <w:rPr>
          <w:rFonts w:ascii="Times New Roman" w:hAnsi="Times New Roman"/>
          <w:color w:val="auto"/>
          <w:sz w:val="28"/>
          <w:szCs w:val="28"/>
        </w:rPr>
        <w:t>в границах</w:t>
      </w:r>
      <w:r w:rsidR="00957F79">
        <w:rPr>
          <w:rFonts w:ascii="Times New Roman" w:hAnsi="Times New Roman"/>
          <w:color w:val="auto"/>
          <w:sz w:val="28"/>
          <w:szCs w:val="28"/>
        </w:rPr>
        <w:t xml:space="preserve"> речного</w:t>
      </w:r>
      <w:r w:rsidRPr="00A12292">
        <w:rPr>
          <w:rFonts w:ascii="Times New Roman" w:hAnsi="Times New Roman"/>
          <w:color w:val="auto"/>
          <w:sz w:val="28"/>
          <w:szCs w:val="28"/>
        </w:rPr>
        <w:t xml:space="preserve"> </w:t>
      </w:r>
      <w:r w:rsidRPr="00A12292">
        <w:rPr>
          <w:rFonts w:ascii="Times New Roman" w:hAnsi="Times New Roman"/>
          <w:color w:val="auto"/>
          <w:sz w:val="28"/>
          <w:szCs w:val="28"/>
        </w:rPr>
        <w:t>бассейна</w:t>
      </w:r>
      <w:bookmarkEnd w:id="20"/>
      <w:bookmarkEnd w:id="21"/>
      <w:bookmarkEnd w:id="22"/>
      <w:bookmarkEnd w:id="23"/>
      <w:bookmarkEnd w:id="24"/>
      <w:bookmarkEnd w:id="25"/>
    </w:p>
    <w:p w:rsidR="00FB31E3" w:rsidRPr="00A12292" w:rsidP="00A12292">
      <w:pPr>
        <w:spacing w:line="360" w:lineRule="auto"/>
        <w:ind w:firstLine="709"/>
        <w:rPr>
          <w:color w:val="auto"/>
          <w:szCs w:val="28"/>
        </w:rPr>
      </w:pPr>
      <w:bookmarkStart w:id="26" w:name="_Toc283127775"/>
      <w:bookmarkStart w:id="27" w:name="_Toc284844347"/>
      <w:bookmarkStart w:id="28" w:name="_Toc284947565"/>
      <w:bookmarkStart w:id="29" w:name="_Toc289516755"/>
      <w:r w:rsidRPr="00A12292">
        <w:rPr>
          <w:color w:val="auto"/>
          <w:szCs w:val="28"/>
        </w:rPr>
        <w:t>Анализ данных показал, что в бассейне р. Енисе</w:t>
      </w:r>
      <w:r w:rsidRPr="00A12292" w:rsidR="000154BC">
        <w:rPr>
          <w:color w:val="auto"/>
          <w:szCs w:val="28"/>
        </w:rPr>
        <w:t>й</w:t>
      </w:r>
      <w:r w:rsidRPr="00A12292">
        <w:rPr>
          <w:color w:val="auto"/>
          <w:szCs w:val="28"/>
        </w:rPr>
        <w:t xml:space="preserve"> частично расположено пять субъектов РФ: Красноярский край, Республика Тыва, Республика Хакасия, Иркутская область и Ямало-Ненецкий АО. Более 99% территории бассейна находится в границах трех субъектов Р</w:t>
      </w:r>
      <w:r w:rsidRPr="00A12292" w:rsidR="00314B18">
        <w:rPr>
          <w:color w:val="auto"/>
          <w:szCs w:val="28"/>
        </w:rPr>
        <w:t xml:space="preserve">оссийской </w:t>
      </w:r>
      <w:r w:rsidRPr="00A12292">
        <w:rPr>
          <w:color w:val="auto"/>
          <w:szCs w:val="28"/>
        </w:rPr>
        <w:t>Ф</w:t>
      </w:r>
      <w:r w:rsidRPr="00A12292" w:rsidR="00314B18">
        <w:rPr>
          <w:color w:val="auto"/>
          <w:szCs w:val="28"/>
        </w:rPr>
        <w:t>едерации</w:t>
      </w:r>
      <w:r w:rsidRPr="00A12292">
        <w:rPr>
          <w:color w:val="auto"/>
          <w:szCs w:val="28"/>
        </w:rPr>
        <w:t>: Красноярского края (78,0 %), Республики Тыва (10,52 %), Республики Хакасия (2,65 %) и Иркутской области (7,86%). На территорию Ямало-Ненецкого АО приходится 0,97% площади бассейн р. Енисе</w:t>
      </w:r>
      <w:r w:rsidRPr="00A12292" w:rsidR="000154BC">
        <w:rPr>
          <w:color w:val="auto"/>
          <w:szCs w:val="28"/>
        </w:rPr>
        <w:t>й</w:t>
      </w:r>
      <w:r w:rsidR="00EB259B">
        <w:rPr>
          <w:color w:val="auto"/>
          <w:szCs w:val="28"/>
        </w:rPr>
        <w:t xml:space="preserve"> (таблица </w:t>
      </w:r>
      <w:r w:rsidRPr="00A12292" w:rsidR="00006165">
        <w:rPr>
          <w:color w:val="auto"/>
          <w:szCs w:val="28"/>
        </w:rPr>
        <w:t>5</w:t>
      </w:r>
      <w:r w:rsidRPr="00A12292">
        <w:rPr>
          <w:color w:val="auto"/>
          <w:szCs w:val="28"/>
        </w:rPr>
        <w:t>, рисунок 4).</w:t>
      </w:r>
    </w:p>
    <w:p w:rsidR="00FB31E3" w:rsidRPr="00A12292" w:rsidP="00A12292">
      <w:pPr>
        <w:spacing w:line="360" w:lineRule="auto"/>
        <w:ind w:firstLine="709"/>
        <w:rPr>
          <w:color w:val="auto"/>
          <w:szCs w:val="28"/>
        </w:rPr>
      </w:pPr>
      <w:r w:rsidRPr="00A12292">
        <w:rPr>
          <w:color w:val="auto"/>
          <w:szCs w:val="28"/>
        </w:rPr>
        <w:t xml:space="preserve">Полностью на территории одного субъекта РФ находится 14 ВХУ, в границах 2-х субъектов РФ – 7 ВХУ, 3-х субъектов – 2, а 1 ВХУ расположен на территории 4-х субъектов РФ (рисунок 5). Данные о площадях территорий субъектов РФ в ВХУ приведены в приложении </w:t>
      </w:r>
      <w:r w:rsidR="000C6FC5">
        <w:rPr>
          <w:color w:val="auto"/>
          <w:szCs w:val="28"/>
        </w:rPr>
        <w:t>12 (</w:t>
      </w:r>
      <w:r w:rsidRPr="00A12292">
        <w:rPr>
          <w:color w:val="auto"/>
          <w:szCs w:val="28"/>
        </w:rPr>
        <w:t>В</w:t>
      </w:r>
      <w:r w:rsidR="000C6FC5">
        <w:rPr>
          <w:color w:val="auto"/>
          <w:szCs w:val="28"/>
        </w:rPr>
        <w:t>)</w:t>
      </w:r>
      <w:r w:rsidR="00951835">
        <w:rPr>
          <w:color w:val="auto"/>
          <w:szCs w:val="28"/>
        </w:rPr>
        <w:t>, границы показаны на карте 1.5 в приложении 1.</w:t>
      </w:r>
    </w:p>
    <w:p w:rsidR="00FB31E3" w:rsidRPr="00A12292" w:rsidP="00A12292">
      <w:pPr>
        <w:spacing w:before="240" w:after="120" w:line="360" w:lineRule="auto"/>
        <w:rPr>
          <w:color w:val="auto"/>
          <w:szCs w:val="28"/>
        </w:rPr>
      </w:pPr>
      <w:r w:rsidRPr="00A12292">
        <w:rPr>
          <w:color w:val="auto"/>
          <w:szCs w:val="28"/>
        </w:rPr>
        <w:t xml:space="preserve">Таблица </w:t>
      </w:r>
      <w:r w:rsidRPr="00A12292" w:rsidR="00006165">
        <w:rPr>
          <w:color w:val="auto"/>
          <w:szCs w:val="28"/>
        </w:rPr>
        <w:t>5</w:t>
      </w:r>
      <w:r w:rsidRPr="00A12292">
        <w:rPr>
          <w:color w:val="auto"/>
          <w:szCs w:val="28"/>
        </w:rPr>
        <w:t xml:space="preserve"> – Субъекты Российской Федерац</w:t>
      </w:r>
      <w:r w:rsidRPr="00A12292" w:rsidR="000669AB">
        <w:rPr>
          <w:color w:val="auto"/>
          <w:szCs w:val="28"/>
        </w:rPr>
        <w:t>ии, расположенные в бассейне р. </w:t>
      </w:r>
      <w:r w:rsidRPr="00A12292">
        <w:rPr>
          <w:color w:val="auto"/>
          <w:szCs w:val="28"/>
        </w:rPr>
        <w:t>Енисе</w:t>
      </w:r>
      <w:r w:rsidRPr="00A12292" w:rsidR="003434C3">
        <w:rPr>
          <w:color w:val="auto"/>
          <w:szCs w:val="28"/>
        </w:rPr>
        <w:t>й</w:t>
      </w:r>
    </w:p>
    <w:tbl>
      <w:tblPr>
        <w:tblW w:w="4814" w:type="pct"/>
        <w:tblInd w:w="250" w:type="dxa"/>
        <w:tblLook w:val="04A0"/>
      </w:tblPr>
      <w:tblGrid>
        <w:gridCol w:w="2835"/>
        <w:gridCol w:w="3404"/>
        <w:gridCol w:w="2976"/>
      </w:tblGrid>
      <w:tr w:rsidTr="00F13E4A">
        <w:tblPrEx>
          <w:tblW w:w="4814" w:type="pct"/>
          <w:tblInd w:w="250" w:type="dxa"/>
          <w:tblLook w:val="04A0"/>
        </w:tblPrEx>
        <w:trPr>
          <w:trHeight w:val="659"/>
        </w:trPr>
        <w:tc>
          <w:tcPr>
            <w:tcW w:w="1538" w:type="pct"/>
            <w:tcBorders>
              <w:top w:val="single" w:sz="4" w:space="0" w:color="auto"/>
              <w:left w:val="single" w:sz="4" w:space="0" w:color="auto"/>
              <w:bottom w:val="single" w:sz="4" w:space="0" w:color="auto"/>
              <w:right w:val="single" w:sz="4" w:space="0" w:color="auto"/>
            </w:tcBorders>
            <w:shd w:val="clear" w:color="auto" w:fill="auto"/>
            <w:hideMark/>
          </w:tcPr>
          <w:p w:rsidR="00FB31E3" w:rsidRPr="00A12292" w:rsidP="00F13E4A">
            <w:pPr>
              <w:jc w:val="center"/>
              <w:rPr>
                <w:color w:val="auto"/>
                <w:sz w:val="24"/>
              </w:rPr>
            </w:pPr>
            <w:r w:rsidRPr="00A12292">
              <w:rPr>
                <w:color w:val="auto"/>
                <w:sz w:val="24"/>
              </w:rPr>
              <w:t>Субъект Р</w:t>
            </w:r>
            <w:r w:rsidRPr="00A12292" w:rsidR="00314B18">
              <w:rPr>
                <w:color w:val="auto"/>
                <w:sz w:val="24"/>
              </w:rPr>
              <w:t xml:space="preserve">оссийской </w:t>
            </w:r>
            <w:r w:rsidRPr="00A12292">
              <w:rPr>
                <w:color w:val="auto"/>
                <w:sz w:val="24"/>
              </w:rPr>
              <w:t>Ф</w:t>
            </w:r>
            <w:r w:rsidRPr="00A12292" w:rsidR="00314B18">
              <w:rPr>
                <w:color w:val="auto"/>
                <w:sz w:val="24"/>
              </w:rPr>
              <w:t>едерации</w:t>
            </w:r>
          </w:p>
        </w:tc>
        <w:tc>
          <w:tcPr>
            <w:tcW w:w="1847" w:type="pct"/>
            <w:tcBorders>
              <w:top w:val="single" w:sz="4" w:space="0" w:color="auto"/>
              <w:left w:val="nil"/>
              <w:bottom w:val="single" w:sz="4" w:space="0" w:color="auto"/>
              <w:right w:val="single" w:sz="4" w:space="0" w:color="auto"/>
            </w:tcBorders>
            <w:shd w:val="clear" w:color="auto" w:fill="auto"/>
            <w:hideMark/>
          </w:tcPr>
          <w:p w:rsidR="00FB31E3" w:rsidRPr="00A12292" w:rsidP="00F13E4A">
            <w:pPr>
              <w:jc w:val="center"/>
              <w:rPr>
                <w:color w:val="auto"/>
                <w:sz w:val="24"/>
              </w:rPr>
            </w:pPr>
            <w:r w:rsidRPr="00A12292">
              <w:rPr>
                <w:color w:val="auto"/>
                <w:sz w:val="24"/>
              </w:rPr>
              <w:t>Площадь субъектов РФ в бассейне р. Енисе</w:t>
            </w:r>
            <w:r w:rsidRPr="00A12292" w:rsidR="003434C3">
              <w:rPr>
                <w:color w:val="auto"/>
                <w:sz w:val="24"/>
              </w:rPr>
              <w:t>й</w:t>
            </w:r>
            <w:r w:rsidRPr="00A12292">
              <w:rPr>
                <w:color w:val="auto"/>
                <w:sz w:val="24"/>
              </w:rPr>
              <w:t>, тыс. км</w:t>
            </w:r>
            <w:r w:rsidRPr="00A12292">
              <w:rPr>
                <w:color w:val="auto"/>
                <w:sz w:val="24"/>
                <w:vertAlign w:val="superscript"/>
              </w:rPr>
              <w:t>2</w:t>
            </w:r>
          </w:p>
        </w:tc>
        <w:tc>
          <w:tcPr>
            <w:tcW w:w="1615" w:type="pct"/>
            <w:tcBorders>
              <w:top w:val="single" w:sz="4" w:space="0" w:color="auto"/>
              <w:left w:val="nil"/>
              <w:bottom w:val="single" w:sz="4" w:space="0" w:color="auto"/>
              <w:right w:val="single" w:sz="4" w:space="0" w:color="auto"/>
            </w:tcBorders>
            <w:shd w:val="clear" w:color="auto" w:fill="auto"/>
            <w:hideMark/>
          </w:tcPr>
          <w:p w:rsidR="00FB31E3" w:rsidRPr="00A12292" w:rsidP="00F13E4A">
            <w:pPr>
              <w:jc w:val="center"/>
              <w:rPr>
                <w:color w:val="auto"/>
                <w:sz w:val="24"/>
              </w:rPr>
            </w:pPr>
            <w:r w:rsidRPr="00A12292">
              <w:rPr>
                <w:color w:val="auto"/>
                <w:sz w:val="24"/>
              </w:rPr>
              <w:t>Доля субъектов РФ в бассейне реки Енисей, %</w:t>
            </w:r>
          </w:p>
        </w:tc>
      </w:tr>
      <w:tr w:rsidTr="000129A3">
        <w:tblPrEx>
          <w:tblW w:w="4814" w:type="pct"/>
          <w:tblInd w:w="250" w:type="dxa"/>
          <w:tblLook w:val="04A0"/>
        </w:tblPrEx>
        <w:trPr>
          <w:trHeight w:val="315"/>
        </w:trPr>
        <w:tc>
          <w:tcPr>
            <w:tcW w:w="1538" w:type="pct"/>
            <w:tcBorders>
              <w:top w:val="nil"/>
              <w:left w:val="single" w:sz="4" w:space="0" w:color="auto"/>
              <w:bottom w:val="single" w:sz="4" w:space="0" w:color="auto"/>
              <w:right w:val="single" w:sz="4" w:space="0" w:color="auto"/>
            </w:tcBorders>
            <w:shd w:val="clear" w:color="auto" w:fill="auto"/>
            <w:vAlign w:val="center"/>
            <w:hideMark/>
          </w:tcPr>
          <w:p w:rsidR="00FB31E3" w:rsidRPr="00A12292" w:rsidP="00C772A0">
            <w:pPr>
              <w:rPr>
                <w:color w:val="auto"/>
                <w:sz w:val="24"/>
              </w:rPr>
            </w:pPr>
            <w:r w:rsidRPr="00A12292">
              <w:rPr>
                <w:color w:val="auto"/>
                <w:sz w:val="24"/>
              </w:rPr>
              <w:t>Красноярский край</w:t>
            </w:r>
          </w:p>
        </w:tc>
        <w:tc>
          <w:tcPr>
            <w:tcW w:w="1847" w:type="pct"/>
            <w:tcBorders>
              <w:top w:val="nil"/>
              <w:left w:val="nil"/>
              <w:bottom w:val="single" w:sz="4" w:space="0" w:color="auto"/>
              <w:right w:val="single" w:sz="4" w:space="0" w:color="auto"/>
            </w:tcBorders>
            <w:shd w:val="clear" w:color="auto" w:fill="auto"/>
            <w:vAlign w:val="center"/>
            <w:hideMark/>
          </w:tcPr>
          <w:p w:rsidR="00FB31E3" w:rsidRPr="00A12292" w:rsidP="00C772A0">
            <w:pPr>
              <w:jc w:val="center"/>
              <w:rPr>
                <w:color w:val="auto"/>
                <w:sz w:val="24"/>
              </w:rPr>
            </w:pPr>
            <w:r w:rsidRPr="00A12292">
              <w:rPr>
                <w:color w:val="auto"/>
                <w:sz w:val="24"/>
              </w:rPr>
              <w:t>1220,6099</w:t>
            </w:r>
          </w:p>
        </w:tc>
        <w:tc>
          <w:tcPr>
            <w:tcW w:w="1615" w:type="pct"/>
            <w:tcBorders>
              <w:top w:val="nil"/>
              <w:left w:val="nil"/>
              <w:bottom w:val="single" w:sz="4" w:space="0" w:color="auto"/>
              <w:right w:val="single" w:sz="4" w:space="0" w:color="auto"/>
            </w:tcBorders>
            <w:shd w:val="clear" w:color="auto" w:fill="auto"/>
            <w:vAlign w:val="center"/>
            <w:hideMark/>
          </w:tcPr>
          <w:p w:rsidR="00FB31E3" w:rsidRPr="00A12292" w:rsidP="00C772A0">
            <w:pPr>
              <w:jc w:val="center"/>
              <w:rPr>
                <w:color w:val="auto"/>
                <w:sz w:val="24"/>
              </w:rPr>
            </w:pPr>
            <w:r w:rsidRPr="00A12292">
              <w:rPr>
                <w:color w:val="auto"/>
                <w:sz w:val="24"/>
              </w:rPr>
              <w:t>78,0</w:t>
            </w:r>
          </w:p>
        </w:tc>
      </w:tr>
      <w:tr w:rsidTr="000129A3">
        <w:tblPrEx>
          <w:tblW w:w="4814" w:type="pct"/>
          <w:tblInd w:w="250" w:type="dxa"/>
          <w:tblLook w:val="04A0"/>
        </w:tblPrEx>
        <w:trPr>
          <w:trHeight w:val="315"/>
        </w:trPr>
        <w:tc>
          <w:tcPr>
            <w:tcW w:w="1538" w:type="pct"/>
            <w:tcBorders>
              <w:top w:val="nil"/>
              <w:left w:val="single" w:sz="4" w:space="0" w:color="auto"/>
              <w:bottom w:val="single" w:sz="4" w:space="0" w:color="auto"/>
              <w:right w:val="single" w:sz="4" w:space="0" w:color="auto"/>
            </w:tcBorders>
            <w:shd w:val="clear" w:color="auto" w:fill="auto"/>
            <w:vAlign w:val="center"/>
            <w:hideMark/>
          </w:tcPr>
          <w:p w:rsidR="00FB31E3" w:rsidRPr="00A12292" w:rsidP="00C772A0">
            <w:pPr>
              <w:rPr>
                <w:color w:val="auto"/>
                <w:sz w:val="24"/>
              </w:rPr>
            </w:pPr>
            <w:r w:rsidRPr="00A12292">
              <w:rPr>
                <w:color w:val="auto"/>
                <w:sz w:val="24"/>
              </w:rPr>
              <w:t>Республика Хакасия</w:t>
            </w:r>
          </w:p>
        </w:tc>
        <w:tc>
          <w:tcPr>
            <w:tcW w:w="1847" w:type="pct"/>
            <w:tcBorders>
              <w:top w:val="nil"/>
              <w:left w:val="nil"/>
              <w:bottom w:val="single" w:sz="4" w:space="0" w:color="auto"/>
              <w:right w:val="single" w:sz="4" w:space="0" w:color="auto"/>
            </w:tcBorders>
            <w:shd w:val="clear" w:color="auto" w:fill="auto"/>
            <w:vAlign w:val="center"/>
            <w:hideMark/>
          </w:tcPr>
          <w:p w:rsidR="00FB31E3" w:rsidRPr="00A12292" w:rsidP="00C772A0">
            <w:pPr>
              <w:jc w:val="center"/>
              <w:rPr>
                <w:color w:val="auto"/>
                <w:sz w:val="24"/>
              </w:rPr>
            </w:pPr>
            <w:r w:rsidRPr="00A12292">
              <w:rPr>
                <w:color w:val="auto"/>
                <w:sz w:val="24"/>
              </w:rPr>
              <w:t>41,4709</w:t>
            </w:r>
          </w:p>
        </w:tc>
        <w:tc>
          <w:tcPr>
            <w:tcW w:w="1615" w:type="pct"/>
            <w:tcBorders>
              <w:top w:val="nil"/>
              <w:left w:val="nil"/>
              <w:bottom w:val="single" w:sz="4" w:space="0" w:color="auto"/>
              <w:right w:val="single" w:sz="4" w:space="0" w:color="auto"/>
            </w:tcBorders>
            <w:shd w:val="clear" w:color="auto" w:fill="auto"/>
            <w:vAlign w:val="center"/>
            <w:hideMark/>
          </w:tcPr>
          <w:p w:rsidR="00FB31E3" w:rsidRPr="00A12292" w:rsidP="00C772A0">
            <w:pPr>
              <w:jc w:val="center"/>
              <w:rPr>
                <w:color w:val="auto"/>
                <w:sz w:val="24"/>
              </w:rPr>
            </w:pPr>
            <w:r w:rsidRPr="00A12292">
              <w:rPr>
                <w:color w:val="auto"/>
                <w:sz w:val="24"/>
              </w:rPr>
              <w:t>2,65</w:t>
            </w:r>
          </w:p>
        </w:tc>
      </w:tr>
      <w:tr w:rsidTr="000129A3">
        <w:tblPrEx>
          <w:tblW w:w="4814" w:type="pct"/>
          <w:tblInd w:w="250" w:type="dxa"/>
          <w:tblLook w:val="04A0"/>
        </w:tblPrEx>
        <w:trPr>
          <w:trHeight w:val="315"/>
        </w:trPr>
        <w:tc>
          <w:tcPr>
            <w:tcW w:w="1538" w:type="pct"/>
            <w:tcBorders>
              <w:top w:val="nil"/>
              <w:left w:val="single" w:sz="4" w:space="0" w:color="auto"/>
              <w:bottom w:val="single" w:sz="4" w:space="0" w:color="auto"/>
              <w:right w:val="single" w:sz="4" w:space="0" w:color="auto"/>
            </w:tcBorders>
            <w:shd w:val="clear" w:color="auto" w:fill="auto"/>
            <w:vAlign w:val="center"/>
            <w:hideMark/>
          </w:tcPr>
          <w:p w:rsidR="00FB31E3" w:rsidRPr="00A12292" w:rsidP="00C772A0">
            <w:pPr>
              <w:rPr>
                <w:color w:val="auto"/>
                <w:sz w:val="24"/>
              </w:rPr>
            </w:pPr>
            <w:r w:rsidRPr="00A12292">
              <w:rPr>
                <w:color w:val="auto"/>
                <w:sz w:val="24"/>
              </w:rPr>
              <w:t>Республика Тыва</w:t>
            </w:r>
          </w:p>
        </w:tc>
        <w:tc>
          <w:tcPr>
            <w:tcW w:w="1847" w:type="pct"/>
            <w:tcBorders>
              <w:top w:val="nil"/>
              <w:left w:val="nil"/>
              <w:bottom w:val="single" w:sz="4" w:space="0" w:color="auto"/>
              <w:right w:val="single" w:sz="4" w:space="0" w:color="auto"/>
            </w:tcBorders>
            <w:shd w:val="clear" w:color="auto" w:fill="auto"/>
            <w:vAlign w:val="center"/>
            <w:hideMark/>
          </w:tcPr>
          <w:p w:rsidR="00FB31E3" w:rsidRPr="00A12292" w:rsidP="00C772A0">
            <w:pPr>
              <w:jc w:val="center"/>
              <w:rPr>
                <w:color w:val="auto"/>
                <w:sz w:val="24"/>
              </w:rPr>
            </w:pPr>
            <w:r w:rsidRPr="00A12292">
              <w:rPr>
                <w:color w:val="auto"/>
                <w:sz w:val="24"/>
              </w:rPr>
              <w:t>164,6267</w:t>
            </w:r>
          </w:p>
        </w:tc>
        <w:tc>
          <w:tcPr>
            <w:tcW w:w="1615" w:type="pct"/>
            <w:tcBorders>
              <w:top w:val="nil"/>
              <w:left w:val="nil"/>
              <w:bottom w:val="single" w:sz="4" w:space="0" w:color="auto"/>
              <w:right w:val="single" w:sz="4" w:space="0" w:color="auto"/>
            </w:tcBorders>
            <w:shd w:val="clear" w:color="auto" w:fill="auto"/>
            <w:vAlign w:val="center"/>
            <w:hideMark/>
          </w:tcPr>
          <w:p w:rsidR="00FB31E3" w:rsidRPr="00A12292" w:rsidP="00C772A0">
            <w:pPr>
              <w:jc w:val="center"/>
              <w:rPr>
                <w:color w:val="auto"/>
                <w:sz w:val="24"/>
              </w:rPr>
            </w:pPr>
            <w:r w:rsidRPr="00A12292">
              <w:rPr>
                <w:color w:val="auto"/>
                <w:sz w:val="24"/>
              </w:rPr>
              <w:t>10,52</w:t>
            </w:r>
          </w:p>
        </w:tc>
      </w:tr>
      <w:tr w:rsidTr="000129A3">
        <w:tblPrEx>
          <w:tblW w:w="4814" w:type="pct"/>
          <w:tblInd w:w="250" w:type="dxa"/>
          <w:tblLook w:val="04A0"/>
        </w:tblPrEx>
        <w:trPr>
          <w:trHeight w:val="315"/>
        </w:trPr>
        <w:tc>
          <w:tcPr>
            <w:tcW w:w="1538" w:type="pct"/>
            <w:tcBorders>
              <w:top w:val="nil"/>
              <w:left w:val="single" w:sz="4" w:space="0" w:color="auto"/>
              <w:bottom w:val="single" w:sz="4" w:space="0" w:color="auto"/>
              <w:right w:val="single" w:sz="4" w:space="0" w:color="auto"/>
            </w:tcBorders>
            <w:shd w:val="clear" w:color="auto" w:fill="auto"/>
            <w:vAlign w:val="center"/>
            <w:hideMark/>
          </w:tcPr>
          <w:p w:rsidR="00FB31E3" w:rsidRPr="00A12292" w:rsidP="00C772A0">
            <w:pPr>
              <w:rPr>
                <w:color w:val="auto"/>
                <w:sz w:val="24"/>
              </w:rPr>
            </w:pPr>
            <w:r w:rsidRPr="00A12292">
              <w:rPr>
                <w:color w:val="auto"/>
                <w:sz w:val="24"/>
              </w:rPr>
              <w:t>Иркутская область</w:t>
            </w:r>
          </w:p>
        </w:tc>
        <w:tc>
          <w:tcPr>
            <w:tcW w:w="1847" w:type="pct"/>
            <w:tcBorders>
              <w:top w:val="nil"/>
              <w:left w:val="nil"/>
              <w:bottom w:val="single" w:sz="4" w:space="0" w:color="auto"/>
              <w:right w:val="single" w:sz="4" w:space="0" w:color="auto"/>
            </w:tcBorders>
            <w:shd w:val="clear" w:color="auto" w:fill="auto"/>
            <w:vAlign w:val="center"/>
            <w:hideMark/>
          </w:tcPr>
          <w:p w:rsidR="00FB31E3" w:rsidRPr="00A12292" w:rsidP="00C772A0">
            <w:pPr>
              <w:jc w:val="center"/>
              <w:rPr>
                <w:color w:val="auto"/>
                <w:sz w:val="24"/>
              </w:rPr>
            </w:pPr>
            <w:r w:rsidRPr="00A12292">
              <w:rPr>
                <w:color w:val="auto"/>
                <w:sz w:val="24"/>
              </w:rPr>
              <w:t>123,0617</w:t>
            </w:r>
          </w:p>
        </w:tc>
        <w:tc>
          <w:tcPr>
            <w:tcW w:w="1615" w:type="pct"/>
            <w:tcBorders>
              <w:top w:val="nil"/>
              <w:left w:val="nil"/>
              <w:bottom w:val="single" w:sz="4" w:space="0" w:color="auto"/>
              <w:right w:val="single" w:sz="4" w:space="0" w:color="auto"/>
            </w:tcBorders>
            <w:shd w:val="clear" w:color="auto" w:fill="auto"/>
            <w:vAlign w:val="center"/>
            <w:hideMark/>
          </w:tcPr>
          <w:p w:rsidR="00FB31E3" w:rsidRPr="00A12292" w:rsidP="00C772A0">
            <w:pPr>
              <w:jc w:val="center"/>
              <w:rPr>
                <w:color w:val="auto"/>
                <w:sz w:val="24"/>
              </w:rPr>
            </w:pPr>
            <w:r w:rsidRPr="00A12292">
              <w:rPr>
                <w:color w:val="auto"/>
                <w:sz w:val="24"/>
              </w:rPr>
              <w:t>7,86</w:t>
            </w:r>
          </w:p>
        </w:tc>
      </w:tr>
      <w:tr w:rsidTr="000129A3">
        <w:tblPrEx>
          <w:tblW w:w="4814" w:type="pct"/>
          <w:tblInd w:w="250" w:type="dxa"/>
          <w:tblLook w:val="04A0"/>
        </w:tblPrEx>
        <w:trPr>
          <w:trHeight w:val="330"/>
        </w:trPr>
        <w:tc>
          <w:tcPr>
            <w:tcW w:w="1538" w:type="pct"/>
            <w:tcBorders>
              <w:top w:val="nil"/>
              <w:left w:val="single" w:sz="4" w:space="0" w:color="auto"/>
              <w:bottom w:val="single" w:sz="4" w:space="0" w:color="auto"/>
              <w:right w:val="single" w:sz="4" w:space="0" w:color="auto"/>
            </w:tcBorders>
            <w:shd w:val="clear" w:color="auto" w:fill="auto"/>
            <w:vAlign w:val="center"/>
            <w:hideMark/>
          </w:tcPr>
          <w:p w:rsidR="00FB31E3" w:rsidRPr="00A12292" w:rsidP="00C772A0">
            <w:pPr>
              <w:rPr>
                <w:color w:val="auto"/>
                <w:sz w:val="24"/>
              </w:rPr>
            </w:pPr>
            <w:r w:rsidRPr="00A12292">
              <w:rPr>
                <w:color w:val="auto"/>
                <w:sz w:val="24"/>
              </w:rPr>
              <w:t>Ямало-Ненецкий</w:t>
            </w:r>
            <w:r w:rsidRPr="00A12292">
              <w:rPr>
                <w:color w:val="auto"/>
                <w:sz w:val="24"/>
              </w:rPr>
              <w:t xml:space="preserve"> АО</w:t>
            </w:r>
          </w:p>
        </w:tc>
        <w:tc>
          <w:tcPr>
            <w:tcW w:w="1847" w:type="pct"/>
            <w:tcBorders>
              <w:top w:val="nil"/>
              <w:left w:val="nil"/>
              <w:bottom w:val="single" w:sz="4" w:space="0" w:color="auto"/>
              <w:right w:val="single" w:sz="4" w:space="0" w:color="auto"/>
            </w:tcBorders>
            <w:shd w:val="clear" w:color="auto" w:fill="auto"/>
            <w:noWrap/>
            <w:vAlign w:val="center"/>
            <w:hideMark/>
          </w:tcPr>
          <w:p w:rsidR="00FB31E3" w:rsidRPr="00A12292" w:rsidP="00C772A0">
            <w:pPr>
              <w:jc w:val="center"/>
              <w:rPr>
                <w:color w:val="auto"/>
                <w:sz w:val="24"/>
              </w:rPr>
            </w:pPr>
            <w:r w:rsidRPr="00A12292">
              <w:rPr>
                <w:color w:val="auto"/>
                <w:sz w:val="24"/>
              </w:rPr>
              <w:t>15,1588</w:t>
            </w:r>
          </w:p>
        </w:tc>
        <w:tc>
          <w:tcPr>
            <w:tcW w:w="1615" w:type="pct"/>
            <w:tcBorders>
              <w:top w:val="nil"/>
              <w:left w:val="nil"/>
              <w:bottom w:val="single" w:sz="4" w:space="0" w:color="auto"/>
              <w:right w:val="single" w:sz="4" w:space="0" w:color="auto"/>
            </w:tcBorders>
            <w:shd w:val="clear" w:color="auto" w:fill="auto"/>
            <w:vAlign w:val="center"/>
            <w:hideMark/>
          </w:tcPr>
          <w:p w:rsidR="00FB31E3" w:rsidRPr="00A12292" w:rsidP="00C772A0">
            <w:pPr>
              <w:jc w:val="center"/>
              <w:rPr>
                <w:color w:val="auto"/>
                <w:sz w:val="24"/>
              </w:rPr>
            </w:pPr>
            <w:r w:rsidRPr="00A12292">
              <w:rPr>
                <w:color w:val="auto"/>
                <w:sz w:val="24"/>
              </w:rPr>
              <w:t>0,97</w:t>
            </w:r>
          </w:p>
        </w:tc>
      </w:tr>
      <w:tr w:rsidTr="000129A3">
        <w:tblPrEx>
          <w:tblW w:w="4814" w:type="pct"/>
          <w:tblInd w:w="250" w:type="dxa"/>
          <w:tblLook w:val="04A0"/>
        </w:tblPrEx>
        <w:trPr>
          <w:trHeight w:val="330"/>
        </w:trPr>
        <w:tc>
          <w:tcPr>
            <w:tcW w:w="1538" w:type="pct"/>
            <w:tcBorders>
              <w:top w:val="single" w:sz="8" w:space="0" w:color="auto"/>
              <w:left w:val="single" w:sz="8" w:space="0" w:color="auto"/>
              <w:bottom w:val="single" w:sz="8" w:space="0" w:color="auto"/>
              <w:right w:val="single" w:sz="4" w:space="0" w:color="auto"/>
            </w:tcBorders>
            <w:shd w:val="clear" w:color="auto" w:fill="auto"/>
            <w:vAlign w:val="center"/>
            <w:hideMark/>
          </w:tcPr>
          <w:p w:rsidR="00FB31E3" w:rsidRPr="00A12292" w:rsidP="00402ADE">
            <w:pPr>
              <w:rPr>
                <w:bCs/>
                <w:color w:val="auto"/>
                <w:sz w:val="24"/>
              </w:rPr>
            </w:pPr>
            <w:r w:rsidRPr="00A12292">
              <w:rPr>
                <w:bCs/>
                <w:color w:val="auto"/>
                <w:sz w:val="24"/>
              </w:rPr>
              <w:t>Итого</w:t>
            </w:r>
          </w:p>
        </w:tc>
        <w:tc>
          <w:tcPr>
            <w:tcW w:w="1847" w:type="pct"/>
            <w:tcBorders>
              <w:top w:val="single" w:sz="8" w:space="0" w:color="auto"/>
              <w:left w:val="nil"/>
              <w:bottom w:val="single" w:sz="8" w:space="0" w:color="auto"/>
              <w:right w:val="single" w:sz="4" w:space="0" w:color="auto"/>
            </w:tcBorders>
            <w:shd w:val="clear" w:color="auto" w:fill="auto"/>
            <w:vAlign w:val="center"/>
            <w:hideMark/>
          </w:tcPr>
          <w:p w:rsidR="00FB31E3" w:rsidRPr="00A12292" w:rsidP="00C772A0">
            <w:pPr>
              <w:jc w:val="center"/>
              <w:rPr>
                <w:bCs/>
                <w:color w:val="auto"/>
                <w:sz w:val="24"/>
              </w:rPr>
            </w:pPr>
            <w:r w:rsidRPr="00A12292">
              <w:rPr>
                <w:bCs/>
                <w:color w:val="auto"/>
                <w:sz w:val="24"/>
              </w:rPr>
              <w:t>1564,9</w:t>
            </w:r>
          </w:p>
        </w:tc>
        <w:tc>
          <w:tcPr>
            <w:tcW w:w="1615" w:type="pct"/>
            <w:tcBorders>
              <w:top w:val="single" w:sz="8" w:space="0" w:color="auto"/>
              <w:left w:val="nil"/>
              <w:bottom w:val="single" w:sz="8" w:space="0" w:color="auto"/>
              <w:right w:val="single" w:sz="8" w:space="0" w:color="auto"/>
            </w:tcBorders>
            <w:shd w:val="clear" w:color="auto" w:fill="auto"/>
            <w:vAlign w:val="center"/>
            <w:hideMark/>
          </w:tcPr>
          <w:p w:rsidR="00FB31E3" w:rsidRPr="00A12292" w:rsidP="00C772A0">
            <w:pPr>
              <w:jc w:val="center"/>
              <w:rPr>
                <w:bCs/>
                <w:color w:val="auto"/>
                <w:sz w:val="24"/>
              </w:rPr>
            </w:pPr>
            <w:r w:rsidRPr="00A12292">
              <w:rPr>
                <w:bCs/>
                <w:color w:val="auto"/>
                <w:sz w:val="24"/>
              </w:rPr>
              <w:t>100,0</w:t>
            </w:r>
          </w:p>
        </w:tc>
      </w:tr>
    </w:tbl>
    <w:p w:rsidR="00A12292" w:rsidP="00A12292">
      <w:pPr>
        <w:spacing w:before="240" w:line="360" w:lineRule="auto"/>
        <w:jc w:val="center"/>
        <w:rPr>
          <w:color w:val="auto"/>
          <w:szCs w:val="28"/>
        </w:rPr>
      </w:pPr>
      <w:r w:rsidRPr="00A12292">
        <w:rPr>
          <w:noProof/>
          <w:szCs w:val="28"/>
          <w:lang w:eastAsia="ru-RU"/>
        </w:rPr>
        <w:drawing>
          <wp:inline distT="0" distB="0" distL="0" distR="0">
            <wp:extent cx="4267200" cy="2600325"/>
            <wp:effectExtent l="57150" t="19050" r="38100" b="0"/>
            <wp:docPr id="5"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inline>
        </w:drawing>
      </w:r>
    </w:p>
    <w:p w:rsidR="00FB31E3" w:rsidRPr="00A12292" w:rsidP="00A12292">
      <w:pPr>
        <w:spacing w:before="240" w:line="360" w:lineRule="auto"/>
        <w:jc w:val="center"/>
        <w:rPr>
          <w:color w:val="auto"/>
          <w:szCs w:val="28"/>
        </w:rPr>
      </w:pPr>
      <w:r w:rsidRPr="00A12292">
        <w:rPr>
          <w:color w:val="auto"/>
          <w:szCs w:val="28"/>
        </w:rPr>
        <w:t>Р</w:t>
      </w:r>
      <w:r w:rsidRPr="00A12292">
        <w:rPr>
          <w:color w:val="auto"/>
          <w:szCs w:val="28"/>
        </w:rPr>
        <w:t xml:space="preserve">исунок 4 </w:t>
      </w:r>
      <w:r w:rsidRPr="00A12292" w:rsidR="00300962">
        <w:rPr>
          <w:color w:val="auto"/>
          <w:szCs w:val="28"/>
        </w:rPr>
        <w:t>–</w:t>
      </w:r>
      <w:r w:rsidRPr="00A12292">
        <w:rPr>
          <w:color w:val="auto"/>
          <w:szCs w:val="28"/>
        </w:rPr>
        <w:t xml:space="preserve"> Доля субъектов РФ в бассейне р. Енисе</w:t>
      </w:r>
      <w:r w:rsidRPr="00A12292" w:rsidR="003434C3">
        <w:rPr>
          <w:color w:val="auto"/>
          <w:szCs w:val="28"/>
        </w:rPr>
        <w:t>й</w:t>
      </w:r>
      <w:r w:rsidRPr="00A12292">
        <w:rPr>
          <w:color w:val="auto"/>
          <w:szCs w:val="28"/>
        </w:rPr>
        <w:t xml:space="preserve"> от общей площади бассейна</w:t>
      </w:r>
    </w:p>
    <w:p w:rsidR="00FB31E3" w:rsidRPr="00A12292" w:rsidP="00A12292">
      <w:pPr>
        <w:spacing w:line="360" w:lineRule="auto"/>
        <w:jc w:val="center"/>
        <w:rPr>
          <w:color w:val="auto"/>
          <w:szCs w:val="28"/>
        </w:rPr>
      </w:pPr>
      <w:r w:rsidRPr="00A12292">
        <w:rPr>
          <w:noProof/>
          <w:szCs w:val="28"/>
          <w:lang w:eastAsia="ru-RU"/>
        </w:rPr>
        <w:drawing>
          <wp:inline distT="0" distB="0" distL="0" distR="0">
            <wp:extent cx="5074920" cy="2819400"/>
            <wp:effectExtent l="19050" t="0" r="11430" b="0"/>
            <wp:docPr id="31"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rsidR="00FB31E3" w:rsidRPr="00A12292" w:rsidP="00A12292">
      <w:pPr>
        <w:spacing w:before="240" w:after="120" w:line="360" w:lineRule="auto"/>
        <w:jc w:val="center"/>
        <w:rPr>
          <w:color w:val="auto"/>
          <w:szCs w:val="28"/>
        </w:rPr>
      </w:pPr>
      <w:r w:rsidRPr="00A12292">
        <w:rPr>
          <w:color w:val="auto"/>
          <w:szCs w:val="28"/>
        </w:rPr>
        <w:t xml:space="preserve">Рисунок 5 </w:t>
      </w:r>
      <w:r w:rsidRPr="00A12292" w:rsidR="00300962">
        <w:rPr>
          <w:color w:val="auto"/>
          <w:szCs w:val="28"/>
        </w:rPr>
        <w:t>–</w:t>
      </w:r>
      <w:r w:rsidRPr="00A12292">
        <w:rPr>
          <w:color w:val="auto"/>
          <w:szCs w:val="28"/>
        </w:rPr>
        <w:t xml:space="preserve"> Количество субъектов РФ в </w:t>
      </w:r>
      <w:r w:rsidRPr="00A12292" w:rsidR="00B84F31">
        <w:rPr>
          <w:color w:val="auto"/>
          <w:szCs w:val="28"/>
        </w:rPr>
        <w:t xml:space="preserve">пределах </w:t>
      </w:r>
      <w:r w:rsidRPr="00A12292">
        <w:rPr>
          <w:color w:val="auto"/>
          <w:szCs w:val="28"/>
        </w:rPr>
        <w:t>ВХУ бассейн</w:t>
      </w:r>
      <w:r w:rsidRPr="00A12292" w:rsidR="00B84F31">
        <w:rPr>
          <w:color w:val="auto"/>
          <w:szCs w:val="28"/>
        </w:rPr>
        <w:t>а</w:t>
      </w:r>
      <w:r w:rsidRPr="00A12292">
        <w:rPr>
          <w:color w:val="auto"/>
          <w:szCs w:val="28"/>
        </w:rPr>
        <w:t xml:space="preserve"> р. Енисе</w:t>
      </w:r>
      <w:r w:rsidRPr="00A12292" w:rsidR="003434C3">
        <w:rPr>
          <w:color w:val="auto"/>
          <w:szCs w:val="28"/>
        </w:rPr>
        <w:t>й</w:t>
      </w:r>
    </w:p>
    <w:p w:rsidR="00FB31E3" w:rsidRPr="00A12292" w:rsidP="00A12292">
      <w:pPr>
        <w:spacing w:before="240" w:line="360" w:lineRule="auto"/>
        <w:ind w:firstLine="709"/>
        <w:rPr>
          <w:color w:val="auto"/>
          <w:szCs w:val="28"/>
        </w:rPr>
      </w:pPr>
      <w:r w:rsidRPr="00A12292">
        <w:rPr>
          <w:color w:val="auto"/>
          <w:szCs w:val="28"/>
        </w:rPr>
        <w:t>В бассейне р. Енисе</w:t>
      </w:r>
      <w:r w:rsidRPr="00A12292" w:rsidR="003434C3">
        <w:rPr>
          <w:color w:val="auto"/>
          <w:szCs w:val="28"/>
        </w:rPr>
        <w:t>й</w:t>
      </w:r>
      <w:r w:rsidRPr="00A12292">
        <w:rPr>
          <w:color w:val="auto"/>
          <w:szCs w:val="28"/>
        </w:rPr>
        <w:t xml:space="preserve"> на территории Ямало-Ненецкого АО водопользователи не расположены, хозяйственная деятельность не осуществляется (письмо Нижне-Обского БВУ от 04.04.2011 № 444). В этой связи, в дальнейшем, при разработке СКИОВО бассейна р. Енисе</w:t>
      </w:r>
      <w:r w:rsidRPr="00A12292" w:rsidR="003434C3">
        <w:rPr>
          <w:color w:val="auto"/>
          <w:szCs w:val="28"/>
        </w:rPr>
        <w:t>й</w:t>
      </w:r>
      <w:r w:rsidRPr="00A12292">
        <w:rPr>
          <w:color w:val="auto"/>
          <w:szCs w:val="28"/>
        </w:rPr>
        <w:t xml:space="preserve"> </w:t>
      </w:r>
      <w:r w:rsidRPr="00A12292">
        <w:rPr>
          <w:color w:val="auto"/>
          <w:szCs w:val="28"/>
        </w:rPr>
        <w:t>учитыва</w:t>
      </w:r>
      <w:r w:rsidRPr="00A12292" w:rsidR="00C62BA2">
        <w:rPr>
          <w:color w:val="auto"/>
          <w:szCs w:val="28"/>
        </w:rPr>
        <w:t>е</w:t>
      </w:r>
      <w:r w:rsidRPr="00A12292">
        <w:rPr>
          <w:color w:val="auto"/>
          <w:szCs w:val="28"/>
        </w:rPr>
        <w:t>тся современное состояние и определяются</w:t>
      </w:r>
      <w:r w:rsidRPr="00A12292">
        <w:rPr>
          <w:color w:val="auto"/>
          <w:szCs w:val="28"/>
        </w:rPr>
        <w:t xml:space="preserve"> перспективы развития бассейна р</w:t>
      </w:r>
      <w:r w:rsidRPr="00A12292" w:rsidR="00C62BA2">
        <w:rPr>
          <w:color w:val="auto"/>
          <w:szCs w:val="28"/>
        </w:rPr>
        <w:t>еки</w:t>
      </w:r>
      <w:r w:rsidRPr="00A12292">
        <w:rPr>
          <w:color w:val="auto"/>
          <w:szCs w:val="28"/>
        </w:rPr>
        <w:t xml:space="preserve"> Енисей на территории только четырех субъектов РФ: Красноярского края, Республики Тыва, Республики Хакасия и Иркутской области.</w:t>
      </w:r>
    </w:p>
    <w:p w:rsidR="00F21EF3" w:rsidRPr="00A12292" w:rsidP="00C729F0">
      <w:pPr>
        <w:pStyle w:val="Heading2"/>
        <w:spacing w:before="240" w:after="120" w:line="360" w:lineRule="auto"/>
        <w:jc w:val="center"/>
        <w:rPr>
          <w:rFonts w:ascii="Times New Roman" w:hAnsi="Times New Roman"/>
          <w:color w:val="auto"/>
          <w:sz w:val="28"/>
          <w:szCs w:val="28"/>
        </w:rPr>
      </w:pPr>
      <w:bookmarkStart w:id="30" w:name="_Toc386528231"/>
      <w:r w:rsidRPr="00A12292">
        <w:rPr>
          <w:rFonts w:ascii="Times New Roman" w:hAnsi="Times New Roman"/>
          <w:color w:val="auto"/>
          <w:sz w:val="28"/>
          <w:szCs w:val="28"/>
        </w:rPr>
        <w:t>2.2</w:t>
      </w:r>
      <w:r w:rsidRPr="00A12292">
        <w:rPr>
          <w:rFonts w:ascii="Times New Roman" w:hAnsi="Times New Roman"/>
          <w:color w:val="auto"/>
          <w:sz w:val="28"/>
          <w:szCs w:val="28"/>
        </w:rPr>
        <w:t xml:space="preserve"> Социально-экономическое состояние</w:t>
      </w:r>
      <w:r w:rsidRPr="00A12292" w:rsidR="00AC6E6F">
        <w:rPr>
          <w:rFonts w:ascii="Times New Roman" w:hAnsi="Times New Roman"/>
          <w:color w:val="auto"/>
          <w:sz w:val="28"/>
          <w:szCs w:val="28"/>
        </w:rPr>
        <w:t xml:space="preserve"> </w:t>
      </w:r>
      <w:r w:rsidR="004B0A67">
        <w:rPr>
          <w:rFonts w:ascii="Times New Roman" w:hAnsi="Times New Roman"/>
          <w:color w:val="auto"/>
          <w:sz w:val="28"/>
          <w:szCs w:val="28"/>
        </w:rPr>
        <w:t xml:space="preserve">речного </w:t>
      </w:r>
      <w:r w:rsidRPr="00A12292">
        <w:rPr>
          <w:rFonts w:ascii="Times New Roman" w:hAnsi="Times New Roman"/>
          <w:color w:val="auto"/>
          <w:sz w:val="28"/>
          <w:szCs w:val="28"/>
        </w:rPr>
        <w:t>бассейн</w:t>
      </w:r>
      <w:r w:rsidRPr="00A12292" w:rsidR="00915B68">
        <w:rPr>
          <w:rFonts w:ascii="Times New Roman" w:hAnsi="Times New Roman"/>
          <w:color w:val="auto"/>
          <w:sz w:val="28"/>
          <w:szCs w:val="28"/>
        </w:rPr>
        <w:t>а</w:t>
      </w:r>
      <w:bookmarkEnd w:id="26"/>
      <w:bookmarkEnd w:id="27"/>
      <w:bookmarkEnd w:id="28"/>
      <w:bookmarkEnd w:id="29"/>
      <w:bookmarkEnd w:id="30"/>
    </w:p>
    <w:p w:rsidR="002C7984" w:rsidP="00A12292">
      <w:pPr>
        <w:pStyle w:val="Title"/>
        <w:spacing w:line="360" w:lineRule="auto"/>
        <w:ind w:firstLine="709"/>
        <w:jc w:val="both"/>
        <w:rPr>
          <w:szCs w:val="28"/>
        </w:rPr>
      </w:pPr>
      <w:bookmarkStart w:id="31" w:name="_Toc289516756"/>
      <w:bookmarkStart w:id="32" w:name="_Toc284844348"/>
      <w:bookmarkStart w:id="33" w:name="_Toc284947566"/>
      <w:r w:rsidRPr="008E5295">
        <w:rPr>
          <w:rFonts w:asciiTheme="minorHAnsi" w:hAnsiTheme="minorHAnsi"/>
          <w:szCs w:val="28"/>
        </w:rPr>
        <w:t>Численность и плотность населения</w:t>
      </w:r>
      <w:bookmarkEnd w:id="31"/>
      <w:r w:rsidR="008E5295">
        <w:rPr>
          <w:rFonts w:asciiTheme="minorHAnsi" w:hAnsiTheme="minorHAnsi"/>
          <w:szCs w:val="28"/>
        </w:rPr>
        <w:t>.</w:t>
      </w:r>
      <w:r w:rsidRPr="00A12292">
        <w:rPr>
          <w:szCs w:val="28"/>
        </w:rPr>
        <w:t xml:space="preserve"> </w:t>
      </w:r>
      <w:bookmarkStart w:id="34" w:name="_Toc289516757"/>
      <w:bookmarkEnd w:id="32"/>
      <w:bookmarkEnd w:id="33"/>
      <w:r w:rsidRPr="00A12292">
        <w:rPr>
          <w:szCs w:val="28"/>
        </w:rPr>
        <w:t>Численность населения в границах бассейна р. Енисе</w:t>
      </w:r>
      <w:r w:rsidRPr="00A12292" w:rsidR="00015D4F">
        <w:rPr>
          <w:szCs w:val="28"/>
        </w:rPr>
        <w:t>й</w:t>
      </w:r>
      <w:r w:rsidRPr="00A12292">
        <w:rPr>
          <w:szCs w:val="28"/>
        </w:rPr>
        <w:t xml:space="preserve"> составляет 2907863 человек, в т</w:t>
      </w:r>
      <w:r w:rsidRPr="00A12292" w:rsidR="00C62BA2">
        <w:rPr>
          <w:szCs w:val="28"/>
        </w:rPr>
        <w:t xml:space="preserve">ом </w:t>
      </w:r>
      <w:r w:rsidRPr="00A12292">
        <w:rPr>
          <w:szCs w:val="28"/>
        </w:rPr>
        <w:t>ч</w:t>
      </w:r>
      <w:r w:rsidRPr="00A12292" w:rsidR="00C62BA2">
        <w:rPr>
          <w:szCs w:val="28"/>
        </w:rPr>
        <w:t>исле,</w:t>
      </w:r>
      <w:r w:rsidRPr="00A12292">
        <w:rPr>
          <w:szCs w:val="28"/>
        </w:rPr>
        <w:t xml:space="preserve"> городское население – 2071719 человек, сельское население – 836144 человек, </w:t>
      </w:r>
      <w:r w:rsidRPr="00A12292" w:rsidR="000669AB">
        <w:rPr>
          <w:szCs w:val="28"/>
        </w:rPr>
        <w:t>проживающих в 1310 </w:t>
      </w:r>
      <w:r w:rsidRPr="00A12292">
        <w:rPr>
          <w:szCs w:val="28"/>
        </w:rPr>
        <w:t>населенных пунктах, из которых 1274 – сель</w:t>
      </w:r>
      <w:r w:rsidRPr="00A12292" w:rsidR="000669AB">
        <w:rPr>
          <w:szCs w:val="28"/>
        </w:rPr>
        <w:t>ские населенные пункты (таблица </w:t>
      </w:r>
      <w:r w:rsidRPr="00A12292" w:rsidR="00006165">
        <w:rPr>
          <w:szCs w:val="28"/>
        </w:rPr>
        <w:t>6</w:t>
      </w:r>
      <w:r w:rsidRPr="00A12292">
        <w:rPr>
          <w:szCs w:val="28"/>
        </w:rPr>
        <w:t>).</w:t>
      </w:r>
    </w:p>
    <w:p w:rsidR="00C772A0" w:rsidRPr="00A12292" w:rsidP="00A12292">
      <w:pPr>
        <w:pStyle w:val="Title"/>
        <w:spacing w:line="360" w:lineRule="auto"/>
        <w:ind w:firstLine="709"/>
        <w:jc w:val="both"/>
        <w:rPr>
          <w:szCs w:val="28"/>
        </w:rPr>
      </w:pPr>
      <w:r w:rsidRPr="00A12292">
        <w:rPr>
          <w:szCs w:val="28"/>
        </w:rPr>
        <w:t>В Красноярском крае численность н</w:t>
      </w:r>
      <w:r>
        <w:rPr>
          <w:szCs w:val="28"/>
        </w:rPr>
        <w:t>аселения максимальная – 2092787 </w:t>
      </w:r>
      <w:r w:rsidRPr="00A12292">
        <w:rPr>
          <w:szCs w:val="28"/>
        </w:rPr>
        <w:t>человек; далее по численности населения идут: Республика Хакасия – 501623 человек, Республика Тыва – 308483 человек и Иркутская область – 4970 человек (таблица 7).</w:t>
      </w:r>
    </w:p>
    <w:p w:rsidR="002C7984" w:rsidRPr="00A12292" w:rsidP="00A12292">
      <w:pPr>
        <w:autoSpaceDE w:val="0"/>
        <w:autoSpaceDN w:val="0"/>
        <w:adjustRightInd w:val="0"/>
        <w:spacing w:before="240" w:after="120" w:line="360" w:lineRule="auto"/>
        <w:rPr>
          <w:color w:val="auto"/>
          <w:szCs w:val="28"/>
          <w:lang w:eastAsia="ru-RU"/>
        </w:rPr>
      </w:pPr>
      <w:r w:rsidRPr="00A12292">
        <w:rPr>
          <w:color w:val="auto"/>
          <w:szCs w:val="28"/>
          <w:lang w:eastAsia="ru-RU"/>
        </w:rPr>
        <w:t xml:space="preserve">Таблица </w:t>
      </w:r>
      <w:r w:rsidRPr="00A12292" w:rsidR="00006165">
        <w:rPr>
          <w:color w:val="auto"/>
          <w:szCs w:val="28"/>
          <w:lang w:eastAsia="ru-RU"/>
        </w:rPr>
        <w:t>6</w:t>
      </w:r>
      <w:r w:rsidRPr="00A12292">
        <w:rPr>
          <w:color w:val="auto"/>
          <w:szCs w:val="28"/>
          <w:lang w:eastAsia="ru-RU"/>
        </w:rPr>
        <w:t xml:space="preserve"> – Численность населения, количество населенных пунктов в бассейне р. Енисе</w:t>
      </w:r>
      <w:r w:rsidRPr="00A12292" w:rsidR="003434C3">
        <w:rPr>
          <w:color w:val="auto"/>
          <w:szCs w:val="28"/>
          <w:lang w:eastAsia="ru-RU"/>
        </w:rPr>
        <w:t>й</w:t>
      </w:r>
    </w:p>
    <w:tbl>
      <w:tblPr>
        <w:tblW w:w="0" w:type="auto"/>
        <w:jc w:val="center"/>
        <w:tblInd w:w="15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2412"/>
        <w:gridCol w:w="2126"/>
        <w:gridCol w:w="2551"/>
        <w:gridCol w:w="2127"/>
      </w:tblGrid>
      <w:tr w:rsidTr="000129A3">
        <w:tblPrEx>
          <w:tblW w:w="0" w:type="auto"/>
          <w:jc w:val="center"/>
          <w:tblInd w:w="15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Ex>
        <w:trPr>
          <w:trHeight w:val="317"/>
          <w:jc w:val="center"/>
        </w:trPr>
        <w:tc>
          <w:tcPr>
            <w:tcW w:w="4538" w:type="dxa"/>
            <w:gridSpan w:val="2"/>
            <w:tcBorders>
              <w:top w:val="single" w:sz="4" w:space="0" w:color="000000"/>
              <w:left w:val="single" w:sz="4" w:space="0" w:color="000000"/>
              <w:bottom w:val="single" w:sz="4" w:space="0" w:color="000000"/>
              <w:right w:val="single" w:sz="4" w:space="0" w:color="000000"/>
            </w:tcBorders>
            <w:vAlign w:val="center"/>
          </w:tcPr>
          <w:p w:rsidR="002C7984" w:rsidRPr="00A12292" w:rsidP="00C772A0">
            <w:pPr>
              <w:jc w:val="center"/>
              <w:rPr>
                <w:color w:val="auto"/>
                <w:sz w:val="24"/>
                <w:lang w:eastAsia="ru-RU"/>
              </w:rPr>
            </w:pPr>
            <w:r w:rsidRPr="00A12292">
              <w:rPr>
                <w:color w:val="auto"/>
                <w:sz w:val="24"/>
                <w:lang w:eastAsia="ru-RU"/>
              </w:rPr>
              <w:t>Численность населения</w:t>
            </w:r>
          </w:p>
        </w:tc>
        <w:tc>
          <w:tcPr>
            <w:tcW w:w="4678" w:type="dxa"/>
            <w:gridSpan w:val="2"/>
            <w:tcBorders>
              <w:top w:val="single" w:sz="4" w:space="0" w:color="000000"/>
              <w:left w:val="single" w:sz="4" w:space="0" w:color="000000"/>
              <w:bottom w:val="single" w:sz="4" w:space="0" w:color="000000"/>
              <w:right w:val="single" w:sz="4" w:space="0" w:color="000000"/>
            </w:tcBorders>
            <w:vAlign w:val="center"/>
          </w:tcPr>
          <w:p w:rsidR="002C7984" w:rsidRPr="00A12292" w:rsidP="00C772A0">
            <w:pPr>
              <w:jc w:val="center"/>
              <w:rPr>
                <w:color w:val="auto"/>
                <w:sz w:val="24"/>
                <w:lang w:eastAsia="ru-RU"/>
              </w:rPr>
            </w:pPr>
            <w:r w:rsidRPr="00A12292">
              <w:rPr>
                <w:color w:val="auto"/>
                <w:sz w:val="24"/>
                <w:lang w:eastAsia="ru-RU"/>
              </w:rPr>
              <w:t>Населенные пункты</w:t>
            </w:r>
          </w:p>
        </w:tc>
      </w:tr>
      <w:tr w:rsidTr="000129A3">
        <w:tblPrEx>
          <w:tblW w:w="0" w:type="auto"/>
          <w:jc w:val="center"/>
          <w:tblInd w:w="153" w:type="dxa"/>
          <w:tblLook w:val="00A0"/>
        </w:tblPrEx>
        <w:trPr>
          <w:jc w:val="center"/>
        </w:trPr>
        <w:tc>
          <w:tcPr>
            <w:tcW w:w="2412" w:type="dxa"/>
            <w:tcBorders>
              <w:top w:val="single" w:sz="4" w:space="0" w:color="000000"/>
              <w:left w:val="single" w:sz="4" w:space="0" w:color="000000"/>
              <w:bottom w:val="single" w:sz="4" w:space="0" w:color="000000"/>
              <w:right w:val="single" w:sz="4" w:space="0" w:color="000000"/>
            </w:tcBorders>
            <w:vAlign w:val="center"/>
          </w:tcPr>
          <w:p w:rsidR="002C7984" w:rsidRPr="00A12292" w:rsidP="000129A3">
            <w:pPr>
              <w:spacing w:line="360" w:lineRule="auto"/>
              <w:jc w:val="center"/>
              <w:rPr>
                <w:color w:val="auto"/>
                <w:sz w:val="24"/>
                <w:lang w:eastAsia="ru-RU"/>
              </w:rPr>
            </w:pPr>
            <w:r w:rsidRPr="00A12292">
              <w:rPr>
                <w:color w:val="auto"/>
                <w:sz w:val="24"/>
                <w:lang w:eastAsia="ru-RU"/>
              </w:rPr>
              <w:t>характеристика</w:t>
            </w:r>
          </w:p>
        </w:tc>
        <w:tc>
          <w:tcPr>
            <w:tcW w:w="2126" w:type="dxa"/>
            <w:tcBorders>
              <w:top w:val="single" w:sz="4" w:space="0" w:color="000000"/>
              <w:left w:val="single" w:sz="4" w:space="0" w:color="000000"/>
              <w:bottom w:val="single" w:sz="4" w:space="0" w:color="000000"/>
              <w:right w:val="single" w:sz="4" w:space="0" w:color="000000"/>
            </w:tcBorders>
            <w:vAlign w:val="center"/>
          </w:tcPr>
          <w:p w:rsidR="002C7984" w:rsidRPr="00A12292" w:rsidP="00C772A0">
            <w:pPr>
              <w:jc w:val="center"/>
              <w:rPr>
                <w:color w:val="auto"/>
                <w:sz w:val="24"/>
                <w:lang w:eastAsia="ru-RU"/>
              </w:rPr>
            </w:pPr>
            <w:r w:rsidRPr="00A12292">
              <w:rPr>
                <w:color w:val="auto"/>
                <w:sz w:val="24"/>
                <w:lang w:eastAsia="ru-RU"/>
              </w:rPr>
              <w:t>количество, чел.</w:t>
            </w:r>
          </w:p>
        </w:tc>
        <w:tc>
          <w:tcPr>
            <w:tcW w:w="2551" w:type="dxa"/>
            <w:tcBorders>
              <w:top w:val="single" w:sz="4" w:space="0" w:color="000000"/>
              <w:left w:val="single" w:sz="4" w:space="0" w:color="000000"/>
              <w:bottom w:val="single" w:sz="4" w:space="0" w:color="000000"/>
              <w:right w:val="single" w:sz="4" w:space="0" w:color="000000"/>
            </w:tcBorders>
            <w:vAlign w:val="center"/>
          </w:tcPr>
          <w:p w:rsidR="002C7984" w:rsidRPr="00A12292" w:rsidP="00C772A0">
            <w:pPr>
              <w:jc w:val="center"/>
              <w:rPr>
                <w:color w:val="auto"/>
                <w:sz w:val="24"/>
                <w:lang w:eastAsia="ru-RU"/>
              </w:rPr>
            </w:pPr>
            <w:r w:rsidRPr="00A12292">
              <w:rPr>
                <w:color w:val="auto"/>
                <w:sz w:val="24"/>
                <w:lang w:eastAsia="ru-RU"/>
              </w:rPr>
              <w:t>характеристика</w:t>
            </w:r>
          </w:p>
        </w:tc>
        <w:tc>
          <w:tcPr>
            <w:tcW w:w="2127" w:type="dxa"/>
            <w:tcBorders>
              <w:top w:val="single" w:sz="4" w:space="0" w:color="000000"/>
              <w:left w:val="single" w:sz="4" w:space="0" w:color="000000"/>
              <w:bottom w:val="single" w:sz="4" w:space="0" w:color="000000"/>
              <w:right w:val="single" w:sz="4" w:space="0" w:color="000000"/>
            </w:tcBorders>
            <w:vAlign w:val="center"/>
          </w:tcPr>
          <w:p w:rsidR="002C7984" w:rsidRPr="00A12292" w:rsidP="00C772A0">
            <w:pPr>
              <w:jc w:val="center"/>
              <w:rPr>
                <w:color w:val="auto"/>
                <w:sz w:val="24"/>
                <w:lang w:eastAsia="ru-RU"/>
              </w:rPr>
            </w:pPr>
            <w:r w:rsidRPr="00A12292">
              <w:rPr>
                <w:color w:val="auto"/>
                <w:sz w:val="24"/>
                <w:lang w:eastAsia="ru-RU"/>
              </w:rPr>
              <w:t>количество, шт.</w:t>
            </w:r>
          </w:p>
        </w:tc>
      </w:tr>
      <w:tr w:rsidTr="000129A3">
        <w:tblPrEx>
          <w:tblW w:w="0" w:type="auto"/>
          <w:jc w:val="center"/>
          <w:tblInd w:w="153" w:type="dxa"/>
          <w:tblLook w:val="00A0"/>
        </w:tblPrEx>
        <w:trPr>
          <w:jc w:val="center"/>
        </w:trPr>
        <w:tc>
          <w:tcPr>
            <w:tcW w:w="2412" w:type="dxa"/>
            <w:tcBorders>
              <w:top w:val="single" w:sz="4" w:space="0" w:color="000000"/>
              <w:left w:val="single" w:sz="4" w:space="0" w:color="000000"/>
              <w:bottom w:val="single" w:sz="4" w:space="0" w:color="000000"/>
              <w:right w:val="single" w:sz="4" w:space="0" w:color="000000"/>
            </w:tcBorders>
          </w:tcPr>
          <w:p w:rsidR="002C7984" w:rsidRPr="00A12292" w:rsidP="00F13E4A">
            <w:pPr>
              <w:spacing w:line="276" w:lineRule="auto"/>
              <w:rPr>
                <w:color w:val="auto"/>
                <w:sz w:val="24"/>
                <w:lang w:eastAsia="ru-RU"/>
              </w:rPr>
            </w:pPr>
            <w:r w:rsidRPr="00A12292">
              <w:rPr>
                <w:color w:val="auto"/>
                <w:sz w:val="24"/>
                <w:lang w:eastAsia="ru-RU"/>
              </w:rPr>
              <w:t>все населен</w:t>
            </w:r>
            <w:r w:rsidRPr="00A12292" w:rsidR="00EB1C44">
              <w:rPr>
                <w:color w:val="auto"/>
                <w:sz w:val="24"/>
                <w:lang w:eastAsia="ru-RU"/>
              </w:rPr>
              <w:t>ие в границах бассейна р</w:t>
            </w:r>
            <w:r w:rsidRPr="00A12292" w:rsidR="003434C3">
              <w:rPr>
                <w:color w:val="auto"/>
                <w:sz w:val="24"/>
                <w:lang w:eastAsia="ru-RU"/>
              </w:rPr>
              <w:t>еки</w:t>
            </w:r>
            <w:r w:rsidRPr="00A12292" w:rsidR="00EB1C44">
              <w:rPr>
                <w:color w:val="auto"/>
                <w:sz w:val="24"/>
                <w:lang w:eastAsia="ru-RU"/>
              </w:rPr>
              <w:t xml:space="preserve"> Енисе</w:t>
            </w:r>
            <w:r w:rsidRPr="00A12292" w:rsidR="003434C3">
              <w:rPr>
                <w:color w:val="auto"/>
                <w:sz w:val="24"/>
                <w:lang w:eastAsia="ru-RU"/>
              </w:rPr>
              <w:t>й</w:t>
            </w:r>
          </w:p>
        </w:tc>
        <w:tc>
          <w:tcPr>
            <w:tcW w:w="2126" w:type="dxa"/>
            <w:tcBorders>
              <w:top w:val="single" w:sz="4" w:space="0" w:color="000000"/>
              <w:left w:val="single" w:sz="4" w:space="0" w:color="000000"/>
              <w:bottom w:val="single" w:sz="4" w:space="0" w:color="000000"/>
              <w:right w:val="single" w:sz="4" w:space="0" w:color="000000"/>
            </w:tcBorders>
          </w:tcPr>
          <w:p w:rsidR="002C7984" w:rsidRPr="00A12292" w:rsidP="00BF4C35">
            <w:pPr>
              <w:jc w:val="center"/>
              <w:rPr>
                <w:color w:val="auto"/>
                <w:sz w:val="24"/>
                <w:lang w:eastAsia="ru-RU"/>
              </w:rPr>
            </w:pPr>
            <w:r w:rsidRPr="00A12292">
              <w:rPr>
                <w:color w:val="auto"/>
                <w:sz w:val="24"/>
                <w:lang w:eastAsia="ru-RU"/>
              </w:rPr>
              <w:t>2907863</w:t>
            </w:r>
          </w:p>
        </w:tc>
        <w:tc>
          <w:tcPr>
            <w:tcW w:w="2551" w:type="dxa"/>
            <w:tcBorders>
              <w:top w:val="single" w:sz="4" w:space="0" w:color="000000"/>
              <w:left w:val="single" w:sz="4" w:space="0" w:color="000000"/>
              <w:bottom w:val="single" w:sz="4" w:space="0" w:color="000000"/>
              <w:right w:val="single" w:sz="4" w:space="0" w:color="000000"/>
            </w:tcBorders>
          </w:tcPr>
          <w:p w:rsidR="002C7984" w:rsidRPr="00A12292" w:rsidP="00F13E4A">
            <w:pPr>
              <w:rPr>
                <w:color w:val="auto"/>
                <w:sz w:val="24"/>
                <w:lang w:eastAsia="ru-RU"/>
              </w:rPr>
            </w:pPr>
            <w:r w:rsidRPr="00A12292">
              <w:rPr>
                <w:color w:val="auto"/>
                <w:sz w:val="24"/>
                <w:lang w:eastAsia="ru-RU"/>
              </w:rPr>
              <w:t>всего населенных пунктов в бассейне р. Енисе</w:t>
            </w:r>
            <w:r w:rsidRPr="00A12292" w:rsidR="003434C3">
              <w:rPr>
                <w:color w:val="auto"/>
                <w:sz w:val="24"/>
                <w:lang w:eastAsia="ru-RU"/>
              </w:rPr>
              <w:t>й</w:t>
            </w:r>
          </w:p>
        </w:tc>
        <w:tc>
          <w:tcPr>
            <w:tcW w:w="2127" w:type="dxa"/>
            <w:tcBorders>
              <w:top w:val="single" w:sz="4" w:space="0" w:color="000000"/>
              <w:left w:val="single" w:sz="4" w:space="0" w:color="000000"/>
              <w:bottom w:val="single" w:sz="4" w:space="0" w:color="000000"/>
              <w:right w:val="single" w:sz="4" w:space="0" w:color="000000"/>
            </w:tcBorders>
          </w:tcPr>
          <w:p w:rsidR="002C7984" w:rsidRPr="00A12292" w:rsidP="00BF4C35">
            <w:pPr>
              <w:jc w:val="center"/>
              <w:rPr>
                <w:color w:val="auto"/>
                <w:sz w:val="24"/>
                <w:lang w:eastAsia="ru-RU"/>
              </w:rPr>
            </w:pPr>
            <w:r w:rsidRPr="00A12292">
              <w:rPr>
                <w:color w:val="auto"/>
                <w:sz w:val="24"/>
                <w:lang w:eastAsia="ru-RU"/>
              </w:rPr>
              <w:t>1310</w:t>
            </w:r>
          </w:p>
        </w:tc>
      </w:tr>
      <w:tr w:rsidTr="000129A3">
        <w:tblPrEx>
          <w:tblW w:w="0" w:type="auto"/>
          <w:jc w:val="center"/>
          <w:tblInd w:w="153" w:type="dxa"/>
          <w:tblLook w:val="00A0"/>
        </w:tblPrEx>
        <w:trPr>
          <w:jc w:val="center"/>
        </w:trPr>
        <w:tc>
          <w:tcPr>
            <w:tcW w:w="4538" w:type="dxa"/>
            <w:gridSpan w:val="2"/>
            <w:tcBorders>
              <w:top w:val="single" w:sz="4" w:space="0" w:color="000000"/>
              <w:left w:val="single" w:sz="4" w:space="0" w:color="000000"/>
              <w:bottom w:val="single" w:sz="4" w:space="0" w:color="000000"/>
              <w:right w:val="single" w:sz="4" w:space="0" w:color="000000"/>
            </w:tcBorders>
          </w:tcPr>
          <w:p w:rsidR="002C7984" w:rsidRPr="00A12292" w:rsidP="00C772A0">
            <w:pPr>
              <w:jc w:val="left"/>
              <w:rPr>
                <w:color w:val="auto"/>
                <w:sz w:val="24"/>
                <w:lang w:eastAsia="ru-RU"/>
              </w:rPr>
            </w:pPr>
            <w:r w:rsidRPr="00A12292">
              <w:rPr>
                <w:color w:val="auto"/>
                <w:sz w:val="24"/>
                <w:lang w:eastAsia="ru-RU"/>
              </w:rPr>
              <w:t>в т.ч.:</w:t>
            </w:r>
          </w:p>
        </w:tc>
        <w:tc>
          <w:tcPr>
            <w:tcW w:w="4678" w:type="dxa"/>
            <w:gridSpan w:val="2"/>
            <w:tcBorders>
              <w:top w:val="single" w:sz="4" w:space="0" w:color="000000"/>
              <w:left w:val="single" w:sz="4" w:space="0" w:color="000000"/>
              <w:bottom w:val="single" w:sz="4" w:space="0" w:color="000000"/>
              <w:right w:val="single" w:sz="4" w:space="0" w:color="000000"/>
            </w:tcBorders>
          </w:tcPr>
          <w:p w:rsidR="002C7984" w:rsidRPr="00A12292" w:rsidP="00C772A0">
            <w:pPr>
              <w:jc w:val="left"/>
              <w:rPr>
                <w:color w:val="auto"/>
                <w:sz w:val="24"/>
                <w:lang w:eastAsia="ru-RU"/>
              </w:rPr>
            </w:pPr>
            <w:r w:rsidRPr="00A12292">
              <w:rPr>
                <w:color w:val="auto"/>
                <w:sz w:val="24"/>
                <w:lang w:eastAsia="ru-RU"/>
              </w:rPr>
              <w:t>в т.ч.:</w:t>
            </w:r>
          </w:p>
        </w:tc>
      </w:tr>
      <w:tr w:rsidTr="000129A3">
        <w:tblPrEx>
          <w:tblW w:w="0" w:type="auto"/>
          <w:jc w:val="center"/>
          <w:tblInd w:w="153" w:type="dxa"/>
          <w:tblLook w:val="00A0"/>
        </w:tblPrEx>
        <w:trPr>
          <w:jc w:val="center"/>
        </w:trPr>
        <w:tc>
          <w:tcPr>
            <w:tcW w:w="2412" w:type="dxa"/>
            <w:tcBorders>
              <w:top w:val="single" w:sz="4" w:space="0" w:color="000000"/>
              <w:left w:val="single" w:sz="4" w:space="0" w:color="000000"/>
              <w:bottom w:val="single" w:sz="4" w:space="0" w:color="000000"/>
              <w:right w:val="single" w:sz="4" w:space="0" w:color="000000"/>
            </w:tcBorders>
          </w:tcPr>
          <w:p w:rsidR="002C7984" w:rsidRPr="00A12292" w:rsidP="000129A3">
            <w:pPr>
              <w:spacing w:line="276" w:lineRule="auto"/>
              <w:jc w:val="left"/>
              <w:rPr>
                <w:color w:val="auto"/>
                <w:sz w:val="24"/>
                <w:lang w:eastAsia="ru-RU"/>
              </w:rPr>
            </w:pPr>
            <w:r w:rsidRPr="00A12292">
              <w:rPr>
                <w:color w:val="auto"/>
                <w:sz w:val="24"/>
                <w:lang w:eastAsia="ru-RU"/>
              </w:rPr>
              <w:t>городское население</w:t>
            </w:r>
          </w:p>
        </w:tc>
        <w:tc>
          <w:tcPr>
            <w:tcW w:w="2126" w:type="dxa"/>
            <w:tcBorders>
              <w:top w:val="single" w:sz="4" w:space="0" w:color="000000"/>
              <w:left w:val="single" w:sz="4" w:space="0" w:color="000000"/>
              <w:bottom w:val="single" w:sz="4" w:space="0" w:color="000000"/>
              <w:right w:val="single" w:sz="4" w:space="0" w:color="000000"/>
            </w:tcBorders>
          </w:tcPr>
          <w:p w:rsidR="002C7984" w:rsidRPr="00A12292" w:rsidP="00BF4C35">
            <w:pPr>
              <w:jc w:val="center"/>
              <w:rPr>
                <w:color w:val="auto"/>
                <w:sz w:val="24"/>
                <w:lang w:eastAsia="ru-RU"/>
              </w:rPr>
            </w:pPr>
            <w:r w:rsidRPr="00A12292">
              <w:rPr>
                <w:color w:val="auto"/>
                <w:sz w:val="24"/>
                <w:lang w:eastAsia="ru-RU"/>
              </w:rPr>
              <w:t>2071719</w:t>
            </w:r>
          </w:p>
        </w:tc>
        <w:tc>
          <w:tcPr>
            <w:tcW w:w="2551" w:type="dxa"/>
            <w:tcBorders>
              <w:top w:val="single" w:sz="4" w:space="0" w:color="000000"/>
              <w:left w:val="single" w:sz="4" w:space="0" w:color="000000"/>
              <w:bottom w:val="single" w:sz="4" w:space="0" w:color="000000"/>
              <w:right w:val="single" w:sz="4" w:space="0" w:color="000000"/>
            </w:tcBorders>
          </w:tcPr>
          <w:p w:rsidR="002C7984" w:rsidRPr="00A12292" w:rsidP="00F13E4A">
            <w:pPr>
              <w:rPr>
                <w:color w:val="auto"/>
                <w:sz w:val="24"/>
                <w:lang w:eastAsia="ru-RU"/>
              </w:rPr>
            </w:pPr>
            <w:r w:rsidRPr="00A12292">
              <w:rPr>
                <w:color w:val="auto"/>
                <w:sz w:val="24"/>
                <w:lang w:eastAsia="ru-RU"/>
              </w:rPr>
              <w:t xml:space="preserve">городские населенные пункты </w:t>
            </w:r>
          </w:p>
        </w:tc>
        <w:tc>
          <w:tcPr>
            <w:tcW w:w="2127" w:type="dxa"/>
            <w:tcBorders>
              <w:top w:val="single" w:sz="4" w:space="0" w:color="000000"/>
              <w:left w:val="single" w:sz="4" w:space="0" w:color="000000"/>
              <w:bottom w:val="single" w:sz="4" w:space="0" w:color="000000"/>
              <w:right w:val="single" w:sz="4" w:space="0" w:color="000000"/>
            </w:tcBorders>
          </w:tcPr>
          <w:p w:rsidR="002C7984" w:rsidRPr="00A12292" w:rsidP="00BF4C35">
            <w:pPr>
              <w:jc w:val="center"/>
              <w:rPr>
                <w:color w:val="auto"/>
                <w:sz w:val="24"/>
                <w:lang w:eastAsia="ru-RU"/>
              </w:rPr>
            </w:pPr>
            <w:r w:rsidRPr="00A12292">
              <w:rPr>
                <w:color w:val="auto"/>
                <w:sz w:val="24"/>
                <w:lang w:eastAsia="ru-RU"/>
              </w:rPr>
              <w:t>36</w:t>
            </w:r>
          </w:p>
        </w:tc>
      </w:tr>
      <w:tr w:rsidTr="000129A3">
        <w:tblPrEx>
          <w:tblW w:w="0" w:type="auto"/>
          <w:jc w:val="center"/>
          <w:tblInd w:w="153" w:type="dxa"/>
          <w:tblLook w:val="00A0"/>
        </w:tblPrEx>
        <w:trPr>
          <w:jc w:val="center"/>
        </w:trPr>
        <w:tc>
          <w:tcPr>
            <w:tcW w:w="2412" w:type="dxa"/>
            <w:tcBorders>
              <w:top w:val="single" w:sz="4" w:space="0" w:color="000000"/>
              <w:left w:val="single" w:sz="4" w:space="0" w:color="000000"/>
              <w:bottom w:val="single" w:sz="4" w:space="0" w:color="000000"/>
              <w:right w:val="single" w:sz="4" w:space="0" w:color="000000"/>
            </w:tcBorders>
          </w:tcPr>
          <w:p w:rsidR="002C7984" w:rsidRPr="00A12292" w:rsidP="000129A3">
            <w:pPr>
              <w:spacing w:line="276" w:lineRule="auto"/>
              <w:jc w:val="left"/>
              <w:rPr>
                <w:color w:val="auto"/>
                <w:sz w:val="24"/>
                <w:lang w:eastAsia="ru-RU"/>
              </w:rPr>
            </w:pPr>
          </w:p>
        </w:tc>
        <w:tc>
          <w:tcPr>
            <w:tcW w:w="2126" w:type="dxa"/>
            <w:tcBorders>
              <w:top w:val="single" w:sz="4" w:space="0" w:color="000000"/>
              <w:left w:val="single" w:sz="4" w:space="0" w:color="000000"/>
              <w:bottom w:val="single" w:sz="4" w:space="0" w:color="000000"/>
              <w:right w:val="single" w:sz="4" w:space="0" w:color="000000"/>
            </w:tcBorders>
          </w:tcPr>
          <w:p w:rsidR="002C7984" w:rsidRPr="00A12292" w:rsidP="00C772A0">
            <w:pPr>
              <w:jc w:val="left"/>
              <w:rPr>
                <w:color w:val="auto"/>
                <w:sz w:val="24"/>
                <w:lang w:eastAsia="ru-RU"/>
              </w:rPr>
            </w:pPr>
          </w:p>
        </w:tc>
        <w:tc>
          <w:tcPr>
            <w:tcW w:w="2551" w:type="dxa"/>
            <w:tcBorders>
              <w:top w:val="single" w:sz="4" w:space="0" w:color="000000"/>
              <w:left w:val="single" w:sz="4" w:space="0" w:color="000000"/>
              <w:bottom w:val="single" w:sz="4" w:space="0" w:color="000000"/>
              <w:right w:val="single" w:sz="4" w:space="0" w:color="000000"/>
            </w:tcBorders>
          </w:tcPr>
          <w:p w:rsidR="002C7984" w:rsidRPr="00A12292" w:rsidP="00C772A0">
            <w:pPr>
              <w:jc w:val="left"/>
              <w:rPr>
                <w:color w:val="auto"/>
                <w:sz w:val="24"/>
                <w:lang w:eastAsia="ru-RU"/>
              </w:rPr>
            </w:pPr>
            <w:r w:rsidRPr="00A12292">
              <w:rPr>
                <w:color w:val="auto"/>
                <w:sz w:val="24"/>
                <w:lang w:eastAsia="ru-RU"/>
              </w:rPr>
              <w:t xml:space="preserve">в т.ч. города </w:t>
            </w:r>
          </w:p>
        </w:tc>
        <w:tc>
          <w:tcPr>
            <w:tcW w:w="2127" w:type="dxa"/>
            <w:tcBorders>
              <w:top w:val="single" w:sz="4" w:space="0" w:color="000000"/>
              <w:left w:val="single" w:sz="4" w:space="0" w:color="000000"/>
              <w:bottom w:val="single" w:sz="4" w:space="0" w:color="000000"/>
              <w:right w:val="single" w:sz="4" w:space="0" w:color="000000"/>
            </w:tcBorders>
          </w:tcPr>
          <w:p w:rsidR="002C7984" w:rsidRPr="00A12292" w:rsidP="00BF4C35">
            <w:pPr>
              <w:jc w:val="center"/>
              <w:rPr>
                <w:color w:val="auto"/>
                <w:sz w:val="24"/>
                <w:lang w:eastAsia="ru-RU"/>
              </w:rPr>
            </w:pPr>
            <w:r w:rsidRPr="00A12292">
              <w:rPr>
                <w:color w:val="auto"/>
                <w:sz w:val="24"/>
                <w:lang w:eastAsia="ru-RU"/>
              </w:rPr>
              <w:t>27</w:t>
            </w:r>
          </w:p>
        </w:tc>
      </w:tr>
      <w:tr w:rsidTr="000129A3">
        <w:tblPrEx>
          <w:tblW w:w="0" w:type="auto"/>
          <w:jc w:val="center"/>
          <w:tblInd w:w="153" w:type="dxa"/>
          <w:tblLook w:val="00A0"/>
        </w:tblPrEx>
        <w:trPr>
          <w:jc w:val="center"/>
        </w:trPr>
        <w:tc>
          <w:tcPr>
            <w:tcW w:w="2412" w:type="dxa"/>
            <w:tcBorders>
              <w:top w:val="single" w:sz="4" w:space="0" w:color="000000"/>
              <w:left w:val="single" w:sz="4" w:space="0" w:color="000000"/>
              <w:bottom w:val="single" w:sz="4" w:space="0" w:color="000000"/>
              <w:right w:val="single" w:sz="4" w:space="0" w:color="000000"/>
            </w:tcBorders>
          </w:tcPr>
          <w:p w:rsidR="002C7984" w:rsidRPr="00A12292" w:rsidP="000129A3">
            <w:pPr>
              <w:spacing w:line="276" w:lineRule="auto"/>
              <w:jc w:val="left"/>
              <w:rPr>
                <w:color w:val="auto"/>
                <w:sz w:val="24"/>
                <w:lang w:eastAsia="ru-RU"/>
              </w:rPr>
            </w:pPr>
            <w:r w:rsidRPr="00A12292">
              <w:rPr>
                <w:color w:val="auto"/>
                <w:sz w:val="24"/>
                <w:lang w:eastAsia="ru-RU"/>
              </w:rPr>
              <w:t>сельское население</w:t>
            </w:r>
          </w:p>
        </w:tc>
        <w:tc>
          <w:tcPr>
            <w:tcW w:w="2126" w:type="dxa"/>
            <w:tcBorders>
              <w:top w:val="single" w:sz="4" w:space="0" w:color="000000"/>
              <w:left w:val="single" w:sz="4" w:space="0" w:color="000000"/>
              <w:bottom w:val="single" w:sz="4" w:space="0" w:color="000000"/>
              <w:right w:val="single" w:sz="4" w:space="0" w:color="000000"/>
            </w:tcBorders>
          </w:tcPr>
          <w:p w:rsidR="002C7984" w:rsidRPr="00A12292" w:rsidP="00BF4C35">
            <w:pPr>
              <w:jc w:val="center"/>
              <w:rPr>
                <w:color w:val="auto"/>
                <w:sz w:val="24"/>
                <w:lang w:eastAsia="ru-RU"/>
              </w:rPr>
            </w:pPr>
            <w:r w:rsidRPr="00A12292">
              <w:rPr>
                <w:color w:val="auto"/>
                <w:sz w:val="24"/>
                <w:lang w:eastAsia="ru-RU"/>
              </w:rPr>
              <w:t>836144</w:t>
            </w:r>
          </w:p>
        </w:tc>
        <w:tc>
          <w:tcPr>
            <w:tcW w:w="2551" w:type="dxa"/>
            <w:tcBorders>
              <w:top w:val="single" w:sz="4" w:space="0" w:color="000000"/>
              <w:left w:val="single" w:sz="4" w:space="0" w:color="000000"/>
              <w:bottom w:val="single" w:sz="4" w:space="0" w:color="000000"/>
              <w:right w:val="single" w:sz="4" w:space="0" w:color="000000"/>
            </w:tcBorders>
          </w:tcPr>
          <w:p w:rsidR="002C7984" w:rsidRPr="00A12292" w:rsidP="00F13E4A">
            <w:pPr>
              <w:rPr>
                <w:color w:val="auto"/>
                <w:sz w:val="24"/>
                <w:lang w:eastAsia="ru-RU"/>
              </w:rPr>
            </w:pPr>
            <w:r w:rsidRPr="00A12292">
              <w:rPr>
                <w:color w:val="auto"/>
                <w:sz w:val="24"/>
                <w:lang w:eastAsia="ru-RU"/>
              </w:rPr>
              <w:t>сельские населенные пункты</w:t>
            </w:r>
          </w:p>
        </w:tc>
        <w:tc>
          <w:tcPr>
            <w:tcW w:w="2127" w:type="dxa"/>
            <w:tcBorders>
              <w:top w:val="single" w:sz="4" w:space="0" w:color="000000"/>
              <w:left w:val="single" w:sz="4" w:space="0" w:color="000000"/>
              <w:bottom w:val="single" w:sz="4" w:space="0" w:color="000000"/>
              <w:right w:val="single" w:sz="4" w:space="0" w:color="000000"/>
            </w:tcBorders>
          </w:tcPr>
          <w:p w:rsidR="002C7984" w:rsidRPr="00A12292" w:rsidP="00BF4C35">
            <w:pPr>
              <w:jc w:val="center"/>
              <w:rPr>
                <w:color w:val="auto"/>
                <w:sz w:val="24"/>
                <w:lang w:eastAsia="ru-RU"/>
              </w:rPr>
            </w:pPr>
            <w:r w:rsidRPr="00A12292">
              <w:rPr>
                <w:color w:val="auto"/>
                <w:sz w:val="24"/>
                <w:lang w:eastAsia="ru-RU"/>
              </w:rPr>
              <w:t>1274</w:t>
            </w:r>
          </w:p>
        </w:tc>
      </w:tr>
    </w:tbl>
    <w:p w:rsidR="002C7984" w:rsidRPr="00A12292" w:rsidP="00C772A0">
      <w:pPr>
        <w:autoSpaceDE w:val="0"/>
        <w:autoSpaceDN w:val="0"/>
        <w:adjustRightInd w:val="0"/>
        <w:spacing w:before="240" w:line="360" w:lineRule="auto"/>
        <w:ind w:firstLine="709"/>
        <w:rPr>
          <w:color w:val="auto"/>
          <w:szCs w:val="28"/>
          <w:lang w:eastAsia="ru-RU"/>
        </w:rPr>
      </w:pPr>
      <w:r w:rsidRPr="00A12292">
        <w:rPr>
          <w:color w:val="auto"/>
          <w:szCs w:val="28"/>
          <w:lang w:eastAsia="ru-RU"/>
        </w:rPr>
        <w:t>Численность населения городов</w:t>
      </w:r>
      <w:r w:rsidRPr="00A12292" w:rsidR="00C62BA2">
        <w:rPr>
          <w:color w:val="auto"/>
          <w:szCs w:val="28"/>
          <w:lang w:eastAsia="ru-RU"/>
        </w:rPr>
        <w:t>:</w:t>
      </w:r>
      <w:r w:rsidRPr="00A12292">
        <w:rPr>
          <w:color w:val="auto"/>
          <w:szCs w:val="28"/>
          <w:lang w:eastAsia="ru-RU"/>
        </w:rPr>
        <w:t xml:space="preserve"> Красноярск, Абакан, Кызыл – 963175, 163617, 109986 человек, соответственно. </w:t>
      </w:r>
    </w:p>
    <w:p w:rsidR="002C7984" w:rsidRPr="00A12292" w:rsidP="00A12292">
      <w:pPr>
        <w:autoSpaceDE w:val="0"/>
        <w:autoSpaceDN w:val="0"/>
        <w:adjustRightInd w:val="0"/>
        <w:spacing w:line="360" w:lineRule="auto"/>
        <w:ind w:firstLine="709"/>
        <w:rPr>
          <w:color w:val="auto"/>
          <w:szCs w:val="28"/>
          <w:lang w:eastAsia="ru-RU"/>
        </w:rPr>
      </w:pPr>
      <w:r w:rsidRPr="00A12292">
        <w:rPr>
          <w:color w:val="auto"/>
          <w:szCs w:val="28"/>
          <w:lang w:eastAsia="ru-RU"/>
        </w:rPr>
        <w:t xml:space="preserve">Наибольшее число городов и городских населенных пунктов также в Красноярском крае. Наименьшее количество городов, городских населенных пунктов и наибольшее количество сельских населенных пунктов приходится на Республику Тыва (таблица </w:t>
      </w:r>
      <w:r w:rsidRPr="00A12292" w:rsidR="00006165">
        <w:rPr>
          <w:color w:val="auto"/>
          <w:szCs w:val="28"/>
          <w:lang w:eastAsia="ru-RU"/>
        </w:rPr>
        <w:t>7</w:t>
      </w:r>
      <w:r w:rsidRPr="00A12292">
        <w:rPr>
          <w:color w:val="auto"/>
          <w:szCs w:val="28"/>
          <w:lang w:eastAsia="ru-RU"/>
        </w:rPr>
        <w:t xml:space="preserve">, рисунок </w:t>
      </w:r>
      <w:r w:rsidRPr="00A12292" w:rsidR="000C38CC">
        <w:rPr>
          <w:color w:val="auto"/>
          <w:szCs w:val="28"/>
          <w:lang w:eastAsia="ru-RU"/>
        </w:rPr>
        <w:t>6</w:t>
      </w:r>
      <w:r w:rsidRPr="00A12292">
        <w:rPr>
          <w:color w:val="auto"/>
          <w:szCs w:val="28"/>
          <w:lang w:eastAsia="ru-RU"/>
        </w:rPr>
        <w:t>).</w:t>
      </w:r>
    </w:p>
    <w:p w:rsidR="002C7984" w:rsidRPr="00A12292" w:rsidP="00A12292">
      <w:pPr>
        <w:autoSpaceDE w:val="0"/>
        <w:autoSpaceDN w:val="0"/>
        <w:adjustRightInd w:val="0"/>
        <w:spacing w:before="240" w:after="120" w:line="360" w:lineRule="auto"/>
        <w:rPr>
          <w:b/>
          <w:color w:val="auto"/>
          <w:szCs w:val="28"/>
          <w:lang w:eastAsia="ru-RU"/>
        </w:rPr>
      </w:pPr>
      <w:r w:rsidRPr="00A12292">
        <w:rPr>
          <w:color w:val="auto"/>
          <w:szCs w:val="28"/>
          <w:lang w:eastAsia="ru-RU"/>
        </w:rPr>
        <w:t xml:space="preserve">Таблица </w:t>
      </w:r>
      <w:r w:rsidRPr="00A12292" w:rsidR="00006165">
        <w:rPr>
          <w:color w:val="auto"/>
          <w:szCs w:val="28"/>
          <w:lang w:eastAsia="ru-RU"/>
        </w:rPr>
        <w:t>7</w:t>
      </w:r>
      <w:r w:rsidRPr="00A12292" w:rsidR="000C38CC">
        <w:rPr>
          <w:color w:val="auto"/>
          <w:szCs w:val="28"/>
          <w:lang w:eastAsia="ru-RU"/>
        </w:rPr>
        <w:t xml:space="preserve"> </w:t>
      </w:r>
      <w:r w:rsidRPr="00A12292">
        <w:rPr>
          <w:color w:val="auto"/>
          <w:szCs w:val="28"/>
          <w:lang w:eastAsia="ru-RU"/>
        </w:rPr>
        <w:t>– Распределение численности населения по городам, городским и сельским населенным пунктам, субъектам Российской Федерации в бассейне р. Енисе</w:t>
      </w:r>
      <w:r w:rsidRPr="00A12292" w:rsidR="00BD70DC">
        <w:rPr>
          <w:color w:val="auto"/>
          <w:szCs w:val="28"/>
          <w:lang w:eastAsia="ru-RU"/>
        </w:rPr>
        <w:t>й</w:t>
      </w:r>
    </w:p>
    <w:tbl>
      <w:tblPr>
        <w:tblW w:w="9248" w:type="dxa"/>
        <w:jc w:val="center"/>
        <w:tblInd w:w="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357"/>
        <w:gridCol w:w="1531"/>
        <w:gridCol w:w="1910"/>
        <w:gridCol w:w="1757"/>
        <w:gridCol w:w="1874"/>
      </w:tblGrid>
      <w:tr w:rsidTr="0015487F">
        <w:tblPrEx>
          <w:tblW w:w="9248" w:type="dxa"/>
          <w:jc w:val="center"/>
          <w:tblInd w:w="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Ex>
        <w:trPr>
          <w:trHeight w:val="300"/>
          <w:jc w:val="center"/>
        </w:trPr>
        <w:tc>
          <w:tcPr>
            <w:tcW w:w="2357" w:type="dxa"/>
            <w:vMerge w:val="restart"/>
            <w:shd w:val="clear" w:color="auto" w:fill="auto"/>
            <w:noWrap/>
            <w:hideMark/>
          </w:tcPr>
          <w:p w:rsidR="002C7984" w:rsidRPr="00A12292" w:rsidP="0015487F">
            <w:pPr>
              <w:jc w:val="center"/>
              <w:rPr>
                <w:color w:val="auto"/>
                <w:sz w:val="24"/>
                <w:lang w:eastAsia="ru-RU"/>
              </w:rPr>
            </w:pPr>
            <w:r w:rsidRPr="00A12292">
              <w:rPr>
                <w:color w:val="auto"/>
                <w:sz w:val="24"/>
                <w:lang w:eastAsia="ru-RU"/>
              </w:rPr>
              <w:t>Субъект Р</w:t>
            </w:r>
            <w:r w:rsidRPr="00A12292" w:rsidR="00211587">
              <w:rPr>
                <w:color w:val="auto"/>
                <w:sz w:val="24"/>
                <w:lang w:eastAsia="ru-RU"/>
              </w:rPr>
              <w:t xml:space="preserve">оссийской </w:t>
            </w:r>
            <w:r w:rsidRPr="00A12292">
              <w:rPr>
                <w:color w:val="auto"/>
                <w:sz w:val="24"/>
                <w:lang w:eastAsia="ru-RU"/>
              </w:rPr>
              <w:t>Ф</w:t>
            </w:r>
            <w:r w:rsidRPr="00A12292" w:rsidR="00211587">
              <w:rPr>
                <w:color w:val="auto"/>
                <w:sz w:val="24"/>
                <w:lang w:eastAsia="ru-RU"/>
              </w:rPr>
              <w:t>едерации</w:t>
            </w:r>
          </w:p>
        </w:tc>
        <w:tc>
          <w:tcPr>
            <w:tcW w:w="1350" w:type="dxa"/>
            <w:vMerge w:val="restart"/>
            <w:shd w:val="clear" w:color="auto" w:fill="auto"/>
          </w:tcPr>
          <w:p w:rsidR="002C7984" w:rsidRPr="00A12292" w:rsidP="0015487F">
            <w:pPr>
              <w:jc w:val="center"/>
              <w:rPr>
                <w:color w:val="auto"/>
                <w:sz w:val="24"/>
                <w:lang w:eastAsia="ru-RU"/>
              </w:rPr>
            </w:pPr>
            <w:r w:rsidRPr="00A12292">
              <w:rPr>
                <w:color w:val="auto"/>
                <w:sz w:val="24"/>
                <w:lang w:eastAsia="ru-RU"/>
              </w:rPr>
              <w:t>Численность населения, чел.</w:t>
            </w:r>
          </w:p>
        </w:tc>
        <w:tc>
          <w:tcPr>
            <w:tcW w:w="5541" w:type="dxa"/>
            <w:gridSpan w:val="3"/>
            <w:shd w:val="clear" w:color="auto" w:fill="auto"/>
            <w:noWrap/>
            <w:vAlign w:val="center"/>
            <w:hideMark/>
          </w:tcPr>
          <w:p w:rsidR="002C7984" w:rsidRPr="00A12292" w:rsidP="00593E1E">
            <w:pPr>
              <w:jc w:val="center"/>
              <w:rPr>
                <w:color w:val="auto"/>
                <w:sz w:val="24"/>
                <w:lang w:eastAsia="ru-RU"/>
              </w:rPr>
            </w:pPr>
            <w:r w:rsidRPr="00A12292">
              <w:rPr>
                <w:color w:val="auto"/>
                <w:sz w:val="24"/>
                <w:lang w:eastAsia="ru-RU"/>
              </w:rPr>
              <w:t>Количество населенных пунктов, шт. / численность населения, чел.</w:t>
            </w:r>
          </w:p>
        </w:tc>
      </w:tr>
      <w:tr w:rsidTr="0015487F">
        <w:tblPrEx>
          <w:tblW w:w="9248" w:type="dxa"/>
          <w:jc w:val="center"/>
          <w:tblInd w:w="29" w:type="dxa"/>
          <w:tblLook w:val="04A0"/>
        </w:tblPrEx>
        <w:trPr>
          <w:trHeight w:val="300"/>
          <w:jc w:val="center"/>
        </w:trPr>
        <w:tc>
          <w:tcPr>
            <w:tcW w:w="2357" w:type="dxa"/>
            <w:vMerge/>
            <w:vAlign w:val="center"/>
            <w:hideMark/>
          </w:tcPr>
          <w:p w:rsidR="002C7984" w:rsidRPr="00A12292" w:rsidP="00593E1E">
            <w:pPr>
              <w:jc w:val="center"/>
              <w:rPr>
                <w:color w:val="auto"/>
                <w:sz w:val="24"/>
                <w:lang w:eastAsia="ru-RU"/>
              </w:rPr>
            </w:pPr>
          </w:p>
        </w:tc>
        <w:tc>
          <w:tcPr>
            <w:tcW w:w="1350" w:type="dxa"/>
            <w:vMerge/>
            <w:vAlign w:val="center"/>
          </w:tcPr>
          <w:p w:rsidR="002C7984" w:rsidRPr="00A12292" w:rsidP="00593E1E">
            <w:pPr>
              <w:jc w:val="center"/>
              <w:rPr>
                <w:color w:val="auto"/>
                <w:sz w:val="24"/>
                <w:lang w:eastAsia="ru-RU"/>
              </w:rPr>
            </w:pPr>
          </w:p>
        </w:tc>
        <w:tc>
          <w:tcPr>
            <w:tcW w:w="1910" w:type="dxa"/>
            <w:shd w:val="clear" w:color="auto" w:fill="auto"/>
            <w:noWrap/>
            <w:hideMark/>
          </w:tcPr>
          <w:p w:rsidR="002C7984" w:rsidRPr="00A12292" w:rsidP="0015487F">
            <w:pPr>
              <w:jc w:val="center"/>
              <w:rPr>
                <w:color w:val="auto"/>
                <w:sz w:val="24"/>
                <w:lang w:eastAsia="ru-RU"/>
              </w:rPr>
            </w:pPr>
            <w:r w:rsidRPr="00A12292">
              <w:rPr>
                <w:color w:val="auto"/>
                <w:sz w:val="24"/>
                <w:lang w:eastAsia="ru-RU"/>
              </w:rPr>
              <w:t>город</w:t>
            </w:r>
          </w:p>
        </w:tc>
        <w:tc>
          <w:tcPr>
            <w:tcW w:w="1757" w:type="dxa"/>
            <w:shd w:val="clear" w:color="auto" w:fill="auto"/>
            <w:noWrap/>
            <w:hideMark/>
          </w:tcPr>
          <w:p w:rsidR="002C7984" w:rsidRPr="00A12292" w:rsidP="0015487F">
            <w:pPr>
              <w:jc w:val="center"/>
              <w:rPr>
                <w:color w:val="auto"/>
                <w:sz w:val="24"/>
                <w:lang w:eastAsia="ru-RU"/>
              </w:rPr>
            </w:pPr>
            <w:r w:rsidRPr="00A12292">
              <w:rPr>
                <w:color w:val="auto"/>
                <w:sz w:val="24"/>
                <w:lang w:eastAsia="ru-RU"/>
              </w:rPr>
              <w:t>городские населенные пункты</w:t>
            </w:r>
          </w:p>
        </w:tc>
        <w:tc>
          <w:tcPr>
            <w:tcW w:w="1874" w:type="dxa"/>
            <w:shd w:val="clear" w:color="auto" w:fill="auto"/>
            <w:noWrap/>
            <w:hideMark/>
          </w:tcPr>
          <w:p w:rsidR="002C7984" w:rsidRPr="00A12292" w:rsidP="0015487F">
            <w:pPr>
              <w:jc w:val="center"/>
              <w:rPr>
                <w:color w:val="auto"/>
                <w:sz w:val="24"/>
                <w:lang w:eastAsia="ru-RU"/>
              </w:rPr>
            </w:pPr>
            <w:r w:rsidRPr="00A12292">
              <w:rPr>
                <w:color w:val="auto"/>
                <w:sz w:val="24"/>
                <w:lang w:eastAsia="ru-RU"/>
              </w:rPr>
              <w:t>сельские населенные пункты</w:t>
            </w:r>
          </w:p>
        </w:tc>
      </w:tr>
      <w:tr w:rsidTr="00C772A0">
        <w:tblPrEx>
          <w:tblW w:w="9248" w:type="dxa"/>
          <w:jc w:val="center"/>
          <w:tblInd w:w="29" w:type="dxa"/>
          <w:tblLook w:val="04A0"/>
        </w:tblPrEx>
        <w:trPr>
          <w:trHeight w:val="581"/>
          <w:jc w:val="center"/>
        </w:trPr>
        <w:tc>
          <w:tcPr>
            <w:tcW w:w="2357" w:type="dxa"/>
            <w:vAlign w:val="center"/>
            <w:hideMark/>
          </w:tcPr>
          <w:p w:rsidR="002C7984" w:rsidRPr="00A12292" w:rsidP="00593E1E">
            <w:pPr>
              <w:rPr>
                <w:color w:val="auto"/>
                <w:sz w:val="24"/>
                <w:lang w:eastAsia="ru-RU"/>
              </w:rPr>
            </w:pPr>
            <w:r w:rsidRPr="00A12292">
              <w:rPr>
                <w:color w:val="auto"/>
                <w:sz w:val="24"/>
                <w:lang w:eastAsia="ru-RU"/>
              </w:rPr>
              <w:t>Красноярский край</w:t>
            </w:r>
          </w:p>
        </w:tc>
        <w:tc>
          <w:tcPr>
            <w:tcW w:w="1350" w:type="dxa"/>
            <w:vAlign w:val="center"/>
          </w:tcPr>
          <w:p w:rsidR="002C7984" w:rsidRPr="00A12292" w:rsidP="00593E1E">
            <w:pPr>
              <w:jc w:val="center"/>
              <w:rPr>
                <w:color w:val="auto"/>
                <w:sz w:val="24"/>
                <w:lang w:eastAsia="ru-RU"/>
              </w:rPr>
            </w:pPr>
            <w:r w:rsidRPr="00A12292">
              <w:rPr>
                <w:color w:val="auto"/>
                <w:sz w:val="24"/>
                <w:lang w:eastAsia="ru-RU"/>
              </w:rPr>
              <w:t>2092787</w:t>
            </w:r>
          </w:p>
        </w:tc>
        <w:tc>
          <w:tcPr>
            <w:tcW w:w="1910" w:type="dxa"/>
            <w:shd w:val="clear" w:color="auto" w:fill="auto"/>
            <w:noWrap/>
            <w:vAlign w:val="center"/>
            <w:hideMark/>
          </w:tcPr>
          <w:p w:rsidR="002C7984" w:rsidRPr="00A12292" w:rsidP="00C772A0">
            <w:pPr>
              <w:jc w:val="center"/>
              <w:rPr>
                <w:color w:val="auto"/>
                <w:sz w:val="24"/>
                <w:lang w:eastAsia="ru-RU"/>
              </w:rPr>
            </w:pPr>
            <w:r w:rsidRPr="00A12292">
              <w:rPr>
                <w:color w:val="auto"/>
                <w:sz w:val="24"/>
                <w:lang w:eastAsia="ru-RU"/>
              </w:rPr>
              <w:t>17 /</w:t>
            </w:r>
            <w:r w:rsidR="00C772A0">
              <w:rPr>
                <w:color w:val="auto"/>
                <w:sz w:val="24"/>
                <w:lang w:eastAsia="ru-RU"/>
              </w:rPr>
              <w:t xml:space="preserve"> </w:t>
            </w:r>
            <w:r w:rsidRPr="00A12292">
              <w:rPr>
                <w:color w:val="auto"/>
                <w:sz w:val="24"/>
                <w:lang w:eastAsia="ru-RU"/>
              </w:rPr>
              <w:t>1538560</w:t>
            </w:r>
          </w:p>
        </w:tc>
        <w:tc>
          <w:tcPr>
            <w:tcW w:w="1757" w:type="dxa"/>
            <w:shd w:val="clear" w:color="auto" w:fill="auto"/>
            <w:noWrap/>
            <w:vAlign w:val="center"/>
            <w:hideMark/>
          </w:tcPr>
          <w:p w:rsidR="002C7984" w:rsidRPr="00A12292" w:rsidP="00C772A0">
            <w:pPr>
              <w:jc w:val="center"/>
              <w:rPr>
                <w:color w:val="auto"/>
                <w:sz w:val="24"/>
                <w:lang w:eastAsia="ru-RU"/>
              </w:rPr>
            </w:pPr>
            <w:r w:rsidRPr="00A12292">
              <w:rPr>
                <w:color w:val="auto"/>
                <w:sz w:val="24"/>
                <w:lang w:eastAsia="ru-RU"/>
              </w:rPr>
              <w:t>1 /</w:t>
            </w:r>
            <w:r w:rsidR="00C772A0">
              <w:rPr>
                <w:color w:val="auto"/>
                <w:sz w:val="24"/>
                <w:lang w:eastAsia="ru-RU"/>
              </w:rPr>
              <w:t xml:space="preserve"> </w:t>
            </w:r>
            <w:r w:rsidRPr="00A12292">
              <w:rPr>
                <w:color w:val="auto"/>
                <w:sz w:val="24"/>
                <w:lang w:eastAsia="ru-RU"/>
              </w:rPr>
              <w:t>5373</w:t>
            </w:r>
          </w:p>
        </w:tc>
        <w:tc>
          <w:tcPr>
            <w:tcW w:w="1874" w:type="dxa"/>
            <w:shd w:val="clear" w:color="auto" w:fill="auto"/>
            <w:noWrap/>
            <w:vAlign w:val="center"/>
            <w:hideMark/>
          </w:tcPr>
          <w:p w:rsidR="002C7984" w:rsidRPr="00A12292" w:rsidP="00C772A0">
            <w:pPr>
              <w:jc w:val="center"/>
              <w:rPr>
                <w:color w:val="auto"/>
                <w:sz w:val="24"/>
                <w:lang w:eastAsia="ru-RU"/>
              </w:rPr>
            </w:pPr>
            <w:r w:rsidRPr="00A12292">
              <w:rPr>
                <w:color w:val="auto"/>
                <w:sz w:val="24"/>
                <w:lang w:eastAsia="ru-RU"/>
              </w:rPr>
              <w:t>933 /</w:t>
            </w:r>
            <w:r w:rsidR="00C772A0">
              <w:rPr>
                <w:color w:val="auto"/>
                <w:sz w:val="24"/>
                <w:lang w:eastAsia="ru-RU"/>
              </w:rPr>
              <w:t xml:space="preserve"> </w:t>
            </w:r>
            <w:r w:rsidRPr="00A12292">
              <w:rPr>
                <w:color w:val="auto"/>
                <w:sz w:val="24"/>
                <w:lang w:eastAsia="ru-RU"/>
              </w:rPr>
              <w:t>548854</w:t>
            </w:r>
          </w:p>
        </w:tc>
      </w:tr>
      <w:tr w:rsidTr="00C772A0">
        <w:tblPrEx>
          <w:tblW w:w="9248" w:type="dxa"/>
          <w:jc w:val="center"/>
          <w:tblInd w:w="29" w:type="dxa"/>
          <w:tblLook w:val="04A0"/>
        </w:tblPrEx>
        <w:trPr>
          <w:trHeight w:val="300"/>
          <w:jc w:val="center"/>
        </w:trPr>
        <w:tc>
          <w:tcPr>
            <w:tcW w:w="2357" w:type="dxa"/>
            <w:vAlign w:val="center"/>
            <w:hideMark/>
          </w:tcPr>
          <w:p w:rsidR="002C7984" w:rsidRPr="00A12292" w:rsidP="00593E1E">
            <w:pPr>
              <w:rPr>
                <w:color w:val="auto"/>
                <w:sz w:val="24"/>
                <w:lang w:eastAsia="ru-RU"/>
              </w:rPr>
            </w:pPr>
            <w:r w:rsidRPr="00A12292">
              <w:rPr>
                <w:color w:val="auto"/>
                <w:sz w:val="24"/>
                <w:lang w:eastAsia="ru-RU"/>
              </w:rPr>
              <w:t>Республика Тыва</w:t>
            </w:r>
          </w:p>
        </w:tc>
        <w:tc>
          <w:tcPr>
            <w:tcW w:w="1350" w:type="dxa"/>
            <w:vAlign w:val="center"/>
          </w:tcPr>
          <w:p w:rsidR="002C7984" w:rsidRPr="00A12292" w:rsidP="00593E1E">
            <w:pPr>
              <w:jc w:val="center"/>
              <w:rPr>
                <w:color w:val="auto"/>
                <w:sz w:val="24"/>
                <w:lang w:eastAsia="ru-RU"/>
              </w:rPr>
            </w:pPr>
            <w:r w:rsidRPr="00A12292">
              <w:rPr>
                <w:color w:val="auto"/>
                <w:sz w:val="24"/>
                <w:lang w:eastAsia="ru-RU"/>
              </w:rPr>
              <w:t>308483</w:t>
            </w:r>
          </w:p>
        </w:tc>
        <w:tc>
          <w:tcPr>
            <w:tcW w:w="1910" w:type="dxa"/>
            <w:shd w:val="clear" w:color="auto" w:fill="auto"/>
            <w:noWrap/>
            <w:vAlign w:val="center"/>
            <w:hideMark/>
          </w:tcPr>
          <w:p w:rsidR="002C7984" w:rsidRPr="00A12292" w:rsidP="00C772A0">
            <w:pPr>
              <w:jc w:val="center"/>
              <w:rPr>
                <w:color w:val="auto"/>
                <w:sz w:val="24"/>
                <w:lang w:eastAsia="ru-RU"/>
              </w:rPr>
            </w:pPr>
            <w:r w:rsidRPr="00A12292">
              <w:rPr>
                <w:color w:val="auto"/>
                <w:sz w:val="24"/>
                <w:lang w:eastAsia="ru-RU"/>
              </w:rPr>
              <w:t>5 /</w:t>
            </w:r>
            <w:r w:rsidR="00C772A0">
              <w:rPr>
                <w:color w:val="auto"/>
                <w:sz w:val="24"/>
                <w:lang w:eastAsia="ru-RU"/>
              </w:rPr>
              <w:t xml:space="preserve"> </w:t>
            </w:r>
            <w:r w:rsidRPr="00A12292">
              <w:rPr>
                <w:color w:val="auto"/>
                <w:sz w:val="24"/>
                <w:lang w:eastAsia="ru-RU"/>
              </w:rPr>
              <w:t>151561</w:t>
            </w:r>
          </w:p>
        </w:tc>
        <w:tc>
          <w:tcPr>
            <w:tcW w:w="1757" w:type="dxa"/>
            <w:shd w:val="clear" w:color="auto" w:fill="auto"/>
            <w:noWrap/>
            <w:vAlign w:val="center"/>
            <w:hideMark/>
          </w:tcPr>
          <w:p w:rsidR="002C7984" w:rsidRPr="00A12292" w:rsidP="00C772A0">
            <w:pPr>
              <w:jc w:val="center"/>
              <w:rPr>
                <w:color w:val="auto"/>
                <w:sz w:val="24"/>
                <w:lang w:eastAsia="ru-RU"/>
              </w:rPr>
            </w:pPr>
            <w:r w:rsidRPr="00A12292">
              <w:rPr>
                <w:color w:val="auto"/>
                <w:sz w:val="24"/>
                <w:lang w:eastAsia="ru-RU"/>
              </w:rPr>
              <w:t>1 /</w:t>
            </w:r>
            <w:r w:rsidR="00C772A0">
              <w:rPr>
                <w:color w:val="auto"/>
                <w:sz w:val="24"/>
                <w:lang w:eastAsia="ru-RU"/>
              </w:rPr>
              <w:t xml:space="preserve"> </w:t>
            </w:r>
            <w:r w:rsidRPr="00A12292">
              <w:rPr>
                <w:color w:val="auto"/>
                <w:sz w:val="24"/>
                <w:lang w:eastAsia="ru-RU"/>
              </w:rPr>
              <w:t>11758</w:t>
            </w:r>
          </w:p>
        </w:tc>
        <w:tc>
          <w:tcPr>
            <w:tcW w:w="1874" w:type="dxa"/>
            <w:shd w:val="clear" w:color="auto" w:fill="auto"/>
            <w:noWrap/>
            <w:vAlign w:val="center"/>
            <w:hideMark/>
          </w:tcPr>
          <w:p w:rsidR="002C7984" w:rsidRPr="00A12292" w:rsidP="00C772A0">
            <w:pPr>
              <w:jc w:val="center"/>
              <w:rPr>
                <w:color w:val="auto"/>
                <w:sz w:val="24"/>
                <w:lang w:eastAsia="ru-RU"/>
              </w:rPr>
            </w:pPr>
            <w:r w:rsidRPr="00A12292">
              <w:rPr>
                <w:color w:val="auto"/>
                <w:sz w:val="24"/>
                <w:lang w:eastAsia="ru-RU"/>
              </w:rPr>
              <w:t>117 /</w:t>
            </w:r>
            <w:r w:rsidR="00C772A0">
              <w:rPr>
                <w:color w:val="auto"/>
                <w:sz w:val="24"/>
                <w:lang w:eastAsia="ru-RU"/>
              </w:rPr>
              <w:t xml:space="preserve"> </w:t>
            </w:r>
            <w:r w:rsidRPr="00A12292">
              <w:rPr>
                <w:color w:val="auto"/>
                <w:sz w:val="24"/>
                <w:lang w:eastAsia="ru-RU"/>
              </w:rPr>
              <w:t>145164</w:t>
            </w:r>
          </w:p>
        </w:tc>
      </w:tr>
      <w:tr w:rsidTr="00C772A0">
        <w:tblPrEx>
          <w:tblW w:w="9248" w:type="dxa"/>
          <w:jc w:val="center"/>
          <w:tblInd w:w="29" w:type="dxa"/>
          <w:tblLook w:val="04A0"/>
        </w:tblPrEx>
        <w:trPr>
          <w:trHeight w:val="300"/>
          <w:jc w:val="center"/>
        </w:trPr>
        <w:tc>
          <w:tcPr>
            <w:tcW w:w="2357" w:type="dxa"/>
            <w:vAlign w:val="center"/>
            <w:hideMark/>
          </w:tcPr>
          <w:p w:rsidR="002C7984" w:rsidRPr="00A12292" w:rsidP="00593E1E">
            <w:pPr>
              <w:rPr>
                <w:color w:val="auto"/>
                <w:sz w:val="24"/>
                <w:lang w:eastAsia="ru-RU"/>
              </w:rPr>
            </w:pPr>
            <w:r w:rsidRPr="00A12292">
              <w:rPr>
                <w:color w:val="auto"/>
                <w:sz w:val="24"/>
                <w:lang w:eastAsia="ru-RU"/>
              </w:rPr>
              <w:t>Республика Хакасия</w:t>
            </w:r>
          </w:p>
        </w:tc>
        <w:tc>
          <w:tcPr>
            <w:tcW w:w="1350" w:type="dxa"/>
            <w:vAlign w:val="center"/>
          </w:tcPr>
          <w:p w:rsidR="002C7984" w:rsidRPr="00A12292" w:rsidP="00593E1E">
            <w:pPr>
              <w:jc w:val="center"/>
              <w:rPr>
                <w:color w:val="auto"/>
                <w:sz w:val="24"/>
                <w:lang w:eastAsia="ru-RU"/>
              </w:rPr>
            </w:pPr>
            <w:r w:rsidRPr="00A12292">
              <w:rPr>
                <w:color w:val="auto"/>
                <w:sz w:val="24"/>
                <w:lang w:eastAsia="ru-RU"/>
              </w:rPr>
              <w:t>501623</w:t>
            </w:r>
          </w:p>
        </w:tc>
        <w:tc>
          <w:tcPr>
            <w:tcW w:w="1910" w:type="dxa"/>
            <w:shd w:val="clear" w:color="auto" w:fill="auto"/>
            <w:noWrap/>
            <w:vAlign w:val="center"/>
            <w:hideMark/>
          </w:tcPr>
          <w:p w:rsidR="002C7984" w:rsidRPr="00A12292" w:rsidP="00C772A0">
            <w:pPr>
              <w:jc w:val="center"/>
              <w:rPr>
                <w:color w:val="auto"/>
                <w:sz w:val="24"/>
                <w:lang w:eastAsia="ru-RU"/>
              </w:rPr>
            </w:pPr>
            <w:r w:rsidRPr="00A12292">
              <w:rPr>
                <w:color w:val="auto"/>
                <w:sz w:val="24"/>
                <w:lang w:eastAsia="ru-RU"/>
              </w:rPr>
              <w:t>5 /</w:t>
            </w:r>
            <w:r w:rsidR="00C772A0">
              <w:rPr>
                <w:color w:val="auto"/>
                <w:sz w:val="24"/>
                <w:lang w:eastAsia="ru-RU"/>
              </w:rPr>
              <w:t xml:space="preserve"> </w:t>
            </w:r>
            <w:r w:rsidRPr="00A12292">
              <w:rPr>
                <w:color w:val="auto"/>
                <w:sz w:val="24"/>
                <w:lang w:eastAsia="ru-RU"/>
              </w:rPr>
              <w:t>317505</w:t>
            </w:r>
          </w:p>
        </w:tc>
        <w:tc>
          <w:tcPr>
            <w:tcW w:w="1757" w:type="dxa"/>
            <w:shd w:val="clear" w:color="auto" w:fill="auto"/>
            <w:noWrap/>
            <w:vAlign w:val="center"/>
            <w:hideMark/>
          </w:tcPr>
          <w:p w:rsidR="002C7984" w:rsidRPr="00A12292" w:rsidP="00C772A0">
            <w:pPr>
              <w:jc w:val="center"/>
              <w:rPr>
                <w:color w:val="auto"/>
                <w:sz w:val="24"/>
                <w:lang w:eastAsia="ru-RU"/>
              </w:rPr>
            </w:pPr>
            <w:r w:rsidRPr="00A12292">
              <w:rPr>
                <w:color w:val="auto"/>
                <w:sz w:val="24"/>
                <w:lang w:eastAsia="ru-RU"/>
              </w:rPr>
              <w:t>7 /</w:t>
            </w:r>
            <w:r w:rsidR="00C772A0">
              <w:rPr>
                <w:color w:val="auto"/>
                <w:sz w:val="24"/>
                <w:lang w:eastAsia="ru-RU"/>
              </w:rPr>
              <w:t xml:space="preserve"> </w:t>
            </w:r>
            <w:r w:rsidRPr="00A12292">
              <w:rPr>
                <w:color w:val="auto"/>
                <w:sz w:val="24"/>
                <w:lang w:eastAsia="ru-RU"/>
              </w:rPr>
              <w:t>46962</w:t>
            </w:r>
          </w:p>
        </w:tc>
        <w:tc>
          <w:tcPr>
            <w:tcW w:w="1874" w:type="dxa"/>
            <w:shd w:val="clear" w:color="auto" w:fill="auto"/>
            <w:noWrap/>
            <w:vAlign w:val="center"/>
            <w:hideMark/>
          </w:tcPr>
          <w:p w:rsidR="002C7984" w:rsidRPr="00A12292" w:rsidP="00C772A0">
            <w:pPr>
              <w:jc w:val="center"/>
              <w:rPr>
                <w:color w:val="auto"/>
                <w:sz w:val="24"/>
                <w:lang w:eastAsia="ru-RU"/>
              </w:rPr>
            </w:pPr>
            <w:r w:rsidRPr="00A12292">
              <w:rPr>
                <w:color w:val="auto"/>
                <w:sz w:val="24"/>
                <w:lang w:eastAsia="ru-RU"/>
              </w:rPr>
              <w:t>207 /</w:t>
            </w:r>
            <w:r w:rsidR="00C772A0">
              <w:rPr>
                <w:color w:val="auto"/>
                <w:sz w:val="24"/>
                <w:lang w:eastAsia="ru-RU"/>
              </w:rPr>
              <w:t xml:space="preserve"> </w:t>
            </w:r>
            <w:r w:rsidRPr="00A12292">
              <w:rPr>
                <w:color w:val="auto"/>
                <w:sz w:val="24"/>
                <w:lang w:eastAsia="ru-RU"/>
              </w:rPr>
              <w:t>137156</w:t>
            </w:r>
          </w:p>
        </w:tc>
      </w:tr>
      <w:tr w:rsidTr="00C772A0">
        <w:tblPrEx>
          <w:tblW w:w="9248" w:type="dxa"/>
          <w:jc w:val="center"/>
          <w:tblInd w:w="29" w:type="dxa"/>
          <w:tblLook w:val="04A0"/>
        </w:tblPrEx>
        <w:trPr>
          <w:trHeight w:val="300"/>
          <w:jc w:val="center"/>
        </w:trPr>
        <w:tc>
          <w:tcPr>
            <w:tcW w:w="2357" w:type="dxa"/>
            <w:vAlign w:val="center"/>
            <w:hideMark/>
          </w:tcPr>
          <w:p w:rsidR="002C7984" w:rsidRPr="00A12292" w:rsidP="00593E1E">
            <w:pPr>
              <w:rPr>
                <w:color w:val="auto"/>
                <w:sz w:val="24"/>
                <w:lang w:eastAsia="ru-RU"/>
              </w:rPr>
            </w:pPr>
            <w:r w:rsidRPr="00A12292">
              <w:rPr>
                <w:color w:val="auto"/>
                <w:sz w:val="24"/>
                <w:lang w:eastAsia="ru-RU"/>
              </w:rPr>
              <w:t>Иркутская область</w:t>
            </w:r>
          </w:p>
        </w:tc>
        <w:tc>
          <w:tcPr>
            <w:tcW w:w="1350" w:type="dxa"/>
            <w:vAlign w:val="center"/>
          </w:tcPr>
          <w:p w:rsidR="002C7984" w:rsidRPr="00A12292" w:rsidP="00593E1E">
            <w:pPr>
              <w:jc w:val="center"/>
              <w:rPr>
                <w:color w:val="auto"/>
                <w:sz w:val="24"/>
                <w:lang w:eastAsia="ru-RU"/>
              </w:rPr>
            </w:pPr>
            <w:r w:rsidRPr="00A12292">
              <w:rPr>
                <w:color w:val="auto"/>
                <w:sz w:val="24"/>
                <w:lang w:eastAsia="ru-RU"/>
              </w:rPr>
              <w:t>4970</w:t>
            </w:r>
          </w:p>
        </w:tc>
        <w:tc>
          <w:tcPr>
            <w:tcW w:w="1910" w:type="dxa"/>
            <w:shd w:val="clear" w:color="auto" w:fill="auto"/>
            <w:noWrap/>
            <w:vAlign w:val="center"/>
            <w:hideMark/>
          </w:tcPr>
          <w:p w:rsidR="002C7984" w:rsidRPr="00A12292" w:rsidP="00593E1E">
            <w:pPr>
              <w:jc w:val="center"/>
              <w:rPr>
                <w:color w:val="auto"/>
                <w:sz w:val="24"/>
                <w:lang w:eastAsia="ru-RU"/>
              </w:rPr>
            </w:pPr>
            <w:r>
              <w:rPr>
                <w:color w:val="auto"/>
                <w:sz w:val="24"/>
                <w:lang w:eastAsia="ru-RU"/>
              </w:rPr>
              <w:t>–</w:t>
            </w:r>
          </w:p>
        </w:tc>
        <w:tc>
          <w:tcPr>
            <w:tcW w:w="1757" w:type="dxa"/>
            <w:shd w:val="clear" w:color="auto" w:fill="auto"/>
            <w:noWrap/>
            <w:vAlign w:val="center"/>
            <w:hideMark/>
          </w:tcPr>
          <w:p w:rsidR="002C7984" w:rsidRPr="00A12292" w:rsidP="00593E1E">
            <w:pPr>
              <w:jc w:val="center"/>
              <w:rPr>
                <w:color w:val="auto"/>
                <w:sz w:val="24"/>
                <w:lang w:eastAsia="ru-RU"/>
              </w:rPr>
            </w:pPr>
            <w:r>
              <w:rPr>
                <w:color w:val="auto"/>
                <w:sz w:val="24"/>
                <w:lang w:eastAsia="ru-RU"/>
              </w:rPr>
              <w:t>–</w:t>
            </w:r>
          </w:p>
        </w:tc>
        <w:tc>
          <w:tcPr>
            <w:tcW w:w="1874" w:type="dxa"/>
            <w:shd w:val="clear" w:color="auto" w:fill="auto"/>
            <w:noWrap/>
            <w:vAlign w:val="center"/>
            <w:hideMark/>
          </w:tcPr>
          <w:p w:rsidR="002C7984" w:rsidRPr="00A12292" w:rsidP="00C772A0">
            <w:pPr>
              <w:jc w:val="center"/>
              <w:rPr>
                <w:color w:val="auto"/>
                <w:sz w:val="24"/>
                <w:lang w:eastAsia="ru-RU"/>
              </w:rPr>
            </w:pPr>
            <w:r w:rsidRPr="00A12292">
              <w:rPr>
                <w:color w:val="auto"/>
                <w:sz w:val="24"/>
                <w:lang w:eastAsia="ru-RU"/>
              </w:rPr>
              <w:t>17 /</w:t>
            </w:r>
            <w:r w:rsidR="00C772A0">
              <w:rPr>
                <w:color w:val="auto"/>
                <w:sz w:val="24"/>
                <w:lang w:eastAsia="ru-RU"/>
              </w:rPr>
              <w:t xml:space="preserve"> </w:t>
            </w:r>
            <w:r w:rsidRPr="00A12292">
              <w:rPr>
                <w:color w:val="auto"/>
                <w:sz w:val="24"/>
                <w:lang w:eastAsia="ru-RU"/>
              </w:rPr>
              <w:t>4970</w:t>
            </w:r>
          </w:p>
        </w:tc>
      </w:tr>
      <w:tr w:rsidTr="00C772A0">
        <w:tblPrEx>
          <w:tblW w:w="9248" w:type="dxa"/>
          <w:jc w:val="center"/>
          <w:tblInd w:w="29" w:type="dxa"/>
          <w:tblLook w:val="04A0"/>
        </w:tblPrEx>
        <w:trPr>
          <w:trHeight w:val="300"/>
          <w:jc w:val="center"/>
        </w:trPr>
        <w:tc>
          <w:tcPr>
            <w:tcW w:w="2357" w:type="dxa"/>
            <w:vAlign w:val="center"/>
            <w:hideMark/>
          </w:tcPr>
          <w:p w:rsidR="002C7984" w:rsidRPr="00A12292" w:rsidP="00402ADE">
            <w:pPr>
              <w:rPr>
                <w:color w:val="auto"/>
                <w:sz w:val="24"/>
                <w:lang w:eastAsia="ru-RU"/>
              </w:rPr>
            </w:pPr>
            <w:r w:rsidRPr="00A12292">
              <w:rPr>
                <w:color w:val="auto"/>
                <w:sz w:val="24"/>
                <w:lang w:eastAsia="ru-RU"/>
              </w:rPr>
              <w:t>Итого</w:t>
            </w:r>
          </w:p>
        </w:tc>
        <w:tc>
          <w:tcPr>
            <w:tcW w:w="1350" w:type="dxa"/>
            <w:vAlign w:val="center"/>
          </w:tcPr>
          <w:p w:rsidR="002C7984" w:rsidRPr="00A12292" w:rsidP="00593E1E">
            <w:pPr>
              <w:jc w:val="center"/>
              <w:rPr>
                <w:color w:val="auto"/>
                <w:sz w:val="24"/>
                <w:lang w:eastAsia="ru-RU"/>
              </w:rPr>
            </w:pPr>
            <w:r w:rsidRPr="00A12292">
              <w:rPr>
                <w:color w:val="auto"/>
                <w:sz w:val="24"/>
                <w:lang w:eastAsia="ru-RU"/>
              </w:rPr>
              <w:t>2907863</w:t>
            </w:r>
          </w:p>
        </w:tc>
        <w:tc>
          <w:tcPr>
            <w:tcW w:w="1910" w:type="dxa"/>
            <w:shd w:val="clear" w:color="auto" w:fill="auto"/>
            <w:noWrap/>
            <w:vAlign w:val="center"/>
            <w:hideMark/>
          </w:tcPr>
          <w:p w:rsidR="002C7984" w:rsidRPr="00A12292" w:rsidP="00C772A0">
            <w:pPr>
              <w:jc w:val="center"/>
              <w:rPr>
                <w:color w:val="auto"/>
                <w:sz w:val="24"/>
                <w:lang w:eastAsia="ru-RU"/>
              </w:rPr>
            </w:pPr>
            <w:r w:rsidRPr="00A12292">
              <w:rPr>
                <w:color w:val="auto"/>
                <w:sz w:val="24"/>
                <w:lang w:eastAsia="ru-RU"/>
              </w:rPr>
              <w:t>27 /</w:t>
            </w:r>
            <w:r w:rsidR="00C772A0">
              <w:rPr>
                <w:color w:val="auto"/>
                <w:sz w:val="24"/>
                <w:lang w:eastAsia="ru-RU"/>
              </w:rPr>
              <w:t xml:space="preserve"> </w:t>
            </w:r>
            <w:r w:rsidRPr="00A12292">
              <w:rPr>
                <w:color w:val="auto"/>
                <w:sz w:val="24"/>
                <w:lang w:eastAsia="ru-RU"/>
              </w:rPr>
              <w:t>2007626</w:t>
            </w:r>
          </w:p>
        </w:tc>
        <w:tc>
          <w:tcPr>
            <w:tcW w:w="1757" w:type="dxa"/>
            <w:shd w:val="clear" w:color="auto" w:fill="auto"/>
            <w:noWrap/>
            <w:vAlign w:val="center"/>
            <w:hideMark/>
          </w:tcPr>
          <w:p w:rsidR="002C7984" w:rsidRPr="00A12292" w:rsidP="00C772A0">
            <w:pPr>
              <w:jc w:val="center"/>
              <w:rPr>
                <w:color w:val="auto"/>
                <w:sz w:val="24"/>
                <w:lang w:eastAsia="ru-RU"/>
              </w:rPr>
            </w:pPr>
            <w:r w:rsidRPr="00A12292">
              <w:rPr>
                <w:color w:val="auto"/>
                <w:sz w:val="24"/>
                <w:lang w:eastAsia="ru-RU"/>
              </w:rPr>
              <w:t>9 /</w:t>
            </w:r>
            <w:r w:rsidR="00C772A0">
              <w:rPr>
                <w:color w:val="auto"/>
                <w:sz w:val="24"/>
                <w:lang w:eastAsia="ru-RU"/>
              </w:rPr>
              <w:t xml:space="preserve"> </w:t>
            </w:r>
            <w:r w:rsidRPr="00A12292">
              <w:rPr>
                <w:color w:val="auto"/>
                <w:sz w:val="24"/>
                <w:lang w:eastAsia="ru-RU"/>
              </w:rPr>
              <w:t>64093</w:t>
            </w:r>
          </w:p>
        </w:tc>
        <w:tc>
          <w:tcPr>
            <w:tcW w:w="1874" w:type="dxa"/>
            <w:shd w:val="clear" w:color="auto" w:fill="auto"/>
            <w:noWrap/>
            <w:vAlign w:val="center"/>
            <w:hideMark/>
          </w:tcPr>
          <w:p w:rsidR="002C7984" w:rsidRPr="00A12292" w:rsidP="00C772A0">
            <w:pPr>
              <w:jc w:val="center"/>
              <w:rPr>
                <w:color w:val="auto"/>
                <w:sz w:val="24"/>
                <w:lang w:eastAsia="ru-RU"/>
              </w:rPr>
            </w:pPr>
            <w:r w:rsidRPr="00A12292">
              <w:rPr>
                <w:color w:val="auto"/>
                <w:sz w:val="24"/>
                <w:lang w:eastAsia="ru-RU"/>
              </w:rPr>
              <w:t>1274 /</w:t>
            </w:r>
            <w:r w:rsidR="00C772A0">
              <w:rPr>
                <w:color w:val="auto"/>
                <w:sz w:val="24"/>
                <w:lang w:eastAsia="ru-RU"/>
              </w:rPr>
              <w:t xml:space="preserve"> </w:t>
            </w:r>
            <w:r w:rsidRPr="00A12292">
              <w:rPr>
                <w:color w:val="auto"/>
                <w:sz w:val="24"/>
                <w:lang w:eastAsia="ru-RU"/>
              </w:rPr>
              <w:t>836144</w:t>
            </w:r>
          </w:p>
        </w:tc>
      </w:tr>
    </w:tbl>
    <w:p w:rsidR="002C7984" w:rsidP="00A12292">
      <w:pPr>
        <w:autoSpaceDE w:val="0"/>
        <w:autoSpaceDN w:val="0"/>
        <w:adjustRightInd w:val="0"/>
        <w:spacing w:before="240" w:line="360" w:lineRule="auto"/>
        <w:ind w:firstLine="709"/>
        <w:jc w:val="center"/>
        <w:rPr>
          <w:color w:val="auto"/>
          <w:szCs w:val="28"/>
          <w:lang w:eastAsia="ru-RU"/>
        </w:rPr>
      </w:pPr>
      <w:r w:rsidRPr="00A12292">
        <w:rPr>
          <w:noProof/>
          <w:color w:val="auto"/>
          <w:szCs w:val="28"/>
          <w:lang w:eastAsia="ru-RU"/>
        </w:rPr>
        <w:drawing>
          <wp:inline distT="0" distB="0" distL="0" distR="0">
            <wp:extent cx="4575431" cy="2743200"/>
            <wp:effectExtent l="19050" t="0" r="15619" b="0"/>
            <wp:docPr id="9" name="Диаграмма 2"/>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rsidR="002C7984" w:rsidRPr="00A12292" w:rsidP="00A12292">
      <w:pPr>
        <w:autoSpaceDE w:val="0"/>
        <w:autoSpaceDN w:val="0"/>
        <w:adjustRightInd w:val="0"/>
        <w:spacing w:before="240" w:after="120" w:line="360" w:lineRule="auto"/>
        <w:jc w:val="center"/>
        <w:rPr>
          <w:color w:val="auto"/>
          <w:szCs w:val="28"/>
          <w:lang w:eastAsia="ru-RU"/>
        </w:rPr>
      </w:pPr>
      <w:r w:rsidRPr="00A12292">
        <w:rPr>
          <w:color w:val="auto"/>
          <w:szCs w:val="28"/>
          <w:lang w:eastAsia="ru-RU"/>
        </w:rPr>
        <w:t xml:space="preserve">Рисунок </w:t>
      </w:r>
      <w:r w:rsidRPr="00A12292" w:rsidR="000C38CC">
        <w:rPr>
          <w:color w:val="auto"/>
          <w:szCs w:val="28"/>
          <w:lang w:eastAsia="ru-RU"/>
        </w:rPr>
        <w:t>6</w:t>
      </w:r>
      <w:r w:rsidRPr="00A12292">
        <w:rPr>
          <w:color w:val="auto"/>
          <w:szCs w:val="28"/>
          <w:lang w:eastAsia="ru-RU"/>
        </w:rPr>
        <w:t xml:space="preserve"> </w:t>
      </w:r>
      <w:r w:rsidRPr="00A12292" w:rsidR="008F0CDD">
        <w:rPr>
          <w:color w:val="auto"/>
          <w:szCs w:val="28"/>
          <w:lang w:eastAsia="ru-RU"/>
        </w:rPr>
        <w:t>–</w:t>
      </w:r>
      <w:r w:rsidRPr="00A12292">
        <w:rPr>
          <w:color w:val="auto"/>
          <w:szCs w:val="28"/>
          <w:lang w:eastAsia="ru-RU"/>
        </w:rPr>
        <w:t xml:space="preserve"> Численность населения по субъектам РФ в бассейне р. Енисе</w:t>
      </w:r>
      <w:r w:rsidRPr="00A12292" w:rsidR="00BD70DC">
        <w:rPr>
          <w:color w:val="auto"/>
          <w:szCs w:val="28"/>
          <w:lang w:eastAsia="ru-RU"/>
        </w:rPr>
        <w:t>й</w:t>
      </w:r>
      <w:r w:rsidRPr="00A12292">
        <w:rPr>
          <w:color w:val="auto"/>
          <w:szCs w:val="28"/>
          <w:lang w:eastAsia="ru-RU"/>
        </w:rPr>
        <w:t>, человек</w:t>
      </w:r>
    </w:p>
    <w:p w:rsidR="00C772A0" w:rsidRPr="00A12292" w:rsidP="00C772A0">
      <w:pPr>
        <w:autoSpaceDE w:val="0"/>
        <w:autoSpaceDN w:val="0"/>
        <w:adjustRightInd w:val="0"/>
        <w:spacing w:line="360" w:lineRule="auto"/>
        <w:ind w:firstLine="709"/>
        <w:rPr>
          <w:color w:val="auto"/>
          <w:szCs w:val="28"/>
          <w:lang w:eastAsia="ru-RU"/>
        </w:rPr>
      </w:pPr>
      <w:r w:rsidRPr="00A12292">
        <w:rPr>
          <w:color w:val="auto"/>
          <w:szCs w:val="28"/>
          <w:lang w:eastAsia="ru-RU"/>
        </w:rPr>
        <w:t>В границах ВХУ 17.01.03.005 сосредоточено более 45% от численности населения в бассейне р. Енисей. На территорию пяти ВХУ:17.01.03.001, 17.01.03.002, 17.01.03.003, 17.01.03.004, 17.01.04.001 приходится 50% численности населения бассейна р. Енисей. Остальные 5 % от общей численности населения в бассейне р. Енисей распределяются по территориям 16 ВХУ. По двум ВХУ (17.01.08.001, 17.01.08.100) отсутствуют данные о численности населения.</w:t>
      </w:r>
    </w:p>
    <w:p w:rsidR="002C7984" w:rsidRPr="00A12292" w:rsidP="00A12292">
      <w:pPr>
        <w:autoSpaceDE w:val="0"/>
        <w:autoSpaceDN w:val="0"/>
        <w:adjustRightInd w:val="0"/>
        <w:spacing w:line="360" w:lineRule="auto"/>
        <w:ind w:firstLine="709"/>
        <w:rPr>
          <w:color w:val="auto"/>
          <w:szCs w:val="28"/>
          <w:lang w:eastAsia="ru-RU"/>
        </w:rPr>
      </w:pPr>
      <w:r w:rsidRPr="00A12292">
        <w:rPr>
          <w:color w:val="auto"/>
          <w:szCs w:val="28"/>
          <w:lang w:eastAsia="ru-RU"/>
        </w:rPr>
        <w:t>В бассейне р. Енисе</w:t>
      </w:r>
      <w:r w:rsidRPr="00A12292" w:rsidR="00BD70DC">
        <w:rPr>
          <w:color w:val="auto"/>
          <w:szCs w:val="28"/>
          <w:lang w:eastAsia="ru-RU"/>
        </w:rPr>
        <w:t>й</w:t>
      </w:r>
      <w:r w:rsidRPr="00A12292">
        <w:rPr>
          <w:color w:val="auto"/>
          <w:szCs w:val="28"/>
          <w:lang w:eastAsia="ru-RU"/>
        </w:rPr>
        <w:t xml:space="preserve"> средняя плотность населения – 3,6 чел./км</w:t>
      </w:r>
      <w:r w:rsidRPr="00A12292">
        <w:rPr>
          <w:color w:val="auto"/>
          <w:szCs w:val="28"/>
          <w:vertAlign w:val="superscript"/>
          <w:lang w:eastAsia="ru-RU"/>
        </w:rPr>
        <w:t>2</w:t>
      </w:r>
      <w:r w:rsidRPr="00A12292">
        <w:rPr>
          <w:color w:val="auto"/>
          <w:szCs w:val="28"/>
          <w:lang w:eastAsia="ru-RU"/>
        </w:rPr>
        <w:t xml:space="preserve">. </w:t>
      </w:r>
      <w:r w:rsidRPr="00A12292">
        <w:rPr>
          <w:color w:val="auto"/>
          <w:szCs w:val="28"/>
          <w:lang w:eastAsia="ru-RU"/>
        </w:rPr>
        <w:t>Красноя</w:t>
      </w:r>
      <w:r w:rsidRPr="00A12292" w:rsidR="00F1725C">
        <w:rPr>
          <w:color w:val="auto"/>
          <w:szCs w:val="28"/>
          <w:lang w:eastAsia="ru-RU"/>
        </w:rPr>
        <w:t>рский край, в бассейне р. Енисе</w:t>
      </w:r>
      <w:r w:rsidRPr="00A12292" w:rsidR="00BD70DC">
        <w:rPr>
          <w:color w:val="auto"/>
          <w:szCs w:val="28"/>
          <w:lang w:eastAsia="ru-RU"/>
        </w:rPr>
        <w:t>й</w:t>
      </w:r>
      <w:r w:rsidRPr="00A12292">
        <w:rPr>
          <w:color w:val="auto"/>
          <w:szCs w:val="28"/>
          <w:lang w:eastAsia="ru-RU"/>
        </w:rPr>
        <w:t>, характеризуется плотностью населения – 1,7 чел./км</w:t>
      </w:r>
      <w:r w:rsidRPr="00A12292">
        <w:rPr>
          <w:color w:val="auto"/>
          <w:szCs w:val="28"/>
          <w:vertAlign w:val="superscript"/>
          <w:lang w:eastAsia="ru-RU"/>
        </w:rPr>
        <w:t>2</w:t>
      </w:r>
      <w:r w:rsidRPr="00A12292">
        <w:rPr>
          <w:color w:val="auto"/>
          <w:szCs w:val="28"/>
          <w:lang w:eastAsia="ru-RU"/>
        </w:rPr>
        <w:t xml:space="preserve">. </w:t>
      </w:r>
      <w:r w:rsidRPr="00A12292">
        <w:rPr>
          <w:color w:val="auto"/>
          <w:szCs w:val="28"/>
          <w:lang w:eastAsia="ru-RU"/>
        </w:rPr>
        <w:t>Плотность населения Республики Хакасия составляет в среднем 12 чел./км</w:t>
      </w:r>
      <w:r w:rsidRPr="00A12292">
        <w:rPr>
          <w:color w:val="auto"/>
          <w:szCs w:val="28"/>
          <w:vertAlign w:val="superscript"/>
          <w:lang w:eastAsia="ru-RU"/>
        </w:rPr>
        <w:t>2</w:t>
      </w:r>
      <w:r w:rsidRPr="00A12292">
        <w:rPr>
          <w:color w:val="auto"/>
          <w:szCs w:val="28"/>
          <w:vertAlign w:val="superscript"/>
          <w:lang w:eastAsia="ru-RU"/>
        </w:rPr>
        <w:t xml:space="preserve"> </w:t>
      </w:r>
      <w:r w:rsidRPr="00A12292" w:rsidR="008271E4">
        <w:rPr>
          <w:color w:val="auto"/>
          <w:szCs w:val="28"/>
          <w:vertAlign w:val="superscript"/>
          <w:lang w:eastAsia="ru-RU"/>
        </w:rPr>
        <w:t xml:space="preserve"> </w:t>
      </w:r>
      <w:r w:rsidRPr="00A12292" w:rsidR="008271E4">
        <w:rPr>
          <w:color w:val="auto"/>
          <w:szCs w:val="28"/>
          <w:lang w:eastAsia="ru-RU"/>
        </w:rPr>
        <w:noBreakHyphen/>
      </w:r>
      <w:r w:rsidRPr="00A12292">
        <w:rPr>
          <w:color w:val="auto"/>
          <w:szCs w:val="28"/>
          <w:lang w:eastAsia="ru-RU"/>
        </w:rPr>
        <w:t xml:space="preserve"> самая высокая среди субъектов в бассейне р. Енисе</w:t>
      </w:r>
      <w:r w:rsidRPr="00A12292" w:rsidR="00BD70DC">
        <w:rPr>
          <w:color w:val="auto"/>
          <w:szCs w:val="28"/>
          <w:lang w:eastAsia="ru-RU"/>
        </w:rPr>
        <w:t>й</w:t>
      </w:r>
      <w:r w:rsidRPr="00A12292">
        <w:rPr>
          <w:color w:val="auto"/>
          <w:szCs w:val="28"/>
          <w:lang w:eastAsia="ru-RU"/>
        </w:rPr>
        <w:t>. Самая низкая плотность населения – в Иркутской области, менее 1 чел./км</w:t>
      </w:r>
      <w:r w:rsidRPr="00A12292">
        <w:rPr>
          <w:color w:val="auto"/>
          <w:szCs w:val="28"/>
          <w:vertAlign w:val="superscript"/>
          <w:lang w:eastAsia="ru-RU"/>
        </w:rPr>
        <w:t>2</w:t>
      </w:r>
      <w:r w:rsidRPr="00A12292">
        <w:rPr>
          <w:color w:val="auto"/>
          <w:szCs w:val="28"/>
          <w:lang w:eastAsia="ru-RU"/>
        </w:rPr>
        <w:t>. В Республике Тыва в границах бассейна р. Енисе</w:t>
      </w:r>
      <w:r w:rsidRPr="00A12292" w:rsidR="00BD70DC">
        <w:rPr>
          <w:color w:val="auto"/>
          <w:szCs w:val="28"/>
          <w:lang w:eastAsia="ru-RU"/>
        </w:rPr>
        <w:t>й</w:t>
      </w:r>
      <w:r w:rsidRPr="00A12292">
        <w:rPr>
          <w:color w:val="auto"/>
          <w:szCs w:val="28"/>
          <w:lang w:eastAsia="ru-RU"/>
        </w:rPr>
        <w:t xml:space="preserve"> плотность населения составляет 1,9 чел./км</w:t>
      </w:r>
      <w:r w:rsidRPr="00A12292">
        <w:rPr>
          <w:color w:val="auto"/>
          <w:szCs w:val="28"/>
          <w:vertAlign w:val="superscript"/>
          <w:lang w:eastAsia="ru-RU"/>
        </w:rPr>
        <w:t>2</w:t>
      </w:r>
      <w:r w:rsidRPr="00A12292">
        <w:rPr>
          <w:color w:val="auto"/>
          <w:szCs w:val="28"/>
          <w:lang w:eastAsia="ru-RU"/>
        </w:rPr>
        <w:t xml:space="preserve"> (рисунок 7).</w:t>
      </w:r>
    </w:p>
    <w:p w:rsidR="002C7984" w:rsidRPr="00A12292" w:rsidP="00A12292">
      <w:pPr>
        <w:autoSpaceDE w:val="0"/>
        <w:autoSpaceDN w:val="0"/>
        <w:adjustRightInd w:val="0"/>
        <w:spacing w:line="360" w:lineRule="auto"/>
        <w:ind w:firstLine="709"/>
        <w:rPr>
          <w:color w:val="auto"/>
          <w:szCs w:val="28"/>
          <w:lang w:eastAsia="ru-RU"/>
        </w:rPr>
      </w:pPr>
      <w:r w:rsidRPr="00A12292">
        <w:rPr>
          <w:color w:val="auto"/>
          <w:szCs w:val="28"/>
          <w:lang w:eastAsia="ru-RU"/>
        </w:rPr>
        <w:t>ВХУ 17.01.03.005, с наибольшим количеством населения, характеризуется и наибольшей плотностью населения – 41 чел./км</w:t>
      </w:r>
      <w:r w:rsidRPr="00A12292">
        <w:rPr>
          <w:color w:val="auto"/>
          <w:szCs w:val="28"/>
          <w:vertAlign w:val="superscript"/>
          <w:lang w:eastAsia="ru-RU"/>
        </w:rPr>
        <w:t>2</w:t>
      </w:r>
      <w:r w:rsidRPr="00A12292">
        <w:rPr>
          <w:color w:val="auto"/>
          <w:szCs w:val="28"/>
          <w:lang w:eastAsia="ru-RU"/>
        </w:rPr>
        <w:t>. Далее, в убывающем порядке идут</w:t>
      </w:r>
      <w:r w:rsidRPr="00A12292" w:rsidR="001968D1">
        <w:rPr>
          <w:color w:val="auto"/>
          <w:szCs w:val="28"/>
          <w:lang w:eastAsia="ru-RU"/>
        </w:rPr>
        <w:t>:</w:t>
      </w:r>
      <w:r w:rsidRPr="00A12292">
        <w:rPr>
          <w:color w:val="auto"/>
          <w:szCs w:val="28"/>
          <w:lang w:eastAsia="ru-RU"/>
        </w:rPr>
        <w:t xml:space="preserve"> ВХУ 17.01.03.002 с плотностью населения 12 чел./км</w:t>
      </w:r>
      <w:r w:rsidRPr="00A12292">
        <w:rPr>
          <w:color w:val="auto"/>
          <w:szCs w:val="28"/>
          <w:vertAlign w:val="superscript"/>
          <w:lang w:eastAsia="ru-RU"/>
        </w:rPr>
        <w:t>2</w:t>
      </w:r>
      <w:r w:rsidRPr="00A12292">
        <w:rPr>
          <w:color w:val="auto"/>
          <w:szCs w:val="28"/>
          <w:lang w:eastAsia="ru-RU"/>
        </w:rPr>
        <w:t>, ВХУ 17.01.03.004 – 9 чел./км</w:t>
      </w:r>
      <w:r w:rsidRPr="00A12292">
        <w:rPr>
          <w:color w:val="auto"/>
          <w:szCs w:val="28"/>
          <w:vertAlign w:val="superscript"/>
          <w:lang w:eastAsia="ru-RU"/>
        </w:rPr>
        <w:t>2</w:t>
      </w:r>
      <w:r w:rsidRPr="00A12292">
        <w:rPr>
          <w:color w:val="auto"/>
          <w:szCs w:val="28"/>
          <w:lang w:eastAsia="ru-RU"/>
        </w:rPr>
        <w:t>, ВХУ 17.01.03.003 – 4 чел./км</w:t>
      </w:r>
      <w:r w:rsidRPr="00A12292">
        <w:rPr>
          <w:color w:val="auto"/>
          <w:szCs w:val="28"/>
          <w:vertAlign w:val="superscript"/>
          <w:lang w:eastAsia="ru-RU"/>
        </w:rPr>
        <w:t>2</w:t>
      </w:r>
      <w:r w:rsidRPr="00A12292">
        <w:rPr>
          <w:color w:val="auto"/>
          <w:szCs w:val="28"/>
          <w:lang w:eastAsia="ru-RU"/>
        </w:rPr>
        <w:t>, ВХУ 17.01.03.001 – 3 чел./км</w:t>
      </w:r>
      <w:r w:rsidRPr="00A12292">
        <w:rPr>
          <w:color w:val="auto"/>
          <w:szCs w:val="28"/>
          <w:vertAlign w:val="superscript"/>
          <w:lang w:eastAsia="ru-RU"/>
        </w:rPr>
        <w:t>2</w:t>
      </w:r>
      <w:r w:rsidRPr="00A12292">
        <w:rPr>
          <w:color w:val="auto"/>
          <w:szCs w:val="28"/>
          <w:lang w:eastAsia="ru-RU"/>
        </w:rPr>
        <w:t>, ВХУ 17.01.04.001 – 2 чел./км</w:t>
      </w:r>
      <w:r w:rsidRPr="00A12292">
        <w:rPr>
          <w:color w:val="auto"/>
          <w:szCs w:val="28"/>
          <w:vertAlign w:val="superscript"/>
          <w:lang w:eastAsia="ru-RU"/>
        </w:rPr>
        <w:t>2</w:t>
      </w:r>
      <w:r w:rsidRPr="00A12292">
        <w:rPr>
          <w:color w:val="auto"/>
          <w:szCs w:val="28"/>
          <w:lang w:eastAsia="ru-RU"/>
        </w:rPr>
        <w:t>, ВХУ 17.01.02.001 и 17.01.02.200 – 1 чел./км</w:t>
      </w:r>
      <w:r w:rsidRPr="00A12292">
        <w:rPr>
          <w:color w:val="auto"/>
          <w:szCs w:val="28"/>
          <w:vertAlign w:val="superscript"/>
          <w:lang w:eastAsia="ru-RU"/>
        </w:rPr>
        <w:t>2</w:t>
      </w:r>
      <w:r w:rsidRPr="00A12292">
        <w:rPr>
          <w:color w:val="auto"/>
          <w:szCs w:val="28"/>
          <w:lang w:eastAsia="ru-RU"/>
        </w:rPr>
        <w:t>.</w:t>
      </w:r>
      <w:r w:rsidRPr="00A12292">
        <w:rPr>
          <w:color w:val="auto"/>
          <w:szCs w:val="28"/>
          <w:vertAlign w:val="superscript"/>
          <w:lang w:eastAsia="ru-RU"/>
        </w:rPr>
        <w:t xml:space="preserve"> </w:t>
      </w:r>
      <w:r w:rsidRPr="00A12292">
        <w:rPr>
          <w:color w:val="auto"/>
          <w:szCs w:val="28"/>
          <w:lang w:eastAsia="ru-RU"/>
        </w:rPr>
        <w:t>В границах остальных 16 ВХУ плотность населения составляет менее 1 чел./км</w:t>
      </w:r>
      <w:r w:rsidRPr="00A12292">
        <w:rPr>
          <w:color w:val="auto"/>
          <w:szCs w:val="28"/>
          <w:vertAlign w:val="superscript"/>
          <w:lang w:eastAsia="ru-RU"/>
        </w:rPr>
        <w:t>2</w:t>
      </w:r>
      <w:r w:rsidRPr="00A12292">
        <w:rPr>
          <w:color w:val="auto"/>
          <w:szCs w:val="28"/>
          <w:lang w:eastAsia="ru-RU"/>
        </w:rPr>
        <w:t xml:space="preserve">. Максимальные значения плотности населения характерны для ВХУ, в границах которых расположены территории крупных городов (таблица </w:t>
      </w:r>
      <w:r w:rsidRPr="00A12292" w:rsidR="00006165">
        <w:rPr>
          <w:color w:val="auto"/>
          <w:szCs w:val="28"/>
          <w:lang w:eastAsia="ru-RU"/>
        </w:rPr>
        <w:t>8</w:t>
      </w:r>
      <w:r w:rsidRPr="00A12292">
        <w:rPr>
          <w:color w:val="auto"/>
          <w:szCs w:val="28"/>
          <w:lang w:eastAsia="ru-RU"/>
        </w:rPr>
        <w:t xml:space="preserve">, рисунок </w:t>
      </w:r>
      <w:r w:rsidRPr="00A12292" w:rsidR="00A0179F">
        <w:rPr>
          <w:color w:val="auto"/>
          <w:szCs w:val="28"/>
          <w:lang w:eastAsia="ru-RU"/>
        </w:rPr>
        <w:t>7</w:t>
      </w:r>
      <w:r w:rsidRPr="00A12292">
        <w:rPr>
          <w:color w:val="auto"/>
          <w:szCs w:val="28"/>
          <w:lang w:eastAsia="ru-RU"/>
        </w:rPr>
        <w:t xml:space="preserve">). </w:t>
      </w:r>
    </w:p>
    <w:p w:rsidR="002C7984" w:rsidRPr="00A12292" w:rsidP="00A12292">
      <w:pPr>
        <w:autoSpaceDE w:val="0"/>
        <w:autoSpaceDN w:val="0"/>
        <w:adjustRightInd w:val="0"/>
        <w:spacing w:line="360" w:lineRule="auto"/>
        <w:ind w:firstLine="709"/>
        <w:rPr>
          <w:color w:val="auto"/>
          <w:szCs w:val="28"/>
          <w:lang w:eastAsia="ru-RU"/>
        </w:rPr>
      </w:pPr>
      <w:r w:rsidRPr="00A12292">
        <w:rPr>
          <w:color w:val="auto"/>
          <w:szCs w:val="28"/>
          <w:lang w:eastAsia="ru-RU"/>
        </w:rPr>
        <w:t>Таким образом, на территории бассейна р. Енисе</w:t>
      </w:r>
      <w:r w:rsidRPr="00A12292" w:rsidR="002D1FF5">
        <w:rPr>
          <w:color w:val="auto"/>
          <w:szCs w:val="28"/>
          <w:lang w:eastAsia="ru-RU"/>
        </w:rPr>
        <w:t>й</w:t>
      </w:r>
      <w:r w:rsidRPr="00A12292">
        <w:rPr>
          <w:color w:val="auto"/>
          <w:szCs w:val="28"/>
          <w:lang w:eastAsia="ru-RU"/>
        </w:rPr>
        <w:t xml:space="preserve"> население распределено крайне неравномерно. Максимальная численность, плотность населения, число городов и городских населенных пунктов приходятся на территорию Красноярского края, при этом более 45% численности населения от численности населения в бассейне р. Енисе</w:t>
      </w:r>
      <w:r w:rsidRPr="00A12292" w:rsidR="00015D4F">
        <w:rPr>
          <w:color w:val="auto"/>
          <w:szCs w:val="28"/>
          <w:lang w:eastAsia="ru-RU"/>
        </w:rPr>
        <w:t>й</w:t>
      </w:r>
      <w:r w:rsidRPr="00A12292">
        <w:rPr>
          <w:color w:val="auto"/>
          <w:szCs w:val="28"/>
          <w:lang w:eastAsia="ru-RU"/>
        </w:rPr>
        <w:t xml:space="preserve"> сосредоточено в границах ВХУ 17.01.03.005, где расположен </w:t>
      </w:r>
      <w:r w:rsidRPr="00A12292">
        <w:rPr>
          <w:color w:val="auto"/>
          <w:szCs w:val="28"/>
          <w:lang w:eastAsia="ru-RU"/>
        </w:rPr>
        <w:t>г</w:t>
      </w:r>
      <w:r w:rsidRPr="00A12292">
        <w:rPr>
          <w:color w:val="auto"/>
          <w:szCs w:val="28"/>
          <w:lang w:eastAsia="ru-RU"/>
        </w:rPr>
        <w:t>. Красноярск. Минимальная численность и плотность населения на территории бассейна р. Енисе</w:t>
      </w:r>
      <w:r w:rsidRPr="00A12292" w:rsidR="002D1FF5">
        <w:rPr>
          <w:color w:val="auto"/>
          <w:szCs w:val="28"/>
          <w:lang w:eastAsia="ru-RU"/>
        </w:rPr>
        <w:t>й</w:t>
      </w:r>
      <w:r w:rsidRPr="00A12292">
        <w:rPr>
          <w:color w:val="auto"/>
          <w:szCs w:val="28"/>
          <w:lang w:eastAsia="ru-RU"/>
        </w:rPr>
        <w:t xml:space="preserve"> в Иркутской области. Наибольшее число сельских населенных пунктов – в Республике Тыва.</w:t>
      </w:r>
    </w:p>
    <w:p w:rsidR="002C7984" w:rsidRPr="00A12292" w:rsidP="00A12292">
      <w:pPr>
        <w:autoSpaceDE w:val="0"/>
        <w:autoSpaceDN w:val="0"/>
        <w:adjustRightInd w:val="0"/>
        <w:spacing w:line="360" w:lineRule="auto"/>
        <w:ind w:firstLine="709"/>
        <w:rPr>
          <w:color w:val="auto"/>
          <w:szCs w:val="28"/>
          <w:lang w:eastAsia="ru-RU"/>
        </w:rPr>
      </w:pPr>
      <w:r w:rsidRPr="00A12292">
        <w:rPr>
          <w:color w:val="auto"/>
          <w:szCs w:val="28"/>
          <w:lang w:eastAsia="ru-RU"/>
        </w:rPr>
        <w:t xml:space="preserve">Численность населения к 2020 г. по отношению </w:t>
      </w:r>
      <w:r w:rsidR="00D70A8C">
        <w:rPr>
          <w:color w:val="auto"/>
          <w:szCs w:val="28"/>
          <w:lang w:eastAsia="ru-RU"/>
        </w:rPr>
        <w:t>к</w:t>
      </w:r>
      <w:r w:rsidRPr="00A12292">
        <w:rPr>
          <w:color w:val="auto"/>
          <w:szCs w:val="28"/>
          <w:lang w:eastAsia="ru-RU"/>
        </w:rPr>
        <w:t xml:space="preserve"> начал</w:t>
      </w:r>
      <w:r w:rsidR="00D70A8C">
        <w:rPr>
          <w:color w:val="auto"/>
          <w:szCs w:val="28"/>
          <w:lang w:eastAsia="ru-RU"/>
        </w:rPr>
        <w:t>у</w:t>
      </w:r>
      <w:r w:rsidRPr="00A12292" w:rsidR="00F7189A">
        <w:rPr>
          <w:color w:val="auto"/>
          <w:szCs w:val="28"/>
          <w:lang w:eastAsia="ru-RU"/>
        </w:rPr>
        <w:t xml:space="preserve"> 2010 г.</w:t>
      </w:r>
      <w:r w:rsidRPr="00A12292">
        <w:rPr>
          <w:color w:val="auto"/>
          <w:szCs w:val="28"/>
          <w:lang w:eastAsia="ru-RU"/>
        </w:rPr>
        <w:t xml:space="preserve"> в бассейне р. Енисе</w:t>
      </w:r>
      <w:r w:rsidRPr="00A12292" w:rsidR="002D1FF5">
        <w:rPr>
          <w:color w:val="auto"/>
          <w:szCs w:val="28"/>
          <w:lang w:eastAsia="ru-RU"/>
        </w:rPr>
        <w:t>й</w:t>
      </w:r>
      <w:r w:rsidRPr="00A12292">
        <w:rPr>
          <w:color w:val="auto"/>
          <w:szCs w:val="28"/>
          <w:lang w:eastAsia="ru-RU"/>
        </w:rPr>
        <w:t xml:space="preserve"> увеличится на 75,581 тыс. чел. (при увеличении численности населения Красноярского края на 24,285 тыс. чел., Республики Тыва </w:t>
      </w:r>
      <w:r w:rsidRPr="00A12292" w:rsidR="00DF6BD6">
        <w:rPr>
          <w:color w:val="auto"/>
          <w:szCs w:val="28"/>
          <w:lang w:eastAsia="ru-RU"/>
        </w:rPr>
        <w:noBreakHyphen/>
        <w:t xml:space="preserve"> </w:t>
      </w:r>
      <w:r w:rsidRPr="00A12292">
        <w:rPr>
          <w:color w:val="auto"/>
          <w:szCs w:val="28"/>
          <w:lang w:eastAsia="ru-RU"/>
        </w:rPr>
        <w:t>на 42,505 тыс. чел., Республики Хакасия – на 8,791 тыс. чел.), к 2025 г. – на 89,380 тыс. чел. (при увеличении численности населения Красноярского края на 18,785 тыс. чел., Республики</w:t>
      </w:r>
      <w:r w:rsidRPr="00A12292">
        <w:rPr>
          <w:color w:val="auto"/>
          <w:szCs w:val="28"/>
          <w:lang w:eastAsia="ru-RU"/>
        </w:rPr>
        <w:t xml:space="preserve"> </w:t>
      </w:r>
      <w:r w:rsidRPr="00A12292">
        <w:rPr>
          <w:color w:val="auto"/>
          <w:szCs w:val="28"/>
          <w:lang w:eastAsia="ru-RU"/>
        </w:rPr>
        <w:t>Тыва</w:t>
      </w:r>
      <w:r w:rsidRPr="00A12292" w:rsidR="00DF6BD6">
        <w:rPr>
          <w:color w:val="auto"/>
          <w:szCs w:val="28"/>
          <w:lang w:eastAsia="ru-RU"/>
        </w:rPr>
        <w:t xml:space="preserve"> </w:t>
      </w:r>
      <w:r w:rsidRPr="00A12292" w:rsidR="00DF6BD6">
        <w:rPr>
          <w:color w:val="auto"/>
          <w:szCs w:val="28"/>
          <w:lang w:eastAsia="ru-RU"/>
        </w:rPr>
        <w:noBreakHyphen/>
      </w:r>
      <w:r w:rsidRPr="00A12292">
        <w:rPr>
          <w:color w:val="auto"/>
          <w:szCs w:val="28"/>
          <w:lang w:eastAsia="ru-RU"/>
        </w:rPr>
        <w:t xml:space="preserve"> на 57,234 тыс. чел., Республики Хакасия – на 13,361 тыс. чел.).</w:t>
      </w:r>
      <w:r w:rsidRPr="00A12292">
        <w:rPr>
          <w:color w:val="auto"/>
          <w:szCs w:val="28"/>
          <w:lang w:eastAsia="ru-RU"/>
        </w:rPr>
        <w:t xml:space="preserve"> </w:t>
      </w:r>
      <w:r w:rsidRPr="00A12292">
        <w:rPr>
          <w:color w:val="auto"/>
          <w:szCs w:val="28"/>
          <w:lang w:eastAsia="ru-RU"/>
        </w:rPr>
        <w:t>К 2030 г. увеличение численности населения Красноярского края составит 13,285 тыс. чел., Республики Тыва</w:t>
      </w:r>
      <w:r w:rsidRPr="00A12292" w:rsidR="00DF6BD6">
        <w:rPr>
          <w:color w:val="auto"/>
          <w:szCs w:val="28"/>
          <w:lang w:eastAsia="ru-RU"/>
        </w:rPr>
        <w:t xml:space="preserve"> </w:t>
      </w:r>
      <w:r w:rsidRPr="00A12292" w:rsidR="00DF6BD6">
        <w:rPr>
          <w:color w:val="auto"/>
          <w:szCs w:val="28"/>
          <w:lang w:eastAsia="ru-RU"/>
        </w:rPr>
        <w:noBreakHyphen/>
      </w:r>
      <w:r w:rsidRPr="00A12292">
        <w:rPr>
          <w:color w:val="auto"/>
          <w:szCs w:val="28"/>
          <w:lang w:eastAsia="ru-RU"/>
        </w:rPr>
        <w:t xml:space="preserve"> 71,823 тыс. чел., Республики Хакасия – 13,361 тыс. чел. </w:t>
      </w:r>
      <w:r w:rsidRPr="00A12292" w:rsidR="00F7189A">
        <w:rPr>
          <w:color w:val="auto"/>
          <w:szCs w:val="28"/>
          <w:lang w:eastAsia="ru-RU"/>
        </w:rPr>
        <w:t>(</w:t>
      </w:r>
      <w:r w:rsidRPr="00A12292">
        <w:rPr>
          <w:color w:val="auto"/>
          <w:szCs w:val="28"/>
          <w:lang w:eastAsia="ru-RU"/>
        </w:rPr>
        <w:t>принят</w:t>
      </w:r>
      <w:r w:rsidRPr="00A12292" w:rsidR="00F7189A">
        <w:rPr>
          <w:color w:val="auto"/>
          <w:szCs w:val="28"/>
          <w:lang w:eastAsia="ru-RU"/>
        </w:rPr>
        <w:t>о</w:t>
      </w:r>
      <w:r w:rsidRPr="00A12292">
        <w:rPr>
          <w:color w:val="auto"/>
          <w:szCs w:val="28"/>
          <w:lang w:eastAsia="ru-RU"/>
        </w:rPr>
        <w:t xml:space="preserve"> на уровне 2025 г.</w:t>
      </w:r>
      <w:r w:rsidRPr="00A12292" w:rsidR="00F7189A">
        <w:rPr>
          <w:color w:val="auto"/>
          <w:szCs w:val="28"/>
          <w:lang w:eastAsia="ru-RU"/>
        </w:rPr>
        <w:t>),</w:t>
      </w:r>
      <w:r w:rsidRPr="00A12292">
        <w:rPr>
          <w:color w:val="auto"/>
          <w:szCs w:val="28"/>
          <w:lang w:eastAsia="ru-RU"/>
        </w:rPr>
        <w:t xml:space="preserve"> увеличение численности в бассейне р. Енисе</w:t>
      </w:r>
      <w:r w:rsidRPr="00A12292" w:rsidR="002D1FF5">
        <w:rPr>
          <w:color w:val="auto"/>
          <w:szCs w:val="28"/>
          <w:lang w:eastAsia="ru-RU"/>
        </w:rPr>
        <w:t>й</w:t>
      </w:r>
      <w:r w:rsidRPr="00A12292">
        <w:rPr>
          <w:color w:val="auto"/>
          <w:szCs w:val="28"/>
          <w:lang w:eastAsia="ru-RU"/>
        </w:rPr>
        <w:t xml:space="preserve"> составит 98,469 тыс. чел. </w:t>
      </w:r>
      <w:r w:rsidRPr="00A12292" w:rsidR="00F7189A">
        <w:rPr>
          <w:color w:val="auto"/>
          <w:szCs w:val="28"/>
          <w:lang w:eastAsia="ru-RU"/>
        </w:rPr>
        <w:t>Прогнозная ч</w:t>
      </w:r>
      <w:r w:rsidRPr="00A12292">
        <w:rPr>
          <w:color w:val="auto"/>
          <w:szCs w:val="28"/>
          <w:lang w:eastAsia="ru-RU"/>
        </w:rPr>
        <w:t xml:space="preserve">исленность населения </w:t>
      </w:r>
      <w:r w:rsidRPr="00A12292" w:rsidR="00F7189A">
        <w:rPr>
          <w:color w:val="auto"/>
          <w:szCs w:val="28"/>
          <w:lang w:eastAsia="ru-RU"/>
        </w:rPr>
        <w:t xml:space="preserve">территории </w:t>
      </w:r>
      <w:r w:rsidRPr="00A12292">
        <w:rPr>
          <w:color w:val="auto"/>
          <w:szCs w:val="28"/>
          <w:lang w:eastAsia="ru-RU"/>
        </w:rPr>
        <w:t>Иркутской области, отдельных административных территорий Красноярского края, Республики Хакасии принимается равной численности на начало 2010 г.</w:t>
      </w:r>
    </w:p>
    <w:p w:rsidR="002C7984" w:rsidRPr="00A12292" w:rsidP="00A12292">
      <w:pPr>
        <w:autoSpaceDE w:val="0"/>
        <w:autoSpaceDN w:val="0"/>
        <w:adjustRightInd w:val="0"/>
        <w:spacing w:line="360" w:lineRule="auto"/>
        <w:ind w:firstLine="709"/>
        <w:rPr>
          <w:color w:val="auto"/>
          <w:szCs w:val="28"/>
          <w:lang w:eastAsia="ru-RU"/>
        </w:rPr>
      </w:pPr>
      <w:r w:rsidRPr="00A12292">
        <w:rPr>
          <w:color w:val="auto"/>
          <w:szCs w:val="28"/>
          <w:lang w:eastAsia="ru-RU"/>
        </w:rPr>
        <w:t>Наибольший прирост населения в пределах бассейна р. Енисе</w:t>
      </w:r>
      <w:r w:rsidRPr="00A12292" w:rsidR="002D1FF5">
        <w:rPr>
          <w:color w:val="auto"/>
          <w:szCs w:val="28"/>
          <w:lang w:eastAsia="ru-RU"/>
        </w:rPr>
        <w:t>й</w:t>
      </w:r>
      <w:r w:rsidRPr="00A12292">
        <w:rPr>
          <w:color w:val="auto"/>
          <w:szCs w:val="28"/>
          <w:lang w:eastAsia="ru-RU"/>
        </w:rPr>
        <w:t xml:space="preserve"> ожидается в Республике Тыва, наименьший – в Республике Хакасия. </w:t>
      </w:r>
    </w:p>
    <w:p w:rsidR="002C7984" w:rsidRPr="00A12292" w:rsidP="00A12292">
      <w:pPr>
        <w:autoSpaceDE w:val="0"/>
        <w:autoSpaceDN w:val="0"/>
        <w:adjustRightInd w:val="0"/>
        <w:spacing w:line="360" w:lineRule="auto"/>
        <w:ind w:firstLine="709"/>
        <w:rPr>
          <w:color w:val="auto"/>
          <w:szCs w:val="28"/>
          <w:lang w:eastAsia="ru-RU"/>
        </w:rPr>
      </w:pPr>
      <w:r w:rsidRPr="00A12292">
        <w:rPr>
          <w:color w:val="auto"/>
          <w:szCs w:val="28"/>
          <w:lang w:eastAsia="ru-RU"/>
        </w:rPr>
        <w:t>В пределах 5 ВХУ (17.01.03.001, 17.01.03.002, 17.01.03.003, 17.01.03.004, 17.01.03.005) прогнозная численность составляет 88 %, 88,1 % и 86,3 % от общей численности населения в бассейне р. Енисе</w:t>
      </w:r>
      <w:r w:rsidRPr="00A12292" w:rsidR="002D1FF5">
        <w:rPr>
          <w:color w:val="auto"/>
          <w:szCs w:val="28"/>
          <w:lang w:eastAsia="ru-RU"/>
        </w:rPr>
        <w:t>й</w:t>
      </w:r>
      <w:r w:rsidRPr="00A12292">
        <w:rPr>
          <w:color w:val="auto"/>
          <w:szCs w:val="28"/>
          <w:lang w:eastAsia="ru-RU"/>
        </w:rPr>
        <w:t xml:space="preserve"> на 2020, 2025, 2030 гг. соответственно. На ВХУ 17.01.03.005 прогнозная численность населения находится в пределах 45 % – 54 % на 2020, 2025, 2030 гг.</w:t>
      </w:r>
    </w:p>
    <w:p w:rsidR="00F15F33" w:rsidRPr="00A12292" w:rsidP="00A12292">
      <w:pPr>
        <w:autoSpaceDE w:val="0"/>
        <w:autoSpaceDN w:val="0"/>
        <w:adjustRightInd w:val="0"/>
        <w:spacing w:line="360" w:lineRule="auto"/>
        <w:ind w:firstLine="709"/>
        <w:rPr>
          <w:color w:val="auto"/>
          <w:szCs w:val="28"/>
          <w:lang w:eastAsia="ru-RU"/>
        </w:rPr>
      </w:pPr>
      <w:r w:rsidRPr="00A12292">
        <w:rPr>
          <w:color w:val="auto"/>
          <w:szCs w:val="28"/>
          <w:lang w:eastAsia="ru-RU"/>
        </w:rPr>
        <w:t xml:space="preserve">Прогнозные показатели численности населения на 2020, 2025, 2030 гг. приведены в </w:t>
      </w:r>
      <w:r w:rsidR="00951835">
        <w:rPr>
          <w:color w:val="auto"/>
          <w:szCs w:val="28"/>
          <w:lang w:eastAsia="ru-RU"/>
        </w:rPr>
        <w:t xml:space="preserve">приложении </w:t>
      </w:r>
      <w:r w:rsidR="000C6FC5">
        <w:rPr>
          <w:color w:val="auto"/>
          <w:szCs w:val="28"/>
          <w:lang w:eastAsia="ru-RU"/>
        </w:rPr>
        <w:t>12 (</w:t>
      </w:r>
      <w:r w:rsidRPr="00A12292">
        <w:rPr>
          <w:color w:val="auto"/>
          <w:szCs w:val="28"/>
          <w:lang w:eastAsia="ru-RU"/>
        </w:rPr>
        <w:t>Г</w:t>
      </w:r>
      <w:r w:rsidR="000C6FC5">
        <w:rPr>
          <w:color w:val="auto"/>
          <w:szCs w:val="28"/>
          <w:lang w:eastAsia="ru-RU"/>
        </w:rPr>
        <w:t>)</w:t>
      </w:r>
      <w:r w:rsidRPr="00A12292">
        <w:rPr>
          <w:color w:val="auto"/>
          <w:szCs w:val="28"/>
          <w:lang w:eastAsia="ru-RU"/>
        </w:rPr>
        <w:t xml:space="preserve">. </w:t>
      </w:r>
      <w:r w:rsidRPr="00A12292">
        <w:rPr>
          <w:color w:val="auto"/>
          <w:szCs w:val="28"/>
          <w:lang w:eastAsia="ru-RU"/>
        </w:rPr>
        <w:t>Недостаточность прогнозных показателей численности населения негативно сказывается на достоверности оценки перспективного объема забора и использования природной воды для питьевых нужд, интенсивности освоения территории в бассейне р. Енисе</w:t>
      </w:r>
      <w:r w:rsidRPr="00A12292" w:rsidR="002D1FF5">
        <w:rPr>
          <w:color w:val="auto"/>
          <w:szCs w:val="28"/>
          <w:lang w:eastAsia="ru-RU"/>
        </w:rPr>
        <w:t>й</w:t>
      </w:r>
      <w:r w:rsidRPr="00A12292">
        <w:rPr>
          <w:color w:val="auto"/>
          <w:szCs w:val="28"/>
          <w:lang w:eastAsia="ru-RU"/>
        </w:rPr>
        <w:t>.</w:t>
      </w:r>
    </w:p>
    <w:p w:rsidR="00A0179F" w:rsidRPr="00A12292" w:rsidP="00E83F58">
      <w:pPr>
        <w:autoSpaceDE w:val="0"/>
        <w:autoSpaceDN w:val="0"/>
        <w:adjustRightInd w:val="0"/>
        <w:spacing w:line="360" w:lineRule="auto"/>
        <w:jc w:val="center"/>
        <w:rPr>
          <w:color w:val="auto"/>
          <w:szCs w:val="28"/>
          <w:lang w:eastAsia="ru-RU"/>
        </w:rPr>
      </w:pPr>
      <w:r>
        <w:rPr>
          <w:noProof/>
          <w:color w:val="auto"/>
          <w:szCs w:val="28"/>
          <w:lang w:eastAsia="ru-RU"/>
        </w:rPr>
        <w:drawing>
          <wp:inline distT="0" distB="0" distL="0" distR="0">
            <wp:extent cx="3479963" cy="5297229"/>
            <wp:effectExtent l="38100" t="19050" r="25237" b="17721"/>
            <wp:docPr id="20" name="Рисунок 19" descr="1.6_Карта плотности населения.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1407777" name="1.6_Карта плотности населения.jpg"/>
                    <pic:cNvPicPr/>
                  </pic:nvPicPr>
                  <pic:blipFill>
                    <a:blip xmlns:r="http://schemas.openxmlformats.org/officeDocument/2006/relationships" r:embed="rId13" cstate="print"/>
                    <a:srcRect l="12199" t="6473" r="9783" b="5809"/>
                    <a:stretch>
                      <a:fillRect/>
                    </a:stretch>
                  </pic:blipFill>
                  <pic:spPr>
                    <a:xfrm>
                      <a:off x="0" y="0"/>
                      <a:ext cx="3481223" cy="5299147"/>
                    </a:xfrm>
                    <a:prstGeom prst="rect">
                      <a:avLst/>
                    </a:prstGeom>
                    <a:ln w="6350">
                      <a:solidFill>
                        <a:schemeClr val="tx1"/>
                      </a:solidFill>
                    </a:ln>
                  </pic:spPr>
                </pic:pic>
              </a:graphicData>
            </a:graphic>
          </wp:inline>
        </w:drawing>
      </w:r>
    </w:p>
    <w:p w:rsidR="00A0179F" w:rsidRPr="00A12292" w:rsidP="00E83F58">
      <w:pPr>
        <w:autoSpaceDE w:val="0"/>
        <w:autoSpaceDN w:val="0"/>
        <w:adjustRightInd w:val="0"/>
        <w:spacing w:before="240" w:after="120" w:line="360" w:lineRule="auto"/>
        <w:jc w:val="center"/>
        <w:rPr>
          <w:color w:val="auto"/>
          <w:szCs w:val="28"/>
          <w:lang w:eastAsia="ru-RU"/>
        </w:rPr>
      </w:pPr>
      <w:r w:rsidRPr="00A12292">
        <w:rPr>
          <w:color w:val="auto"/>
          <w:szCs w:val="28"/>
          <w:lang w:eastAsia="ru-RU"/>
        </w:rPr>
        <w:t xml:space="preserve">Рисунок 7 </w:t>
      </w:r>
      <w:r w:rsidRPr="00A12292" w:rsidR="006A382D">
        <w:rPr>
          <w:color w:val="auto"/>
          <w:szCs w:val="28"/>
          <w:lang w:eastAsia="ru-RU"/>
        </w:rPr>
        <w:t>–</w:t>
      </w:r>
      <w:r w:rsidRPr="00A12292">
        <w:rPr>
          <w:color w:val="auto"/>
          <w:szCs w:val="28"/>
          <w:lang w:eastAsia="ru-RU"/>
        </w:rPr>
        <w:t xml:space="preserve"> Плотность населения по водохоз</w:t>
      </w:r>
      <w:r w:rsidRPr="00A12292" w:rsidR="006A382D">
        <w:rPr>
          <w:color w:val="auto"/>
          <w:szCs w:val="28"/>
          <w:lang w:eastAsia="ru-RU"/>
        </w:rPr>
        <w:t>яйственным участкам бассейна р. </w:t>
      </w:r>
      <w:r w:rsidRPr="00A12292">
        <w:rPr>
          <w:color w:val="auto"/>
          <w:szCs w:val="28"/>
          <w:lang w:eastAsia="ru-RU"/>
        </w:rPr>
        <w:t>Енисе</w:t>
      </w:r>
      <w:r w:rsidRPr="00A12292" w:rsidR="002D1FF5">
        <w:rPr>
          <w:color w:val="auto"/>
          <w:szCs w:val="28"/>
          <w:lang w:eastAsia="ru-RU"/>
        </w:rPr>
        <w:t>й</w:t>
      </w:r>
    </w:p>
    <w:p w:rsidR="00915B68" w:rsidRPr="00915B68" w:rsidP="00AE4E86">
      <w:pPr>
        <w:autoSpaceDE w:val="0"/>
        <w:autoSpaceDN w:val="0"/>
        <w:adjustRightInd w:val="0"/>
        <w:spacing w:line="360" w:lineRule="auto"/>
        <w:rPr>
          <w:color w:val="auto"/>
          <w:szCs w:val="28"/>
          <w:lang w:eastAsia="ru-RU"/>
        </w:rPr>
        <w:sectPr w:rsidSect="00A12292">
          <w:pgSz w:w="11907" w:h="16840" w:code="9"/>
          <w:pgMar w:top="1134" w:right="1134" w:bottom="1134" w:left="1418" w:header="720" w:footer="720" w:gutter="0"/>
          <w:cols w:space="708"/>
          <w:noEndnote/>
          <w:docGrid w:linePitch="381"/>
        </w:sectPr>
      </w:pPr>
    </w:p>
    <w:p w:rsidR="00915B68" w:rsidRPr="00915B68" w:rsidP="00AE4E86">
      <w:pPr>
        <w:autoSpaceDE w:val="0"/>
        <w:autoSpaceDN w:val="0"/>
        <w:adjustRightInd w:val="0"/>
        <w:spacing w:before="240" w:after="120"/>
        <w:ind w:left="227"/>
        <w:rPr>
          <w:color w:val="auto"/>
          <w:szCs w:val="28"/>
          <w:lang w:eastAsia="ru-RU"/>
        </w:rPr>
      </w:pPr>
      <w:r w:rsidRPr="00915B68">
        <w:rPr>
          <w:color w:val="auto"/>
          <w:szCs w:val="28"/>
          <w:lang w:eastAsia="ru-RU"/>
        </w:rPr>
        <w:t xml:space="preserve">Таблица </w:t>
      </w:r>
      <w:r w:rsidR="00006165">
        <w:rPr>
          <w:color w:val="auto"/>
          <w:szCs w:val="28"/>
          <w:lang w:eastAsia="ru-RU"/>
        </w:rPr>
        <w:t>8</w:t>
      </w:r>
      <w:r w:rsidRPr="00915B68">
        <w:rPr>
          <w:color w:val="auto"/>
          <w:szCs w:val="28"/>
          <w:lang w:eastAsia="ru-RU"/>
        </w:rPr>
        <w:t xml:space="preserve"> – Численность и плотность населения по водохозяйственным участкам</w:t>
      </w:r>
    </w:p>
    <w:tbl>
      <w:tblPr>
        <w:tblW w:w="14366" w:type="dxa"/>
        <w:jc w:val="center"/>
        <w:tblInd w:w="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2311"/>
        <w:gridCol w:w="1125"/>
        <w:gridCol w:w="1529"/>
        <w:gridCol w:w="1495"/>
        <w:gridCol w:w="1472"/>
        <w:gridCol w:w="1319"/>
        <w:gridCol w:w="1460"/>
        <w:gridCol w:w="1670"/>
        <w:gridCol w:w="1985"/>
      </w:tblGrid>
      <w:tr w:rsidTr="00593E1E">
        <w:tblPrEx>
          <w:tblW w:w="14366" w:type="dxa"/>
          <w:jc w:val="center"/>
          <w:tblInd w:w="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Ex>
        <w:trPr>
          <w:trHeight w:val="20"/>
          <w:tblHeader/>
          <w:jc w:val="center"/>
        </w:trPr>
        <w:tc>
          <w:tcPr>
            <w:tcW w:w="2311" w:type="dxa"/>
            <w:vMerge w:val="restart"/>
            <w:tcBorders>
              <w:top w:val="single" w:sz="4" w:space="0" w:color="auto"/>
              <w:left w:val="single" w:sz="4" w:space="0" w:color="auto"/>
              <w:bottom w:val="single" w:sz="4" w:space="0" w:color="auto"/>
              <w:right w:val="single" w:sz="4" w:space="0" w:color="auto"/>
            </w:tcBorders>
            <w:vAlign w:val="center"/>
          </w:tcPr>
          <w:p w:rsidR="00A0179F" w:rsidRPr="00593E1E" w:rsidP="00593E1E">
            <w:pPr>
              <w:jc w:val="center"/>
              <w:rPr>
                <w:color w:val="auto"/>
                <w:sz w:val="22"/>
                <w:szCs w:val="22"/>
                <w:lang w:eastAsia="ru-RU"/>
              </w:rPr>
            </w:pPr>
            <w:r w:rsidRPr="00593E1E">
              <w:rPr>
                <w:color w:val="auto"/>
                <w:sz w:val="22"/>
                <w:szCs w:val="22"/>
                <w:lang w:eastAsia="ru-RU"/>
              </w:rPr>
              <w:t>Код водохозяйственного участка (ВХУ)</w:t>
            </w:r>
          </w:p>
        </w:tc>
        <w:tc>
          <w:tcPr>
            <w:tcW w:w="4149" w:type="dxa"/>
            <w:gridSpan w:val="3"/>
            <w:tcBorders>
              <w:top w:val="single" w:sz="4" w:space="0" w:color="auto"/>
              <w:left w:val="single" w:sz="4" w:space="0" w:color="auto"/>
              <w:bottom w:val="single" w:sz="4" w:space="0" w:color="auto"/>
              <w:right w:val="single" w:sz="4" w:space="0" w:color="auto"/>
            </w:tcBorders>
            <w:noWrap/>
            <w:vAlign w:val="center"/>
          </w:tcPr>
          <w:p w:rsidR="00A0179F" w:rsidRPr="00593E1E" w:rsidP="00593E1E">
            <w:pPr>
              <w:jc w:val="center"/>
              <w:rPr>
                <w:color w:val="auto"/>
                <w:sz w:val="22"/>
                <w:lang w:eastAsia="ru-RU"/>
              </w:rPr>
            </w:pPr>
            <w:r w:rsidRPr="00593E1E">
              <w:rPr>
                <w:color w:val="auto"/>
                <w:sz w:val="22"/>
                <w:lang w:eastAsia="ru-RU"/>
              </w:rPr>
              <w:t>Количество населенных пунктов в бассейне р. Енисе</w:t>
            </w:r>
            <w:r w:rsidRPr="00593E1E" w:rsidR="00F0363D">
              <w:rPr>
                <w:color w:val="auto"/>
                <w:sz w:val="22"/>
                <w:lang w:eastAsia="ru-RU"/>
              </w:rPr>
              <w:t>й</w:t>
            </w:r>
            <w:r w:rsidRPr="00593E1E">
              <w:rPr>
                <w:color w:val="auto"/>
                <w:sz w:val="22"/>
                <w:lang w:eastAsia="ru-RU"/>
              </w:rPr>
              <w:t>, шт.</w:t>
            </w:r>
          </w:p>
        </w:tc>
        <w:tc>
          <w:tcPr>
            <w:tcW w:w="5921" w:type="dxa"/>
            <w:gridSpan w:val="4"/>
            <w:tcBorders>
              <w:top w:val="single" w:sz="4" w:space="0" w:color="auto"/>
              <w:left w:val="single" w:sz="4" w:space="0" w:color="auto"/>
              <w:bottom w:val="single" w:sz="4" w:space="0" w:color="auto"/>
              <w:right w:val="single" w:sz="4" w:space="0" w:color="auto"/>
            </w:tcBorders>
            <w:vAlign w:val="center"/>
          </w:tcPr>
          <w:p w:rsidR="00A0179F" w:rsidRPr="00593E1E" w:rsidP="00593E1E">
            <w:pPr>
              <w:jc w:val="center"/>
              <w:rPr>
                <w:color w:val="auto"/>
                <w:sz w:val="22"/>
                <w:lang w:eastAsia="ru-RU"/>
              </w:rPr>
            </w:pPr>
            <w:r w:rsidRPr="00593E1E">
              <w:rPr>
                <w:color w:val="auto"/>
                <w:sz w:val="22"/>
                <w:lang w:eastAsia="ru-RU"/>
              </w:rPr>
              <w:t>Численность населения в границах ВХУ в населенных пунктах в границах ВХУ, в бассейне р. Енисе</w:t>
            </w:r>
            <w:r w:rsidRPr="00593E1E" w:rsidR="00F0363D">
              <w:rPr>
                <w:color w:val="auto"/>
                <w:sz w:val="22"/>
                <w:lang w:eastAsia="ru-RU"/>
              </w:rPr>
              <w:t>й</w:t>
            </w:r>
            <w:r w:rsidRPr="00593E1E">
              <w:rPr>
                <w:color w:val="auto"/>
                <w:sz w:val="22"/>
                <w:lang w:eastAsia="ru-RU"/>
              </w:rPr>
              <w:t>, чел.</w:t>
            </w:r>
          </w:p>
        </w:tc>
        <w:tc>
          <w:tcPr>
            <w:tcW w:w="1985" w:type="dxa"/>
            <w:vMerge w:val="restart"/>
            <w:tcBorders>
              <w:top w:val="single" w:sz="4" w:space="0" w:color="auto"/>
              <w:left w:val="single" w:sz="4" w:space="0" w:color="auto"/>
              <w:bottom w:val="single" w:sz="4" w:space="0" w:color="auto"/>
              <w:right w:val="single" w:sz="4" w:space="0" w:color="auto"/>
            </w:tcBorders>
            <w:vAlign w:val="center"/>
          </w:tcPr>
          <w:p w:rsidR="00A0179F" w:rsidRPr="00593E1E" w:rsidP="00593E1E">
            <w:pPr>
              <w:jc w:val="center"/>
              <w:rPr>
                <w:color w:val="auto"/>
                <w:sz w:val="22"/>
                <w:lang w:eastAsia="ru-RU"/>
              </w:rPr>
            </w:pPr>
            <w:r w:rsidRPr="00593E1E">
              <w:rPr>
                <w:color w:val="auto"/>
                <w:sz w:val="22"/>
                <w:lang w:eastAsia="ru-RU"/>
              </w:rPr>
              <w:t>Плотность населения, чел./км</w:t>
            </w:r>
            <w:r w:rsidRPr="00593E1E">
              <w:rPr>
                <w:color w:val="auto"/>
                <w:sz w:val="22"/>
                <w:vertAlign w:val="superscript"/>
                <w:lang w:eastAsia="ru-RU"/>
              </w:rPr>
              <w:t>2</w:t>
            </w:r>
          </w:p>
        </w:tc>
      </w:tr>
      <w:tr w:rsidTr="0004096A">
        <w:tblPrEx>
          <w:tblW w:w="14366" w:type="dxa"/>
          <w:jc w:val="center"/>
          <w:tblInd w:w="40" w:type="dxa"/>
          <w:tblLook w:val="00A0"/>
        </w:tblPrEx>
        <w:trPr>
          <w:trHeight w:val="20"/>
          <w:tblHeader/>
          <w:jc w:val="center"/>
        </w:trPr>
        <w:tc>
          <w:tcPr>
            <w:tcW w:w="2311" w:type="dxa"/>
            <w:vMerge/>
            <w:tcBorders>
              <w:top w:val="single" w:sz="4" w:space="0" w:color="auto"/>
              <w:left w:val="single" w:sz="4" w:space="0" w:color="auto"/>
              <w:bottom w:val="single" w:sz="4" w:space="0" w:color="auto"/>
              <w:right w:val="single" w:sz="4" w:space="0" w:color="auto"/>
            </w:tcBorders>
            <w:vAlign w:val="center"/>
          </w:tcPr>
          <w:p w:rsidR="00A0179F" w:rsidRPr="00593E1E" w:rsidP="00593E1E">
            <w:pPr>
              <w:jc w:val="center"/>
              <w:rPr>
                <w:color w:val="auto"/>
                <w:sz w:val="22"/>
                <w:szCs w:val="22"/>
                <w:lang w:eastAsia="ru-RU"/>
              </w:rPr>
            </w:pPr>
          </w:p>
        </w:tc>
        <w:tc>
          <w:tcPr>
            <w:tcW w:w="1125" w:type="dxa"/>
            <w:tcBorders>
              <w:top w:val="single" w:sz="4" w:space="0" w:color="auto"/>
              <w:left w:val="single" w:sz="4" w:space="0" w:color="auto"/>
              <w:bottom w:val="single" w:sz="4" w:space="0" w:color="auto"/>
              <w:right w:val="single" w:sz="4" w:space="0" w:color="auto"/>
            </w:tcBorders>
            <w:noWrap/>
          </w:tcPr>
          <w:p w:rsidR="00A0179F" w:rsidRPr="00593E1E" w:rsidP="0004096A">
            <w:pPr>
              <w:jc w:val="center"/>
              <w:rPr>
                <w:color w:val="auto"/>
                <w:sz w:val="22"/>
                <w:lang w:eastAsia="ru-RU"/>
              </w:rPr>
            </w:pPr>
            <w:r w:rsidRPr="00593E1E">
              <w:rPr>
                <w:color w:val="auto"/>
                <w:sz w:val="22"/>
                <w:lang w:eastAsia="ru-RU"/>
              </w:rPr>
              <w:t>город</w:t>
            </w:r>
          </w:p>
        </w:tc>
        <w:tc>
          <w:tcPr>
            <w:tcW w:w="1529" w:type="dxa"/>
            <w:tcBorders>
              <w:top w:val="single" w:sz="4" w:space="0" w:color="auto"/>
              <w:left w:val="single" w:sz="4" w:space="0" w:color="auto"/>
              <w:bottom w:val="single" w:sz="4" w:space="0" w:color="auto"/>
              <w:right w:val="single" w:sz="4" w:space="0" w:color="auto"/>
            </w:tcBorders>
            <w:noWrap/>
          </w:tcPr>
          <w:p w:rsidR="00A0179F" w:rsidRPr="00593E1E" w:rsidP="0004096A">
            <w:pPr>
              <w:jc w:val="center"/>
              <w:rPr>
                <w:color w:val="auto"/>
                <w:sz w:val="22"/>
                <w:lang w:eastAsia="ru-RU"/>
              </w:rPr>
            </w:pPr>
            <w:r w:rsidRPr="00593E1E">
              <w:rPr>
                <w:color w:val="auto"/>
                <w:sz w:val="22"/>
                <w:lang w:eastAsia="ru-RU"/>
              </w:rPr>
              <w:t>городск</w:t>
            </w:r>
            <w:r w:rsidRPr="00593E1E" w:rsidR="00F7189A">
              <w:rPr>
                <w:color w:val="auto"/>
                <w:sz w:val="22"/>
                <w:lang w:eastAsia="ru-RU"/>
              </w:rPr>
              <w:t>ой</w:t>
            </w:r>
            <w:r w:rsidRPr="00593E1E">
              <w:rPr>
                <w:color w:val="auto"/>
                <w:sz w:val="22"/>
                <w:lang w:eastAsia="ru-RU"/>
              </w:rPr>
              <w:t xml:space="preserve"> населенны</w:t>
            </w:r>
            <w:r w:rsidRPr="00593E1E" w:rsidR="00F7189A">
              <w:rPr>
                <w:color w:val="auto"/>
                <w:sz w:val="22"/>
                <w:lang w:eastAsia="ru-RU"/>
              </w:rPr>
              <w:t>й</w:t>
            </w:r>
            <w:r w:rsidRPr="00593E1E">
              <w:rPr>
                <w:color w:val="auto"/>
                <w:sz w:val="22"/>
                <w:lang w:eastAsia="ru-RU"/>
              </w:rPr>
              <w:t xml:space="preserve"> пункт</w:t>
            </w:r>
          </w:p>
        </w:tc>
        <w:tc>
          <w:tcPr>
            <w:tcW w:w="1495" w:type="dxa"/>
            <w:tcBorders>
              <w:top w:val="single" w:sz="4" w:space="0" w:color="auto"/>
              <w:left w:val="single" w:sz="4" w:space="0" w:color="auto"/>
              <w:bottom w:val="single" w:sz="4" w:space="0" w:color="auto"/>
              <w:right w:val="single" w:sz="4" w:space="0" w:color="auto"/>
            </w:tcBorders>
            <w:noWrap/>
          </w:tcPr>
          <w:p w:rsidR="00A0179F" w:rsidRPr="00593E1E" w:rsidP="0004096A">
            <w:pPr>
              <w:jc w:val="center"/>
              <w:rPr>
                <w:color w:val="auto"/>
                <w:sz w:val="22"/>
                <w:lang w:eastAsia="ru-RU"/>
              </w:rPr>
            </w:pPr>
            <w:r w:rsidRPr="00593E1E">
              <w:rPr>
                <w:color w:val="auto"/>
                <w:sz w:val="22"/>
                <w:lang w:eastAsia="ru-RU"/>
              </w:rPr>
              <w:t>сельски</w:t>
            </w:r>
            <w:r w:rsidRPr="00593E1E" w:rsidR="00F7189A">
              <w:rPr>
                <w:color w:val="auto"/>
                <w:sz w:val="22"/>
                <w:lang w:eastAsia="ru-RU"/>
              </w:rPr>
              <w:t>й</w:t>
            </w:r>
            <w:r w:rsidRPr="00593E1E">
              <w:rPr>
                <w:color w:val="auto"/>
                <w:sz w:val="22"/>
                <w:lang w:eastAsia="ru-RU"/>
              </w:rPr>
              <w:t xml:space="preserve"> населенны</w:t>
            </w:r>
            <w:r w:rsidRPr="00593E1E" w:rsidR="00F7189A">
              <w:rPr>
                <w:color w:val="auto"/>
                <w:sz w:val="22"/>
                <w:lang w:eastAsia="ru-RU"/>
              </w:rPr>
              <w:t>й</w:t>
            </w:r>
            <w:r w:rsidRPr="00593E1E">
              <w:rPr>
                <w:color w:val="auto"/>
                <w:sz w:val="22"/>
                <w:lang w:eastAsia="ru-RU"/>
              </w:rPr>
              <w:t xml:space="preserve"> пункт</w:t>
            </w:r>
          </w:p>
        </w:tc>
        <w:tc>
          <w:tcPr>
            <w:tcW w:w="1472" w:type="dxa"/>
            <w:tcBorders>
              <w:top w:val="single" w:sz="4" w:space="0" w:color="auto"/>
              <w:left w:val="single" w:sz="4" w:space="0" w:color="auto"/>
              <w:bottom w:val="single" w:sz="4" w:space="0" w:color="auto"/>
              <w:right w:val="single" w:sz="4" w:space="0" w:color="auto"/>
            </w:tcBorders>
          </w:tcPr>
          <w:p w:rsidR="00A0179F" w:rsidRPr="00593E1E" w:rsidP="0004096A">
            <w:pPr>
              <w:jc w:val="center"/>
              <w:rPr>
                <w:color w:val="auto"/>
                <w:sz w:val="22"/>
                <w:lang w:eastAsia="ru-RU"/>
              </w:rPr>
            </w:pPr>
            <w:r w:rsidRPr="00593E1E">
              <w:rPr>
                <w:color w:val="auto"/>
                <w:sz w:val="22"/>
                <w:lang w:eastAsia="ru-RU"/>
              </w:rPr>
              <w:t>в</w:t>
            </w:r>
            <w:r w:rsidRPr="00593E1E">
              <w:rPr>
                <w:color w:val="auto"/>
                <w:sz w:val="22"/>
                <w:lang w:eastAsia="ru-RU"/>
              </w:rPr>
              <w:t>сего</w:t>
            </w:r>
          </w:p>
        </w:tc>
        <w:tc>
          <w:tcPr>
            <w:tcW w:w="1319" w:type="dxa"/>
            <w:tcBorders>
              <w:top w:val="single" w:sz="4" w:space="0" w:color="auto"/>
              <w:left w:val="single" w:sz="4" w:space="0" w:color="auto"/>
              <w:bottom w:val="single" w:sz="4" w:space="0" w:color="auto"/>
              <w:right w:val="single" w:sz="4" w:space="0" w:color="auto"/>
            </w:tcBorders>
            <w:noWrap/>
          </w:tcPr>
          <w:p w:rsidR="00A0179F" w:rsidRPr="00593E1E" w:rsidP="0004096A">
            <w:pPr>
              <w:jc w:val="center"/>
              <w:rPr>
                <w:color w:val="auto"/>
                <w:sz w:val="22"/>
                <w:lang w:eastAsia="ru-RU"/>
              </w:rPr>
            </w:pPr>
            <w:r w:rsidRPr="00593E1E">
              <w:rPr>
                <w:color w:val="auto"/>
                <w:sz w:val="22"/>
                <w:lang w:eastAsia="ru-RU"/>
              </w:rPr>
              <w:t>город</w:t>
            </w:r>
          </w:p>
        </w:tc>
        <w:tc>
          <w:tcPr>
            <w:tcW w:w="1460" w:type="dxa"/>
            <w:tcBorders>
              <w:top w:val="single" w:sz="4" w:space="0" w:color="auto"/>
              <w:left w:val="single" w:sz="4" w:space="0" w:color="auto"/>
              <w:bottom w:val="single" w:sz="4" w:space="0" w:color="auto"/>
              <w:right w:val="single" w:sz="4" w:space="0" w:color="auto"/>
            </w:tcBorders>
            <w:noWrap/>
          </w:tcPr>
          <w:p w:rsidR="00A0179F" w:rsidRPr="00593E1E" w:rsidP="0004096A">
            <w:pPr>
              <w:jc w:val="center"/>
              <w:rPr>
                <w:color w:val="auto"/>
                <w:sz w:val="22"/>
                <w:lang w:eastAsia="ru-RU"/>
              </w:rPr>
            </w:pPr>
            <w:r w:rsidRPr="00593E1E">
              <w:rPr>
                <w:color w:val="auto"/>
                <w:sz w:val="22"/>
                <w:lang w:eastAsia="ru-RU"/>
              </w:rPr>
              <w:t>городск</w:t>
            </w:r>
            <w:r w:rsidRPr="00593E1E" w:rsidR="00F7189A">
              <w:rPr>
                <w:color w:val="auto"/>
                <w:sz w:val="22"/>
                <w:lang w:eastAsia="ru-RU"/>
              </w:rPr>
              <w:t>ой</w:t>
            </w:r>
            <w:r w:rsidRPr="00593E1E">
              <w:rPr>
                <w:color w:val="auto"/>
                <w:sz w:val="22"/>
                <w:lang w:eastAsia="ru-RU"/>
              </w:rPr>
              <w:t xml:space="preserve"> населенны</w:t>
            </w:r>
            <w:r w:rsidRPr="00593E1E" w:rsidR="00F7189A">
              <w:rPr>
                <w:color w:val="auto"/>
                <w:sz w:val="22"/>
                <w:lang w:eastAsia="ru-RU"/>
              </w:rPr>
              <w:t>й</w:t>
            </w:r>
            <w:r w:rsidRPr="00593E1E">
              <w:rPr>
                <w:color w:val="auto"/>
                <w:sz w:val="22"/>
                <w:lang w:eastAsia="ru-RU"/>
              </w:rPr>
              <w:t xml:space="preserve"> пункт</w:t>
            </w:r>
          </w:p>
        </w:tc>
        <w:tc>
          <w:tcPr>
            <w:tcW w:w="1670" w:type="dxa"/>
            <w:tcBorders>
              <w:top w:val="single" w:sz="4" w:space="0" w:color="auto"/>
              <w:left w:val="single" w:sz="4" w:space="0" w:color="auto"/>
              <w:bottom w:val="single" w:sz="4" w:space="0" w:color="auto"/>
              <w:right w:val="single" w:sz="4" w:space="0" w:color="auto"/>
            </w:tcBorders>
            <w:noWrap/>
          </w:tcPr>
          <w:p w:rsidR="00A0179F" w:rsidRPr="00593E1E" w:rsidP="0004096A">
            <w:pPr>
              <w:jc w:val="center"/>
              <w:rPr>
                <w:color w:val="auto"/>
                <w:sz w:val="22"/>
                <w:lang w:eastAsia="ru-RU"/>
              </w:rPr>
            </w:pPr>
            <w:r w:rsidRPr="00593E1E">
              <w:rPr>
                <w:color w:val="auto"/>
                <w:sz w:val="22"/>
                <w:lang w:eastAsia="ru-RU"/>
              </w:rPr>
              <w:t>сельски</w:t>
            </w:r>
            <w:r w:rsidRPr="00593E1E" w:rsidR="00F7189A">
              <w:rPr>
                <w:color w:val="auto"/>
                <w:sz w:val="22"/>
                <w:lang w:eastAsia="ru-RU"/>
              </w:rPr>
              <w:t>й</w:t>
            </w:r>
            <w:r w:rsidRPr="00593E1E">
              <w:rPr>
                <w:color w:val="auto"/>
                <w:sz w:val="22"/>
                <w:lang w:eastAsia="ru-RU"/>
              </w:rPr>
              <w:t xml:space="preserve"> населенны</w:t>
            </w:r>
            <w:r w:rsidRPr="00593E1E" w:rsidR="00F7189A">
              <w:rPr>
                <w:color w:val="auto"/>
                <w:sz w:val="22"/>
                <w:lang w:eastAsia="ru-RU"/>
              </w:rPr>
              <w:t>й</w:t>
            </w:r>
            <w:r w:rsidRPr="00593E1E">
              <w:rPr>
                <w:color w:val="auto"/>
                <w:sz w:val="22"/>
                <w:lang w:eastAsia="ru-RU"/>
              </w:rPr>
              <w:t xml:space="preserve"> пункт</w:t>
            </w:r>
          </w:p>
        </w:tc>
        <w:tc>
          <w:tcPr>
            <w:tcW w:w="1985" w:type="dxa"/>
            <w:vMerge/>
            <w:tcBorders>
              <w:top w:val="single" w:sz="4" w:space="0" w:color="auto"/>
              <w:left w:val="single" w:sz="4" w:space="0" w:color="auto"/>
              <w:bottom w:val="single" w:sz="4" w:space="0" w:color="auto"/>
              <w:right w:val="single" w:sz="4" w:space="0" w:color="auto"/>
            </w:tcBorders>
            <w:noWrap/>
            <w:vAlign w:val="center"/>
          </w:tcPr>
          <w:p w:rsidR="00A0179F" w:rsidRPr="002C78F1" w:rsidP="00593E1E">
            <w:pPr>
              <w:jc w:val="center"/>
              <w:rPr>
                <w:color w:val="auto"/>
                <w:sz w:val="24"/>
                <w:lang w:eastAsia="ru-RU"/>
              </w:rPr>
            </w:pPr>
          </w:p>
        </w:tc>
      </w:tr>
      <w:tr w:rsidTr="00593E1E">
        <w:tblPrEx>
          <w:tblW w:w="14366" w:type="dxa"/>
          <w:jc w:val="center"/>
          <w:tblInd w:w="40" w:type="dxa"/>
          <w:tblLook w:val="00A0"/>
        </w:tblPrEx>
        <w:trPr>
          <w:trHeight w:val="20"/>
          <w:jc w:val="center"/>
        </w:trPr>
        <w:tc>
          <w:tcPr>
            <w:tcW w:w="2311" w:type="dxa"/>
            <w:tcBorders>
              <w:top w:val="single" w:sz="4" w:space="0" w:color="auto"/>
              <w:left w:val="single" w:sz="4" w:space="0" w:color="auto"/>
              <w:bottom w:val="single" w:sz="4" w:space="0" w:color="auto"/>
              <w:right w:val="single" w:sz="4" w:space="0" w:color="auto"/>
            </w:tcBorders>
            <w:vAlign w:val="center"/>
          </w:tcPr>
          <w:p w:rsidR="00A0179F" w:rsidRPr="00593E1E" w:rsidP="00593E1E">
            <w:pPr>
              <w:rPr>
                <w:color w:val="auto"/>
                <w:sz w:val="22"/>
                <w:szCs w:val="22"/>
                <w:lang w:eastAsia="ru-RU"/>
              </w:rPr>
            </w:pPr>
            <w:r w:rsidRPr="00593E1E">
              <w:rPr>
                <w:color w:val="auto"/>
                <w:sz w:val="22"/>
                <w:szCs w:val="22"/>
                <w:lang w:eastAsia="ru-RU"/>
              </w:rPr>
              <w:t>17.01.01.001</w:t>
            </w:r>
          </w:p>
        </w:tc>
        <w:tc>
          <w:tcPr>
            <w:tcW w:w="1125" w:type="dxa"/>
            <w:tcBorders>
              <w:top w:val="single" w:sz="4" w:space="0" w:color="auto"/>
              <w:left w:val="single" w:sz="4" w:space="0" w:color="auto"/>
              <w:bottom w:val="single" w:sz="4" w:space="0" w:color="auto"/>
              <w:right w:val="single" w:sz="4" w:space="0" w:color="auto"/>
            </w:tcBorders>
            <w:noWrap/>
            <w:vAlign w:val="center"/>
          </w:tcPr>
          <w:p w:rsidR="00A0179F" w:rsidRPr="002C78F1" w:rsidP="00593E1E">
            <w:pPr>
              <w:jc w:val="center"/>
              <w:rPr>
                <w:color w:val="auto"/>
                <w:sz w:val="24"/>
                <w:lang w:eastAsia="ru-RU"/>
              </w:rPr>
            </w:pPr>
            <w:r w:rsidRPr="002C78F1">
              <w:rPr>
                <w:color w:val="auto"/>
                <w:sz w:val="24"/>
                <w:lang w:eastAsia="ru-RU"/>
              </w:rPr>
              <w:t>1</w:t>
            </w:r>
          </w:p>
        </w:tc>
        <w:tc>
          <w:tcPr>
            <w:tcW w:w="1529" w:type="dxa"/>
            <w:tcBorders>
              <w:top w:val="single" w:sz="4" w:space="0" w:color="auto"/>
              <w:left w:val="single" w:sz="4" w:space="0" w:color="auto"/>
              <w:bottom w:val="single" w:sz="4" w:space="0" w:color="auto"/>
              <w:right w:val="single" w:sz="4" w:space="0" w:color="auto"/>
            </w:tcBorders>
            <w:noWrap/>
            <w:vAlign w:val="center"/>
          </w:tcPr>
          <w:p w:rsidR="00A0179F" w:rsidRPr="002C78F1" w:rsidP="00593E1E">
            <w:pPr>
              <w:jc w:val="center"/>
              <w:rPr>
                <w:color w:val="auto"/>
                <w:sz w:val="24"/>
                <w:lang w:eastAsia="ru-RU"/>
              </w:rPr>
            </w:pPr>
            <w:r w:rsidRPr="002C78F1">
              <w:rPr>
                <w:color w:val="auto"/>
                <w:sz w:val="24"/>
                <w:lang w:eastAsia="ru-RU"/>
              </w:rPr>
              <w:t>0</w:t>
            </w:r>
          </w:p>
        </w:tc>
        <w:tc>
          <w:tcPr>
            <w:tcW w:w="1495" w:type="dxa"/>
            <w:tcBorders>
              <w:top w:val="single" w:sz="4" w:space="0" w:color="auto"/>
              <w:left w:val="single" w:sz="4" w:space="0" w:color="auto"/>
              <w:bottom w:val="single" w:sz="4" w:space="0" w:color="auto"/>
              <w:right w:val="single" w:sz="4" w:space="0" w:color="auto"/>
            </w:tcBorders>
            <w:noWrap/>
            <w:vAlign w:val="center"/>
          </w:tcPr>
          <w:p w:rsidR="00A0179F" w:rsidRPr="002C78F1" w:rsidP="00593E1E">
            <w:pPr>
              <w:jc w:val="center"/>
              <w:rPr>
                <w:color w:val="auto"/>
                <w:sz w:val="24"/>
                <w:lang w:eastAsia="ru-RU"/>
              </w:rPr>
            </w:pPr>
            <w:r w:rsidRPr="002C78F1">
              <w:rPr>
                <w:color w:val="auto"/>
                <w:sz w:val="24"/>
                <w:lang w:eastAsia="ru-RU"/>
              </w:rPr>
              <w:t>15</w:t>
            </w:r>
          </w:p>
        </w:tc>
        <w:tc>
          <w:tcPr>
            <w:tcW w:w="1472" w:type="dxa"/>
            <w:tcBorders>
              <w:top w:val="single" w:sz="4" w:space="0" w:color="auto"/>
              <w:left w:val="single" w:sz="4" w:space="0" w:color="auto"/>
              <w:bottom w:val="single" w:sz="4" w:space="0" w:color="auto"/>
              <w:right w:val="single" w:sz="4" w:space="0" w:color="auto"/>
            </w:tcBorders>
            <w:vAlign w:val="center"/>
          </w:tcPr>
          <w:p w:rsidR="00A0179F" w:rsidRPr="002C78F1" w:rsidP="00593E1E">
            <w:pPr>
              <w:jc w:val="center"/>
              <w:rPr>
                <w:color w:val="auto"/>
                <w:sz w:val="24"/>
                <w:lang w:eastAsia="ru-RU"/>
              </w:rPr>
            </w:pPr>
            <w:r w:rsidRPr="002C78F1">
              <w:rPr>
                <w:color w:val="auto"/>
                <w:sz w:val="24"/>
                <w:lang w:eastAsia="ru-RU"/>
              </w:rPr>
              <w:t>18819</w:t>
            </w:r>
          </w:p>
        </w:tc>
        <w:tc>
          <w:tcPr>
            <w:tcW w:w="1319" w:type="dxa"/>
            <w:tcBorders>
              <w:top w:val="single" w:sz="4" w:space="0" w:color="auto"/>
              <w:left w:val="single" w:sz="4" w:space="0" w:color="auto"/>
              <w:bottom w:val="single" w:sz="4" w:space="0" w:color="auto"/>
              <w:right w:val="single" w:sz="4" w:space="0" w:color="auto"/>
            </w:tcBorders>
            <w:noWrap/>
            <w:vAlign w:val="center"/>
          </w:tcPr>
          <w:p w:rsidR="00A0179F" w:rsidRPr="002C78F1" w:rsidP="00593E1E">
            <w:pPr>
              <w:jc w:val="center"/>
              <w:rPr>
                <w:color w:val="auto"/>
                <w:sz w:val="24"/>
                <w:lang w:eastAsia="ru-RU"/>
              </w:rPr>
            </w:pPr>
            <w:r w:rsidRPr="002C78F1">
              <w:rPr>
                <w:color w:val="auto"/>
                <w:sz w:val="24"/>
                <w:lang w:eastAsia="ru-RU"/>
              </w:rPr>
              <w:t>5280</w:t>
            </w:r>
          </w:p>
        </w:tc>
        <w:tc>
          <w:tcPr>
            <w:tcW w:w="1460" w:type="dxa"/>
            <w:tcBorders>
              <w:top w:val="single" w:sz="4" w:space="0" w:color="auto"/>
              <w:left w:val="single" w:sz="4" w:space="0" w:color="auto"/>
              <w:bottom w:val="single" w:sz="4" w:space="0" w:color="auto"/>
              <w:right w:val="single" w:sz="4" w:space="0" w:color="auto"/>
            </w:tcBorders>
            <w:noWrap/>
            <w:vAlign w:val="center"/>
          </w:tcPr>
          <w:p w:rsidR="00A0179F" w:rsidRPr="002C78F1" w:rsidP="00593E1E">
            <w:pPr>
              <w:jc w:val="center"/>
              <w:rPr>
                <w:color w:val="auto"/>
                <w:sz w:val="24"/>
                <w:lang w:eastAsia="ru-RU"/>
              </w:rPr>
            </w:pPr>
            <w:r w:rsidRPr="002C78F1">
              <w:rPr>
                <w:color w:val="auto"/>
                <w:sz w:val="24"/>
                <w:lang w:eastAsia="ru-RU"/>
              </w:rPr>
              <w:t>0</w:t>
            </w:r>
          </w:p>
        </w:tc>
        <w:tc>
          <w:tcPr>
            <w:tcW w:w="1670" w:type="dxa"/>
            <w:tcBorders>
              <w:top w:val="single" w:sz="4" w:space="0" w:color="auto"/>
              <w:left w:val="single" w:sz="4" w:space="0" w:color="auto"/>
              <w:bottom w:val="single" w:sz="4" w:space="0" w:color="auto"/>
              <w:right w:val="single" w:sz="4" w:space="0" w:color="auto"/>
            </w:tcBorders>
            <w:noWrap/>
            <w:vAlign w:val="center"/>
          </w:tcPr>
          <w:p w:rsidR="00A0179F" w:rsidRPr="002C78F1" w:rsidP="00593E1E">
            <w:pPr>
              <w:jc w:val="center"/>
              <w:rPr>
                <w:color w:val="auto"/>
                <w:sz w:val="24"/>
                <w:lang w:eastAsia="ru-RU"/>
              </w:rPr>
            </w:pPr>
            <w:r w:rsidRPr="002C78F1">
              <w:rPr>
                <w:color w:val="auto"/>
                <w:sz w:val="24"/>
                <w:lang w:eastAsia="ru-RU"/>
              </w:rPr>
              <w:t>13539</w:t>
            </w:r>
          </w:p>
        </w:tc>
        <w:tc>
          <w:tcPr>
            <w:tcW w:w="1985" w:type="dxa"/>
            <w:tcBorders>
              <w:top w:val="single" w:sz="4" w:space="0" w:color="auto"/>
              <w:left w:val="single" w:sz="4" w:space="0" w:color="auto"/>
              <w:bottom w:val="single" w:sz="4" w:space="0" w:color="auto"/>
              <w:right w:val="single" w:sz="4" w:space="0" w:color="auto"/>
            </w:tcBorders>
            <w:noWrap/>
            <w:vAlign w:val="center"/>
          </w:tcPr>
          <w:p w:rsidR="00A0179F" w:rsidRPr="002C78F1" w:rsidP="00593E1E">
            <w:pPr>
              <w:jc w:val="center"/>
              <w:rPr>
                <w:color w:val="auto"/>
                <w:sz w:val="24"/>
                <w:lang w:eastAsia="ru-RU"/>
              </w:rPr>
            </w:pPr>
            <w:r w:rsidRPr="002C78F1">
              <w:rPr>
                <w:color w:val="auto"/>
                <w:sz w:val="24"/>
                <w:lang w:eastAsia="ru-RU"/>
              </w:rPr>
              <w:t>менее 1</w:t>
            </w:r>
          </w:p>
        </w:tc>
      </w:tr>
      <w:tr w:rsidTr="00593E1E">
        <w:tblPrEx>
          <w:tblW w:w="14366" w:type="dxa"/>
          <w:jc w:val="center"/>
          <w:tblInd w:w="40" w:type="dxa"/>
          <w:tblLook w:val="00A0"/>
        </w:tblPrEx>
        <w:trPr>
          <w:trHeight w:val="20"/>
          <w:jc w:val="center"/>
        </w:trPr>
        <w:tc>
          <w:tcPr>
            <w:tcW w:w="2311" w:type="dxa"/>
            <w:tcBorders>
              <w:top w:val="single" w:sz="4" w:space="0" w:color="auto"/>
              <w:left w:val="single" w:sz="4" w:space="0" w:color="auto"/>
              <w:bottom w:val="single" w:sz="4" w:space="0" w:color="auto"/>
              <w:right w:val="single" w:sz="4" w:space="0" w:color="auto"/>
            </w:tcBorders>
            <w:vAlign w:val="center"/>
          </w:tcPr>
          <w:p w:rsidR="00A0179F" w:rsidRPr="00593E1E" w:rsidP="00593E1E">
            <w:pPr>
              <w:rPr>
                <w:color w:val="auto"/>
                <w:sz w:val="22"/>
                <w:szCs w:val="22"/>
                <w:lang w:eastAsia="ru-RU"/>
              </w:rPr>
            </w:pPr>
            <w:r w:rsidRPr="00593E1E">
              <w:rPr>
                <w:color w:val="auto"/>
                <w:sz w:val="22"/>
                <w:szCs w:val="22"/>
                <w:lang w:eastAsia="ru-RU"/>
              </w:rPr>
              <w:t>17.01.02.001</w:t>
            </w:r>
          </w:p>
        </w:tc>
        <w:tc>
          <w:tcPr>
            <w:tcW w:w="1125" w:type="dxa"/>
            <w:tcBorders>
              <w:top w:val="single" w:sz="4" w:space="0" w:color="auto"/>
              <w:left w:val="single" w:sz="4" w:space="0" w:color="auto"/>
              <w:bottom w:val="single" w:sz="4" w:space="0" w:color="auto"/>
              <w:right w:val="single" w:sz="4" w:space="0" w:color="auto"/>
            </w:tcBorders>
            <w:noWrap/>
            <w:vAlign w:val="center"/>
          </w:tcPr>
          <w:p w:rsidR="00A0179F" w:rsidRPr="002C78F1" w:rsidP="00593E1E">
            <w:pPr>
              <w:jc w:val="center"/>
              <w:rPr>
                <w:color w:val="auto"/>
                <w:sz w:val="24"/>
                <w:lang w:eastAsia="ru-RU"/>
              </w:rPr>
            </w:pPr>
            <w:r w:rsidRPr="002C78F1">
              <w:rPr>
                <w:color w:val="auto"/>
                <w:sz w:val="24"/>
                <w:lang w:eastAsia="ru-RU"/>
              </w:rPr>
              <w:t>0</w:t>
            </w:r>
          </w:p>
        </w:tc>
        <w:tc>
          <w:tcPr>
            <w:tcW w:w="1529" w:type="dxa"/>
            <w:tcBorders>
              <w:top w:val="single" w:sz="4" w:space="0" w:color="auto"/>
              <w:left w:val="single" w:sz="4" w:space="0" w:color="auto"/>
              <w:bottom w:val="single" w:sz="4" w:space="0" w:color="auto"/>
              <w:right w:val="single" w:sz="4" w:space="0" w:color="auto"/>
            </w:tcBorders>
            <w:noWrap/>
            <w:vAlign w:val="center"/>
          </w:tcPr>
          <w:p w:rsidR="00A0179F" w:rsidRPr="002C78F1" w:rsidP="00593E1E">
            <w:pPr>
              <w:jc w:val="center"/>
              <w:rPr>
                <w:color w:val="auto"/>
                <w:sz w:val="24"/>
                <w:lang w:eastAsia="ru-RU"/>
              </w:rPr>
            </w:pPr>
            <w:r w:rsidRPr="002C78F1">
              <w:rPr>
                <w:color w:val="auto"/>
                <w:sz w:val="24"/>
                <w:lang w:eastAsia="ru-RU"/>
              </w:rPr>
              <w:t>1</w:t>
            </w:r>
          </w:p>
        </w:tc>
        <w:tc>
          <w:tcPr>
            <w:tcW w:w="1495" w:type="dxa"/>
            <w:tcBorders>
              <w:top w:val="single" w:sz="4" w:space="0" w:color="auto"/>
              <w:left w:val="single" w:sz="4" w:space="0" w:color="auto"/>
              <w:bottom w:val="single" w:sz="4" w:space="0" w:color="auto"/>
              <w:right w:val="single" w:sz="4" w:space="0" w:color="auto"/>
            </w:tcBorders>
            <w:noWrap/>
            <w:vAlign w:val="center"/>
          </w:tcPr>
          <w:p w:rsidR="00A0179F" w:rsidRPr="002C78F1" w:rsidP="00593E1E">
            <w:pPr>
              <w:jc w:val="center"/>
              <w:rPr>
                <w:color w:val="auto"/>
                <w:sz w:val="24"/>
                <w:lang w:eastAsia="ru-RU"/>
              </w:rPr>
            </w:pPr>
            <w:r w:rsidRPr="002C78F1">
              <w:rPr>
                <w:color w:val="auto"/>
                <w:sz w:val="24"/>
                <w:lang w:eastAsia="ru-RU"/>
              </w:rPr>
              <w:t>21</w:t>
            </w:r>
          </w:p>
        </w:tc>
        <w:tc>
          <w:tcPr>
            <w:tcW w:w="1472" w:type="dxa"/>
            <w:tcBorders>
              <w:top w:val="single" w:sz="4" w:space="0" w:color="auto"/>
              <w:left w:val="single" w:sz="4" w:space="0" w:color="auto"/>
              <w:bottom w:val="single" w:sz="4" w:space="0" w:color="auto"/>
              <w:right w:val="single" w:sz="4" w:space="0" w:color="auto"/>
            </w:tcBorders>
            <w:vAlign w:val="center"/>
          </w:tcPr>
          <w:p w:rsidR="00A0179F" w:rsidRPr="002C78F1" w:rsidP="00593E1E">
            <w:pPr>
              <w:jc w:val="center"/>
              <w:rPr>
                <w:color w:val="auto"/>
                <w:sz w:val="24"/>
                <w:lang w:eastAsia="ru-RU"/>
              </w:rPr>
            </w:pPr>
            <w:r w:rsidRPr="002C78F1">
              <w:rPr>
                <w:color w:val="auto"/>
                <w:sz w:val="24"/>
                <w:lang w:eastAsia="ru-RU"/>
              </w:rPr>
              <w:t>34045</w:t>
            </w:r>
          </w:p>
        </w:tc>
        <w:tc>
          <w:tcPr>
            <w:tcW w:w="1319" w:type="dxa"/>
            <w:tcBorders>
              <w:top w:val="single" w:sz="4" w:space="0" w:color="auto"/>
              <w:left w:val="single" w:sz="4" w:space="0" w:color="auto"/>
              <w:bottom w:val="single" w:sz="4" w:space="0" w:color="auto"/>
              <w:right w:val="single" w:sz="4" w:space="0" w:color="auto"/>
            </w:tcBorders>
            <w:noWrap/>
            <w:vAlign w:val="center"/>
          </w:tcPr>
          <w:p w:rsidR="00A0179F" w:rsidRPr="002C78F1" w:rsidP="00593E1E">
            <w:pPr>
              <w:jc w:val="center"/>
              <w:rPr>
                <w:color w:val="auto"/>
                <w:sz w:val="24"/>
                <w:lang w:eastAsia="ru-RU"/>
              </w:rPr>
            </w:pPr>
            <w:r w:rsidRPr="002C78F1">
              <w:rPr>
                <w:color w:val="auto"/>
                <w:sz w:val="24"/>
                <w:lang w:eastAsia="ru-RU"/>
              </w:rPr>
              <w:t>0</w:t>
            </w:r>
          </w:p>
        </w:tc>
        <w:tc>
          <w:tcPr>
            <w:tcW w:w="1460" w:type="dxa"/>
            <w:tcBorders>
              <w:top w:val="single" w:sz="4" w:space="0" w:color="auto"/>
              <w:left w:val="single" w:sz="4" w:space="0" w:color="auto"/>
              <w:bottom w:val="single" w:sz="4" w:space="0" w:color="auto"/>
              <w:right w:val="single" w:sz="4" w:space="0" w:color="auto"/>
            </w:tcBorders>
            <w:noWrap/>
            <w:vAlign w:val="center"/>
          </w:tcPr>
          <w:p w:rsidR="00A0179F" w:rsidRPr="002C78F1" w:rsidP="00593E1E">
            <w:pPr>
              <w:jc w:val="center"/>
              <w:rPr>
                <w:color w:val="auto"/>
                <w:sz w:val="24"/>
                <w:lang w:eastAsia="ru-RU"/>
              </w:rPr>
            </w:pPr>
            <w:r w:rsidRPr="002C78F1">
              <w:rPr>
                <w:color w:val="auto"/>
                <w:sz w:val="24"/>
                <w:lang w:eastAsia="ru-RU"/>
              </w:rPr>
              <w:t>11758</w:t>
            </w:r>
          </w:p>
        </w:tc>
        <w:tc>
          <w:tcPr>
            <w:tcW w:w="1670" w:type="dxa"/>
            <w:tcBorders>
              <w:top w:val="single" w:sz="4" w:space="0" w:color="auto"/>
              <w:left w:val="single" w:sz="4" w:space="0" w:color="auto"/>
              <w:bottom w:val="single" w:sz="4" w:space="0" w:color="auto"/>
              <w:right w:val="single" w:sz="4" w:space="0" w:color="auto"/>
            </w:tcBorders>
            <w:noWrap/>
            <w:vAlign w:val="center"/>
          </w:tcPr>
          <w:p w:rsidR="00A0179F" w:rsidRPr="002C78F1" w:rsidP="00593E1E">
            <w:pPr>
              <w:jc w:val="center"/>
              <w:rPr>
                <w:color w:val="auto"/>
                <w:sz w:val="24"/>
                <w:lang w:eastAsia="ru-RU"/>
              </w:rPr>
            </w:pPr>
            <w:r w:rsidRPr="002C78F1">
              <w:rPr>
                <w:color w:val="auto"/>
                <w:sz w:val="24"/>
                <w:lang w:val="en-US" w:eastAsia="ru-RU"/>
              </w:rPr>
              <w:t>22</w:t>
            </w:r>
            <w:r w:rsidRPr="002C78F1">
              <w:rPr>
                <w:color w:val="auto"/>
                <w:sz w:val="24"/>
                <w:lang w:eastAsia="ru-RU"/>
              </w:rPr>
              <w:t>287</w:t>
            </w:r>
          </w:p>
        </w:tc>
        <w:tc>
          <w:tcPr>
            <w:tcW w:w="1985" w:type="dxa"/>
            <w:tcBorders>
              <w:top w:val="single" w:sz="4" w:space="0" w:color="auto"/>
              <w:left w:val="single" w:sz="4" w:space="0" w:color="auto"/>
              <w:bottom w:val="single" w:sz="4" w:space="0" w:color="auto"/>
              <w:right w:val="single" w:sz="4" w:space="0" w:color="auto"/>
            </w:tcBorders>
            <w:noWrap/>
            <w:vAlign w:val="center"/>
          </w:tcPr>
          <w:p w:rsidR="00A0179F" w:rsidRPr="002C78F1" w:rsidP="00593E1E">
            <w:pPr>
              <w:jc w:val="center"/>
              <w:rPr>
                <w:color w:val="auto"/>
                <w:sz w:val="24"/>
                <w:lang w:eastAsia="ru-RU"/>
              </w:rPr>
            </w:pPr>
            <w:r w:rsidRPr="002C78F1">
              <w:rPr>
                <w:color w:val="auto"/>
                <w:sz w:val="24"/>
                <w:lang w:eastAsia="ru-RU"/>
              </w:rPr>
              <w:t>1</w:t>
            </w:r>
          </w:p>
        </w:tc>
      </w:tr>
      <w:tr w:rsidTr="00593E1E">
        <w:tblPrEx>
          <w:tblW w:w="14366" w:type="dxa"/>
          <w:jc w:val="center"/>
          <w:tblInd w:w="40" w:type="dxa"/>
          <w:tblLook w:val="00A0"/>
        </w:tblPrEx>
        <w:trPr>
          <w:trHeight w:val="20"/>
          <w:jc w:val="center"/>
        </w:trPr>
        <w:tc>
          <w:tcPr>
            <w:tcW w:w="2311" w:type="dxa"/>
            <w:tcBorders>
              <w:top w:val="single" w:sz="4" w:space="0" w:color="auto"/>
              <w:left w:val="single" w:sz="4" w:space="0" w:color="auto"/>
              <w:bottom w:val="single" w:sz="4" w:space="0" w:color="auto"/>
              <w:right w:val="single" w:sz="4" w:space="0" w:color="auto"/>
            </w:tcBorders>
            <w:vAlign w:val="center"/>
          </w:tcPr>
          <w:p w:rsidR="00A0179F" w:rsidRPr="00593E1E" w:rsidP="00593E1E">
            <w:pPr>
              <w:rPr>
                <w:color w:val="auto"/>
                <w:sz w:val="22"/>
                <w:szCs w:val="22"/>
                <w:lang w:eastAsia="ru-RU"/>
              </w:rPr>
            </w:pPr>
            <w:r w:rsidRPr="00593E1E">
              <w:rPr>
                <w:color w:val="auto"/>
                <w:sz w:val="22"/>
                <w:szCs w:val="22"/>
                <w:lang w:eastAsia="ru-RU"/>
              </w:rPr>
              <w:t>17.01.03.001</w:t>
            </w:r>
          </w:p>
        </w:tc>
        <w:tc>
          <w:tcPr>
            <w:tcW w:w="1125" w:type="dxa"/>
            <w:tcBorders>
              <w:top w:val="single" w:sz="4" w:space="0" w:color="auto"/>
              <w:left w:val="single" w:sz="4" w:space="0" w:color="auto"/>
              <w:bottom w:val="single" w:sz="4" w:space="0" w:color="auto"/>
              <w:right w:val="single" w:sz="4" w:space="0" w:color="auto"/>
            </w:tcBorders>
            <w:noWrap/>
            <w:vAlign w:val="center"/>
          </w:tcPr>
          <w:p w:rsidR="00A0179F" w:rsidRPr="002C78F1" w:rsidP="00593E1E">
            <w:pPr>
              <w:jc w:val="center"/>
              <w:rPr>
                <w:color w:val="auto"/>
                <w:sz w:val="24"/>
                <w:lang w:eastAsia="ru-RU"/>
              </w:rPr>
            </w:pPr>
            <w:r w:rsidRPr="002C78F1">
              <w:rPr>
                <w:color w:val="auto"/>
                <w:sz w:val="24"/>
                <w:lang w:eastAsia="ru-RU"/>
              </w:rPr>
              <w:t>4</w:t>
            </w:r>
          </w:p>
        </w:tc>
        <w:tc>
          <w:tcPr>
            <w:tcW w:w="1529" w:type="dxa"/>
            <w:tcBorders>
              <w:top w:val="single" w:sz="4" w:space="0" w:color="auto"/>
              <w:left w:val="single" w:sz="4" w:space="0" w:color="auto"/>
              <w:bottom w:val="single" w:sz="4" w:space="0" w:color="auto"/>
              <w:right w:val="single" w:sz="4" w:space="0" w:color="auto"/>
            </w:tcBorders>
            <w:noWrap/>
            <w:vAlign w:val="center"/>
          </w:tcPr>
          <w:p w:rsidR="00A0179F" w:rsidRPr="002C78F1" w:rsidP="00593E1E">
            <w:pPr>
              <w:jc w:val="center"/>
              <w:rPr>
                <w:color w:val="auto"/>
                <w:sz w:val="24"/>
                <w:lang w:eastAsia="ru-RU"/>
              </w:rPr>
            </w:pPr>
            <w:r w:rsidRPr="002C78F1">
              <w:rPr>
                <w:color w:val="auto"/>
                <w:sz w:val="24"/>
                <w:lang w:eastAsia="ru-RU"/>
              </w:rPr>
              <w:t>0</w:t>
            </w:r>
          </w:p>
        </w:tc>
        <w:tc>
          <w:tcPr>
            <w:tcW w:w="1495" w:type="dxa"/>
            <w:tcBorders>
              <w:top w:val="single" w:sz="4" w:space="0" w:color="auto"/>
              <w:left w:val="single" w:sz="4" w:space="0" w:color="auto"/>
              <w:bottom w:val="single" w:sz="4" w:space="0" w:color="auto"/>
              <w:right w:val="single" w:sz="4" w:space="0" w:color="auto"/>
            </w:tcBorders>
            <w:noWrap/>
            <w:vAlign w:val="center"/>
          </w:tcPr>
          <w:p w:rsidR="00A0179F" w:rsidRPr="002C78F1" w:rsidP="00593E1E">
            <w:pPr>
              <w:jc w:val="center"/>
              <w:rPr>
                <w:color w:val="auto"/>
                <w:sz w:val="24"/>
                <w:lang w:eastAsia="ru-RU"/>
              </w:rPr>
            </w:pPr>
            <w:r w:rsidRPr="002C78F1">
              <w:rPr>
                <w:color w:val="auto"/>
                <w:sz w:val="24"/>
                <w:lang w:eastAsia="ru-RU"/>
              </w:rPr>
              <w:t>69</w:t>
            </w:r>
          </w:p>
        </w:tc>
        <w:tc>
          <w:tcPr>
            <w:tcW w:w="1472" w:type="dxa"/>
            <w:tcBorders>
              <w:top w:val="single" w:sz="4" w:space="0" w:color="auto"/>
              <w:left w:val="single" w:sz="4" w:space="0" w:color="auto"/>
              <w:bottom w:val="single" w:sz="4" w:space="0" w:color="auto"/>
              <w:right w:val="single" w:sz="4" w:space="0" w:color="auto"/>
            </w:tcBorders>
            <w:vAlign w:val="center"/>
          </w:tcPr>
          <w:p w:rsidR="00A0179F" w:rsidRPr="002C78F1" w:rsidP="00593E1E">
            <w:pPr>
              <w:jc w:val="center"/>
              <w:rPr>
                <w:color w:val="auto"/>
                <w:sz w:val="24"/>
                <w:lang w:eastAsia="ru-RU"/>
              </w:rPr>
            </w:pPr>
            <w:r w:rsidRPr="002C78F1">
              <w:rPr>
                <w:color w:val="auto"/>
                <w:sz w:val="24"/>
                <w:lang w:eastAsia="ru-RU"/>
              </w:rPr>
              <w:t>232201</w:t>
            </w:r>
          </w:p>
        </w:tc>
        <w:tc>
          <w:tcPr>
            <w:tcW w:w="1319" w:type="dxa"/>
            <w:tcBorders>
              <w:top w:val="single" w:sz="4" w:space="0" w:color="auto"/>
              <w:left w:val="single" w:sz="4" w:space="0" w:color="auto"/>
              <w:bottom w:val="single" w:sz="4" w:space="0" w:color="auto"/>
              <w:right w:val="single" w:sz="4" w:space="0" w:color="auto"/>
            </w:tcBorders>
            <w:noWrap/>
            <w:vAlign w:val="center"/>
          </w:tcPr>
          <w:p w:rsidR="00A0179F" w:rsidRPr="002C78F1" w:rsidP="00593E1E">
            <w:pPr>
              <w:jc w:val="center"/>
              <w:rPr>
                <w:color w:val="auto"/>
                <w:sz w:val="24"/>
                <w:lang w:eastAsia="ru-RU"/>
              </w:rPr>
            </w:pPr>
            <w:r w:rsidRPr="002C78F1">
              <w:rPr>
                <w:color w:val="auto"/>
                <w:sz w:val="24"/>
                <w:lang w:eastAsia="ru-RU"/>
              </w:rPr>
              <w:t>146281</w:t>
            </w:r>
          </w:p>
        </w:tc>
        <w:tc>
          <w:tcPr>
            <w:tcW w:w="1460" w:type="dxa"/>
            <w:tcBorders>
              <w:top w:val="single" w:sz="4" w:space="0" w:color="auto"/>
              <w:left w:val="single" w:sz="4" w:space="0" w:color="auto"/>
              <w:bottom w:val="single" w:sz="4" w:space="0" w:color="auto"/>
              <w:right w:val="single" w:sz="4" w:space="0" w:color="auto"/>
            </w:tcBorders>
            <w:noWrap/>
            <w:vAlign w:val="center"/>
          </w:tcPr>
          <w:p w:rsidR="00A0179F" w:rsidRPr="002C78F1" w:rsidP="00593E1E">
            <w:pPr>
              <w:jc w:val="center"/>
              <w:rPr>
                <w:color w:val="auto"/>
                <w:sz w:val="24"/>
                <w:lang w:eastAsia="ru-RU"/>
              </w:rPr>
            </w:pPr>
            <w:r w:rsidRPr="002C78F1">
              <w:rPr>
                <w:color w:val="auto"/>
                <w:sz w:val="24"/>
                <w:lang w:eastAsia="ru-RU"/>
              </w:rPr>
              <w:t>0</w:t>
            </w:r>
          </w:p>
        </w:tc>
        <w:tc>
          <w:tcPr>
            <w:tcW w:w="1670" w:type="dxa"/>
            <w:tcBorders>
              <w:top w:val="single" w:sz="4" w:space="0" w:color="auto"/>
              <w:left w:val="single" w:sz="4" w:space="0" w:color="auto"/>
              <w:bottom w:val="single" w:sz="4" w:space="0" w:color="auto"/>
              <w:right w:val="single" w:sz="4" w:space="0" w:color="auto"/>
            </w:tcBorders>
            <w:noWrap/>
            <w:vAlign w:val="center"/>
          </w:tcPr>
          <w:p w:rsidR="00A0179F" w:rsidRPr="002C78F1" w:rsidP="00593E1E">
            <w:pPr>
              <w:jc w:val="center"/>
              <w:rPr>
                <w:color w:val="auto"/>
                <w:sz w:val="24"/>
                <w:lang w:eastAsia="ru-RU"/>
              </w:rPr>
            </w:pPr>
            <w:r w:rsidRPr="002C78F1">
              <w:rPr>
                <w:color w:val="auto"/>
                <w:sz w:val="24"/>
                <w:lang w:eastAsia="ru-RU"/>
              </w:rPr>
              <w:t>85920</w:t>
            </w:r>
          </w:p>
        </w:tc>
        <w:tc>
          <w:tcPr>
            <w:tcW w:w="1985" w:type="dxa"/>
            <w:tcBorders>
              <w:top w:val="single" w:sz="4" w:space="0" w:color="auto"/>
              <w:left w:val="single" w:sz="4" w:space="0" w:color="auto"/>
              <w:bottom w:val="single" w:sz="4" w:space="0" w:color="auto"/>
              <w:right w:val="single" w:sz="4" w:space="0" w:color="auto"/>
            </w:tcBorders>
            <w:noWrap/>
            <w:vAlign w:val="center"/>
          </w:tcPr>
          <w:p w:rsidR="00A0179F" w:rsidRPr="002C78F1" w:rsidP="00593E1E">
            <w:pPr>
              <w:jc w:val="center"/>
              <w:rPr>
                <w:color w:val="auto"/>
                <w:sz w:val="24"/>
                <w:lang w:eastAsia="ru-RU"/>
              </w:rPr>
            </w:pPr>
            <w:r w:rsidRPr="002C78F1">
              <w:rPr>
                <w:color w:val="auto"/>
                <w:sz w:val="24"/>
                <w:lang w:eastAsia="ru-RU"/>
              </w:rPr>
              <w:t>3</w:t>
            </w:r>
          </w:p>
        </w:tc>
      </w:tr>
      <w:tr w:rsidTr="00593E1E">
        <w:tblPrEx>
          <w:tblW w:w="14366" w:type="dxa"/>
          <w:jc w:val="center"/>
          <w:tblInd w:w="40" w:type="dxa"/>
          <w:tblLook w:val="00A0"/>
        </w:tblPrEx>
        <w:trPr>
          <w:trHeight w:val="20"/>
          <w:jc w:val="center"/>
        </w:trPr>
        <w:tc>
          <w:tcPr>
            <w:tcW w:w="2311" w:type="dxa"/>
            <w:tcBorders>
              <w:top w:val="single" w:sz="4" w:space="0" w:color="auto"/>
              <w:left w:val="single" w:sz="4" w:space="0" w:color="auto"/>
              <w:bottom w:val="single" w:sz="4" w:space="0" w:color="auto"/>
              <w:right w:val="single" w:sz="4" w:space="0" w:color="auto"/>
            </w:tcBorders>
            <w:vAlign w:val="center"/>
          </w:tcPr>
          <w:p w:rsidR="00A0179F" w:rsidRPr="00593E1E" w:rsidP="00593E1E">
            <w:pPr>
              <w:rPr>
                <w:color w:val="auto"/>
                <w:sz w:val="22"/>
                <w:szCs w:val="22"/>
                <w:lang w:eastAsia="ru-RU"/>
              </w:rPr>
            </w:pPr>
            <w:r w:rsidRPr="00593E1E">
              <w:rPr>
                <w:color w:val="auto"/>
                <w:sz w:val="22"/>
                <w:szCs w:val="22"/>
                <w:lang w:eastAsia="ru-RU"/>
              </w:rPr>
              <w:t>17.01.03.002</w:t>
            </w:r>
          </w:p>
        </w:tc>
        <w:tc>
          <w:tcPr>
            <w:tcW w:w="1125" w:type="dxa"/>
            <w:tcBorders>
              <w:top w:val="single" w:sz="4" w:space="0" w:color="auto"/>
              <w:left w:val="single" w:sz="4" w:space="0" w:color="auto"/>
              <w:bottom w:val="single" w:sz="4" w:space="0" w:color="auto"/>
              <w:right w:val="single" w:sz="4" w:space="0" w:color="auto"/>
            </w:tcBorders>
            <w:noWrap/>
            <w:vAlign w:val="center"/>
          </w:tcPr>
          <w:p w:rsidR="00A0179F" w:rsidRPr="002C78F1" w:rsidP="00593E1E">
            <w:pPr>
              <w:jc w:val="center"/>
              <w:rPr>
                <w:color w:val="auto"/>
                <w:sz w:val="24"/>
                <w:lang w:eastAsia="ru-RU"/>
              </w:rPr>
            </w:pPr>
            <w:r w:rsidRPr="002C78F1">
              <w:rPr>
                <w:color w:val="auto"/>
                <w:sz w:val="24"/>
                <w:lang w:eastAsia="ru-RU"/>
              </w:rPr>
              <w:t>6</w:t>
            </w:r>
          </w:p>
        </w:tc>
        <w:tc>
          <w:tcPr>
            <w:tcW w:w="1529" w:type="dxa"/>
            <w:tcBorders>
              <w:top w:val="single" w:sz="4" w:space="0" w:color="auto"/>
              <w:left w:val="single" w:sz="4" w:space="0" w:color="auto"/>
              <w:bottom w:val="single" w:sz="4" w:space="0" w:color="auto"/>
              <w:right w:val="single" w:sz="4" w:space="0" w:color="auto"/>
            </w:tcBorders>
            <w:noWrap/>
            <w:vAlign w:val="center"/>
          </w:tcPr>
          <w:p w:rsidR="00A0179F" w:rsidRPr="002C78F1" w:rsidP="00593E1E">
            <w:pPr>
              <w:jc w:val="center"/>
              <w:rPr>
                <w:color w:val="auto"/>
                <w:sz w:val="24"/>
                <w:lang w:eastAsia="ru-RU"/>
              </w:rPr>
            </w:pPr>
            <w:r w:rsidRPr="002C78F1">
              <w:rPr>
                <w:color w:val="auto"/>
                <w:sz w:val="24"/>
                <w:lang w:eastAsia="ru-RU"/>
              </w:rPr>
              <w:t>4</w:t>
            </w:r>
          </w:p>
        </w:tc>
        <w:tc>
          <w:tcPr>
            <w:tcW w:w="1495" w:type="dxa"/>
            <w:tcBorders>
              <w:top w:val="single" w:sz="4" w:space="0" w:color="auto"/>
              <w:left w:val="single" w:sz="4" w:space="0" w:color="auto"/>
              <w:bottom w:val="single" w:sz="4" w:space="0" w:color="auto"/>
              <w:right w:val="single" w:sz="4" w:space="0" w:color="auto"/>
            </w:tcBorders>
            <w:noWrap/>
            <w:vAlign w:val="center"/>
          </w:tcPr>
          <w:p w:rsidR="00A0179F" w:rsidRPr="002C78F1" w:rsidP="00593E1E">
            <w:pPr>
              <w:jc w:val="center"/>
              <w:rPr>
                <w:color w:val="auto"/>
                <w:sz w:val="24"/>
                <w:lang w:eastAsia="ru-RU"/>
              </w:rPr>
            </w:pPr>
            <w:r w:rsidRPr="002C78F1">
              <w:rPr>
                <w:color w:val="auto"/>
                <w:sz w:val="24"/>
                <w:lang w:val="en-US" w:eastAsia="ru-RU"/>
              </w:rPr>
              <w:t>2</w:t>
            </w:r>
            <w:r w:rsidRPr="002C78F1">
              <w:rPr>
                <w:color w:val="auto"/>
                <w:sz w:val="24"/>
                <w:lang w:eastAsia="ru-RU"/>
              </w:rPr>
              <w:t>36</w:t>
            </w:r>
          </w:p>
        </w:tc>
        <w:tc>
          <w:tcPr>
            <w:tcW w:w="1472" w:type="dxa"/>
            <w:tcBorders>
              <w:top w:val="single" w:sz="4" w:space="0" w:color="auto"/>
              <w:left w:val="single" w:sz="4" w:space="0" w:color="auto"/>
              <w:bottom w:val="single" w:sz="4" w:space="0" w:color="auto"/>
              <w:right w:val="single" w:sz="4" w:space="0" w:color="auto"/>
            </w:tcBorders>
            <w:vAlign w:val="center"/>
          </w:tcPr>
          <w:p w:rsidR="00A0179F" w:rsidRPr="002C78F1" w:rsidP="00593E1E">
            <w:pPr>
              <w:jc w:val="center"/>
              <w:rPr>
                <w:color w:val="auto"/>
                <w:sz w:val="24"/>
                <w:lang w:eastAsia="ru-RU"/>
              </w:rPr>
            </w:pPr>
            <w:r w:rsidRPr="002C78F1">
              <w:rPr>
                <w:color w:val="auto"/>
                <w:sz w:val="24"/>
                <w:lang w:eastAsia="ru-RU"/>
              </w:rPr>
              <w:t>517984</w:t>
            </w:r>
          </w:p>
        </w:tc>
        <w:tc>
          <w:tcPr>
            <w:tcW w:w="1319" w:type="dxa"/>
            <w:tcBorders>
              <w:top w:val="single" w:sz="4" w:space="0" w:color="auto"/>
              <w:left w:val="single" w:sz="4" w:space="0" w:color="auto"/>
              <w:bottom w:val="single" w:sz="4" w:space="0" w:color="auto"/>
              <w:right w:val="single" w:sz="4" w:space="0" w:color="auto"/>
            </w:tcBorders>
            <w:noWrap/>
            <w:vAlign w:val="center"/>
          </w:tcPr>
          <w:p w:rsidR="00A0179F" w:rsidRPr="002C78F1" w:rsidP="00593E1E">
            <w:pPr>
              <w:jc w:val="center"/>
              <w:rPr>
                <w:color w:val="auto"/>
                <w:sz w:val="24"/>
                <w:lang w:eastAsia="ru-RU"/>
              </w:rPr>
            </w:pPr>
            <w:r w:rsidRPr="002C78F1">
              <w:rPr>
                <w:color w:val="auto"/>
                <w:sz w:val="24"/>
                <w:lang w:val="en-US" w:eastAsia="ru-RU"/>
              </w:rPr>
              <w:t>3</w:t>
            </w:r>
            <w:r w:rsidRPr="002C78F1">
              <w:rPr>
                <w:color w:val="auto"/>
                <w:sz w:val="24"/>
                <w:lang w:eastAsia="ru-RU"/>
              </w:rPr>
              <w:t>11181</w:t>
            </w:r>
          </w:p>
        </w:tc>
        <w:tc>
          <w:tcPr>
            <w:tcW w:w="1460" w:type="dxa"/>
            <w:tcBorders>
              <w:top w:val="single" w:sz="4" w:space="0" w:color="auto"/>
              <w:left w:val="single" w:sz="4" w:space="0" w:color="auto"/>
              <w:bottom w:val="single" w:sz="4" w:space="0" w:color="auto"/>
              <w:right w:val="single" w:sz="4" w:space="0" w:color="auto"/>
            </w:tcBorders>
            <w:noWrap/>
            <w:vAlign w:val="center"/>
          </w:tcPr>
          <w:p w:rsidR="00A0179F" w:rsidRPr="002C78F1" w:rsidP="00593E1E">
            <w:pPr>
              <w:jc w:val="center"/>
              <w:rPr>
                <w:color w:val="auto"/>
                <w:sz w:val="24"/>
                <w:lang w:eastAsia="ru-RU"/>
              </w:rPr>
            </w:pPr>
            <w:r w:rsidRPr="002C78F1">
              <w:rPr>
                <w:color w:val="auto"/>
                <w:sz w:val="24"/>
                <w:lang w:eastAsia="ru-RU"/>
              </w:rPr>
              <w:t>27141</w:t>
            </w:r>
          </w:p>
        </w:tc>
        <w:tc>
          <w:tcPr>
            <w:tcW w:w="1670" w:type="dxa"/>
            <w:tcBorders>
              <w:top w:val="single" w:sz="4" w:space="0" w:color="auto"/>
              <w:left w:val="single" w:sz="4" w:space="0" w:color="auto"/>
              <w:bottom w:val="single" w:sz="4" w:space="0" w:color="auto"/>
              <w:right w:val="single" w:sz="4" w:space="0" w:color="auto"/>
            </w:tcBorders>
            <w:noWrap/>
            <w:vAlign w:val="center"/>
          </w:tcPr>
          <w:p w:rsidR="00A0179F" w:rsidRPr="002C78F1" w:rsidP="00593E1E">
            <w:pPr>
              <w:jc w:val="center"/>
              <w:rPr>
                <w:color w:val="auto"/>
                <w:sz w:val="24"/>
                <w:lang w:eastAsia="ru-RU"/>
              </w:rPr>
            </w:pPr>
            <w:r w:rsidRPr="002C78F1">
              <w:rPr>
                <w:color w:val="auto"/>
                <w:sz w:val="24"/>
                <w:lang w:eastAsia="ru-RU"/>
              </w:rPr>
              <w:t>179662</w:t>
            </w:r>
          </w:p>
        </w:tc>
        <w:tc>
          <w:tcPr>
            <w:tcW w:w="1985" w:type="dxa"/>
            <w:tcBorders>
              <w:top w:val="single" w:sz="4" w:space="0" w:color="auto"/>
              <w:left w:val="single" w:sz="4" w:space="0" w:color="auto"/>
              <w:bottom w:val="single" w:sz="4" w:space="0" w:color="auto"/>
              <w:right w:val="single" w:sz="4" w:space="0" w:color="auto"/>
            </w:tcBorders>
            <w:noWrap/>
            <w:vAlign w:val="center"/>
          </w:tcPr>
          <w:p w:rsidR="00A0179F" w:rsidRPr="002C78F1" w:rsidP="00593E1E">
            <w:pPr>
              <w:jc w:val="center"/>
              <w:rPr>
                <w:color w:val="auto"/>
                <w:sz w:val="24"/>
                <w:lang w:eastAsia="ru-RU"/>
              </w:rPr>
            </w:pPr>
            <w:r w:rsidRPr="002C78F1">
              <w:rPr>
                <w:color w:val="auto"/>
                <w:sz w:val="24"/>
                <w:lang w:eastAsia="ru-RU"/>
              </w:rPr>
              <w:t>12</w:t>
            </w:r>
          </w:p>
        </w:tc>
      </w:tr>
      <w:tr w:rsidTr="00593E1E">
        <w:tblPrEx>
          <w:tblW w:w="14366" w:type="dxa"/>
          <w:jc w:val="center"/>
          <w:tblInd w:w="40" w:type="dxa"/>
          <w:tblLook w:val="00A0"/>
        </w:tblPrEx>
        <w:trPr>
          <w:trHeight w:val="20"/>
          <w:jc w:val="center"/>
        </w:trPr>
        <w:tc>
          <w:tcPr>
            <w:tcW w:w="2311" w:type="dxa"/>
            <w:tcBorders>
              <w:top w:val="single" w:sz="4" w:space="0" w:color="auto"/>
              <w:left w:val="single" w:sz="4" w:space="0" w:color="auto"/>
              <w:bottom w:val="single" w:sz="4" w:space="0" w:color="auto"/>
              <w:right w:val="single" w:sz="4" w:space="0" w:color="auto"/>
            </w:tcBorders>
            <w:vAlign w:val="center"/>
          </w:tcPr>
          <w:p w:rsidR="00A0179F" w:rsidRPr="00593E1E" w:rsidP="00593E1E">
            <w:pPr>
              <w:rPr>
                <w:color w:val="auto"/>
                <w:sz w:val="22"/>
                <w:szCs w:val="22"/>
                <w:lang w:eastAsia="ru-RU"/>
              </w:rPr>
            </w:pPr>
            <w:r w:rsidRPr="00593E1E">
              <w:rPr>
                <w:color w:val="auto"/>
                <w:sz w:val="22"/>
                <w:szCs w:val="22"/>
                <w:lang w:eastAsia="ru-RU"/>
              </w:rPr>
              <w:t>17.01.03.00</w:t>
            </w:r>
            <w:r w:rsidRPr="00593E1E">
              <w:rPr>
                <w:color w:val="auto"/>
                <w:sz w:val="22"/>
                <w:szCs w:val="22"/>
                <w:lang w:val="en-US" w:eastAsia="ru-RU"/>
              </w:rPr>
              <w:t>3</w:t>
            </w:r>
          </w:p>
        </w:tc>
        <w:tc>
          <w:tcPr>
            <w:tcW w:w="1125" w:type="dxa"/>
            <w:tcBorders>
              <w:top w:val="single" w:sz="4" w:space="0" w:color="auto"/>
              <w:left w:val="single" w:sz="4" w:space="0" w:color="auto"/>
              <w:bottom w:val="single" w:sz="4" w:space="0" w:color="auto"/>
              <w:right w:val="single" w:sz="4" w:space="0" w:color="auto"/>
            </w:tcBorders>
            <w:noWrap/>
            <w:vAlign w:val="center"/>
          </w:tcPr>
          <w:p w:rsidR="00A0179F" w:rsidRPr="002C78F1" w:rsidP="00593E1E">
            <w:pPr>
              <w:jc w:val="center"/>
              <w:rPr>
                <w:color w:val="auto"/>
                <w:sz w:val="24"/>
                <w:lang w:eastAsia="ru-RU"/>
              </w:rPr>
            </w:pPr>
            <w:r w:rsidRPr="002C78F1">
              <w:rPr>
                <w:color w:val="auto"/>
                <w:sz w:val="24"/>
                <w:lang w:eastAsia="ru-RU"/>
              </w:rPr>
              <w:t>2</w:t>
            </w:r>
          </w:p>
        </w:tc>
        <w:tc>
          <w:tcPr>
            <w:tcW w:w="1529" w:type="dxa"/>
            <w:tcBorders>
              <w:top w:val="single" w:sz="4" w:space="0" w:color="auto"/>
              <w:left w:val="single" w:sz="4" w:space="0" w:color="auto"/>
              <w:bottom w:val="single" w:sz="4" w:space="0" w:color="auto"/>
              <w:right w:val="single" w:sz="4" w:space="0" w:color="auto"/>
            </w:tcBorders>
            <w:noWrap/>
            <w:vAlign w:val="center"/>
          </w:tcPr>
          <w:p w:rsidR="00A0179F" w:rsidRPr="002C78F1" w:rsidP="00593E1E">
            <w:pPr>
              <w:jc w:val="center"/>
              <w:rPr>
                <w:color w:val="auto"/>
                <w:sz w:val="24"/>
                <w:lang w:eastAsia="ru-RU"/>
              </w:rPr>
            </w:pPr>
            <w:r w:rsidRPr="002C78F1">
              <w:rPr>
                <w:color w:val="auto"/>
                <w:sz w:val="24"/>
                <w:lang w:eastAsia="ru-RU"/>
              </w:rPr>
              <w:t>3</w:t>
            </w:r>
          </w:p>
        </w:tc>
        <w:tc>
          <w:tcPr>
            <w:tcW w:w="1495" w:type="dxa"/>
            <w:tcBorders>
              <w:top w:val="single" w:sz="4" w:space="0" w:color="auto"/>
              <w:left w:val="single" w:sz="4" w:space="0" w:color="auto"/>
              <w:bottom w:val="single" w:sz="4" w:space="0" w:color="auto"/>
              <w:right w:val="single" w:sz="4" w:space="0" w:color="auto"/>
            </w:tcBorders>
            <w:noWrap/>
            <w:vAlign w:val="center"/>
          </w:tcPr>
          <w:p w:rsidR="00A0179F" w:rsidRPr="002C78F1" w:rsidP="00593E1E">
            <w:pPr>
              <w:jc w:val="center"/>
              <w:rPr>
                <w:color w:val="auto"/>
                <w:sz w:val="24"/>
                <w:lang w:eastAsia="ru-RU"/>
              </w:rPr>
            </w:pPr>
            <w:r w:rsidRPr="002C78F1">
              <w:rPr>
                <w:color w:val="auto"/>
                <w:sz w:val="24"/>
                <w:lang w:eastAsia="ru-RU"/>
              </w:rPr>
              <w:t>246</w:t>
            </w:r>
          </w:p>
        </w:tc>
        <w:tc>
          <w:tcPr>
            <w:tcW w:w="1472" w:type="dxa"/>
            <w:tcBorders>
              <w:top w:val="single" w:sz="4" w:space="0" w:color="auto"/>
              <w:left w:val="single" w:sz="4" w:space="0" w:color="auto"/>
              <w:bottom w:val="single" w:sz="4" w:space="0" w:color="auto"/>
              <w:right w:val="single" w:sz="4" w:space="0" w:color="auto"/>
            </w:tcBorders>
            <w:vAlign w:val="center"/>
          </w:tcPr>
          <w:p w:rsidR="00A0179F" w:rsidRPr="002C78F1" w:rsidP="00593E1E">
            <w:pPr>
              <w:jc w:val="center"/>
              <w:rPr>
                <w:color w:val="auto"/>
                <w:sz w:val="24"/>
                <w:lang w:val="en-US" w:eastAsia="ru-RU"/>
              </w:rPr>
            </w:pPr>
            <w:r w:rsidRPr="002C78F1">
              <w:rPr>
                <w:color w:val="auto"/>
                <w:sz w:val="24"/>
                <w:lang w:eastAsia="ru-RU"/>
              </w:rPr>
              <w:t>250463</w:t>
            </w:r>
          </w:p>
        </w:tc>
        <w:tc>
          <w:tcPr>
            <w:tcW w:w="1319" w:type="dxa"/>
            <w:tcBorders>
              <w:top w:val="single" w:sz="4" w:space="0" w:color="auto"/>
              <w:left w:val="single" w:sz="4" w:space="0" w:color="auto"/>
              <w:bottom w:val="single" w:sz="4" w:space="0" w:color="auto"/>
              <w:right w:val="single" w:sz="4" w:space="0" w:color="auto"/>
            </w:tcBorders>
            <w:noWrap/>
            <w:vAlign w:val="center"/>
          </w:tcPr>
          <w:p w:rsidR="00A0179F" w:rsidRPr="002C78F1" w:rsidP="00593E1E">
            <w:pPr>
              <w:jc w:val="center"/>
              <w:rPr>
                <w:color w:val="auto"/>
                <w:sz w:val="24"/>
                <w:lang w:val="en-US" w:eastAsia="ru-RU"/>
              </w:rPr>
            </w:pPr>
            <w:r w:rsidRPr="002C78F1">
              <w:rPr>
                <w:color w:val="auto"/>
                <w:sz w:val="24"/>
                <w:lang w:val="en-US" w:eastAsia="ru-RU"/>
              </w:rPr>
              <w:t>77597</w:t>
            </w:r>
          </w:p>
        </w:tc>
        <w:tc>
          <w:tcPr>
            <w:tcW w:w="1460" w:type="dxa"/>
            <w:tcBorders>
              <w:top w:val="single" w:sz="4" w:space="0" w:color="auto"/>
              <w:left w:val="single" w:sz="4" w:space="0" w:color="auto"/>
              <w:bottom w:val="single" w:sz="4" w:space="0" w:color="auto"/>
              <w:right w:val="single" w:sz="4" w:space="0" w:color="auto"/>
            </w:tcBorders>
            <w:noWrap/>
            <w:vAlign w:val="center"/>
          </w:tcPr>
          <w:p w:rsidR="00A0179F" w:rsidRPr="002C78F1" w:rsidP="00593E1E">
            <w:pPr>
              <w:jc w:val="center"/>
              <w:rPr>
                <w:color w:val="auto"/>
                <w:sz w:val="24"/>
                <w:lang w:eastAsia="ru-RU"/>
              </w:rPr>
            </w:pPr>
            <w:r w:rsidRPr="002C78F1">
              <w:rPr>
                <w:color w:val="auto"/>
                <w:sz w:val="24"/>
                <w:lang w:eastAsia="ru-RU"/>
              </w:rPr>
              <w:t>19821</w:t>
            </w:r>
          </w:p>
        </w:tc>
        <w:tc>
          <w:tcPr>
            <w:tcW w:w="1670" w:type="dxa"/>
            <w:tcBorders>
              <w:top w:val="single" w:sz="4" w:space="0" w:color="auto"/>
              <w:left w:val="single" w:sz="4" w:space="0" w:color="auto"/>
              <w:bottom w:val="single" w:sz="4" w:space="0" w:color="auto"/>
              <w:right w:val="single" w:sz="4" w:space="0" w:color="auto"/>
            </w:tcBorders>
            <w:noWrap/>
            <w:vAlign w:val="center"/>
          </w:tcPr>
          <w:p w:rsidR="00A0179F" w:rsidRPr="002C78F1" w:rsidP="00593E1E">
            <w:pPr>
              <w:jc w:val="center"/>
              <w:rPr>
                <w:color w:val="auto"/>
                <w:sz w:val="24"/>
                <w:lang w:eastAsia="ru-RU"/>
              </w:rPr>
            </w:pPr>
            <w:r w:rsidRPr="002C78F1">
              <w:rPr>
                <w:color w:val="auto"/>
                <w:sz w:val="24"/>
                <w:lang w:eastAsia="ru-RU"/>
              </w:rPr>
              <w:t>153045</w:t>
            </w:r>
          </w:p>
        </w:tc>
        <w:tc>
          <w:tcPr>
            <w:tcW w:w="1985" w:type="dxa"/>
            <w:tcBorders>
              <w:top w:val="single" w:sz="4" w:space="0" w:color="auto"/>
              <w:left w:val="single" w:sz="4" w:space="0" w:color="auto"/>
              <w:bottom w:val="single" w:sz="4" w:space="0" w:color="auto"/>
              <w:right w:val="single" w:sz="4" w:space="0" w:color="auto"/>
            </w:tcBorders>
            <w:noWrap/>
            <w:vAlign w:val="center"/>
          </w:tcPr>
          <w:p w:rsidR="00A0179F" w:rsidRPr="002C78F1" w:rsidP="00593E1E">
            <w:pPr>
              <w:jc w:val="center"/>
              <w:rPr>
                <w:color w:val="auto"/>
                <w:sz w:val="24"/>
                <w:lang w:eastAsia="ru-RU"/>
              </w:rPr>
            </w:pPr>
            <w:r w:rsidRPr="002C78F1">
              <w:rPr>
                <w:color w:val="auto"/>
                <w:sz w:val="24"/>
                <w:lang w:eastAsia="ru-RU"/>
              </w:rPr>
              <w:t>4</w:t>
            </w:r>
          </w:p>
        </w:tc>
      </w:tr>
      <w:tr w:rsidTr="00593E1E">
        <w:tblPrEx>
          <w:tblW w:w="14366" w:type="dxa"/>
          <w:jc w:val="center"/>
          <w:tblInd w:w="40" w:type="dxa"/>
          <w:tblLook w:val="00A0"/>
        </w:tblPrEx>
        <w:trPr>
          <w:trHeight w:val="20"/>
          <w:jc w:val="center"/>
        </w:trPr>
        <w:tc>
          <w:tcPr>
            <w:tcW w:w="2311" w:type="dxa"/>
            <w:tcBorders>
              <w:top w:val="single" w:sz="4" w:space="0" w:color="auto"/>
              <w:left w:val="single" w:sz="4" w:space="0" w:color="auto"/>
              <w:bottom w:val="single" w:sz="4" w:space="0" w:color="auto"/>
              <w:right w:val="single" w:sz="4" w:space="0" w:color="auto"/>
            </w:tcBorders>
            <w:vAlign w:val="center"/>
          </w:tcPr>
          <w:p w:rsidR="00A0179F" w:rsidRPr="00593E1E" w:rsidP="00593E1E">
            <w:pPr>
              <w:rPr>
                <w:color w:val="auto"/>
                <w:sz w:val="22"/>
                <w:szCs w:val="22"/>
                <w:lang w:eastAsia="ru-RU"/>
              </w:rPr>
            </w:pPr>
            <w:r w:rsidRPr="00593E1E">
              <w:rPr>
                <w:color w:val="auto"/>
                <w:sz w:val="22"/>
                <w:szCs w:val="22"/>
                <w:lang w:eastAsia="ru-RU"/>
              </w:rPr>
              <w:t>17.01.03.00</w:t>
            </w:r>
            <w:r w:rsidRPr="00593E1E">
              <w:rPr>
                <w:color w:val="auto"/>
                <w:sz w:val="22"/>
                <w:szCs w:val="22"/>
                <w:lang w:val="en-US" w:eastAsia="ru-RU"/>
              </w:rPr>
              <w:t>4</w:t>
            </w:r>
          </w:p>
        </w:tc>
        <w:tc>
          <w:tcPr>
            <w:tcW w:w="1125" w:type="dxa"/>
            <w:tcBorders>
              <w:top w:val="single" w:sz="4" w:space="0" w:color="auto"/>
              <w:left w:val="single" w:sz="4" w:space="0" w:color="auto"/>
              <w:bottom w:val="single" w:sz="4" w:space="0" w:color="auto"/>
              <w:right w:val="single" w:sz="4" w:space="0" w:color="auto"/>
            </w:tcBorders>
            <w:noWrap/>
            <w:vAlign w:val="center"/>
          </w:tcPr>
          <w:p w:rsidR="00A0179F" w:rsidRPr="002C78F1" w:rsidP="00593E1E">
            <w:pPr>
              <w:jc w:val="center"/>
              <w:rPr>
                <w:color w:val="auto"/>
                <w:sz w:val="24"/>
                <w:lang w:val="en-US" w:eastAsia="ru-RU"/>
              </w:rPr>
            </w:pPr>
            <w:r w:rsidRPr="002C78F1">
              <w:rPr>
                <w:color w:val="auto"/>
                <w:sz w:val="24"/>
                <w:lang w:val="en-US" w:eastAsia="ru-RU"/>
              </w:rPr>
              <w:t>6</w:t>
            </w:r>
          </w:p>
        </w:tc>
        <w:tc>
          <w:tcPr>
            <w:tcW w:w="1529" w:type="dxa"/>
            <w:tcBorders>
              <w:top w:val="single" w:sz="4" w:space="0" w:color="auto"/>
              <w:left w:val="single" w:sz="4" w:space="0" w:color="auto"/>
              <w:bottom w:val="single" w:sz="4" w:space="0" w:color="auto"/>
              <w:right w:val="single" w:sz="4" w:space="0" w:color="auto"/>
            </w:tcBorders>
            <w:noWrap/>
            <w:vAlign w:val="center"/>
          </w:tcPr>
          <w:p w:rsidR="00A0179F" w:rsidRPr="002C78F1" w:rsidP="00593E1E">
            <w:pPr>
              <w:jc w:val="center"/>
              <w:rPr>
                <w:color w:val="auto"/>
                <w:sz w:val="24"/>
                <w:lang w:eastAsia="ru-RU"/>
              </w:rPr>
            </w:pPr>
            <w:r w:rsidRPr="002C78F1">
              <w:rPr>
                <w:color w:val="auto"/>
                <w:sz w:val="24"/>
                <w:lang w:eastAsia="ru-RU"/>
              </w:rPr>
              <w:t>0</w:t>
            </w:r>
          </w:p>
        </w:tc>
        <w:tc>
          <w:tcPr>
            <w:tcW w:w="1495" w:type="dxa"/>
            <w:tcBorders>
              <w:top w:val="single" w:sz="4" w:space="0" w:color="auto"/>
              <w:left w:val="single" w:sz="4" w:space="0" w:color="auto"/>
              <w:bottom w:val="single" w:sz="4" w:space="0" w:color="auto"/>
              <w:right w:val="single" w:sz="4" w:space="0" w:color="auto"/>
            </w:tcBorders>
            <w:noWrap/>
            <w:vAlign w:val="center"/>
          </w:tcPr>
          <w:p w:rsidR="00A0179F" w:rsidRPr="002C78F1" w:rsidP="00593E1E">
            <w:pPr>
              <w:jc w:val="center"/>
              <w:rPr>
                <w:color w:val="auto"/>
                <w:sz w:val="24"/>
                <w:lang w:eastAsia="ru-RU"/>
              </w:rPr>
            </w:pPr>
            <w:r w:rsidRPr="002C78F1">
              <w:rPr>
                <w:color w:val="auto"/>
                <w:sz w:val="24"/>
                <w:lang w:eastAsia="ru-RU"/>
              </w:rPr>
              <w:t>263</w:t>
            </w:r>
          </w:p>
        </w:tc>
        <w:tc>
          <w:tcPr>
            <w:tcW w:w="1472" w:type="dxa"/>
            <w:tcBorders>
              <w:top w:val="single" w:sz="4" w:space="0" w:color="auto"/>
              <w:left w:val="single" w:sz="4" w:space="0" w:color="auto"/>
              <w:bottom w:val="single" w:sz="4" w:space="0" w:color="auto"/>
              <w:right w:val="single" w:sz="4" w:space="0" w:color="auto"/>
            </w:tcBorders>
            <w:vAlign w:val="center"/>
          </w:tcPr>
          <w:p w:rsidR="00A0179F" w:rsidRPr="002C78F1" w:rsidP="00593E1E">
            <w:pPr>
              <w:jc w:val="center"/>
              <w:rPr>
                <w:color w:val="auto"/>
                <w:sz w:val="24"/>
                <w:lang w:eastAsia="ru-RU"/>
              </w:rPr>
            </w:pPr>
            <w:r w:rsidRPr="002C78F1">
              <w:rPr>
                <w:color w:val="auto"/>
                <w:sz w:val="24"/>
                <w:lang w:val="en-US" w:eastAsia="ru-RU"/>
              </w:rPr>
              <w:t>3</w:t>
            </w:r>
            <w:r w:rsidRPr="002C78F1">
              <w:rPr>
                <w:color w:val="auto"/>
                <w:sz w:val="24"/>
                <w:lang w:eastAsia="ru-RU"/>
              </w:rPr>
              <w:t>27916</w:t>
            </w:r>
          </w:p>
        </w:tc>
        <w:tc>
          <w:tcPr>
            <w:tcW w:w="1319" w:type="dxa"/>
            <w:tcBorders>
              <w:top w:val="single" w:sz="4" w:space="0" w:color="auto"/>
              <w:left w:val="single" w:sz="4" w:space="0" w:color="auto"/>
              <w:bottom w:val="single" w:sz="4" w:space="0" w:color="auto"/>
              <w:right w:val="single" w:sz="4" w:space="0" w:color="auto"/>
            </w:tcBorders>
            <w:noWrap/>
            <w:vAlign w:val="center"/>
          </w:tcPr>
          <w:p w:rsidR="00A0179F" w:rsidRPr="002C78F1" w:rsidP="00593E1E">
            <w:pPr>
              <w:jc w:val="center"/>
              <w:rPr>
                <w:color w:val="auto"/>
                <w:sz w:val="24"/>
                <w:lang w:val="en-US" w:eastAsia="ru-RU"/>
              </w:rPr>
            </w:pPr>
            <w:r w:rsidRPr="002C78F1">
              <w:rPr>
                <w:color w:val="auto"/>
                <w:sz w:val="24"/>
                <w:lang w:val="en-US" w:eastAsia="ru-RU"/>
              </w:rPr>
              <w:t>223644</w:t>
            </w:r>
          </w:p>
        </w:tc>
        <w:tc>
          <w:tcPr>
            <w:tcW w:w="1460" w:type="dxa"/>
            <w:tcBorders>
              <w:top w:val="single" w:sz="4" w:space="0" w:color="auto"/>
              <w:left w:val="single" w:sz="4" w:space="0" w:color="auto"/>
              <w:bottom w:val="single" w:sz="4" w:space="0" w:color="auto"/>
              <w:right w:val="single" w:sz="4" w:space="0" w:color="auto"/>
            </w:tcBorders>
            <w:noWrap/>
            <w:vAlign w:val="center"/>
          </w:tcPr>
          <w:p w:rsidR="00A0179F" w:rsidRPr="002C78F1" w:rsidP="00593E1E">
            <w:pPr>
              <w:jc w:val="center"/>
              <w:rPr>
                <w:color w:val="auto"/>
                <w:sz w:val="24"/>
                <w:lang w:eastAsia="ru-RU"/>
              </w:rPr>
            </w:pPr>
            <w:r w:rsidRPr="002C78F1">
              <w:rPr>
                <w:color w:val="auto"/>
                <w:sz w:val="24"/>
                <w:lang w:eastAsia="ru-RU"/>
              </w:rPr>
              <w:t>0</w:t>
            </w:r>
          </w:p>
        </w:tc>
        <w:tc>
          <w:tcPr>
            <w:tcW w:w="1670" w:type="dxa"/>
            <w:tcBorders>
              <w:top w:val="single" w:sz="4" w:space="0" w:color="auto"/>
              <w:left w:val="single" w:sz="4" w:space="0" w:color="auto"/>
              <w:bottom w:val="single" w:sz="4" w:space="0" w:color="auto"/>
              <w:right w:val="single" w:sz="4" w:space="0" w:color="auto"/>
            </w:tcBorders>
            <w:noWrap/>
            <w:vAlign w:val="center"/>
          </w:tcPr>
          <w:p w:rsidR="00A0179F" w:rsidRPr="002C78F1" w:rsidP="00593E1E">
            <w:pPr>
              <w:jc w:val="center"/>
              <w:rPr>
                <w:color w:val="auto"/>
                <w:sz w:val="24"/>
                <w:lang w:eastAsia="ru-RU"/>
              </w:rPr>
            </w:pPr>
            <w:r w:rsidRPr="002C78F1">
              <w:rPr>
                <w:color w:val="auto"/>
                <w:sz w:val="24"/>
                <w:lang w:eastAsia="ru-RU"/>
              </w:rPr>
              <w:t>104272</w:t>
            </w:r>
          </w:p>
        </w:tc>
        <w:tc>
          <w:tcPr>
            <w:tcW w:w="1985" w:type="dxa"/>
            <w:tcBorders>
              <w:top w:val="single" w:sz="4" w:space="0" w:color="auto"/>
              <w:left w:val="single" w:sz="4" w:space="0" w:color="auto"/>
              <w:bottom w:val="single" w:sz="4" w:space="0" w:color="auto"/>
              <w:right w:val="single" w:sz="4" w:space="0" w:color="auto"/>
            </w:tcBorders>
            <w:noWrap/>
            <w:vAlign w:val="center"/>
          </w:tcPr>
          <w:p w:rsidR="00A0179F" w:rsidRPr="002C78F1" w:rsidP="00593E1E">
            <w:pPr>
              <w:jc w:val="center"/>
              <w:rPr>
                <w:color w:val="auto"/>
                <w:sz w:val="24"/>
                <w:lang w:eastAsia="ru-RU"/>
              </w:rPr>
            </w:pPr>
            <w:r w:rsidRPr="002C78F1">
              <w:rPr>
                <w:color w:val="auto"/>
                <w:sz w:val="24"/>
                <w:lang w:eastAsia="ru-RU"/>
              </w:rPr>
              <w:t>9</w:t>
            </w:r>
          </w:p>
        </w:tc>
      </w:tr>
      <w:tr w:rsidTr="00593E1E">
        <w:tblPrEx>
          <w:tblW w:w="14366" w:type="dxa"/>
          <w:jc w:val="center"/>
          <w:tblInd w:w="40" w:type="dxa"/>
          <w:tblLook w:val="00A0"/>
        </w:tblPrEx>
        <w:trPr>
          <w:trHeight w:val="20"/>
          <w:jc w:val="center"/>
        </w:trPr>
        <w:tc>
          <w:tcPr>
            <w:tcW w:w="2311" w:type="dxa"/>
            <w:tcBorders>
              <w:top w:val="single" w:sz="4" w:space="0" w:color="auto"/>
              <w:left w:val="single" w:sz="4" w:space="0" w:color="auto"/>
              <w:bottom w:val="single" w:sz="4" w:space="0" w:color="auto"/>
              <w:right w:val="single" w:sz="4" w:space="0" w:color="auto"/>
            </w:tcBorders>
            <w:vAlign w:val="center"/>
          </w:tcPr>
          <w:p w:rsidR="00A0179F" w:rsidRPr="00593E1E" w:rsidP="00593E1E">
            <w:pPr>
              <w:rPr>
                <w:color w:val="auto"/>
                <w:sz w:val="22"/>
                <w:szCs w:val="22"/>
                <w:lang w:eastAsia="ru-RU"/>
              </w:rPr>
            </w:pPr>
            <w:r w:rsidRPr="00593E1E">
              <w:rPr>
                <w:color w:val="auto"/>
                <w:sz w:val="22"/>
                <w:szCs w:val="22"/>
                <w:lang w:eastAsia="ru-RU"/>
              </w:rPr>
              <w:t>17.01.03.005</w:t>
            </w:r>
          </w:p>
        </w:tc>
        <w:tc>
          <w:tcPr>
            <w:tcW w:w="1125" w:type="dxa"/>
            <w:tcBorders>
              <w:top w:val="single" w:sz="4" w:space="0" w:color="auto"/>
              <w:left w:val="single" w:sz="4" w:space="0" w:color="auto"/>
              <w:bottom w:val="single" w:sz="4" w:space="0" w:color="auto"/>
              <w:right w:val="single" w:sz="4" w:space="0" w:color="auto"/>
            </w:tcBorders>
            <w:noWrap/>
            <w:vAlign w:val="center"/>
          </w:tcPr>
          <w:p w:rsidR="00A0179F" w:rsidRPr="002C78F1" w:rsidP="00593E1E">
            <w:pPr>
              <w:jc w:val="center"/>
              <w:rPr>
                <w:color w:val="auto"/>
                <w:sz w:val="24"/>
                <w:lang w:eastAsia="ru-RU"/>
              </w:rPr>
            </w:pPr>
            <w:r w:rsidRPr="002C78F1">
              <w:rPr>
                <w:color w:val="auto"/>
                <w:sz w:val="24"/>
                <w:lang w:val="en-US" w:eastAsia="ru-RU"/>
              </w:rPr>
              <w:t>4</w:t>
            </w:r>
          </w:p>
        </w:tc>
        <w:tc>
          <w:tcPr>
            <w:tcW w:w="1529" w:type="dxa"/>
            <w:tcBorders>
              <w:top w:val="single" w:sz="4" w:space="0" w:color="auto"/>
              <w:left w:val="single" w:sz="4" w:space="0" w:color="auto"/>
              <w:bottom w:val="single" w:sz="4" w:space="0" w:color="auto"/>
              <w:right w:val="single" w:sz="4" w:space="0" w:color="auto"/>
            </w:tcBorders>
            <w:noWrap/>
            <w:vAlign w:val="center"/>
          </w:tcPr>
          <w:p w:rsidR="00A0179F" w:rsidRPr="002C78F1" w:rsidP="00593E1E">
            <w:pPr>
              <w:jc w:val="center"/>
              <w:rPr>
                <w:color w:val="auto"/>
                <w:sz w:val="24"/>
                <w:lang w:eastAsia="ru-RU"/>
              </w:rPr>
            </w:pPr>
            <w:r w:rsidRPr="002C78F1">
              <w:rPr>
                <w:color w:val="auto"/>
                <w:sz w:val="24"/>
                <w:lang w:eastAsia="ru-RU"/>
              </w:rPr>
              <w:t>0</w:t>
            </w:r>
          </w:p>
        </w:tc>
        <w:tc>
          <w:tcPr>
            <w:tcW w:w="1495" w:type="dxa"/>
            <w:tcBorders>
              <w:top w:val="single" w:sz="4" w:space="0" w:color="auto"/>
              <w:left w:val="single" w:sz="4" w:space="0" w:color="auto"/>
              <w:bottom w:val="single" w:sz="4" w:space="0" w:color="auto"/>
              <w:right w:val="single" w:sz="4" w:space="0" w:color="auto"/>
            </w:tcBorders>
            <w:noWrap/>
            <w:vAlign w:val="center"/>
          </w:tcPr>
          <w:p w:rsidR="00A0179F" w:rsidRPr="002C78F1" w:rsidP="00593E1E">
            <w:pPr>
              <w:jc w:val="center"/>
              <w:rPr>
                <w:color w:val="auto"/>
                <w:sz w:val="24"/>
                <w:lang w:eastAsia="ru-RU"/>
              </w:rPr>
            </w:pPr>
            <w:r w:rsidRPr="002C78F1">
              <w:rPr>
                <w:color w:val="auto"/>
                <w:sz w:val="24"/>
                <w:lang w:val="en-US" w:eastAsia="ru-RU"/>
              </w:rPr>
              <w:t>2</w:t>
            </w:r>
            <w:r w:rsidRPr="002C78F1">
              <w:rPr>
                <w:color w:val="auto"/>
                <w:sz w:val="24"/>
                <w:lang w:eastAsia="ru-RU"/>
              </w:rPr>
              <w:t>31</w:t>
            </w:r>
          </w:p>
        </w:tc>
        <w:tc>
          <w:tcPr>
            <w:tcW w:w="1472" w:type="dxa"/>
            <w:tcBorders>
              <w:top w:val="single" w:sz="4" w:space="0" w:color="auto"/>
              <w:left w:val="single" w:sz="4" w:space="0" w:color="auto"/>
              <w:bottom w:val="single" w:sz="4" w:space="0" w:color="auto"/>
              <w:right w:val="single" w:sz="4" w:space="0" w:color="auto"/>
            </w:tcBorders>
            <w:vAlign w:val="center"/>
          </w:tcPr>
          <w:p w:rsidR="00A0179F" w:rsidRPr="002C78F1" w:rsidP="00593E1E">
            <w:pPr>
              <w:jc w:val="center"/>
              <w:rPr>
                <w:color w:val="auto"/>
                <w:sz w:val="24"/>
                <w:lang w:eastAsia="ru-RU"/>
              </w:rPr>
            </w:pPr>
            <w:r w:rsidRPr="002C78F1">
              <w:rPr>
                <w:color w:val="auto"/>
                <w:sz w:val="24"/>
                <w:lang w:eastAsia="ru-RU"/>
              </w:rPr>
              <w:t>1300424</w:t>
            </w:r>
          </w:p>
        </w:tc>
        <w:tc>
          <w:tcPr>
            <w:tcW w:w="1319" w:type="dxa"/>
            <w:tcBorders>
              <w:top w:val="single" w:sz="4" w:space="0" w:color="auto"/>
              <w:left w:val="single" w:sz="4" w:space="0" w:color="auto"/>
              <w:bottom w:val="single" w:sz="4" w:space="0" w:color="auto"/>
              <w:right w:val="single" w:sz="4" w:space="0" w:color="auto"/>
            </w:tcBorders>
            <w:noWrap/>
            <w:vAlign w:val="center"/>
          </w:tcPr>
          <w:p w:rsidR="00A0179F" w:rsidRPr="002C78F1" w:rsidP="00593E1E">
            <w:pPr>
              <w:jc w:val="center"/>
              <w:rPr>
                <w:color w:val="auto"/>
                <w:sz w:val="24"/>
                <w:lang w:eastAsia="ru-RU"/>
              </w:rPr>
            </w:pPr>
            <w:r w:rsidRPr="002C78F1">
              <w:rPr>
                <w:color w:val="auto"/>
                <w:sz w:val="24"/>
                <w:lang w:eastAsia="ru-RU"/>
              </w:rPr>
              <w:t>1130234</w:t>
            </w:r>
          </w:p>
        </w:tc>
        <w:tc>
          <w:tcPr>
            <w:tcW w:w="1460" w:type="dxa"/>
            <w:tcBorders>
              <w:top w:val="single" w:sz="4" w:space="0" w:color="auto"/>
              <w:left w:val="single" w:sz="4" w:space="0" w:color="auto"/>
              <w:bottom w:val="single" w:sz="4" w:space="0" w:color="auto"/>
              <w:right w:val="single" w:sz="4" w:space="0" w:color="auto"/>
            </w:tcBorders>
            <w:noWrap/>
            <w:vAlign w:val="center"/>
          </w:tcPr>
          <w:p w:rsidR="00A0179F" w:rsidRPr="002C78F1" w:rsidP="00593E1E">
            <w:pPr>
              <w:jc w:val="center"/>
              <w:rPr>
                <w:color w:val="auto"/>
                <w:sz w:val="24"/>
                <w:lang w:eastAsia="ru-RU"/>
              </w:rPr>
            </w:pPr>
            <w:r w:rsidRPr="002C78F1">
              <w:rPr>
                <w:color w:val="auto"/>
                <w:sz w:val="24"/>
                <w:lang w:eastAsia="ru-RU"/>
              </w:rPr>
              <w:t>0</w:t>
            </w:r>
          </w:p>
        </w:tc>
        <w:tc>
          <w:tcPr>
            <w:tcW w:w="1670" w:type="dxa"/>
            <w:tcBorders>
              <w:top w:val="single" w:sz="4" w:space="0" w:color="auto"/>
              <w:left w:val="single" w:sz="4" w:space="0" w:color="auto"/>
              <w:bottom w:val="single" w:sz="4" w:space="0" w:color="auto"/>
              <w:right w:val="single" w:sz="4" w:space="0" w:color="auto"/>
            </w:tcBorders>
            <w:noWrap/>
            <w:vAlign w:val="center"/>
          </w:tcPr>
          <w:p w:rsidR="00A0179F" w:rsidRPr="002C78F1" w:rsidP="00593E1E">
            <w:pPr>
              <w:jc w:val="center"/>
              <w:rPr>
                <w:color w:val="auto"/>
                <w:sz w:val="24"/>
                <w:lang w:eastAsia="ru-RU"/>
              </w:rPr>
            </w:pPr>
            <w:r w:rsidRPr="002C78F1">
              <w:rPr>
                <w:color w:val="auto"/>
                <w:sz w:val="24"/>
                <w:lang w:eastAsia="ru-RU"/>
              </w:rPr>
              <w:t>170190</w:t>
            </w:r>
          </w:p>
        </w:tc>
        <w:tc>
          <w:tcPr>
            <w:tcW w:w="1985" w:type="dxa"/>
            <w:tcBorders>
              <w:top w:val="single" w:sz="4" w:space="0" w:color="auto"/>
              <w:left w:val="single" w:sz="4" w:space="0" w:color="auto"/>
              <w:bottom w:val="single" w:sz="4" w:space="0" w:color="auto"/>
              <w:right w:val="single" w:sz="4" w:space="0" w:color="auto"/>
            </w:tcBorders>
            <w:noWrap/>
            <w:vAlign w:val="center"/>
          </w:tcPr>
          <w:p w:rsidR="00A0179F" w:rsidRPr="002C78F1" w:rsidP="00593E1E">
            <w:pPr>
              <w:jc w:val="center"/>
              <w:rPr>
                <w:color w:val="auto"/>
                <w:sz w:val="24"/>
                <w:lang w:eastAsia="ru-RU"/>
              </w:rPr>
            </w:pPr>
            <w:r w:rsidRPr="002C78F1">
              <w:rPr>
                <w:color w:val="auto"/>
                <w:sz w:val="24"/>
                <w:lang w:eastAsia="ru-RU"/>
              </w:rPr>
              <w:t>41</w:t>
            </w:r>
          </w:p>
        </w:tc>
      </w:tr>
      <w:tr w:rsidTr="00593E1E">
        <w:tblPrEx>
          <w:tblW w:w="14366" w:type="dxa"/>
          <w:jc w:val="center"/>
          <w:tblInd w:w="40" w:type="dxa"/>
          <w:tblLook w:val="00A0"/>
        </w:tblPrEx>
        <w:trPr>
          <w:trHeight w:val="20"/>
          <w:jc w:val="center"/>
        </w:trPr>
        <w:tc>
          <w:tcPr>
            <w:tcW w:w="2311" w:type="dxa"/>
            <w:tcBorders>
              <w:top w:val="single" w:sz="4" w:space="0" w:color="auto"/>
              <w:left w:val="single" w:sz="4" w:space="0" w:color="auto"/>
              <w:bottom w:val="single" w:sz="4" w:space="0" w:color="auto"/>
              <w:right w:val="single" w:sz="4" w:space="0" w:color="auto"/>
            </w:tcBorders>
            <w:vAlign w:val="center"/>
          </w:tcPr>
          <w:p w:rsidR="00A0179F" w:rsidRPr="00593E1E" w:rsidP="00593E1E">
            <w:pPr>
              <w:rPr>
                <w:color w:val="auto"/>
                <w:sz w:val="22"/>
                <w:szCs w:val="22"/>
                <w:lang w:eastAsia="ru-RU"/>
              </w:rPr>
            </w:pPr>
            <w:r w:rsidRPr="00593E1E">
              <w:rPr>
                <w:color w:val="auto"/>
                <w:sz w:val="22"/>
                <w:szCs w:val="22"/>
                <w:lang w:eastAsia="ru-RU"/>
              </w:rPr>
              <w:t>17.01.03.200</w:t>
            </w:r>
          </w:p>
        </w:tc>
        <w:tc>
          <w:tcPr>
            <w:tcW w:w="1125" w:type="dxa"/>
            <w:tcBorders>
              <w:top w:val="single" w:sz="4" w:space="0" w:color="auto"/>
              <w:left w:val="single" w:sz="4" w:space="0" w:color="auto"/>
              <w:bottom w:val="single" w:sz="4" w:space="0" w:color="auto"/>
              <w:right w:val="single" w:sz="4" w:space="0" w:color="auto"/>
            </w:tcBorders>
            <w:noWrap/>
            <w:vAlign w:val="center"/>
          </w:tcPr>
          <w:p w:rsidR="00A0179F" w:rsidRPr="002C78F1" w:rsidP="00593E1E">
            <w:pPr>
              <w:jc w:val="center"/>
              <w:rPr>
                <w:color w:val="auto"/>
                <w:sz w:val="24"/>
                <w:lang w:eastAsia="ru-RU"/>
              </w:rPr>
            </w:pPr>
            <w:r w:rsidRPr="002C78F1">
              <w:rPr>
                <w:color w:val="auto"/>
                <w:sz w:val="24"/>
                <w:lang w:eastAsia="ru-RU"/>
              </w:rPr>
              <w:t>0</w:t>
            </w:r>
          </w:p>
        </w:tc>
        <w:tc>
          <w:tcPr>
            <w:tcW w:w="1529" w:type="dxa"/>
            <w:tcBorders>
              <w:top w:val="single" w:sz="4" w:space="0" w:color="auto"/>
              <w:left w:val="single" w:sz="4" w:space="0" w:color="auto"/>
              <w:bottom w:val="single" w:sz="4" w:space="0" w:color="auto"/>
              <w:right w:val="single" w:sz="4" w:space="0" w:color="auto"/>
            </w:tcBorders>
            <w:noWrap/>
            <w:vAlign w:val="center"/>
          </w:tcPr>
          <w:p w:rsidR="00A0179F" w:rsidRPr="002C78F1" w:rsidP="00593E1E">
            <w:pPr>
              <w:jc w:val="center"/>
              <w:rPr>
                <w:color w:val="auto"/>
                <w:sz w:val="24"/>
                <w:lang w:eastAsia="ru-RU"/>
              </w:rPr>
            </w:pPr>
            <w:r w:rsidRPr="002C78F1">
              <w:rPr>
                <w:color w:val="auto"/>
                <w:sz w:val="24"/>
                <w:lang w:eastAsia="ru-RU"/>
              </w:rPr>
              <w:t>0</w:t>
            </w:r>
          </w:p>
        </w:tc>
        <w:tc>
          <w:tcPr>
            <w:tcW w:w="1495" w:type="dxa"/>
            <w:tcBorders>
              <w:top w:val="single" w:sz="4" w:space="0" w:color="auto"/>
              <w:left w:val="single" w:sz="4" w:space="0" w:color="auto"/>
              <w:bottom w:val="single" w:sz="4" w:space="0" w:color="auto"/>
              <w:right w:val="single" w:sz="4" w:space="0" w:color="auto"/>
            </w:tcBorders>
            <w:noWrap/>
            <w:vAlign w:val="center"/>
          </w:tcPr>
          <w:p w:rsidR="00A0179F" w:rsidRPr="002C78F1" w:rsidP="00593E1E">
            <w:pPr>
              <w:jc w:val="center"/>
              <w:rPr>
                <w:color w:val="auto"/>
                <w:sz w:val="24"/>
                <w:lang w:eastAsia="ru-RU"/>
              </w:rPr>
            </w:pPr>
            <w:r w:rsidRPr="002C78F1">
              <w:rPr>
                <w:color w:val="auto"/>
                <w:sz w:val="24"/>
                <w:lang w:eastAsia="ru-RU"/>
              </w:rPr>
              <w:t>18</w:t>
            </w:r>
          </w:p>
        </w:tc>
        <w:tc>
          <w:tcPr>
            <w:tcW w:w="1472" w:type="dxa"/>
            <w:tcBorders>
              <w:top w:val="single" w:sz="4" w:space="0" w:color="auto"/>
              <w:left w:val="single" w:sz="4" w:space="0" w:color="auto"/>
              <w:bottom w:val="single" w:sz="4" w:space="0" w:color="auto"/>
              <w:right w:val="single" w:sz="4" w:space="0" w:color="auto"/>
            </w:tcBorders>
            <w:vAlign w:val="center"/>
          </w:tcPr>
          <w:p w:rsidR="00A0179F" w:rsidRPr="002C78F1" w:rsidP="00593E1E">
            <w:pPr>
              <w:jc w:val="center"/>
              <w:rPr>
                <w:color w:val="auto"/>
                <w:sz w:val="24"/>
                <w:lang w:eastAsia="ru-RU"/>
              </w:rPr>
            </w:pPr>
            <w:r w:rsidRPr="002C78F1">
              <w:rPr>
                <w:color w:val="auto"/>
                <w:sz w:val="24"/>
                <w:lang w:eastAsia="ru-RU"/>
              </w:rPr>
              <w:t>25585</w:t>
            </w:r>
          </w:p>
        </w:tc>
        <w:tc>
          <w:tcPr>
            <w:tcW w:w="1319" w:type="dxa"/>
            <w:tcBorders>
              <w:top w:val="single" w:sz="4" w:space="0" w:color="auto"/>
              <w:left w:val="single" w:sz="4" w:space="0" w:color="auto"/>
              <w:bottom w:val="single" w:sz="4" w:space="0" w:color="auto"/>
              <w:right w:val="single" w:sz="4" w:space="0" w:color="auto"/>
            </w:tcBorders>
            <w:noWrap/>
            <w:vAlign w:val="center"/>
          </w:tcPr>
          <w:p w:rsidR="00A0179F" w:rsidRPr="002C78F1" w:rsidP="00593E1E">
            <w:pPr>
              <w:jc w:val="center"/>
              <w:rPr>
                <w:color w:val="auto"/>
                <w:sz w:val="24"/>
                <w:lang w:eastAsia="ru-RU"/>
              </w:rPr>
            </w:pPr>
            <w:r w:rsidRPr="002C78F1">
              <w:rPr>
                <w:color w:val="auto"/>
                <w:sz w:val="24"/>
                <w:lang w:eastAsia="ru-RU"/>
              </w:rPr>
              <w:t>0</w:t>
            </w:r>
          </w:p>
        </w:tc>
        <w:tc>
          <w:tcPr>
            <w:tcW w:w="1460" w:type="dxa"/>
            <w:tcBorders>
              <w:top w:val="single" w:sz="4" w:space="0" w:color="auto"/>
              <w:left w:val="single" w:sz="4" w:space="0" w:color="auto"/>
              <w:bottom w:val="single" w:sz="4" w:space="0" w:color="auto"/>
              <w:right w:val="single" w:sz="4" w:space="0" w:color="auto"/>
            </w:tcBorders>
            <w:noWrap/>
            <w:vAlign w:val="center"/>
          </w:tcPr>
          <w:p w:rsidR="00A0179F" w:rsidRPr="002C78F1" w:rsidP="00593E1E">
            <w:pPr>
              <w:jc w:val="center"/>
              <w:rPr>
                <w:color w:val="auto"/>
                <w:sz w:val="24"/>
                <w:lang w:eastAsia="ru-RU"/>
              </w:rPr>
            </w:pPr>
            <w:r w:rsidRPr="002C78F1">
              <w:rPr>
                <w:color w:val="auto"/>
                <w:sz w:val="24"/>
                <w:lang w:eastAsia="ru-RU"/>
              </w:rPr>
              <w:t>0</w:t>
            </w:r>
          </w:p>
        </w:tc>
        <w:tc>
          <w:tcPr>
            <w:tcW w:w="1670" w:type="dxa"/>
            <w:tcBorders>
              <w:top w:val="single" w:sz="4" w:space="0" w:color="auto"/>
              <w:left w:val="single" w:sz="4" w:space="0" w:color="auto"/>
              <w:bottom w:val="single" w:sz="4" w:space="0" w:color="auto"/>
              <w:right w:val="single" w:sz="4" w:space="0" w:color="auto"/>
            </w:tcBorders>
            <w:noWrap/>
            <w:vAlign w:val="center"/>
          </w:tcPr>
          <w:p w:rsidR="00A0179F" w:rsidRPr="002C78F1" w:rsidP="00593E1E">
            <w:pPr>
              <w:jc w:val="center"/>
              <w:rPr>
                <w:color w:val="auto"/>
                <w:sz w:val="24"/>
                <w:lang w:eastAsia="ru-RU"/>
              </w:rPr>
            </w:pPr>
            <w:r w:rsidRPr="002C78F1">
              <w:rPr>
                <w:color w:val="auto"/>
                <w:sz w:val="24"/>
                <w:lang w:eastAsia="ru-RU"/>
              </w:rPr>
              <w:t>25585</w:t>
            </w:r>
          </w:p>
        </w:tc>
        <w:tc>
          <w:tcPr>
            <w:tcW w:w="1985" w:type="dxa"/>
            <w:tcBorders>
              <w:top w:val="single" w:sz="4" w:space="0" w:color="auto"/>
              <w:left w:val="single" w:sz="4" w:space="0" w:color="auto"/>
              <w:bottom w:val="single" w:sz="4" w:space="0" w:color="auto"/>
              <w:right w:val="single" w:sz="4" w:space="0" w:color="auto"/>
            </w:tcBorders>
            <w:noWrap/>
            <w:vAlign w:val="center"/>
          </w:tcPr>
          <w:p w:rsidR="00A0179F" w:rsidRPr="002C78F1" w:rsidP="00593E1E">
            <w:pPr>
              <w:jc w:val="center"/>
              <w:rPr>
                <w:color w:val="auto"/>
                <w:sz w:val="24"/>
                <w:lang w:eastAsia="ru-RU"/>
              </w:rPr>
            </w:pPr>
            <w:r w:rsidRPr="002C78F1">
              <w:rPr>
                <w:color w:val="auto"/>
                <w:sz w:val="24"/>
                <w:lang w:eastAsia="ru-RU"/>
              </w:rPr>
              <w:t>1</w:t>
            </w:r>
          </w:p>
        </w:tc>
      </w:tr>
      <w:tr w:rsidTr="00593E1E">
        <w:tblPrEx>
          <w:tblW w:w="14366" w:type="dxa"/>
          <w:jc w:val="center"/>
          <w:tblInd w:w="40" w:type="dxa"/>
          <w:tblLook w:val="00A0"/>
        </w:tblPrEx>
        <w:trPr>
          <w:trHeight w:val="20"/>
          <w:jc w:val="center"/>
        </w:trPr>
        <w:tc>
          <w:tcPr>
            <w:tcW w:w="2311" w:type="dxa"/>
            <w:tcBorders>
              <w:top w:val="single" w:sz="4" w:space="0" w:color="auto"/>
              <w:left w:val="single" w:sz="4" w:space="0" w:color="auto"/>
              <w:bottom w:val="single" w:sz="4" w:space="0" w:color="auto"/>
              <w:right w:val="single" w:sz="4" w:space="0" w:color="auto"/>
            </w:tcBorders>
            <w:vAlign w:val="center"/>
          </w:tcPr>
          <w:p w:rsidR="00A0179F" w:rsidRPr="00593E1E" w:rsidP="00593E1E">
            <w:pPr>
              <w:rPr>
                <w:color w:val="auto"/>
                <w:sz w:val="22"/>
                <w:szCs w:val="22"/>
                <w:lang w:eastAsia="ru-RU"/>
              </w:rPr>
            </w:pPr>
            <w:r w:rsidRPr="00593E1E">
              <w:rPr>
                <w:color w:val="auto"/>
                <w:sz w:val="22"/>
                <w:szCs w:val="22"/>
                <w:lang w:eastAsia="ru-RU"/>
              </w:rPr>
              <w:t>17.01.04.001</w:t>
            </w:r>
          </w:p>
        </w:tc>
        <w:tc>
          <w:tcPr>
            <w:tcW w:w="1125" w:type="dxa"/>
            <w:tcBorders>
              <w:top w:val="single" w:sz="4" w:space="0" w:color="auto"/>
              <w:left w:val="single" w:sz="4" w:space="0" w:color="auto"/>
              <w:bottom w:val="single" w:sz="4" w:space="0" w:color="auto"/>
              <w:right w:val="single" w:sz="4" w:space="0" w:color="auto"/>
            </w:tcBorders>
            <w:noWrap/>
            <w:vAlign w:val="center"/>
          </w:tcPr>
          <w:p w:rsidR="00A0179F" w:rsidRPr="002C78F1" w:rsidP="00593E1E">
            <w:pPr>
              <w:jc w:val="center"/>
              <w:rPr>
                <w:color w:val="auto"/>
                <w:sz w:val="24"/>
                <w:lang w:val="en-US" w:eastAsia="ru-RU"/>
              </w:rPr>
            </w:pPr>
            <w:r w:rsidRPr="002C78F1">
              <w:rPr>
                <w:color w:val="auto"/>
                <w:sz w:val="24"/>
                <w:lang w:val="en-US" w:eastAsia="ru-RU"/>
              </w:rPr>
              <w:t>2</w:t>
            </w:r>
          </w:p>
        </w:tc>
        <w:tc>
          <w:tcPr>
            <w:tcW w:w="1529" w:type="dxa"/>
            <w:tcBorders>
              <w:top w:val="single" w:sz="4" w:space="0" w:color="auto"/>
              <w:left w:val="single" w:sz="4" w:space="0" w:color="auto"/>
              <w:bottom w:val="single" w:sz="4" w:space="0" w:color="auto"/>
              <w:right w:val="single" w:sz="4" w:space="0" w:color="auto"/>
            </w:tcBorders>
            <w:noWrap/>
            <w:vAlign w:val="center"/>
          </w:tcPr>
          <w:p w:rsidR="00A0179F" w:rsidRPr="002C78F1" w:rsidP="00593E1E">
            <w:pPr>
              <w:jc w:val="center"/>
              <w:rPr>
                <w:color w:val="auto"/>
                <w:sz w:val="24"/>
                <w:lang w:eastAsia="ru-RU"/>
              </w:rPr>
            </w:pPr>
            <w:r w:rsidRPr="002C78F1">
              <w:rPr>
                <w:color w:val="auto"/>
                <w:sz w:val="24"/>
                <w:lang w:eastAsia="ru-RU"/>
              </w:rPr>
              <w:t>0</w:t>
            </w:r>
          </w:p>
        </w:tc>
        <w:tc>
          <w:tcPr>
            <w:tcW w:w="1495" w:type="dxa"/>
            <w:tcBorders>
              <w:top w:val="single" w:sz="4" w:space="0" w:color="auto"/>
              <w:left w:val="single" w:sz="4" w:space="0" w:color="auto"/>
              <w:bottom w:val="single" w:sz="4" w:space="0" w:color="auto"/>
              <w:right w:val="single" w:sz="4" w:space="0" w:color="auto"/>
            </w:tcBorders>
            <w:noWrap/>
            <w:vAlign w:val="center"/>
          </w:tcPr>
          <w:p w:rsidR="00A0179F" w:rsidRPr="002C78F1" w:rsidP="00593E1E">
            <w:pPr>
              <w:jc w:val="center"/>
              <w:rPr>
                <w:color w:val="auto"/>
                <w:sz w:val="24"/>
                <w:lang w:eastAsia="ru-RU"/>
              </w:rPr>
            </w:pPr>
            <w:r w:rsidRPr="002C78F1">
              <w:rPr>
                <w:color w:val="auto"/>
                <w:sz w:val="24"/>
                <w:lang w:eastAsia="ru-RU"/>
              </w:rPr>
              <w:t>85</w:t>
            </w:r>
          </w:p>
        </w:tc>
        <w:tc>
          <w:tcPr>
            <w:tcW w:w="1472" w:type="dxa"/>
            <w:tcBorders>
              <w:top w:val="single" w:sz="4" w:space="0" w:color="auto"/>
              <w:left w:val="single" w:sz="4" w:space="0" w:color="auto"/>
              <w:bottom w:val="single" w:sz="4" w:space="0" w:color="auto"/>
              <w:right w:val="single" w:sz="4" w:space="0" w:color="auto"/>
            </w:tcBorders>
            <w:vAlign w:val="center"/>
          </w:tcPr>
          <w:p w:rsidR="00A0179F" w:rsidRPr="002C78F1" w:rsidP="00593E1E">
            <w:pPr>
              <w:jc w:val="center"/>
              <w:rPr>
                <w:color w:val="auto"/>
                <w:sz w:val="24"/>
                <w:lang w:eastAsia="ru-RU"/>
              </w:rPr>
            </w:pPr>
            <w:r w:rsidRPr="002C78F1">
              <w:rPr>
                <w:color w:val="auto"/>
                <w:sz w:val="24"/>
                <w:lang w:eastAsia="ru-RU"/>
              </w:rPr>
              <w:t>116265</w:t>
            </w:r>
          </w:p>
        </w:tc>
        <w:tc>
          <w:tcPr>
            <w:tcW w:w="1319" w:type="dxa"/>
            <w:tcBorders>
              <w:top w:val="single" w:sz="4" w:space="0" w:color="auto"/>
              <w:left w:val="single" w:sz="4" w:space="0" w:color="auto"/>
              <w:bottom w:val="single" w:sz="4" w:space="0" w:color="auto"/>
              <w:right w:val="single" w:sz="4" w:space="0" w:color="auto"/>
            </w:tcBorders>
            <w:noWrap/>
            <w:vAlign w:val="center"/>
          </w:tcPr>
          <w:p w:rsidR="00A0179F" w:rsidRPr="002C78F1" w:rsidP="00593E1E">
            <w:pPr>
              <w:jc w:val="center"/>
              <w:rPr>
                <w:color w:val="auto"/>
                <w:sz w:val="24"/>
                <w:lang w:val="en-US" w:eastAsia="ru-RU"/>
              </w:rPr>
            </w:pPr>
            <w:r w:rsidRPr="002C78F1">
              <w:rPr>
                <w:color w:val="auto"/>
                <w:sz w:val="24"/>
                <w:lang w:val="en-US" w:eastAsia="ru-RU"/>
              </w:rPr>
              <w:t>82932</w:t>
            </w:r>
          </w:p>
        </w:tc>
        <w:tc>
          <w:tcPr>
            <w:tcW w:w="1460" w:type="dxa"/>
            <w:tcBorders>
              <w:top w:val="single" w:sz="4" w:space="0" w:color="auto"/>
              <w:left w:val="single" w:sz="4" w:space="0" w:color="auto"/>
              <w:bottom w:val="single" w:sz="4" w:space="0" w:color="auto"/>
              <w:right w:val="single" w:sz="4" w:space="0" w:color="auto"/>
            </w:tcBorders>
            <w:noWrap/>
            <w:vAlign w:val="center"/>
          </w:tcPr>
          <w:p w:rsidR="00A0179F" w:rsidRPr="002C78F1" w:rsidP="00593E1E">
            <w:pPr>
              <w:jc w:val="center"/>
              <w:rPr>
                <w:color w:val="auto"/>
                <w:sz w:val="24"/>
                <w:lang w:eastAsia="ru-RU"/>
              </w:rPr>
            </w:pPr>
            <w:r w:rsidRPr="002C78F1">
              <w:rPr>
                <w:color w:val="auto"/>
                <w:sz w:val="24"/>
                <w:lang w:eastAsia="ru-RU"/>
              </w:rPr>
              <w:t>0</w:t>
            </w:r>
          </w:p>
        </w:tc>
        <w:tc>
          <w:tcPr>
            <w:tcW w:w="1670" w:type="dxa"/>
            <w:tcBorders>
              <w:top w:val="single" w:sz="4" w:space="0" w:color="auto"/>
              <w:left w:val="single" w:sz="4" w:space="0" w:color="auto"/>
              <w:bottom w:val="single" w:sz="4" w:space="0" w:color="auto"/>
              <w:right w:val="single" w:sz="4" w:space="0" w:color="auto"/>
            </w:tcBorders>
            <w:noWrap/>
            <w:vAlign w:val="center"/>
          </w:tcPr>
          <w:p w:rsidR="00A0179F" w:rsidRPr="002C78F1" w:rsidP="00593E1E">
            <w:pPr>
              <w:jc w:val="center"/>
              <w:rPr>
                <w:color w:val="auto"/>
                <w:sz w:val="24"/>
                <w:lang w:eastAsia="ru-RU"/>
              </w:rPr>
            </w:pPr>
            <w:r w:rsidRPr="002C78F1">
              <w:rPr>
                <w:color w:val="auto"/>
                <w:sz w:val="24"/>
                <w:lang w:eastAsia="ru-RU"/>
              </w:rPr>
              <w:t>33333</w:t>
            </w:r>
          </w:p>
        </w:tc>
        <w:tc>
          <w:tcPr>
            <w:tcW w:w="1985" w:type="dxa"/>
            <w:tcBorders>
              <w:top w:val="single" w:sz="4" w:space="0" w:color="auto"/>
              <w:left w:val="single" w:sz="4" w:space="0" w:color="auto"/>
              <w:bottom w:val="single" w:sz="4" w:space="0" w:color="auto"/>
              <w:right w:val="single" w:sz="4" w:space="0" w:color="auto"/>
            </w:tcBorders>
            <w:noWrap/>
            <w:vAlign w:val="center"/>
          </w:tcPr>
          <w:p w:rsidR="00A0179F" w:rsidRPr="002C78F1" w:rsidP="00593E1E">
            <w:pPr>
              <w:jc w:val="center"/>
              <w:rPr>
                <w:color w:val="auto"/>
                <w:sz w:val="24"/>
                <w:lang w:eastAsia="ru-RU"/>
              </w:rPr>
            </w:pPr>
            <w:r w:rsidRPr="002C78F1">
              <w:rPr>
                <w:color w:val="auto"/>
                <w:sz w:val="24"/>
                <w:lang w:eastAsia="ru-RU"/>
              </w:rPr>
              <w:t>2</w:t>
            </w:r>
          </w:p>
        </w:tc>
      </w:tr>
      <w:tr w:rsidTr="00593E1E">
        <w:tblPrEx>
          <w:tblW w:w="14366" w:type="dxa"/>
          <w:jc w:val="center"/>
          <w:tblInd w:w="40" w:type="dxa"/>
          <w:tblLook w:val="00A0"/>
        </w:tblPrEx>
        <w:trPr>
          <w:trHeight w:val="20"/>
          <w:jc w:val="center"/>
        </w:trPr>
        <w:tc>
          <w:tcPr>
            <w:tcW w:w="2311" w:type="dxa"/>
            <w:tcBorders>
              <w:top w:val="single" w:sz="4" w:space="0" w:color="auto"/>
              <w:left w:val="single" w:sz="4" w:space="0" w:color="auto"/>
              <w:bottom w:val="single" w:sz="4" w:space="0" w:color="auto"/>
              <w:right w:val="single" w:sz="4" w:space="0" w:color="auto"/>
            </w:tcBorders>
            <w:vAlign w:val="center"/>
          </w:tcPr>
          <w:p w:rsidR="00A0179F" w:rsidRPr="00593E1E" w:rsidP="00593E1E">
            <w:pPr>
              <w:rPr>
                <w:color w:val="auto"/>
                <w:sz w:val="22"/>
                <w:szCs w:val="22"/>
                <w:lang w:eastAsia="ru-RU"/>
              </w:rPr>
            </w:pPr>
            <w:r w:rsidRPr="00593E1E">
              <w:rPr>
                <w:color w:val="auto"/>
                <w:sz w:val="22"/>
                <w:szCs w:val="22"/>
                <w:lang w:eastAsia="ru-RU"/>
              </w:rPr>
              <w:t>17.01.04.002</w:t>
            </w:r>
          </w:p>
        </w:tc>
        <w:tc>
          <w:tcPr>
            <w:tcW w:w="1125" w:type="dxa"/>
            <w:tcBorders>
              <w:top w:val="single" w:sz="4" w:space="0" w:color="auto"/>
              <w:left w:val="single" w:sz="4" w:space="0" w:color="auto"/>
              <w:bottom w:val="single" w:sz="4" w:space="0" w:color="auto"/>
              <w:right w:val="single" w:sz="4" w:space="0" w:color="auto"/>
            </w:tcBorders>
            <w:noWrap/>
            <w:vAlign w:val="center"/>
          </w:tcPr>
          <w:p w:rsidR="00A0179F" w:rsidRPr="002C78F1" w:rsidP="00593E1E">
            <w:pPr>
              <w:jc w:val="center"/>
              <w:rPr>
                <w:color w:val="auto"/>
                <w:sz w:val="24"/>
                <w:lang w:eastAsia="ru-RU"/>
              </w:rPr>
            </w:pPr>
            <w:r w:rsidRPr="002C78F1">
              <w:rPr>
                <w:color w:val="auto"/>
                <w:sz w:val="24"/>
                <w:lang w:eastAsia="ru-RU"/>
              </w:rPr>
              <w:t>0</w:t>
            </w:r>
          </w:p>
        </w:tc>
        <w:tc>
          <w:tcPr>
            <w:tcW w:w="1529" w:type="dxa"/>
            <w:tcBorders>
              <w:top w:val="single" w:sz="4" w:space="0" w:color="auto"/>
              <w:left w:val="single" w:sz="4" w:space="0" w:color="auto"/>
              <w:bottom w:val="single" w:sz="4" w:space="0" w:color="auto"/>
              <w:right w:val="single" w:sz="4" w:space="0" w:color="auto"/>
            </w:tcBorders>
            <w:noWrap/>
            <w:vAlign w:val="center"/>
          </w:tcPr>
          <w:p w:rsidR="00A0179F" w:rsidRPr="002C78F1" w:rsidP="00593E1E">
            <w:pPr>
              <w:jc w:val="center"/>
              <w:rPr>
                <w:color w:val="auto"/>
                <w:sz w:val="24"/>
                <w:lang w:eastAsia="ru-RU"/>
              </w:rPr>
            </w:pPr>
            <w:r w:rsidRPr="002C78F1">
              <w:rPr>
                <w:color w:val="auto"/>
                <w:sz w:val="24"/>
                <w:lang w:eastAsia="ru-RU"/>
              </w:rPr>
              <w:t>0</w:t>
            </w:r>
          </w:p>
        </w:tc>
        <w:tc>
          <w:tcPr>
            <w:tcW w:w="1495" w:type="dxa"/>
            <w:tcBorders>
              <w:top w:val="single" w:sz="4" w:space="0" w:color="auto"/>
              <w:left w:val="single" w:sz="4" w:space="0" w:color="auto"/>
              <w:bottom w:val="single" w:sz="4" w:space="0" w:color="auto"/>
              <w:right w:val="single" w:sz="4" w:space="0" w:color="auto"/>
            </w:tcBorders>
            <w:noWrap/>
            <w:vAlign w:val="center"/>
          </w:tcPr>
          <w:p w:rsidR="00A0179F" w:rsidRPr="002C78F1" w:rsidP="00593E1E">
            <w:pPr>
              <w:jc w:val="center"/>
              <w:rPr>
                <w:color w:val="auto"/>
                <w:sz w:val="24"/>
                <w:lang w:eastAsia="ru-RU"/>
              </w:rPr>
            </w:pPr>
            <w:r w:rsidRPr="002C78F1">
              <w:rPr>
                <w:color w:val="auto"/>
                <w:sz w:val="24"/>
                <w:lang w:eastAsia="ru-RU"/>
              </w:rPr>
              <w:t>9</w:t>
            </w:r>
          </w:p>
        </w:tc>
        <w:tc>
          <w:tcPr>
            <w:tcW w:w="1472" w:type="dxa"/>
            <w:tcBorders>
              <w:top w:val="single" w:sz="4" w:space="0" w:color="auto"/>
              <w:left w:val="single" w:sz="4" w:space="0" w:color="auto"/>
              <w:bottom w:val="single" w:sz="4" w:space="0" w:color="auto"/>
              <w:right w:val="single" w:sz="4" w:space="0" w:color="auto"/>
            </w:tcBorders>
            <w:vAlign w:val="center"/>
          </w:tcPr>
          <w:p w:rsidR="00A0179F" w:rsidRPr="002C78F1" w:rsidP="00593E1E">
            <w:pPr>
              <w:jc w:val="center"/>
              <w:rPr>
                <w:color w:val="auto"/>
                <w:sz w:val="24"/>
                <w:lang w:eastAsia="ru-RU"/>
              </w:rPr>
            </w:pPr>
            <w:r w:rsidRPr="002C78F1">
              <w:rPr>
                <w:color w:val="auto"/>
                <w:sz w:val="24"/>
                <w:lang w:eastAsia="ru-RU"/>
              </w:rPr>
              <w:t>6150</w:t>
            </w:r>
          </w:p>
        </w:tc>
        <w:tc>
          <w:tcPr>
            <w:tcW w:w="1319" w:type="dxa"/>
            <w:tcBorders>
              <w:top w:val="single" w:sz="4" w:space="0" w:color="auto"/>
              <w:left w:val="single" w:sz="4" w:space="0" w:color="auto"/>
              <w:bottom w:val="single" w:sz="4" w:space="0" w:color="auto"/>
              <w:right w:val="single" w:sz="4" w:space="0" w:color="auto"/>
            </w:tcBorders>
            <w:noWrap/>
            <w:vAlign w:val="center"/>
          </w:tcPr>
          <w:p w:rsidR="00A0179F" w:rsidRPr="002C78F1" w:rsidP="00593E1E">
            <w:pPr>
              <w:jc w:val="center"/>
              <w:rPr>
                <w:color w:val="auto"/>
                <w:sz w:val="24"/>
                <w:lang w:eastAsia="ru-RU"/>
              </w:rPr>
            </w:pPr>
            <w:r w:rsidRPr="002C78F1">
              <w:rPr>
                <w:color w:val="auto"/>
                <w:sz w:val="24"/>
                <w:lang w:eastAsia="ru-RU"/>
              </w:rPr>
              <w:t>0</w:t>
            </w:r>
          </w:p>
        </w:tc>
        <w:tc>
          <w:tcPr>
            <w:tcW w:w="1460" w:type="dxa"/>
            <w:tcBorders>
              <w:top w:val="single" w:sz="4" w:space="0" w:color="auto"/>
              <w:left w:val="single" w:sz="4" w:space="0" w:color="auto"/>
              <w:bottom w:val="single" w:sz="4" w:space="0" w:color="auto"/>
              <w:right w:val="single" w:sz="4" w:space="0" w:color="auto"/>
            </w:tcBorders>
            <w:noWrap/>
            <w:vAlign w:val="center"/>
          </w:tcPr>
          <w:p w:rsidR="00A0179F" w:rsidRPr="002C78F1" w:rsidP="00593E1E">
            <w:pPr>
              <w:jc w:val="center"/>
              <w:rPr>
                <w:color w:val="auto"/>
                <w:sz w:val="24"/>
                <w:lang w:eastAsia="ru-RU"/>
              </w:rPr>
            </w:pPr>
            <w:r w:rsidRPr="002C78F1">
              <w:rPr>
                <w:color w:val="auto"/>
                <w:sz w:val="24"/>
                <w:lang w:eastAsia="ru-RU"/>
              </w:rPr>
              <w:t>0</w:t>
            </w:r>
          </w:p>
        </w:tc>
        <w:tc>
          <w:tcPr>
            <w:tcW w:w="1670" w:type="dxa"/>
            <w:tcBorders>
              <w:top w:val="single" w:sz="4" w:space="0" w:color="auto"/>
              <w:left w:val="single" w:sz="4" w:space="0" w:color="auto"/>
              <w:bottom w:val="single" w:sz="4" w:space="0" w:color="auto"/>
              <w:right w:val="single" w:sz="4" w:space="0" w:color="auto"/>
            </w:tcBorders>
            <w:noWrap/>
            <w:vAlign w:val="center"/>
          </w:tcPr>
          <w:p w:rsidR="00A0179F" w:rsidRPr="002C78F1" w:rsidP="00593E1E">
            <w:pPr>
              <w:jc w:val="center"/>
              <w:rPr>
                <w:color w:val="auto"/>
                <w:sz w:val="24"/>
                <w:lang w:eastAsia="ru-RU"/>
              </w:rPr>
            </w:pPr>
            <w:r w:rsidRPr="002C78F1">
              <w:rPr>
                <w:color w:val="auto"/>
                <w:sz w:val="24"/>
                <w:lang w:eastAsia="ru-RU"/>
              </w:rPr>
              <w:t>6550</w:t>
            </w:r>
          </w:p>
        </w:tc>
        <w:tc>
          <w:tcPr>
            <w:tcW w:w="1985" w:type="dxa"/>
            <w:tcBorders>
              <w:top w:val="single" w:sz="4" w:space="0" w:color="auto"/>
              <w:left w:val="single" w:sz="4" w:space="0" w:color="auto"/>
              <w:bottom w:val="single" w:sz="4" w:space="0" w:color="auto"/>
              <w:right w:val="single" w:sz="4" w:space="0" w:color="auto"/>
            </w:tcBorders>
            <w:noWrap/>
            <w:vAlign w:val="center"/>
          </w:tcPr>
          <w:p w:rsidR="00A0179F" w:rsidRPr="002C78F1" w:rsidP="00593E1E">
            <w:pPr>
              <w:jc w:val="center"/>
              <w:rPr>
                <w:color w:val="auto"/>
                <w:sz w:val="24"/>
                <w:lang w:eastAsia="ru-RU"/>
              </w:rPr>
            </w:pPr>
            <w:r w:rsidRPr="002C78F1">
              <w:rPr>
                <w:color w:val="auto"/>
                <w:sz w:val="24"/>
                <w:lang w:eastAsia="ru-RU"/>
              </w:rPr>
              <w:t>менее 1</w:t>
            </w:r>
          </w:p>
        </w:tc>
      </w:tr>
      <w:tr w:rsidTr="00593E1E">
        <w:tblPrEx>
          <w:tblW w:w="14366" w:type="dxa"/>
          <w:jc w:val="center"/>
          <w:tblInd w:w="40" w:type="dxa"/>
          <w:tblLook w:val="00A0"/>
        </w:tblPrEx>
        <w:trPr>
          <w:trHeight w:val="20"/>
          <w:jc w:val="center"/>
        </w:trPr>
        <w:tc>
          <w:tcPr>
            <w:tcW w:w="2311" w:type="dxa"/>
            <w:tcBorders>
              <w:top w:val="single" w:sz="4" w:space="0" w:color="auto"/>
              <w:left w:val="single" w:sz="4" w:space="0" w:color="auto"/>
              <w:bottom w:val="single" w:sz="4" w:space="0" w:color="auto"/>
              <w:right w:val="single" w:sz="4" w:space="0" w:color="auto"/>
            </w:tcBorders>
            <w:vAlign w:val="center"/>
          </w:tcPr>
          <w:p w:rsidR="00A0179F" w:rsidRPr="00593E1E" w:rsidP="00593E1E">
            <w:pPr>
              <w:rPr>
                <w:color w:val="auto"/>
                <w:sz w:val="22"/>
                <w:szCs w:val="22"/>
                <w:lang w:val="en-US" w:eastAsia="ru-RU"/>
              </w:rPr>
            </w:pPr>
            <w:r w:rsidRPr="00593E1E">
              <w:rPr>
                <w:color w:val="auto"/>
                <w:sz w:val="22"/>
                <w:szCs w:val="22"/>
                <w:lang w:eastAsia="ru-RU"/>
              </w:rPr>
              <w:t>17.01.0</w:t>
            </w:r>
            <w:r w:rsidRPr="00593E1E">
              <w:rPr>
                <w:color w:val="auto"/>
                <w:sz w:val="22"/>
                <w:szCs w:val="22"/>
                <w:lang w:val="en-US" w:eastAsia="ru-RU"/>
              </w:rPr>
              <w:t>5</w:t>
            </w:r>
            <w:r w:rsidRPr="00593E1E">
              <w:rPr>
                <w:color w:val="auto"/>
                <w:sz w:val="22"/>
                <w:szCs w:val="22"/>
                <w:lang w:eastAsia="ru-RU"/>
              </w:rPr>
              <w:t>.00</w:t>
            </w:r>
            <w:r w:rsidRPr="00593E1E">
              <w:rPr>
                <w:color w:val="auto"/>
                <w:sz w:val="22"/>
                <w:szCs w:val="22"/>
                <w:lang w:val="en-US" w:eastAsia="ru-RU"/>
              </w:rPr>
              <w:t>1</w:t>
            </w:r>
          </w:p>
        </w:tc>
        <w:tc>
          <w:tcPr>
            <w:tcW w:w="1125" w:type="dxa"/>
            <w:tcBorders>
              <w:top w:val="single" w:sz="4" w:space="0" w:color="auto"/>
              <w:left w:val="single" w:sz="4" w:space="0" w:color="auto"/>
              <w:bottom w:val="single" w:sz="4" w:space="0" w:color="auto"/>
              <w:right w:val="single" w:sz="4" w:space="0" w:color="auto"/>
            </w:tcBorders>
            <w:noWrap/>
            <w:vAlign w:val="center"/>
          </w:tcPr>
          <w:p w:rsidR="00A0179F" w:rsidRPr="002C78F1" w:rsidP="00593E1E">
            <w:pPr>
              <w:jc w:val="center"/>
              <w:rPr>
                <w:color w:val="auto"/>
                <w:sz w:val="24"/>
                <w:lang w:eastAsia="ru-RU"/>
              </w:rPr>
            </w:pPr>
            <w:r w:rsidRPr="002C78F1">
              <w:rPr>
                <w:color w:val="auto"/>
                <w:sz w:val="24"/>
                <w:lang w:eastAsia="ru-RU"/>
              </w:rPr>
              <w:t>0</w:t>
            </w:r>
          </w:p>
        </w:tc>
        <w:tc>
          <w:tcPr>
            <w:tcW w:w="1529" w:type="dxa"/>
            <w:tcBorders>
              <w:top w:val="single" w:sz="4" w:space="0" w:color="auto"/>
              <w:left w:val="single" w:sz="4" w:space="0" w:color="auto"/>
              <w:bottom w:val="single" w:sz="4" w:space="0" w:color="auto"/>
              <w:right w:val="single" w:sz="4" w:space="0" w:color="auto"/>
            </w:tcBorders>
            <w:noWrap/>
            <w:vAlign w:val="center"/>
          </w:tcPr>
          <w:p w:rsidR="00A0179F" w:rsidRPr="002C78F1" w:rsidP="00593E1E">
            <w:pPr>
              <w:jc w:val="center"/>
              <w:rPr>
                <w:color w:val="auto"/>
                <w:sz w:val="24"/>
                <w:lang w:eastAsia="ru-RU"/>
              </w:rPr>
            </w:pPr>
            <w:r w:rsidRPr="002C78F1">
              <w:rPr>
                <w:color w:val="auto"/>
                <w:sz w:val="24"/>
                <w:lang w:eastAsia="ru-RU"/>
              </w:rPr>
              <w:t>0</w:t>
            </w:r>
          </w:p>
        </w:tc>
        <w:tc>
          <w:tcPr>
            <w:tcW w:w="1495" w:type="dxa"/>
            <w:tcBorders>
              <w:top w:val="single" w:sz="4" w:space="0" w:color="auto"/>
              <w:left w:val="single" w:sz="4" w:space="0" w:color="auto"/>
              <w:bottom w:val="single" w:sz="4" w:space="0" w:color="auto"/>
              <w:right w:val="single" w:sz="4" w:space="0" w:color="auto"/>
            </w:tcBorders>
            <w:noWrap/>
            <w:vAlign w:val="center"/>
          </w:tcPr>
          <w:p w:rsidR="00A0179F" w:rsidRPr="002C78F1" w:rsidP="00593E1E">
            <w:pPr>
              <w:jc w:val="center"/>
              <w:rPr>
                <w:color w:val="auto"/>
                <w:sz w:val="24"/>
                <w:lang w:eastAsia="ru-RU"/>
              </w:rPr>
            </w:pPr>
            <w:r w:rsidRPr="002C78F1">
              <w:rPr>
                <w:color w:val="auto"/>
                <w:sz w:val="24"/>
                <w:lang w:eastAsia="ru-RU"/>
              </w:rPr>
              <w:t>6</w:t>
            </w:r>
          </w:p>
        </w:tc>
        <w:tc>
          <w:tcPr>
            <w:tcW w:w="1472" w:type="dxa"/>
            <w:tcBorders>
              <w:top w:val="single" w:sz="4" w:space="0" w:color="auto"/>
              <w:left w:val="single" w:sz="4" w:space="0" w:color="auto"/>
              <w:bottom w:val="single" w:sz="4" w:space="0" w:color="auto"/>
              <w:right w:val="single" w:sz="4" w:space="0" w:color="auto"/>
            </w:tcBorders>
            <w:vAlign w:val="center"/>
          </w:tcPr>
          <w:p w:rsidR="00A0179F" w:rsidRPr="002C78F1" w:rsidP="00593E1E">
            <w:pPr>
              <w:jc w:val="center"/>
              <w:rPr>
                <w:color w:val="auto"/>
                <w:sz w:val="24"/>
                <w:lang w:eastAsia="ru-RU"/>
              </w:rPr>
            </w:pPr>
            <w:r w:rsidRPr="002C78F1">
              <w:rPr>
                <w:color w:val="auto"/>
                <w:sz w:val="24"/>
                <w:lang w:eastAsia="ru-RU"/>
              </w:rPr>
              <w:t>3843</w:t>
            </w:r>
          </w:p>
        </w:tc>
        <w:tc>
          <w:tcPr>
            <w:tcW w:w="1319" w:type="dxa"/>
            <w:tcBorders>
              <w:top w:val="single" w:sz="4" w:space="0" w:color="auto"/>
              <w:left w:val="single" w:sz="4" w:space="0" w:color="auto"/>
              <w:bottom w:val="single" w:sz="4" w:space="0" w:color="auto"/>
              <w:right w:val="single" w:sz="4" w:space="0" w:color="auto"/>
            </w:tcBorders>
            <w:noWrap/>
            <w:vAlign w:val="center"/>
          </w:tcPr>
          <w:p w:rsidR="00A0179F" w:rsidRPr="002C78F1" w:rsidP="00593E1E">
            <w:pPr>
              <w:jc w:val="center"/>
              <w:rPr>
                <w:color w:val="auto"/>
                <w:sz w:val="24"/>
                <w:lang w:eastAsia="ru-RU"/>
              </w:rPr>
            </w:pPr>
            <w:r w:rsidRPr="002C78F1">
              <w:rPr>
                <w:color w:val="auto"/>
                <w:sz w:val="24"/>
                <w:lang w:eastAsia="ru-RU"/>
              </w:rPr>
              <w:t>0</w:t>
            </w:r>
          </w:p>
        </w:tc>
        <w:tc>
          <w:tcPr>
            <w:tcW w:w="1460" w:type="dxa"/>
            <w:tcBorders>
              <w:top w:val="single" w:sz="4" w:space="0" w:color="auto"/>
              <w:left w:val="single" w:sz="4" w:space="0" w:color="auto"/>
              <w:bottom w:val="single" w:sz="4" w:space="0" w:color="auto"/>
              <w:right w:val="single" w:sz="4" w:space="0" w:color="auto"/>
            </w:tcBorders>
            <w:noWrap/>
            <w:vAlign w:val="center"/>
          </w:tcPr>
          <w:p w:rsidR="00A0179F" w:rsidRPr="002C78F1" w:rsidP="00593E1E">
            <w:pPr>
              <w:jc w:val="center"/>
              <w:rPr>
                <w:color w:val="auto"/>
                <w:sz w:val="24"/>
                <w:lang w:eastAsia="ru-RU"/>
              </w:rPr>
            </w:pPr>
            <w:r w:rsidRPr="002C78F1">
              <w:rPr>
                <w:color w:val="auto"/>
                <w:sz w:val="24"/>
                <w:lang w:eastAsia="ru-RU"/>
              </w:rPr>
              <w:t>0</w:t>
            </w:r>
          </w:p>
        </w:tc>
        <w:tc>
          <w:tcPr>
            <w:tcW w:w="1670" w:type="dxa"/>
            <w:tcBorders>
              <w:top w:val="single" w:sz="4" w:space="0" w:color="auto"/>
              <w:left w:val="single" w:sz="4" w:space="0" w:color="auto"/>
              <w:bottom w:val="single" w:sz="4" w:space="0" w:color="auto"/>
              <w:right w:val="single" w:sz="4" w:space="0" w:color="auto"/>
            </w:tcBorders>
            <w:noWrap/>
            <w:vAlign w:val="center"/>
          </w:tcPr>
          <w:p w:rsidR="00A0179F" w:rsidRPr="002C78F1" w:rsidP="00593E1E">
            <w:pPr>
              <w:jc w:val="center"/>
              <w:rPr>
                <w:color w:val="auto"/>
                <w:sz w:val="24"/>
                <w:lang w:val="en-US" w:eastAsia="ru-RU"/>
              </w:rPr>
            </w:pPr>
            <w:r w:rsidRPr="002C78F1">
              <w:rPr>
                <w:color w:val="auto"/>
                <w:sz w:val="24"/>
                <w:lang w:val="en-US" w:eastAsia="ru-RU"/>
              </w:rPr>
              <w:t>3843</w:t>
            </w:r>
          </w:p>
        </w:tc>
        <w:tc>
          <w:tcPr>
            <w:tcW w:w="1985" w:type="dxa"/>
            <w:tcBorders>
              <w:top w:val="single" w:sz="4" w:space="0" w:color="auto"/>
              <w:left w:val="single" w:sz="4" w:space="0" w:color="auto"/>
              <w:bottom w:val="single" w:sz="4" w:space="0" w:color="auto"/>
              <w:right w:val="single" w:sz="4" w:space="0" w:color="auto"/>
            </w:tcBorders>
            <w:noWrap/>
            <w:vAlign w:val="center"/>
          </w:tcPr>
          <w:p w:rsidR="00A0179F" w:rsidRPr="002C78F1" w:rsidP="00593E1E">
            <w:pPr>
              <w:jc w:val="center"/>
              <w:rPr>
                <w:color w:val="auto"/>
                <w:sz w:val="24"/>
                <w:lang w:eastAsia="ru-RU"/>
              </w:rPr>
            </w:pPr>
            <w:r w:rsidRPr="002C78F1">
              <w:rPr>
                <w:color w:val="auto"/>
                <w:sz w:val="24"/>
                <w:lang w:eastAsia="ru-RU"/>
              </w:rPr>
              <w:t>менее 1</w:t>
            </w:r>
          </w:p>
        </w:tc>
      </w:tr>
      <w:tr w:rsidTr="00593E1E">
        <w:tblPrEx>
          <w:tblW w:w="14366" w:type="dxa"/>
          <w:jc w:val="center"/>
          <w:tblInd w:w="40" w:type="dxa"/>
          <w:tblLook w:val="00A0"/>
        </w:tblPrEx>
        <w:trPr>
          <w:trHeight w:val="20"/>
          <w:jc w:val="center"/>
        </w:trPr>
        <w:tc>
          <w:tcPr>
            <w:tcW w:w="2311" w:type="dxa"/>
            <w:tcBorders>
              <w:top w:val="single" w:sz="4" w:space="0" w:color="auto"/>
              <w:left w:val="single" w:sz="4" w:space="0" w:color="auto"/>
              <w:bottom w:val="single" w:sz="4" w:space="0" w:color="auto"/>
              <w:right w:val="single" w:sz="4" w:space="0" w:color="auto"/>
            </w:tcBorders>
            <w:vAlign w:val="center"/>
          </w:tcPr>
          <w:p w:rsidR="00A0179F" w:rsidRPr="00593E1E" w:rsidP="00593E1E">
            <w:pPr>
              <w:rPr>
                <w:color w:val="auto"/>
                <w:sz w:val="22"/>
                <w:szCs w:val="22"/>
                <w:lang w:val="en-US" w:eastAsia="ru-RU"/>
              </w:rPr>
            </w:pPr>
            <w:r w:rsidRPr="00593E1E">
              <w:rPr>
                <w:color w:val="auto"/>
                <w:sz w:val="22"/>
                <w:szCs w:val="22"/>
                <w:lang w:eastAsia="ru-RU"/>
              </w:rPr>
              <w:t>17.01.0</w:t>
            </w:r>
            <w:r w:rsidRPr="00593E1E">
              <w:rPr>
                <w:color w:val="auto"/>
                <w:sz w:val="22"/>
                <w:szCs w:val="22"/>
                <w:lang w:val="en-US" w:eastAsia="ru-RU"/>
              </w:rPr>
              <w:t>5</w:t>
            </w:r>
            <w:r w:rsidRPr="00593E1E">
              <w:rPr>
                <w:color w:val="auto"/>
                <w:sz w:val="22"/>
                <w:szCs w:val="22"/>
                <w:lang w:eastAsia="ru-RU"/>
              </w:rPr>
              <w:t>.00</w:t>
            </w:r>
            <w:r w:rsidRPr="00593E1E">
              <w:rPr>
                <w:color w:val="auto"/>
                <w:sz w:val="22"/>
                <w:szCs w:val="22"/>
                <w:lang w:val="en-US" w:eastAsia="ru-RU"/>
              </w:rPr>
              <w:t>2</w:t>
            </w:r>
          </w:p>
        </w:tc>
        <w:tc>
          <w:tcPr>
            <w:tcW w:w="1125" w:type="dxa"/>
            <w:tcBorders>
              <w:top w:val="single" w:sz="4" w:space="0" w:color="auto"/>
              <w:left w:val="single" w:sz="4" w:space="0" w:color="auto"/>
              <w:bottom w:val="single" w:sz="4" w:space="0" w:color="auto"/>
              <w:right w:val="single" w:sz="4" w:space="0" w:color="auto"/>
            </w:tcBorders>
            <w:noWrap/>
            <w:vAlign w:val="center"/>
          </w:tcPr>
          <w:p w:rsidR="00A0179F" w:rsidRPr="002C78F1" w:rsidP="00593E1E">
            <w:pPr>
              <w:jc w:val="center"/>
              <w:rPr>
                <w:color w:val="auto"/>
                <w:sz w:val="24"/>
                <w:lang w:eastAsia="ru-RU"/>
              </w:rPr>
            </w:pPr>
            <w:r w:rsidRPr="002C78F1">
              <w:rPr>
                <w:color w:val="auto"/>
                <w:sz w:val="24"/>
                <w:lang w:eastAsia="ru-RU"/>
              </w:rPr>
              <w:t>0</w:t>
            </w:r>
          </w:p>
        </w:tc>
        <w:tc>
          <w:tcPr>
            <w:tcW w:w="1529" w:type="dxa"/>
            <w:tcBorders>
              <w:top w:val="single" w:sz="4" w:space="0" w:color="auto"/>
              <w:left w:val="single" w:sz="4" w:space="0" w:color="auto"/>
              <w:bottom w:val="single" w:sz="4" w:space="0" w:color="auto"/>
              <w:right w:val="single" w:sz="4" w:space="0" w:color="auto"/>
            </w:tcBorders>
            <w:noWrap/>
            <w:vAlign w:val="center"/>
          </w:tcPr>
          <w:p w:rsidR="00A0179F" w:rsidRPr="002C78F1" w:rsidP="00593E1E">
            <w:pPr>
              <w:jc w:val="center"/>
              <w:rPr>
                <w:color w:val="auto"/>
                <w:sz w:val="24"/>
                <w:lang w:eastAsia="ru-RU"/>
              </w:rPr>
            </w:pPr>
            <w:r w:rsidRPr="002C78F1">
              <w:rPr>
                <w:color w:val="auto"/>
                <w:sz w:val="24"/>
                <w:lang w:eastAsia="ru-RU"/>
              </w:rPr>
              <w:t>0</w:t>
            </w:r>
          </w:p>
        </w:tc>
        <w:tc>
          <w:tcPr>
            <w:tcW w:w="1495" w:type="dxa"/>
            <w:tcBorders>
              <w:top w:val="single" w:sz="4" w:space="0" w:color="auto"/>
              <w:left w:val="single" w:sz="4" w:space="0" w:color="auto"/>
              <w:bottom w:val="single" w:sz="4" w:space="0" w:color="auto"/>
              <w:right w:val="single" w:sz="4" w:space="0" w:color="auto"/>
            </w:tcBorders>
            <w:noWrap/>
            <w:vAlign w:val="center"/>
          </w:tcPr>
          <w:p w:rsidR="00A0179F" w:rsidRPr="002C78F1" w:rsidP="00593E1E">
            <w:pPr>
              <w:jc w:val="center"/>
              <w:rPr>
                <w:color w:val="auto"/>
                <w:sz w:val="24"/>
                <w:lang w:eastAsia="ru-RU"/>
              </w:rPr>
            </w:pPr>
            <w:r w:rsidRPr="002C78F1">
              <w:rPr>
                <w:color w:val="auto"/>
                <w:sz w:val="24"/>
                <w:lang w:eastAsia="ru-RU"/>
              </w:rPr>
              <w:t>3</w:t>
            </w:r>
          </w:p>
        </w:tc>
        <w:tc>
          <w:tcPr>
            <w:tcW w:w="1472" w:type="dxa"/>
            <w:tcBorders>
              <w:top w:val="single" w:sz="4" w:space="0" w:color="auto"/>
              <w:left w:val="single" w:sz="4" w:space="0" w:color="auto"/>
              <w:bottom w:val="single" w:sz="4" w:space="0" w:color="auto"/>
              <w:right w:val="single" w:sz="4" w:space="0" w:color="auto"/>
            </w:tcBorders>
            <w:vAlign w:val="center"/>
          </w:tcPr>
          <w:p w:rsidR="00A0179F" w:rsidRPr="002C78F1" w:rsidP="00593E1E">
            <w:pPr>
              <w:jc w:val="center"/>
              <w:rPr>
                <w:color w:val="auto"/>
                <w:sz w:val="24"/>
                <w:lang w:eastAsia="ru-RU"/>
              </w:rPr>
            </w:pPr>
            <w:r w:rsidRPr="002C78F1">
              <w:rPr>
                <w:color w:val="auto"/>
                <w:sz w:val="24"/>
                <w:lang w:val="en-US" w:eastAsia="ru-RU"/>
              </w:rPr>
              <w:t>778</w:t>
            </w:r>
          </w:p>
        </w:tc>
        <w:tc>
          <w:tcPr>
            <w:tcW w:w="1319" w:type="dxa"/>
            <w:tcBorders>
              <w:top w:val="single" w:sz="4" w:space="0" w:color="auto"/>
              <w:left w:val="single" w:sz="4" w:space="0" w:color="auto"/>
              <w:bottom w:val="single" w:sz="4" w:space="0" w:color="auto"/>
              <w:right w:val="single" w:sz="4" w:space="0" w:color="auto"/>
            </w:tcBorders>
            <w:noWrap/>
            <w:vAlign w:val="center"/>
          </w:tcPr>
          <w:p w:rsidR="00A0179F" w:rsidRPr="002C78F1" w:rsidP="00593E1E">
            <w:pPr>
              <w:jc w:val="center"/>
              <w:rPr>
                <w:color w:val="auto"/>
                <w:sz w:val="24"/>
                <w:lang w:eastAsia="ru-RU"/>
              </w:rPr>
            </w:pPr>
            <w:r w:rsidRPr="002C78F1">
              <w:rPr>
                <w:color w:val="auto"/>
                <w:sz w:val="24"/>
                <w:lang w:eastAsia="ru-RU"/>
              </w:rPr>
              <w:t>0</w:t>
            </w:r>
          </w:p>
        </w:tc>
        <w:tc>
          <w:tcPr>
            <w:tcW w:w="1460" w:type="dxa"/>
            <w:tcBorders>
              <w:top w:val="single" w:sz="4" w:space="0" w:color="auto"/>
              <w:left w:val="single" w:sz="4" w:space="0" w:color="auto"/>
              <w:bottom w:val="single" w:sz="4" w:space="0" w:color="auto"/>
              <w:right w:val="single" w:sz="4" w:space="0" w:color="auto"/>
            </w:tcBorders>
            <w:noWrap/>
            <w:vAlign w:val="center"/>
          </w:tcPr>
          <w:p w:rsidR="00A0179F" w:rsidRPr="002C78F1" w:rsidP="00593E1E">
            <w:pPr>
              <w:jc w:val="center"/>
              <w:rPr>
                <w:color w:val="auto"/>
                <w:sz w:val="24"/>
                <w:lang w:eastAsia="ru-RU"/>
              </w:rPr>
            </w:pPr>
            <w:r w:rsidRPr="002C78F1">
              <w:rPr>
                <w:color w:val="auto"/>
                <w:sz w:val="24"/>
                <w:lang w:eastAsia="ru-RU"/>
              </w:rPr>
              <w:t>0</w:t>
            </w:r>
          </w:p>
        </w:tc>
        <w:tc>
          <w:tcPr>
            <w:tcW w:w="1670" w:type="dxa"/>
            <w:tcBorders>
              <w:top w:val="single" w:sz="4" w:space="0" w:color="auto"/>
              <w:left w:val="single" w:sz="4" w:space="0" w:color="auto"/>
              <w:bottom w:val="single" w:sz="4" w:space="0" w:color="auto"/>
              <w:right w:val="single" w:sz="4" w:space="0" w:color="auto"/>
            </w:tcBorders>
            <w:noWrap/>
            <w:vAlign w:val="center"/>
          </w:tcPr>
          <w:p w:rsidR="00A0179F" w:rsidRPr="002C78F1" w:rsidP="00593E1E">
            <w:pPr>
              <w:jc w:val="center"/>
              <w:rPr>
                <w:color w:val="auto"/>
                <w:sz w:val="24"/>
                <w:lang w:val="en-US" w:eastAsia="ru-RU"/>
              </w:rPr>
            </w:pPr>
            <w:r w:rsidRPr="002C78F1">
              <w:rPr>
                <w:color w:val="auto"/>
                <w:sz w:val="24"/>
                <w:lang w:val="en-US" w:eastAsia="ru-RU"/>
              </w:rPr>
              <w:t>778</w:t>
            </w:r>
          </w:p>
        </w:tc>
        <w:tc>
          <w:tcPr>
            <w:tcW w:w="1985" w:type="dxa"/>
            <w:tcBorders>
              <w:top w:val="single" w:sz="4" w:space="0" w:color="auto"/>
              <w:left w:val="single" w:sz="4" w:space="0" w:color="auto"/>
              <w:bottom w:val="single" w:sz="4" w:space="0" w:color="auto"/>
              <w:right w:val="single" w:sz="4" w:space="0" w:color="auto"/>
            </w:tcBorders>
            <w:noWrap/>
            <w:vAlign w:val="center"/>
          </w:tcPr>
          <w:p w:rsidR="00A0179F" w:rsidRPr="002C78F1" w:rsidP="00593E1E">
            <w:pPr>
              <w:jc w:val="center"/>
              <w:rPr>
                <w:color w:val="auto"/>
                <w:sz w:val="24"/>
                <w:lang w:eastAsia="ru-RU"/>
              </w:rPr>
            </w:pPr>
            <w:r w:rsidRPr="002C78F1">
              <w:rPr>
                <w:color w:val="auto"/>
                <w:sz w:val="24"/>
                <w:lang w:eastAsia="ru-RU"/>
              </w:rPr>
              <w:t>менее 1</w:t>
            </w:r>
          </w:p>
        </w:tc>
      </w:tr>
      <w:tr w:rsidTr="00593E1E">
        <w:tblPrEx>
          <w:tblW w:w="14366" w:type="dxa"/>
          <w:jc w:val="center"/>
          <w:tblInd w:w="40" w:type="dxa"/>
          <w:tblLook w:val="00A0"/>
        </w:tblPrEx>
        <w:trPr>
          <w:trHeight w:val="20"/>
          <w:jc w:val="center"/>
        </w:trPr>
        <w:tc>
          <w:tcPr>
            <w:tcW w:w="2311" w:type="dxa"/>
            <w:tcBorders>
              <w:top w:val="single" w:sz="4" w:space="0" w:color="auto"/>
              <w:left w:val="single" w:sz="4" w:space="0" w:color="auto"/>
              <w:bottom w:val="single" w:sz="4" w:space="0" w:color="auto"/>
              <w:right w:val="single" w:sz="4" w:space="0" w:color="auto"/>
            </w:tcBorders>
            <w:vAlign w:val="center"/>
          </w:tcPr>
          <w:p w:rsidR="00A0179F" w:rsidRPr="00593E1E" w:rsidP="00593E1E">
            <w:pPr>
              <w:rPr>
                <w:color w:val="auto"/>
                <w:sz w:val="22"/>
                <w:szCs w:val="22"/>
                <w:lang w:val="en-US" w:eastAsia="ru-RU"/>
              </w:rPr>
            </w:pPr>
            <w:r w:rsidRPr="00593E1E">
              <w:rPr>
                <w:color w:val="auto"/>
                <w:sz w:val="22"/>
                <w:szCs w:val="22"/>
                <w:lang w:eastAsia="ru-RU"/>
              </w:rPr>
              <w:t>17.01.0</w:t>
            </w:r>
            <w:r w:rsidRPr="00593E1E">
              <w:rPr>
                <w:color w:val="auto"/>
                <w:sz w:val="22"/>
                <w:szCs w:val="22"/>
                <w:lang w:val="en-US" w:eastAsia="ru-RU"/>
              </w:rPr>
              <w:t>5</w:t>
            </w:r>
            <w:r w:rsidRPr="00593E1E">
              <w:rPr>
                <w:color w:val="auto"/>
                <w:sz w:val="22"/>
                <w:szCs w:val="22"/>
                <w:lang w:eastAsia="ru-RU"/>
              </w:rPr>
              <w:t>.00</w:t>
            </w:r>
            <w:r w:rsidRPr="00593E1E">
              <w:rPr>
                <w:color w:val="auto"/>
                <w:sz w:val="22"/>
                <w:szCs w:val="22"/>
                <w:lang w:val="en-US" w:eastAsia="ru-RU"/>
              </w:rPr>
              <w:t>3</w:t>
            </w:r>
          </w:p>
        </w:tc>
        <w:tc>
          <w:tcPr>
            <w:tcW w:w="1125" w:type="dxa"/>
            <w:tcBorders>
              <w:top w:val="single" w:sz="4" w:space="0" w:color="auto"/>
              <w:left w:val="single" w:sz="4" w:space="0" w:color="auto"/>
              <w:bottom w:val="single" w:sz="4" w:space="0" w:color="auto"/>
              <w:right w:val="single" w:sz="4" w:space="0" w:color="auto"/>
            </w:tcBorders>
            <w:noWrap/>
            <w:vAlign w:val="center"/>
          </w:tcPr>
          <w:p w:rsidR="00A0179F" w:rsidRPr="002C78F1" w:rsidP="00593E1E">
            <w:pPr>
              <w:jc w:val="center"/>
              <w:rPr>
                <w:color w:val="auto"/>
                <w:sz w:val="24"/>
                <w:lang w:eastAsia="ru-RU"/>
              </w:rPr>
            </w:pPr>
            <w:r w:rsidRPr="002C78F1">
              <w:rPr>
                <w:color w:val="auto"/>
                <w:sz w:val="24"/>
                <w:lang w:eastAsia="ru-RU"/>
              </w:rPr>
              <w:t>0</w:t>
            </w:r>
          </w:p>
        </w:tc>
        <w:tc>
          <w:tcPr>
            <w:tcW w:w="1529" w:type="dxa"/>
            <w:tcBorders>
              <w:top w:val="single" w:sz="4" w:space="0" w:color="auto"/>
              <w:left w:val="single" w:sz="4" w:space="0" w:color="auto"/>
              <w:bottom w:val="single" w:sz="4" w:space="0" w:color="auto"/>
              <w:right w:val="single" w:sz="4" w:space="0" w:color="auto"/>
            </w:tcBorders>
            <w:noWrap/>
            <w:vAlign w:val="center"/>
          </w:tcPr>
          <w:p w:rsidR="00A0179F" w:rsidRPr="002C78F1" w:rsidP="00593E1E">
            <w:pPr>
              <w:jc w:val="center"/>
              <w:rPr>
                <w:color w:val="auto"/>
                <w:sz w:val="24"/>
                <w:lang w:eastAsia="ru-RU"/>
              </w:rPr>
            </w:pPr>
            <w:r w:rsidRPr="002C78F1">
              <w:rPr>
                <w:color w:val="auto"/>
                <w:sz w:val="24"/>
                <w:lang w:eastAsia="ru-RU"/>
              </w:rPr>
              <w:t>0</w:t>
            </w:r>
          </w:p>
        </w:tc>
        <w:tc>
          <w:tcPr>
            <w:tcW w:w="1495" w:type="dxa"/>
            <w:tcBorders>
              <w:top w:val="single" w:sz="4" w:space="0" w:color="auto"/>
              <w:left w:val="single" w:sz="4" w:space="0" w:color="auto"/>
              <w:bottom w:val="single" w:sz="4" w:space="0" w:color="auto"/>
              <w:right w:val="single" w:sz="4" w:space="0" w:color="auto"/>
            </w:tcBorders>
            <w:noWrap/>
            <w:vAlign w:val="center"/>
          </w:tcPr>
          <w:p w:rsidR="00A0179F" w:rsidRPr="002C78F1" w:rsidP="00593E1E">
            <w:pPr>
              <w:jc w:val="center"/>
              <w:rPr>
                <w:color w:val="auto"/>
                <w:sz w:val="24"/>
                <w:lang w:eastAsia="ru-RU"/>
              </w:rPr>
            </w:pPr>
            <w:r w:rsidRPr="002C78F1">
              <w:rPr>
                <w:color w:val="auto"/>
                <w:sz w:val="24"/>
                <w:lang w:eastAsia="ru-RU"/>
              </w:rPr>
              <w:t>12</w:t>
            </w:r>
          </w:p>
        </w:tc>
        <w:tc>
          <w:tcPr>
            <w:tcW w:w="1472" w:type="dxa"/>
            <w:tcBorders>
              <w:top w:val="single" w:sz="4" w:space="0" w:color="auto"/>
              <w:left w:val="single" w:sz="4" w:space="0" w:color="auto"/>
              <w:bottom w:val="single" w:sz="4" w:space="0" w:color="auto"/>
              <w:right w:val="single" w:sz="4" w:space="0" w:color="auto"/>
            </w:tcBorders>
            <w:vAlign w:val="center"/>
          </w:tcPr>
          <w:p w:rsidR="00A0179F" w:rsidRPr="002C78F1" w:rsidP="00593E1E">
            <w:pPr>
              <w:jc w:val="center"/>
              <w:rPr>
                <w:color w:val="auto"/>
                <w:sz w:val="24"/>
                <w:lang w:eastAsia="ru-RU"/>
              </w:rPr>
            </w:pPr>
            <w:r w:rsidRPr="002C78F1">
              <w:rPr>
                <w:color w:val="auto"/>
                <w:sz w:val="24"/>
                <w:lang w:eastAsia="ru-RU"/>
              </w:rPr>
              <w:t>14034</w:t>
            </w:r>
          </w:p>
        </w:tc>
        <w:tc>
          <w:tcPr>
            <w:tcW w:w="1319" w:type="dxa"/>
            <w:tcBorders>
              <w:top w:val="single" w:sz="4" w:space="0" w:color="auto"/>
              <w:left w:val="single" w:sz="4" w:space="0" w:color="auto"/>
              <w:bottom w:val="single" w:sz="4" w:space="0" w:color="auto"/>
              <w:right w:val="single" w:sz="4" w:space="0" w:color="auto"/>
            </w:tcBorders>
            <w:noWrap/>
            <w:vAlign w:val="center"/>
          </w:tcPr>
          <w:p w:rsidR="00A0179F" w:rsidRPr="002C78F1" w:rsidP="00593E1E">
            <w:pPr>
              <w:jc w:val="center"/>
              <w:rPr>
                <w:color w:val="auto"/>
                <w:sz w:val="24"/>
                <w:lang w:eastAsia="ru-RU"/>
              </w:rPr>
            </w:pPr>
            <w:r w:rsidRPr="002C78F1">
              <w:rPr>
                <w:color w:val="auto"/>
                <w:sz w:val="24"/>
                <w:lang w:eastAsia="ru-RU"/>
              </w:rPr>
              <w:t>0</w:t>
            </w:r>
          </w:p>
        </w:tc>
        <w:tc>
          <w:tcPr>
            <w:tcW w:w="1460" w:type="dxa"/>
            <w:tcBorders>
              <w:top w:val="single" w:sz="4" w:space="0" w:color="auto"/>
              <w:left w:val="single" w:sz="4" w:space="0" w:color="auto"/>
              <w:bottom w:val="single" w:sz="4" w:space="0" w:color="auto"/>
              <w:right w:val="single" w:sz="4" w:space="0" w:color="auto"/>
            </w:tcBorders>
            <w:noWrap/>
            <w:vAlign w:val="center"/>
          </w:tcPr>
          <w:p w:rsidR="00A0179F" w:rsidRPr="002C78F1" w:rsidP="00593E1E">
            <w:pPr>
              <w:jc w:val="center"/>
              <w:rPr>
                <w:color w:val="auto"/>
                <w:sz w:val="24"/>
                <w:lang w:eastAsia="ru-RU"/>
              </w:rPr>
            </w:pPr>
            <w:r w:rsidRPr="002C78F1">
              <w:rPr>
                <w:color w:val="auto"/>
                <w:sz w:val="24"/>
                <w:lang w:eastAsia="ru-RU"/>
              </w:rPr>
              <w:t>0</w:t>
            </w:r>
          </w:p>
        </w:tc>
        <w:tc>
          <w:tcPr>
            <w:tcW w:w="1670" w:type="dxa"/>
            <w:tcBorders>
              <w:top w:val="single" w:sz="4" w:space="0" w:color="auto"/>
              <w:left w:val="single" w:sz="4" w:space="0" w:color="auto"/>
              <w:bottom w:val="single" w:sz="4" w:space="0" w:color="auto"/>
              <w:right w:val="single" w:sz="4" w:space="0" w:color="auto"/>
            </w:tcBorders>
            <w:noWrap/>
            <w:vAlign w:val="center"/>
          </w:tcPr>
          <w:p w:rsidR="00A0179F" w:rsidRPr="002C78F1" w:rsidP="00593E1E">
            <w:pPr>
              <w:jc w:val="center"/>
              <w:rPr>
                <w:color w:val="auto"/>
                <w:sz w:val="24"/>
                <w:lang w:eastAsia="ru-RU"/>
              </w:rPr>
            </w:pPr>
            <w:r w:rsidRPr="002C78F1">
              <w:rPr>
                <w:color w:val="auto"/>
                <w:sz w:val="24"/>
                <w:lang w:eastAsia="ru-RU"/>
              </w:rPr>
              <w:t>14034</w:t>
            </w:r>
          </w:p>
        </w:tc>
        <w:tc>
          <w:tcPr>
            <w:tcW w:w="1985" w:type="dxa"/>
            <w:tcBorders>
              <w:top w:val="single" w:sz="4" w:space="0" w:color="auto"/>
              <w:left w:val="single" w:sz="4" w:space="0" w:color="auto"/>
              <w:bottom w:val="single" w:sz="4" w:space="0" w:color="auto"/>
              <w:right w:val="single" w:sz="4" w:space="0" w:color="auto"/>
            </w:tcBorders>
            <w:noWrap/>
            <w:vAlign w:val="center"/>
          </w:tcPr>
          <w:p w:rsidR="00A0179F" w:rsidRPr="002C78F1" w:rsidP="00593E1E">
            <w:pPr>
              <w:jc w:val="center"/>
              <w:rPr>
                <w:color w:val="auto"/>
                <w:sz w:val="24"/>
                <w:lang w:eastAsia="ru-RU"/>
              </w:rPr>
            </w:pPr>
            <w:r w:rsidRPr="002C78F1">
              <w:rPr>
                <w:color w:val="auto"/>
                <w:sz w:val="24"/>
                <w:lang w:eastAsia="ru-RU"/>
              </w:rPr>
              <w:t>менее 1</w:t>
            </w:r>
          </w:p>
        </w:tc>
      </w:tr>
      <w:tr w:rsidTr="00593E1E">
        <w:tblPrEx>
          <w:tblW w:w="14366" w:type="dxa"/>
          <w:jc w:val="center"/>
          <w:tblInd w:w="40" w:type="dxa"/>
          <w:tblLook w:val="00A0"/>
        </w:tblPrEx>
        <w:trPr>
          <w:trHeight w:val="20"/>
          <w:jc w:val="center"/>
        </w:trPr>
        <w:tc>
          <w:tcPr>
            <w:tcW w:w="2311" w:type="dxa"/>
            <w:tcBorders>
              <w:top w:val="single" w:sz="4" w:space="0" w:color="auto"/>
              <w:left w:val="single" w:sz="4" w:space="0" w:color="auto"/>
              <w:bottom w:val="single" w:sz="4" w:space="0" w:color="auto"/>
              <w:right w:val="single" w:sz="4" w:space="0" w:color="auto"/>
            </w:tcBorders>
            <w:vAlign w:val="center"/>
          </w:tcPr>
          <w:p w:rsidR="00A0179F" w:rsidRPr="00593E1E" w:rsidP="00593E1E">
            <w:pPr>
              <w:rPr>
                <w:color w:val="auto"/>
                <w:sz w:val="22"/>
                <w:szCs w:val="22"/>
                <w:lang w:eastAsia="ru-RU"/>
              </w:rPr>
            </w:pPr>
            <w:r w:rsidRPr="00593E1E">
              <w:rPr>
                <w:color w:val="auto"/>
                <w:sz w:val="22"/>
                <w:szCs w:val="22"/>
                <w:lang w:eastAsia="ru-RU"/>
              </w:rPr>
              <w:t>17.01.0</w:t>
            </w:r>
            <w:r w:rsidRPr="00593E1E">
              <w:rPr>
                <w:color w:val="auto"/>
                <w:sz w:val="22"/>
                <w:szCs w:val="22"/>
                <w:lang w:val="en-US" w:eastAsia="ru-RU"/>
              </w:rPr>
              <w:t>6</w:t>
            </w:r>
            <w:r w:rsidRPr="00593E1E">
              <w:rPr>
                <w:color w:val="auto"/>
                <w:sz w:val="22"/>
                <w:szCs w:val="22"/>
                <w:lang w:eastAsia="ru-RU"/>
              </w:rPr>
              <w:t>.00</w:t>
            </w:r>
            <w:r w:rsidRPr="00593E1E">
              <w:rPr>
                <w:color w:val="auto"/>
                <w:sz w:val="22"/>
                <w:szCs w:val="22"/>
                <w:lang w:val="en-US" w:eastAsia="ru-RU"/>
              </w:rPr>
              <w:t>1</w:t>
            </w:r>
          </w:p>
        </w:tc>
        <w:tc>
          <w:tcPr>
            <w:tcW w:w="1125" w:type="dxa"/>
            <w:tcBorders>
              <w:top w:val="single" w:sz="4" w:space="0" w:color="auto"/>
              <w:left w:val="single" w:sz="4" w:space="0" w:color="auto"/>
              <w:bottom w:val="single" w:sz="4" w:space="0" w:color="auto"/>
              <w:right w:val="single" w:sz="4" w:space="0" w:color="auto"/>
            </w:tcBorders>
            <w:noWrap/>
            <w:vAlign w:val="center"/>
          </w:tcPr>
          <w:p w:rsidR="00A0179F" w:rsidRPr="002C78F1" w:rsidP="00593E1E">
            <w:pPr>
              <w:jc w:val="center"/>
              <w:rPr>
                <w:color w:val="auto"/>
                <w:sz w:val="24"/>
                <w:lang w:eastAsia="ru-RU"/>
              </w:rPr>
            </w:pPr>
            <w:r w:rsidRPr="002C78F1">
              <w:rPr>
                <w:color w:val="auto"/>
                <w:sz w:val="24"/>
                <w:lang w:eastAsia="ru-RU"/>
              </w:rPr>
              <w:t>0</w:t>
            </w:r>
          </w:p>
        </w:tc>
        <w:tc>
          <w:tcPr>
            <w:tcW w:w="1529" w:type="dxa"/>
            <w:tcBorders>
              <w:top w:val="single" w:sz="4" w:space="0" w:color="auto"/>
              <w:left w:val="single" w:sz="4" w:space="0" w:color="auto"/>
              <w:bottom w:val="single" w:sz="4" w:space="0" w:color="auto"/>
              <w:right w:val="single" w:sz="4" w:space="0" w:color="auto"/>
            </w:tcBorders>
            <w:noWrap/>
            <w:vAlign w:val="center"/>
          </w:tcPr>
          <w:p w:rsidR="00A0179F" w:rsidRPr="002C78F1" w:rsidP="00593E1E">
            <w:pPr>
              <w:jc w:val="center"/>
              <w:rPr>
                <w:color w:val="auto"/>
                <w:sz w:val="24"/>
                <w:lang w:eastAsia="ru-RU"/>
              </w:rPr>
            </w:pPr>
            <w:r w:rsidRPr="002C78F1">
              <w:rPr>
                <w:color w:val="auto"/>
                <w:sz w:val="24"/>
                <w:lang w:eastAsia="ru-RU"/>
              </w:rPr>
              <w:t>0</w:t>
            </w:r>
          </w:p>
        </w:tc>
        <w:tc>
          <w:tcPr>
            <w:tcW w:w="1495" w:type="dxa"/>
            <w:tcBorders>
              <w:top w:val="single" w:sz="4" w:space="0" w:color="auto"/>
              <w:left w:val="single" w:sz="4" w:space="0" w:color="auto"/>
              <w:bottom w:val="single" w:sz="4" w:space="0" w:color="auto"/>
              <w:right w:val="single" w:sz="4" w:space="0" w:color="auto"/>
            </w:tcBorders>
            <w:noWrap/>
            <w:vAlign w:val="center"/>
          </w:tcPr>
          <w:p w:rsidR="00A0179F" w:rsidRPr="002C78F1" w:rsidP="00593E1E">
            <w:pPr>
              <w:jc w:val="center"/>
              <w:rPr>
                <w:color w:val="auto"/>
                <w:sz w:val="24"/>
                <w:lang w:eastAsia="ru-RU"/>
              </w:rPr>
            </w:pPr>
            <w:r w:rsidRPr="002C78F1">
              <w:rPr>
                <w:color w:val="auto"/>
                <w:sz w:val="24"/>
                <w:lang w:eastAsia="ru-RU"/>
              </w:rPr>
              <w:t>15</w:t>
            </w:r>
          </w:p>
        </w:tc>
        <w:tc>
          <w:tcPr>
            <w:tcW w:w="1472" w:type="dxa"/>
            <w:tcBorders>
              <w:top w:val="single" w:sz="4" w:space="0" w:color="auto"/>
              <w:left w:val="single" w:sz="4" w:space="0" w:color="auto"/>
              <w:bottom w:val="single" w:sz="4" w:space="0" w:color="auto"/>
              <w:right w:val="single" w:sz="4" w:space="0" w:color="auto"/>
            </w:tcBorders>
            <w:vAlign w:val="center"/>
          </w:tcPr>
          <w:p w:rsidR="00A0179F" w:rsidRPr="002C78F1" w:rsidP="00593E1E">
            <w:pPr>
              <w:jc w:val="center"/>
              <w:rPr>
                <w:color w:val="auto"/>
                <w:sz w:val="24"/>
                <w:lang w:eastAsia="ru-RU"/>
              </w:rPr>
            </w:pPr>
            <w:r w:rsidRPr="002C78F1">
              <w:rPr>
                <w:color w:val="auto"/>
                <w:sz w:val="24"/>
                <w:lang w:val="en-US" w:eastAsia="ru-RU"/>
              </w:rPr>
              <w:t>4306</w:t>
            </w:r>
          </w:p>
        </w:tc>
        <w:tc>
          <w:tcPr>
            <w:tcW w:w="1319" w:type="dxa"/>
            <w:tcBorders>
              <w:top w:val="single" w:sz="4" w:space="0" w:color="auto"/>
              <w:left w:val="single" w:sz="4" w:space="0" w:color="auto"/>
              <w:bottom w:val="single" w:sz="4" w:space="0" w:color="auto"/>
              <w:right w:val="single" w:sz="4" w:space="0" w:color="auto"/>
            </w:tcBorders>
            <w:noWrap/>
            <w:vAlign w:val="center"/>
          </w:tcPr>
          <w:p w:rsidR="00A0179F" w:rsidRPr="002C78F1" w:rsidP="00593E1E">
            <w:pPr>
              <w:jc w:val="center"/>
              <w:rPr>
                <w:color w:val="auto"/>
                <w:sz w:val="24"/>
                <w:lang w:eastAsia="ru-RU"/>
              </w:rPr>
            </w:pPr>
            <w:r w:rsidRPr="002C78F1">
              <w:rPr>
                <w:color w:val="auto"/>
                <w:sz w:val="24"/>
                <w:lang w:eastAsia="ru-RU"/>
              </w:rPr>
              <w:t>0</w:t>
            </w:r>
          </w:p>
        </w:tc>
        <w:tc>
          <w:tcPr>
            <w:tcW w:w="1460" w:type="dxa"/>
            <w:tcBorders>
              <w:top w:val="single" w:sz="4" w:space="0" w:color="auto"/>
              <w:left w:val="single" w:sz="4" w:space="0" w:color="auto"/>
              <w:bottom w:val="single" w:sz="4" w:space="0" w:color="auto"/>
              <w:right w:val="single" w:sz="4" w:space="0" w:color="auto"/>
            </w:tcBorders>
            <w:noWrap/>
            <w:vAlign w:val="center"/>
          </w:tcPr>
          <w:p w:rsidR="00A0179F" w:rsidRPr="002C78F1" w:rsidP="00593E1E">
            <w:pPr>
              <w:jc w:val="center"/>
              <w:rPr>
                <w:color w:val="auto"/>
                <w:sz w:val="24"/>
                <w:lang w:eastAsia="ru-RU"/>
              </w:rPr>
            </w:pPr>
            <w:r w:rsidRPr="002C78F1">
              <w:rPr>
                <w:color w:val="auto"/>
                <w:sz w:val="24"/>
                <w:lang w:eastAsia="ru-RU"/>
              </w:rPr>
              <w:t>0</w:t>
            </w:r>
          </w:p>
        </w:tc>
        <w:tc>
          <w:tcPr>
            <w:tcW w:w="1670" w:type="dxa"/>
            <w:tcBorders>
              <w:top w:val="single" w:sz="4" w:space="0" w:color="auto"/>
              <w:left w:val="single" w:sz="4" w:space="0" w:color="auto"/>
              <w:bottom w:val="single" w:sz="4" w:space="0" w:color="auto"/>
              <w:right w:val="single" w:sz="4" w:space="0" w:color="auto"/>
            </w:tcBorders>
            <w:noWrap/>
            <w:vAlign w:val="center"/>
          </w:tcPr>
          <w:p w:rsidR="00A0179F" w:rsidRPr="002C78F1" w:rsidP="00593E1E">
            <w:pPr>
              <w:jc w:val="center"/>
              <w:rPr>
                <w:color w:val="auto"/>
                <w:sz w:val="24"/>
                <w:lang w:val="en-US" w:eastAsia="ru-RU"/>
              </w:rPr>
            </w:pPr>
            <w:r w:rsidRPr="002C78F1">
              <w:rPr>
                <w:color w:val="auto"/>
                <w:sz w:val="24"/>
                <w:lang w:val="en-US" w:eastAsia="ru-RU"/>
              </w:rPr>
              <w:t>4306</w:t>
            </w:r>
          </w:p>
        </w:tc>
        <w:tc>
          <w:tcPr>
            <w:tcW w:w="1985" w:type="dxa"/>
            <w:tcBorders>
              <w:top w:val="single" w:sz="4" w:space="0" w:color="auto"/>
              <w:left w:val="single" w:sz="4" w:space="0" w:color="auto"/>
              <w:bottom w:val="single" w:sz="4" w:space="0" w:color="auto"/>
              <w:right w:val="single" w:sz="4" w:space="0" w:color="auto"/>
            </w:tcBorders>
            <w:noWrap/>
            <w:vAlign w:val="center"/>
          </w:tcPr>
          <w:p w:rsidR="00A0179F" w:rsidRPr="002C78F1" w:rsidP="00593E1E">
            <w:pPr>
              <w:jc w:val="center"/>
              <w:rPr>
                <w:color w:val="auto"/>
                <w:sz w:val="24"/>
                <w:lang w:eastAsia="ru-RU"/>
              </w:rPr>
            </w:pPr>
            <w:r w:rsidRPr="002C78F1">
              <w:rPr>
                <w:color w:val="auto"/>
                <w:sz w:val="24"/>
                <w:lang w:eastAsia="ru-RU"/>
              </w:rPr>
              <w:t>менее 1</w:t>
            </w:r>
          </w:p>
        </w:tc>
      </w:tr>
      <w:tr w:rsidTr="00593E1E">
        <w:tblPrEx>
          <w:tblW w:w="14366" w:type="dxa"/>
          <w:jc w:val="center"/>
          <w:tblInd w:w="40" w:type="dxa"/>
          <w:tblLook w:val="00A0"/>
        </w:tblPrEx>
        <w:trPr>
          <w:trHeight w:val="20"/>
          <w:jc w:val="center"/>
        </w:trPr>
        <w:tc>
          <w:tcPr>
            <w:tcW w:w="2311" w:type="dxa"/>
            <w:tcBorders>
              <w:top w:val="single" w:sz="4" w:space="0" w:color="auto"/>
              <w:left w:val="single" w:sz="4" w:space="0" w:color="auto"/>
              <w:bottom w:val="single" w:sz="4" w:space="0" w:color="auto"/>
              <w:right w:val="single" w:sz="4" w:space="0" w:color="auto"/>
            </w:tcBorders>
            <w:vAlign w:val="center"/>
          </w:tcPr>
          <w:p w:rsidR="00A0179F" w:rsidRPr="00593E1E" w:rsidP="00593E1E">
            <w:pPr>
              <w:rPr>
                <w:color w:val="auto"/>
                <w:sz w:val="22"/>
                <w:szCs w:val="22"/>
                <w:lang w:eastAsia="ru-RU"/>
              </w:rPr>
            </w:pPr>
            <w:r w:rsidRPr="00593E1E">
              <w:rPr>
                <w:color w:val="auto"/>
                <w:sz w:val="22"/>
                <w:szCs w:val="22"/>
                <w:lang w:eastAsia="ru-RU"/>
              </w:rPr>
              <w:t>17.01.0</w:t>
            </w:r>
            <w:r w:rsidRPr="00593E1E">
              <w:rPr>
                <w:color w:val="auto"/>
                <w:sz w:val="22"/>
                <w:szCs w:val="22"/>
                <w:lang w:val="en-US" w:eastAsia="ru-RU"/>
              </w:rPr>
              <w:t>7</w:t>
            </w:r>
            <w:r w:rsidRPr="00593E1E">
              <w:rPr>
                <w:color w:val="auto"/>
                <w:sz w:val="22"/>
                <w:szCs w:val="22"/>
                <w:lang w:eastAsia="ru-RU"/>
              </w:rPr>
              <w:t>.00</w:t>
            </w:r>
            <w:r w:rsidRPr="00593E1E">
              <w:rPr>
                <w:color w:val="auto"/>
                <w:sz w:val="22"/>
                <w:szCs w:val="22"/>
                <w:lang w:val="en-US" w:eastAsia="ru-RU"/>
              </w:rPr>
              <w:t>1</w:t>
            </w:r>
          </w:p>
        </w:tc>
        <w:tc>
          <w:tcPr>
            <w:tcW w:w="1125" w:type="dxa"/>
            <w:tcBorders>
              <w:top w:val="single" w:sz="4" w:space="0" w:color="auto"/>
              <w:left w:val="single" w:sz="4" w:space="0" w:color="auto"/>
              <w:bottom w:val="single" w:sz="4" w:space="0" w:color="auto"/>
              <w:right w:val="single" w:sz="4" w:space="0" w:color="auto"/>
            </w:tcBorders>
            <w:noWrap/>
            <w:vAlign w:val="center"/>
          </w:tcPr>
          <w:p w:rsidR="00A0179F" w:rsidRPr="002C78F1" w:rsidP="00593E1E">
            <w:pPr>
              <w:jc w:val="center"/>
              <w:rPr>
                <w:color w:val="auto"/>
                <w:sz w:val="24"/>
                <w:lang w:eastAsia="ru-RU"/>
              </w:rPr>
            </w:pPr>
            <w:r w:rsidRPr="002C78F1">
              <w:rPr>
                <w:color w:val="auto"/>
                <w:sz w:val="24"/>
                <w:lang w:eastAsia="ru-RU"/>
              </w:rPr>
              <w:t>0</w:t>
            </w:r>
          </w:p>
        </w:tc>
        <w:tc>
          <w:tcPr>
            <w:tcW w:w="1529" w:type="dxa"/>
            <w:tcBorders>
              <w:top w:val="single" w:sz="4" w:space="0" w:color="auto"/>
              <w:left w:val="single" w:sz="4" w:space="0" w:color="auto"/>
              <w:bottom w:val="single" w:sz="4" w:space="0" w:color="auto"/>
              <w:right w:val="single" w:sz="4" w:space="0" w:color="auto"/>
            </w:tcBorders>
            <w:noWrap/>
            <w:vAlign w:val="center"/>
          </w:tcPr>
          <w:p w:rsidR="00A0179F" w:rsidRPr="002C78F1" w:rsidP="00593E1E">
            <w:pPr>
              <w:jc w:val="center"/>
              <w:rPr>
                <w:color w:val="auto"/>
                <w:sz w:val="24"/>
                <w:lang w:eastAsia="ru-RU"/>
              </w:rPr>
            </w:pPr>
            <w:r w:rsidRPr="002C78F1">
              <w:rPr>
                <w:color w:val="auto"/>
                <w:sz w:val="24"/>
                <w:lang w:eastAsia="ru-RU"/>
              </w:rPr>
              <w:t>0</w:t>
            </w:r>
          </w:p>
        </w:tc>
        <w:tc>
          <w:tcPr>
            <w:tcW w:w="1495" w:type="dxa"/>
            <w:tcBorders>
              <w:top w:val="single" w:sz="4" w:space="0" w:color="auto"/>
              <w:left w:val="single" w:sz="4" w:space="0" w:color="auto"/>
              <w:bottom w:val="single" w:sz="4" w:space="0" w:color="auto"/>
              <w:right w:val="single" w:sz="4" w:space="0" w:color="auto"/>
            </w:tcBorders>
            <w:noWrap/>
            <w:vAlign w:val="center"/>
          </w:tcPr>
          <w:p w:rsidR="00A0179F" w:rsidRPr="002C78F1" w:rsidP="00593E1E">
            <w:pPr>
              <w:jc w:val="center"/>
              <w:rPr>
                <w:color w:val="auto"/>
                <w:sz w:val="24"/>
                <w:lang w:eastAsia="ru-RU"/>
              </w:rPr>
            </w:pPr>
            <w:r w:rsidRPr="002C78F1">
              <w:rPr>
                <w:color w:val="auto"/>
                <w:sz w:val="24"/>
                <w:lang w:eastAsia="ru-RU"/>
              </w:rPr>
              <w:t>18</w:t>
            </w:r>
          </w:p>
        </w:tc>
        <w:tc>
          <w:tcPr>
            <w:tcW w:w="1472" w:type="dxa"/>
            <w:tcBorders>
              <w:top w:val="single" w:sz="4" w:space="0" w:color="auto"/>
              <w:left w:val="single" w:sz="4" w:space="0" w:color="auto"/>
              <w:bottom w:val="single" w:sz="4" w:space="0" w:color="auto"/>
              <w:right w:val="single" w:sz="4" w:space="0" w:color="auto"/>
            </w:tcBorders>
            <w:vAlign w:val="center"/>
          </w:tcPr>
          <w:p w:rsidR="00A0179F" w:rsidRPr="002C78F1" w:rsidP="00593E1E">
            <w:pPr>
              <w:jc w:val="center"/>
              <w:rPr>
                <w:color w:val="auto"/>
                <w:sz w:val="24"/>
                <w:lang w:eastAsia="ru-RU"/>
              </w:rPr>
            </w:pPr>
            <w:r w:rsidRPr="002C78F1">
              <w:rPr>
                <w:color w:val="auto"/>
                <w:sz w:val="24"/>
                <w:lang w:eastAsia="ru-RU"/>
              </w:rPr>
              <w:t>4528</w:t>
            </w:r>
          </w:p>
        </w:tc>
        <w:tc>
          <w:tcPr>
            <w:tcW w:w="1319" w:type="dxa"/>
            <w:tcBorders>
              <w:top w:val="single" w:sz="4" w:space="0" w:color="auto"/>
              <w:left w:val="single" w:sz="4" w:space="0" w:color="auto"/>
              <w:bottom w:val="single" w:sz="4" w:space="0" w:color="auto"/>
              <w:right w:val="single" w:sz="4" w:space="0" w:color="auto"/>
            </w:tcBorders>
            <w:noWrap/>
            <w:vAlign w:val="center"/>
          </w:tcPr>
          <w:p w:rsidR="00A0179F" w:rsidRPr="002C78F1" w:rsidP="00593E1E">
            <w:pPr>
              <w:jc w:val="center"/>
              <w:rPr>
                <w:color w:val="auto"/>
                <w:sz w:val="24"/>
                <w:lang w:eastAsia="ru-RU"/>
              </w:rPr>
            </w:pPr>
            <w:r w:rsidRPr="002C78F1">
              <w:rPr>
                <w:color w:val="auto"/>
                <w:sz w:val="24"/>
                <w:lang w:eastAsia="ru-RU"/>
              </w:rPr>
              <w:t>0</w:t>
            </w:r>
          </w:p>
        </w:tc>
        <w:tc>
          <w:tcPr>
            <w:tcW w:w="1460" w:type="dxa"/>
            <w:tcBorders>
              <w:top w:val="single" w:sz="4" w:space="0" w:color="auto"/>
              <w:left w:val="single" w:sz="4" w:space="0" w:color="auto"/>
              <w:bottom w:val="single" w:sz="4" w:space="0" w:color="auto"/>
              <w:right w:val="single" w:sz="4" w:space="0" w:color="auto"/>
            </w:tcBorders>
            <w:noWrap/>
            <w:vAlign w:val="center"/>
          </w:tcPr>
          <w:p w:rsidR="00A0179F" w:rsidRPr="002C78F1" w:rsidP="00593E1E">
            <w:pPr>
              <w:jc w:val="center"/>
              <w:rPr>
                <w:color w:val="auto"/>
                <w:sz w:val="24"/>
                <w:lang w:eastAsia="ru-RU"/>
              </w:rPr>
            </w:pPr>
            <w:r w:rsidRPr="002C78F1">
              <w:rPr>
                <w:color w:val="auto"/>
                <w:sz w:val="24"/>
                <w:lang w:eastAsia="ru-RU"/>
              </w:rPr>
              <w:t>0</w:t>
            </w:r>
          </w:p>
        </w:tc>
        <w:tc>
          <w:tcPr>
            <w:tcW w:w="1670" w:type="dxa"/>
            <w:tcBorders>
              <w:top w:val="single" w:sz="4" w:space="0" w:color="auto"/>
              <w:left w:val="single" w:sz="4" w:space="0" w:color="auto"/>
              <w:bottom w:val="single" w:sz="4" w:space="0" w:color="auto"/>
              <w:right w:val="single" w:sz="4" w:space="0" w:color="auto"/>
            </w:tcBorders>
            <w:noWrap/>
            <w:vAlign w:val="center"/>
          </w:tcPr>
          <w:p w:rsidR="00A0179F" w:rsidRPr="002C78F1" w:rsidP="00593E1E">
            <w:pPr>
              <w:jc w:val="center"/>
              <w:rPr>
                <w:color w:val="auto"/>
                <w:sz w:val="24"/>
                <w:lang w:eastAsia="ru-RU"/>
              </w:rPr>
            </w:pPr>
            <w:r w:rsidRPr="002C78F1">
              <w:rPr>
                <w:color w:val="auto"/>
                <w:sz w:val="24"/>
                <w:lang w:eastAsia="ru-RU"/>
              </w:rPr>
              <w:t>4528</w:t>
            </w:r>
          </w:p>
        </w:tc>
        <w:tc>
          <w:tcPr>
            <w:tcW w:w="1985" w:type="dxa"/>
            <w:tcBorders>
              <w:top w:val="single" w:sz="4" w:space="0" w:color="auto"/>
              <w:left w:val="single" w:sz="4" w:space="0" w:color="auto"/>
              <w:bottom w:val="single" w:sz="4" w:space="0" w:color="auto"/>
              <w:right w:val="single" w:sz="4" w:space="0" w:color="auto"/>
            </w:tcBorders>
            <w:noWrap/>
            <w:vAlign w:val="center"/>
          </w:tcPr>
          <w:p w:rsidR="00A0179F" w:rsidRPr="002C78F1" w:rsidP="00593E1E">
            <w:pPr>
              <w:jc w:val="center"/>
              <w:rPr>
                <w:color w:val="auto"/>
                <w:sz w:val="24"/>
                <w:lang w:eastAsia="ru-RU"/>
              </w:rPr>
            </w:pPr>
            <w:r w:rsidRPr="002C78F1">
              <w:rPr>
                <w:color w:val="auto"/>
                <w:sz w:val="24"/>
                <w:lang w:eastAsia="ru-RU"/>
              </w:rPr>
              <w:t>менее 1</w:t>
            </w:r>
          </w:p>
        </w:tc>
      </w:tr>
      <w:tr w:rsidTr="00593E1E">
        <w:tblPrEx>
          <w:tblW w:w="14366" w:type="dxa"/>
          <w:jc w:val="center"/>
          <w:tblInd w:w="40" w:type="dxa"/>
          <w:tblLook w:val="00A0"/>
        </w:tblPrEx>
        <w:trPr>
          <w:trHeight w:val="20"/>
          <w:jc w:val="center"/>
        </w:trPr>
        <w:tc>
          <w:tcPr>
            <w:tcW w:w="2311" w:type="dxa"/>
            <w:tcBorders>
              <w:top w:val="single" w:sz="4" w:space="0" w:color="auto"/>
              <w:left w:val="single" w:sz="4" w:space="0" w:color="auto"/>
              <w:bottom w:val="single" w:sz="4" w:space="0" w:color="auto"/>
              <w:right w:val="single" w:sz="4" w:space="0" w:color="auto"/>
            </w:tcBorders>
            <w:vAlign w:val="center"/>
          </w:tcPr>
          <w:p w:rsidR="00A0179F" w:rsidRPr="00593E1E" w:rsidP="00593E1E">
            <w:pPr>
              <w:rPr>
                <w:color w:val="auto"/>
                <w:sz w:val="22"/>
                <w:szCs w:val="22"/>
                <w:lang w:eastAsia="ru-RU"/>
              </w:rPr>
            </w:pPr>
            <w:r w:rsidRPr="00593E1E">
              <w:rPr>
                <w:color w:val="auto"/>
                <w:sz w:val="22"/>
                <w:szCs w:val="22"/>
                <w:lang w:eastAsia="ru-RU"/>
              </w:rPr>
              <w:t>17.01.0</w:t>
            </w:r>
            <w:r w:rsidRPr="00593E1E">
              <w:rPr>
                <w:color w:val="auto"/>
                <w:sz w:val="22"/>
                <w:szCs w:val="22"/>
                <w:lang w:val="en-US" w:eastAsia="ru-RU"/>
              </w:rPr>
              <w:t>7</w:t>
            </w:r>
            <w:r w:rsidRPr="00593E1E">
              <w:rPr>
                <w:color w:val="auto"/>
                <w:sz w:val="22"/>
                <w:szCs w:val="22"/>
                <w:lang w:eastAsia="ru-RU"/>
              </w:rPr>
              <w:t>.00</w:t>
            </w:r>
            <w:r w:rsidRPr="00593E1E">
              <w:rPr>
                <w:color w:val="auto"/>
                <w:sz w:val="22"/>
                <w:szCs w:val="22"/>
                <w:lang w:val="en-US" w:eastAsia="ru-RU"/>
              </w:rPr>
              <w:t>2</w:t>
            </w:r>
          </w:p>
        </w:tc>
        <w:tc>
          <w:tcPr>
            <w:tcW w:w="1125" w:type="dxa"/>
            <w:tcBorders>
              <w:top w:val="single" w:sz="4" w:space="0" w:color="auto"/>
              <w:left w:val="single" w:sz="4" w:space="0" w:color="auto"/>
              <w:bottom w:val="single" w:sz="4" w:space="0" w:color="auto"/>
              <w:right w:val="single" w:sz="4" w:space="0" w:color="auto"/>
            </w:tcBorders>
            <w:noWrap/>
            <w:vAlign w:val="center"/>
          </w:tcPr>
          <w:p w:rsidR="00A0179F" w:rsidRPr="002C78F1" w:rsidP="00593E1E">
            <w:pPr>
              <w:jc w:val="center"/>
              <w:rPr>
                <w:color w:val="auto"/>
                <w:sz w:val="24"/>
                <w:lang w:eastAsia="ru-RU"/>
              </w:rPr>
            </w:pPr>
            <w:r w:rsidRPr="002C78F1">
              <w:rPr>
                <w:color w:val="auto"/>
                <w:sz w:val="24"/>
                <w:lang w:eastAsia="ru-RU"/>
              </w:rPr>
              <w:t>0</w:t>
            </w:r>
          </w:p>
        </w:tc>
        <w:tc>
          <w:tcPr>
            <w:tcW w:w="1529" w:type="dxa"/>
            <w:tcBorders>
              <w:top w:val="single" w:sz="4" w:space="0" w:color="auto"/>
              <w:left w:val="single" w:sz="4" w:space="0" w:color="auto"/>
              <w:bottom w:val="single" w:sz="4" w:space="0" w:color="auto"/>
              <w:right w:val="single" w:sz="4" w:space="0" w:color="auto"/>
            </w:tcBorders>
            <w:noWrap/>
            <w:vAlign w:val="center"/>
          </w:tcPr>
          <w:p w:rsidR="00A0179F" w:rsidRPr="002C78F1" w:rsidP="00593E1E">
            <w:pPr>
              <w:jc w:val="center"/>
              <w:rPr>
                <w:color w:val="auto"/>
                <w:sz w:val="24"/>
                <w:lang w:eastAsia="ru-RU"/>
              </w:rPr>
            </w:pPr>
            <w:r w:rsidRPr="002C78F1">
              <w:rPr>
                <w:color w:val="auto"/>
                <w:sz w:val="24"/>
                <w:lang w:eastAsia="ru-RU"/>
              </w:rPr>
              <w:t>1</w:t>
            </w:r>
          </w:p>
        </w:tc>
        <w:tc>
          <w:tcPr>
            <w:tcW w:w="1495" w:type="dxa"/>
            <w:tcBorders>
              <w:top w:val="single" w:sz="4" w:space="0" w:color="auto"/>
              <w:left w:val="single" w:sz="4" w:space="0" w:color="auto"/>
              <w:bottom w:val="single" w:sz="4" w:space="0" w:color="auto"/>
              <w:right w:val="single" w:sz="4" w:space="0" w:color="auto"/>
            </w:tcBorders>
            <w:noWrap/>
            <w:vAlign w:val="center"/>
          </w:tcPr>
          <w:p w:rsidR="00A0179F" w:rsidRPr="002C78F1" w:rsidP="00593E1E">
            <w:pPr>
              <w:jc w:val="center"/>
              <w:rPr>
                <w:color w:val="auto"/>
                <w:sz w:val="24"/>
                <w:lang w:eastAsia="ru-RU"/>
              </w:rPr>
            </w:pPr>
            <w:r w:rsidRPr="002C78F1">
              <w:rPr>
                <w:color w:val="auto"/>
                <w:sz w:val="24"/>
                <w:lang w:eastAsia="ru-RU"/>
              </w:rPr>
              <w:t>0</w:t>
            </w:r>
          </w:p>
        </w:tc>
        <w:tc>
          <w:tcPr>
            <w:tcW w:w="1472" w:type="dxa"/>
            <w:tcBorders>
              <w:top w:val="single" w:sz="4" w:space="0" w:color="auto"/>
              <w:left w:val="single" w:sz="4" w:space="0" w:color="auto"/>
              <w:bottom w:val="single" w:sz="4" w:space="0" w:color="auto"/>
              <w:right w:val="single" w:sz="4" w:space="0" w:color="auto"/>
            </w:tcBorders>
            <w:vAlign w:val="center"/>
          </w:tcPr>
          <w:p w:rsidR="00A0179F" w:rsidRPr="002C78F1" w:rsidP="00593E1E">
            <w:pPr>
              <w:jc w:val="center"/>
              <w:rPr>
                <w:color w:val="auto"/>
                <w:sz w:val="24"/>
                <w:lang w:eastAsia="ru-RU"/>
              </w:rPr>
            </w:pPr>
            <w:r w:rsidRPr="002C78F1">
              <w:rPr>
                <w:color w:val="auto"/>
                <w:sz w:val="24"/>
                <w:lang w:val="en-US" w:eastAsia="ru-RU"/>
              </w:rPr>
              <w:t>5</w:t>
            </w:r>
            <w:r w:rsidRPr="002C78F1">
              <w:rPr>
                <w:color w:val="auto"/>
                <w:sz w:val="24"/>
                <w:lang w:eastAsia="ru-RU"/>
              </w:rPr>
              <w:t>373</w:t>
            </w:r>
          </w:p>
        </w:tc>
        <w:tc>
          <w:tcPr>
            <w:tcW w:w="1319" w:type="dxa"/>
            <w:tcBorders>
              <w:top w:val="single" w:sz="4" w:space="0" w:color="auto"/>
              <w:left w:val="single" w:sz="4" w:space="0" w:color="auto"/>
              <w:bottom w:val="single" w:sz="4" w:space="0" w:color="auto"/>
              <w:right w:val="single" w:sz="4" w:space="0" w:color="auto"/>
            </w:tcBorders>
            <w:noWrap/>
            <w:vAlign w:val="center"/>
          </w:tcPr>
          <w:p w:rsidR="00A0179F" w:rsidRPr="002C78F1" w:rsidP="00593E1E">
            <w:pPr>
              <w:jc w:val="center"/>
              <w:rPr>
                <w:color w:val="auto"/>
                <w:sz w:val="24"/>
                <w:lang w:eastAsia="ru-RU"/>
              </w:rPr>
            </w:pPr>
            <w:r w:rsidRPr="002C78F1">
              <w:rPr>
                <w:color w:val="auto"/>
                <w:sz w:val="24"/>
                <w:lang w:eastAsia="ru-RU"/>
              </w:rPr>
              <w:t>0</w:t>
            </w:r>
          </w:p>
        </w:tc>
        <w:tc>
          <w:tcPr>
            <w:tcW w:w="1460" w:type="dxa"/>
            <w:tcBorders>
              <w:top w:val="single" w:sz="4" w:space="0" w:color="auto"/>
              <w:left w:val="single" w:sz="4" w:space="0" w:color="auto"/>
              <w:bottom w:val="single" w:sz="4" w:space="0" w:color="auto"/>
              <w:right w:val="single" w:sz="4" w:space="0" w:color="auto"/>
            </w:tcBorders>
            <w:noWrap/>
            <w:vAlign w:val="center"/>
          </w:tcPr>
          <w:p w:rsidR="00A0179F" w:rsidRPr="002C78F1" w:rsidP="00593E1E">
            <w:pPr>
              <w:jc w:val="center"/>
              <w:rPr>
                <w:color w:val="auto"/>
                <w:sz w:val="24"/>
                <w:lang w:eastAsia="ru-RU"/>
              </w:rPr>
            </w:pPr>
            <w:r w:rsidRPr="002C78F1">
              <w:rPr>
                <w:color w:val="auto"/>
                <w:sz w:val="24"/>
                <w:lang w:eastAsia="ru-RU"/>
              </w:rPr>
              <w:t>5373</w:t>
            </w:r>
          </w:p>
        </w:tc>
        <w:tc>
          <w:tcPr>
            <w:tcW w:w="1670" w:type="dxa"/>
            <w:tcBorders>
              <w:top w:val="single" w:sz="4" w:space="0" w:color="auto"/>
              <w:left w:val="single" w:sz="4" w:space="0" w:color="auto"/>
              <w:bottom w:val="single" w:sz="4" w:space="0" w:color="auto"/>
              <w:right w:val="single" w:sz="4" w:space="0" w:color="auto"/>
            </w:tcBorders>
            <w:noWrap/>
            <w:vAlign w:val="center"/>
          </w:tcPr>
          <w:p w:rsidR="00A0179F" w:rsidRPr="002C78F1" w:rsidP="00593E1E">
            <w:pPr>
              <w:jc w:val="center"/>
              <w:rPr>
                <w:color w:val="auto"/>
                <w:sz w:val="24"/>
                <w:lang w:eastAsia="ru-RU"/>
              </w:rPr>
            </w:pPr>
            <w:r w:rsidRPr="002C78F1">
              <w:rPr>
                <w:color w:val="auto"/>
                <w:sz w:val="24"/>
                <w:lang w:eastAsia="ru-RU"/>
              </w:rPr>
              <w:t>0</w:t>
            </w:r>
          </w:p>
        </w:tc>
        <w:tc>
          <w:tcPr>
            <w:tcW w:w="1985" w:type="dxa"/>
            <w:tcBorders>
              <w:top w:val="single" w:sz="4" w:space="0" w:color="auto"/>
              <w:left w:val="single" w:sz="4" w:space="0" w:color="auto"/>
              <w:bottom w:val="single" w:sz="4" w:space="0" w:color="auto"/>
              <w:right w:val="single" w:sz="4" w:space="0" w:color="auto"/>
            </w:tcBorders>
            <w:noWrap/>
            <w:vAlign w:val="center"/>
          </w:tcPr>
          <w:p w:rsidR="00A0179F" w:rsidRPr="002C78F1" w:rsidP="00593E1E">
            <w:pPr>
              <w:jc w:val="center"/>
              <w:rPr>
                <w:color w:val="auto"/>
                <w:sz w:val="24"/>
                <w:lang w:eastAsia="ru-RU"/>
              </w:rPr>
            </w:pPr>
            <w:r w:rsidRPr="002C78F1">
              <w:rPr>
                <w:color w:val="auto"/>
                <w:sz w:val="24"/>
                <w:lang w:eastAsia="ru-RU"/>
              </w:rPr>
              <w:t>менее 1</w:t>
            </w:r>
          </w:p>
        </w:tc>
      </w:tr>
      <w:tr w:rsidTr="00593E1E">
        <w:tblPrEx>
          <w:tblW w:w="14366" w:type="dxa"/>
          <w:jc w:val="center"/>
          <w:tblInd w:w="40" w:type="dxa"/>
          <w:tblLook w:val="00A0"/>
        </w:tblPrEx>
        <w:trPr>
          <w:trHeight w:val="20"/>
          <w:jc w:val="center"/>
        </w:trPr>
        <w:tc>
          <w:tcPr>
            <w:tcW w:w="2311" w:type="dxa"/>
            <w:tcBorders>
              <w:top w:val="single" w:sz="4" w:space="0" w:color="auto"/>
              <w:left w:val="single" w:sz="4" w:space="0" w:color="auto"/>
              <w:bottom w:val="single" w:sz="4" w:space="0" w:color="auto"/>
              <w:right w:val="single" w:sz="4" w:space="0" w:color="auto"/>
            </w:tcBorders>
            <w:vAlign w:val="center"/>
          </w:tcPr>
          <w:p w:rsidR="00A0179F" w:rsidRPr="00593E1E" w:rsidP="00593E1E">
            <w:pPr>
              <w:rPr>
                <w:color w:val="auto"/>
                <w:sz w:val="22"/>
                <w:szCs w:val="22"/>
                <w:lang w:val="en-US" w:eastAsia="ru-RU"/>
              </w:rPr>
            </w:pPr>
            <w:r w:rsidRPr="00593E1E">
              <w:rPr>
                <w:color w:val="auto"/>
                <w:sz w:val="22"/>
                <w:szCs w:val="22"/>
                <w:lang w:eastAsia="ru-RU"/>
              </w:rPr>
              <w:t>17.01.0</w:t>
            </w:r>
            <w:r w:rsidRPr="00593E1E">
              <w:rPr>
                <w:color w:val="auto"/>
                <w:sz w:val="22"/>
                <w:szCs w:val="22"/>
                <w:lang w:val="en-US" w:eastAsia="ru-RU"/>
              </w:rPr>
              <w:t>7</w:t>
            </w:r>
            <w:r w:rsidRPr="00593E1E">
              <w:rPr>
                <w:color w:val="auto"/>
                <w:sz w:val="22"/>
                <w:szCs w:val="22"/>
                <w:lang w:eastAsia="ru-RU"/>
              </w:rPr>
              <w:t>.00</w:t>
            </w:r>
            <w:r w:rsidRPr="00593E1E">
              <w:rPr>
                <w:color w:val="auto"/>
                <w:sz w:val="22"/>
                <w:szCs w:val="22"/>
                <w:lang w:val="en-US" w:eastAsia="ru-RU"/>
              </w:rPr>
              <w:t>3</w:t>
            </w:r>
          </w:p>
        </w:tc>
        <w:tc>
          <w:tcPr>
            <w:tcW w:w="1125" w:type="dxa"/>
            <w:tcBorders>
              <w:top w:val="single" w:sz="4" w:space="0" w:color="auto"/>
              <w:left w:val="single" w:sz="4" w:space="0" w:color="auto"/>
              <w:bottom w:val="single" w:sz="4" w:space="0" w:color="auto"/>
              <w:right w:val="single" w:sz="4" w:space="0" w:color="auto"/>
            </w:tcBorders>
            <w:noWrap/>
            <w:vAlign w:val="center"/>
          </w:tcPr>
          <w:p w:rsidR="00A0179F" w:rsidRPr="002C78F1" w:rsidP="00593E1E">
            <w:pPr>
              <w:jc w:val="center"/>
              <w:rPr>
                <w:color w:val="auto"/>
                <w:sz w:val="24"/>
                <w:lang w:eastAsia="ru-RU"/>
              </w:rPr>
            </w:pPr>
            <w:r w:rsidRPr="002C78F1">
              <w:rPr>
                <w:color w:val="auto"/>
                <w:sz w:val="24"/>
                <w:lang w:eastAsia="ru-RU"/>
              </w:rPr>
              <w:t>0</w:t>
            </w:r>
          </w:p>
        </w:tc>
        <w:tc>
          <w:tcPr>
            <w:tcW w:w="1529" w:type="dxa"/>
            <w:tcBorders>
              <w:top w:val="single" w:sz="4" w:space="0" w:color="auto"/>
              <w:left w:val="single" w:sz="4" w:space="0" w:color="auto"/>
              <w:bottom w:val="single" w:sz="4" w:space="0" w:color="auto"/>
              <w:right w:val="single" w:sz="4" w:space="0" w:color="auto"/>
            </w:tcBorders>
            <w:noWrap/>
            <w:vAlign w:val="center"/>
          </w:tcPr>
          <w:p w:rsidR="00A0179F" w:rsidRPr="002C78F1" w:rsidP="00593E1E">
            <w:pPr>
              <w:jc w:val="center"/>
              <w:rPr>
                <w:color w:val="auto"/>
                <w:sz w:val="24"/>
                <w:lang w:eastAsia="ru-RU"/>
              </w:rPr>
            </w:pPr>
            <w:r w:rsidRPr="002C78F1">
              <w:rPr>
                <w:color w:val="auto"/>
                <w:sz w:val="24"/>
                <w:lang w:eastAsia="ru-RU"/>
              </w:rPr>
              <w:t>0</w:t>
            </w:r>
          </w:p>
        </w:tc>
        <w:tc>
          <w:tcPr>
            <w:tcW w:w="1495" w:type="dxa"/>
            <w:tcBorders>
              <w:top w:val="single" w:sz="4" w:space="0" w:color="auto"/>
              <w:left w:val="single" w:sz="4" w:space="0" w:color="auto"/>
              <w:bottom w:val="single" w:sz="4" w:space="0" w:color="auto"/>
              <w:right w:val="single" w:sz="4" w:space="0" w:color="auto"/>
            </w:tcBorders>
            <w:noWrap/>
            <w:vAlign w:val="center"/>
          </w:tcPr>
          <w:p w:rsidR="00A0179F" w:rsidRPr="002C78F1" w:rsidP="00593E1E">
            <w:pPr>
              <w:jc w:val="center"/>
              <w:rPr>
                <w:color w:val="auto"/>
                <w:sz w:val="24"/>
                <w:lang w:eastAsia="ru-RU"/>
              </w:rPr>
            </w:pPr>
            <w:r w:rsidRPr="002C78F1">
              <w:rPr>
                <w:color w:val="auto"/>
                <w:sz w:val="24"/>
                <w:lang w:eastAsia="ru-RU"/>
              </w:rPr>
              <w:t>2</w:t>
            </w:r>
          </w:p>
        </w:tc>
        <w:tc>
          <w:tcPr>
            <w:tcW w:w="1472" w:type="dxa"/>
            <w:tcBorders>
              <w:top w:val="single" w:sz="4" w:space="0" w:color="auto"/>
              <w:left w:val="single" w:sz="4" w:space="0" w:color="auto"/>
              <w:bottom w:val="single" w:sz="4" w:space="0" w:color="auto"/>
              <w:right w:val="single" w:sz="4" w:space="0" w:color="auto"/>
            </w:tcBorders>
            <w:vAlign w:val="center"/>
          </w:tcPr>
          <w:p w:rsidR="00A0179F" w:rsidRPr="002C78F1" w:rsidP="00593E1E">
            <w:pPr>
              <w:jc w:val="center"/>
              <w:rPr>
                <w:color w:val="auto"/>
                <w:sz w:val="24"/>
                <w:lang w:eastAsia="ru-RU"/>
              </w:rPr>
            </w:pPr>
            <w:r w:rsidRPr="002C78F1">
              <w:rPr>
                <w:color w:val="auto"/>
                <w:sz w:val="24"/>
                <w:lang w:eastAsia="ru-RU"/>
              </w:rPr>
              <w:t>395</w:t>
            </w:r>
          </w:p>
        </w:tc>
        <w:tc>
          <w:tcPr>
            <w:tcW w:w="1319" w:type="dxa"/>
            <w:tcBorders>
              <w:top w:val="single" w:sz="4" w:space="0" w:color="auto"/>
              <w:left w:val="single" w:sz="4" w:space="0" w:color="auto"/>
              <w:bottom w:val="single" w:sz="4" w:space="0" w:color="auto"/>
              <w:right w:val="single" w:sz="4" w:space="0" w:color="auto"/>
            </w:tcBorders>
            <w:noWrap/>
            <w:vAlign w:val="center"/>
          </w:tcPr>
          <w:p w:rsidR="00A0179F" w:rsidRPr="002C78F1" w:rsidP="00593E1E">
            <w:pPr>
              <w:jc w:val="center"/>
              <w:rPr>
                <w:color w:val="auto"/>
                <w:sz w:val="24"/>
                <w:lang w:eastAsia="ru-RU"/>
              </w:rPr>
            </w:pPr>
            <w:r w:rsidRPr="002C78F1">
              <w:rPr>
                <w:color w:val="auto"/>
                <w:sz w:val="24"/>
                <w:lang w:eastAsia="ru-RU"/>
              </w:rPr>
              <w:t>0</w:t>
            </w:r>
          </w:p>
        </w:tc>
        <w:tc>
          <w:tcPr>
            <w:tcW w:w="1460" w:type="dxa"/>
            <w:tcBorders>
              <w:top w:val="single" w:sz="4" w:space="0" w:color="auto"/>
              <w:left w:val="single" w:sz="4" w:space="0" w:color="auto"/>
              <w:bottom w:val="single" w:sz="4" w:space="0" w:color="auto"/>
              <w:right w:val="single" w:sz="4" w:space="0" w:color="auto"/>
            </w:tcBorders>
            <w:noWrap/>
            <w:vAlign w:val="center"/>
          </w:tcPr>
          <w:p w:rsidR="00A0179F" w:rsidRPr="002C78F1" w:rsidP="00593E1E">
            <w:pPr>
              <w:jc w:val="center"/>
              <w:rPr>
                <w:color w:val="auto"/>
                <w:sz w:val="24"/>
                <w:lang w:eastAsia="ru-RU"/>
              </w:rPr>
            </w:pPr>
            <w:r w:rsidRPr="002C78F1">
              <w:rPr>
                <w:color w:val="auto"/>
                <w:sz w:val="24"/>
                <w:lang w:eastAsia="ru-RU"/>
              </w:rPr>
              <w:t>0</w:t>
            </w:r>
          </w:p>
        </w:tc>
        <w:tc>
          <w:tcPr>
            <w:tcW w:w="1670" w:type="dxa"/>
            <w:tcBorders>
              <w:top w:val="single" w:sz="4" w:space="0" w:color="auto"/>
              <w:left w:val="single" w:sz="4" w:space="0" w:color="auto"/>
              <w:bottom w:val="single" w:sz="4" w:space="0" w:color="auto"/>
              <w:right w:val="single" w:sz="4" w:space="0" w:color="auto"/>
            </w:tcBorders>
            <w:noWrap/>
            <w:vAlign w:val="center"/>
          </w:tcPr>
          <w:p w:rsidR="00A0179F" w:rsidRPr="002C78F1" w:rsidP="00593E1E">
            <w:pPr>
              <w:jc w:val="center"/>
              <w:rPr>
                <w:color w:val="auto"/>
                <w:sz w:val="24"/>
                <w:lang w:val="en-US" w:eastAsia="ru-RU"/>
              </w:rPr>
            </w:pPr>
            <w:r w:rsidRPr="002C78F1">
              <w:rPr>
                <w:color w:val="auto"/>
                <w:sz w:val="24"/>
                <w:lang w:val="en-US" w:eastAsia="ru-RU"/>
              </w:rPr>
              <w:t>395</w:t>
            </w:r>
          </w:p>
        </w:tc>
        <w:tc>
          <w:tcPr>
            <w:tcW w:w="1985" w:type="dxa"/>
            <w:tcBorders>
              <w:top w:val="single" w:sz="4" w:space="0" w:color="auto"/>
              <w:left w:val="single" w:sz="4" w:space="0" w:color="auto"/>
              <w:bottom w:val="single" w:sz="4" w:space="0" w:color="auto"/>
              <w:right w:val="single" w:sz="4" w:space="0" w:color="auto"/>
            </w:tcBorders>
            <w:noWrap/>
            <w:vAlign w:val="center"/>
          </w:tcPr>
          <w:p w:rsidR="00A0179F" w:rsidRPr="002C78F1" w:rsidP="00593E1E">
            <w:pPr>
              <w:jc w:val="center"/>
              <w:rPr>
                <w:color w:val="auto"/>
                <w:sz w:val="24"/>
                <w:lang w:eastAsia="ru-RU"/>
              </w:rPr>
            </w:pPr>
            <w:r w:rsidRPr="002C78F1">
              <w:rPr>
                <w:color w:val="auto"/>
                <w:sz w:val="24"/>
                <w:lang w:eastAsia="ru-RU"/>
              </w:rPr>
              <w:t>менее 1</w:t>
            </w:r>
          </w:p>
        </w:tc>
      </w:tr>
      <w:tr w:rsidTr="00593E1E">
        <w:tblPrEx>
          <w:tblW w:w="14366" w:type="dxa"/>
          <w:jc w:val="center"/>
          <w:tblInd w:w="40" w:type="dxa"/>
          <w:tblLook w:val="00A0"/>
        </w:tblPrEx>
        <w:trPr>
          <w:trHeight w:val="20"/>
          <w:jc w:val="center"/>
        </w:trPr>
        <w:tc>
          <w:tcPr>
            <w:tcW w:w="2311" w:type="dxa"/>
            <w:tcBorders>
              <w:top w:val="single" w:sz="4" w:space="0" w:color="auto"/>
              <w:left w:val="single" w:sz="4" w:space="0" w:color="auto"/>
              <w:bottom w:val="single" w:sz="4" w:space="0" w:color="auto"/>
              <w:right w:val="single" w:sz="4" w:space="0" w:color="auto"/>
            </w:tcBorders>
            <w:vAlign w:val="center"/>
          </w:tcPr>
          <w:p w:rsidR="00A0179F" w:rsidRPr="00593E1E" w:rsidP="00593E1E">
            <w:pPr>
              <w:rPr>
                <w:color w:val="auto"/>
                <w:sz w:val="22"/>
                <w:szCs w:val="22"/>
                <w:lang w:eastAsia="ru-RU"/>
              </w:rPr>
            </w:pPr>
            <w:r w:rsidRPr="00593E1E">
              <w:rPr>
                <w:color w:val="auto"/>
                <w:sz w:val="22"/>
                <w:szCs w:val="22"/>
                <w:lang w:eastAsia="ru-RU"/>
              </w:rPr>
              <w:t>17.01.0</w:t>
            </w:r>
            <w:r w:rsidRPr="00593E1E">
              <w:rPr>
                <w:color w:val="auto"/>
                <w:sz w:val="22"/>
                <w:szCs w:val="22"/>
                <w:lang w:val="en-US" w:eastAsia="ru-RU"/>
              </w:rPr>
              <w:t>7</w:t>
            </w:r>
            <w:r w:rsidRPr="00593E1E">
              <w:rPr>
                <w:color w:val="auto"/>
                <w:sz w:val="22"/>
                <w:szCs w:val="22"/>
                <w:lang w:eastAsia="ru-RU"/>
              </w:rPr>
              <w:t>.00</w:t>
            </w:r>
            <w:r w:rsidRPr="00593E1E">
              <w:rPr>
                <w:color w:val="auto"/>
                <w:sz w:val="22"/>
                <w:szCs w:val="22"/>
                <w:lang w:val="en-US" w:eastAsia="ru-RU"/>
              </w:rPr>
              <w:t>4</w:t>
            </w:r>
          </w:p>
        </w:tc>
        <w:tc>
          <w:tcPr>
            <w:tcW w:w="1125" w:type="dxa"/>
            <w:tcBorders>
              <w:top w:val="single" w:sz="4" w:space="0" w:color="auto"/>
              <w:left w:val="single" w:sz="4" w:space="0" w:color="auto"/>
              <w:bottom w:val="single" w:sz="4" w:space="0" w:color="auto"/>
              <w:right w:val="single" w:sz="4" w:space="0" w:color="auto"/>
            </w:tcBorders>
            <w:noWrap/>
            <w:vAlign w:val="center"/>
          </w:tcPr>
          <w:p w:rsidR="00A0179F" w:rsidRPr="002C78F1" w:rsidP="00593E1E">
            <w:pPr>
              <w:jc w:val="center"/>
              <w:rPr>
                <w:color w:val="auto"/>
                <w:sz w:val="24"/>
                <w:lang w:eastAsia="ru-RU"/>
              </w:rPr>
            </w:pPr>
            <w:r w:rsidRPr="002C78F1">
              <w:rPr>
                <w:color w:val="auto"/>
                <w:sz w:val="24"/>
                <w:lang w:eastAsia="ru-RU"/>
              </w:rPr>
              <w:t>0</w:t>
            </w:r>
          </w:p>
        </w:tc>
        <w:tc>
          <w:tcPr>
            <w:tcW w:w="1529" w:type="dxa"/>
            <w:tcBorders>
              <w:top w:val="single" w:sz="4" w:space="0" w:color="auto"/>
              <w:left w:val="single" w:sz="4" w:space="0" w:color="auto"/>
              <w:bottom w:val="single" w:sz="4" w:space="0" w:color="auto"/>
              <w:right w:val="single" w:sz="4" w:space="0" w:color="auto"/>
            </w:tcBorders>
            <w:noWrap/>
            <w:vAlign w:val="center"/>
          </w:tcPr>
          <w:p w:rsidR="00A0179F" w:rsidRPr="002C78F1" w:rsidP="00593E1E">
            <w:pPr>
              <w:jc w:val="center"/>
              <w:rPr>
                <w:color w:val="auto"/>
                <w:sz w:val="24"/>
                <w:lang w:eastAsia="ru-RU"/>
              </w:rPr>
            </w:pPr>
            <w:r w:rsidRPr="002C78F1">
              <w:rPr>
                <w:color w:val="auto"/>
                <w:sz w:val="24"/>
                <w:lang w:eastAsia="ru-RU"/>
              </w:rPr>
              <w:t>0</w:t>
            </w:r>
          </w:p>
        </w:tc>
        <w:tc>
          <w:tcPr>
            <w:tcW w:w="1495" w:type="dxa"/>
            <w:tcBorders>
              <w:top w:val="single" w:sz="4" w:space="0" w:color="auto"/>
              <w:left w:val="single" w:sz="4" w:space="0" w:color="auto"/>
              <w:bottom w:val="single" w:sz="4" w:space="0" w:color="auto"/>
              <w:right w:val="single" w:sz="4" w:space="0" w:color="auto"/>
            </w:tcBorders>
            <w:noWrap/>
            <w:vAlign w:val="center"/>
          </w:tcPr>
          <w:p w:rsidR="00A0179F" w:rsidRPr="002C78F1" w:rsidP="00593E1E">
            <w:pPr>
              <w:jc w:val="center"/>
              <w:rPr>
                <w:color w:val="auto"/>
                <w:sz w:val="24"/>
                <w:lang w:eastAsia="ru-RU"/>
              </w:rPr>
            </w:pPr>
            <w:r w:rsidRPr="002C78F1">
              <w:rPr>
                <w:color w:val="auto"/>
                <w:sz w:val="24"/>
                <w:lang w:eastAsia="ru-RU"/>
              </w:rPr>
              <w:t>2</w:t>
            </w:r>
          </w:p>
        </w:tc>
        <w:tc>
          <w:tcPr>
            <w:tcW w:w="1472" w:type="dxa"/>
            <w:tcBorders>
              <w:top w:val="single" w:sz="4" w:space="0" w:color="auto"/>
              <w:left w:val="single" w:sz="4" w:space="0" w:color="auto"/>
              <w:bottom w:val="single" w:sz="4" w:space="0" w:color="auto"/>
              <w:right w:val="single" w:sz="4" w:space="0" w:color="auto"/>
            </w:tcBorders>
            <w:vAlign w:val="center"/>
          </w:tcPr>
          <w:p w:rsidR="00A0179F" w:rsidRPr="002C78F1" w:rsidP="00593E1E">
            <w:pPr>
              <w:jc w:val="center"/>
              <w:rPr>
                <w:color w:val="auto"/>
                <w:sz w:val="24"/>
                <w:lang w:eastAsia="ru-RU"/>
              </w:rPr>
            </w:pPr>
            <w:r w:rsidRPr="002C78F1">
              <w:rPr>
                <w:color w:val="auto"/>
                <w:sz w:val="24"/>
                <w:lang w:eastAsia="ru-RU"/>
              </w:rPr>
              <w:t>5389</w:t>
            </w:r>
          </w:p>
        </w:tc>
        <w:tc>
          <w:tcPr>
            <w:tcW w:w="1319" w:type="dxa"/>
            <w:tcBorders>
              <w:top w:val="single" w:sz="4" w:space="0" w:color="auto"/>
              <w:left w:val="single" w:sz="4" w:space="0" w:color="auto"/>
              <w:bottom w:val="single" w:sz="4" w:space="0" w:color="auto"/>
              <w:right w:val="single" w:sz="4" w:space="0" w:color="auto"/>
            </w:tcBorders>
            <w:noWrap/>
            <w:vAlign w:val="center"/>
          </w:tcPr>
          <w:p w:rsidR="00A0179F" w:rsidRPr="002C78F1" w:rsidP="00593E1E">
            <w:pPr>
              <w:jc w:val="center"/>
              <w:rPr>
                <w:color w:val="auto"/>
                <w:sz w:val="24"/>
                <w:lang w:eastAsia="ru-RU"/>
              </w:rPr>
            </w:pPr>
            <w:r w:rsidRPr="002C78F1">
              <w:rPr>
                <w:color w:val="auto"/>
                <w:sz w:val="24"/>
                <w:lang w:eastAsia="ru-RU"/>
              </w:rPr>
              <w:t>0</w:t>
            </w:r>
          </w:p>
        </w:tc>
        <w:tc>
          <w:tcPr>
            <w:tcW w:w="1460" w:type="dxa"/>
            <w:tcBorders>
              <w:top w:val="single" w:sz="4" w:space="0" w:color="auto"/>
              <w:left w:val="single" w:sz="4" w:space="0" w:color="auto"/>
              <w:bottom w:val="single" w:sz="4" w:space="0" w:color="auto"/>
              <w:right w:val="single" w:sz="4" w:space="0" w:color="auto"/>
            </w:tcBorders>
            <w:noWrap/>
            <w:vAlign w:val="center"/>
          </w:tcPr>
          <w:p w:rsidR="00A0179F" w:rsidRPr="002C78F1" w:rsidP="00593E1E">
            <w:pPr>
              <w:jc w:val="center"/>
              <w:rPr>
                <w:color w:val="auto"/>
                <w:sz w:val="24"/>
                <w:lang w:eastAsia="ru-RU"/>
              </w:rPr>
            </w:pPr>
            <w:r w:rsidRPr="002C78F1">
              <w:rPr>
                <w:color w:val="auto"/>
                <w:sz w:val="24"/>
                <w:lang w:eastAsia="ru-RU"/>
              </w:rPr>
              <w:t>0</w:t>
            </w:r>
          </w:p>
        </w:tc>
        <w:tc>
          <w:tcPr>
            <w:tcW w:w="1670" w:type="dxa"/>
            <w:tcBorders>
              <w:top w:val="single" w:sz="4" w:space="0" w:color="auto"/>
              <w:left w:val="single" w:sz="4" w:space="0" w:color="auto"/>
              <w:bottom w:val="single" w:sz="4" w:space="0" w:color="auto"/>
              <w:right w:val="single" w:sz="4" w:space="0" w:color="auto"/>
            </w:tcBorders>
            <w:noWrap/>
            <w:vAlign w:val="center"/>
          </w:tcPr>
          <w:p w:rsidR="00A0179F" w:rsidRPr="002C78F1" w:rsidP="00593E1E">
            <w:pPr>
              <w:jc w:val="center"/>
              <w:rPr>
                <w:color w:val="auto"/>
                <w:sz w:val="24"/>
                <w:lang w:val="en-US" w:eastAsia="ru-RU"/>
              </w:rPr>
            </w:pPr>
            <w:r w:rsidRPr="002C78F1">
              <w:rPr>
                <w:color w:val="auto"/>
                <w:sz w:val="24"/>
                <w:lang w:val="en-US" w:eastAsia="ru-RU"/>
              </w:rPr>
              <w:t>5389</w:t>
            </w:r>
          </w:p>
        </w:tc>
        <w:tc>
          <w:tcPr>
            <w:tcW w:w="1985" w:type="dxa"/>
            <w:tcBorders>
              <w:top w:val="single" w:sz="4" w:space="0" w:color="auto"/>
              <w:left w:val="single" w:sz="4" w:space="0" w:color="auto"/>
              <w:bottom w:val="single" w:sz="4" w:space="0" w:color="auto"/>
              <w:right w:val="single" w:sz="4" w:space="0" w:color="auto"/>
            </w:tcBorders>
            <w:noWrap/>
            <w:vAlign w:val="center"/>
          </w:tcPr>
          <w:p w:rsidR="00A0179F" w:rsidRPr="002C78F1" w:rsidP="00593E1E">
            <w:pPr>
              <w:jc w:val="center"/>
              <w:rPr>
                <w:color w:val="auto"/>
                <w:sz w:val="24"/>
                <w:lang w:eastAsia="ru-RU"/>
              </w:rPr>
            </w:pPr>
            <w:r w:rsidRPr="002C78F1">
              <w:rPr>
                <w:color w:val="auto"/>
                <w:sz w:val="24"/>
                <w:lang w:eastAsia="ru-RU"/>
              </w:rPr>
              <w:t>менее 1</w:t>
            </w:r>
          </w:p>
        </w:tc>
      </w:tr>
      <w:tr w:rsidTr="00593E1E">
        <w:tblPrEx>
          <w:tblW w:w="14366" w:type="dxa"/>
          <w:jc w:val="center"/>
          <w:tblInd w:w="40" w:type="dxa"/>
          <w:tblLook w:val="00A0"/>
        </w:tblPrEx>
        <w:trPr>
          <w:trHeight w:val="20"/>
          <w:jc w:val="center"/>
        </w:trPr>
        <w:tc>
          <w:tcPr>
            <w:tcW w:w="2311" w:type="dxa"/>
            <w:tcBorders>
              <w:top w:val="single" w:sz="4" w:space="0" w:color="auto"/>
              <w:left w:val="single" w:sz="4" w:space="0" w:color="auto"/>
              <w:bottom w:val="single" w:sz="4" w:space="0" w:color="auto"/>
              <w:right w:val="single" w:sz="4" w:space="0" w:color="auto"/>
            </w:tcBorders>
            <w:vAlign w:val="center"/>
          </w:tcPr>
          <w:p w:rsidR="00A0179F" w:rsidRPr="00593E1E" w:rsidP="00593E1E">
            <w:pPr>
              <w:rPr>
                <w:color w:val="auto"/>
                <w:sz w:val="22"/>
                <w:szCs w:val="22"/>
                <w:lang w:eastAsia="ru-RU"/>
              </w:rPr>
            </w:pPr>
            <w:r w:rsidRPr="00593E1E">
              <w:rPr>
                <w:color w:val="auto"/>
                <w:sz w:val="22"/>
                <w:szCs w:val="22"/>
                <w:lang w:eastAsia="ru-RU"/>
              </w:rPr>
              <w:t>17.01.0</w:t>
            </w:r>
            <w:r w:rsidRPr="00593E1E">
              <w:rPr>
                <w:color w:val="auto"/>
                <w:sz w:val="22"/>
                <w:szCs w:val="22"/>
                <w:lang w:val="en-US" w:eastAsia="ru-RU"/>
              </w:rPr>
              <w:t>8</w:t>
            </w:r>
            <w:r w:rsidRPr="00593E1E">
              <w:rPr>
                <w:color w:val="auto"/>
                <w:sz w:val="22"/>
                <w:szCs w:val="22"/>
                <w:lang w:eastAsia="ru-RU"/>
              </w:rPr>
              <w:t>.001</w:t>
            </w:r>
          </w:p>
        </w:tc>
        <w:tc>
          <w:tcPr>
            <w:tcW w:w="1125" w:type="dxa"/>
            <w:tcBorders>
              <w:top w:val="single" w:sz="4" w:space="0" w:color="auto"/>
              <w:left w:val="single" w:sz="4" w:space="0" w:color="auto"/>
              <w:bottom w:val="single" w:sz="4" w:space="0" w:color="auto"/>
              <w:right w:val="single" w:sz="4" w:space="0" w:color="auto"/>
            </w:tcBorders>
            <w:noWrap/>
            <w:vAlign w:val="center"/>
          </w:tcPr>
          <w:p w:rsidR="00A0179F" w:rsidRPr="002C78F1" w:rsidP="00593E1E">
            <w:pPr>
              <w:jc w:val="center"/>
              <w:rPr>
                <w:color w:val="auto"/>
                <w:sz w:val="24"/>
                <w:lang w:eastAsia="ru-RU"/>
              </w:rPr>
            </w:pPr>
            <w:r w:rsidRPr="002C78F1">
              <w:rPr>
                <w:color w:val="auto"/>
                <w:sz w:val="24"/>
                <w:lang w:eastAsia="ru-RU"/>
              </w:rPr>
              <w:t>-</w:t>
            </w:r>
          </w:p>
        </w:tc>
        <w:tc>
          <w:tcPr>
            <w:tcW w:w="1529" w:type="dxa"/>
            <w:tcBorders>
              <w:top w:val="single" w:sz="4" w:space="0" w:color="auto"/>
              <w:left w:val="single" w:sz="4" w:space="0" w:color="auto"/>
              <w:bottom w:val="single" w:sz="4" w:space="0" w:color="auto"/>
              <w:right w:val="single" w:sz="4" w:space="0" w:color="auto"/>
            </w:tcBorders>
            <w:noWrap/>
            <w:vAlign w:val="center"/>
          </w:tcPr>
          <w:p w:rsidR="00A0179F" w:rsidRPr="002C78F1" w:rsidP="00593E1E">
            <w:pPr>
              <w:jc w:val="center"/>
              <w:rPr>
                <w:color w:val="auto"/>
                <w:sz w:val="24"/>
                <w:lang w:eastAsia="ru-RU"/>
              </w:rPr>
            </w:pPr>
            <w:r w:rsidRPr="002C78F1">
              <w:rPr>
                <w:color w:val="auto"/>
                <w:sz w:val="24"/>
                <w:lang w:eastAsia="ru-RU"/>
              </w:rPr>
              <w:t>-</w:t>
            </w:r>
          </w:p>
        </w:tc>
        <w:tc>
          <w:tcPr>
            <w:tcW w:w="1495" w:type="dxa"/>
            <w:tcBorders>
              <w:top w:val="single" w:sz="4" w:space="0" w:color="auto"/>
              <w:left w:val="single" w:sz="4" w:space="0" w:color="auto"/>
              <w:bottom w:val="single" w:sz="4" w:space="0" w:color="auto"/>
              <w:right w:val="single" w:sz="4" w:space="0" w:color="auto"/>
            </w:tcBorders>
            <w:noWrap/>
            <w:vAlign w:val="center"/>
          </w:tcPr>
          <w:p w:rsidR="00A0179F" w:rsidRPr="002C78F1" w:rsidP="00593E1E">
            <w:pPr>
              <w:jc w:val="center"/>
              <w:rPr>
                <w:color w:val="auto"/>
                <w:sz w:val="24"/>
                <w:lang w:eastAsia="ru-RU"/>
              </w:rPr>
            </w:pPr>
            <w:r w:rsidRPr="002C78F1">
              <w:rPr>
                <w:color w:val="auto"/>
                <w:sz w:val="24"/>
                <w:lang w:eastAsia="ru-RU"/>
              </w:rPr>
              <w:t>-</w:t>
            </w:r>
          </w:p>
        </w:tc>
        <w:tc>
          <w:tcPr>
            <w:tcW w:w="1472" w:type="dxa"/>
            <w:tcBorders>
              <w:top w:val="single" w:sz="4" w:space="0" w:color="auto"/>
              <w:left w:val="single" w:sz="4" w:space="0" w:color="auto"/>
              <w:bottom w:val="single" w:sz="4" w:space="0" w:color="auto"/>
              <w:right w:val="single" w:sz="4" w:space="0" w:color="auto"/>
            </w:tcBorders>
            <w:vAlign w:val="center"/>
          </w:tcPr>
          <w:p w:rsidR="00A0179F" w:rsidRPr="002C78F1" w:rsidP="00593E1E">
            <w:pPr>
              <w:jc w:val="center"/>
              <w:rPr>
                <w:color w:val="auto"/>
                <w:sz w:val="24"/>
                <w:lang w:eastAsia="ru-RU"/>
              </w:rPr>
            </w:pPr>
            <w:r w:rsidRPr="002C78F1">
              <w:rPr>
                <w:color w:val="auto"/>
                <w:sz w:val="24"/>
                <w:lang w:eastAsia="ru-RU"/>
              </w:rPr>
              <w:t>-</w:t>
            </w:r>
          </w:p>
        </w:tc>
        <w:tc>
          <w:tcPr>
            <w:tcW w:w="1319" w:type="dxa"/>
            <w:tcBorders>
              <w:top w:val="single" w:sz="4" w:space="0" w:color="auto"/>
              <w:left w:val="single" w:sz="4" w:space="0" w:color="auto"/>
              <w:bottom w:val="single" w:sz="4" w:space="0" w:color="auto"/>
              <w:right w:val="single" w:sz="4" w:space="0" w:color="auto"/>
            </w:tcBorders>
            <w:noWrap/>
            <w:vAlign w:val="center"/>
          </w:tcPr>
          <w:p w:rsidR="00A0179F" w:rsidRPr="002C78F1" w:rsidP="00593E1E">
            <w:pPr>
              <w:jc w:val="center"/>
              <w:rPr>
                <w:color w:val="auto"/>
                <w:sz w:val="24"/>
                <w:lang w:eastAsia="ru-RU"/>
              </w:rPr>
            </w:pPr>
            <w:r w:rsidRPr="002C78F1">
              <w:rPr>
                <w:color w:val="auto"/>
                <w:sz w:val="24"/>
                <w:lang w:eastAsia="ru-RU"/>
              </w:rPr>
              <w:t>-</w:t>
            </w:r>
          </w:p>
        </w:tc>
        <w:tc>
          <w:tcPr>
            <w:tcW w:w="1460" w:type="dxa"/>
            <w:tcBorders>
              <w:top w:val="single" w:sz="4" w:space="0" w:color="auto"/>
              <w:left w:val="single" w:sz="4" w:space="0" w:color="auto"/>
              <w:bottom w:val="single" w:sz="4" w:space="0" w:color="auto"/>
              <w:right w:val="single" w:sz="4" w:space="0" w:color="auto"/>
            </w:tcBorders>
            <w:noWrap/>
            <w:vAlign w:val="center"/>
          </w:tcPr>
          <w:p w:rsidR="00A0179F" w:rsidRPr="002C78F1" w:rsidP="00593E1E">
            <w:pPr>
              <w:jc w:val="center"/>
              <w:rPr>
                <w:color w:val="auto"/>
                <w:sz w:val="24"/>
                <w:lang w:eastAsia="ru-RU"/>
              </w:rPr>
            </w:pPr>
            <w:r w:rsidRPr="002C78F1">
              <w:rPr>
                <w:color w:val="auto"/>
                <w:sz w:val="24"/>
                <w:lang w:eastAsia="ru-RU"/>
              </w:rPr>
              <w:t>-</w:t>
            </w:r>
          </w:p>
        </w:tc>
        <w:tc>
          <w:tcPr>
            <w:tcW w:w="1670" w:type="dxa"/>
            <w:tcBorders>
              <w:top w:val="single" w:sz="4" w:space="0" w:color="auto"/>
              <w:left w:val="single" w:sz="4" w:space="0" w:color="auto"/>
              <w:bottom w:val="single" w:sz="4" w:space="0" w:color="auto"/>
              <w:right w:val="single" w:sz="4" w:space="0" w:color="auto"/>
            </w:tcBorders>
            <w:noWrap/>
            <w:vAlign w:val="center"/>
          </w:tcPr>
          <w:p w:rsidR="00A0179F" w:rsidRPr="002C78F1" w:rsidP="00593E1E">
            <w:pPr>
              <w:jc w:val="center"/>
              <w:rPr>
                <w:color w:val="auto"/>
                <w:sz w:val="24"/>
                <w:lang w:eastAsia="ru-RU"/>
              </w:rPr>
            </w:pPr>
            <w:r w:rsidRPr="002C78F1">
              <w:rPr>
                <w:color w:val="auto"/>
                <w:sz w:val="24"/>
                <w:lang w:eastAsia="ru-RU"/>
              </w:rPr>
              <w:t>-</w:t>
            </w:r>
          </w:p>
        </w:tc>
        <w:tc>
          <w:tcPr>
            <w:tcW w:w="1985" w:type="dxa"/>
            <w:tcBorders>
              <w:top w:val="single" w:sz="4" w:space="0" w:color="auto"/>
              <w:left w:val="single" w:sz="4" w:space="0" w:color="auto"/>
              <w:bottom w:val="single" w:sz="4" w:space="0" w:color="auto"/>
              <w:right w:val="single" w:sz="4" w:space="0" w:color="auto"/>
            </w:tcBorders>
            <w:noWrap/>
            <w:vAlign w:val="center"/>
          </w:tcPr>
          <w:p w:rsidR="00A0179F" w:rsidRPr="002C78F1" w:rsidP="00593E1E">
            <w:pPr>
              <w:jc w:val="center"/>
              <w:rPr>
                <w:color w:val="auto"/>
                <w:sz w:val="24"/>
                <w:lang w:eastAsia="ru-RU"/>
              </w:rPr>
            </w:pPr>
            <w:r w:rsidRPr="002C78F1">
              <w:rPr>
                <w:color w:val="auto"/>
                <w:sz w:val="24"/>
                <w:lang w:eastAsia="ru-RU"/>
              </w:rPr>
              <w:t>-</w:t>
            </w:r>
          </w:p>
        </w:tc>
      </w:tr>
      <w:tr w:rsidTr="00593E1E">
        <w:tblPrEx>
          <w:tblW w:w="14366" w:type="dxa"/>
          <w:jc w:val="center"/>
          <w:tblInd w:w="40" w:type="dxa"/>
          <w:tblLook w:val="00A0"/>
        </w:tblPrEx>
        <w:trPr>
          <w:trHeight w:val="20"/>
          <w:jc w:val="center"/>
        </w:trPr>
        <w:tc>
          <w:tcPr>
            <w:tcW w:w="2311" w:type="dxa"/>
            <w:tcBorders>
              <w:top w:val="single" w:sz="4" w:space="0" w:color="auto"/>
              <w:left w:val="single" w:sz="4" w:space="0" w:color="auto"/>
              <w:bottom w:val="single" w:sz="4" w:space="0" w:color="auto"/>
              <w:right w:val="single" w:sz="4" w:space="0" w:color="auto"/>
            </w:tcBorders>
            <w:vAlign w:val="center"/>
          </w:tcPr>
          <w:p w:rsidR="00A0179F" w:rsidRPr="00593E1E" w:rsidP="00593E1E">
            <w:pPr>
              <w:rPr>
                <w:color w:val="auto"/>
                <w:sz w:val="22"/>
                <w:szCs w:val="22"/>
                <w:lang w:eastAsia="ru-RU"/>
              </w:rPr>
            </w:pPr>
            <w:r w:rsidRPr="00593E1E">
              <w:rPr>
                <w:color w:val="auto"/>
                <w:sz w:val="22"/>
                <w:szCs w:val="22"/>
                <w:lang w:eastAsia="ru-RU"/>
              </w:rPr>
              <w:t>17.01.0</w:t>
            </w:r>
            <w:r w:rsidRPr="00593E1E">
              <w:rPr>
                <w:color w:val="auto"/>
                <w:sz w:val="22"/>
                <w:szCs w:val="22"/>
                <w:lang w:val="en-US" w:eastAsia="ru-RU"/>
              </w:rPr>
              <w:t>8</w:t>
            </w:r>
            <w:r w:rsidRPr="00593E1E">
              <w:rPr>
                <w:color w:val="auto"/>
                <w:sz w:val="22"/>
                <w:szCs w:val="22"/>
                <w:lang w:eastAsia="ru-RU"/>
              </w:rPr>
              <w:t>.00</w:t>
            </w:r>
            <w:r w:rsidRPr="00593E1E">
              <w:rPr>
                <w:color w:val="auto"/>
                <w:sz w:val="22"/>
                <w:szCs w:val="22"/>
                <w:lang w:val="en-US" w:eastAsia="ru-RU"/>
              </w:rPr>
              <w:t>2</w:t>
            </w:r>
          </w:p>
        </w:tc>
        <w:tc>
          <w:tcPr>
            <w:tcW w:w="1125" w:type="dxa"/>
            <w:tcBorders>
              <w:top w:val="single" w:sz="4" w:space="0" w:color="auto"/>
              <w:left w:val="single" w:sz="4" w:space="0" w:color="auto"/>
              <w:bottom w:val="single" w:sz="4" w:space="0" w:color="auto"/>
              <w:right w:val="single" w:sz="4" w:space="0" w:color="auto"/>
            </w:tcBorders>
            <w:noWrap/>
            <w:vAlign w:val="center"/>
          </w:tcPr>
          <w:p w:rsidR="00A0179F" w:rsidRPr="002C78F1" w:rsidP="00593E1E">
            <w:pPr>
              <w:jc w:val="center"/>
              <w:rPr>
                <w:color w:val="auto"/>
                <w:sz w:val="24"/>
                <w:lang w:eastAsia="ru-RU"/>
              </w:rPr>
            </w:pPr>
            <w:r w:rsidRPr="002C78F1">
              <w:rPr>
                <w:color w:val="auto"/>
                <w:sz w:val="24"/>
                <w:lang w:eastAsia="ru-RU"/>
              </w:rPr>
              <w:t>1</w:t>
            </w:r>
          </w:p>
        </w:tc>
        <w:tc>
          <w:tcPr>
            <w:tcW w:w="1529" w:type="dxa"/>
            <w:tcBorders>
              <w:top w:val="single" w:sz="4" w:space="0" w:color="auto"/>
              <w:left w:val="single" w:sz="4" w:space="0" w:color="auto"/>
              <w:bottom w:val="single" w:sz="4" w:space="0" w:color="auto"/>
              <w:right w:val="single" w:sz="4" w:space="0" w:color="auto"/>
            </w:tcBorders>
            <w:noWrap/>
            <w:vAlign w:val="center"/>
          </w:tcPr>
          <w:p w:rsidR="00A0179F" w:rsidRPr="002C78F1" w:rsidP="00593E1E">
            <w:pPr>
              <w:jc w:val="center"/>
              <w:rPr>
                <w:color w:val="auto"/>
                <w:sz w:val="24"/>
                <w:lang w:eastAsia="ru-RU"/>
              </w:rPr>
            </w:pPr>
            <w:r w:rsidRPr="002C78F1">
              <w:rPr>
                <w:color w:val="auto"/>
                <w:sz w:val="24"/>
                <w:lang w:eastAsia="ru-RU"/>
              </w:rPr>
              <w:t>0</w:t>
            </w:r>
          </w:p>
        </w:tc>
        <w:tc>
          <w:tcPr>
            <w:tcW w:w="1495" w:type="dxa"/>
            <w:tcBorders>
              <w:top w:val="single" w:sz="4" w:space="0" w:color="auto"/>
              <w:left w:val="single" w:sz="4" w:space="0" w:color="auto"/>
              <w:bottom w:val="single" w:sz="4" w:space="0" w:color="auto"/>
              <w:right w:val="single" w:sz="4" w:space="0" w:color="auto"/>
            </w:tcBorders>
            <w:noWrap/>
            <w:vAlign w:val="center"/>
          </w:tcPr>
          <w:p w:rsidR="00A0179F" w:rsidRPr="002C78F1" w:rsidP="00593E1E">
            <w:pPr>
              <w:jc w:val="center"/>
              <w:rPr>
                <w:color w:val="auto"/>
                <w:sz w:val="24"/>
                <w:lang w:val="en-US" w:eastAsia="ru-RU"/>
              </w:rPr>
            </w:pPr>
            <w:r w:rsidRPr="002C78F1">
              <w:rPr>
                <w:color w:val="auto"/>
                <w:sz w:val="24"/>
                <w:lang w:val="en-US" w:eastAsia="ru-RU"/>
              </w:rPr>
              <w:t>9</w:t>
            </w:r>
          </w:p>
        </w:tc>
        <w:tc>
          <w:tcPr>
            <w:tcW w:w="1472" w:type="dxa"/>
            <w:tcBorders>
              <w:top w:val="single" w:sz="4" w:space="0" w:color="auto"/>
              <w:left w:val="single" w:sz="4" w:space="0" w:color="auto"/>
              <w:bottom w:val="single" w:sz="4" w:space="0" w:color="auto"/>
              <w:right w:val="single" w:sz="4" w:space="0" w:color="auto"/>
            </w:tcBorders>
            <w:vAlign w:val="center"/>
          </w:tcPr>
          <w:p w:rsidR="00A0179F" w:rsidRPr="002C78F1" w:rsidP="00593E1E">
            <w:pPr>
              <w:jc w:val="center"/>
              <w:rPr>
                <w:color w:val="auto"/>
                <w:sz w:val="24"/>
                <w:lang w:eastAsia="ru-RU"/>
              </w:rPr>
            </w:pPr>
            <w:r w:rsidRPr="002C78F1">
              <w:rPr>
                <w:color w:val="auto"/>
                <w:sz w:val="24"/>
                <w:lang w:eastAsia="ru-RU"/>
              </w:rPr>
              <w:t>8696</w:t>
            </w:r>
          </w:p>
        </w:tc>
        <w:tc>
          <w:tcPr>
            <w:tcW w:w="1319" w:type="dxa"/>
            <w:tcBorders>
              <w:top w:val="single" w:sz="4" w:space="0" w:color="auto"/>
              <w:left w:val="single" w:sz="4" w:space="0" w:color="auto"/>
              <w:bottom w:val="single" w:sz="4" w:space="0" w:color="auto"/>
              <w:right w:val="single" w:sz="4" w:space="0" w:color="auto"/>
            </w:tcBorders>
            <w:noWrap/>
            <w:vAlign w:val="center"/>
          </w:tcPr>
          <w:p w:rsidR="00A0179F" w:rsidRPr="002C78F1" w:rsidP="00593E1E">
            <w:pPr>
              <w:jc w:val="center"/>
              <w:rPr>
                <w:color w:val="auto"/>
                <w:sz w:val="24"/>
                <w:lang w:val="en-US" w:eastAsia="ru-RU"/>
              </w:rPr>
            </w:pPr>
            <w:r w:rsidRPr="002C78F1">
              <w:rPr>
                <w:color w:val="auto"/>
                <w:sz w:val="24"/>
                <w:lang w:val="en-US" w:eastAsia="ru-RU"/>
              </w:rPr>
              <w:t>6554</w:t>
            </w:r>
          </w:p>
        </w:tc>
        <w:tc>
          <w:tcPr>
            <w:tcW w:w="1460" w:type="dxa"/>
            <w:tcBorders>
              <w:top w:val="single" w:sz="4" w:space="0" w:color="auto"/>
              <w:left w:val="single" w:sz="4" w:space="0" w:color="auto"/>
              <w:bottom w:val="single" w:sz="4" w:space="0" w:color="auto"/>
              <w:right w:val="single" w:sz="4" w:space="0" w:color="auto"/>
            </w:tcBorders>
            <w:noWrap/>
            <w:vAlign w:val="center"/>
          </w:tcPr>
          <w:p w:rsidR="00A0179F" w:rsidRPr="002C78F1" w:rsidP="00593E1E">
            <w:pPr>
              <w:jc w:val="center"/>
              <w:rPr>
                <w:color w:val="auto"/>
                <w:sz w:val="24"/>
                <w:lang w:val="en-US" w:eastAsia="ru-RU"/>
              </w:rPr>
            </w:pPr>
            <w:r w:rsidRPr="002C78F1">
              <w:rPr>
                <w:color w:val="auto"/>
                <w:sz w:val="24"/>
                <w:lang w:val="en-US" w:eastAsia="ru-RU"/>
              </w:rPr>
              <w:t>0</w:t>
            </w:r>
          </w:p>
        </w:tc>
        <w:tc>
          <w:tcPr>
            <w:tcW w:w="1670" w:type="dxa"/>
            <w:tcBorders>
              <w:top w:val="single" w:sz="4" w:space="0" w:color="auto"/>
              <w:left w:val="single" w:sz="4" w:space="0" w:color="auto"/>
              <w:bottom w:val="single" w:sz="4" w:space="0" w:color="auto"/>
              <w:right w:val="single" w:sz="4" w:space="0" w:color="auto"/>
            </w:tcBorders>
            <w:noWrap/>
            <w:vAlign w:val="center"/>
          </w:tcPr>
          <w:p w:rsidR="00A0179F" w:rsidRPr="002C78F1" w:rsidP="00593E1E">
            <w:pPr>
              <w:jc w:val="center"/>
              <w:rPr>
                <w:color w:val="auto"/>
                <w:sz w:val="24"/>
                <w:lang w:eastAsia="ru-RU"/>
              </w:rPr>
            </w:pPr>
            <w:r w:rsidRPr="002C78F1">
              <w:rPr>
                <w:color w:val="auto"/>
                <w:sz w:val="24"/>
                <w:lang w:eastAsia="ru-RU"/>
              </w:rPr>
              <w:t>2142</w:t>
            </w:r>
          </w:p>
        </w:tc>
        <w:tc>
          <w:tcPr>
            <w:tcW w:w="1985" w:type="dxa"/>
            <w:tcBorders>
              <w:top w:val="single" w:sz="4" w:space="0" w:color="auto"/>
              <w:left w:val="single" w:sz="4" w:space="0" w:color="auto"/>
              <w:bottom w:val="single" w:sz="4" w:space="0" w:color="auto"/>
              <w:right w:val="single" w:sz="4" w:space="0" w:color="auto"/>
            </w:tcBorders>
            <w:noWrap/>
            <w:vAlign w:val="center"/>
          </w:tcPr>
          <w:p w:rsidR="00A0179F" w:rsidRPr="002C78F1" w:rsidP="00593E1E">
            <w:pPr>
              <w:jc w:val="center"/>
              <w:rPr>
                <w:color w:val="auto"/>
                <w:sz w:val="24"/>
                <w:lang w:eastAsia="ru-RU"/>
              </w:rPr>
            </w:pPr>
            <w:r w:rsidRPr="002C78F1">
              <w:rPr>
                <w:color w:val="auto"/>
                <w:sz w:val="24"/>
                <w:lang w:eastAsia="ru-RU"/>
              </w:rPr>
              <w:t>менее 1</w:t>
            </w:r>
          </w:p>
        </w:tc>
      </w:tr>
      <w:tr w:rsidTr="00593E1E">
        <w:tblPrEx>
          <w:tblW w:w="14366" w:type="dxa"/>
          <w:jc w:val="center"/>
          <w:tblInd w:w="40" w:type="dxa"/>
          <w:tblLook w:val="00A0"/>
        </w:tblPrEx>
        <w:trPr>
          <w:trHeight w:val="20"/>
          <w:jc w:val="center"/>
        </w:trPr>
        <w:tc>
          <w:tcPr>
            <w:tcW w:w="2311" w:type="dxa"/>
            <w:tcBorders>
              <w:top w:val="single" w:sz="4" w:space="0" w:color="auto"/>
              <w:left w:val="single" w:sz="4" w:space="0" w:color="auto"/>
              <w:bottom w:val="single" w:sz="4" w:space="0" w:color="auto"/>
              <w:right w:val="single" w:sz="4" w:space="0" w:color="auto"/>
            </w:tcBorders>
            <w:vAlign w:val="center"/>
          </w:tcPr>
          <w:p w:rsidR="00A0179F" w:rsidRPr="00593E1E" w:rsidP="00593E1E">
            <w:pPr>
              <w:rPr>
                <w:color w:val="auto"/>
                <w:sz w:val="22"/>
                <w:szCs w:val="22"/>
                <w:lang w:val="en-US" w:eastAsia="ru-RU"/>
              </w:rPr>
            </w:pPr>
            <w:r w:rsidRPr="00593E1E">
              <w:rPr>
                <w:color w:val="auto"/>
                <w:sz w:val="22"/>
                <w:szCs w:val="22"/>
                <w:lang w:eastAsia="ru-RU"/>
              </w:rPr>
              <w:t>17.01.0</w:t>
            </w:r>
            <w:r w:rsidRPr="00593E1E">
              <w:rPr>
                <w:color w:val="auto"/>
                <w:sz w:val="22"/>
                <w:szCs w:val="22"/>
                <w:lang w:val="en-US" w:eastAsia="ru-RU"/>
              </w:rPr>
              <w:t>8</w:t>
            </w:r>
            <w:r w:rsidRPr="00593E1E">
              <w:rPr>
                <w:color w:val="auto"/>
                <w:sz w:val="22"/>
                <w:szCs w:val="22"/>
                <w:lang w:eastAsia="ru-RU"/>
              </w:rPr>
              <w:t>.00</w:t>
            </w:r>
            <w:r w:rsidRPr="00593E1E">
              <w:rPr>
                <w:color w:val="auto"/>
                <w:sz w:val="22"/>
                <w:szCs w:val="22"/>
                <w:lang w:val="en-US" w:eastAsia="ru-RU"/>
              </w:rPr>
              <w:t>3</w:t>
            </w:r>
          </w:p>
        </w:tc>
        <w:tc>
          <w:tcPr>
            <w:tcW w:w="1125" w:type="dxa"/>
            <w:tcBorders>
              <w:top w:val="single" w:sz="4" w:space="0" w:color="auto"/>
              <w:left w:val="single" w:sz="4" w:space="0" w:color="auto"/>
              <w:bottom w:val="single" w:sz="4" w:space="0" w:color="auto"/>
              <w:right w:val="single" w:sz="4" w:space="0" w:color="auto"/>
            </w:tcBorders>
            <w:noWrap/>
            <w:vAlign w:val="center"/>
          </w:tcPr>
          <w:p w:rsidR="00A0179F" w:rsidRPr="002C78F1" w:rsidP="00593E1E">
            <w:pPr>
              <w:jc w:val="center"/>
              <w:rPr>
                <w:color w:val="auto"/>
                <w:sz w:val="24"/>
                <w:lang w:eastAsia="ru-RU"/>
              </w:rPr>
            </w:pPr>
            <w:r w:rsidRPr="002C78F1">
              <w:rPr>
                <w:color w:val="auto"/>
                <w:sz w:val="24"/>
                <w:lang w:eastAsia="ru-RU"/>
              </w:rPr>
              <w:t>0</w:t>
            </w:r>
          </w:p>
        </w:tc>
        <w:tc>
          <w:tcPr>
            <w:tcW w:w="1529" w:type="dxa"/>
            <w:tcBorders>
              <w:top w:val="single" w:sz="4" w:space="0" w:color="auto"/>
              <w:left w:val="single" w:sz="4" w:space="0" w:color="auto"/>
              <w:bottom w:val="single" w:sz="4" w:space="0" w:color="auto"/>
              <w:right w:val="single" w:sz="4" w:space="0" w:color="auto"/>
            </w:tcBorders>
            <w:noWrap/>
            <w:vAlign w:val="center"/>
          </w:tcPr>
          <w:p w:rsidR="00A0179F" w:rsidRPr="002C78F1" w:rsidP="00593E1E">
            <w:pPr>
              <w:jc w:val="center"/>
              <w:rPr>
                <w:color w:val="auto"/>
                <w:sz w:val="24"/>
                <w:lang w:eastAsia="ru-RU"/>
              </w:rPr>
            </w:pPr>
            <w:r w:rsidRPr="002C78F1">
              <w:rPr>
                <w:color w:val="auto"/>
                <w:sz w:val="24"/>
                <w:lang w:eastAsia="ru-RU"/>
              </w:rPr>
              <w:t>0</w:t>
            </w:r>
          </w:p>
        </w:tc>
        <w:tc>
          <w:tcPr>
            <w:tcW w:w="1495" w:type="dxa"/>
            <w:tcBorders>
              <w:top w:val="single" w:sz="4" w:space="0" w:color="auto"/>
              <w:left w:val="single" w:sz="4" w:space="0" w:color="auto"/>
              <w:bottom w:val="single" w:sz="4" w:space="0" w:color="auto"/>
              <w:right w:val="single" w:sz="4" w:space="0" w:color="auto"/>
            </w:tcBorders>
            <w:noWrap/>
            <w:vAlign w:val="center"/>
          </w:tcPr>
          <w:p w:rsidR="00A0179F" w:rsidRPr="002C78F1" w:rsidP="00593E1E">
            <w:pPr>
              <w:jc w:val="center"/>
              <w:rPr>
                <w:color w:val="auto"/>
                <w:sz w:val="24"/>
                <w:lang w:eastAsia="ru-RU"/>
              </w:rPr>
            </w:pPr>
            <w:r w:rsidRPr="002C78F1">
              <w:rPr>
                <w:color w:val="auto"/>
                <w:sz w:val="24"/>
                <w:lang w:eastAsia="ru-RU"/>
              </w:rPr>
              <w:t>1</w:t>
            </w:r>
          </w:p>
        </w:tc>
        <w:tc>
          <w:tcPr>
            <w:tcW w:w="1472" w:type="dxa"/>
            <w:tcBorders>
              <w:top w:val="single" w:sz="4" w:space="0" w:color="auto"/>
              <w:left w:val="single" w:sz="4" w:space="0" w:color="auto"/>
              <w:bottom w:val="single" w:sz="4" w:space="0" w:color="auto"/>
              <w:right w:val="single" w:sz="4" w:space="0" w:color="auto"/>
            </w:tcBorders>
            <w:vAlign w:val="center"/>
          </w:tcPr>
          <w:p w:rsidR="00A0179F" w:rsidRPr="002C78F1" w:rsidP="00593E1E">
            <w:pPr>
              <w:jc w:val="center"/>
              <w:rPr>
                <w:color w:val="auto"/>
                <w:sz w:val="24"/>
                <w:lang w:eastAsia="ru-RU"/>
              </w:rPr>
            </w:pPr>
            <w:r w:rsidRPr="002C78F1">
              <w:rPr>
                <w:color w:val="auto"/>
                <w:sz w:val="24"/>
                <w:lang w:eastAsia="ru-RU"/>
              </w:rPr>
              <w:t>339</w:t>
            </w:r>
          </w:p>
        </w:tc>
        <w:tc>
          <w:tcPr>
            <w:tcW w:w="1319" w:type="dxa"/>
            <w:tcBorders>
              <w:top w:val="single" w:sz="4" w:space="0" w:color="auto"/>
              <w:left w:val="single" w:sz="4" w:space="0" w:color="auto"/>
              <w:bottom w:val="single" w:sz="4" w:space="0" w:color="auto"/>
              <w:right w:val="single" w:sz="4" w:space="0" w:color="auto"/>
            </w:tcBorders>
            <w:noWrap/>
            <w:vAlign w:val="center"/>
          </w:tcPr>
          <w:p w:rsidR="00A0179F" w:rsidRPr="002C78F1" w:rsidP="00593E1E">
            <w:pPr>
              <w:jc w:val="center"/>
              <w:rPr>
                <w:color w:val="auto"/>
                <w:sz w:val="24"/>
                <w:lang w:eastAsia="ru-RU"/>
              </w:rPr>
            </w:pPr>
            <w:r w:rsidRPr="002C78F1">
              <w:rPr>
                <w:color w:val="auto"/>
                <w:sz w:val="24"/>
                <w:lang w:eastAsia="ru-RU"/>
              </w:rPr>
              <w:t>0</w:t>
            </w:r>
          </w:p>
        </w:tc>
        <w:tc>
          <w:tcPr>
            <w:tcW w:w="1460" w:type="dxa"/>
            <w:tcBorders>
              <w:top w:val="single" w:sz="4" w:space="0" w:color="auto"/>
              <w:left w:val="single" w:sz="4" w:space="0" w:color="auto"/>
              <w:bottom w:val="single" w:sz="4" w:space="0" w:color="auto"/>
              <w:right w:val="single" w:sz="4" w:space="0" w:color="auto"/>
            </w:tcBorders>
            <w:noWrap/>
            <w:vAlign w:val="center"/>
          </w:tcPr>
          <w:p w:rsidR="00A0179F" w:rsidRPr="002C78F1" w:rsidP="00593E1E">
            <w:pPr>
              <w:jc w:val="center"/>
              <w:rPr>
                <w:color w:val="auto"/>
                <w:sz w:val="24"/>
                <w:lang w:eastAsia="ru-RU"/>
              </w:rPr>
            </w:pPr>
            <w:r w:rsidRPr="002C78F1">
              <w:rPr>
                <w:color w:val="auto"/>
                <w:sz w:val="24"/>
                <w:lang w:eastAsia="ru-RU"/>
              </w:rPr>
              <w:t>0</w:t>
            </w:r>
          </w:p>
        </w:tc>
        <w:tc>
          <w:tcPr>
            <w:tcW w:w="1670" w:type="dxa"/>
            <w:tcBorders>
              <w:top w:val="single" w:sz="4" w:space="0" w:color="auto"/>
              <w:left w:val="single" w:sz="4" w:space="0" w:color="auto"/>
              <w:bottom w:val="single" w:sz="4" w:space="0" w:color="auto"/>
              <w:right w:val="single" w:sz="4" w:space="0" w:color="auto"/>
            </w:tcBorders>
            <w:noWrap/>
            <w:vAlign w:val="center"/>
          </w:tcPr>
          <w:p w:rsidR="00A0179F" w:rsidRPr="002C78F1" w:rsidP="00593E1E">
            <w:pPr>
              <w:jc w:val="center"/>
              <w:rPr>
                <w:color w:val="auto"/>
                <w:sz w:val="24"/>
                <w:lang w:val="en-US" w:eastAsia="ru-RU"/>
              </w:rPr>
            </w:pPr>
            <w:r w:rsidRPr="002C78F1">
              <w:rPr>
                <w:color w:val="auto"/>
                <w:sz w:val="24"/>
                <w:lang w:val="en-US" w:eastAsia="ru-RU"/>
              </w:rPr>
              <w:t>339</w:t>
            </w:r>
          </w:p>
        </w:tc>
        <w:tc>
          <w:tcPr>
            <w:tcW w:w="1985" w:type="dxa"/>
            <w:tcBorders>
              <w:top w:val="single" w:sz="4" w:space="0" w:color="auto"/>
              <w:left w:val="single" w:sz="4" w:space="0" w:color="auto"/>
              <w:bottom w:val="single" w:sz="4" w:space="0" w:color="auto"/>
              <w:right w:val="single" w:sz="4" w:space="0" w:color="auto"/>
            </w:tcBorders>
            <w:noWrap/>
            <w:vAlign w:val="center"/>
          </w:tcPr>
          <w:p w:rsidR="00A0179F" w:rsidRPr="002C78F1" w:rsidP="00593E1E">
            <w:pPr>
              <w:jc w:val="center"/>
              <w:rPr>
                <w:color w:val="auto"/>
                <w:sz w:val="24"/>
                <w:lang w:eastAsia="ru-RU"/>
              </w:rPr>
            </w:pPr>
            <w:r w:rsidRPr="002C78F1">
              <w:rPr>
                <w:color w:val="auto"/>
                <w:sz w:val="24"/>
                <w:lang w:eastAsia="ru-RU"/>
              </w:rPr>
              <w:t>менее 1</w:t>
            </w:r>
          </w:p>
        </w:tc>
      </w:tr>
      <w:tr w:rsidTr="00593E1E">
        <w:tblPrEx>
          <w:tblW w:w="14366" w:type="dxa"/>
          <w:jc w:val="center"/>
          <w:tblInd w:w="40" w:type="dxa"/>
          <w:tblLook w:val="00A0"/>
        </w:tblPrEx>
        <w:trPr>
          <w:trHeight w:val="20"/>
          <w:jc w:val="center"/>
        </w:trPr>
        <w:tc>
          <w:tcPr>
            <w:tcW w:w="2311" w:type="dxa"/>
            <w:tcBorders>
              <w:top w:val="single" w:sz="4" w:space="0" w:color="auto"/>
              <w:left w:val="single" w:sz="4" w:space="0" w:color="auto"/>
              <w:bottom w:val="single" w:sz="4" w:space="0" w:color="auto"/>
              <w:right w:val="single" w:sz="4" w:space="0" w:color="auto"/>
            </w:tcBorders>
            <w:vAlign w:val="center"/>
          </w:tcPr>
          <w:p w:rsidR="00A0179F" w:rsidRPr="00593E1E" w:rsidP="00593E1E">
            <w:pPr>
              <w:rPr>
                <w:color w:val="auto"/>
                <w:sz w:val="22"/>
                <w:szCs w:val="22"/>
                <w:lang w:val="en-US" w:eastAsia="ru-RU"/>
              </w:rPr>
            </w:pPr>
            <w:r w:rsidRPr="00593E1E">
              <w:rPr>
                <w:color w:val="auto"/>
                <w:sz w:val="22"/>
                <w:szCs w:val="22"/>
                <w:lang w:eastAsia="ru-RU"/>
              </w:rPr>
              <w:t>17.01.0</w:t>
            </w:r>
            <w:r w:rsidRPr="00593E1E">
              <w:rPr>
                <w:color w:val="auto"/>
                <w:sz w:val="22"/>
                <w:szCs w:val="22"/>
                <w:lang w:val="en-US" w:eastAsia="ru-RU"/>
              </w:rPr>
              <w:t>8</w:t>
            </w:r>
            <w:r w:rsidRPr="00593E1E">
              <w:rPr>
                <w:color w:val="auto"/>
                <w:sz w:val="22"/>
                <w:szCs w:val="22"/>
                <w:lang w:eastAsia="ru-RU"/>
              </w:rPr>
              <w:t>.00</w:t>
            </w:r>
            <w:r w:rsidRPr="00593E1E">
              <w:rPr>
                <w:color w:val="auto"/>
                <w:sz w:val="22"/>
                <w:szCs w:val="22"/>
                <w:lang w:val="en-US" w:eastAsia="ru-RU"/>
              </w:rPr>
              <w:t>4</w:t>
            </w:r>
          </w:p>
        </w:tc>
        <w:tc>
          <w:tcPr>
            <w:tcW w:w="1125" w:type="dxa"/>
            <w:tcBorders>
              <w:top w:val="single" w:sz="4" w:space="0" w:color="auto"/>
              <w:left w:val="single" w:sz="4" w:space="0" w:color="auto"/>
              <w:bottom w:val="single" w:sz="4" w:space="0" w:color="auto"/>
              <w:right w:val="single" w:sz="4" w:space="0" w:color="auto"/>
            </w:tcBorders>
            <w:noWrap/>
            <w:vAlign w:val="center"/>
          </w:tcPr>
          <w:p w:rsidR="00A0179F" w:rsidRPr="002C78F1" w:rsidP="00593E1E">
            <w:pPr>
              <w:jc w:val="center"/>
              <w:rPr>
                <w:color w:val="auto"/>
                <w:sz w:val="24"/>
                <w:lang w:val="en-US" w:eastAsia="ru-RU"/>
              </w:rPr>
            </w:pPr>
            <w:r w:rsidRPr="002C78F1">
              <w:rPr>
                <w:color w:val="auto"/>
                <w:sz w:val="24"/>
                <w:lang w:val="en-US" w:eastAsia="ru-RU"/>
              </w:rPr>
              <w:t>1</w:t>
            </w:r>
          </w:p>
        </w:tc>
        <w:tc>
          <w:tcPr>
            <w:tcW w:w="1529" w:type="dxa"/>
            <w:tcBorders>
              <w:top w:val="single" w:sz="4" w:space="0" w:color="auto"/>
              <w:left w:val="single" w:sz="4" w:space="0" w:color="auto"/>
              <w:bottom w:val="single" w:sz="4" w:space="0" w:color="auto"/>
              <w:right w:val="single" w:sz="4" w:space="0" w:color="auto"/>
            </w:tcBorders>
            <w:noWrap/>
            <w:vAlign w:val="center"/>
          </w:tcPr>
          <w:p w:rsidR="00A0179F" w:rsidRPr="002C78F1" w:rsidP="00593E1E">
            <w:pPr>
              <w:jc w:val="center"/>
              <w:rPr>
                <w:color w:val="auto"/>
                <w:sz w:val="24"/>
                <w:lang w:eastAsia="ru-RU"/>
              </w:rPr>
            </w:pPr>
            <w:r w:rsidRPr="002C78F1">
              <w:rPr>
                <w:color w:val="auto"/>
                <w:sz w:val="24"/>
                <w:lang w:eastAsia="ru-RU"/>
              </w:rPr>
              <w:t>0</w:t>
            </w:r>
          </w:p>
        </w:tc>
        <w:tc>
          <w:tcPr>
            <w:tcW w:w="1495" w:type="dxa"/>
            <w:tcBorders>
              <w:top w:val="single" w:sz="4" w:space="0" w:color="auto"/>
              <w:left w:val="single" w:sz="4" w:space="0" w:color="auto"/>
              <w:bottom w:val="single" w:sz="4" w:space="0" w:color="auto"/>
              <w:right w:val="single" w:sz="4" w:space="0" w:color="auto"/>
            </w:tcBorders>
            <w:noWrap/>
            <w:vAlign w:val="center"/>
          </w:tcPr>
          <w:p w:rsidR="00A0179F" w:rsidRPr="002C78F1" w:rsidP="00593E1E">
            <w:pPr>
              <w:jc w:val="center"/>
              <w:rPr>
                <w:color w:val="auto"/>
                <w:sz w:val="24"/>
                <w:lang w:eastAsia="ru-RU"/>
              </w:rPr>
            </w:pPr>
            <w:r w:rsidRPr="002C78F1">
              <w:rPr>
                <w:color w:val="auto"/>
                <w:sz w:val="24"/>
                <w:lang w:eastAsia="ru-RU"/>
              </w:rPr>
              <w:t>12</w:t>
            </w:r>
          </w:p>
        </w:tc>
        <w:tc>
          <w:tcPr>
            <w:tcW w:w="1472" w:type="dxa"/>
            <w:tcBorders>
              <w:top w:val="single" w:sz="4" w:space="0" w:color="auto"/>
              <w:left w:val="single" w:sz="4" w:space="0" w:color="auto"/>
              <w:bottom w:val="single" w:sz="4" w:space="0" w:color="auto"/>
              <w:right w:val="single" w:sz="4" w:space="0" w:color="auto"/>
            </w:tcBorders>
            <w:vAlign w:val="center"/>
          </w:tcPr>
          <w:p w:rsidR="00A0179F" w:rsidRPr="002C78F1" w:rsidP="00593E1E">
            <w:pPr>
              <w:jc w:val="center"/>
              <w:rPr>
                <w:color w:val="auto"/>
                <w:sz w:val="24"/>
                <w:lang w:eastAsia="ru-RU"/>
              </w:rPr>
            </w:pPr>
            <w:r w:rsidRPr="002C78F1">
              <w:rPr>
                <w:color w:val="auto"/>
                <w:sz w:val="24"/>
                <w:lang w:eastAsia="ru-RU"/>
              </w:rPr>
              <w:t>29740</w:t>
            </w:r>
          </w:p>
        </w:tc>
        <w:tc>
          <w:tcPr>
            <w:tcW w:w="1319" w:type="dxa"/>
            <w:tcBorders>
              <w:top w:val="single" w:sz="4" w:space="0" w:color="auto"/>
              <w:left w:val="single" w:sz="4" w:space="0" w:color="auto"/>
              <w:bottom w:val="single" w:sz="4" w:space="0" w:color="auto"/>
              <w:right w:val="single" w:sz="4" w:space="0" w:color="auto"/>
            </w:tcBorders>
            <w:noWrap/>
            <w:vAlign w:val="center"/>
          </w:tcPr>
          <w:p w:rsidR="00A0179F" w:rsidRPr="002C78F1" w:rsidP="00593E1E">
            <w:pPr>
              <w:jc w:val="center"/>
              <w:rPr>
                <w:color w:val="auto"/>
                <w:sz w:val="24"/>
                <w:lang w:val="en-US" w:eastAsia="ru-RU"/>
              </w:rPr>
            </w:pPr>
            <w:r w:rsidRPr="002C78F1">
              <w:rPr>
                <w:color w:val="auto"/>
                <w:sz w:val="24"/>
                <w:lang w:val="en-US" w:eastAsia="ru-RU"/>
              </w:rPr>
              <w:t>23923</w:t>
            </w:r>
          </w:p>
        </w:tc>
        <w:tc>
          <w:tcPr>
            <w:tcW w:w="1460" w:type="dxa"/>
            <w:tcBorders>
              <w:top w:val="single" w:sz="4" w:space="0" w:color="auto"/>
              <w:left w:val="single" w:sz="4" w:space="0" w:color="auto"/>
              <w:bottom w:val="single" w:sz="4" w:space="0" w:color="auto"/>
              <w:right w:val="single" w:sz="4" w:space="0" w:color="auto"/>
            </w:tcBorders>
            <w:noWrap/>
            <w:vAlign w:val="center"/>
          </w:tcPr>
          <w:p w:rsidR="00A0179F" w:rsidRPr="002C78F1" w:rsidP="00593E1E">
            <w:pPr>
              <w:jc w:val="center"/>
              <w:rPr>
                <w:color w:val="auto"/>
                <w:sz w:val="24"/>
                <w:lang w:eastAsia="ru-RU"/>
              </w:rPr>
            </w:pPr>
            <w:r w:rsidRPr="002C78F1">
              <w:rPr>
                <w:color w:val="auto"/>
                <w:sz w:val="24"/>
                <w:lang w:eastAsia="ru-RU"/>
              </w:rPr>
              <w:t>0</w:t>
            </w:r>
          </w:p>
        </w:tc>
        <w:tc>
          <w:tcPr>
            <w:tcW w:w="1670" w:type="dxa"/>
            <w:tcBorders>
              <w:top w:val="single" w:sz="4" w:space="0" w:color="auto"/>
              <w:left w:val="single" w:sz="4" w:space="0" w:color="auto"/>
              <w:bottom w:val="single" w:sz="4" w:space="0" w:color="auto"/>
              <w:right w:val="single" w:sz="4" w:space="0" w:color="auto"/>
            </w:tcBorders>
            <w:noWrap/>
            <w:vAlign w:val="center"/>
          </w:tcPr>
          <w:p w:rsidR="00A0179F" w:rsidRPr="002C78F1" w:rsidP="00593E1E">
            <w:pPr>
              <w:jc w:val="center"/>
              <w:rPr>
                <w:color w:val="auto"/>
                <w:sz w:val="24"/>
                <w:lang w:eastAsia="ru-RU"/>
              </w:rPr>
            </w:pPr>
            <w:r w:rsidRPr="002C78F1">
              <w:rPr>
                <w:color w:val="auto"/>
                <w:sz w:val="24"/>
                <w:lang w:eastAsia="ru-RU"/>
              </w:rPr>
              <w:t>5817</w:t>
            </w:r>
          </w:p>
        </w:tc>
        <w:tc>
          <w:tcPr>
            <w:tcW w:w="1985" w:type="dxa"/>
            <w:tcBorders>
              <w:top w:val="single" w:sz="4" w:space="0" w:color="auto"/>
              <w:left w:val="single" w:sz="4" w:space="0" w:color="auto"/>
              <w:bottom w:val="single" w:sz="4" w:space="0" w:color="auto"/>
              <w:right w:val="single" w:sz="4" w:space="0" w:color="auto"/>
            </w:tcBorders>
            <w:noWrap/>
            <w:vAlign w:val="center"/>
          </w:tcPr>
          <w:p w:rsidR="00A0179F" w:rsidRPr="002C78F1" w:rsidP="00593E1E">
            <w:pPr>
              <w:jc w:val="center"/>
              <w:rPr>
                <w:color w:val="auto"/>
                <w:sz w:val="24"/>
                <w:lang w:eastAsia="ru-RU"/>
              </w:rPr>
            </w:pPr>
            <w:r w:rsidRPr="002C78F1">
              <w:rPr>
                <w:color w:val="auto"/>
                <w:sz w:val="24"/>
                <w:lang w:eastAsia="ru-RU"/>
              </w:rPr>
              <w:t>менее 1</w:t>
            </w:r>
          </w:p>
        </w:tc>
      </w:tr>
      <w:tr w:rsidTr="00593E1E">
        <w:tblPrEx>
          <w:tblW w:w="14366" w:type="dxa"/>
          <w:jc w:val="center"/>
          <w:tblInd w:w="40" w:type="dxa"/>
          <w:tblLook w:val="00A0"/>
        </w:tblPrEx>
        <w:trPr>
          <w:trHeight w:val="20"/>
          <w:jc w:val="center"/>
        </w:trPr>
        <w:tc>
          <w:tcPr>
            <w:tcW w:w="2311" w:type="dxa"/>
            <w:tcBorders>
              <w:top w:val="single" w:sz="4" w:space="0" w:color="auto"/>
              <w:left w:val="single" w:sz="4" w:space="0" w:color="auto"/>
              <w:bottom w:val="single" w:sz="4" w:space="0" w:color="auto"/>
              <w:right w:val="single" w:sz="4" w:space="0" w:color="auto"/>
            </w:tcBorders>
            <w:vAlign w:val="center"/>
          </w:tcPr>
          <w:p w:rsidR="00A0179F" w:rsidRPr="00593E1E" w:rsidP="00593E1E">
            <w:pPr>
              <w:rPr>
                <w:color w:val="auto"/>
                <w:sz w:val="22"/>
                <w:szCs w:val="22"/>
                <w:lang w:val="en-US" w:eastAsia="ru-RU"/>
              </w:rPr>
            </w:pPr>
            <w:r w:rsidRPr="00593E1E">
              <w:rPr>
                <w:color w:val="auto"/>
                <w:sz w:val="22"/>
                <w:szCs w:val="22"/>
                <w:lang w:eastAsia="ru-RU"/>
              </w:rPr>
              <w:t>17.01.0</w:t>
            </w:r>
            <w:r w:rsidRPr="00593E1E">
              <w:rPr>
                <w:color w:val="auto"/>
                <w:sz w:val="22"/>
                <w:szCs w:val="22"/>
                <w:lang w:val="en-US" w:eastAsia="ru-RU"/>
              </w:rPr>
              <w:t>8</w:t>
            </w:r>
            <w:r w:rsidRPr="00593E1E">
              <w:rPr>
                <w:color w:val="auto"/>
                <w:sz w:val="22"/>
                <w:szCs w:val="22"/>
                <w:lang w:eastAsia="ru-RU"/>
              </w:rPr>
              <w:t>.00</w:t>
            </w:r>
            <w:r w:rsidRPr="00593E1E">
              <w:rPr>
                <w:color w:val="auto"/>
                <w:sz w:val="22"/>
                <w:szCs w:val="22"/>
                <w:lang w:val="en-US" w:eastAsia="ru-RU"/>
              </w:rPr>
              <w:t>5</w:t>
            </w:r>
          </w:p>
        </w:tc>
        <w:tc>
          <w:tcPr>
            <w:tcW w:w="1125" w:type="dxa"/>
            <w:tcBorders>
              <w:top w:val="single" w:sz="4" w:space="0" w:color="auto"/>
              <w:left w:val="single" w:sz="4" w:space="0" w:color="auto"/>
              <w:bottom w:val="single" w:sz="4" w:space="0" w:color="auto"/>
              <w:right w:val="single" w:sz="4" w:space="0" w:color="auto"/>
            </w:tcBorders>
            <w:noWrap/>
            <w:vAlign w:val="center"/>
          </w:tcPr>
          <w:p w:rsidR="00A0179F" w:rsidRPr="002C78F1" w:rsidP="00593E1E">
            <w:pPr>
              <w:jc w:val="center"/>
              <w:rPr>
                <w:color w:val="auto"/>
                <w:sz w:val="24"/>
                <w:lang w:eastAsia="ru-RU"/>
              </w:rPr>
            </w:pPr>
            <w:r w:rsidRPr="002C78F1">
              <w:rPr>
                <w:color w:val="auto"/>
                <w:sz w:val="24"/>
                <w:lang w:eastAsia="ru-RU"/>
              </w:rPr>
              <w:t>0</w:t>
            </w:r>
          </w:p>
        </w:tc>
        <w:tc>
          <w:tcPr>
            <w:tcW w:w="1529" w:type="dxa"/>
            <w:tcBorders>
              <w:top w:val="single" w:sz="4" w:space="0" w:color="auto"/>
              <w:left w:val="single" w:sz="4" w:space="0" w:color="auto"/>
              <w:bottom w:val="single" w:sz="4" w:space="0" w:color="auto"/>
              <w:right w:val="single" w:sz="4" w:space="0" w:color="auto"/>
            </w:tcBorders>
            <w:noWrap/>
            <w:vAlign w:val="center"/>
          </w:tcPr>
          <w:p w:rsidR="00A0179F" w:rsidRPr="002C78F1" w:rsidP="00593E1E">
            <w:pPr>
              <w:jc w:val="center"/>
              <w:rPr>
                <w:color w:val="auto"/>
                <w:sz w:val="24"/>
                <w:lang w:eastAsia="ru-RU"/>
              </w:rPr>
            </w:pPr>
            <w:r w:rsidRPr="002C78F1">
              <w:rPr>
                <w:color w:val="auto"/>
                <w:sz w:val="24"/>
                <w:lang w:eastAsia="ru-RU"/>
              </w:rPr>
              <w:t>0</w:t>
            </w:r>
          </w:p>
        </w:tc>
        <w:tc>
          <w:tcPr>
            <w:tcW w:w="1495" w:type="dxa"/>
            <w:tcBorders>
              <w:top w:val="single" w:sz="4" w:space="0" w:color="auto"/>
              <w:left w:val="single" w:sz="4" w:space="0" w:color="auto"/>
              <w:bottom w:val="single" w:sz="4" w:space="0" w:color="auto"/>
              <w:right w:val="single" w:sz="4" w:space="0" w:color="auto"/>
            </w:tcBorders>
            <w:noWrap/>
            <w:vAlign w:val="center"/>
          </w:tcPr>
          <w:p w:rsidR="00A0179F" w:rsidRPr="002C78F1" w:rsidP="00593E1E">
            <w:pPr>
              <w:jc w:val="center"/>
              <w:rPr>
                <w:color w:val="auto"/>
                <w:sz w:val="24"/>
                <w:lang w:val="en-US" w:eastAsia="ru-RU"/>
              </w:rPr>
            </w:pPr>
            <w:r w:rsidRPr="002C78F1">
              <w:rPr>
                <w:color w:val="auto"/>
                <w:sz w:val="24"/>
                <w:lang w:val="en-US" w:eastAsia="ru-RU"/>
              </w:rPr>
              <w:t>1</w:t>
            </w:r>
          </w:p>
        </w:tc>
        <w:tc>
          <w:tcPr>
            <w:tcW w:w="1472" w:type="dxa"/>
            <w:tcBorders>
              <w:top w:val="single" w:sz="4" w:space="0" w:color="auto"/>
              <w:left w:val="single" w:sz="4" w:space="0" w:color="auto"/>
              <w:bottom w:val="single" w:sz="4" w:space="0" w:color="auto"/>
              <w:right w:val="single" w:sz="4" w:space="0" w:color="auto"/>
            </w:tcBorders>
            <w:vAlign w:val="center"/>
          </w:tcPr>
          <w:p w:rsidR="00A0179F" w:rsidRPr="002C78F1" w:rsidP="00593E1E">
            <w:pPr>
              <w:jc w:val="center"/>
              <w:rPr>
                <w:color w:val="auto"/>
                <w:sz w:val="24"/>
                <w:lang w:eastAsia="ru-RU"/>
              </w:rPr>
            </w:pPr>
            <w:r w:rsidRPr="002C78F1">
              <w:rPr>
                <w:color w:val="auto"/>
                <w:sz w:val="24"/>
                <w:lang w:eastAsia="ru-RU"/>
              </w:rPr>
              <w:t>590</w:t>
            </w:r>
          </w:p>
        </w:tc>
        <w:tc>
          <w:tcPr>
            <w:tcW w:w="1319" w:type="dxa"/>
            <w:tcBorders>
              <w:top w:val="single" w:sz="4" w:space="0" w:color="auto"/>
              <w:left w:val="single" w:sz="4" w:space="0" w:color="auto"/>
              <w:bottom w:val="single" w:sz="4" w:space="0" w:color="auto"/>
              <w:right w:val="single" w:sz="4" w:space="0" w:color="auto"/>
            </w:tcBorders>
            <w:noWrap/>
            <w:vAlign w:val="center"/>
          </w:tcPr>
          <w:p w:rsidR="00A0179F" w:rsidRPr="002C78F1" w:rsidP="00593E1E">
            <w:pPr>
              <w:jc w:val="center"/>
              <w:rPr>
                <w:color w:val="auto"/>
                <w:sz w:val="24"/>
                <w:lang w:eastAsia="ru-RU"/>
              </w:rPr>
            </w:pPr>
            <w:r w:rsidRPr="002C78F1">
              <w:rPr>
                <w:color w:val="auto"/>
                <w:sz w:val="24"/>
                <w:lang w:eastAsia="ru-RU"/>
              </w:rPr>
              <w:t>0</w:t>
            </w:r>
          </w:p>
        </w:tc>
        <w:tc>
          <w:tcPr>
            <w:tcW w:w="1460" w:type="dxa"/>
            <w:tcBorders>
              <w:top w:val="single" w:sz="4" w:space="0" w:color="auto"/>
              <w:left w:val="single" w:sz="4" w:space="0" w:color="auto"/>
              <w:bottom w:val="single" w:sz="4" w:space="0" w:color="auto"/>
              <w:right w:val="single" w:sz="4" w:space="0" w:color="auto"/>
            </w:tcBorders>
            <w:noWrap/>
            <w:vAlign w:val="center"/>
          </w:tcPr>
          <w:p w:rsidR="00A0179F" w:rsidRPr="002C78F1" w:rsidP="00593E1E">
            <w:pPr>
              <w:jc w:val="center"/>
              <w:rPr>
                <w:color w:val="auto"/>
                <w:sz w:val="24"/>
                <w:lang w:val="en-US" w:eastAsia="ru-RU"/>
              </w:rPr>
            </w:pPr>
            <w:r w:rsidRPr="002C78F1">
              <w:rPr>
                <w:color w:val="auto"/>
                <w:sz w:val="24"/>
                <w:lang w:val="en-US" w:eastAsia="ru-RU"/>
              </w:rPr>
              <w:t>0</w:t>
            </w:r>
          </w:p>
        </w:tc>
        <w:tc>
          <w:tcPr>
            <w:tcW w:w="1670" w:type="dxa"/>
            <w:tcBorders>
              <w:top w:val="single" w:sz="4" w:space="0" w:color="auto"/>
              <w:left w:val="single" w:sz="4" w:space="0" w:color="auto"/>
              <w:bottom w:val="single" w:sz="4" w:space="0" w:color="auto"/>
              <w:right w:val="single" w:sz="4" w:space="0" w:color="auto"/>
            </w:tcBorders>
            <w:noWrap/>
            <w:vAlign w:val="center"/>
          </w:tcPr>
          <w:p w:rsidR="00A0179F" w:rsidRPr="002C78F1" w:rsidP="00593E1E">
            <w:pPr>
              <w:jc w:val="center"/>
              <w:rPr>
                <w:color w:val="auto"/>
                <w:sz w:val="24"/>
                <w:lang w:eastAsia="ru-RU"/>
              </w:rPr>
            </w:pPr>
            <w:r w:rsidRPr="002C78F1">
              <w:rPr>
                <w:color w:val="auto"/>
                <w:sz w:val="24"/>
                <w:lang w:eastAsia="ru-RU"/>
              </w:rPr>
              <w:t>590</w:t>
            </w:r>
          </w:p>
        </w:tc>
        <w:tc>
          <w:tcPr>
            <w:tcW w:w="1985" w:type="dxa"/>
            <w:tcBorders>
              <w:top w:val="single" w:sz="4" w:space="0" w:color="auto"/>
              <w:left w:val="single" w:sz="4" w:space="0" w:color="auto"/>
              <w:bottom w:val="single" w:sz="4" w:space="0" w:color="auto"/>
              <w:right w:val="single" w:sz="4" w:space="0" w:color="auto"/>
            </w:tcBorders>
            <w:noWrap/>
            <w:vAlign w:val="center"/>
          </w:tcPr>
          <w:p w:rsidR="00A0179F" w:rsidRPr="002C78F1" w:rsidP="00593E1E">
            <w:pPr>
              <w:jc w:val="center"/>
              <w:rPr>
                <w:color w:val="auto"/>
                <w:sz w:val="24"/>
                <w:lang w:eastAsia="ru-RU"/>
              </w:rPr>
            </w:pPr>
            <w:r w:rsidRPr="002C78F1">
              <w:rPr>
                <w:color w:val="auto"/>
                <w:sz w:val="24"/>
                <w:lang w:eastAsia="ru-RU"/>
              </w:rPr>
              <w:t>менее 1</w:t>
            </w:r>
          </w:p>
        </w:tc>
      </w:tr>
      <w:tr w:rsidTr="00AE4E86">
        <w:tblPrEx>
          <w:tblW w:w="14366" w:type="dxa"/>
          <w:jc w:val="center"/>
          <w:tblInd w:w="40" w:type="dxa"/>
          <w:tblLook w:val="00A0"/>
        </w:tblPrEx>
        <w:trPr>
          <w:trHeight w:val="20"/>
          <w:jc w:val="center"/>
        </w:trPr>
        <w:tc>
          <w:tcPr>
            <w:tcW w:w="2311" w:type="dxa"/>
            <w:tcBorders>
              <w:top w:val="single" w:sz="4" w:space="0" w:color="auto"/>
              <w:left w:val="single" w:sz="4" w:space="0" w:color="auto"/>
              <w:bottom w:val="single" w:sz="4" w:space="0" w:color="auto"/>
              <w:right w:val="single" w:sz="4" w:space="0" w:color="auto"/>
            </w:tcBorders>
            <w:vAlign w:val="center"/>
          </w:tcPr>
          <w:p w:rsidR="00AE4E86" w:rsidRPr="00593E1E" w:rsidP="00593E1E">
            <w:pPr>
              <w:rPr>
                <w:color w:val="auto"/>
                <w:sz w:val="22"/>
                <w:szCs w:val="22"/>
                <w:lang w:val="en-US" w:eastAsia="ru-RU"/>
              </w:rPr>
            </w:pPr>
            <w:r w:rsidRPr="00593E1E">
              <w:rPr>
                <w:color w:val="auto"/>
                <w:sz w:val="22"/>
                <w:szCs w:val="22"/>
                <w:lang w:eastAsia="ru-RU"/>
              </w:rPr>
              <w:t>17.01.0</w:t>
            </w:r>
            <w:r w:rsidRPr="00593E1E">
              <w:rPr>
                <w:color w:val="auto"/>
                <w:sz w:val="22"/>
                <w:szCs w:val="22"/>
                <w:lang w:val="en-US" w:eastAsia="ru-RU"/>
              </w:rPr>
              <w:t>8</w:t>
            </w:r>
            <w:r w:rsidRPr="00593E1E">
              <w:rPr>
                <w:color w:val="auto"/>
                <w:sz w:val="22"/>
                <w:szCs w:val="22"/>
                <w:lang w:eastAsia="ru-RU"/>
              </w:rPr>
              <w:t>.</w:t>
            </w:r>
            <w:r w:rsidRPr="00593E1E">
              <w:rPr>
                <w:color w:val="auto"/>
                <w:sz w:val="22"/>
                <w:szCs w:val="22"/>
                <w:lang w:val="en-US" w:eastAsia="ru-RU"/>
              </w:rPr>
              <w:t>100</w:t>
            </w:r>
          </w:p>
        </w:tc>
        <w:tc>
          <w:tcPr>
            <w:tcW w:w="1125" w:type="dxa"/>
            <w:tcBorders>
              <w:top w:val="single" w:sz="4" w:space="0" w:color="auto"/>
              <w:left w:val="single" w:sz="4" w:space="0" w:color="auto"/>
              <w:bottom w:val="single" w:sz="4" w:space="0" w:color="auto"/>
              <w:right w:val="single" w:sz="4" w:space="0" w:color="auto"/>
            </w:tcBorders>
            <w:noWrap/>
            <w:vAlign w:val="center"/>
          </w:tcPr>
          <w:p w:rsidR="00AE4E86" w:rsidRPr="002C78F1" w:rsidP="00593E1E">
            <w:pPr>
              <w:jc w:val="center"/>
              <w:rPr>
                <w:color w:val="auto"/>
                <w:sz w:val="24"/>
                <w:lang w:eastAsia="ru-RU"/>
              </w:rPr>
            </w:pPr>
            <w:r>
              <w:rPr>
                <w:color w:val="auto"/>
                <w:sz w:val="24"/>
                <w:lang w:eastAsia="ru-RU"/>
              </w:rPr>
              <w:t>–</w:t>
            </w:r>
          </w:p>
        </w:tc>
        <w:tc>
          <w:tcPr>
            <w:tcW w:w="1529" w:type="dxa"/>
            <w:tcBorders>
              <w:top w:val="single" w:sz="4" w:space="0" w:color="auto"/>
              <w:left w:val="single" w:sz="4" w:space="0" w:color="auto"/>
              <w:bottom w:val="single" w:sz="4" w:space="0" w:color="auto"/>
              <w:right w:val="single" w:sz="4" w:space="0" w:color="auto"/>
            </w:tcBorders>
            <w:noWrap/>
          </w:tcPr>
          <w:p w:rsidR="00AE4E86" w:rsidRPr="00AE4E86" w:rsidP="00AE4E86">
            <w:pPr>
              <w:jc w:val="center"/>
              <w:rPr>
                <w:color w:val="auto"/>
              </w:rPr>
            </w:pPr>
            <w:r w:rsidRPr="00AE4E86">
              <w:rPr>
                <w:color w:val="auto"/>
                <w:sz w:val="24"/>
                <w:lang w:eastAsia="ru-RU"/>
              </w:rPr>
              <w:t>–</w:t>
            </w:r>
          </w:p>
        </w:tc>
        <w:tc>
          <w:tcPr>
            <w:tcW w:w="1495" w:type="dxa"/>
            <w:tcBorders>
              <w:top w:val="single" w:sz="4" w:space="0" w:color="auto"/>
              <w:left w:val="single" w:sz="4" w:space="0" w:color="auto"/>
              <w:bottom w:val="single" w:sz="4" w:space="0" w:color="auto"/>
              <w:right w:val="single" w:sz="4" w:space="0" w:color="auto"/>
            </w:tcBorders>
            <w:noWrap/>
          </w:tcPr>
          <w:p w:rsidR="00AE4E86" w:rsidRPr="00AE4E86" w:rsidP="00AE4E86">
            <w:pPr>
              <w:jc w:val="center"/>
              <w:rPr>
                <w:color w:val="auto"/>
              </w:rPr>
            </w:pPr>
            <w:r w:rsidRPr="00AE4E86">
              <w:rPr>
                <w:color w:val="auto"/>
                <w:sz w:val="24"/>
                <w:lang w:eastAsia="ru-RU"/>
              </w:rPr>
              <w:t>–</w:t>
            </w:r>
          </w:p>
        </w:tc>
        <w:tc>
          <w:tcPr>
            <w:tcW w:w="1472" w:type="dxa"/>
            <w:tcBorders>
              <w:top w:val="single" w:sz="4" w:space="0" w:color="auto"/>
              <w:left w:val="single" w:sz="4" w:space="0" w:color="auto"/>
              <w:bottom w:val="single" w:sz="4" w:space="0" w:color="auto"/>
              <w:right w:val="single" w:sz="4" w:space="0" w:color="auto"/>
            </w:tcBorders>
          </w:tcPr>
          <w:p w:rsidR="00AE4E86" w:rsidRPr="00AE4E86" w:rsidP="00AE4E86">
            <w:pPr>
              <w:jc w:val="center"/>
              <w:rPr>
                <w:color w:val="auto"/>
              </w:rPr>
            </w:pPr>
            <w:r w:rsidRPr="00AE4E86">
              <w:rPr>
                <w:color w:val="auto"/>
                <w:sz w:val="24"/>
                <w:lang w:eastAsia="ru-RU"/>
              </w:rPr>
              <w:t>–</w:t>
            </w:r>
          </w:p>
        </w:tc>
        <w:tc>
          <w:tcPr>
            <w:tcW w:w="1319" w:type="dxa"/>
            <w:tcBorders>
              <w:top w:val="single" w:sz="4" w:space="0" w:color="auto"/>
              <w:left w:val="single" w:sz="4" w:space="0" w:color="auto"/>
              <w:bottom w:val="single" w:sz="4" w:space="0" w:color="auto"/>
              <w:right w:val="single" w:sz="4" w:space="0" w:color="auto"/>
            </w:tcBorders>
            <w:noWrap/>
          </w:tcPr>
          <w:p w:rsidR="00AE4E86" w:rsidRPr="00AE4E86" w:rsidP="00AE4E86">
            <w:pPr>
              <w:jc w:val="center"/>
              <w:rPr>
                <w:color w:val="auto"/>
              </w:rPr>
            </w:pPr>
            <w:r w:rsidRPr="00AE4E86">
              <w:rPr>
                <w:color w:val="auto"/>
                <w:sz w:val="24"/>
                <w:lang w:eastAsia="ru-RU"/>
              </w:rPr>
              <w:t>–</w:t>
            </w:r>
          </w:p>
        </w:tc>
        <w:tc>
          <w:tcPr>
            <w:tcW w:w="1460" w:type="dxa"/>
            <w:tcBorders>
              <w:top w:val="single" w:sz="4" w:space="0" w:color="auto"/>
              <w:left w:val="single" w:sz="4" w:space="0" w:color="auto"/>
              <w:bottom w:val="single" w:sz="4" w:space="0" w:color="auto"/>
              <w:right w:val="single" w:sz="4" w:space="0" w:color="auto"/>
            </w:tcBorders>
            <w:noWrap/>
          </w:tcPr>
          <w:p w:rsidR="00AE4E86" w:rsidRPr="00AE4E86" w:rsidP="00AE4E86">
            <w:pPr>
              <w:jc w:val="center"/>
              <w:rPr>
                <w:color w:val="auto"/>
              </w:rPr>
            </w:pPr>
            <w:r w:rsidRPr="00AE4E86">
              <w:rPr>
                <w:color w:val="auto"/>
                <w:sz w:val="24"/>
                <w:lang w:eastAsia="ru-RU"/>
              </w:rPr>
              <w:t>–</w:t>
            </w:r>
          </w:p>
        </w:tc>
        <w:tc>
          <w:tcPr>
            <w:tcW w:w="1670" w:type="dxa"/>
            <w:tcBorders>
              <w:top w:val="single" w:sz="4" w:space="0" w:color="auto"/>
              <w:left w:val="single" w:sz="4" w:space="0" w:color="auto"/>
              <w:bottom w:val="single" w:sz="4" w:space="0" w:color="auto"/>
              <w:right w:val="single" w:sz="4" w:space="0" w:color="auto"/>
            </w:tcBorders>
            <w:noWrap/>
          </w:tcPr>
          <w:p w:rsidR="00AE4E86" w:rsidRPr="00AE4E86" w:rsidP="00AE4E86">
            <w:pPr>
              <w:jc w:val="center"/>
              <w:rPr>
                <w:color w:val="auto"/>
              </w:rPr>
            </w:pPr>
            <w:r w:rsidRPr="00AE4E86">
              <w:rPr>
                <w:color w:val="auto"/>
                <w:sz w:val="24"/>
                <w:lang w:eastAsia="ru-RU"/>
              </w:rPr>
              <w:t>–</w:t>
            </w:r>
          </w:p>
        </w:tc>
        <w:tc>
          <w:tcPr>
            <w:tcW w:w="1985" w:type="dxa"/>
            <w:tcBorders>
              <w:top w:val="single" w:sz="4" w:space="0" w:color="auto"/>
              <w:left w:val="single" w:sz="4" w:space="0" w:color="auto"/>
              <w:bottom w:val="single" w:sz="4" w:space="0" w:color="auto"/>
              <w:right w:val="single" w:sz="4" w:space="0" w:color="auto"/>
            </w:tcBorders>
            <w:noWrap/>
            <w:vAlign w:val="center"/>
          </w:tcPr>
          <w:p w:rsidR="00AE4E86" w:rsidRPr="002C78F1" w:rsidP="00593E1E">
            <w:pPr>
              <w:jc w:val="center"/>
              <w:rPr>
                <w:color w:val="auto"/>
                <w:sz w:val="24"/>
                <w:lang w:eastAsia="ru-RU"/>
              </w:rPr>
            </w:pPr>
            <w:r>
              <w:rPr>
                <w:color w:val="auto"/>
                <w:sz w:val="24"/>
                <w:lang w:eastAsia="ru-RU"/>
              </w:rPr>
              <w:t>–</w:t>
            </w:r>
          </w:p>
        </w:tc>
      </w:tr>
      <w:tr w:rsidTr="00593E1E">
        <w:tblPrEx>
          <w:tblW w:w="14366" w:type="dxa"/>
          <w:jc w:val="center"/>
          <w:tblInd w:w="40" w:type="dxa"/>
          <w:tblLook w:val="00A0"/>
        </w:tblPrEx>
        <w:trPr>
          <w:trHeight w:val="20"/>
          <w:jc w:val="center"/>
        </w:trPr>
        <w:tc>
          <w:tcPr>
            <w:tcW w:w="2311" w:type="dxa"/>
            <w:tcBorders>
              <w:top w:val="single" w:sz="4" w:space="0" w:color="auto"/>
              <w:left w:val="single" w:sz="4" w:space="0" w:color="auto"/>
              <w:bottom w:val="single" w:sz="4" w:space="0" w:color="auto"/>
              <w:right w:val="single" w:sz="4" w:space="0" w:color="auto"/>
            </w:tcBorders>
            <w:vAlign w:val="center"/>
          </w:tcPr>
          <w:p w:rsidR="00A0179F" w:rsidRPr="00593E1E" w:rsidP="00402ADE">
            <w:pPr>
              <w:rPr>
                <w:color w:val="auto"/>
                <w:sz w:val="22"/>
                <w:szCs w:val="22"/>
                <w:lang w:eastAsia="ru-RU"/>
              </w:rPr>
            </w:pPr>
            <w:r w:rsidRPr="00593E1E">
              <w:rPr>
                <w:color w:val="auto"/>
                <w:sz w:val="22"/>
                <w:szCs w:val="22"/>
                <w:lang w:eastAsia="ru-RU"/>
              </w:rPr>
              <w:t>Итого</w:t>
            </w:r>
          </w:p>
        </w:tc>
        <w:tc>
          <w:tcPr>
            <w:tcW w:w="1125" w:type="dxa"/>
            <w:tcBorders>
              <w:top w:val="single" w:sz="4" w:space="0" w:color="auto"/>
              <w:left w:val="single" w:sz="4" w:space="0" w:color="auto"/>
              <w:bottom w:val="single" w:sz="4" w:space="0" w:color="auto"/>
              <w:right w:val="single" w:sz="4" w:space="0" w:color="auto"/>
            </w:tcBorders>
            <w:noWrap/>
            <w:vAlign w:val="center"/>
          </w:tcPr>
          <w:p w:rsidR="00A0179F" w:rsidRPr="002C78F1" w:rsidP="00593E1E">
            <w:pPr>
              <w:jc w:val="center"/>
              <w:rPr>
                <w:color w:val="auto"/>
                <w:sz w:val="24"/>
                <w:lang w:eastAsia="ru-RU"/>
              </w:rPr>
            </w:pPr>
            <w:r w:rsidRPr="002C78F1">
              <w:rPr>
                <w:color w:val="auto"/>
                <w:sz w:val="24"/>
                <w:lang w:eastAsia="ru-RU"/>
              </w:rPr>
              <w:t>27</w:t>
            </w:r>
          </w:p>
        </w:tc>
        <w:tc>
          <w:tcPr>
            <w:tcW w:w="1529" w:type="dxa"/>
            <w:tcBorders>
              <w:top w:val="single" w:sz="4" w:space="0" w:color="auto"/>
              <w:left w:val="single" w:sz="4" w:space="0" w:color="auto"/>
              <w:bottom w:val="single" w:sz="4" w:space="0" w:color="auto"/>
              <w:right w:val="single" w:sz="4" w:space="0" w:color="auto"/>
            </w:tcBorders>
            <w:noWrap/>
            <w:vAlign w:val="center"/>
          </w:tcPr>
          <w:p w:rsidR="00A0179F" w:rsidRPr="002C78F1" w:rsidP="00593E1E">
            <w:pPr>
              <w:jc w:val="center"/>
              <w:rPr>
                <w:color w:val="auto"/>
                <w:sz w:val="24"/>
                <w:lang w:eastAsia="ru-RU"/>
              </w:rPr>
            </w:pPr>
            <w:r w:rsidRPr="002C78F1">
              <w:rPr>
                <w:color w:val="auto"/>
                <w:sz w:val="24"/>
                <w:lang w:eastAsia="ru-RU"/>
              </w:rPr>
              <w:t>9</w:t>
            </w:r>
          </w:p>
        </w:tc>
        <w:tc>
          <w:tcPr>
            <w:tcW w:w="1495" w:type="dxa"/>
            <w:tcBorders>
              <w:top w:val="single" w:sz="4" w:space="0" w:color="auto"/>
              <w:left w:val="single" w:sz="4" w:space="0" w:color="auto"/>
              <w:bottom w:val="single" w:sz="4" w:space="0" w:color="auto"/>
              <w:right w:val="single" w:sz="4" w:space="0" w:color="auto"/>
            </w:tcBorders>
            <w:noWrap/>
            <w:vAlign w:val="center"/>
          </w:tcPr>
          <w:p w:rsidR="00A0179F" w:rsidRPr="002C78F1" w:rsidP="00593E1E">
            <w:pPr>
              <w:jc w:val="center"/>
              <w:rPr>
                <w:color w:val="auto"/>
                <w:sz w:val="24"/>
                <w:lang w:eastAsia="ru-RU"/>
              </w:rPr>
            </w:pPr>
            <w:r w:rsidRPr="002C78F1">
              <w:rPr>
                <w:color w:val="auto"/>
                <w:sz w:val="24"/>
                <w:lang w:eastAsia="ru-RU"/>
              </w:rPr>
              <w:t>1274</w:t>
            </w:r>
          </w:p>
        </w:tc>
        <w:tc>
          <w:tcPr>
            <w:tcW w:w="1472" w:type="dxa"/>
            <w:tcBorders>
              <w:top w:val="single" w:sz="4" w:space="0" w:color="auto"/>
              <w:left w:val="single" w:sz="4" w:space="0" w:color="auto"/>
              <w:bottom w:val="single" w:sz="4" w:space="0" w:color="auto"/>
              <w:right w:val="single" w:sz="4" w:space="0" w:color="auto"/>
            </w:tcBorders>
            <w:vAlign w:val="center"/>
          </w:tcPr>
          <w:p w:rsidR="00A0179F" w:rsidRPr="002C78F1" w:rsidP="00593E1E">
            <w:pPr>
              <w:jc w:val="center"/>
              <w:rPr>
                <w:color w:val="auto"/>
                <w:sz w:val="24"/>
                <w:lang w:eastAsia="ru-RU"/>
              </w:rPr>
            </w:pPr>
            <w:r w:rsidRPr="002C78F1">
              <w:rPr>
                <w:color w:val="auto"/>
                <w:sz w:val="24"/>
                <w:lang w:eastAsia="ru-RU"/>
              </w:rPr>
              <w:t>2907863</w:t>
            </w:r>
          </w:p>
        </w:tc>
        <w:tc>
          <w:tcPr>
            <w:tcW w:w="1319" w:type="dxa"/>
            <w:tcBorders>
              <w:top w:val="single" w:sz="4" w:space="0" w:color="auto"/>
              <w:left w:val="single" w:sz="4" w:space="0" w:color="auto"/>
              <w:bottom w:val="single" w:sz="4" w:space="0" w:color="auto"/>
              <w:right w:val="single" w:sz="4" w:space="0" w:color="auto"/>
            </w:tcBorders>
            <w:noWrap/>
            <w:vAlign w:val="center"/>
          </w:tcPr>
          <w:p w:rsidR="00A0179F" w:rsidRPr="002C78F1" w:rsidP="00593E1E">
            <w:pPr>
              <w:jc w:val="center"/>
              <w:rPr>
                <w:color w:val="auto"/>
                <w:sz w:val="24"/>
                <w:lang w:eastAsia="ru-RU"/>
              </w:rPr>
            </w:pPr>
            <w:r w:rsidRPr="002C78F1">
              <w:rPr>
                <w:color w:val="auto"/>
                <w:sz w:val="24"/>
                <w:lang w:eastAsia="ru-RU"/>
              </w:rPr>
              <w:t>2007626</w:t>
            </w:r>
          </w:p>
        </w:tc>
        <w:tc>
          <w:tcPr>
            <w:tcW w:w="1460" w:type="dxa"/>
            <w:tcBorders>
              <w:top w:val="single" w:sz="4" w:space="0" w:color="auto"/>
              <w:left w:val="single" w:sz="4" w:space="0" w:color="auto"/>
              <w:bottom w:val="single" w:sz="4" w:space="0" w:color="auto"/>
              <w:right w:val="single" w:sz="4" w:space="0" w:color="auto"/>
            </w:tcBorders>
            <w:noWrap/>
            <w:vAlign w:val="center"/>
          </w:tcPr>
          <w:p w:rsidR="00A0179F" w:rsidRPr="002C78F1" w:rsidP="00593E1E">
            <w:pPr>
              <w:jc w:val="center"/>
              <w:rPr>
                <w:color w:val="auto"/>
                <w:sz w:val="24"/>
                <w:lang w:eastAsia="ru-RU"/>
              </w:rPr>
            </w:pPr>
            <w:r w:rsidRPr="002C78F1">
              <w:rPr>
                <w:color w:val="auto"/>
                <w:sz w:val="24"/>
                <w:lang w:eastAsia="ru-RU"/>
              </w:rPr>
              <w:t>64093</w:t>
            </w:r>
          </w:p>
        </w:tc>
        <w:tc>
          <w:tcPr>
            <w:tcW w:w="1670" w:type="dxa"/>
            <w:tcBorders>
              <w:top w:val="single" w:sz="4" w:space="0" w:color="auto"/>
              <w:left w:val="single" w:sz="4" w:space="0" w:color="auto"/>
              <w:bottom w:val="single" w:sz="4" w:space="0" w:color="auto"/>
              <w:right w:val="single" w:sz="4" w:space="0" w:color="auto"/>
            </w:tcBorders>
            <w:noWrap/>
            <w:vAlign w:val="center"/>
          </w:tcPr>
          <w:p w:rsidR="00A0179F" w:rsidRPr="002C78F1" w:rsidP="00593E1E">
            <w:pPr>
              <w:jc w:val="center"/>
              <w:rPr>
                <w:color w:val="auto"/>
                <w:sz w:val="24"/>
                <w:lang w:eastAsia="ru-RU"/>
              </w:rPr>
            </w:pPr>
            <w:r w:rsidRPr="002C78F1">
              <w:rPr>
                <w:color w:val="auto"/>
                <w:sz w:val="24"/>
                <w:lang w:eastAsia="ru-RU"/>
              </w:rPr>
              <w:t>836144</w:t>
            </w:r>
          </w:p>
        </w:tc>
        <w:tc>
          <w:tcPr>
            <w:tcW w:w="1985" w:type="dxa"/>
            <w:tcBorders>
              <w:top w:val="single" w:sz="4" w:space="0" w:color="auto"/>
              <w:left w:val="single" w:sz="4" w:space="0" w:color="auto"/>
              <w:bottom w:val="single" w:sz="4" w:space="0" w:color="auto"/>
              <w:right w:val="single" w:sz="4" w:space="0" w:color="auto"/>
            </w:tcBorders>
            <w:noWrap/>
            <w:vAlign w:val="center"/>
          </w:tcPr>
          <w:p w:rsidR="00A0179F" w:rsidRPr="002C78F1" w:rsidP="00593E1E">
            <w:pPr>
              <w:jc w:val="center"/>
              <w:rPr>
                <w:color w:val="auto"/>
                <w:sz w:val="24"/>
                <w:lang w:eastAsia="ru-RU"/>
              </w:rPr>
            </w:pPr>
            <w:r w:rsidRPr="002C78F1">
              <w:rPr>
                <w:color w:val="auto"/>
                <w:sz w:val="24"/>
                <w:lang w:eastAsia="ru-RU"/>
              </w:rPr>
              <w:t>3,6</w:t>
            </w:r>
          </w:p>
        </w:tc>
      </w:tr>
    </w:tbl>
    <w:p w:rsidR="00915B68" w:rsidRPr="00915B68" w:rsidP="00AE4E86">
      <w:pPr>
        <w:autoSpaceDE w:val="0"/>
        <w:autoSpaceDN w:val="0"/>
        <w:adjustRightInd w:val="0"/>
        <w:spacing w:line="360" w:lineRule="auto"/>
        <w:rPr>
          <w:szCs w:val="28"/>
          <w:lang w:eastAsia="ru-RU"/>
        </w:rPr>
        <w:sectPr w:rsidSect="002C78F1">
          <w:headerReference w:type="first" r:id="rId14"/>
          <w:pgSz w:w="16840" w:h="11907" w:orient="landscape" w:code="9"/>
          <w:pgMar w:top="1418" w:right="1134" w:bottom="1134" w:left="1134" w:header="720" w:footer="720" w:gutter="0"/>
          <w:cols w:space="708"/>
          <w:noEndnote/>
          <w:docGrid w:linePitch="381"/>
        </w:sectPr>
      </w:pPr>
    </w:p>
    <w:p w:rsidR="001D2710" w:rsidRPr="008E5295" w:rsidP="006A23EF">
      <w:pPr>
        <w:pStyle w:val="Title"/>
        <w:spacing w:before="240" w:after="120" w:line="360" w:lineRule="auto"/>
        <w:ind w:firstLine="709"/>
        <w:rPr>
          <w:rFonts w:asciiTheme="minorHAnsi" w:hAnsiTheme="minorHAnsi"/>
        </w:rPr>
      </w:pPr>
      <w:r w:rsidRPr="008E5295">
        <w:rPr>
          <w:rFonts w:asciiTheme="minorHAnsi" w:hAnsiTheme="minorHAnsi"/>
        </w:rPr>
        <w:t xml:space="preserve">Основные показатели социально-экономического развития </w:t>
      </w:r>
      <w:r w:rsidRPr="008E5295" w:rsidR="00F15F33">
        <w:rPr>
          <w:rFonts w:asciiTheme="minorHAnsi" w:hAnsiTheme="minorHAnsi"/>
        </w:rPr>
        <w:t xml:space="preserve">субъектов Российской Федерации на территории </w:t>
      </w:r>
      <w:r w:rsidR="0004096A">
        <w:rPr>
          <w:rFonts w:asciiTheme="minorHAnsi" w:hAnsiTheme="minorHAnsi"/>
        </w:rPr>
        <w:t xml:space="preserve">речного </w:t>
      </w:r>
      <w:r w:rsidRPr="008E5295">
        <w:rPr>
          <w:rFonts w:asciiTheme="minorHAnsi" w:hAnsiTheme="minorHAnsi"/>
        </w:rPr>
        <w:t>бассейн</w:t>
      </w:r>
      <w:r w:rsidRPr="008E5295" w:rsidR="00EA790E">
        <w:rPr>
          <w:rFonts w:asciiTheme="minorHAnsi" w:hAnsiTheme="minorHAnsi"/>
        </w:rPr>
        <w:t>а</w:t>
      </w:r>
      <w:r w:rsidRPr="008E5295">
        <w:rPr>
          <w:rFonts w:asciiTheme="minorHAnsi" w:hAnsiTheme="minorHAnsi"/>
        </w:rPr>
        <w:t xml:space="preserve"> </w:t>
      </w:r>
      <w:bookmarkEnd w:id="34"/>
    </w:p>
    <w:p w:rsidR="00F15F33" w:rsidRPr="002C78F1" w:rsidP="002C78F1">
      <w:pPr>
        <w:spacing w:line="360" w:lineRule="auto"/>
        <w:ind w:firstLine="709"/>
        <w:rPr>
          <w:color w:val="auto"/>
        </w:rPr>
      </w:pPr>
      <w:r w:rsidRPr="002C78F1">
        <w:rPr>
          <w:color w:val="auto"/>
        </w:rPr>
        <w:t>Республика Тыва</w:t>
      </w:r>
      <w:r w:rsidRPr="002C78F1" w:rsidR="00F106C1">
        <w:rPr>
          <w:color w:val="auto"/>
        </w:rPr>
        <w:t xml:space="preserve"> </w:t>
      </w:r>
      <w:r w:rsidRPr="002C78F1">
        <w:rPr>
          <w:color w:val="auto"/>
        </w:rPr>
        <w:t>расположена на юге Восточной Сибири. В границах бассейна р. Енисе</w:t>
      </w:r>
      <w:r w:rsidRPr="002C78F1" w:rsidR="00F0363D">
        <w:rPr>
          <w:color w:val="auto"/>
        </w:rPr>
        <w:t>й</w:t>
      </w:r>
      <w:r w:rsidRPr="002C78F1">
        <w:rPr>
          <w:color w:val="auto"/>
        </w:rPr>
        <w:t xml:space="preserve"> нахо</w:t>
      </w:r>
      <w:r w:rsidRPr="002C78F1" w:rsidR="00C92D1B">
        <w:rPr>
          <w:color w:val="auto"/>
        </w:rPr>
        <w:t>дится большая часть территории р</w:t>
      </w:r>
      <w:r w:rsidRPr="002C78F1">
        <w:rPr>
          <w:color w:val="auto"/>
        </w:rPr>
        <w:t>еспублики (164,6 тыс. км</w:t>
      </w:r>
      <w:r w:rsidRPr="002C78F1">
        <w:rPr>
          <w:color w:val="auto"/>
          <w:vertAlign w:val="superscript"/>
        </w:rPr>
        <w:t>2</w:t>
      </w:r>
      <w:r w:rsidRPr="002C78F1">
        <w:rPr>
          <w:color w:val="auto"/>
        </w:rPr>
        <w:t xml:space="preserve"> – 98% от площади республики). Население на начало 2010 г. составляет 308,483 тыс. человек. Средняя плотность на</w:t>
      </w:r>
      <w:r w:rsidRPr="002C78F1" w:rsidR="00346F5D">
        <w:rPr>
          <w:color w:val="auto"/>
        </w:rPr>
        <w:t>селения – 1,9 чел./</w:t>
      </w:r>
      <w:r w:rsidRPr="002C78F1">
        <w:rPr>
          <w:color w:val="auto"/>
        </w:rPr>
        <w:t>км</w:t>
      </w:r>
      <w:r w:rsidRPr="002C78F1">
        <w:rPr>
          <w:color w:val="auto"/>
          <w:vertAlign w:val="superscript"/>
        </w:rPr>
        <w:t>2</w:t>
      </w:r>
      <w:r w:rsidRPr="002C78F1">
        <w:rPr>
          <w:color w:val="auto"/>
        </w:rPr>
        <w:t xml:space="preserve">. </w:t>
      </w:r>
    </w:p>
    <w:p w:rsidR="00F15F33" w:rsidRPr="002C78F1" w:rsidP="002C78F1">
      <w:pPr>
        <w:spacing w:line="360" w:lineRule="auto"/>
        <w:ind w:firstLine="709"/>
        <w:rPr>
          <w:color w:val="auto"/>
        </w:rPr>
      </w:pPr>
      <w:r w:rsidRPr="002C78F1">
        <w:rPr>
          <w:color w:val="auto"/>
        </w:rPr>
        <w:t xml:space="preserve">Республика Тыва граничит на севере и северо-западе с Красноярским краем и Республикой Хакасия, на северо-востоке – с Иркутской областью и Республикой Бурятия, на востоке и юге – с Монголией и на западе – с Республикой Алтай. </w:t>
      </w:r>
    </w:p>
    <w:p w:rsidR="00485E20" w:rsidRPr="00B169CE" w:rsidP="002C78F1">
      <w:pPr>
        <w:widowControl w:val="0"/>
        <w:tabs>
          <w:tab w:val="left" w:pos="-2268"/>
          <w:tab w:val="left" w:pos="10080"/>
          <w:tab w:val="left" w:pos="10800"/>
          <w:tab w:val="left" w:pos="11520"/>
          <w:tab w:val="left" w:pos="12240"/>
          <w:tab w:val="left" w:pos="12960"/>
          <w:tab w:val="left" w:pos="13680"/>
          <w:tab w:val="left" w:pos="14400"/>
        </w:tabs>
        <w:autoSpaceDE w:val="0"/>
        <w:autoSpaceDN w:val="0"/>
        <w:adjustRightInd w:val="0"/>
        <w:spacing w:line="360" w:lineRule="auto"/>
        <w:ind w:firstLine="709"/>
        <w:rPr>
          <w:color w:val="000000"/>
          <w:szCs w:val="28"/>
        </w:rPr>
      </w:pPr>
      <w:r w:rsidRPr="00F15F33">
        <w:rPr>
          <w:color w:val="auto"/>
        </w:rPr>
        <w:t xml:space="preserve">Административный центр республики – город Кызыл с населением 109,986 тыс. человек. В городе находятся пристань и аэропорт. Другие крупные города – Ак-Довурак, Чадан. </w:t>
      </w:r>
      <w:r w:rsidRPr="00B169CE">
        <w:rPr>
          <w:color w:val="000000"/>
          <w:szCs w:val="28"/>
        </w:rPr>
        <w:t>Ведущими отраслями промышленности Республики Тыва являются</w:t>
      </w:r>
      <w:r w:rsidR="00312D38">
        <w:rPr>
          <w:color w:val="000000"/>
          <w:szCs w:val="28"/>
        </w:rPr>
        <w:t>:</w:t>
      </w:r>
      <w:r w:rsidRPr="00B169CE">
        <w:rPr>
          <w:color w:val="000000"/>
          <w:szCs w:val="28"/>
        </w:rPr>
        <w:t xml:space="preserve"> цветная металлургия, добыча кобальта и золота, электроэнергетика и пищевая промышленность.</w:t>
      </w:r>
      <w:r>
        <w:rPr>
          <w:color w:val="000000"/>
          <w:szCs w:val="28"/>
        </w:rPr>
        <w:t xml:space="preserve"> </w:t>
      </w:r>
      <w:r w:rsidRPr="00B169CE">
        <w:rPr>
          <w:color w:val="000000"/>
          <w:szCs w:val="28"/>
        </w:rPr>
        <w:t>Сельское хозяйство представлено преимущественно отгонным животноводством и зерноводством.</w:t>
      </w:r>
    </w:p>
    <w:p w:rsidR="00F15F33" w:rsidRPr="00F15F33" w:rsidP="002C78F1">
      <w:pPr>
        <w:spacing w:line="360" w:lineRule="auto"/>
        <w:ind w:firstLine="709"/>
        <w:rPr>
          <w:color w:val="auto"/>
        </w:rPr>
      </w:pPr>
      <w:r w:rsidRPr="00F15F33">
        <w:rPr>
          <w:color w:val="auto"/>
        </w:rPr>
        <w:t>С соседними регионами республику связывает шоссейная магистраль М-</w:t>
      </w:r>
      <w:r w:rsidRPr="008B0E2E">
        <w:rPr>
          <w:color w:val="auto"/>
        </w:rPr>
        <w:t>54 Госграница</w:t>
      </w:r>
      <w:r w:rsidRPr="008B0E2E" w:rsidR="00B764E4">
        <w:rPr>
          <w:color w:val="auto"/>
        </w:rPr>
        <w:t>-</w:t>
      </w:r>
      <w:r w:rsidRPr="008B0E2E">
        <w:rPr>
          <w:color w:val="auto"/>
        </w:rPr>
        <w:t>Кызыл</w:t>
      </w:r>
      <w:r w:rsidRPr="008B0E2E" w:rsidR="00B764E4">
        <w:rPr>
          <w:color w:val="auto"/>
        </w:rPr>
        <w:t>-</w:t>
      </w:r>
      <w:r w:rsidRPr="008B0E2E">
        <w:rPr>
          <w:color w:val="auto"/>
        </w:rPr>
        <w:t>Абакан</w:t>
      </w:r>
      <w:r w:rsidRPr="008B0E2E" w:rsidR="00B764E4">
        <w:rPr>
          <w:color w:val="auto"/>
        </w:rPr>
        <w:t>-</w:t>
      </w:r>
      <w:r w:rsidRPr="008B0E2E">
        <w:rPr>
          <w:color w:val="auto"/>
        </w:rPr>
        <w:t>Красноярск, дорога А-161 Ак-Довурак</w:t>
      </w:r>
      <w:r w:rsidRPr="008B0E2E" w:rsidR="008B0E2E">
        <w:rPr>
          <w:color w:val="auto"/>
        </w:rPr>
        <w:t>-</w:t>
      </w:r>
      <w:r w:rsidRPr="008B0E2E">
        <w:rPr>
          <w:color w:val="auto"/>
        </w:rPr>
        <w:t xml:space="preserve">Абаза-Абакан. </w:t>
      </w:r>
      <w:r w:rsidRPr="008B0E2E" w:rsidR="00F0363D">
        <w:rPr>
          <w:color w:val="auto"/>
        </w:rPr>
        <w:t>На ее территории отсутствует железнодорожное сообщение</w:t>
      </w:r>
      <w:r w:rsidR="0004096A">
        <w:rPr>
          <w:color w:val="auto"/>
        </w:rPr>
        <w:t>,</w:t>
      </w:r>
      <w:r w:rsidRPr="008B0E2E" w:rsidR="00F0363D">
        <w:rPr>
          <w:color w:val="auto"/>
        </w:rPr>
        <w:t xml:space="preserve"> </w:t>
      </w:r>
      <w:r w:rsidRPr="008B0E2E">
        <w:rPr>
          <w:color w:val="auto"/>
        </w:rPr>
        <w:t>слабо</w:t>
      </w:r>
      <w:r w:rsidRPr="00F15F33">
        <w:rPr>
          <w:color w:val="auto"/>
        </w:rPr>
        <w:t xml:space="preserve"> развит авиационный транспорт. Для судоходства используются только реки</w:t>
      </w:r>
      <w:r w:rsidR="00312D38">
        <w:rPr>
          <w:color w:val="auto"/>
        </w:rPr>
        <w:t>:</w:t>
      </w:r>
      <w:r w:rsidRPr="00F15F33">
        <w:rPr>
          <w:color w:val="auto"/>
        </w:rPr>
        <w:t xml:space="preserve"> Большой Енисей, Малый Енисей и Верхний Енисей.</w:t>
      </w:r>
    </w:p>
    <w:p w:rsidR="00F15F33" w:rsidRPr="00F15F33" w:rsidP="002C78F1">
      <w:pPr>
        <w:spacing w:line="360" w:lineRule="auto"/>
        <w:ind w:firstLine="709"/>
        <w:rPr>
          <w:color w:val="auto"/>
        </w:rPr>
      </w:pPr>
      <w:r w:rsidRPr="00F15F33">
        <w:rPr>
          <w:color w:val="auto"/>
        </w:rPr>
        <w:t>Стратегией социально-экономического развития Республики Тыва до 2020 года (в дальн</w:t>
      </w:r>
      <w:r w:rsidR="0004096A">
        <w:rPr>
          <w:color w:val="auto"/>
        </w:rPr>
        <w:t>ейшем – Стратегия), одобренной П</w:t>
      </w:r>
      <w:r w:rsidRPr="00F15F33">
        <w:rPr>
          <w:color w:val="auto"/>
        </w:rPr>
        <w:t>остановлением Правительства Республики Тыва от 21.02.2008 № 91, определяется повышение уровня развития Республики Тыва через индустриализацию экономики и создание «центров роста», развитие традиционной экономики в сельских районах и повышение уровня и качества жизни населения каждого кожууна (района) до среднероссийского уровня.</w:t>
      </w:r>
    </w:p>
    <w:p w:rsidR="00F15F33" w:rsidRPr="00F15F33" w:rsidP="002C78F1">
      <w:pPr>
        <w:spacing w:line="360" w:lineRule="auto"/>
        <w:ind w:firstLine="709"/>
        <w:rPr>
          <w:color w:val="auto"/>
        </w:rPr>
      </w:pPr>
      <w:r w:rsidRPr="00F15F33">
        <w:rPr>
          <w:color w:val="auto"/>
        </w:rPr>
        <w:t>Цели и задачи Стратегии увязаны с основными положениями Концепции долгосрочного социально</w:t>
      </w:r>
      <w:r w:rsidR="00A00D62">
        <w:rPr>
          <w:color w:val="auto"/>
        </w:rPr>
        <w:t>-</w:t>
      </w:r>
      <w:r w:rsidRPr="00F15F33">
        <w:rPr>
          <w:color w:val="auto"/>
        </w:rPr>
        <w:t xml:space="preserve">экономического развития Российской Федерации на период до 2020 года, утвержденной </w:t>
      </w:r>
      <w:r w:rsidR="00312D38">
        <w:rPr>
          <w:color w:val="auto"/>
        </w:rPr>
        <w:t>Р</w:t>
      </w:r>
      <w:r w:rsidRPr="00F15F33">
        <w:rPr>
          <w:color w:val="auto"/>
        </w:rPr>
        <w:t xml:space="preserve">аспоряжением </w:t>
      </w:r>
      <w:r w:rsidR="00312D38">
        <w:rPr>
          <w:color w:val="auto"/>
        </w:rPr>
        <w:t>п</w:t>
      </w:r>
      <w:r w:rsidRPr="00F15F33">
        <w:rPr>
          <w:color w:val="auto"/>
        </w:rPr>
        <w:t>равительства РФ от 17.11.2008 № 1662-р (с изменениями от 08.08.2009), Стратегии социально</w:t>
      </w:r>
      <w:r w:rsidR="00A00D62">
        <w:rPr>
          <w:color w:val="auto"/>
        </w:rPr>
        <w:t>-</w:t>
      </w:r>
      <w:r w:rsidRPr="00F15F33">
        <w:rPr>
          <w:color w:val="auto"/>
        </w:rPr>
        <w:t xml:space="preserve">экономического развития Сибири: до 2020 года, утвержденной </w:t>
      </w:r>
      <w:r w:rsidR="00312D38">
        <w:rPr>
          <w:color w:val="auto"/>
        </w:rPr>
        <w:t>Р</w:t>
      </w:r>
      <w:r w:rsidRPr="00F15F33">
        <w:rPr>
          <w:color w:val="auto"/>
        </w:rPr>
        <w:t xml:space="preserve">аспоряжением </w:t>
      </w:r>
      <w:r w:rsidR="00312D38">
        <w:rPr>
          <w:color w:val="auto"/>
        </w:rPr>
        <w:t>п</w:t>
      </w:r>
      <w:r w:rsidRPr="00F15F33">
        <w:rPr>
          <w:color w:val="auto"/>
        </w:rPr>
        <w:t>равительства Российской Федерации от 05.07.2010 № 1120-р (д) и развиваются в республиканской целевой программе «Комплексная программа модернизации систем коммунальной инфраструктуры Республики Тыва</w:t>
      </w:r>
      <w:r w:rsidRPr="00F15F33">
        <w:rPr>
          <w:color w:val="auto"/>
        </w:rPr>
        <w:t xml:space="preserve"> на 2012-2020 годы» (утв. </w:t>
      </w:r>
      <w:r w:rsidR="00312D38">
        <w:rPr>
          <w:color w:val="auto"/>
        </w:rPr>
        <w:t>П</w:t>
      </w:r>
      <w:r w:rsidRPr="00F15F33">
        <w:rPr>
          <w:color w:val="auto"/>
        </w:rPr>
        <w:t xml:space="preserve">остановлением </w:t>
      </w:r>
      <w:r w:rsidR="00312D38">
        <w:rPr>
          <w:color w:val="auto"/>
        </w:rPr>
        <w:t>п</w:t>
      </w:r>
      <w:r w:rsidRPr="00F15F33">
        <w:rPr>
          <w:color w:val="auto"/>
        </w:rPr>
        <w:t>равительства Республики Тыва от 12.07.2011 № 457), других ведомственных, целевых программах республики, муниципальных образований.</w:t>
      </w:r>
    </w:p>
    <w:p w:rsidR="00F15F33" w:rsidRPr="00F15F33" w:rsidP="002C78F1">
      <w:pPr>
        <w:spacing w:line="360" w:lineRule="auto"/>
        <w:ind w:firstLine="709"/>
        <w:rPr>
          <w:color w:val="auto"/>
        </w:rPr>
      </w:pPr>
      <w:r w:rsidRPr="00F15F33">
        <w:rPr>
          <w:color w:val="auto"/>
        </w:rPr>
        <w:t>В силу колоссального влияния введения в строй железной дороги «Кызыл-Курагино» на дальнейшее развитие региона в Стратегии рассмотрено два основных сценария развития.</w:t>
      </w:r>
    </w:p>
    <w:p w:rsidR="00F15F33" w:rsidRPr="00F15F33" w:rsidP="002C78F1">
      <w:pPr>
        <w:spacing w:line="360" w:lineRule="auto"/>
        <w:ind w:firstLine="709"/>
        <w:rPr>
          <w:color w:val="auto"/>
        </w:rPr>
      </w:pPr>
      <w:r w:rsidRPr="00F15F33">
        <w:rPr>
          <w:color w:val="auto"/>
        </w:rPr>
        <w:t>Первый – интенсивный</w:t>
      </w:r>
      <w:r w:rsidRPr="00F15F33">
        <w:rPr>
          <w:i/>
          <w:color w:val="auto"/>
        </w:rPr>
        <w:t xml:space="preserve"> </w:t>
      </w:r>
      <w:r w:rsidRPr="00F15F33">
        <w:rPr>
          <w:color w:val="auto"/>
        </w:rPr>
        <w:t>– предусматривает развитие экономики республики с опорой на эффективное использование недр Тувы, введение в строй железной дороги «Кызыл-Курагино» и сопутствующее развитие отраслей, производящих товары и оказывающих услуги.</w:t>
      </w:r>
    </w:p>
    <w:p w:rsidR="00F15F33" w:rsidRPr="00F15F33" w:rsidP="002C78F1">
      <w:pPr>
        <w:spacing w:line="360" w:lineRule="auto"/>
        <w:ind w:firstLine="709"/>
        <w:rPr>
          <w:color w:val="auto"/>
        </w:rPr>
      </w:pPr>
      <w:r w:rsidRPr="00F15F33">
        <w:rPr>
          <w:color w:val="auto"/>
        </w:rPr>
        <w:t>Второй</w:t>
      </w:r>
      <w:r w:rsidRPr="00F15F33">
        <w:rPr>
          <w:b/>
          <w:color w:val="auto"/>
        </w:rPr>
        <w:t xml:space="preserve"> </w:t>
      </w:r>
      <w:r w:rsidRPr="00F15F33">
        <w:rPr>
          <w:color w:val="auto"/>
        </w:rPr>
        <w:t>– инерционный, опирающийся на имеющуюся транспортную инфраструктуру и тем самым ограничивающий свободу перемещения грузов, как из республики, так и на ее территорию.</w:t>
      </w:r>
    </w:p>
    <w:p w:rsidR="00F15F33" w:rsidRPr="00F15F33" w:rsidP="002C78F1">
      <w:pPr>
        <w:spacing w:line="360" w:lineRule="auto"/>
        <w:ind w:firstLine="709"/>
        <w:rPr>
          <w:color w:val="auto"/>
        </w:rPr>
      </w:pPr>
      <w:r w:rsidRPr="00F15F33">
        <w:rPr>
          <w:color w:val="auto"/>
        </w:rPr>
        <w:t>Сопоставление сценариев показывает важность обеспечения интенсивного развития, при котором экономика (рост валового регионального продукта) возрастает более чем в 7 раз. Развитие республики по инерционному сценарию не позволит эффективно развивать существующую сеть социальных учреждений и оказывать поддержку перспективным инвестиционным проектам на территории республики. Стратегия будет реализовываться в два этапа: I этап – 2008-2015 гг.; II этап – 2016-2020 гг.</w:t>
      </w:r>
    </w:p>
    <w:p w:rsidR="00F15F33" w:rsidRPr="00EF5BF6" w:rsidP="002C78F1">
      <w:pPr>
        <w:spacing w:line="360" w:lineRule="auto"/>
        <w:ind w:firstLine="709"/>
        <w:rPr>
          <w:color w:val="auto"/>
        </w:rPr>
      </w:pPr>
      <w:r w:rsidRPr="00F15F33">
        <w:rPr>
          <w:color w:val="auto"/>
        </w:rPr>
        <w:t xml:space="preserve">Освоению угольных месторождений Республики Тыва будет </w:t>
      </w:r>
      <w:r w:rsidRPr="00EF5BF6">
        <w:rPr>
          <w:color w:val="auto"/>
        </w:rPr>
        <w:t>способствовать строительство железнодорожной линии Кызыл</w:t>
      </w:r>
      <w:r w:rsidRPr="00EF5BF6" w:rsidR="00EF5BF6">
        <w:rPr>
          <w:color w:val="auto"/>
        </w:rPr>
        <w:t>-</w:t>
      </w:r>
      <w:r w:rsidRPr="00EF5BF6">
        <w:rPr>
          <w:color w:val="auto"/>
        </w:rPr>
        <w:t xml:space="preserve">Курагино. </w:t>
      </w:r>
    </w:p>
    <w:p w:rsidR="00F15F33" w:rsidRPr="00F15F33" w:rsidP="002C78F1">
      <w:pPr>
        <w:spacing w:line="360" w:lineRule="auto"/>
        <w:ind w:firstLine="709"/>
        <w:rPr>
          <w:color w:val="auto"/>
        </w:rPr>
      </w:pPr>
      <w:r w:rsidRPr="00F15F33">
        <w:rPr>
          <w:color w:val="auto"/>
        </w:rPr>
        <w:t>Перспективы добычи полезных ископаемых в Республике Тыва связаны с освоением золотороссыпных месторождений с участками, имеющими долголетнюю перспективу (Алгияк, Билелиг, Эми, Черная), освоением месторождения Ак-Суг (медно-молибденовое), Кызыл-Таштыгского месторождения полиметаллических руд, Хову-Аксынского месторождения кобальтовых руд, Кара-Сугского месторождения редкоземельных металлов, Тастыгского литиевого месторождения сподуменовых пегматитов, Баян-Кольского месторождения алюминия, а также с вовлечением в эксплуатацию Улуг-Танзекского месторождения редкометалльных руд, наращиванием объемов добычи рудного золота</w:t>
      </w:r>
      <w:r w:rsidRPr="00F15F33">
        <w:rPr>
          <w:color w:val="auto"/>
        </w:rPr>
        <w:t xml:space="preserve"> на действующих объектах и вовлечением в эксплуатацию новых месторождений (</w:t>
      </w:r>
      <w:r w:rsidRPr="00F15F33">
        <w:rPr>
          <w:color w:val="auto"/>
        </w:rPr>
        <w:t>Октябрьское</w:t>
      </w:r>
      <w:r w:rsidRPr="00F15F33">
        <w:rPr>
          <w:color w:val="auto"/>
        </w:rPr>
        <w:t>).</w:t>
      </w:r>
    </w:p>
    <w:p w:rsidR="00F15F33" w:rsidRPr="00F15F33" w:rsidP="002C78F1">
      <w:pPr>
        <w:spacing w:line="360" w:lineRule="auto"/>
        <w:ind w:firstLine="709"/>
        <w:rPr>
          <w:color w:val="auto"/>
        </w:rPr>
      </w:pPr>
      <w:r w:rsidRPr="00F15F33">
        <w:rPr>
          <w:color w:val="auto"/>
        </w:rPr>
        <w:t>В сельском хозяйстве планируется создание агропромышленного холдинга, включающего в себя растениеводческие предприятия, фермы крупного рогатого скота, свинокомплекс, птицеводческие предприятия, предприятие по переработке и консервированию овощей.</w:t>
      </w:r>
    </w:p>
    <w:p w:rsidR="00F15F33" w:rsidRPr="00DC6C87" w:rsidP="002C78F1">
      <w:pPr>
        <w:spacing w:line="360" w:lineRule="auto"/>
        <w:ind w:firstLine="709"/>
        <w:rPr>
          <w:color w:val="auto"/>
        </w:rPr>
      </w:pPr>
      <w:r w:rsidRPr="00F15F33">
        <w:rPr>
          <w:color w:val="auto"/>
        </w:rPr>
        <w:t xml:space="preserve">В Стратегии развита проблема территориального районирования, </w:t>
      </w:r>
      <w:r w:rsidRPr="00DC6C87">
        <w:rPr>
          <w:color w:val="auto"/>
        </w:rPr>
        <w:t>базирующаяся на выделении кластеров</w:t>
      </w:r>
      <w:r w:rsidRPr="00DC6C87" w:rsidR="008002C1">
        <w:rPr>
          <w:color w:val="auto"/>
        </w:rPr>
        <w:t>-</w:t>
      </w:r>
      <w:r w:rsidRPr="00DC6C87">
        <w:rPr>
          <w:color w:val="auto"/>
        </w:rPr>
        <w:t xml:space="preserve">макрорайонов. </w:t>
      </w:r>
    </w:p>
    <w:p w:rsidR="00F15F33" w:rsidRPr="00F15F33" w:rsidP="002C78F1">
      <w:pPr>
        <w:spacing w:line="360" w:lineRule="auto"/>
        <w:ind w:firstLine="709"/>
        <w:rPr>
          <w:color w:val="auto"/>
        </w:rPr>
      </w:pPr>
      <w:r w:rsidRPr="00F15F33">
        <w:rPr>
          <w:color w:val="auto"/>
        </w:rPr>
        <w:t>На первом этапе выделяются зоны экономического притяжения, объединяющие однородные, в плане социально-экономического развития, кожууны, состояние инфраструктуры.</w:t>
      </w:r>
      <w:r w:rsidR="002273A6">
        <w:rPr>
          <w:color w:val="auto"/>
        </w:rPr>
        <w:t xml:space="preserve"> </w:t>
      </w:r>
      <w:r w:rsidRPr="00F15F33">
        <w:rPr>
          <w:color w:val="auto"/>
        </w:rPr>
        <w:t>На втором этапе, в уже выделенных экономических районах, найдены центры притяжения, которые в дальнейшем возьмут на себя функции «точек роста» экономики.</w:t>
      </w:r>
    </w:p>
    <w:p w:rsidR="00F15F33" w:rsidRPr="00F15F33" w:rsidP="002C78F1">
      <w:pPr>
        <w:spacing w:line="360" w:lineRule="auto"/>
        <w:ind w:firstLine="709"/>
        <w:rPr>
          <w:color w:val="auto"/>
        </w:rPr>
      </w:pPr>
      <w:r w:rsidRPr="00F15F33">
        <w:rPr>
          <w:color w:val="auto"/>
        </w:rPr>
        <w:t>Макрорайонирование территории Тувы имеет следующую структуру.</w:t>
      </w:r>
    </w:p>
    <w:p w:rsidR="00F15F33" w:rsidRPr="00F15F33" w:rsidP="002C78F1">
      <w:pPr>
        <w:spacing w:line="360" w:lineRule="auto"/>
        <w:ind w:firstLine="709"/>
        <w:rPr>
          <w:color w:val="auto"/>
        </w:rPr>
      </w:pPr>
      <w:r w:rsidRPr="00F15F33">
        <w:rPr>
          <w:color w:val="auto"/>
        </w:rPr>
        <w:t xml:space="preserve">Западный макрорайон объединяет в себе кожууны, обладающие наиболее развитым сельским хозяйством в западной части республики, – объем валовой продукции сельского хозяйства в них составил 28 </w:t>
      </w:r>
      <w:r w:rsidR="004319D0">
        <w:rPr>
          <w:color w:val="auto"/>
        </w:rPr>
        <w:t>%</w:t>
      </w:r>
      <w:r w:rsidRPr="00F15F33">
        <w:rPr>
          <w:color w:val="auto"/>
        </w:rPr>
        <w:t xml:space="preserve"> от всего по республике. Центром роста стал второй по численности населения город республики – Ак-Довурак, его сателлитом станет </w:t>
      </w:r>
      <w:r w:rsidRPr="00F15F33">
        <w:rPr>
          <w:color w:val="auto"/>
        </w:rPr>
        <w:t>г</w:t>
      </w:r>
      <w:r w:rsidRPr="00F15F33">
        <w:rPr>
          <w:color w:val="auto"/>
        </w:rPr>
        <w:t>. Чадан. В макрорайон вошли</w:t>
      </w:r>
      <w:r w:rsidR="008C549C">
        <w:rPr>
          <w:color w:val="auto"/>
        </w:rPr>
        <w:t>:</w:t>
      </w:r>
      <w:r w:rsidRPr="00F15F33">
        <w:rPr>
          <w:color w:val="auto"/>
        </w:rPr>
        <w:t xml:space="preserve"> Бай-Тайгинский, Барун-Хемчикский, Дзун-Хемчикский, Чаа-Хольский, Сут-Хольский, Могун-Тайгинский и Овюрский кожууны. В Овюрском кожууне находится международный пункт пропуска на государственной границе в с</w:t>
      </w:r>
      <w:r w:rsidR="008C549C">
        <w:rPr>
          <w:color w:val="auto"/>
        </w:rPr>
        <w:t>ело</w:t>
      </w:r>
      <w:r w:rsidRPr="00F15F33">
        <w:rPr>
          <w:color w:val="auto"/>
        </w:rPr>
        <w:t xml:space="preserve"> Хандагайты.</w:t>
      </w:r>
    </w:p>
    <w:p w:rsidR="00F15F33" w:rsidRPr="00F15F33" w:rsidP="002C78F1">
      <w:pPr>
        <w:spacing w:line="360" w:lineRule="auto"/>
        <w:ind w:firstLine="709"/>
        <w:rPr>
          <w:color w:val="auto"/>
        </w:rPr>
      </w:pPr>
      <w:r w:rsidRPr="00F15F33">
        <w:rPr>
          <w:color w:val="auto"/>
        </w:rPr>
        <w:t>Центральный</w:t>
      </w:r>
      <w:r w:rsidRPr="00F15F33">
        <w:rPr>
          <w:b/>
          <w:i/>
          <w:color w:val="auto"/>
        </w:rPr>
        <w:t xml:space="preserve"> </w:t>
      </w:r>
      <w:r w:rsidRPr="00F15F33">
        <w:rPr>
          <w:color w:val="auto"/>
        </w:rPr>
        <w:t xml:space="preserve">макрорайон объединяет в себе наиболее развитые в промышленном плане кожууны республики, расположенные в центральной ее части и соединенные автодорогой Кызыл-Ак-Довурак, в кожуунах хорошо развита дорожная сеть. Объем произведенной промышленной продукции составляет 71 </w:t>
      </w:r>
      <w:r w:rsidR="004319D0">
        <w:rPr>
          <w:color w:val="auto"/>
        </w:rPr>
        <w:t>%</w:t>
      </w:r>
      <w:r w:rsidRPr="00F15F33">
        <w:rPr>
          <w:color w:val="auto"/>
        </w:rPr>
        <w:t xml:space="preserve"> от всего по республике, из них </w:t>
      </w:r>
      <w:r w:rsidR="004319D0">
        <w:rPr>
          <w:color w:val="auto"/>
        </w:rPr>
        <w:t>3/4</w:t>
      </w:r>
      <w:r w:rsidRPr="00F15F33">
        <w:rPr>
          <w:color w:val="auto"/>
        </w:rPr>
        <w:t xml:space="preserve"> составляет вклад </w:t>
      </w:r>
      <w:r w:rsidRPr="00F15F33">
        <w:rPr>
          <w:color w:val="auto"/>
        </w:rPr>
        <w:t>г</w:t>
      </w:r>
      <w:r w:rsidRPr="00F15F33">
        <w:rPr>
          <w:color w:val="auto"/>
        </w:rPr>
        <w:t>. Кызыла. Макрорайон составляют</w:t>
      </w:r>
      <w:r w:rsidR="008C549C">
        <w:rPr>
          <w:color w:val="auto"/>
        </w:rPr>
        <w:t>:</w:t>
      </w:r>
      <w:r w:rsidRPr="00F15F33">
        <w:rPr>
          <w:color w:val="auto"/>
        </w:rPr>
        <w:t xml:space="preserve"> Улуг-Хемский, Чеди-Хольский, Тандинский, Кызылский и Пий-Хемский кожууны. Безусловный центр роста – </w:t>
      </w:r>
      <w:r w:rsidRPr="00F15F33">
        <w:rPr>
          <w:color w:val="auto"/>
        </w:rPr>
        <w:t>г</w:t>
      </w:r>
      <w:r w:rsidRPr="00F15F33">
        <w:rPr>
          <w:color w:val="auto"/>
        </w:rPr>
        <w:t>. Кызыл.</w:t>
      </w:r>
    </w:p>
    <w:p w:rsidR="00F15F33" w:rsidRPr="00F15F33" w:rsidP="002C78F1">
      <w:pPr>
        <w:spacing w:line="360" w:lineRule="auto"/>
        <w:ind w:firstLine="709"/>
        <w:rPr>
          <w:color w:val="auto"/>
        </w:rPr>
      </w:pPr>
      <w:r w:rsidRPr="00F15F33">
        <w:rPr>
          <w:color w:val="auto"/>
        </w:rPr>
        <w:t>Восточный</w:t>
      </w:r>
      <w:r w:rsidRPr="00F15F33">
        <w:rPr>
          <w:i/>
          <w:color w:val="auto"/>
        </w:rPr>
        <w:t xml:space="preserve"> </w:t>
      </w:r>
      <w:r w:rsidRPr="00F15F33">
        <w:rPr>
          <w:color w:val="auto"/>
        </w:rPr>
        <w:t xml:space="preserve">макрорайон состоит из двух наиболее обширных и наименее плотно заселенных кожуунов республики – Тоджинского и Каа-Хемского. Центрами роста станут села Тоора-Хем и Сарыг-Сеп. В силу неразвитости сети автодорог и особенностей структуры экономики кожуунов макрорайон не обладает ярко выраженным центром роста, в этом и выражается одно из его отличий от остальных макрорайонов республики. Производство промышленной продукции обусловлено добычей золота в Тоджинском кожууне, а производство сельскохозяйственной продукции </w:t>
      </w:r>
      <w:r w:rsidR="008C549C">
        <w:rPr>
          <w:color w:val="auto"/>
        </w:rPr>
        <w:noBreakHyphen/>
      </w:r>
      <w:r w:rsidRPr="00F15F33">
        <w:rPr>
          <w:color w:val="auto"/>
        </w:rPr>
        <w:t xml:space="preserve"> в Каа-Хемском кожууне. Район обладает богатой базой лесных ресурсов, в том числе</w:t>
      </w:r>
      <w:r w:rsidR="008C549C">
        <w:rPr>
          <w:color w:val="auto"/>
        </w:rPr>
        <w:t>,</w:t>
      </w:r>
      <w:r w:rsidRPr="00F15F33">
        <w:rPr>
          <w:color w:val="auto"/>
        </w:rPr>
        <w:t xml:space="preserve"> лиственницы. </w:t>
      </w:r>
    </w:p>
    <w:p w:rsidR="00F15F33" w:rsidRPr="00F15F33" w:rsidP="002C78F1">
      <w:pPr>
        <w:spacing w:line="360" w:lineRule="auto"/>
        <w:ind w:firstLine="709"/>
        <w:rPr>
          <w:color w:val="auto"/>
        </w:rPr>
      </w:pPr>
      <w:r w:rsidRPr="00F15F33">
        <w:rPr>
          <w:color w:val="auto"/>
        </w:rPr>
        <w:t>Южный макрорайон состоит из трех аграрных районов с развитым животноводством и земледелием</w:t>
      </w:r>
      <w:r w:rsidR="008C549C">
        <w:rPr>
          <w:color w:val="auto"/>
        </w:rPr>
        <w:t>:</w:t>
      </w:r>
      <w:r w:rsidRPr="00F15F33">
        <w:rPr>
          <w:color w:val="auto"/>
        </w:rPr>
        <w:t xml:space="preserve"> Тес-Хемский, Эрзинский и Тере-Хольский с центром роста </w:t>
      </w:r>
      <w:r w:rsidRPr="00F15F33">
        <w:rPr>
          <w:color w:val="auto"/>
        </w:rPr>
        <w:t>в</w:t>
      </w:r>
      <w:r w:rsidRPr="00F15F33">
        <w:rPr>
          <w:color w:val="auto"/>
        </w:rPr>
        <w:t xml:space="preserve"> с. Эрзин. Объем продукции сельского хозяйства составляет 50 процентов, производится в Эрзинском кожууне. Промышленной продукции в макрорайоне практически не производится. Особенностью макрорайона является наличие международного пункта пропуска на государственной границе в населенном пункте Цаган-Толгой, расположенном на федеральной автотрассе М-54 «Енисей».</w:t>
      </w:r>
    </w:p>
    <w:p w:rsidR="00F15F33" w:rsidRPr="00F15F33" w:rsidP="002C78F1">
      <w:pPr>
        <w:spacing w:line="360" w:lineRule="auto"/>
        <w:ind w:firstLine="709"/>
        <w:rPr>
          <w:color w:val="auto"/>
        </w:rPr>
      </w:pPr>
      <w:r w:rsidRPr="00F15F33">
        <w:rPr>
          <w:color w:val="auto"/>
        </w:rPr>
        <w:t>В 2020-2030 гг. структурные сдвиги, с одной стороны, будут определять изменение пропорций за счет роста торговли, промышленного производства и сдвигом структуры экономики в пользу производства, обслуживающих инвестиционный спрос (обрабатывающие производства, строительство).</w:t>
      </w:r>
    </w:p>
    <w:p w:rsidR="009D333A" w:rsidP="002C78F1">
      <w:pPr>
        <w:spacing w:line="360" w:lineRule="auto"/>
        <w:ind w:firstLine="709"/>
        <w:rPr>
          <w:color w:val="auto"/>
        </w:rPr>
      </w:pPr>
      <w:r w:rsidRPr="00F15F33">
        <w:rPr>
          <w:color w:val="auto"/>
        </w:rPr>
        <w:t>Основными стратегическими приоритетами социально-экономического развития Республики Тыва в 2010-2020 гг. в бассейне р. Енисе</w:t>
      </w:r>
      <w:r w:rsidR="00F0363D">
        <w:rPr>
          <w:color w:val="auto"/>
        </w:rPr>
        <w:t>й</w:t>
      </w:r>
      <w:r w:rsidRPr="00F15F33">
        <w:rPr>
          <w:color w:val="auto"/>
        </w:rPr>
        <w:t xml:space="preserve"> будет расширение добычи полезных ископаемых, развитие инфраструктуры для освоения угольных месторождений, агропромышленного и лесопромышленного комплексов, транспортной инфраструктуры, жилищного строительства, туризма.</w:t>
      </w:r>
    </w:p>
    <w:p w:rsidR="00F15F33" w:rsidRPr="00F15F33" w:rsidP="002C78F1">
      <w:pPr>
        <w:spacing w:line="360" w:lineRule="auto"/>
        <w:ind w:firstLine="709"/>
        <w:rPr>
          <w:color w:val="auto"/>
        </w:rPr>
      </w:pPr>
      <w:r w:rsidRPr="00F15F33">
        <w:rPr>
          <w:color w:val="auto"/>
        </w:rPr>
        <w:t xml:space="preserve">Перспективное расширение добычи полезных ископаемых, за исключением угля, в большем объеме, приходится на территорию 2-х ВХУ: 17.01.01.001 и 17.01.02.001. Добыча угля и развитие инфраструктуры для освоения угольных месторождений намечается в пределах ВХУ 17.01.03.001. </w:t>
      </w:r>
    </w:p>
    <w:p w:rsidR="00F15F33" w:rsidRPr="008002C1" w:rsidP="002C78F1">
      <w:pPr>
        <w:spacing w:line="360" w:lineRule="auto"/>
        <w:ind w:firstLine="709"/>
        <w:rPr>
          <w:color w:val="auto"/>
        </w:rPr>
      </w:pPr>
      <w:r w:rsidRPr="00F15F33">
        <w:rPr>
          <w:color w:val="auto"/>
        </w:rPr>
        <w:t xml:space="preserve">ВХУ 17.01.03.001 и 17.01.02.001 характеризуются развитием агропромышленного комплекса и животноводства. Лесопромышленный комплекс получит развитие в основном на территории ВХУ 17.01.01.001 и </w:t>
      </w:r>
      <w:r w:rsidRPr="008002C1">
        <w:rPr>
          <w:color w:val="auto"/>
        </w:rPr>
        <w:t xml:space="preserve">17.01.02.001. Строительство железной дороги «Кызыл-Курагино», внутриреспубликанских железнодорожных путей намечается в основном </w:t>
      </w:r>
      <w:r w:rsidRPr="008002C1" w:rsidR="008C549C">
        <w:rPr>
          <w:color w:val="auto"/>
        </w:rPr>
        <w:t xml:space="preserve">в </w:t>
      </w:r>
      <w:r w:rsidRPr="008002C1">
        <w:rPr>
          <w:color w:val="auto"/>
        </w:rPr>
        <w:t>пределах ВХУ 17.01.03.001, 17.01.03.200; стержневых автодорог – на территории ВХУ</w:t>
      </w:r>
      <w:r w:rsidR="00D711BE">
        <w:rPr>
          <w:color w:val="auto"/>
        </w:rPr>
        <w:t>:</w:t>
      </w:r>
      <w:r w:rsidRPr="008002C1">
        <w:rPr>
          <w:color w:val="auto"/>
        </w:rPr>
        <w:t xml:space="preserve"> 17.01.01.001, 17.01.02.001, 17.01.03.001. ВХУ 17.01.02.001,</w:t>
      </w:r>
      <w:r w:rsidRPr="00F15F33">
        <w:rPr>
          <w:color w:val="auto"/>
        </w:rPr>
        <w:t xml:space="preserve"> 17.01.03.001 характеризуются строительством жилья, объектов </w:t>
      </w:r>
      <w:r w:rsidRPr="008002C1">
        <w:rPr>
          <w:color w:val="auto"/>
        </w:rPr>
        <w:t xml:space="preserve">здравоохранения, образования, спорта. Туризм получит развитие в основном </w:t>
      </w:r>
      <w:r w:rsidRPr="008002C1" w:rsidR="008002C1">
        <w:rPr>
          <w:color w:val="auto"/>
        </w:rPr>
        <w:t xml:space="preserve">в </w:t>
      </w:r>
      <w:r w:rsidRPr="008002C1">
        <w:rPr>
          <w:color w:val="auto"/>
        </w:rPr>
        <w:t xml:space="preserve">пределах ВХУ 17.01.03.001, 17.01.01.001. </w:t>
      </w:r>
    </w:p>
    <w:p w:rsidR="00F15F33" w:rsidP="00114517">
      <w:pPr>
        <w:spacing w:line="360" w:lineRule="auto"/>
        <w:ind w:firstLine="709"/>
        <w:rPr>
          <w:color w:val="auto"/>
        </w:rPr>
      </w:pPr>
      <w:r w:rsidRPr="00F15F33">
        <w:rPr>
          <w:color w:val="auto"/>
        </w:rPr>
        <w:t>Основные стратегические приоритеты социально-экономического развития Республики Тыва до 2020 гг. в пределах ВХУ бассейна р. Енисе</w:t>
      </w:r>
      <w:r w:rsidR="00F0363D">
        <w:rPr>
          <w:color w:val="auto"/>
        </w:rPr>
        <w:t>й</w:t>
      </w:r>
      <w:r w:rsidRPr="00F15F33">
        <w:rPr>
          <w:color w:val="auto"/>
        </w:rPr>
        <w:t xml:space="preserve"> приводятся в </w:t>
      </w:r>
      <w:r w:rsidRPr="009D333A">
        <w:rPr>
          <w:color w:val="auto"/>
        </w:rPr>
        <w:t xml:space="preserve">приложении </w:t>
      </w:r>
      <w:r w:rsidRPr="009D333A" w:rsidR="009D333A">
        <w:rPr>
          <w:color w:val="auto"/>
        </w:rPr>
        <w:t>12 (Д</w:t>
      </w:r>
      <w:r w:rsidR="009D333A">
        <w:rPr>
          <w:color w:val="auto"/>
        </w:rPr>
        <w:t xml:space="preserve"> 1</w:t>
      </w:r>
      <w:r w:rsidRPr="009D333A" w:rsidR="009D333A">
        <w:rPr>
          <w:color w:val="auto"/>
        </w:rPr>
        <w:t>)</w:t>
      </w:r>
      <w:r w:rsidRPr="009D333A">
        <w:rPr>
          <w:color w:val="auto"/>
        </w:rPr>
        <w:t xml:space="preserve">. </w:t>
      </w:r>
    </w:p>
    <w:p w:rsidR="00A764DF" w:rsidP="00A764DF">
      <w:pPr>
        <w:spacing w:line="360" w:lineRule="auto"/>
        <w:ind w:firstLine="708"/>
        <w:rPr>
          <w:color w:val="auto"/>
        </w:rPr>
      </w:pPr>
      <w:r w:rsidRPr="00E2768A">
        <w:rPr>
          <w:color w:val="auto"/>
        </w:rPr>
        <w:t xml:space="preserve">Основные показатели социально-экономического развития Республики Тыва на территории бассейна р. Енисей до 2030 г. приводятся в таблице </w:t>
      </w:r>
      <w:r>
        <w:rPr>
          <w:color w:val="auto"/>
        </w:rPr>
        <w:t>9</w:t>
      </w:r>
      <w:r w:rsidRPr="00E2768A">
        <w:rPr>
          <w:color w:val="auto"/>
        </w:rPr>
        <w:t xml:space="preserve">. </w:t>
      </w:r>
      <w:r>
        <w:rPr>
          <w:color w:val="auto"/>
        </w:rPr>
        <w:t>В</w:t>
      </w:r>
      <w:r w:rsidRPr="00F15F33">
        <w:rPr>
          <w:color w:val="auto"/>
        </w:rPr>
        <w:t>се показатели, за исключением численности на начало 2010 г., приводятся для Республики Тыва в целом, учитывая, что только 2% территории находится за пределами бассейна р. Енисе</w:t>
      </w:r>
      <w:r>
        <w:rPr>
          <w:color w:val="auto"/>
        </w:rPr>
        <w:t>й</w:t>
      </w:r>
      <w:r w:rsidRPr="00F15F33">
        <w:rPr>
          <w:color w:val="auto"/>
        </w:rPr>
        <w:t>.</w:t>
      </w:r>
    </w:p>
    <w:p w:rsidR="00A764DF" w:rsidRPr="00E2768A" w:rsidP="00027ADC">
      <w:pPr>
        <w:spacing w:line="360" w:lineRule="auto"/>
        <w:ind w:firstLine="708"/>
        <w:rPr>
          <w:color w:val="auto"/>
        </w:rPr>
      </w:pPr>
    </w:p>
    <w:p w:rsidR="00027ADC" w:rsidP="00114517">
      <w:pPr>
        <w:spacing w:line="360" w:lineRule="auto"/>
        <w:ind w:firstLine="709"/>
        <w:rPr>
          <w:color w:val="auto"/>
        </w:rPr>
      </w:pPr>
    </w:p>
    <w:p w:rsidR="00F15F33" w:rsidRPr="00F15F33" w:rsidP="00F15F33">
      <w:pPr>
        <w:spacing w:line="360" w:lineRule="auto"/>
        <w:ind w:firstLine="709"/>
        <w:rPr>
          <w:color w:val="auto"/>
        </w:rPr>
        <w:sectPr w:rsidSect="002C78F1">
          <w:pgSz w:w="11906" w:h="16838"/>
          <w:pgMar w:top="1134" w:right="1134" w:bottom="1134" w:left="1418" w:header="709" w:footer="709" w:gutter="0"/>
          <w:cols w:space="708"/>
          <w:docGrid w:linePitch="360"/>
        </w:sectPr>
      </w:pPr>
    </w:p>
    <w:tbl>
      <w:tblPr>
        <w:tblW w:w="14508" w:type="dxa"/>
        <w:jc w:val="center"/>
        <w:tblInd w:w="201" w:type="dxa"/>
        <w:tblLayout w:type="fixed"/>
        <w:tblLook w:val="04A0"/>
      </w:tblPr>
      <w:tblGrid>
        <w:gridCol w:w="14508"/>
      </w:tblGrid>
      <w:tr w:rsidTr="000129A3">
        <w:tblPrEx>
          <w:tblW w:w="14508" w:type="dxa"/>
          <w:jc w:val="center"/>
          <w:tblInd w:w="201" w:type="dxa"/>
          <w:tblLayout w:type="fixed"/>
          <w:tblLook w:val="04A0"/>
        </w:tblPrEx>
        <w:trPr>
          <w:trHeight w:val="615"/>
          <w:jc w:val="center"/>
        </w:trPr>
        <w:tc>
          <w:tcPr>
            <w:tcW w:w="14508" w:type="dxa"/>
            <w:tcBorders>
              <w:top w:val="nil"/>
              <w:left w:val="nil"/>
              <w:bottom w:val="nil"/>
            </w:tcBorders>
            <w:shd w:val="clear" w:color="auto" w:fill="auto"/>
            <w:vAlign w:val="center"/>
            <w:hideMark/>
          </w:tcPr>
          <w:p w:rsidR="00F15F33" w:rsidP="00F0363D">
            <w:pPr>
              <w:spacing w:before="240" w:after="120" w:line="360" w:lineRule="auto"/>
              <w:rPr>
                <w:bCs/>
                <w:color w:val="auto"/>
              </w:rPr>
            </w:pPr>
            <w:r w:rsidRPr="00F15F33">
              <w:rPr>
                <w:color w:val="auto"/>
              </w:rPr>
              <w:t xml:space="preserve">Таблица </w:t>
            </w:r>
            <w:r w:rsidR="00006165">
              <w:rPr>
                <w:color w:val="auto"/>
              </w:rPr>
              <w:t>9</w:t>
            </w:r>
            <w:r w:rsidRPr="00F15F33">
              <w:rPr>
                <w:color w:val="auto"/>
              </w:rPr>
              <w:t xml:space="preserve"> – </w:t>
            </w:r>
            <w:r w:rsidRPr="00F15F33">
              <w:rPr>
                <w:bCs/>
                <w:color w:val="auto"/>
              </w:rPr>
              <w:t>Основные показатели социально-экономического развития Республики</w:t>
            </w:r>
            <w:r w:rsidR="009D333A">
              <w:rPr>
                <w:bCs/>
                <w:color w:val="auto"/>
              </w:rPr>
              <w:t xml:space="preserve"> Тыва на территории бассейна р. </w:t>
            </w:r>
            <w:r w:rsidRPr="00F15F33">
              <w:rPr>
                <w:bCs/>
                <w:color w:val="auto"/>
              </w:rPr>
              <w:t>Енисе</w:t>
            </w:r>
            <w:r w:rsidR="00F0363D">
              <w:rPr>
                <w:bCs/>
                <w:color w:val="auto"/>
              </w:rPr>
              <w:t>й</w:t>
            </w:r>
          </w:p>
          <w:tbl>
            <w:tblPr>
              <w:tblW w:w="14309" w:type="dxa"/>
              <w:tblLayout w:type="fixed"/>
              <w:tblLook w:val="04A0"/>
            </w:tblPr>
            <w:tblGrid>
              <w:gridCol w:w="700"/>
              <w:gridCol w:w="2128"/>
              <w:gridCol w:w="1133"/>
              <w:gridCol w:w="1134"/>
              <w:gridCol w:w="1134"/>
              <w:gridCol w:w="1134"/>
              <w:gridCol w:w="1134"/>
              <w:gridCol w:w="1134"/>
              <w:gridCol w:w="1169"/>
              <w:gridCol w:w="1170"/>
              <w:gridCol w:w="1169"/>
              <w:gridCol w:w="1170"/>
            </w:tblGrid>
            <w:tr w:rsidTr="00027ADC">
              <w:tblPrEx>
                <w:tblW w:w="14309" w:type="dxa"/>
                <w:tblLayout w:type="fixed"/>
                <w:tblLook w:val="04A0"/>
              </w:tblPrEx>
              <w:trPr>
                <w:trHeight w:val="630"/>
              </w:trPr>
              <w:tc>
                <w:tcPr>
                  <w:tcW w:w="701" w:type="dxa"/>
                  <w:tcBorders>
                    <w:top w:val="single" w:sz="8" w:space="0" w:color="auto"/>
                    <w:left w:val="single" w:sz="8" w:space="0" w:color="auto"/>
                    <w:bottom w:val="nil"/>
                    <w:right w:val="single" w:sz="8" w:space="0" w:color="auto"/>
                  </w:tcBorders>
                  <w:shd w:val="clear" w:color="auto" w:fill="auto"/>
                  <w:hideMark/>
                </w:tcPr>
                <w:p w:rsidR="00734A59" w:rsidRPr="00734A59" w:rsidP="00734A59">
                  <w:pPr>
                    <w:jc w:val="left"/>
                    <w:rPr>
                      <w:rFonts w:eastAsia="Times New Roman"/>
                      <w:color w:val="auto"/>
                      <w:sz w:val="22"/>
                      <w:szCs w:val="22"/>
                      <w:lang w:eastAsia="ru-RU"/>
                    </w:rPr>
                  </w:pPr>
                  <w:r w:rsidRPr="00734A59">
                    <w:rPr>
                      <w:rFonts w:eastAsia="Times New Roman"/>
                      <w:color w:val="auto"/>
                      <w:sz w:val="22"/>
                      <w:szCs w:val="22"/>
                      <w:lang w:eastAsia="ru-RU"/>
                    </w:rPr>
                    <w:t>№</w:t>
                  </w:r>
                </w:p>
              </w:tc>
              <w:tc>
                <w:tcPr>
                  <w:tcW w:w="2126" w:type="dxa"/>
                  <w:vMerge w:val="restart"/>
                  <w:tcBorders>
                    <w:top w:val="single" w:sz="8" w:space="0" w:color="auto"/>
                    <w:left w:val="single" w:sz="8" w:space="0" w:color="auto"/>
                    <w:bottom w:val="single" w:sz="4" w:space="0" w:color="auto"/>
                    <w:right w:val="single" w:sz="8" w:space="0" w:color="auto"/>
                  </w:tcBorders>
                  <w:shd w:val="clear" w:color="auto" w:fill="auto"/>
                  <w:hideMark/>
                </w:tcPr>
                <w:p w:rsidR="00734A59" w:rsidRPr="00734A59" w:rsidP="00734A59">
                  <w:pPr>
                    <w:jc w:val="center"/>
                    <w:rPr>
                      <w:rFonts w:eastAsia="Times New Roman"/>
                      <w:color w:val="auto"/>
                      <w:sz w:val="22"/>
                      <w:szCs w:val="22"/>
                      <w:lang w:eastAsia="ru-RU"/>
                    </w:rPr>
                  </w:pPr>
                  <w:r w:rsidRPr="00734A59">
                    <w:rPr>
                      <w:rFonts w:eastAsia="Times New Roman"/>
                      <w:color w:val="auto"/>
                      <w:sz w:val="22"/>
                      <w:szCs w:val="22"/>
                      <w:lang w:eastAsia="ru-RU"/>
                    </w:rPr>
                    <w:t>Показатель</w:t>
                  </w:r>
                </w:p>
              </w:tc>
              <w:tc>
                <w:tcPr>
                  <w:tcW w:w="1134" w:type="dxa"/>
                  <w:vMerge w:val="restart"/>
                  <w:tcBorders>
                    <w:top w:val="single" w:sz="8" w:space="0" w:color="auto"/>
                    <w:left w:val="single" w:sz="8" w:space="0" w:color="auto"/>
                    <w:bottom w:val="single" w:sz="4" w:space="0" w:color="auto"/>
                    <w:right w:val="single" w:sz="8" w:space="0" w:color="auto"/>
                  </w:tcBorders>
                  <w:shd w:val="clear" w:color="auto" w:fill="auto"/>
                  <w:hideMark/>
                </w:tcPr>
                <w:p w:rsidR="00734A59" w:rsidRPr="00734A59" w:rsidP="00734A59">
                  <w:pPr>
                    <w:jc w:val="center"/>
                    <w:rPr>
                      <w:rFonts w:eastAsia="Times New Roman"/>
                      <w:color w:val="auto"/>
                      <w:sz w:val="22"/>
                      <w:szCs w:val="22"/>
                      <w:lang w:eastAsia="ru-RU"/>
                    </w:rPr>
                  </w:pPr>
                  <w:r w:rsidRPr="00734A59">
                    <w:rPr>
                      <w:rFonts w:eastAsia="Times New Roman"/>
                      <w:color w:val="auto"/>
                      <w:sz w:val="22"/>
                      <w:szCs w:val="22"/>
                      <w:lang w:eastAsia="ru-RU"/>
                    </w:rPr>
                    <w:t>Ед. изм.</w:t>
                  </w:r>
                </w:p>
              </w:tc>
              <w:tc>
                <w:tcPr>
                  <w:tcW w:w="5670" w:type="dxa"/>
                  <w:gridSpan w:val="5"/>
                  <w:tcBorders>
                    <w:top w:val="single" w:sz="8" w:space="0" w:color="auto"/>
                    <w:left w:val="single" w:sz="8" w:space="0" w:color="auto"/>
                    <w:bottom w:val="nil"/>
                    <w:right w:val="single" w:sz="8" w:space="0" w:color="000000"/>
                  </w:tcBorders>
                  <w:shd w:val="clear" w:color="auto" w:fill="auto"/>
                  <w:hideMark/>
                </w:tcPr>
                <w:p w:rsidR="00734A59" w:rsidRPr="00734A59" w:rsidP="00734A59">
                  <w:pPr>
                    <w:jc w:val="center"/>
                    <w:rPr>
                      <w:rFonts w:eastAsia="Times New Roman"/>
                      <w:color w:val="auto"/>
                      <w:sz w:val="22"/>
                      <w:szCs w:val="22"/>
                      <w:lang w:eastAsia="ru-RU"/>
                    </w:rPr>
                  </w:pPr>
                  <w:r w:rsidRPr="00734A59">
                    <w:rPr>
                      <w:rFonts w:eastAsia="Times New Roman"/>
                      <w:color w:val="auto"/>
                      <w:sz w:val="22"/>
                      <w:szCs w:val="22"/>
                      <w:lang w:eastAsia="ru-RU"/>
                    </w:rPr>
                    <w:t>Динамика по годам</w:t>
                  </w:r>
                </w:p>
              </w:tc>
              <w:tc>
                <w:tcPr>
                  <w:tcW w:w="4678" w:type="dxa"/>
                  <w:gridSpan w:val="4"/>
                  <w:tcBorders>
                    <w:top w:val="single" w:sz="8" w:space="0" w:color="auto"/>
                    <w:left w:val="nil"/>
                    <w:bottom w:val="nil"/>
                    <w:right w:val="single" w:sz="8" w:space="0" w:color="000000"/>
                  </w:tcBorders>
                  <w:shd w:val="clear" w:color="auto" w:fill="auto"/>
                  <w:hideMark/>
                </w:tcPr>
                <w:p w:rsidR="00734A59" w:rsidRPr="00734A59" w:rsidP="00734A59">
                  <w:pPr>
                    <w:jc w:val="center"/>
                    <w:rPr>
                      <w:rFonts w:eastAsia="Times New Roman"/>
                      <w:color w:val="auto"/>
                      <w:sz w:val="22"/>
                      <w:szCs w:val="22"/>
                      <w:lang w:eastAsia="ru-RU"/>
                    </w:rPr>
                  </w:pPr>
                  <w:r w:rsidRPr="00734A59">
                    <w:rPr>
                      <w:rFonts w:eastAsia="Times New Roman"/>
                      <w:color w:val="auto"/>
                      <w:sz w:val="22"/>
                      <w:szCs w:val="22"/>
                      <w:lang w:eastAsia="ru-RU"/>
                    </w:rPr>
                    <w:t>Прогнозные показатели по этапам СКИОВО</w:t>
                  </w:r>
                </w:p>
              </w:tc>
            </w:tr>
            <w:tr w:rsidTr="00027ADC">
              <w:tblPrEx>
                <w:tblW w:w="14309" w:type="dxa"/>
                <w:tblLayout w:type="fixed"/>
                <w:tblLook w:val="04A0"/>
              </w:tblPrEx>
              <w:trPr>
                <w:trHeight w:val="315"/>
              </w:trPr>
              <w:tc>
                <w:tcPr>
                  <w:tcW w:w="701" w:type="dxa"/>
                  <w:tcBorders>
                    <w:top w:val="nil"/>
                    <w:left w:val="single" w:sz="8" w:space="0" w:color="auto"/>
                    <w:bottom w:val="single" w:sz="4" w:space="0" w:color="auto"/>
                    <w:right w:val="single" w:sz="8" w:space="0" w:color="auto"/>
                  </w:tcBorders>
                  <w:shd w:val="clear" w:color="auto" w:fill="auto"/>
                  <w:hideMark/>
                </w:tcPr>
                <w:p w:rsidR="00734A59" w:rsidRPr="00734A59" w:rsidP="00734A59">
                  <w:pPr>
                    <w:jc w:val="left"/>
                    <w:rPr>
                      <w:rFonts w:eastAsia="Times New Roman"/>
                      <w:color w:val="auto"/>
                      <w:sz w:val="22"/>
                      <w:szCs w:val="22"/>
                      <w:lang w:eastAsia="ru-RU"/>
                    </w:rPr>
                  </w:pPr>
                  <w:r w:rsidRPr="00734A59">
                    <w:rPr>
                      <w:rFonts w:eastAsia="Times New Roman"/>
                      <w:color w:val="auto"/>
                      <w:sz w:val="22"/>
                      <w:szCs w:val="22"/>
                      <w:lang w:eastAsia="ru-RU"/>
                    </w:rPr>
                    <w:t>п</w:t>
                  </w:r>
                  <w:r w:rsidRPr="00734A59">
                    <w:rPr>
                      <w:rFonts w:eastAsia="Times New Roman"/>
                      <w:color w:val="auto"/>
                      <w:sz w:val="22"/>
                      <w:szCs w:val="22"/>
                      <w:lang w:eastAsia="ru-RU"/>
                    </w:rPr>
                    <w:t>/п</w:t>
                  </w:r>
                </w:p>
              </w:tc>
              <w:tc>
                <w:tcPr>
                  <w:tcW w:w="2126" w:type="dxa"/>
                  <w:vMerge/>
                  <w:tcBorders>
                    <w:top w:val="single" w:sz="8" w:space="0" w:color="auto"/>
                    <w:left w:val="single" w:sz="8" w:space="0" w:color="auto"/>
                    <w:bottom w:val="single" w:sz="4" w:space="0" w:color="auto"/>
                    <w:right w:val="single" w:sz="8" w:space="0" w:color="auto"/>
                  </w:tcBorders>
                  <w:vAlign w:val="center"/>
                  <w:hideMark/>
                </w:tcPr>
                <w:p w:rsidR="00734A59" w:rsidRPr="00734A59" w:rsidP="00734A59">
                  <w:pPr>
                    <w:jc w:val="left"/>
                    <w:rPr>
                      <w:rFonts w:eastAsia="Times New Roman"/>
                      <w:color w:val="auto"/>
                      <w:sz w:val="22"/>
                      <w:szCs w:val="22"/>
                      <w:lang w:eastAsia="ru-RU"/>
                    </w:rPr>
                  </w:pPr>
                </w:p>
              </w:tc>
              <w:tc>
                <w:tcPr>
                  <w:tcW w:w="1134" w:type="dxa"/>
                  <w:vMerge/>
                  <w:tcBorders>
                    <w:top w:val="single" w:sz="8" w:space="0" w:color="auto"/>
                    <w:left w:val="single" w:sz="8" w:space="0" w:color="auto"/>
                    <w:bottom w:val="single" w:sz="4" w:space="0" w:color="auto"/>
                    <w:right w:val="single" w:sz="8" w:space="0" w:color="auto"/>
                  </w:tcBorders>
                  <w:vAlign w:val="center"/>
                  <w:hideMark/>
                </w:tcPr>
                <w:p w:rsidR="00734A59" w:rsidRPr="00734A59" w:rsidP="00734A59">
                  <w:pPr>
                    <w:jc w:val="left"/>
                    <w:rPr>
                      <w:rFonts w:eastAsia="Times New Roman"/>
                      <w:color w:val="auto"/>
                      <w:sz w:val="22"/>
                      <w:szCs w:val="22"/>
                      <w:lang w:eastAsia="ru-RU"/>
                    </w:rPr>
                  </w:pPr>
                </w:p>
              </w:tc>
              <w:tc>
                <w:tcPr>
                  <w:tcW w:w="1134" w:type="dxa"/>
                  <w:tcBorders>
                    <w:top w:val="single" w:sz="4" w:space="0" w:color="auto"/>
                    <w:left w:val="single" w:sz="4" w:space="0" w:color="auto"/>
                    <w:bottom w:val="single" w:sz="4" w:space="0" w:color="auto"/>
                    <w:right w:val="single" w:sz="4" w:space="0" w:color="auto"/>
                  </w:tcBorders>
                  <w:shd w:val="clear" w:color="auto" w:fill="auto"/>
                  <w:hideMark/>
                </w:tcPr>
                <w:p w:rsidR="00734A59" w:rsidRPr="00734A59" w:rsidP="00734A59">
                  <w:pPr>
                    <w:jc w:val="center"/>
                    <w:rPr>
                      <w:rFonts w:eastAsia="Times New Roman"/>
                      <w:color w:val="auto"/>
                      <w:sz w:val="22"/>
                      <w:szCs w:val="22"/>
                      <w:lang w:eastAsia="ru-RU"/>
                    </w:rPr>
                  </w:pPr>
                  <w:r w:rsidRPr="00734A59">
                    <w:rPr>
                      <w:rFonts w:eastAsia="Times New Roman"/>
                      <w:color w:val="auto"/>
                      <w:sz w:val="22"/>
                      <w:szCs w:val="22"/>
                      <w:lang w:eastAsia="ru-RU"/>
                    </w:rPr>
                    <w:t>2005</w:t>
                  </w:r>
                </w:p>
              </w:tc>
              <w:tc>
                <w:tcPr>
                  <w:tcW w:w="1134" w:type="dxa"/>
                  <w:tcBorders>
                    <w:top w:val="single" w:sz="4" w:space="0" w:color="auto"/>
                    <w:left w:val="nil"/>
                    <w:bottom w:val="single" w:sz="4" w:space="0" w:color="auto"/>
                    <w:right w:val="single" w:sz="4" w:space="0" w:color="auto"/>
                  </w:tcBorders>
                  <w:shd w:val="clear" w:color="auto" w:fill="auto"/>
                  <w:hideMark/>
                </w:tcPr>
                <w:p w:rsidR="00734A59" w:rsidRPr="00734A59" w:rsidP="00734A59">
                  <w:pPr>
                    <w:jc w:val="center"/>
                    <w:rPr>
                      <w:rFonts w:eastAsia="Times New Roman"/>
                      <w:color w:val="auto"/>
                      <w:sz w:val="22"/>
                      <w:szCs w:val="22"/>
                      <w:lang w:eastAsia="ru-RU"/>
                    </w:rPr>
                  </w:pPr>
                  <w:r w:rsidRPr="00734A59">
                    <w:rPr>
                      <w:rFonts w:eastAsia="Times New Roman"/>
                      <w:color w:val="auto"/>
                      <w:sz w:val="22"/>
                      <w:szCs w:val="22"/>
                      <w:lang w:eastAsia="ru-RU"/>
                    </w:rPr>
                    <w:t>2006</w:t>
                  </w:r>
                </w:p>
              </w:tc>
              <w:tc>
                <w:tcPr>
                  <w:tcW w:w="1134" w:type="dxa"/>
                  <w:tcBorders>
                    <w:top w:val="single" w:sz="4" w:space="0" w:color="auto"/>
                    <w:left w:val="nil"/>
                    <w:bottom w:val="single" w:sz="4" w:space="0" w:color="auto"/>
                    <w:right w:val="single" w:sz="4" w:space="0" w:color="auto"/>
                  </w:tcBorders>
                  <w:shd w:val="clear" w:color="auto" w:fill="auto"/>
                  <w:hideMark/>
                </w:tcPr>
                <w:p w:rsidR="00734A59" w:rsidRPr="00734A59" w:rsidP="00734A59">
                  <w:pPr>
                    <w:jc w:val="center"/>
                    <w:rPr>
                      <w:rFonts w:eastAsia="Times New Roman"/>
                      <w:color w:val="auto"/>
                      <w:sz w:val="22"/>
                      <w:szCs w:val="22"/>
                      <w:lang w:eastAsia="ru-RU"/>
                    </w:rPr>
                  </w:pPr>
                  <w:r w:rsidRPr="00734A59">
                    <w:rPr>
                      <w:rFonts w:eastAsia="Times New Roman"/>
                      <w:color w:val="auto"/>
                      <w:sz w:val="22"/>
                      <w:szCs w:val="22"/>
                      <w:lang w:eastAsia="ru-RU"/>
                    </w:rPr>
                    <w:t>2007</w:t>
                  </w:r>
                </w:p>
              </w:tc>
              <w:tc>
                <w:tcPr>
                  <w:tcW w:w="1134" w:type="dxa"/>
                  <w:tcBorders>
                    <w:top w:val="single" w:sz="4" w:space="0" w:color="auto"/>
                    <w:left w:val="nil"/>
                    <w:bottom w:val="single" w:sz="4" w:space="0" w:color="auto"/>
                    <w:right w:val="single" w:sz="4" w:space="0" w:color="auto"/>
                  </w:tcBorders>
                  <w:shd w:val="clear" w:color="auto" w:fill="auto"/>
                  <w:hideMark/>
                </w:tcPr>
                <w:p w:rsidR="00734A59" w:rsidRPr="00734A59" w:rsidP="00734A59">
                  <w:pPr>
                    <w:jc w:val="center"/>
                    <w:rPr>
                      <w:rFonts w:eastAsia="Times New Roman"/>
                      <w:color w:val="auto"/>
                      <w:sz w:val="22"/>
                      <w:szCs w:val="22"/>
                      <w:lang w:eastAsia="ru-RU"/>
                    </w:rPr>
                  </w:pPr>
                  <w:r w:rsidRPr="00734A59">
                    <w:rPr>
                      <w:rFonts w:eastAsia="Times New Roman"/>
                      <w:color w:val="auto"/>
                      <w:sz w:val="22"/>
                      <w:szCs w:val="22"/>
                      <w:lang w:eastAsia="ru-RU"/>
                    </w:rPr>
                    <w:t>2008</w:t>
                  </w:r>
                </w:p>
              </w:tc>
              <w:tc>
                <w:tcPr>
                  <w:tcW w:w="1134" w:type="dxa"/>
                  <w:tcBorders>
                    <w:top w:val="single" w:sz="4" w:space="0" w:color="auto"/>
                    <w:left w:val="nil"/>
                    <w:bottom w:val="single" w:sz="4" w:space="0" w:color="auto"/>
                    <w:right w:val="single" w:sz="4" w:space="0" w:color="auto"/>
                  </w:tcBorders>
                  <w:shd w:val="clear" w:color="auto" w:fill="auto"/>
                  <w:hideMark/>
                </w:tcPr>
                <w:p w:rsidR="00734A59" w:rsidRPr="00734A59" w:rsidP="00734A59">
                  <w:pPr>
                    <w:jc w:val="center"/>
                    <w:rPr>
                      <w:rFonts w:eastAsia="Times New Roman"/>
                      <w:color w:val="auto"/>
                      <w:sz w:val="22"/>
                      <w:szCs w:val="22"/>
                      <w:lang w:eastAsia="ru-RU"/>
                    </w:rPr>
                  </w:pPr>
                  <w:r w:rsidRPr="00734A59">
                    <w:rPr>
                      <w:rFonts w:eastAsia="Times New Roman"/>
                      <w:color w:val="auto"/>
                      <w:sz w:val="22"/>
                      <w:szCs w:val="22"/>
                      <w:lang w:eastAsia="ru-RU"/>
                    </w:rPr>
                    <w:t>2010</w:t>
                  </w:r>
                </w:p>
              </w:tc>
              <w:tc>
                <w:tcPr>
                  <w:tcW w:w="1169" w:type="dxa"/>
                  <w:tcBorders>
                    <w:top w:val="single" w:sz="4" w:space="0" w:color="auto"/>
                    <w:left w:val="nil"/>
                    <w:bottom w:val="single" w:sz="4" w:space="0" w:color="auto"/>
                    <w:right w:val="single" w:sz="4" w:space="0" w:color="auto"/>
                  </w:tcBorders>
                  <w:shd w:val="clear" w:color="auto" w:fill="auto"/>
                  <w:hideMark/>
                </w:tcPr>
                <w:p w:rsidR="00734A59" w:rsidRPr="00734A59" w:rsidP="002E13E2">
                  <w:pPr>
                    <w:jc w:val="center"/>
                    <w:rPr>
                      <w:rFonts w:eastAsia="Times New Roman"/>
                      <w:color w:val="auto"/>
                      <w:sz w:val="22"/>
                      <w:szCs w:val="22"/>
                      <w:lang w:eastAsia="ru-RU"/>
                    </w:rPr>
                  </w:pPr>
                  <w:r w:rsidRPr="00734A59">
                    <w:rPr>
                      <w:rFonts w:eastAsia="Times New Roman"/>
                      <w:color w:val="auto"/>
                      <w:sz w:val="22"/>
                      <w:szCs w:val="22"/>
                      <w:lang w:eastAsia="ru-RU"/>
                    </w:rPr>
                    <w:t>2015 г.</w:t>
                  </w:r>
                </w:p>
              </w:tc>
              <w:tc>
                <w:tcPr>
                  <w:tcW w:w="1170" w:type="dxa"/>
                  <w:tcBorders>
                    <w:top w:val="single" w:sz="4" w:space="0" w:color="auto"/>
                    <w:left w:val="nil"/>
                    <w:bottom w:val="single" w:sz="4" w:space="0" w:color="auto"/>
                    <w:right w:val="single" w:sz="4" w:space="0" w:color="auto"/>
                  </w:tcBorders>
                  <w:shd w:val="clear" w:color="auto" w:fill="auto"/>
                  <w:hideMark/>
                </w:tcPr>
                <w:p w:rsidR="00734A59" w:rsidRPr="00734A59" w:rsidP="002E13E2">
                  <w:pPr>
                    <w:jc w:val="center"/>
                    <w:rPr>
                      <w:rFonts w:eastAsia="Times New Roman"/>
                      <w:color w:val="auto"/>
                      <w:sz w:val="22"/>
                      <w:szCs w:val="22"/>
                      <w:lang w:eastAsia="ru-RU"/>
                    </w:rPr>
                  </w:pPr>
                  <w:r w:rsidRPr="00734A59">
                    <w:rPr>
                      <w:rFonts w:eastAsia="Times New Roman"/>
                      <w:color w:val="auto"/>
                      <w:sz w:val="22"/>
                      <w:szCs w:val="22"/>
                      <w:lang w:eastAsia="ru-RU"/>
                    </w:rPr>
                    <w:t>2020 г.</w:t>
                  </w:r>
                </w:p>
              </w:tc>
              <w:tc>
                <w:tcPr>
                  <w:tcW w:w="1169" w:type="dxa"/>
                  <w:tcBorders>
                    <w:top w:val="single" w:sz="4" w:space="0" w:color="auto"/>
                    <w:left w:val="nil"/>
                    <w:bottom w:val="single" w:sz="4" w:space="0" w:color="auto"/>
                    <w:right w:val="single" w:sz="4" w:space="0" w:color="auto"/>
                  </w:tcBorders>
                  <w:shd w:val="clear" w:color="auto" w:fill="auto"/>
                  <w:hideMark/>
                </w:tcPr>
                <w:p w:rsidR="00734A59" w:rsidRPr="00734A59" w:rsidP="002E13E2">
                  <w:pPr>
                    <w:jc w:val="center"/>
                    <w:rPr>
                      <w:rFonts w:eastAsia="Times New Roman"/>
                      <w:color w:val="auto"/>
                      <w:sz w:val="22"/>
                      <w:szCs w:val="22"/>
                      <w:lang w:eastAsia="ru-RU"/>
                    </w:rPr>
                  </w:pPr>
                  <w:r w:rsidRPr="00734A59">
                    <w:rPr>
                      <w:rFonts w:eastAsia="Times New Roman"/>
                      <w:color w:val="auto"/>
                      <w:sz w:val="22"/>
                      <w:szCs w:val="22"/>
                      <w:lang w:eastAsia="ru-RU"/>
                    </w:rPr>
                    <w:t>2025 г.</w:t>
                  </w:r>
                </w:p>
              </w:tc>
              <w:tc>
                <w:tcPr>
                  <w:tcW w:w="1170" w:type="dxa"/>
                  <w:tcBorders>
                    <w:top w:val="single" w:sz="4" w:space="0" w:color="auto"/>
                    <w:left w:val="nil"/>
                    <w:bottom w:val="single" w:sz="4" w:space="0" w:color="auto"/>
                    <w:right w:val="single" w:sz="4" w:space="0" w:color="auto"/>
                  </w:tcBorders>
                  <w:shd w:val="clear" w:color="auto" w:fill="auto"/>
                  <w:hideMark/>
                </w:tcPr>
                <w:p w:rsidR="00734A59" w:rsidRPr="00734A59" w:rsidP="002E13E2">
                  <w:pPr>
                    <w:jc w:val="center"/>
                    <w:rPr>
                      <w:rFonts w:eastAsia="Times New Roman"/>
                      <w:color w:val="auto"/>
                      <w:sz w:val="22"/>
                      <w:szCs w:val="22"/>
                      <w:lang w:eastAsia="ru-RU"/>
                    </w:rPr>
                  </w:pPr>
                  <w:r w:rsidRPr="00734A59">
                    <w:rPr>
                      <w:rFonts w:eastAsia="Times New Roman"/>
                      <w:color w:val="auto"/>
                      <w:sz w:val="22"/>
                      <w:szCs w:val="22"/>
                      <w:lang w:eastAsia="ru-RU"/>
                    </w:rPr>
                    <w:t>2030 г.</w:t>
                  </w:r>
                </w:p>
              </w:tc>
            </w:tr>
            <w:tr w:rsidTr="002E13E2">
              <w:tblPrEx>
                <w:tblW w:w="14309" w:type="dxa"/>
                <w:tblLayout w:type="fixed"/>
                <w:tblLook w:val="04A0"/>
              </w:tblPrEx>
              <w:trPr>
                <w:trHeight w:val="330"/>
              </w:trPr>
              <w:tc>
                <w:tcPr>
                  <w:tcW w:w="14309" w:type="dxa"/>
                  <w:gridSpan w:val="12"/>
                  <w:tcBorders>
                    <w:top w:val="nil"/>
                    <w:left w:val="single" w:sz="8" w:space="0" w:color="auto"/>
                    <w:bottom w:val="single" w:sz="8" w:space="0" w:color="auto"/>
                    <w:right w:val="single" w:sz="8" w:space="0" w:color="000000"/>
                  </w:tcBorders>
                  <w:shd w:val="clear" w:color="auto" w:fill="auto"/>
                  <w:hideMark/>
                </w:tcPr>
                <w:p w:rsidR="00734A59" w:rsidRPr="00734A59" w:rsidP="00734A59">
                  <w:pPr>
                    <w:jc w:val="center"/>
                    <w:rPr>
                      <w:rFonts w:eastAsia="Times New Roman"/>
                      <w:color w:val="auto"/>
                      <w:sz w:val="22"/>
                      <w:szCs w:val="22"/>
                      <w:lang w:eastAsia="ru-RU"/>
                    </w:rPr>
                  </w:pPr>
                  <w:r w:rsidRPr="00734A59">
                    <w:rPr>
                      <w:rFonts w:eastAsia="Times New Roman"/>
                      <w:color w:val="auto"/>
                      <w:sz w:val="22"/>
                      <w:szCs w:val="22"/>
                      <w:lang w:eastAsia="ru-RU"/>
                    </w:rPr>
                    <w:t>Республика Тыва</w:t>
                  </w:r>
                </w:p>
              </w:tc>
            </w:tr>
            <w:tr w:rsidTr="00027ADC">
              <w:tblPrEx>
                <w:tblW w:w="14309" w:type="dxa"/>
                <w:tblLayout w:type="fixed"/>
                <w:tblLook w:val="04A0"/>
              </w:tblPrEx>
              <w:trPr>
                <w:trHeight w:val="579"/>
              </w:trPr>
              <w:tc>
                <w:tcPr>
                  <w:tcW w:w="698" w:type="dxa"/>
                  <w:tcBorders>
                    <w:top w:val="nil"/>
                    <w:left w:val="single" w:sz="8" w:space="0" w:color="auto"/>
                    <w:bottom w:val="single" w:sz="8" w:space="0" w:color="auto"/>
                    <w:right w:val="single" w:sz="8" w:space="0" w:color="auto"/>
                  </w:tcBorders>
                  <w:shd w:val="clear" w:color="auto" w:fill="auto"/>
                  <w:hideMark/>
                </w:tcPr>
                <w:p w:rsidR="00734A59" w:rsidRPr="00734A59" w:rsidP="00734A59">
                  <w:pPr>
                    <w:jc w:val="left"/>
                    <w:rPr>
                      <w:rFonts w:eastAsia="Times New Roman"/>
                      <w:color w:val="auto"/>
                      <w:sz w:val="22"/>
                      <w:szCs w:val="22"/>
                      <w:lang w:eastAsia="ru-RU"/>
                    </w:rPr>
                  </w:pPr>
                  <w:r w:rsidRPr="00734A59">
                    <w:rPr>
                      <w:rFonts w:eastAsia="Times New Roman"/>
                      <w:color w:val="auto"/>
                      <w:sz w:val="22"/>
                      <w:szCs w:val="22"/>
                      <w:lang w:eastAsia="ru-RU"/>
                    </w:rPr>
                    <w:t>1</w:t>
                  </w:r>
                </w:p>
              </w:tc>
              <w:tc>
                <w:tcPr>
                  <w:tcW w:w="2129" w:type="dxa"/>
                  <w:tcBorders>
                    <w:top w:val="nil"/>
                    <w:left w:val="nil"/>
                    <w:bottom w:val="single" w:sz="8" w:space="0" w:color="auto"/>
                    <w:right w:val="single" w:sz="8" w:space="0" w:color="auto"/>
                  </w:tcBorders>
                  <w:shd w:val="clear" w:color="auto" w:fill="auto"/>
                  <w:hideMark/>
                </w:tcPr>
                <w:p w:rsidR="00734A59" w:rsidRPr="00734A59" w:rsidP="00734A59">
                  <w:pPr>
                    <w:jc w:val="left"/>
                    <w:rPr>
                      <w:rFonts w:eastAsia="Times New Roman"/>
                      <w:color w:val="auto"/>
                      <w:sz w:val="22"/>
                      <w:szCs w:val="22"/>
                      <w:lang w:eastAsia="ru-RU"/>
                    </w:rPr>
                  </w:pPr>
                  <w:r w:rsidRPr="00734A59">
                    <w:rPr>
                      <w:rFonts w:eastAsia="Times New Roman"/>
                      <w:color w:val="auto"/>
                      <w:sz w:val="22"/>
                      <w:szCs w:val="22"/>
                      <w:lang w:eastAsia="ru-RU"/>
                    </w:rPr>
                    <w:t>Численность населения</w:t>
                  </w:r>
                </w:p>
              </w:tc>
              <w:tc>
                <w:tcPr>
                  <w:tcW w:w="1134" w:type="dxa"/>
                  <w:tcBorders>
                    <w:top w:val="nil"/>
                    <w:left w:val="nil"/>
                    <w:bottom w:val="single" w:sz="8" w:space="0" w:color="auto"/>
                    <w:right w:val="single" w:sz="8" w:space="0" w:color="auto"/>
                  </w:tcBorders>
                  <w:shd w:val="clear" w:color="auto" w:fill="auto"/>
                  <w:hideMark/>
                </w:tcPr>
                <w:p w:rsidR="00734A59" w:rsidRPr="00734A59" w:rsidP="00734A59">
                  <w:pPr>
                    <w:jc w:val="center"/>
                    <w:rPr>
                      <w:rFonts w:eastAsia="Times New Roman"/>
                      <w:color w:val="auto"/>
                      <w:sz w:val="22"/>
                      <w:szCs w:val="22"/>
                      <w:lang w:eastAsia="ru-RU"/>
                    </w:rPr>
                  </w:pPr>
                  <w:r w:rsidRPr="00734A59">
                    <w:rPr>
                      <w:rFonts w:eastAsia="Times New Roman"/>
                      <w:color w:val="auto"/>
                      <w:sz w:val="22"/>
                      <w:szCs w:val="22"/>
                      <w:lang w:eastAsia="ru-RU"/>
                    </w:rPr>
                    <w:t>тыс. чел.</w:t>
                  </w:r>
                </w:p>
              </w:tc>
              <w:tc>
                <w:tcPr>
                  <w:tcW w:w="1134" w:type="dxa"/>
                  <w:tcBorders>
                    <w:top w:val="nil"/>
                    <w:left w:val="nil"/>
                    <w:bottom w:val="single" w:sz="8" w:space="0" w:color="auto"/>
                    <w:right w:val="single" w:sz="8" w:space="0" w:color="auto"/>
                  </w:tcBorders>
                  <w:shd w:val="clear" w:color="auto" w:fill="auto"/>
                  <w:hideMark/>
                </w:tcPr>
                <w:p w:rsidR="00734A59" w:rsidRPr="00734A59" w:rsidP="00734A59">
                  <w:pPr>
                    <w:jc w:val="right"/>
                    <w:rPr>
                      <w:rFonts w:eastAsia="Times New Roman"/>
                      <w:color w:val="auto"/>
                      <w:sz w:val="22"/>
                      <w:szCs w:val="22"/>
                      <w:lang w:eastAsia="ru-RU"/>
                    </w:rPr>
                  </w:pPr>
                  <w:r w:rsidRPr="00734A59">
                    <w:rPr>
                      <w:rFonts w:eastAsia="Times New Roman"/>
                      <w:color w:val="auto"/>
                      <w:sz w:val="22"/>
                      <w:szCs w:val="22"/>
                      <w:lang w:eastAsia="ru-RU"/>
                    </w:rPr>
                    <w:t>308,491</w:t>
                  </w:r>
                </w:p>
              </w:tc>
              <w:tc>
                <w:tcPr>
                  <w:tcW w:w="1134" w:type="dxa"/>
                  <w:tcBorders>
                    <w:top w:val="nil"/>
                    <w:left w:val="nil"/>
                    <w:bottom w:val="single" w:sz="8" w:space="0" w:color="auto"/>
                    <w:right w:val="single" w:sz="8" w:space="0" w:color="auto"/>
                  </w:tcBorders>
                  <w:shd w:val="clear" w:color="auto" w:fill="auto"/>
                  <w:hideMark/>
                </w:tcPr>
                <w:p w:rsidR="00734A59" w:rsidRPr="00734A59" w:rsidP="00734A59">
                  <w:pPr>
                    <w:jc w:val="right"/>
                    <w:rPr>
                      <w:rFonts w:eastAsia="Times New Roman"/>
                      <w:color w:val="auto"/>
                      <w:sz w:val="22"/>
                      <w:szCs w:val="22"/>
                      <w:lang w:eastAsia="ru-RU"/>
                    </w:rPr>
                  </w:pPr>
                  <w:r w:rsidRPr="00734A59">
                    <w:rPr>
                      <w:rFonts w:eastAsia="Times New Roman"/>
                      <w:color w:val="auto"/>
                      <w:sz w:val="22"/>
                      <w:szCs w:val="22"/>
                      <w:lang w:eastAsia="ru-RU"/>
                    </w:rPr>
                    <w:t>309,439</w:t>
                  </w:r>
                </w:p>
              </w:tc>
              <w:tc>
                <w:tcPr>
                  <w:tcW w:w="1134" w:type="dxa"/>
                  <w:tcBorders>
                    <w:top w:val="nil"/>
                    <w:left w:val="nil"/>
                    <w:bottom w:val="single" w:sz="8" w:space="0" w:color="auto"/>
                    <w:right w:val="single" w:sz="8" w:space="0" w:color="auto"/>
                  </w:tcBorders>
                  <w:shd w:val="clear" w:color="auto" w:fill="auto"/>
                  <w:hideMark/>
                </w:tcPr>
                <w:p w:rsidR="00734A59" w:rsidRPr="00734A59" w:rsidP="00734A59">
                  <w:pPr>
                    <w:jc w:val="right"/>
                    <w:rPr>
                      <w:rFonts w:eastAsia="Times New Roman"/>
                      <w:color w:val="auto"/>
                      <w:sz w:val="22"/>
                      <w:szCs w:val="22"/>
                      <w:lang w:eastAsia="ru-RU"/>
                    </w:rPr>
                  </w:pPr>
                  <w:r w:rsidRPr="00734A59">
                    <w:rPr>
                      <w:rFonts w:eastAsia="Times New Roman"/>
                      <w:color w:val="auto"/>
                      <w:sz w:val="22"/>
                      <w:szCs w:val="22"/>
                      <w:lang w:eastAsia="ru-RU"/>
                    </w:rPr>
                    <w:t>311,619</w:t>
                  </w:r>
                </w:p>
              </w:tc>
              <w:tc>
                <w:tcPr>
                  <w:tcW w:w="1134" w:type="dxa"/>
                  <w:tcBorders>
                    <w:top w:val="nil"/>
                    <w:left w:val="nil"/>
                    <w:bottom w:val="single" w:sz="8" w:space="0" w:color="auto"/>
                    <w:right w:val="single" w:sz="8" w:space="0" w:color="auto"/>
                  </w:tcBorders>
                  <w:shd w:val="clear" w:color="auto" w:fill="auto"/>
                  <w:hideMark/>
                </w:tcPr>
                <w:p w:rsidR="00734A59" w:rsidRPr="00734A59" w:rsidP="00734A59">
                  <w:pPr>
                    <w:jc w:val="right"/>
                    <w:rPr>
                      <w:rFonts w:eastAsia="Times New Roman"/>
                      <w:color w:val="auto"/>
                      <w:sz w:val="22"/>
                      <w:szCs w:val="22"/>
                      <w:lang w:eastAsia="ru-RU"/>
                    </w:rPr>
                  </w:pPr>
                  <w:r w:rsidRPr="00734A59">
                    <w:rPr>
                      <w:rFonts w:eastAsia="Times New Roman"/>
                      <w:color w:val="auto"/>
                      <w:sz w:val="22"/>
                      <w:szCs w:val="22"/>
                      <w:lang w:eastAsia="ru-RU"/>
                    </w:rPr>
                    <w:t>313,94</w:t>
                  </w:r>
                </w:p>
              </w:tc>
              <w:tc>
                <w:tcPr>
                  <w:tcW w:w="1134" w:type="dxa"/>
                  <w:tcBorders>
                    <w:top w:val="nil"/>
                    <w:left w:val="nil"/>
                    <w:bottom w:val="single" w:sz="8" w:space="0" w:color="auto"/>
                    <w:right w:val="single" w:sz="8" w:space="0" w:color="auto"/>
                  </w:tcBorders>
                  <w:shd w:val="clear" w:color="auto" w:fill="auto"/>
                  <w:hideMark/>
                </w:tcPr>
                <w:p w:rsidR="00734A59" w:rsidRPr="00734A59" w:rsidP="00734A59">
                  <w:pPr>
                    <w:jc w:val="right"/>
                    <w:rPr>
                      <w:rFonts w:eastAsia="Times New Roman"/>
                      <w:color w:val="auto"/>
                      <w:sz w:val="22"/>
                      <w:szCs w:val="22"/>
                      <w:lang w:eastAsia="ru-RU"/>
                    </w:rPr>
                  </w:pPr>
                  <w:r w:rsidRPr="00734A59">
                    <w:rPr>
                      <w:rFonts w:eastAsia="Times New Roman"/>
                      <w:color w:val="auto"/>
                      <w:sz w:val="22"/>
                      <w:szCs w:val="22"/>
                      <w:lang w:eastAsia="ru-RU"/>
                    </w:rPr>
                    <w:t>308,483</w:t>
                  </w:r>
                </w:p>
              </w:tc>
              <w:tc>
                <w:tcPr>
                  <w:tcW w:w="1169" w:type="dxa"/>
                  <w:tcBorders>
                    <w:top w:val="nil"/>
                    <w:left w:val="nil"/>
                    <w:bottom w:val="single" w:sz="8" w:space="0" w:color="auto"/>
                    <w:right w:val="single" w:sz="8" w:space="0" w:color="auto"/>
                  </w:tcBorders>
                  <w:shd w:val="clear" w:color="auto" w:fill="auto"/>
                  <w:hideMark/>
                </w:tcPr>
                <w:p w:rsidR="00734A59" w:rsidRPr="00734A59" w:rsidP="00734A59">
                  <w:pPr>
                    <w:jc w:val="right"/>
                    <w:rPr>
                      <w:rFonts w:eastAsia="Times New Roman"/>
                      <w:color w:val="auto"/>
                      <w:sz w:val="22"/>
                      <w:szCs w:val="22"/>
                      <w:lang w:eastAsia="ru-RU"/>
                    </w:rPr>
                  </w:pPr>
                  <w:r w:rsidRPr="00734A59">
                    <w:rPr>
                      <w:rFonts w:eastAsia="Times New Roman"/>
                      <w:color w:val="auto"/>
                      <w:sz w:val="22"/>
                      <w:szCs w:val="22"/>
                      <w:lang w:eastAsia="ru-RU"/>
                    </w:rPr>
                    <w:t>340,492</w:t>
                  </w:r>
                </w:p>
              </w:tc>
              <w:tc>
                <w:tcPr>
                  <w:tcW w:w="1170" w:type="dxa"/>
                  <w:tcBorders>
                    <w:top w:val="nil"/>
                    <w:left w:val="nil"/>
                    <w:bottom w:val="single" w:sz="8" w:space="0" w:color="auto"/>
                    <w:right w:val="single" w:sz="8" w:space="0" w:color="auto"/>
                  </w:tcBorders>
                  <w:shd w:val="clear" w:color="000000" w:fill="FFFFFF"/>
                  <w:hideMark/>
                </w:tcPr>
                <w:p w:rsidR="00734A59" w:rsidRPr="00734A59" w:rsidP="00734A59">
                  <w:pPr>
                    <w:jc w:val="right"/>
                    <w:rPr>
                      <w:rFonts w:eastAsia="Times New Roman"/>
                      <w:color w:val="auto"/>
                      <w:sz w:val="22"/>
                      <w:szCs w:val="22"/>
                      <w:lang w:eastAsia="ru-RU"/>
                    </w:rPr>
                  </w:pPr>
                  <w:r w:rsidRPr="00734A59">
                    <w:rPr>
                      <w:rFonts w:eastAsia="Times New Roman"/>
                      <w:color w:val="auto"/>
                      <w:sz w:val="22"/>
                      <w:szCs w:val="22"/>
                      <w:lang w:eastAsia="ru-RU"/>
                    </w:rPr>
                    <w:t>350,988</w:t>
                  </w:r>
                </w:p>
              </w:tc>
              <w:tc>
                <w:tcPr>
                  <w:tcW w:w="1169" w:type="dxa"/>
                  <w:tcBorders>
                    <w:top w:val="nil"/>
                    <w:left w:val="nil"/>
                    <w:bottom w:val="single" w:sz="8" w:space="0" w:color="auto"/>
                    <w:right w:val="single" w:sz="8" w:space="0" w:color="auto"/>
                  </w:tcBorders>
                  <w:shd w:val="clear" w:color="auto" w:fill="auto"/>
                  <w:hideMark/>
                </w:tcPr>
                <w:p w:rsidR="00734A59" w:rsidRPr="00734A59" w:rsidP="00734A59">
                  <w:pPr>
                    <w:jc w:val="right"/>
                    <w:rPr>
                      <w:rFonts w:eastAsia="Times New Roman"/>
                      <w:color w:val="auto"/>
                      <w:sz w:val="22"/>
                      <w:szCs w:val="22"/>
                      <w:lang w:eastAsia="ru-RU"/>
                    </w:rPr>
                  </w:pPr>
                  <w:r w:rsidRPr="00734A59">
                    <w:rPr>
                      <w:rFonts w:eastAsia="Times New Roman"/>
                      <w:color w:val="auto"/>
                      <w:sz w:val="22"/>
                      <w:szCs w:val="22"/>
                      <w:lang w:eastAsia="ru-RU"/>
                    </w:rPr>
                    <w:t>365,717</w:t>
                  </w:r>
                </w:p>
              </w:tc>
              <w:tc>
                <w:tcPr>
                  <w:tcW w:w="1170" w:type="dxa"/>
                  <w:tcBorders>
                    <w:top w:val="nil"/>
                    <w:left w:val="nil"/>
                    <w:bottom w:val="single" w:sz="8" w:space="0" w:color="auto"/>
                    <w:right w:val="single" w:sz="8" w:space="0" w:color="auto"/>
                  </w:tcBorders>
                  <w:shd w:val="clear" w:color="auto" w:fill="auto"/>
                  <w:hideMark/>
                </w:tcPr>
                <w:p w:rsidR="00734A59" w:rsidRPr="00734A59" w:rsidP="00734A59">
                  <w:pPr>
                    <w:jc w:val="right"/>
                    <w:rPr>
                      <w:rFonts w:eastAsia="Times New Roman"/>
                      <w:color w:val="auto"/>
                      <w:sz w:val="22"/>
                      <w:szCs w:val="22"/>
                      <w:lang w:eastAsia="ru-RU"/>
                    </w:rPr>
                  </w:pPr>
                  <w:r w:rsidRPr="00734A59">
                    <w:rPr>
                      <w:rFonts w:eastAsia="Times New Roman"/>
                      <w:color w:val="auto"/>
                      <w:sz w:val="22"/>
                      <w:szCs w:val="22"/>
                      <w:lang w:eastAsia="ru-RU"/>
                    </w:rPr>
                    <w:t>380,306</w:t>
                  </w:r>
                </w:p>
              </w:tc>
            </w:tr>
            <w:tr w:rsidTr="00027ADC">
              <w:tblPrEx>
                <w:tblW w:w="14309" w:type="dxa"/>
                <w:tblLayout w:type="fixed"/>
                <w:tblLook w:val="04A0"/>
              </w:tblPrEx>
              <w:trPr>
                <w:trHeight w:val="687"/>
              </w:trPr>
              <w:tc>
                <w:tcPr>
                  <w:tcW w:w="698" w:type="dxa"/>
                  <w:tcBorders>
                    <w:top w:val="nil"/>
                    <w:left w:val="single" w:sz="8" w:space="0" w:color="auto"/>
                    <w:bottom w:val="single" w:sz="8" w:space="0" w:color="auto"/>
                    <w:right w:val="single" w:sz="8" w:space="0" w:color="auto"/>
                  </w:tcBorders>
                  <w:shd w:val="clear" w:color="auto" w:fill="auto"/>
                  <w:hideMark/>
                </w:tcPr>
                <w:p w:rsidR="00734A59" w:rsidRPr="00734A59" w:rsidP="00734A59">
                  <w:pPr>
                    <w:jc w:val="left"/>
                    <w:rPr>
                      <w:rFonts w:eastAsia="Times New Roman"/>
                      <w:color w:val="auto"/>
                      <w:sz w:val="22"/>
                      <w:szCs w:val="22"/>
                      <w:lang w:eastAsia="ru-RU"/>
                    </w:rPr>
                  </w:pPr>
                  <w:r w:rsidRPr="00734A59">
                    <w:rPr>
                      <w:rFonts w:eastAsia="Times New Roman"/>
                      <w:color w:val="auto"/>
                      <w:sz w:val="22"/>
                      <w:szCs w:val="22"/>
                      <w:lang w:eastAsia="ru-RU"/>
                    </w:rPr>
                    <w:t>2</w:t>
                  </w:r>
                </w:p>
              </w:tc>
              <w:tc>
                <w:tcPr>
                  <w:tcW w:w="2129" w:type="dxa"/>
                  <w:tcBorders>
                    <w:top w:val="nil"/>
                    <w:left w:val="nil"/>
                    <w:bottom w:val="single" w:sz="8" w:space="0" w:color="auto"/>
                    <w:right w:val="single" w:sz="8" w:space="0" w:color="auto"/>
                  </w:tcBorders>
                  <w:shd w:val="clear" w:color="auto" w:fill="auto"/>
                  <w:hideMark/>
                </w:tcPr>
                <w:p w:rsidR="00734A59" w:rsidRPr="00734A59" w:rsidP="00734A59">
                  <w:pPr>
                    <w:jc w:val="left"/>
                    <w:rPr>
                      <w:rFonts w:eastAsia="Times New Roman"/>
                      <w:color w:val="auto"/>
                      <w:sz w:val="22"/>
                      <w:szCs w:val="22"/>
                      <w:lang w:eastAsia="ru-RU"/>
                    </w:rPr>
                  </w:pPr>
                  <w:r w:rsidRPr="00734A59">
                    <w:rPr>
                      <w:rFonts w:eastAsia="Times New Roman"/>
                      <w:color w:val="auto"/>
                      <w:sz w:val="22"/>
                      <w:szCs w:val="22"/>
                      <w:lang w:eastAsia="ru-RU"/>
                    </w:rPr>
                    <w:t>Занимаемая территория</w:t>
                  </w:r>
                </w:p>
              </w:tc>
              <w:tc>
                <w:tcPr>
                  <w:tcW w:w="1134" w:type="dxa"/>
                  <w:tcBorders>
                    <w:top w:val="nil"/>
                    <w:left w:val="nil"/>
                    <w:bottom w:val="single" w:sz="8" w:space="0" w:color="auto"/>
                    <w:right w:val="single" w:sz="8" w:space="0" w:color="auto"/>
                  </w:tcBorders>
                  <w:shd w:val="clear" w:color="auto" w:fill="auto"/>
                  <w:hideMark/>
                </w:tcPr>
                <w:p w:rsidR="00734A59" w:rsidRPr="00734A59" w:rsidP="00734A59">
                  <w:pPr>
                    <w:jc w:val="center"/>
                    <w:rPr>
                      <w:rFonts w:eastAsia="Times New Roman"/>
                      <w:color w:val="auto"/>
                      <w:sz w:val="22"/>
                      <w:szCs w:val="22"/>
                      <w:lang w:eastAsia="ru-RU"/>
                    </w:rPr>
                  </w:pPr>
                  <w:r w:rsidRPr="00734A59">
                    <w:rPr>
                      <w:rFonts w:eastAsia="Times New Roman"/>
                      <w:color w:val="auto"/>
                      <w:sz w:val="22"/>
                      <w:szCs w:val="22"/>
                      <w:lang w:eastAsia="ru-RU"/>
                    </w:rPr>
                    <w:t>тыс. км</w:t>
                  </w:r>
                  <w:r w:rsidRPr="00734A59">
                    <w:rPr>
                      <w:rFonts w:eastAsia="Times New Roman"/>
                      <w:color w:val="auto"/>
                      <w:sz w:val="22"/>
                      <w:szCs w:val="22"/>
                      <w:vertAlign w:val="superscript"/>
                      <w:lang w:eastAsia="ru-RU"/>
                    </w:rPr>
                    <w:t>2</w:t>
                  </w:r>
                </w:p>
              </w:tc>
              <w:tc>
                <w:tcPr>
                  <w:tcW w:w="1134" w:type="dxa"/>
                  <w:tcBorders>
                    <w:top w:val="nil"/>
                    <w:left w:val="nil"/>
                    <w:bottom w:val="single" w:sz="8" w:space="0" w:color="auto"/>
                    <w:right w:val="single" w:sz="8" w:space="0" w:color="auto"/>
                  </w:tcBorders>
                  <w:shd w:val="clear" w:color="auto" w:fill="auto"/>
                  <w:hideMark/>
                </w:tcPr>
                <w:p w:rsidR="00734A59" w:rsidRPr="00734A59" w:rsidP="00734A59">
                  <w:pPr>
                    <w:jc w:val="right"/>
                    <w:rPr>
                      <w:rFonts w:eastAsia="Times New Roman"/>
                      <w:color w:val="auto"/>
                      <w:sz w:val="22"/>
                      <w:szCs w:val="22"/>
                      <w:lang w:eastAsia="ru-RU"/>
                    </w:rPr>
                  </w:pPr>
                  <w:r w:rsidRPr="00734A59">
                    <w:rPr>
                      <w:rFonts w:eastAsia="Times New Roman"/>
                      <w:color w:val="auto"/>
                      <w:sz w:val="22"/>
                      <w:szCs w:val="22"/>
                      <w:lang w:eastAsia="ru-RU"/>
                    </w:rPr>
                    <w:t>164,6</w:t>
                  </w:r>
                </w:p>
              </w:tc>
              <w:tc>
                <w:tcPr>
                  <w:tcW w:w="1134" w:type="dxa"/>
                  <w:tcBorders>
                    <w:top w:val="nil"/>
                    <w:left w:val="nil"/>
                    <w:bottom w:val="single" w:sz="8" w:space="0" w:color="auto"/>
                    <w:right w:val="single" w:sz="8" w:space="0" w:color="auto"/>
                  </w:tcBorders>
                  <w:shd w:val="clear" w:color="auto" w:fill="auto"/>
                  <w:hideMark/>
                </w:tcPr>
                <w:p w:rsidR="00734A59" w:rsidRPr="00734A59" w:rsidP="00734A59">
                  <w:pPr>
                    <w:jc w:val="right"/>
                    <w:rPr>
                      <w:rFonts w:eastAsia="Times New Roman"/>
                      <w:color w:val="auto"/>
                      <w:sz w:val="22"/>
                      <w:szCs w:val="22"/>
                      <w:lang w:eastAsia="ru-RU"/>
                    </w:rPr>
                  </w:pPr>
                  <w:r w:rsidRPr="00734A59">
                    <w:rPr>
                      <w:rFonts w:eastAsia="Times New Roman"/>
                      <w:color w:val="auto"/>
                      <w:sz w:val="22"/>
                      <w:szCs w:val="22"/>
                      <w:lang w:eastAsia="ru-RU"/>
                    </w:rPr>
                    <w:t>164,6</w:t>
                  </w:r>
                </w:p>
              </w:tc>
              <w:tc>
                <w:tcPr>
                  <w:tcW w:w="1134" w:type="dxa"/>
                  <w:tcBorders>
                    <w:top w:val="nil"/>
                    <w:left w:val="nil"/>
                    <w:bottom w:val="single" w:sz="8" w:space="0" w:color="auto"/>
                    <w:right w:val="single" w:sz="8" w:space="0" w:color="auto"/>
                  </w:tcBorders>
                  <w:shd w:val="clear" w:color="auto" w:fill="auto"/>
                  <w:hideMark/>
                </w:tcPr>
                <w:p w:rsidR="00734A59" w:rsidRPr="00734A59" w:rsidP="00734A59">
                  <w:pPr>
                    <w:jc w:val="right"/>
                    <w:rPr>
                      <w:rFonts w:eastAsia="Times New Roman"/>
                      <w:color w:val="auto"/>
                      <w:sz w:val="22"/>
                      <w:szCs w:val="22"/>
                      <w:lang w:eastAsia="ru-RU"/>
                    </w:rPr>
                  </w:pPr>
                  <w:r w:rsidRPr="00734A59">
                    <w:rPr>
                      <w:rFonts w:eastAsia="Times New Roman"/>
                      <w:color w:val="auto"/>
                      <w:sz w:val="22"/>
                      <w:szCs w:val="22"/>
                      <w:lang w:eastAsia="ru-RU"/>
                    </w:rPr>
                    <w:t>164,6</w:t>
                  </w:r>
                </w:p>
              </w:tc>
              <w:tc>
                <w:tcPr>
                  <w:tcW w:w="1134" w:type="dxa"/>
                  <w:tcBorders>
                    <w:top w:val="nil"/>
                    <w:left w:val="nil"/>
                    <w:bottom w:val="single" w:sz="8" w:space="0" w:color="auto"/>
                    <w:right w:val="single" w:sz="8" w:space="0" w:color="auto"/>
                  </w:tcBorders>
                  <w:shd w:val="clear" w:color="auto" w:fill="auto"/>
                  <w:hideMark/>
                </w:tcPr>
                <w:p w:rsidR="00734A59" w:rsidRPr="00734A59" w:rsidP="00734A59">
                  <w:pPr>
                    <w:jc w:val="right"/>
                    <w:rPr>
                      <w:rFonts w:eastAsia="Times New Roman"/>
                      <w:color w:val="auto"/>
                      <w:sz w:val="22"/>
                      <w:szCs w:val="22"/>
                      <w:lang w:eastAsia="ru-RU"/>
                    </w:rPr>
                  </w:pPr>
                  <w:r w:rsidRPr="00734A59">
                    <w:rPr>
                      <w:rFonts w:eastAsia="Times New Roman"/>
                      <w:color w:val="auto"/>
                      <w:sz w:val="22"/>
                      <w:szCs w:val="22"/>
                      <w:lang w:eastAsia="ru-RU"/>
                    </w:rPr>
                    <w:t>164,6</w:t>
                  </w:r>
                </w:p>
              </w:tc>
              <w:tc>
                <w:tcPr>
                  <w:tcW w:w="1134" w:type="dxa"/>
                  <w:tcBorders>
                    <w:top w:val="nil"/>
                    <w:left w:val="nil"/>
                    <w:bottom w:val="single" w:sz="8" w:space="0" w:color="auto"/>
                    <w:right w:val="single" w:sz="8" w:space="0" w:color="auto"/>
                  </w:tcBorders>
                  <w:shd w:val="clear" w:color="auto" w:fill="auto"/>
                  <w:hideMark/>
                </w:tcPr>
                <w:p w:rsidR="00734A59" w:rsidRPr="00734A59" w:rsidP="00734A59">
                  <w:pPr>
                    <w:jc w:val="right"/>
                    <w:rPr>
                      <w:rFonts w:eastAsia="Times New Roman"/>
                      <w:color w:val="auto"/>
                      <w:sz w:val="22"/>
                      <w:szCs w:val="22"/>
                      <w:lang w:eastAsia="ru-RU"/>
                    </w:rPr>
                  </w:pPr>
                  <w:r w:rsidRPr="00734A59">
                    <w:rPr>
                      <w:rFonts w:eastAsia="Times New Roman"/>
                      <w:color w:val="auto"/>
                      <w:sz w:val="22"/>
                      <w:szCs w:val="22"/>
                      <w:lang w:eastAsia="ru-RU"/>
                    </w:rPr>
                    <w:t>164,6</w:t>
                  </w:r>
                </w:p>
              </w:tc>
              <w:tc>
                <w:tcPr>
                  <w:tcW w:w="1169" w:type="dxa"/>
                  <w:tcBorders>
                    <w:top w:val="nil"/>
                    <w:left w:val="nil"/>
                    <w:bottom w:val="single" w:sz="8" w:space="0" w:color="auto"/>
                    <w:right w:val="single" w:sz="8" w:space="0" w:color="auto"/>
                  </w:tcBorders>
                  <w:shd w:val="clear" w:color="auto" w:fill="auto"/>
                  <w:hideMark/>
                </w:tcPr>
                <w:p w:rsidR="00734A59" w:rsidRPr="00734A59" w:rsidP="00734A59">
                  <w:pPr>
                    <w:jc w:val="right"/>
                    <w:rPr>
                      <w:rFonts w:eastAsia="Times New Roman"/>
                      <w:color w:val="auto"/>
                      <w:sz w:val="22"/>
                      <w:szCs w:val="22"/>
                      <w:lang w:eastAsia="ru-RU"/>
                    </w:rPr>
                  </w:pPr>
                  <w:r w:rsidRPr="00734A59">
                    <w:rPr>
                      <w:rFonts w:eastAsia="Times New Roman"/>
                      <w:color w:val="auto"/>
                      <w:sz w:val="22"/>
                      <w:szCs w:val="22"/>
                      <w:lang w:eastAsia="ru-RU"/>
                    </w:rPr>
                    <w:t>164,6</w:t>
                  </w:r>
                </w:p>
              </w:tc>
              <w:tc>
                <w:tcPr>
                  <w:tcW w:w="1170" w:type="dxa"/>
                  <w:tcBorders>
                    <w:top w:val="nil"/>
                    <w:left w:val="nil"/>
                    <w:bottom w:val="single" w:sz="8" w:space="0" w:color="auto"/>
                    <w:right w:val="single" w:sz="8" w:space="0" w:color="auto"/>
                  </w:tcBorders>
                  <w:shd w:val="clear" w:color="000000" w:fill="FFFFFF"/>
                  <w:hideMark/>
                </w:tcPr>
                <w:p w:rsidR="00734A59" w:rsidRPr="00734A59" w:rsidP="00734A59">
                  <w:pPr>
                    <w:jc w:val="right"/>
                    <w:rPr>
                      <w:rFonts w:eastAsia="Times New Roman"/>
                      <w:color w:val="auto"/>
                      <w:sz w:val="22"/>
                      <w:szCs w:val="22"/>
                      <w:lang w:eastAsia="ru-RU"/>
                    </w:rPr>
                  </w:pPr>
                  <w:r w:rsidRPr="00734A59">
                    <w:rPr>
                      <w:rFonts w:eastAsia="Times New Roman"/>
                      <w:color w:val="auto"/>
                      <w:sz w:val="22"/>
                      <w:szCs w:val="22"/>
                      <w:lang w:eastAsia="ru-RU"/>
                    </w:rPr>
                    <w:t>164,6</w:t>
                  </w:r>
                </w:p>
              </w:tc>
              <w:tc>
                <w:tcPr>
                  <w:tcW w:w="1169" w:type="dxa"/>
                  <w:tcBorders>
                    <w:top w:val="nil"/>
                    <w:left w:val="nil"/>
                    <w:bottom w:val="single" w:sz="8" w:space="0" w:color="auto"/>
                    <w:right w:val="single" w:sz="8" w:space="0" w:color="auto"/>
                  </w:tcBorders>
                  <w:shd w:val="clear" w:color="auto" w:fill="auto"/>
                  <w:hideMark/>
                </w:tcPr>
                <w:p w:rsidR="00734A59" w:rsidRPr="00734A59" w:rsidP="00734A59">
                  <w:pPr>
                    <w:jc w:val="right"/>
                    <w:rPr>
                      <w:rFonts w:eastAsia="Times New Roman"/>
                      <w:color w:val="auto"/>
                      <w:sz w:val="22"/>
                      <w:szCs w:val="22"/>
                      <w:lang w:eastAsia="ru-RU"/>
                    </w:rPr>
                  </w:pPr>
                  <w:r w:rsidRPr="00734A59">
                    <w:rPr>
                      <w:rFonts w:eastAsia="Times New Roman"/>
                      <w:color w:val="auto"/>
                      <w:sz w:val="22"/>
                      <w:szCs w:val="22"/>
                      <w:lang w:eastAsia="ru-RU"/>
                    </w:rPr>
                    <w:t>164,6</w:t>
                  </w:r>
                </w:p>
              </w:tc>
              <w:tc>
                <w:tcPr>
                  <w:tcW w:w="1170" w:type="dxa"/>
                  <w:tcBorders>
                    <w:top w:val="nil"/>
                    <w:left w:val="nil"/>
                    <w:bottom w:val="single" w:sz="8" w:space="0" w:color="auto"/>
                    <w:right w:val="single" w:sz="8" w:space="0" w:color="auto"/>
                  </w:tcBorders>
                  <w:shd w:val="clear" w:color="auto" w:fill="auto"/>
                  <w:hideMark/>
                </w:tcPr>
                <w:p w:rsidR="00734A59" w:rsidRPr="00734A59" w:rsidP="00734A59">
                  <w:pPr>
                    <w:jc w:val="right"/>
                    <w:rPr>
                      <w:rFonts w:eastAsia="Times New Roman"/>
                      <w:color w:val="auto"/>
                      <w:sz w:val="22"/>
                      <w:szCs w:val="22"/>
                      <w:lang w:eastAsia="ru-RU"/>
                    </w:rPr>
                  </w:pPr>
                  <w:r w:rsidRPr="00734A59">
                    <w:rPr>
                      <w:rFonts w:eastAsia="Times New Roman"/>
                      <w:color w:val="auto"/>
                      <w:sz w:val="22"/>
                      <w:szCs w:val="22"/>
                      <w:lang w:eastAsia="ru-RU"/>
                    </w:rPr>
                    <w:t>164,6</w:t>
                  </w:r>
                </w:p>
              </w:tc>
            </w:tr>
            <w:tr w:rsidTr="00027ADC">
              <w:tblPrEx>
                <w:tblW w:w="14309" w:type="dxa"/>
                <w:tblLayout w:type="fixed"/>
                <w:tblLook w:val="04A0"/>
              </w:tblPrEx>
              <w:trPr>
                <w:trHeight w:val="838"/>
              </w:trPr>
              <w:tc>
                <w:tcPr>
                  <w:tcW w:w="698" w:type="dxa"/>
                  <w:tcBorders>
                    <w:top w:val="nil"/>
                    <w:left w:val="single" w:sz="8" w:space="0" w:color="auto"/>
                    <w:bottom w:val="single" w:sz="8" w:space="0" w:color="auto"/>
                    <w:right w:val="single" w:sz="8" w:space="0" w:color="auto"/>
                  </w:tcBorders>
                  <w:shd w:val="clear" w:color="auto" w:fill="auto"/>
                  <w:hideMark/>
                </w:tcPr>
                <w:p w:rsidR="00734A59" w:rsidRPr="00734A59" w:rsidP="00734A59">
                  <w:pPr>
                    <w:jc w:val="left"/>
                    <w:rPr>
                      <w:rFonts w:eastAsia="Times New Roman"/>
                      <w:color w:val="auto"/>
                      <w:sz w:val="22"/>
                      <w:szCs w:val="22"/>
                      <w:lang w:eastAsia="ru-RU"/>
                    </w:rPr>
                  </w:pPr>
                  <w:r w:rsidRPr="00734A59">
                    <w:rPr>
                      <w:rFonts w:eastAsia="Times New Roman"/>
                      <w:color w:val="auto"/>
                      <w:sz w:val="22"/>
                      <w:szCs w:val="22"/>
                      <w:lang w:eastAsia="ru-RU"/>
                    </w:rPr>
                    <w:t>3</w:t>
                  </w:r>
                </w:p>
              </w:tc>
              <w:tc>
                <w:tcPr>
                  <w:tcW w:w="2129" w:type="dxa"/>
                  <w:tcBorders>
                    <w:top w:val="nil"/>
                    <w:left w:val="nil"/>
                    <w:bottom w:val="single" w:sz="8" w:space="0" w:color="auto"/>
                    <w:right w:val="single" w:sz="8" w:space="0" w:color="auto"/>
                  </w:tcBorders>
                  <w:shd w:val="clear" w:color="auto" w:fill="auto"/>
                  <w:hideMark/>
                </w:tcPr>
                <w:p w:rsidR="00027ADC" w:rsidRPr="00734A59" w:rsidP="00027ADC">
                  <w:pPr>
                    <w:jc w:val="left"/>
                    <w:rPr>
                      <w:rFonts w:eastAsia="Times New Roman"/>
                      <w:color w:val="auto"/>
                      <w:sz w:val="22"/>
                      <w:szCs w:val="22"/>
                      <w:lang w:eastAsia="ru-RU"/>
                    </w:rPr>
                  </w:pPr>
                  <w:r w:rsidRPr="00734A59">
                    <w:rPr>
                      <w:rFonts w:eastAsia="Times New Roman"/>
                      <w:color w:val="auto"/>
                      <w:sz w:val="22"/>
                      <w:szCs w:val="22"/>
                      <w:lang w:eastAsia="ru-RU"/>
                    </w:rPr>
                    <w:t xml:space="preserve">Валовой региональный продукт (ВРП) </w:t>
                  </w:r>
                </w:p>
              </w:tc>
              <w:tc>
                <w:tcPr>
                  <w:tcW w:w="1134" w:type="dxa"/>
                  <w:tcBorders>
                    <w:top w:val="nil"/>
                    <w:left w:val="nil"/>
                    <w:bottom w:val="single" w:sz="8" w:space="0" w:color="auto"/>
                    <w:right w:val="single" w:sz="8" w:space="0" w:color="auto"/>
                  </w:tcBorders>
                  <w:shd w:val="clear" w:color="auto" w:fill="auto"/>
                  <w:hideMark/>
                </w:tcPr>
                <w:p w:rsidR="00734A59" w:rsidRPr="00734A59" w:rsidP="00734A59">
                  <w:pPr>
                    <w:jc w:val="center"/>
                    <w:rPr>
                      <w:rFonts w:eastAsia="Times New Roman"/>
                      <w:color w:val="auto"/>
                      <w:sz w:val="22"/>
                      <w:szCs w:val="22"/>
                      <w:lang w:eastAsia="ru-RU"/>
                    </w:rPr>
                  </w:pPr>
                  <w:r w:rsidRPr="00734A59">
                    <w:rPr>
                      <w:rFonts w:eastAsia="Times New Roman"/>
                      <w:color w:val="auto"/>
                      <w:sz w:val="22"/>
                      <w:szCs w:val="22"/>
                      <w:lang w:eastAsia="ru-RU"/>
                    </w:rPr>
                    <w:t>млн. руб.</w:t>
                  </w:r>
                </w:p>
              </w:tc>
              <w:tc>
                <w:tcPr>
                  <w:tcW w:w="1134" w:type="dxa"/>
                  <w:tcBorders>
                    <w:top w:val="nil"/>
                    <w:left w:val="nil"/>
                    <w:bottom w:val="single" w:sz="8" w:space="0" w:color="auto"/>
                    <w:right w:val="single" w:sz="8" w:space="0" w:color="auto"/>
                  </w:tcBorders>
                  <w:shd w:val="clear" w:color="auto" w:fill="auto"/>
                  <w:hideMark/>
                </w:tcPr>
                <w:p w:rsidR="00734A59" w:rsidRPr="00734A59" w:rsidP="00734A59">
                  <w:pPr>
                    <w:jc w:val="right"/>
                    <w:rPr>
                      <w:rFonts w:eastAsia="Times New Roman"/>
                      <w:color w:val="auto"/>
                      <w:sz w:val="22"/>
                      <w:szCs w:val="22"/>
                      <w:lang w:eastAsia="ru-RU"/>
                    </w:rPr>
                  </w:pPr>
                  <w:r w:rsidRPr="00734A59">
                    <w:rPr>
                      <w:rFonts w:eastAsia="Times New Roman"/>
                      <w:color w:val="auto"/>
                      <w:sz w:val="22"/>
                      <w:szCs w:val="22"/>
                      <w:lang w:eastAsia="ru-RU"/>
                    </w:rPr>
                    <w:t>17867,5</w:t>
                  </w:r>
                </w:p>
              </w:tc>
              <w:tc>
                <w:tcPr>
                  <w:tcW w:w="1134" w:type="dxa"/>
                  <w:tcBorders>
                    <w:top w:val="nil"/>
                    <w:left w:val="nil"/>
                    <w:bottom w:val="single" w:sz="8" w:space="0" w:color="auto"/>
                    <w:right w:val="single" w:sz="8" w:space="0" w:color="auto"/>
                  </w:tcBorders>
                  <w:shd w:val="clear" w:color="auto" w:fill="auto"/>
                  <w:hideMark/>
                </w:tcPr>
                <w:p w:rsidR="00734A59" w:rsidRPr="00734A59" w:rsidP="00734A59">
                  <w:pPr>
                    <w:jc w:val="right"/>
                    <w:rPr>
                      <w:rFonts w:eastAsia="Times New Roman"/>
                      <w:color w:val="auto"/>
                      <w:sz w:val="22"/>
                      <w:szCs w:val="22"/>
                      <w:lang w:eastAsia="ru-RU"/>
                    </w:rPr>
                  </w:pPr>
                  <w:r w:rsidRPr="00734A59">
                    <w:rPr>
                      <w:rFonts w:eastAsia="Times New Roman"/>
                      <w:color w:val="auto"/>
                      <w:sz w:val="22"/>
                      <w:szCs w:val="22"/>
                      <w:lang w:eastAsia="ru-RU"/>
                    </w:rPr>
                    <w:t>22525,7</w:t>
                  </w:r>
                </w:p>
              </w:tc>
              <w:tc>
                <w:tcPr>
                  <w:tcW w:w="1134" w:type="dxa"/>
                  <w:tcBorders>
                    <w:top w:val="nil"/>
                    <w:left w:val="nil"/>
                    <w:bottom w:val="single" w:sz="8" w:space="0" w:color="auto"/>
                    <w:right w:val="single" w:sz="8" w:space="0" w:color="auto"/>
                  </w:tcBorders>
                  <w:shd w:val="clear" w:color="auto" w:fill="auto"/>
                  <w:hideMark/>
                </w:tcPr>
                <w:p w:rsidR="00734A59" w:rsidRPr="00734A59" w:rsidP="00734A59">
                  <w:pPr>
                    <w:jc w:val="right"/>
                    <w:rPr>
                      <w:rFonts w:eastAsia="Times New Roman"/>
                      <w:color w:val="auto"/>
                      <w:sz w:val="22"/>
                      <w:szCs w:val="22"/>
                      <w:lang w:eastAsia="ru-RU"/>
                    </w:rPr>
                  </w:pPr>
                  <w:r w:rsidRPr="00734A59">
                    <w:rPr>
                      <w:rFonts w:eastAsia="Times New Roman"/>
                      <w:color w:val="auto"/>
                      <w:sz w:val="22"/>
                      <w:szCs w:val="22"/>
                      <w:lang w:eastAsia="ru-RU"/>
                    </w:rPr>
                    <w:t>29080,1</w:t>
                  </w:r>
                </w:p>
              </w:tc>
              <w:tc>
                <w:tcPr>
                  <w:tcW w:w="1134" w:type="dxa"/>
                  <w:tcBorders>
                    <w:top w:val="nil"/>
                    <w:left w:val="nil"/>
                    <w:bottom w:val="single" w:sz="8" w:space="0" w:color="auto"/>
                    <w:right w:val="single" w:sz="8" w:space="0" w:color="auto"/>
                  </w:tcBorders>
                  <w:shd w:val="clear" w:color="auto" w:fill="auto"/>
                  <w:hideMark/>
                </w:tcPr>
                <w:p w:rsidR="00734A59" w:rsidRPr="00734A59" w:rsidP="00734A59">
                  <w:pPr>
                    <w:jc w:val="right"/>
                    <w:rPr>
                      <w:rFonts w:eastAsia="Times New Roman"/>
                      <w:color w:val="auto"/>
                      <w:sz w:val="22"/>
                      <w:szCs w:val="22"/>
                      <w:lang w:eastAsia="ru-RU"/>
                    </w:rPr>
                  </w:pPr>
                  <w:r w:rsidRPr="00734A59">
                    <w:rPr>
                      <w:rFonts w:eastAsia="Times New Roman"/>
                      <w:color w:val="auto"/>
                      <w:sz w:val="22"/>
                      <w:szCs w:val="22"/>
                      <w:lang w:eastAsia="ru-RU"/>
                    </w:rPr>
                    <w:t>37894,8</w:t>
                  </w:r>
                </w:p>
              </w:tc>
              <w:tc>
                <w:tcPr>
                  <w:tcW w:w="1134" w:type="dxa"/>
                  <w:tcBorders>
                    <w:top w:val="nil"/>
                    <w:left w:val="nil"/>
                    <w:bottom w:val="single" w:sz="8" w:space="0" w:color="auto"/>
                    <w:right w:val="single" w:sz="8" w:space="0" w:color="auto"/>
                  </w:tcBorders>
                  <w:shd w:val="clear" w:color="auto" w:fill="auto"/>
                  <w:hideMark/>
                </w:tcPr>
                <w:p w:rsidR="00734A59" w:rsidP="00734A59">
                  <w:pPr>
                    <w:jc w:val="center"/>
                    <w:rPr>
                      <w:rFonts w:eastAsia="Times New Roman"/>
                      <w:color w:val="auto"/>
                      <w:sz w:val="22"/>
                      <w:szCs w:val="22"/>
                      <w:lang w:eastAsia="ru-RU"/>
                    </w:rPr>
                  </w:pPr>
                  <w:r w:rsidRPr="00734A59">
                    <w:rPr>
                      <w:rFonts w:eastAsia="Times New Roman"/>
                      <w:color w:val="auto"/>
                      <w:sz w:val="22"/>
                      <w:szCs w:val="22"/>
                      <w:lang w:eastAsia="ru-RU"/>
                    </w:rPr>
                    <w:t>н/д</w:t>
                  </w:r>
                </w:p>
                <w:p w:rsidR="00027ADC" w:rsidRPr="00734A59" w:rsidP="00734A59">
                  <w:pPr>
                    <w:jc w:val="center"/>
                    <w:rPr>
                      <w:rFonts w:eastAsia="Times New Roman"/>
                      <w:color w:val="auto"/>
                      <w:sz w:val="22"/>
                      <w:szCs w:val="22"/>
                      <w:lang w:eastAsia="ru-RU"/>
                    </w:rPr>
                  </w:pPr>
                </w:p>
              </w:tc>
              <w:tc>
                <w:tcPr>
                  <w:tcW w:w="1169" w:type="dxa"/>
                  <w:tcBorders>
                    <w:top w:val="nil"/>
                    <w:left w:val="nil"/>
                    <w:bottom w:val="single" w:sz="8" w:space="0" w:color="auto"/>
                    <w:right w:val="single" w:sz="8" w:space="0" w:color="auto"/>
                  </w:tcBorders>
                  <w:shd w:val="clear" w:color="auto" w:fill="auto"/>
                  <w:hideMark/>
                </w:tcPr>
                <w:p w:rsidR="00734A59" w:rsidP="00734A59">
                  <w:pPr>
                    <w:jc w:val="right"/>
                    <w:rPr>
                      <w:rFonts w:eastAsia="Times New Roman"/>
                      <w:color w:val="auto"/>
                      <w:sz w:val="22"/>
                      <w:szCs w:val="22"/>
                      <w:lang w:eastAsia="ru-RU"/>
                    </w:rPr>
                  </w:pPr>
                  <w:r w:rsidRPr="00734A59">
                    <w:rPr>
                      <w:rFonts w:eastAsia="Times New Roman"/>
                      <w:color w:val="auto"/>
                      <w:sz w:val="22"/>
                      <w:szCs w:val="22"/>
                      <w:lang w:eastAsia="ru-RU"/>
                    </w:rPr>
                    <w:t>89689,4</w:t>
                  </w:r>
                </w:p>
                <w:p w:rsidR="00027ADC" w:rsidRPr="00734A59" w:rsidP="00734A59">
                  <w:pPr>
                    <w:jc w:val="right"/>
                    <w:rPr>
                      <w:rFonts w:eastAsia="Times New Roman"/>
                      <w:color w:val="auto"/>
                      <w:sz w:val="22"/>
                      <w:szCs w:val="22"/>
                      <w:lang w:eastAsia="ru-RU"/>
                    </w:rPr>
                  </w:pPr>
                </w:p>
              </w:tc>
              <w:tc>
                <w:tcPr>
                  <w:tcW w:w="1170" w:type="dxa"/>
                  <w:tcBorders>
                    <w:top w:val="nil"/>
                    <w:left w:val="nil"/>
                    <w:bottom w:val="single" w:sz="8" w:space="0" w:color="auto"/>
                    <w:right w:val="single" w:sz="8" w:space="0" w:color="auto"/>
                  </w:tcBorders>
                  <w:shd w:val="clear" w:color="000000" w:fill="FFFFFF"/>
                  <w:hideMark/>
                </w:tcPr>
                <w:p w:rsidR="00734A59" w:rsidP="00734A59">
                  <w:pPr>
                    <w:jc w:val="right"/>
                    <w:rPr>
                      <w:rFonts w:eastAsia="Times New Roman"/>
                      <w:color w:val="auto"/>
                      <w:sz w:val="22"/>
                      <w:szCs w:val="22"/>
                      <w:lang w:eastAsia="ru-RU"/>
                    </w:rPr>
                  </w:pPr>
                  <w:r w:rsidRPr="00734A59">
                    <w:rPr>
                      <w:rFonts w:eastAsia="Times New Roman"/>
                      <w:color w:val="auto"/>
                      <w:sz w:val="22"/>
                      <w:szCs w:val="22"/>
                      <w:lang w:eastAsia="ru-RU"/>
                    </w:rPr>
                    <w:t>122000,0</w:t>
                  </w:r>
                </w:p>
                <w:p w:rsidR="00027ADC" w:rsidRPr="00734A59" w:rsidP="00734A59">
                  <w:pPr>
                    <w:jc w:val="right"/>
                    <w:rPr>
                      <w:rFonts w:eastAsia="Times New Roman"/>
                      <w:color w:val="auto"/>
                      <w:sz w:val="22"/>
                      <w:szCs w:val="22"/>
                      <w:lang w:eastAsia="ru-RU"/>
                    </w:rPr>
                  </w:pPr>
                </w:p>
              </w:tc>
              <w:tc>
                <w:tcPr>
                  <w:tcW w:w="1169" w:type="dxa"/>
                  <w:tcBorders>
                    <w:top w:val="nil"/>
                    <w:left w:val="nil"/>
                    <w:bottom w:val="single" w:sz="8" w:space="0" w:color="auto"/>
                    <w:right w:val="single" w:sz="8" w:space="0" w:color="auto"/>
                  </w:tcBorders>
                  <w:shd w:val="clear" w:color="auto" w:fill="auto"/>
                  <w:hideMark/>
                </w:tcPr>
                <w:p w:rsidR="00734A59" w:rsidP="00734A59">
                  <w:pPr>
                    <w:jc w:val="right"/>
                    <w:rPr>
                      <w:rFonts w:eastAsia="Times New Roman"/>
                      <w:color w:val="auto"/>
                      <w:sz w:val="22"/>
                      <w:szCs w:val="22"/>
                      <w:lang w:eastAsia="ru-RU"/>
                    </w:rPr>
                  </w:pPr>
                  <w:r w:rsidRPr="00734A59">
                    <w:rPr>
                      <w:rFonts w:eastAsia="Times New Roman"/>
                      <w:color w:val="auto"/>
                      <w:sz w:val="22"/>
                      <w:szCs w:val="22"/>
                      <w:lang w:eastAsia="ru-RU"/>
                    </w:rPr>
                    <w:t>350000,0</w:t>
                  </w:r>
                </w:p>
                <w:p w:rsidR="00027ADC" w:rsidRPr="00734A59" w:rsidP="00734A59">
                  <w:pPr>
                    <w:jc w:val="right"/>
                    <w:rPr>
                      <w:rFonts w:eastAsia="Times New Roman"/>
                      <w:color w:val="auto"/>
                      <w:sz w:val="22"/>
                      <w:szCs w:val="22"/>
                      <w:lang w:eastAsia="ru-RU"/>
                    </w:rPr>
                  </w:pPr>
                </w:p>
              </w:tc>
              <w:tc>
                <w:tcPr>
                  <w:tcW w:w="1170" w:type="dxa"/>
                  <w:tcBorders>
                    <w:top w:val="nil"/>
                    <w:left w:val="nil"/>
                    <w:bottom w:val="single" w:sz="8" w:space="0" w:color="auto"/>
                    <w:right w:val="single" w:sz="8" w:space="0" w:color="auto"/>
                  </w:tcBorders>
                  <w:shd w:val="clear" w:color="auto" w:fill="auto"/>
                  <w:hideMark/>
                </w:tcPr>
                <w:p w:rsidR="00734A59" w:rsidP="00734A59">
                  <w:pPr>
                    <w:jc w:val="right"/>
                    <w:rPr>
                      <w:rFonts w:eastAsia="Times New Roman"/>
                      <w:color w:val="auto"/>
                      <w:sz w:val="22"/>
                      <w:szCs w:val="22"/>
                      <w:lang w:eastAsia="ru-RU"/>
                    </w:rPr>
                  </w:pPr>
                  <w:r w:rsidRPr="00734A59">
                    <w:rPr>
                      <w:rFonts w:eastAsia="Times New Roman"/>
                      <w:color w:val="auto"/>
                      <w:sz w:val="22"/>
                      <w:szCs w:val="22"/>
                      <w:lang w:eastAsia="ru-RU"/>
                    </w:rPr>
                    <w:t>1580000,0</w:t>
                  </w:r>
                </w:p>
                <w:p w:rsidR="00027ADC" w:rsidP="00734A59">
                  <w:pPr>
                    <w:jc w:val="right"/>
                    <w:rPr>
                      <w:rFonts w:eastAsia="Times New Roman"/>
                      <w:color w:val="auto"/>
                      <w:sz w:val="22"/>
                      <w:szCs w:val="22"/>
                      <w:lang w:eastAsia="ru-RU"/>
                    </w:rPr>
                  </w:pPr>
                </w:p>
                <w:p w:rsidR="00027ADC" w:rsidRPr="00734A59" w:rsidP="00734A59">
                  <w:pPr>
                    <w:jc w:val="right"/>
                    <w:rPr>
                      <w:rFonts w:eastAsia="Times New Roman"/>
                      <w:color w:val="auto"/>
                      <w:sz w:val="22"/>
                      <w:szCs w:val="22"/>
                      <w:lang w:eastAsia="ru-RU"/>
                    </w:rPr>
                  </w:pPr>
                </w:p>
              </w:tc>
            </w:tr>
            <w:tr w:rsidTr="002E13E2">
              <w:tblPrEx>
                <w:tblW w:w="14309" w:type="dxa"/>
                <w:tblLayout w:type="fixed"/>
                <w:tblLook w:val="04A0"/>
              </w:tblPrEx>
              <w:trPr>
                <w:trHeight w:val="480"/>
              </w:trPr>
              <w:tc>
                <w:tcPr>
                  <w:tcW w:w="698" w:type="dxa"/>
                  <w:tcBorders>
                    <w:top w:val="nil"/>
                    <w:left w:val="single" w:sz="8" w:space="0" w:color="auto"/>
                    <w:bottom w:val="single" w:sz="8" w:space="0" w:color="auto"/>
                    <w:right w:val="single" w:sz="8" w:space="0" w:color="auto"/>
                  </w:tcBorders>
                  <w:shd w:val="clear" w:color="auto" w:fill="auto"/>
                  <w:hideMark/>
                </w:tcPr>
                <w:p w:rsidR="00734A59" w:rsidRPr="00734A59" w:rsidP="00734A59">
                  <w:pPr>
                    <w:jc w:val="left"/>
                    <w:rPr>
                      <w:rFonts w:eastAsia="Times New Roman"/>
                      <w:color w:val="auto"/>
                      <w:sz w:val="22"/>
                      <w:szCs w:val="22"/>
                      <w:lang w:eastAsia="ru-RU"/>
                    </w:rPr>
                  </w:pPr>
                  <w:r w:rsidRPr="00734A59">
                    <w:rPr>
                      <w:rFonts w:eastAsia="Times New Roman"/>
                      <w:color w:val="auto"/>
                      <w:sz w:val="22"/>
                      <w:szCs w:val="22"/>
                      <w:lang w:eastAsia="ru-RU"/>
                    </w:rPr>
                    <w:t>4</w:t>
                  </w:r>
                </w:p>
              </w:tc>
              <w:tc>
                <w:tcPr>
                  <w:tcW w:w="2129" w:type="dxa"/>
                  <w:tcBorders>
                    <w:top w:val="nil"/>
                    <w:left w:val="nil"/>
                    <w:bottom w:val="single" w:sz="8" w:space="0" w:color="auto"/>
                    <w:right w:val="single" w:sz="8" w:space="0" w:color="auto"/>
                  </w:tcBorders>
                  <w:shd w:val="clear" w:color="auto" w:fill="auto"/>
                  <w:hideMark/>
                </w:tcPr>
                <w:p w:rsidR="00734A59" w:rsidRPr="00734A59" w:rsidP="00734A59">
                  <w:pPr>
                    <w:jc w:val="left"/>
                    <w:rPr>
                      <w:rFonts w:eastAsia="Times New Roman"/>
                      <w:color w:val="auto"/>
                      <w:sz w:val="22"/>
                      <w:szCs w:val="22"/>
                      <w:lang w:eastAsia="ru-RU"/>
                    </w:rPr>
                  </w:pPr>
                  <w:r w:rsidRPr="00734A59">
                    <w:rPr>
                      <w:rFonts w:eastAsia="Times New Roman"/>
                      <w:color w:val="auto"/>
                      <w:sz w:val="22"/>
                      <w:szCs w:val="22"/>
                      <w:lang w:eastAsia="ru-RU"/>
                    </w:rPr>
                    <w:t>Структура ВРП:</w:t>
                  </w:r>
                </w:p>
              </w:tc>
              <w:tc>
                <w:tcPr>
                  <w:tcW w:w="1134" w:type="dxa"/>
                  <w:tcBorders>
                    <w:top w:val="nil"/>
                    <w:left w:val="nil"/>
                    <w:bottom w:val="nil"/>
                    <w:right w:val="single" w:sz="8" w:space="0" w:color="auto"/>
                  </w:tcBorders>
                  <w:shd w:val="clear" w:color="auto" w:fill="auto"/>
                  <w:hideMark/>
                </w:tcPr>
                <w:p w:rsidR="00734A59" w:rsidRPr="00734A59" w:rsidP="00734A59">
                  <w:pPr>
                    <w:jc w:val="center"/>
                    <w:rPr>
                      <w:rFonts w:eastAsia="Times New Roman"/>
                      <w:color w:val="000000"/>
                      <w:sz w:val="22"/>
                      <w:szCs w:val="22"/>
                      <w:lang w:eastAsia="ru-RU"/>
                    </w:rPr>
                  </w:pPr>
                  <w:r w:rsidRPr="00734A59">
                    <w:rPr>
                      <w:rFonts w:eastAsia="Times New Roman"/>
                      <w:color w:val="000000"/>
                      <w:sz w:val="22"/>
                      <w:szCs w:val="22"/>
                      <w:lang w:eastAsia="ru-RU"/>
                    </w:rPr>
                    <w:t> </w:t>
                  </w:r>
                </w:p>
              </w:tc>
              <w:tc>
                <w:tcPr>
                  <w:tcW w:w="1134" w:type="dxa"/>
                  <w:tcBorders>
                    <w:top w:val="nil"/>
                    <w:left w:val="nil"/>
                    <w:bottom w:val="single" w:sz="8" w:space="0" w:color="auto"/>
                    <w:right w:val="single" w:sz="8" w:space="0" w:color="auto"/>
                  </w:tcBorders>
                  <w:shd w:val="clear" w:color="auto" w:fill="auto"/>
                  <w:hideMark/>
                </w:tcPr>
                <w:p w:rsidR="00734A59" w:rsidRPr="00734A59" w:rsidP="00734A59">
                  <w:pPr>
                    <w:jc w:val="right"/>
                    <w:rPr>
                      <w:rFonts w:eastAsia="Times New Roman"/>
                      <w:color w:val="000000"/>
                      <w:sz w:val="22"/>
                      <w:szCs w:val="22"/>
                      <w:lang w:eastAsia="ru-RU"/>
                    </w:rPr>
                  </w:pPr>
                  <w:r w:rsidRPr="00734A59">
                    <w:rPr>
                      <w:rFonts w:eastAsia="Times New Roman"/>
                      <w:color w:val="000000"/>
                      <w:sz w:val="22"/>
                      <w:szCs w:val="22"/>
                      <w:lang w:eastAsia="ru-RU"/>
                    </w:rPr>
                    <w:t> </w:t>
                  </w:r>
                </w:p>
              </w:tc>
              <w:tc>
                <w:tcPr>
                  <w:tcW w:w="1134" w:type="dxa"/>
                  <w:tcBorders>
                    <w:top w:val="nil"/>
                    <w:left w:val="nil"/>
                    <w:bottom w:val="single" w:sz="8" w:space="0" w:color="auto"/>
                    <w:right w:val="single" w:sz="8" w:space="0" w:color="auto"/>
                  </w:tcBorders>
                  <w:shd w:val="clear" w:color="auto" w:fill="auto"/>
                  <w:hideMark/>
                </w:tcPr>
                <w:p w:rsidR="00734A59" w:rsidRPr="00734A59" w:rsidP="00734A59">
                  <w:pPr>
                    <w:jc w:val="right"/>
                    <w:rPr>
                      <w:rFonts w:eastAsia="Times New Roman"/>
                      <w:color w:val="000000"/>
                      <w:sz w:val="22"/>
                      <w:szCs w:val="22"/>
                      <w:lang w:eastAsia="ru-RU"/>
                    </w:rPr>
                  </w:pPr>
                  <w:r w:rsidRPr="00734A59">
                    <w:rPr>
                      <w:rFonts w:eastAsia="Times New Roman"/>
                      <w:color w:val="000000"/>
                      <w:sz w:val="22"/>
                      <w:szCs w:val="22"/>
                      <w:lang w:eastAsia="ru-RU"/>
                    </w:rPr>
                    <w:t> </w:t>
                  </w:r>
                </w:p>
              </w:tc>
              <w:tc>
                <w:tcPr>
                  <w:tcW w:w="1134" w:type="dxa"/>
                  <w:tcBorders>
                    <w:top w:val="nil"/>
                    <w:left w:val="nil"/>
                    <w:bottom w:val="single" w:sz="8" w:space="0" w:color="auto"/>
                    <w:right w:val="single" w:sz="8" w:space="0" w:color="auto"/>
                  </w:tcBorders>
                  <w:shd w:val="clear" w:color="auto" w:fill="auto"/>
                  <w:hideMark/>
                </w:tcPr>
                <w:p w:rsidR="00734A59" w:rsidRPr="00734A59" w:rsidP="00734A59">
                  <w:pPr>
                    <w:jc w:val="right"/>
                    <w:rPr>
                      <w:rFonts w:eastAsia="Times New Roman"/>
                      <w:color w:val="000000"/>
                      <w:sz w:val="22"/>
                      <w:szCs w:val="22"/>
                      <w:lang w:eastAsia="ru-RU"/>
                    </w:rPr>
                  </w:pPr>
                  <w:r w:rsidRPr="00734A59">
                    <w:rPr>
                      <w:rFonts w:eastAsia="Times New Roman"/>
                      <w:color w:val="000000"/>
                      <w:sz w:val="22"/>
                      <w:szCs w:val="22"/>
                      <w:lang w:eastAsia="ru-RU"/>
                    </w:rPr>
                    <w:t> </w:t>
                  </w:r>
                </w:p>
              </w:tc>
              <w:tc>
                <w:tcPr>
                  <w:tcW w:w="1134" w:type="dxa"/>
                  <w:tcBorders>
                    <w:top w:val="nil"/>
                    <w:left w:val="nil"/>
                    <w:bottom w:val="single" w:sz="8" w:space="0" w:color="auto"/>
                    <w:right w:val="single" w:sz="8" w:space="0" w:color="auto"/>
                  </w:tcBorders>
                  <w:shd w:val="clear" w:color="auto" w:fill="auto"/>
                  <w:hideMark/>
                </w:tcPr>
                <w:p w:rsidR="00734A59" w:rsidRPr="00734A59" w:rsidP="00734A59">
                  <w:pPr>
                    <w:jc w:val="right"/>
                    <w:rPr>
                      <w:rFonts w:eastAsia="Times New Roman"/>
                      <w:color w:val="000000"/>
                      <w:sz w:val="22"/>
                      <w:szCs w:val="22"/>
                      <w:lang w:eastAsia="ru-RU"/>
                    </w:rPr>
                  </w:pPr>
                  <w:r w:rsidRPr="00734A59">
                    <w:rPr>
                      <w:rFonts w:eastAsia="Times New Roman"/>
                      <w:color w:val="000000"/>
                      <w:sz w:val="22"/>
                      <w:szCs w:val="22"/>
                      <w:lang w:eastAsia="ru-RU"/>
                    </w:rPr>
                    <w:t> </w:t>
                  </w:r>
                </w:p>
              </w:tc>
              <w:tc>
                <w:tcPr>
                  <w:tcW w:w="1134" w:type="dxa"/>
                  <w:tcBorders>
                    <w:top w:val="nil"/>
                    <w:left w:val="nil"/>
                    <w:bottom w:val="single" w:sz="8" w:space="0" w:color="auto"/>
                    <w:right w:val="single" w:sz="8" w:space="0" w:color="auto"/>
                  </w:tcBorders>
                  <w:shd w:val="clear" w:color="auto" w:fill="auto"/>
                  <w:hideMark/>
                </w:tcPr>
                <w:p w:rsidR="00734A59" w:rsidRPr="00734A59" w:rsidP="00734A59">
                  <w:pPr>
                    <w:jc w:val="center"/>
                    <w:rPr>
                      <w:rFonts w:eastAsia="Times New Roman"/>
                      <w:color w:val="000000"/>
                      <w:sz w:val="22"/>
                      <w:szCs w:val="22"/>
                      <w:lang w:eastAsia="ru-RU"/>
                    </w:rPr>
                  </w:pPr>
                  <w:r w:rsidRPr="00734A59">
                    <w:rPr>
                      <w:rFonts w:eastAsia="Times New Roman"/>
                      <w:color w:val="000000"/>
                      <w:sz w:val="22"/>
                      <w:szCs w:val="22"/>
                      <w:lang w:eastAsia="ru-RU"/>
                    </w:rPr>
                    <w:t> </w:t>
                  </w:r>
                </w:p>
              </w:tc>
              <w:tc>
                <w:tcPr>
                  <w:tcW w:w="1169" w:type="dxa"/>
                  <w:tcBorders>
                    <w:top w:val="nil"/>
                    <w:left w:val="nil"/>
                    <w:bottom w:val="single" w:sz="8" w:space="0" w:color="auto"/>
                    <w:right w:val="single" w:sz="8" w:space="0" w:color="auto"/>
                  </w:tcBorders>
                  <w:shd w:val="clear" w:color="auto" w:fill="auto"/>
                  <w:hideMark/>
                </w:tcPr>
                <w:p w:rsidR="00734A59" w:rsidRPr="00734A59" w:rsidP="00734A59">
                  <w:pPr>
                    <w:jc w:val="right"/>
                    <w:rPr>
                      <w:rFonts w:eastAsia="Times New Roman"/>
                      <w:color w:val="auto"/>
                      <w:sz w:val="22"/>
                      <w:szCs w:val="22"/>
                      <w:lang w:eastAsia="ru-RU"/>
                    </w:rPr>
                  </w:pPr>
                  <w:r w:rsidRPr="00734A59">
                    <w:rPr>
                      <w:rFonts w:eastAsia="Times New Roman"/>
                      <w:color w:val="auto"/>
                      <w:sz w:val="22"/>
                      <w:szCs w:val="22"/>
                      <w:lang w:eastAsia="ru-RU"/>
                    </w:rPr>
                    <w:t> </w:t>
                  </w:r>
                </w:p>
              </w:tc>
              <w:tc>
                <w:tcPr>
                  <w:tcW w:w="1170" w:type="dxa"/>
                  <w:tcBorders>
                    <w:top w:val="nil"/>
                    <w:left w:val="nil"/>
                    <w:bottom w:val="single" w:sz="8" w:space="0" w:color="auto"/>
                    <w:right w:val="single" w:sz="8" w:space="0" w:color="auto"/>
                  </w:tcBorders>
                  <w:shd w:val="clear" w:color="000000" w:fill="FFFFFF"/>
                  <w:hideMark/>
                </w:tcPr>
                <w:p w:rsidR="00734A59" w:rsidRPr="00734A59" w:rsidP="00734A59">
                  <w:pPr>
                    <w:jc w:val="right"/>
                    <w:rPr>
                      <w:rFonts w:eastAsia="Times New Roman"/>
                      <w:color w:val="000000"/>
                      <w:sz w:val="22"/>
                      <w:szCs w:val="22"/>
                      <w:lang w:eastAsia="ru-RU"/>
                    </w:rPr>
                  </w:pPr>
                  <w:r w:rsidRPr="00734A59">
                    <w:rPr>
                      <w:rFonts w:eastAsia="Times New Roman"/>
                      <w:color w:val="000000"/>
                      <w:sz w:val="22"/>
                      <w:szCs w:val="22"/>
                      <w:lang w:eastAsia="ru-RU"/>
                    </w:rPr>
                    <w:t> </w:t>
                  </w:r>
                </w:p>
              </w:tc>
              <w:tc>
                <w:tcPr>
                  <w:tcW w:w="1169" w:type="dxa"/>
                  <w:tcBorders>
                    <w:top w:val="nil"/>
                    <w:left w:val="nil"/>
                    <w:bottom w:val="single" w:sz="8" w:space="0" w:color="auto"/>
                    <w:right w:val="single" w:sz="8" w:space="0" w:color="auto"/>
                  </w:tcBorders>
                  <w:shd w:val="clear" w:color="auto" w:fill="auto"/>
                  <w:hideMark/>
                </w:tcPr>
                <w:p w:rsidR="00734A59" w:rsidRPr="00734A59" w:rsidP="00734A59">
                  <w:pPr>
                    <w:jc w:val="right"/>
                    <w:rPr>
                      <w:rFonts w:eastAsia="Times New Roman"/>
                      <w:color w:val="000000"/>
                      <w:sz w:val="22"/>
                      <w:szCs w:val="22"/>
                      <w:lang w:eastAsia="ru-RU"/>
                    </w:rPr>
                  </w:pPr>
                  <w:r w:rsidRPr="00734A59">
                    <w:rPr>
                      <w:rFonts w:eastAsia="Times New Roman"/>
                      <w:color w:val="000000"/>
                      <w:sz w:val="22"/>
                      <w:szCs w:val="22"/>
                      <w:lang w:eastAsia="ru-RU"/>
                    </w:rPr>
                    <w:t> </w:t>
                  </w:r>
                </w:p>
              </w:tc>
              <w:tc>
                <w:tcPr>
                  <w:tcW w:w="1170" w:type="dxa"/>
                  <w:tcBorders>
                    <w:top w:val="nil"/>
                    <w:left w:val="nil"/>
                    <w:bottom w:val="single" w:sz="8" w:space="0" w:color="auto"/>
                    <w:right w:val="single" w:sz="8" w:space="0" w:color="auto"/>
                  </w:tcBorders>
                  <w:shd w:val="clear" w:color="auto" w:fill="auto"/>
                  <w:hideMark/>
                </w:tcPr>
                <w:p w:rsidR="00734A59" w:rsidRPr="00734A59" w:rsidP="00734A59">
                  <w:pPr>
                    <w:jc w:val="right"/>
                    <w:rPr>
                      <w:rFonts w:eastAsia="Times New Roman"/>
                      <w:color w:val="auto"/>
                      <w:sz w:val="22"/>
                      <w:szCs w:val="22"/>
                      <w:lang w:eastAsia="ru-RU"/>
                    </w:rPr>
                  </w:pPr>
                  <w:r w:rsidRPr="00734A59">
                    <w:rPr>
                      <w:rFonts w:eastAsia="Times New Roman"/>
                      <w:color w:val="auto"/>
                      <w:sz w:val="22"/>
                      <w:szCs w:val="22"/>
                      <w:lang w:eastAsia="ru-RU"/>
                    </w:rPr>
                    <w:t> </w:t>
                  </w:r>
                </w:p>
              </w:tc>
            </w:tr>
            <w:tr w:rsidTr="002E13E2">
              <w:tblPrEx>
                <w:tblW w:w="14309" w:type="dxa"/>
                <w:tblLayout w:type="fixed"/>
                <w:tblLook w:val="04A0"/>
              </w:tblPrEx>
              <w:trPr>
                <w:trHeight w:val="615"/>
              </w:trPr>
              <w:tc>
                <w:tcPr>
                  <w:tcW w:w="698" w:type="dxa"/>
                  <w:tcBorders>
                    <w:top w:val="nil"/>
                    <w:left w:val="single" w:sz="8" w:space="0" w:color="auto"/>
                    <w:bottom w:val="nil"/>
                    <w:right w:val="nil"/>
                  </w:tcBorders>
                  <w:shd w:val="clear" w:color="auto" w:fill="auto"/>
                  <w:noWrap/>
                  <w:hideMark/>
                </w:tcPr>
                <w:p w:rsidR="00734A59" w:rsidRPr="00734A59" w:rsidP="00734A59">
                  <w:pPr>
                    <w:jc w:val="left"/>
                    <w:rPr>
                      <w:rFonts w:eastAsia="Times New Roman"/>
                      <w:color w:val="auto"/>
                      <w:sz w:val="22"/>
                      <w:szCs w:val="22"/>
                      <w:lang w:eastAsia="ru-RU"/>
                    </w:rPr>
                  </w:pPr>
                  <w:r w:rsidRPr="00734A59">
                    <w:rPr>
                      <w:rFonts w:eastAsia="Times New Roman"/>
                      <w:color w:val="auto"/>
                      <w:sz w:val="22"/>
                      <w:szCs w:val="22"/>
                      <w:lang w:eastAsia="ru-RU"/>
                    </w:rPr>
                    <w:t>4.1</w:t>
                  </w:r>
                </w:p>
              </w:tc>
              <w:tc>
                <w:tcPr>
                  <w:tcW w:w="2129" w:type="dxa"/>
                  <w:tcBorders>
                    <w:top w:val="nil"/>
                    <w:left w:val="single" w:sz="8" w:space="0" w:color="auto"/>
                    <w:bottom w:val="single" w:sz="8" w:space="0" w:color="auto"/>
                    <w:right w:val="single" w:sz="8" w:space="0" w:color="auto"/>
                  </w:tcBorders>
                  <w:shd w:val="clear" w:color="auto" w:fill="auto"/>
                  <w:hideMark/>
                </w:tcPr>
                <w:p w:rsidR="00734A59" w:rsidRPr="00734A59" w:rsidP="00734A59">
                  <w:pPr>
                    <w:jc w:val="left"/>
                    <w:rPr>
                      <w:rFonts w:eastAsia="Times New Roman"/>
                      <w:color w:val="auto"/>
                      <w:sz w:val="22"/>
                      <w:szCs w:val="22"/>
                      <w:lang w:eastAsia="ru-RU"/>
                    </w:rPr>
                  </w:pPr>
                  <w:r w:rsidRPr="00734A59">
                    <w:rPr>
                      <w:rFonts w:eastAsia="Times New Roman"/>
                      <w:color w:val="auto"/>
                      <w:sz w:val="22"/>
                      <w:szCs w:val="22"/>
                      <w:lang w:eastAsia="ru-RU"/>
                    </w:rPr>
                    <w:t>промышленность</w:t>
                  </w:r>
                </w:p>
              </w:tc>
              <w:tc>
                <w:tcPr>
                  <w:tcW w:w="1134" w:type="dxa"/>
                  <w:tcBorders>
                    <w:top w:val="single" w:sz="8" w:space="0" w:color="auto"/>
                    <w:left w:val="nil"/>
                    <w:bottom w:val="single" w:sz="8" w:space="0" w:color="auto"/>
                    <w:right w:val="single" w:sz="8" w:space="0" w:color="auto"/>
                  </w:tcBorders>
                  <w:shd w:val="clear" w:color="auto" w:fill="auto"/>
                  <w:hideMark/>
                </w:tcPr>
                <w:p w:rsidR="00734A59" w:rsidRPr="00734A59" w:rsidP="00734A59">
                  <w:pPr>
                    <w:jc w:val="center"/>
                    <w:rPr>
                      <w:rFonts w:eastAsia="Times New Roman"/>
                      <w:color w:val="auto"/>
                      <w:sz w:val="22"/>
                      <w:szCs w:val="22"/>
                      <w:lang w:eastAsia="ru-RU"/>
                    </w:rPr>
                  </w:pPr>
                  <w:r w:rsidRPr="00734A59">
                    <w:rPr>
                      <w:rFonts w:eastAsia="Times New Roman"/>
                      <w:color w:val="auto"/>
                      <w:sz w:val="22"/>
                      <w:szCs w:val="22"/>
                      <w:lang w:eastAsia="ru-RU"/>
                    </w:rPr>
                    <w:t>млн. руб.</w:t>
                  </w:r>
                </w:p>
              </w:tc>
              <w:tc>
                <w:tcPr>
                  <w:tcW w:w="1134" w:type="dxa"/>
                  <w:tcBorders>
                    <w:top w:val="nil"/>
                    <w:left w:val="nil"/>
                    <w:bottom w:val="single" w:sz="8" w:space="0" w:color="auto"/>
                    <w:right w:val="single" w:sz="8" w:space="0" w:color="auto"/>
                  </w:tcBorders>
                  <w:shd w:val="clear" w:color="auto" w:fill="auto"/>
                  <w:hideMark/>
                </w:tcPr>
                <w:p w:rsidR="00734A59" w:rsidRPr="00734A59" w:rsidP="00734A59">
                  <w:pPr>
                    <w:jc w:val="right"/>
                    <w:rPr>
                      <w:rFonts w:eastAsia="Times New Roman"/>
                      <w:color w:val="auto"/>
                      <w:sz w:val="22"/>
                      <w:szCs w:val="22"/>
                      <w:lang w:eastAsia="ru-RU"/>
                    </w:rPr>
                  </w:pPr>
                  <w:r w:rsidRPr="00734A59">
                    <w:rPr>
                      <w:rFonts w:eastAsia="Times New Roman"/>
                      <w:color w:val="auto"/>
                      <w:sz w:val="22"/>
                      <w:szCs w:val="22"/>
                      <w:lang w:eastAsia="ru-RU"/>
                    </w:rPr>
                    <w:t>2646,8</w:t>
                  </w:r>
                </w:p>
              </w:tc>
              <w:tc>
                <w:tcPr>
                  <w:tcW w:w="1134" w:type="dxa"/>
                  <w:tcBorders>
                    <w:top w:val="nil"/>
                    <w:left w:val="nil"/>
                    <w:bottom w:val="single" w:sz="8" w:space="0" w:color="auto"/>
                    <w:right w:val="single" w:sz="8" w:space="0" w:color="auto"/>
                  </w:tcBorders>
                  <w:shd w:val="clear" w:color="auto" w:fill="auto"/>
                  <w:hideMark/>
                </w:tcPr>
                <w:p w:rsidR="00734A59" w:rsidRPr="00734A59" w:rsidP="00734A59">
                  <w:pPr>
                    <w:jc w:val="right"/>
                    <w:rPr>
                      <w:rFonts w:eastAsia="Times New Roman"/>
                      <w:color w:val="auto"/>
                      <w:sz w:val="22"/>
                      <w:szCs w:val="22"/>
                      <w:lang w:eastAsia="ru-RU"/>
                    </w:rPr>
                  </w:pPr>
                  <w:r w:rsidRPr="00734A59">
                    <w:rPr>
                      <w:rFonts w:eastAsia="Times New Roman"/>
                      <w:color w:val="auto"/>
                      <w:sz w:val="22"/>
                      <w:szCs w:val="22"/>
                      <w:lang w:eastAsia="ru-RU"/>
                    </w:rPr>
                    <w:t>3322,7</w:t>
                  </w:r>
                </w:p>
              </w:tc>
              <w:tc>
                <w:tcPr>
                  <w:tcW w:w="1134" w:type="dxa"/>
                  <w:tcBorders>
                    <w:top w:val="nil"/>
                    <w:left w:val="nil"/>
                    <w:bottom w:val="single" w:sz="8" w:space="0" w:color="auto"/>
                    <w:right w:val="single" w:sz="8" w:space="0" w:color="auto"/>
                  </w:tcBorders>
                  <w:shd w:val="clear" w:color="auto" w:fill="auto"/>
                  <w:hideMark/>
                </w:tcPr>
                <w:p w:rsidR="00734A59" w:rsidRPr="00734A59" w:rsidP="00734A59">
                  <w:pPr>
                    <w:jc w:val="right"/>
                    <w:rPr>
                      <w:rFonts w:eastAsia="Times New Roman"/>
                      <w:color w:val="auto"/>
                      <w:sz w:val="22"/>
                      <w:szCs w:val="22"/>
                      <w:lang w:eastAsia="ru-RU"/>
                    </w:rPr>
                  </w:pPr>
                  <w:r w:rsidRPr="00734A59">
                    <w:rPr>
                      <w:rFonts w:eastAsia="Times New Roman"/>
                      <w:color w:val="auto"/>
                      <w:sz w:val="22"/>
                      <w:szCs w:val="22"/>
                      <w:lang w:eastAsia="ru-RU"/>
                    </w:rPr>
                    <w:t>4854,8</w:t>
                  </w:r>
                </w:p>
              </w:tc>
              <w:tc>
                <w:tcPr>
                  <w:tcW w:w="1134" w:type="dxa"/>
                  <w:tcBorders>
                    <w:top w:val="nil"/>
                    <w:left w:val="nil"/>
                    <w:bottom w:val="single" w:sz="8" w:space="0" w:color="auto"/>
                    <w:right w:val="single" w:sz="8" w:space="0" w:color="auto"/>
                  </w:tcBorders>
                  <w:shd w:val="clear" w:color="auto" w:fill="auto"/>
                  <w:hideMark/>
                </w:tcPr>
                <w:p w:rsidR="00734A59" w:rsidRPr="00734A59" w:rsidP="00734A59">
                  <w:pPr>
                    <w:jc w:val="right"/>
                    <w:rPr>
                      <w:rFonts w:eastAsia="Times New Roman"/>
                      <w:color w:val="auto"/>
                      <w:sz w:val="22"/>
                      <w:szCs w:val="22"/>
                      <w:lang w:eastAsia="ru-RU"/>
                    </w:rPr>
                  </w:pPr>
                  <w:r w:rsidRPr="00734A59">
                    <w:rPr>
                      <w:rFonts w:eastAsia="Times New Roman"/>
                      <w:color w:val="auto"/>
                      <w:sz w:val="22"/>
                      <w:szCs w:val="22"/>
                      <w:lang w:eastAsia="ru-RU"/>
                    </w:rPr>
                    <w:t>6352,8</w:t>
                  </w:r>
                </w:p>
              </w:tc>
              <w:tc>
                <w:tcPr>
                  <w:tcW w:w="1134" w:type="dxa"/>
                  <w:tcBorders>
                    <w:top w:val="nil"/>
                    <w:left w:val="nil"/>
                    <w:bottom w:val="single" w:sz="8" w:space="0" w:color="auto"/>
                    <w:right w:val="single" w:sz="8" w:space="0" w:color="auto"/>
                  </w:tcBorders>
                  <w:shd w:val="clear" w:color="auto" w:fill="auto"/>
                  <w:hideMark/>
                </w:tcPr>
                <w:p w:rsidR="00734A59" w:rsidRPr="00734A59" w:rsidP="00734A59">
                  <w:pPr>
                    <w:jc w:val="center"/>
                    <w:rPr>
                      <w:rFonts w:eastAsia="Times New Roman"/>
                      <w:color w:val="auto"/>
                      <w:sz w:val="22"/>
                      <w:szCs w:val="22"/>
                      <w:lang w:eastAsia="ru-RU"/>
                    </w:rPr>
                  </w:pPr>
                  <w:r w:rsidRPr="00734A59">
                    <w:rPr>
                      <w:rFonts w:eastAsia="Times New Roman"/>
                      <w:color w:val="auto"/>
                      <w:sz w:val="22"/>
                      <w:szCs w:val="22"/>
                      <w:lang w:eastAsia="ru-RU"/>
                    </w:rPr>
                    <w:t>н/д</w:t>
                  </w:r>
                </w:p>
              </w:tc>
              <w:tc>
                <w:tcPr>
                  <w:tcW w:w="1169" w:type="dxa"/>
                  <w:tcBorders>
                    <w:top w:val="nil"/>
                    <w:left w:val="nil"/>
                    <w:bottom w:val="single" w:sz="8" w:space="0" w:color="auto"/>
                    <w:right w:val="single" w:sz="8" w:space="0" w:color="auto"/>
                  </w:tcBorders>
                  <w:shd w:val="clear" w:color="000000" w:fill="FFFFFF"/>
                  <w:hideMark/>
                </w:tcPr>
                <w:p w:rsidR="00734A59" w:rsidRPr="00734A59" w:rsidP="00734A59">
                  <w:pPr>
                    <w:jc w:val="right"/>
                    <w:rPr>
                      <w:rFonts w:eastAsia="Times New Roman"/>
                      <w:color w:val="auto"/>
                      <w:sz w:val="22"/>
                      <w:szCs w:val="22"/>
                      <w:lang w:eastAsia="ru-RU"/>
                    </w:rPr>
                  </w:pPr>
                  <w:r w:rsidRPr="00734A59">
                    <w:rPr>
                      <w:rFonts w:eastAsia="Times New Roman"/>
                      <w:color w:val="auto"/>
                      <w:sz w:val="22"/>
                      <w:szCs w:val="22"/>
                      <w:lang w:eastAsia="ru-RU"/>
                    </w:rPr>
                    <w:t>13453,4</w:t>
                  </w:r>
                </w:p>
              </w:tc>
              <w:tc>
                <w:tcPr>
                  <w:tcW w:w="1170" w:type="dxa"/>
                  <w:tcBorders>
                    <w:top w:val="nil"/>
                    <w:left w:val="nil"/>
                    <w:bottom w:val="single" w:sz="8" w:space="0" w:color="auto"/>
                    <w:right w:val="single" w:sz="8" w:space="0" w:color="auto"/>
                  </w:tcBorders>
                  <w:shd w:val="clear" w:color="000000" w:fill="FFFFFF"/>
                  <w:hideMark/>
                </w:tcPr>
                <w:p w:rsidR="00734A59" w:rsidRPr="00734A59" w:rsidP="00734A59">
                  <w:pPr>
                    <w:jc w:val="right"/>
                    <w:rPr>
                      <w:rFonts w:eastAsia="Times New Roman"/>
                      <w:color w:val="auto"/>
                      <w:sz w:val="22"/>
                      <w:szCs w:val="22"/>
                      <w:lang w:eastAsia="ru-RU"/>
                    </w:rPr>
                  </w:pPr>
                  <w:r w:rsidRPr="00734A59">
                    <w:rPr>
                      <w:rFonts w:eastAsia="Times New Roman"/>
                      <w:color w:val="auto"/>
                      <w:sz w:val="22"/>
                      <w:szCs w:val="22"/>
                      <w:lang w:eastAsia="ru-RU"/>
                    </w:rPr>
                    <w:t>18300,0</w:t>
                  </w:r>
                </w:p>
              </w:tc>
              <w:tc>
                <w:tcPr>
                  <w:tcW w:w="1169" w:type="dxa"/>
                  <w:tcBorders>
                    <w:top w:val="nil"/>
                    <w:left w:val="nil"/>
                    <w:bottom w:val="single" w:sz="8" w:space="0" w:color="auto"/>
                    <w:right w:val="single" w:sz="8" w:space="0" w:color="auto"/>
                  </w:tcBorders>
                  <w:shd w:val="clear" w:color="auto" w:fill="auto"/>
                  <w:hideMark/>
                </w:tcPr>
                <w:p w:rsidR="00734A59" w:rsidRPr="00734A59" w:rsidP="00734A59">
                  <w:pPr>
                    <w:jc w:val="right"/>
                    <w:rPr>
                      <w:rFonts w:eastAsia="Times New Roman"/>
                      <w:color w:val="auto"/>
                      <w:sz w:val="22"/>
                      <w:szCs w:val="22"/>
                      <w:lang w:eastAsia="ru-RU"/>
                    </w:rPr>
                  </w:pPr>
                  <w:r w:rsidRPr="00734A59">
                    <w:rPr>
                      <w:rFonts w:eastAsia="Times New Roman"/>
                      <w:color w:val="auto"/>
                      <w:sz w:val="22"/>
                      <w:szCs w:val="22"/>
                      <w:lang w:eastAsia="ru-RU"/>
                    </w:rPr>
                    <w:t>63000,0</w:t>
                  </w:r>
                </w:p>
              </w:tc>
              <w:tc>
                <w:tcPr>
                  <w:tcW w:w="1170" w:type="dxa"/>
                  <w:tcBorders>
                    <w:top w:val="nil"/>
                    <w:left w:val="nil"/>
                    <w:bottom w:val="single" w:sz="8" w:space="0" w:color="auto"/>
                    <w:right w:val="single" w:sz="8" w:space="0" w:color="auto"/>
                  </w:tcBorders>
                  <w:shd w:val="clear" w:color="auto" w:fill="auto"/>
                  <w:hideMark/>
                </w:tcPr>
                <w:p w:rsidR="00734A59" w:rsidRPr="00734A59" w:rsidP="00734A59">
                  <w:pPr>
                    <w:jc w:val="right"/>
                    <w:rPr>
                      <w:rFonts w:eastAsia="Times New Roman"/>
                      <w:color w:val="auto"/>
                      <w:sz w:val="22"/>
                      <w:szCs w:val="22"/>
                      <w:lang w:eastAsia="ru-RU"/>
                    </w:rPr>
                  </w:pPr>
                  <w:r w:rsidRPr="00734A59">
                    <w:rPr>
                      <w:rFonts w:eastAsia="Times New Roman"/>
                      <w:color w:val="auto"/>
                      <w:sz w:val="22"/>
                      <w:szCs w:val="22"/>
                      <w:lang w:eastAsia="ru-RU"/>
                    </w:rPr>
                    <w:t>237000,0</w:t>
                  </w:r>
                </w:p>
              </w:tc>
            </w:tr>
            <w:tr w:rsidTr="00027ADC">
              <w:tblPrEx>
                <w:tblW w:w="14309" w:type="dxa"/>
                <w:tblLayout w:type="fixed"/>
                <w:tblLook w:val="04A0"/>
              </w:tblPrEx>
              <w:trPr>
                <w:trHeight w:val="541"/>
              </w:trPr>
              <w:tc>
                <w:tcPr>
                  <w:tcW w:w="698" w:type="dxa"/>
                  <w:tcBorders>
                    <w:top w:val="single" w:sz="8" w:space="0" w:color="auto"/>
                    <w:left w:val="single" w:sz="8" w:space="0" w:color="auto"/>
                    <w:bottom w:val="single" w:sz="8" w:space="0" w:color="auto"/>
                    <w:right w:val="nil"/>
                  </w:tcBorders>
                  <w:shd w:val="clear" w:color="auto" w:fill="auto"/>
                  <w:hideMark/>
                </w:tcPr>
                <w:p w:rsidR="00734A59" w:rsidRPr="00734A59" w:rsidP="00734A59">
                  <w:pPr>
                    <w:jc w:val="left"/>
                    <w:rPr>
                      <w:rFonts w:eastAsia="Times New Roman"/>
                      <w:color w:val="auto"/>
                      <w:sz w:val="22"/>
                      <w:szCs w:val="22"/>
                      <w:lang w:eastAsia="ru-RU"/>
                    </w:rPr>
                  </w:pPr>
                  <w:r w:rsidRPr="00734A59">
                    <w:rPr>
                      <w:rFonts w:eastAsia="Times New Roman"/>
                      <w:color w:val="auto"/>
                      <w:sz w:val="22"/>
                      <w:szCs w:val="22"/>
                      <w:lang w:eastAsia="ru-RU"/>
                    </w:rPr>
                    <w:t>4.2</w:t>
                  </w:r>
                </w:p>
              </w:tc>
              <w:tc>
                <w:tcPr>
                  <w:tcW w:w="2129" w:type="dxa"/>
                  <w:tcBorders>
                    <w:top w:val="nil"/>
                    <w:left w:val="single" w:sz="8" w:space="0" w:color="auto"/>
                    <w:bottom w:val="single" w:sz="8" w:space="0" w:color="auto"/>
                    <w:right w:val="single" w:sz="8" w:space="0" w:color="auto"/>
                  </w:tcBorders>
                  <w:shd w:val="clear" w:color="auto" w:fill="auto"/>
                  <w:hideMark/>
                </w:tcPr>
                <w:p w:rsidR="00734A59" w:rsidRPr="00734A59" w:rsidP="00734A59">
                  <w:pPr>
                    <w:jc w:val="left"/>
                    <w:rPr>
                      <w:rFonts w:eastAsia="Times New Roman"/>
                      <w:color w:val="auto"/>
                      <w:sz w:val="22"/>
                      <w:szCs w:val="22"/>
                      <w:lang w:eastAsia="ru-RU"/>
                    </w:rPr>
                  </w:pPr>
                  <w:r w:rsidRPr="00734A59">
                    <w:rPr>
                      <w:rFonts w:eastAsia="Times New Roman"/>
                      <w:color w:val="auto"/>
                      <w:sz w:val="22"/>
                      <w:szCs w:val="22"/>
                      <w:lang w:eastAsia="ru-RU"/>
                    </w:rPr>
                    <w:t>сельское хозяйство</w:t>
                  </w:r>
                </w:p>
              </w:tc>
              <w:tc>
                <w:tcPr>
                  <w:tcW w:w="1134" w:type="dxa"/>
                  <w:tcBorders>
                    <w:top w:val="nil"/>
                    <w:left w:val="nil"/>
                    <w:bottom w:val="single" w:sz="8" w:space="0" w:color="auto"/>
                    <w:right w:val="single" w:sz="8" w:space="0" w:color="auto"/>
                  </w:tcBorders>
                  <w:shd w:val="clear" w:color="auto" w:fill="auto"/>
                  <w:hideMark/>
                </w:tcPr>
                <w:p w:rsidR="00734A59" w:rsidRPr="00734A59" w:rsidP="00734A59">
                  <w:pPr>
                    <w:jc w:val="center"/>
                    <w:rPr>
                      <w:rFonts w:eastAsia="Times New Roman"/>
                      <w:color w:val="auto"/>
                      <w:sz w:val="22"/>
                      <w:szCs w:val="22"/>
                      <w:lang w:eastAsia="ru-RU"/>
                    </w:rPr>
                  </w:pPr>
                  <w:r w:rsidRPr="00734A59">
                    <w:rPr>
                      <w:rFonts w:eastAsia="Times New Roman"/>
                      <w:color w:val="auto"/>
                      <w:sz w:val="22"/>
                      <w:szCs w:val="22"/>
                      <w:lang w:eastAsia="ru-RU"/>
                    </w:rPr>
                    <w:t>млн. руб.</w:t>
                  </w:r>
                </w:p>
              </w:tc>
              <w:tc>
                <w:tcPr>
                  <w:tcW w:w="1134" w:type="dxa"/>
                  <w:tcBorders>
                    <w:top w:val="nil"/>
                    <w:left w:val="nil"/>
                    <w:bottom w:val="single" w:sz="8" w:space="0" w:color="auto"/>
                    <w:right w:val="single" w:sz="8" w:space="0" w:color="auto"/>
                  </w:tcBorders>
                  <w:shd w:val="clear" w:color="auto" w:fill="auto"/>
                  <w:hideMark/>
                </w:tcPr>
                <w:p w:rsidR="00734A59" w:rsidRPr="00734A59" w:rsidP="00734A59">
                  <w:pPr>
                    <w:jc w:val="right"/>
                    <w:rPr>
                      <w:rFonts w:eastAsia="Times New Roman"/>
                      <w:color w:val="auto"/>
                      <w:sz w:val="22"/>
                      <w:szCs w:val="22"/>
                      <w:lang w:eastAsia="ru-RU"/>
                    </w:rPr>
                  </w:pPr>
                  <w:r w:rsidRPr="00734A59">
                    <w:rPr>
                      <w:rFonts w:eastAsia="Times New Roman"/>
                      <w:color w:val="auto"/>
                      <w:sz w:val="22"/>
                      <w:szCs w:val="22"/>
                      <w:lang w:eastAsia="ru-RU"/>
                    </w:rPr>
                    <w:t>2639,7</w:t>
                  </w:r>
                </w:p>
              </w:tc>
              <w:tc>
                <w:tcPr>
                  <w:tcW w:w="1134" w:type="dxa"/>
                  <w:tcBorders>
                    <w:top w:val="nil"/>
                    <w:left w:val="nil"/>
                    <w:bottom w:val="single" w:sz="8" w:space="0" w:color="auto"/>
                    <w:right w:val="single" w:sz="8" w:space="0" w:color="auto"/>
                  </w:tcBorders>
                  <w:shd w:val="clear" w:color="auto" w:fill="auto"/>
                  <w:hideMark/>
                </w:tcPr>
                <w:p w:rsidR="00734A59" w:rsidRPr="00734A59" w:rsidP="00734A59">
                  <w:pPr>
                    <w:jc w:val="right"/>
                    <w:rPr>
                      <w:rFonts w:eastAsia="Times New Roman"/>
                      <w:color w:val="auto"/>
                      <w:sz w:val="22"/>
                      <w:szCs w:val="22"/>
                      <w:lang w:eastAsia="ru-RU"/>
                    </w:rPr>
                  </w:pPr>
                  <w:r w:rsidRPr="00734A59">
                    <w:rPr>
                      <w:rFonts w:eastAsia="Times New Roman"/>
                      <w:color w:val="auto"/>
                      <w:sz w:val="22"/>
                      <w:szCs w:val="22"/>
                      <w:lang w:eastAsia="ru-RU"/>
                    </w:rPr>
                    <w:t>3073</w:t>
                  </w:r>
                </w:p>
              </w:tc>
              <w:tc>
                <w:tcPr>
                  <w:tcW w:w="1134" w:type="dxa"/>
                  <w:tcBorders>
                    <w:top w:val="nil"/>
                    <w:left w:val="nil"/>
                    <w:bottom w:val="single" w:sz="8" w:space="0" w:color="auto"/>
                    <w:right w:val="single" w:sz="8" w:space="0" w:color="auto"/>
                  </w:tcBorders>
                  <w:shd w:val="clear" w:color="auto" w:fill="auto"/>
                  <w:hideMark/>
                </w:tcPr>
                <w:p w:rsidR="00734A59" w:rsidRPr="00734A59" w:rsidP="00734A59">
                  <w:pPr>
                    <w:jc w:val="right"/>
                    <w:rPr>
                      <w:rFonts w:eastAsia="Times New Roman"/>
                      <w:color w:val="auto"/>
                      <w:sz w:val="22"/>
                      <w:szCs w:val="22"/>
                      <w:lang w:eastAsia="ru-RU"/>
                    </w:rPr>
                  </w:pPr>
                  <w:r w:rsidRPr="00734A59">
                    <w:rPr>
                      <w:rFonts w:eastAsia="Times New Roman"/>
                      <w:color w:val="auto"/>
                      <w:sz w:val="22"/>
                      <w:szCs w:val="22"/>
                      <w:lang w:eastAsia="ru-RU"/>
                    </w:rPr>
                    <w:t>3184,5</w:t>
                  </w:r>
                </w:p>
              </w:tc>
              <w:tc>
                <w:tcPr>
                  <w:tcW w:w="1134" w:type="dxa"/>
                  <w:tcBorders>
                    <w:top w:val="nil"/>
                    <w:left w:val="nil"/>
                    <w:bottom w:val="single" w:sz="8" w:space="0" w:color="auto"/>
                    <w:right w:val="single" w:sz="8" w:space="0" w:color="auto"/>
                  </w:tcBorders>
                  <w:shd w:val="clear" w:color="auto" w:fill="auto"/>
                  <w:hideMark/>
                </w:tcPr>
                <w:p w:rsidR="00734A59" w:rsidRPr="00734A59" w:rsidP="00734A59">
                  <w:pPr>
                    <w:jc w:val="right"/>
                    <w:rPr>
                      <w:rFonts w:eastAsia="Times New Roman"/>
                      <w:color w:val="auto"/>
                      <w:sz w:val="22"/>
                      <w:szCs w:val="22"/>
                      <w:lang w:eastAsia="ru-RU"/>
                    </w:rPr>
                  </w:pPr>
                  <w:r w:rsidRPr="00734A59">
                    <w:rPr>
                      <w:rFonts w:eastAsia="Times New Roman"/>
                      <w:color w:val="auto"/>
                      <w:sz w:val="22"/>
                      <w:szCs w:val="22"/>
                      <w:lang w:eastAsia="ru-RU"/>
                    </w:rPr>
                    <w:t>4327,9</w:t>
                  </w:r>
                </w:p>
              </w:tc>
              <w:tc>
                <w:tcPr>
                  <w:tcW w:w="1134" w:type="dxa"/>
                  <w:tcBorders>
                    <w:top w:val="nil"/>
                    <w:left w:val="nil"/>
                    <w:bottom w:val="single" w:sz="8" w:space="0" w:color="auto"/>
                    <w:right w:val="single" w:sz="8" w:space="0" w:color="auto"/>
                  </w:tcBorders>
                  <w:shd w:val="clear" w:color="auto" w:fill="auto"/>
                  <w:hideMark/>
                </w:tcPr>
                <w:p w:rsidR="00734A59" w:rsidRPr="00734A59" w:rsidP="00734A59">
                  <w:pPr>
                    <w:jc w:val="center"/>
                    <w:rPr>
                      <w:rFonts w:eastAsia="Times New Roman"/>
                      <w:color w:val="auto"/>
                      <w:sz w:val="22"/>
                      <w:szCs w:val="22"/>
                      <w:lang w:eastAsia="ru-RU"/>
                    </w:rPr>
                  </w:pPr>
                  <w:r w:rsidRPr="00734A59">
                    <w:rPr>
                      <w:rFonts w:eastAsia="Times New Roman"/>
                      <w:color w:val="auto"/>
                      <w:sz w:val="22"/>
                      <w:szCs w:val="22"/>
                      <w:lang w:eastAsia="ru-RU"/>
                    </w:rPr>
                    <w:t>н/д</w:t>
                  </w:r>
                </w:p>
              </w:tc>
              <w:tc>
                <w:tcPr>
                  <w:tcW w:w="1169" w:type="dxa"/>
                  <w:tcBorders>
                    <w:top w:val="nil"/>
                    <w:left w:val="nil"/>
                    <w:bottom w:val="single" w:sz="8" w:space="0" w:color="auto"/>
                    <w:right w:val="single" w:sz="8" w:space="0" w:color="auto"/>
                  </w:tcBorders>
                  <w:shd w:val="clear" w:color="000000" w:fill="FFFFFF"/>
                  <w:hideMark/>
                </w:tcPr>
                <w:p w:rsidR="00734A59" w:rsidRPr="00734A59" w:rsidP="00734A59">
                  <w:pPr>
                    <w:jc w:val="right"/>
                    <w:rPr>
                      <w:rFonts w:eastAsia="Times New Roman"/>
                      <w:color w:val="auto"/>
                      <w:sz w:val="22"/>
                      <w:szCs w:val="22"/>
                      <w:lang w:eastAsia="ru-RU"/>
                    </w:rPr>
                  </w:pPr>
                  <w:r w:rsidRPr="00734A59">
                    <w:rPr>
                      <w:rFonts w:eastAsia="Times New Roman"/>
                      <w:color w:val="auto"/>
                      <w:sz w:val="22"/>
                      <w:szCs w:val="22"/>
                      <w:lang w:eastAsia="ru-RU"/>
                    </w:rPr>
                    <w:t>10493,7</w:t>
                  </w:r>
                </w:p>
              </w:tc>
              <w:tc>
                <w:tcPr>
                  <w:tcW w:w="1170" w:type="dxa"/>
                  <w:tcBorders>
                    <w:top w:val="nil"/>
                    <w:left w:val="nil"/>
                    <w:bottom w:val="single" w:sz="8" w:space="0" w:color="auto"/>
                    <w:right w:val="single" w:sz="8" w:space="0" w:color="auto"/>
                  </w:tcBorders>
                  <w:shd w:val="clear" w:color="000000" w:fill="FFFFFF"/>
                  <w:hideMark/>
                </w:tcPr>
                <w:p w:rsidR="00734A59" w:rsidRPr="00734A59" w:rsidP="00734A59">
                  <w:pPr>
                    <w:jc w:val="right"/>
                    <w:rPr>
                      <w:rFonts w:eastAsia="Times New Roman"/>
                      <w:color w:val="auto"/>
                      <w:sz w:val="22"/>
                      <w:szCs w:val="22"/>
                      <w:lang w:eastAsia="ru-RU"/>
                    </w:rPr>
                  </w:pPr>
                  <w:r w:rsidRPr="00734A59">
                    <w:rPr>
                      <w:rFonts w:eastAsia="Times New Roman"/>
                      <w:color w:val="auto"/>
                      <w:sz w:val="22"/>
                      <w:szCs w:val="22"/>
                      <w:lang w:eastAsia="ru-RU"/>
                    </w:rPr>
                    <w:t>14274,0</w:t>
                  </w:r>
                </w:p>
              </w:tc>
              <w:tc>
                <w:tcPr>
                  <w:tcW w:w="1169" w:type="dxa"/>
                  <w:tcBorders>
                    <w:top w:val="nil"/>
                    <w:left w:val="nil"/>
                    <w:bottom w:val="single" w:sz="8" w:space="0" w:color="auto"/>
                    <w:right w:val="single" w:sz="8" w:space="0" w:color="auto"/>
                  </w:tcBorders>
                  <w:shd w:val="clear" w:color="auto" w:fill="auto"/>
                  <w:hideMark/>
                </w:tcPr>
                <w:p w:rsidR="00734A59" w:rsidRPr="00734A59" w:rsidP="00734A59">
                  <w:pPr>
                    <w:jc w:val="right"/>
                    <w:rPr>
                      <w:rFonts w:eastAsia="Times New Roman"/>
                      <w:color w:val="auto"/>
                      <w:sz w:val="22"/>
                      <w:szCs w:val="22"/>
                      <w:lang w:eastAsia="ru-RU"/>
                    </w:rPr>
                  </w:pPr>
                  <w:r w:rsidRPr="00734A59">
                    <w:rPr>
                      <w:rFonts w:eastAsia="Times New Roman"/>
                      <w:color w:val="auto"/>
                      <w:sz w:val="22"/>
                      <w:szCs w:val="22"/>
                      <w:lang w:eastAsia="ru-RU"/>
                    </w:rPr>
                    <w:t>45500,0</w:t>
                  </w:r>
                </w:p>
              </w:tc>
              <w:tc>
                <w:tcPr>
                  <w:tcW w:w="1170" w:type="dxa"/>
                  <w:tcBorders>
                    <w:top w:val="nil"/>
                    <w:left w:val="nil"/>
                    <w:bottom w:val="single" w:sz="8" w:space="0" w:color="auto"/>
                    <w:right w:val="single" w:sz="8" w:space="0" w:color="auto"/>
                  </w:tcBorders>
                  <w:shd w:val="clear" w:color="auto" w:fill="auto"/>
                  <w:hideMark/>
                </w:tcPr>
                <w:p w:rsidR="00734A59" w:rsidRPr="00734A59" w:rsidP="00734A59">
                  <w:pPr>
                    <w:jc w:val="right"/>
                    <w:rPr>
                      <w:rFonts w:eastAsia="Times New Roman"/>
                      <w:color w:val="auto"/>
                      <w:sz w:val="22"/>
                      <w:szCs w:val="22"/>
                      <w:lang w:eastAsia="ru-RU"/>
                    </w:rPr>
                  </w:pPr>
                  <w:r w:rsidRPr="00734A59">
                    <w:rPr>
                      <w:rFonts w:eastAsia="Times New Roman"/>
                      <w:color w:val="auto"/>
                      <w:sz w:val="22"/>
                      <w:szCs w:val="22"/>
                      <w:lang w:eastAsia="ru-RU"/>
                    </w:rPr>
                    <w:t>213300,0</w:t>
                  </w:r>
                </w:p>
              </w:tc>
            </w:tr>
            <w:tr w:rsidTr="00027ADC">
              <w:tblPrEx>
                <w:tblW w:w="14309" w:type="dxa"/>
                <w:tblLayout w:type="fixed"/>
                <w:tblLook w:val="04A0"/>
              </w:tblPrEx>
              <w:trPr>
                <w:trHeight w:val="406"/>
              </w:trPr>
              <w:tc>
                <w:tcPr>
                  <w:tcW w:w="698" w:type="dxa"/>
                  <w:tcBorders>
                    <w:top w:val="nil"/>
                    <w:left w:val="single" w:sz="8" w:space="0" w:color="auto"/>
                    <w:bottom w:val="single" w:sz="8" w:space="0" w:color="auto"/>
                    <w:right w:val="nil"/>
                  </w:tcBorders>
                  <w:shd w:val="clear" w:color="auto" w:fill="auto"/>
                  <w:hideMark/>
                </w:tcPr>
                <w:p w:rsidR="00734A59" w:rsidRPr="00734A59" w:rsidP="00734A59">
                  <w:pPr>
                    <w:jc w:val="left"/>
                    <w:rPr>
                      <w:rFonts w:eastAsia="Times New Roman"/>
                      <w:color w:val="auto"/>
                      <w:sz w:val="22"/>
                      <w:szCs w:val="22"/>
                      <w:lang w:eastAsia="ru-RU"/>
                    </w:rPr>
                  </w:pPr>
                  <w:r w:rsidRPr="00734A59">
                    <w:rPr>
                      <w:rFonts w:eastAsia="Times New Roman"/>
                      <w:color w:val="auto"/>
                      <w:sz w:val="22"/>
                      <w:szCs w:val="22"/>
                      <w:lang w:eastAsia="ru-RU"/>
                    </w:rPr>
                    <w:t>4.3</w:t>
                  </w:r>
                </w:p>
              </w:tc>
              <w:tc>
                <w:tcPr>
                  <w:tcW w:w="2129" w:type="dxa"/>
                  <w:tcBorders>
                    <w:top w:val="nil"/>
                    <w:left w:val="single" w:sz="8" w:space="0" w:color="auto"/>
                    <w:bottom w:val="single" w:sz="8" w:space="0" w:color="auto"/>
                    <w:right w:val="single" w:sz="8" w:space="0" w:color="auto"/>
                  </w:tcBorders>
                  <w:shd w:val="clear" w:color="auto" w:fill="auto"/>
                  <w:hideMark/>
                </w:tcPr>
                <w:p w:rsidR="00734A59" w:rsidRPr="00734A59" w:rsidP="00734A59">
                  <w:pPr>
                    <w:jc w:val="left"/>
                    <w:rPr>
                      <w:rFonts w:eastAsia="Times New Roman"/>
                      <w:color w:val="auto"/>
                      <w:sz w:val="22"/>
                      <w:szCs w:val="22"/>
                      <w:lang w:eastAsia="ru-RU"/>
                    </w:rPr>
                  </w:pPr>
                  <w:r w:rsidRPr="00734A59">
                    <w:rPr>
                      <w:rFonts w:eastAsia="Times New Roman"/>
                      <w:color w:val="auto"/>
                      <w:sz w:val="22"/>
                      <w:szCs w:val="22"/>
                      <w:lang w:eastAsia="ru-RU"/>
                    </w:rPr>
                    <w:t>прочие</w:t>
                  </w:r>
                </w:p>
              </w:tc>
              <w:tc>
                <w:tcPr>
                  <w:tcW w:w="1134" w:type="dxa"/>
                  <w:tcBorders>
                    <w:top w:val="nil"/>
                    <w:left w:val="nil"/>
                    <w:bottom w:val="single" w:sz="8" w:space="0" w:color="auto"/>
                    <w:right w:val="single" w:sz="8" w:space="0" w:color="auto"/>
                  </w:tcBorders>
                  <w:shd w:val="clear" w:color="auto" w:fill="auto"/>
                  <w:hideMark/>
                </w:tcPr>
                <w:p w:rsidR="00734A59" w:rsidRPr="00734A59" w:rsidP="00734A59">
                  <w:pPr>
                    <w:jc w:val="center"/>
                    <w:rPr>
                      <w:rFonts w:eastAsia="Times New Roman"/>
                      <w:color w:val="auto"/>
                      <w:sz w:val="22"/>
                      <w:szCs w:val="22"/>
                      <w:lang w:eastAsia="ru-RU"/>
                    </w:rPr>
                  </w:pPr>
                  <w:r w:rsidRPr="00734A59">
                    <w:rPr>
                      <w:rFonts w:eastAsia="Times New Roman"/>
                      <w:color w:val="auto"/>
                      <w:sz w:val="22"/>
                      <w:szCs w:val="22"/>
                      <w:lang w:eastAsia="ru-RU"/>
                    </w:rPr>
                    <w:t>млн. руб.</w:t>
                  </w:r>
                </w:p>
              </w:tc>
              <w:tc>
                <w:tcPr>
                  <w:tcW w:w="1134" w:type="dxa"/>
                  <w:tcBorders>
                    <w:top w:val="nil"/>
                    <w:left w:val="nil"/>
                    <w:bottom w:val="single" w:sz="8" w:space="0" w:color="auto"/>
                    <w:right w:val="single" w:sz="8" w:space="0" w:color="auto"/>
                  </w:tcBorders>
                  <w:shd w:val="clear" w:color="auto" w:fill="auto"/>
                  <w:hideMark/>
                </w:tcPr>
                <w:p w:rsidR="00734A59" w:rsidRPr="00734A59" w:rsidP="00734A59">
                  <w:pPr>
                    <w:jc w:val="right"/>
                    <w:rPr>
                      <w:rFonts w:eastAsia="Times New Roman"/>
                      <w:color w:val="auto"/>
                      <w:sz w:val="22"/>
                      <w:szCs w:val="22"/>
                      <w:lang w:eastAsia="ru-RU"/>
                    </w:rPr>
                  </w:pPr>
                  <w:r w:rsidRPr="00734A59">
                    <w:rPr>
                      <w:rFonts w:eastAsia="Times New Roman"/>
                      <w:color w:val="auto"/>
                      <w:sz w:val="22"/>
                      <w:szCs w:val="22"/>
                      <w:lang w:eastAsia="ru-RU"/>
                    </w:rPr>
                    <w:t>12581</w:t>
                  </w:r>
                </w:p>
              </w:tc>
              <w:tc>
                <w:tcPr>
                  <w:tcW w:w="1134" w:type="dxa"/>
                  <w:tcBorders>
                    <w:top w:val="nil"/>
                    <w:left w:val="nil"/>
                    <w:bottom w:val="single" w:sz="8" w:space="0" w:color="auto"/>
                    <w:right w:val="single" w:sz="8" w:space="0" w:color="auto"/>
                  </w:tcBorders>
                  <w:shd w:val="clear" w:color="auto" w:fill="auto"/>
                  <w:hideMark/>
                </w:tcPr>
                <w:p w:rsidR="00734A59" w:rsidRPr="00734A59" w:rsidP="00734A59">
                  <w:pPr>
                    <w:jc w:val="right"/>
                    <w:rPr>
                      <w:rFonts w:eastAsia="Times New Roman"/>
                      <w:color w:val="auto"/>
                      <w:sz w:val="22"/>
                      <w:szCs w:val="22"/>
                      <w:lang w:eastAsia="ru-RU"/>
                    </w:rPr>
                  </w:pPr>
                  <w:r w:rsidRPr="00734A59">
                    <w:rPr>
                      <w:rFonts w:eastAsia="Times New Roman"/>
                      <w:color w:val="auto"/>
                      <w:sz w:val="22"/>
                      <w:szCs w:val="22"/>
                      <w:lang w:eastAsia="ru-RU"/>
                    </w:rPr>
                    <w:t>16130</w:t>
                  </w:r>
                </w:p>
              </w:tc>
              <w:tc>
                <w:tcPr>
                  <w:tcW w:w="1134" w:type="dxa"/>
                  <w:tcBorders>
                    <w:top w:val="nil"/>
                    <w:left w:val="nil"/>
                    <w:bottom w:val="single" w:sz="8" w:space="0" w:color="auto"/>
                    <w:right w:val="single" w:sz="8" w:space="0" w:color="auto"/>
                  </w:tcBorders>
                  <w:shd w:val="clear" w:color="auto" w:fill="auto"/>
                  <w:hideMark/>
                </w:tcPr>
                <w:p w:rsidR="00734A59" w:rsidRPr="00734A59" w:rsidP="00734A59">
                  <w:pPr>
                    <w:jc w:val="right"/>
                    <w:rPr>
                      <w:rFonts w:eastAsia="Times New Roman"/>
                      <w:color w:val="auto"/>
                      <w:sz w:val="22"/>
                      <w:szCs w:val="22"/>
                      <w:lang w:eastAsia="ru-RU"/>
                    </w:rPr>
                  </w:pPr>
                  <w:r w:rsidRPr="00734A59">
                    <w:rPr>
                      <w:rFonts w:eastAsia="Times New Roman"/>
                      <w:color w:val="auto"/>
                      <w:sz w:val="22"/>
                      <w:szCs w:val="22"/>
                      <w:lang w:eastAsia="ru-RU"/>
                    </w:rPr>
                    <w:t>21040,8</w:t>
                  </w:r>
                </w:p>
              </w:tc>
              <w:tc>
                <w:tcPr>
                  <w:tcW w:w="1134" w:type="dxa"/>
                  <w:tcBorders>
                    <w:top w:val="nil"/>
                    <w:left w:val="nil"/>
                    <w:bottom w:val="single" w:sz="8" w:space="0" w:color="auto"/>
                    <w:right w:val="single" w:sz="8" w:space="0" w:color="auto"/>
                  </w:tcBorders>
                  <w:shd w:val="clear" w:color="auto" w:fill="auto"/>
                  <w:hideMark/>
                </w:tcPr>
                <w:p w:rsidR="00734A59" w:rsidRPr="00734A59" w:rsidP="00734A59">
                  <w:pPr>
                    <w:jc w:val="right"/>
                    <w:rPr>
                      <w:rFonts w:eastAsia="Times New Roman"/>
                      <w:color w:val="auto"/>
                      <w:sz w:val="22"/>
                      <w:szCs w:val="22"/>
                      <w:lang w:eastAsia="ru-RU"/>
                    </w:rPr>
                  </w:pPr>
                  <w:r w:rsidRPr="00734A59">
                    <w:rPr>
                      <w:rFonts w:eastAsia="Times New Roman"/>
                      <w:color w:val="auto"/>
                      <w:sz w:val="22"/>
                      <w:szCs w:val="22"/>
                      <w:lang w:eastAsia="ru-RU"/>
                    </w:rPr>
                    <w:t>27214,1</w:t>
                  </w:r>
                </w:p>
              </w:tc>
              <w:tc>
                <w:tcPr>
                  <w:tcW w:w="1134" w:type="dxa"/>
                  <w:tcBorders>
                    <w:top w:val="nil"/>
                    <w:left w:val="nil"/>
                    <w:bottom w:val="single" w:sz="8" w:space="0" w:color="auto"/>
                    <w:right w:val="single" w:sz="8" w:space="0" w:color="auto"/>
                  </w:tcBorders>
                  <w:shd w:val="clear" w:color="auto" w:fill="auto"/>
                  <w:hideMark/>
                </w:tcPr>
                <w:p w:rsidR="00734A59" w:rsidRPr="00734A59" w:rsidP="00734A59">
                  <w:pPr>
                    <w:jc w:val="center"/>
                    <w:rPr>
                      <w:rFonts w:eastAsia="Times New Roman"/>
                      <w:color w:val="auto"/>
                      <w:sz w:val="22"/>
                      <w:szCs w:val="22"/>
                      <w:lang w:eastAsia="ru-RU"/>
                    </w:rPr>
                  </w:pPr>
                  <w:r w:rsidRPr="00734A59">
                    <w:rPr>
                      <w:rFonts w:eastAsia="Times New Roman"/>
                      <w:color w:val="auto"/>
                      <w:sz w:val="22"/>
                      <w:szCs w:val="22"/>
                      <w:lang w:eastAsia="ru-RU"/>
                    </w:rPr>
                    <w:t>н/д</w:t>
                  </w:r>
                </w:p>
              </w:tc>
              <w:tc>
                <w:tcPr>
                  <w:tcW w:w="1169" w:type="dxa"/>
                  <w:tcBorders>
                    <w:top w:val="nil"/>
                    <w:left w:val="nil"/>
                    <w:bottom w:val="single" w:sz="8" w:space="0" w:color="auto"/>
                    <w:right w:val="single" w:sz="8" w:space="0" w:color="auto"/>
                  </w:tcBorders>
                  <w:shd w:val="clear" w:color="000000" w:fill="FFFFFF"/>
                  <w:hideMark/>
                </w:tcPr>
                <w:p w:rsidR="00734A59" w:rsidRPr="00734A59" w:rsidP="00734A59">
                  <w:pPr>
                    <w:jc w:val="right"/>
                    <w:rPr>
                      <w:rFonts w:eastAsia="Times New Roman"/>
                      <w:color w:val="auto"/>
                      <w:sz w:val="22"/>
                      <w:szCs w:val="22"/>
                      <w:lang w:eastAsia="ru-RU"/>
                    </w:rPr>
                  </w:pPr>
                  <w:r w:rsidRPr="00734A59">
                    <w:rPr>
                      <w:rFonts w:eastAsia="Times New Roman"/>
                      <w:color w:val="auto"/>
                      <w:sz w:val="22"/>
                      <w:szCs w:val="22"/>
                      <w:lang w:eastAsia="ru-RU"/>
                    </w:rPr>
                    <w:t>65742,3</w:t>
                  </w:r>
                </w:p>
              </w:tc>
              <w:tc>
                <w:tcPr>
                  <w:tcW w:w="1170" w:type="dxa"/>
                  <w:tcBorders>
                    <w:top w:val="nil"/>
                    <w:left w:val="nil"/>
                    <w:bottom w:val="single" w:sz="8" w:space="0" w:color="auto"/>
                    <w:right w:val="single" w:sz="8" w:space="0" w:color="auto"/>
                  </w:tcBorders>
                  <w:shd w:val="clear" w:color="000000" w:fill="FFFFFF"/>
                  <w:hideMark/>
                </w:tcPr>
                <w:p w:rsidR="00734A59" w:rsidRPr="00734A59" w:rsidP="00734A59">
                  <w:pPr>
                    <w:jc w:val="right"/>
                    <w:rPr>
                      <w:rFonts w:eastAsia="Times New Roman"/>
                      <w:color w:val="auto"/>
                      <w:sz w:val="22"/>
                      <w:szCs w:val="22"/>
                      <w:lang w:eastAsia="ru-RU"/>
                    </w:rPr>
                  </w:pPr>
                  <w:r w:rsidRPr="00734A59">
                    <w:rPr>
                      <w:rFonts w:eastAsia="Times New Roman"/>
                      <w:color w:val="auto"/>
                      <w:sz w:val="22"/>
                      <w:szCs w:val="22"/>
                      <w:lang w:eastAsia="ru-RU"/>
                    </w:rPr>
                    <w:t>89426,0</w:t>
                  </w:r>
                </w:p>
              </w:tc>
              <w:tc>
                <w:tcPr>
                  <w:tcW w:w="1169" w:type="dxa"/>
                  <w:tcBorders>
                    <w:top w:val="nil"/>
                    <w:left w:val="nil"/>
                    <w:bottom w:val="single" w:sz="8" w:space="0" w:color="auto"/>
                    <w:right w:val="single" w:sz="8" w:space="0" w:color="auto"/>
                  </w:tcBorders>
                  <w:shd w:val="clear" w:color="auto" w:fill="auto"/>
                  <w:hideMark/>
                </w:tcPr>
                <w:p w:rsidR="00734A59" w:rsidRPr="00734A59" w:rsidP="00734A59">
                  <w:pPr>
                    <w:jc w:val="right"/>
                    <w:rPr>
                      <w:rFonts w:eastAsia="Times New Roman"/>
                      <w:color w:val="auto"/>
                      <w:sz w:val="22"/>
                      <w:szCs w:val="22"/>
                      <w:lang w:eastAsia="ru-RU"/>
                    </w:rPr>
                  </w:pPr>
                  <w:r w:rsidRPr="00734A59">
                    <w:rPr>
                      <w:rFonts w:eastAsia="Times New Roman"/>
                      <w:color w:val="auto"/>
                      <w:sz w:val="22"/>
                      <w:szCs w:val="22"/>
                      <w:lang w:eastAsia="ru-RU"/>
                    </w:rPr>
                    <w:t>241500,0</w:t>
                  </w:r>
                </w:p>
              </w:tc>
              <w:tc>
                <w:tcPr>
                  <w:tcW w:w="1170" w:type="dxa"/>
                  <w:tcBorders>
                    <w:top w:val="nil"/>
                    <w:left w:val="nil"/>
                    <w:bottom w:val="single" w:sz="8" w:space="0" w:color="auto"/>
                    <w:right w:val="single" w:sz="8" w:space="0" w:color="auto"/>
                  </w:tcBorders>
                  <w:shd w:val="clear" w:color="auto" w:fill="auto"/>
                  <w:hideMark/>
                </w:tcPr>
                <w:p w:rsidR="00734A59" w:rsidRPr="00734A59" w:rsidP="00734A59">
                  <w:pPr>
                    <w:jc w:val="right"/>
                    <w:rPr>
                      <w:rFonts w:eastAsia="Times New Roman"/>
                      <w:color w:val="auto"/>
                      <w:sz w:val="22"/>
                      <w:szCs w:val="22"/>
                      <w:lang w:eastAsia="ru-RU"/>
                    </w:rPr>
                  </w:pPr>
                  <w:r w:rsidRPr="00734A59">
                    <w:rPr>
                      <w:rFonts w:eastAsia="Times New Roman"/>
                      <w:color w:val="auto"/>
                      <w:sz w:val="22"/>
                      <w:szCs w:val="22"/>
                      <w:lang w:eastAsia="ru-RU"/>
                    </w:rPr>
                    <w:t>1129700,0</w:t>
                  </w:r>
                </w:p>
              </w:tc>
            </w:tr>
            <w:tr w:rsidTr="002E13E2">
              <w:tblPrEx>
                <w:tblW w:w="14309" w:type="dxa"/>
                <w:tblLayout w:type="fixed"/>
                <w:tblLook w:val="04A0"/>
              </w:tblPrEx>
              <w:trPr>
                <w:trHeight w:val="1275"/>
              </w:trPr>
              <w:tc>
                <w:tcPr>
                  <w:tcW w:w="698" w:type="dxa"/>
                  <w:tcBorders>
                    <w:top w:val="nil"/>
                    <w:left w:val="single" w:sz="8" w:space="0" w:color="auto"/>
                    <w:bottom w:val="single" w:sz="8" w:space="0" w:color="auto"/>
                    <w:right w:val="single" w:sz="8" w:space="0" w:color="auto"/>
                  </w:tcBorders>
                  <w:shd w:val="clear" w:color="auto" w:fill="auto"/>
                  <w:hideMark/>
                </w:tcPr>
                <w:p w:rsidR="00734A59" w:rsidRPr="00734A59" w:rsidP="00734A59">
                  <w:pPr>
                    <w:jc w:val="left"/>
                    <w:rPr>
                      <w:rFonts w:eastAsia="Times New Roman"/>
                      <w:color w:val="auto"/>
                      <w:sz w:val="24"/>
                      <w:lang w:eastAsia="ru-RU"/>
                    </w:rPr>
                  </w:pPr>
                  <w:r w:rsidRPr="00734A59">
                    <w:rPr>
                      <w:rFonts w:eastAsia="Times New Roman"/>
                      <w:color w:val="auto"/>
                      <w:sz w:val="24"/>
                      <w:lang w:eastAsia="ru-RU"/>
                    </w:rPr>
                    <w:t>5</w:t>
                  </w:r>
                </w:p>
              </w:tc>
              <w:tc>
                <w:tcPr>
                  <w:tcW w:w="2129" w:type="dxa"/>
                  <w:tcBorders>
                    <w:top w:val="nil"/>
                    <w:left w:val="nil"/>
                    <w:bottom w:val="single" w:sz="8" w:space="0" w:color="auto"/>
                    <w:right w:val="single" w:sz="8" w:space="0" w:color="auto"/>
                  </w:tcBorders>
                  <w:shd w:val="clear" w:color="auto" w:fill="auto"/>
                  <w:hideMark/>
                </w:tcPr>
                <w:p w:rsidR="00734A59" w:rsidRPr="00734A59" w:rsidP="00734A59">
                  <w:pPr>
                    <w:jc w:val="left"/>
                    <w:rPr>
                      <w:rFonts w:eastAsia="Times New Roman"/>
                      <w:color w:val="auto"/>
                      <w:sz w:val="24"/>
                      <w:lang w:eastAsia="ru-RU"/>
                    </w:rPr>
                  </w:pPr>
                  <w:r w:rsidRPr="00734A59">
                    <w:rPr>
                      <w:rFonts w:eastAsia="Times New Roman"/>
                      <w:color w:val="auto"/>
                      <w:sz w:val="24"/>
                      <w:lang w:eastAsia="ru-RU"/>
                    </w:rPr>
                    <w:t>Валовой региональный продукт на душу населения</w:t>
                  </w:r>
                </w:p>
              </w:tc>
              <w:tc>
                <w:tcPr>
                  <w:tcW w:w="1134" w:type="dxa"/>
                  <w:tcBorders>
                    <w:top w:val="nil"/>
                    <w:left w:val="nil"/>
                    <w:bottom w:val="single" w:sz="8" w:space="0" w:color="auto"/>
                    <w:right w:val="single" w:sz="8" w:space="0" w:color="auto"/>
                  </w:tcBorders>
                  <w:shd w:val="clear" w:color="auto" w:fill="auto"/>
                  <w:hideMark/>
                </w:tcPr>
                <w:p w:rsidR="00734A59" w:rsidRPr="00734A59" w:rsidP="00734A59">
                  <w:pPr>
                    <w:jc w:val="center"/>
                    <w:rPr>
                      <w:rFonts w:eastAsia="Times New Roman"/>
                      <w:color w:val="auto"/>
                      <w:sz w:val="24"/>
                      <w:lang w:eastAsia="ru-RU"/>
                    </w:rPr>
                  </w:pPr>
                  <w:r w:rsidRPr="00734A59">
                    <w:rPr>
                      <w:rFonts w:eastAsia="Times New Roman"/>
                      <w:color w:val="auto"/>
                      <w:sz w:val="24"/>
                      <w:lang w:eastAsia="ru-RU"/>
                    </w:rPr>
                    <w:t>млн. руб./чел</w:t>
                  </w:r>
                </w:p>
              </w:tc>
              <w:tc>
                <w:tcPr>
                  <w:tcW w:w="1134" w:type="dxa"/>
                  <w:tcBorders>
                    <w:top w:val="nil"/>
                    <w:left w:val="nil"/>
                    <w:bottom w:val="single" w:sz="8" w:space="0" w:color="auto"/>
                    <w:right w:val="single" w:sz="8" w:space="0" w:color="auto"/>
                  </w:tcBorders>
                  <w:shd w:val="clear" w:color="auto" w:fill="auto"/>
                  <w:noWrap/>
                  <w:hideMark/>
                </w:tcPr>
                <w:p w:rsidR="00734A59" w:rsidRPr="00734A59" w:rsidP="00734A59">
                  <w:pPr>
                    <w:jc w:val="right"/>
                    <w:rPr>
                      <w:rFonts w:eastAsia="Times New Roman"/>
                      <w:color w:val="auto"/>
                      <w:sz w:val="24"/>
                      <w:lang w:eastAsia="ru-RU"/>
                    </w:rPr>
                  </w:pPr>
                  <w:r w:rsidRPr="00734A59">
                    <w:rPr>
                      <w:rFonts w:eastAsia="Times New Roman"/>
                      <w:color w:val="auto"/>
                      <w:sz w:val="24"/>
                      <w:lang w:eastAsia="ru-RU"/>
                    </w:rPr>
                    <w:t>0,05792</w:t>
                  </w:r>
                </w:p>
              </w:tc>
              <w:tc>
                <w:tcPr>
                  <w:tcW w:w="1134" w:type="dxa"/>
                  <w:tcBorders>
                    <w:top w:val="nil"/>
                    <w:left w:val="nil"/>
                    <w:bottom w:val="single" w:sz="8" w:space="0" w:color="auto"/>
                    <w:right w:val="single" w:sz="8" w:space="0" w:color="auto"/>
                  </w:tcBorders>
                  <w:shd w:val="clear" w:color="auto" w:fill="auto"/>
                  <w:noWrap/>
                  <w:hideMark/>
                </w:tcPr>
                <w:p w:rsidR="00734A59" w:rsidRPr="00734A59" w:rsidP="00734A59">
                  <w:pPr>
                    <w:jc w:val="right"/>
                    <w:rPr>
                      <w:rFonts w:eastAsia="Times New Roman"/>
                      <w:color w:val="auto"/>
                      <w:sz w:val="24"/>
                      <w:lang w:eastAsia="ru-RU"/>
                    </w:rPr>
                  </w:pPr>
                  <w:r w:rsidRPr="00734A59">
                    <w:rPr>
                      <w:rFonts w:eastAsia="Times New Roman"/>
                      <w:color w:val="auto"/>
                      <w:sz w:val="24"/>
                      <w:lang w:eastAsia="ru-RU"/>
                    </w:rPr>
                    <w:t>0,0728</w:t>
                  </w:r>
                </w:p>
              </w:tc>
              <w:tc>
                <w:tcPr>
                  <w:tcW w:w="1134" w:type="dxa"/>
                  <w:tcBorders>
                    <w:top w:val="nil"/>
                    <w:left w:val="nil"/>
                    <w:bottom w:val="single" w:sz="8" w:space="0" w:color="auto"/>
                    <w:right w:val="single" w:sz="8" w:space="0" w:color="auto"/>
                  </w:tcBorders>
                  <w:shd w:val="clear" w:color="auto" w:fill="auto"/>
                  <w:noWrap/>
                  <w:hideMark/>
                </w:tcPr>
                <w:p w:rsidR="00734A59" w:rsidRPr="00734A59" w:rsidP="00734A59">
                  <w:pPr>
                    <w:jc w:val="right"/>
                    <w:rPr>
                      <w:rFonts w:eastAsia="Times New Roman"/>
                      <w:color w:val="auto"/>
                      <w:sz w:val="24"/>
                      <w:lang w:eastAsia="ru-RU"/>
                    </w:rPr>
                  </w:pPr>
                  <w:r w:rsidRPr="00734A59">
                    <w:rPr>
                      <w:rFonts w:eastAsia="Times New Roman"/>
                      <w:color w:val="auto"/>
                      <w:sz w:val="24"/>
                      <w:lang w:eastAsia="ru-RU"/>
                    </w:rPr>
                    <w:t>0,09332</w:t>
                  </w:r>
                </w:p>
              </w:tc>
              <w:tc>
                <w:tcPr>
                  <w:tcW w:w="1134" w:type="dxa"/>
                  <w:tcBorders>
                    <w:top w:val="nil"/>
                    <w:left w:val="nil"/>
                    <w:bottom w:val="single" w:sz="8" w:space="0" w:color="auto"/>
                    <w:right w:val="single" w:sz="8" w:space="0" w:color="auto"/>
                  </w:tcBorders>
                  <w:shd w:val="clear" w:color="auto" w:fill="auto"/>
                  <w:noWrap/>
                  <w:hideMark/>
                </w:tcPr>
                <w:p w:rsidR="00734A59" w:rsidRPr="00734A59" w:rsidP="00734A59">
                  <w:pPr>
                    <w:jc w:val="right"/>
                    <w:rPr>
                      <w:rFonts w:eastAsia="Times New Roman"/>
                      <w:color w:val="auto"/>
                      <w:sz w:val="24"/>
                      <w:lang w:eastAsia="ru-RU"/>
                    </w:rPr>
                  </w:pPr>
                  <w:r w:rsidRPr="00734A59">
                    <w:rPr>
                      <w:rFonts w:eastAsia="Times New Roman"/>
                      <w:color w:val="auto"/>
                      <w:sz w:val="24"/>
                      <w:lang w:eastAsia="ru-RU"/>
                    </w:rPr>
                    <w:t>0,12071</w:t>
                  </w:r>
                </w:p>
              </w:tc>
              <w:tc>
                <w:tcPr>
                  <w:tcW w:w="1134" w:type="dxa"/>
                  <w:tcBorders>
                    <w:top w:val="nil"/>
                    <w:left w:val="nil"/>
                    <w:bottom w:val="single" w:sz="8" w:space="0" w:color="auto"/>
                    <w:right w:val="single" w:sz="8" w:space="0" w:color="auto"/>
                  </w:tcBorders>
                  <w:shd w:val="clear" w:color="auto" w:fill="auto"/>
                  <w:hideMark/>
                </w:tcPr>
                <w:p w:rsidR="00734A59" w:rsidRPr="00734A59" w:rsidP="00734A59">
                  <w:pPr>
                    <w:jc w:val="center"/>
                    <w:rPr>
                      <w:rFonts w:eastAsia="Times New Roman"/>
                      <w:color w:val="auto"/>
                      <w:sz w:val="24"/>
                      <w:lang w:eastAsia="ru-RU"/>
                    </w:rPr>
                  </w:pPr>
                  <w:r w:rsidRPr="00734A59">
                    <w:rPr>
                      <w:rFonts w:eastAsia="Times New Roman"/>
                      <w:color w:val="auto"/>
                      <w:sz w:val="24"/>
                      <w:lang w:eastAsia="ru-RU"/>
                    </w:rPr>
                    <w:t>н/д</w:t>
                  </w:r>
                </w:p>
              </w:tc>
              <w:tc>
                <w:tcPr>
                  <w:tcW w:w="1169" w:type="dxa"/>
                  <w:tcBorders>
                    <w:top w:val="nil"/>
                    <w:left w:val="nil"/>
                    <w:bottom w:val="single" w:sz="8" w:space="0" w:color="auto"/>
                    <w:right w:val="single" w:sz="8" w:space="0" w:color="auto"/>
                  </w:tcBorders>
                  <w:shd w:val="clear" w:color="000000" w:fill="FFFFFF"/>
                  <w:hideMark/>
                </w:tcPr>
                <w:p w:rsidR="00734A59" w:rsidRPr="00734A59" w:rsidP="00734A59">
                  <w:pPr>
                    <w:jc w:val="right"/>
                    <w:rPr>
                      <w:rFonts w:eastAsia="Times New Roman"/>
                      <w:color w:val="auto"/>
                      <w:sz w:val="24"/>
                      <w:lang w:eastAsia="ru-RU"/>
                    </w:rPr>
                  </w:pPr>
                  <w:r w:rsidRPr="00734A59">
                    <w:rPr>
                      <w:rFonts w:eastAsia="Times New Roman"/>
                      <w:color w:val="auto"/>
                      <w:sz w:val="24"/>
                      <w:lang w:eastAsia="ru-RU"/>
                    </w:rPr>
                    <w:t>0,263412</w:t>
                  </w:r>
                </w:p>
              </w:tc>
              <w:tc>
                <w:tcPr>
                  <w:tcW w:w="1170" w:type="dxa"/>
                  <w:tcBorders>
                    <w:top w:val="nil"/>
                    <w:left w:val="nil"/>
                    <w:bottom w:val="single" w:sz="8" w:space="0" w:color="auto"/>
                    <w:right w:val="single" w:sz="8" w:space="0" w:color="auto"/>
                  </w:tcBorders>
                  <w:shd w:val="clear" w:color="000000" w:fill="FFFFFF"/>
                  <w:hideMark/>
                </w:tcPr>
                <w:p w:rsidR="00734A59" w:rsidRPr="00734A59" w:rsidP="00734A59">
                  <w:pPr>
                    <w:jc w:val="right"/>
                    <w:rPr>
                      <w:rFonts w:eastAsia="Times New Roman"/>
                      <w:color w:val="auto"/>
                      <w:sz w:val="24"/>
                      <w:lang w:eastAsia="ru-RU"/>
                    </w:rPr>
                  </w:pPr>
                  <w:r w:rsidRPr="00734A59">
                    <w:rPr>
                      <w:rFonts w:eastAsia="Times New Roman"/>
                      <w:color w:val="auto"/>
                      <w:sz w:val="24"/>
                      <w:lang w:eastAsia="ru-RU"/>
                    </w:rPr>
                    <w:t>0,347590</w:t>
                  </w:r>
                </w:p>
              </w:tc>
              <w:tc>
                <w:tcPr>
                  <w:tcW w:w="1169" w:type="dxa"/>
                  <w:tcBorders>
                    <w:top w:val="nil"/>
                    <w:left w:val="nil"/>
                    <w:bottom w:val="single" w:sz="8" w:space="0" w:color="auto"/>
                    <w:right w:val="single" w:sz="8" w:space="0" w:color="auto"/>
                  </w:tcBorders>
                  <w:shd w:val="clear" w:color="auto" w:fill="auto"/>
                  <w:hideMark/>
                </w:tcPr>
                <w:p w:rsidR="00734A59" w:rsidRPr="00734A59" w:rsidP="00734A59">
                  <w:pPr>
                    <w:jc w:val="right"/>
                    <w:rPr>
                      <w:rFonts w:eastAsia="Times New Roman"/>
                      <w:color w:val="auto"/>
                      <w:sz w:val="24"/>
                      <w:lang w:eastAsia="ru-RU"/>
                    </w:rPr>
                  </w:pPr>
                  <w:r w:rsidRPr="00734A59">
                    <w:rPr>
                      <w:rFonts w:eastAsia="Times New Roman"/>
                      <w:color w:val="auto"/>
                      <w:sz w:val="24"/>
                      <w:lang w:eastAsia="ru-RU"/>
                    </w:rPr>
                    <w:t>0,957024</w:t>
                  </w:r>
                </w:p>
              </w:tc>
              <w:tc>
                <w:tcPr>
                  <w:tcW w:w="1170" w:type="dxa"/>
                  <w:tcBorders>
                    <w:top w:val="nil"/>
                    <w:left w:val="nil"/>
                    <w:bottom w:val="single" w:sz="8" w:space="0" w:color="auto"/>
                    <w:right w:val="single" w:sz="8" w:space="0" w:color="auto"/>
                  </w:tcBorders>
                  <w:shd w:val="clear" w:color="auto" w:fill="auto"/>
                  <w:hideMark/>
                </w:tcPr>
                <w:p w:rsidR="00734A59" w:rsidRPr="00734A59" w:rsidP="00734A59">
                  <w:pPr>
                    <w:jc w:val="right"/>
                    <w:rPr>
                      <w:rFonts w:eastAsia="Times New Roman"/>
                      <w:color w:val="auto"/>
                      <w:sz w:val="24"/>
                      <w:lang w:eastAsia="ru-RU"/>
                    </w:rPr>
                  </w:pPr>
                  <w:r w:rsidRPr="00734A59">
                    <w:rPr>
                      <w:rFonts w:eastAsia="Times New Roman"/>
                      <w:color w:val="auto"/>
                      <w:sz w:val="24"/>
                      <w:lang w:eastAsia="ru-RU"/>
                    </w:rPr>
                    <w:t>4,154549</w:t>
                  </w:r>
                </w:p>
              </w:tc>
            </w:tr>
          </w:tbl>
          <w:p w:rsidR="00734A59" w:rsidRPr="00F15F33" w:rsidP="00F0363D">
            <w:pPr>
              <w:spacing w:before="240" w:after="120" w:line="360" w:lineRule="auto"/>
              <w:rPr>
                <w:b/>
                <w:bCs/>
                <w:color w:val="auto"/>
              </w:rPr>
            </w:pPr>
          </w:p>
        </w:tc>
      </w:tr>
      <w:tr w:rsidTr="000129A3">
        <w:tblPrEx>
          <w:tblW w:w="14508" w:type="dxa"/>
          <w:jc w:val="center"/>
          <w:tblInd w:w="201" w:type="dxa"/>
          <w:tblLayout w:type="fixed"/>
          <w:tblLook w:val="04A0"/>
        </w:tblPrEx>
        <w:trPr>
          <w:trHeight w:val="315"/>
          <w:jc w:val="center"/>
        </w:trPr>
        <w:tc>
          <w:tcPr>
            <w:tcW w:w="14508" w:type="dxa"/>
            <w:tcBorders>
              <w:top w:val="single" w:sz="4" w:space="0" w:color="auto"/>
              <w:left w:val="nil"/>
              <w:bottom w:val="nil"/>
              <w:right w:val="nil"/>
            </w:tcBorders>
            <w:shd w:val="clear" w:color="auto" w:fill="auto"/>
            <w:vAlign w:val="center"/>
            <w:hideMark/>
          </w:tcPr>
          <w:p w:rsidR="00F15F33" w:rsidRPr="002C78F1" w:rsidP="008271EB">
            <w:pPr>
              <w:rPr>
                <w:color w:val="auto"/>
                <w:sz w:val="24"/>
              </w:rPr>
            </w:pPr>
            <w:r w:rsidRPr="002C78F1">
              <w:rPr>
                <w:color w:val="auto"/>
                <w:sz w:val="24"/>
              </w:rPr>
              <w:t>Примечани</w:t>
            </w:r>
            <w:r w:rsidRPr="002C78F1" w:rsidR="008271EB">
              <w:rPr>
                <w:color w:val="auto"/>
                <w:sz w:val="24"/>
              </w:rPr>
              <w:t>я:</w:t>
            </w:r>
            <w:r w:rsidRPr="002C78F1">
              <w:rPr>
                <w:color w:val="auto"/>
                <w:sz w:val="24"/>
              </w:rPr>
              <w:t xml:space="preserve"> </w:t>
            </w:r>
          </w:p>
        </w:tc>
      </w:tr>
      <w:tr w:rsidTr="000129A3">
        <w:tblPrEx>
          <w:tblW w:w="14508" w:type="dxa"/>
          <w:jc w:val="center"/>
          <w:tblInd w:w="201" w:type="dxa"/>
          <w:tblLayout w:type="fixed"/>
          <w:tblLook w:val="04A0"/>
        </w:tblPrEx>
        <w:trPr>
          <w:trHeight w:val="315"/>
          <w:jc w:val="center"/>
        </w:trPr>
        <w:tc>
          <w:tcPr>
            <w:tcW w:w="14508" w:type="dxa"/>
            <w:tcBorders>
              <w:top w:val="single" w:sz="4" w:space="0" w:color="auto"/>
              <w:left w:val="nil"/>
              <w:bottom w:val="nil"/>
              <w:right w:val="nil"/>
            </w:tcBorders>
            <w:shd w:val="clear" w:color="auto" w:fill="auto"/>
            <w:vAlign w:val="center"/>
            <w:hideMark/>
          </w:tcPr>
          <w:p w:rsidR="008271EB" w:rsidRPr="002C78F1" w:rsidP="008271EB">
            <w:pPr>
              <w:rPr>
                <w:color w:val="auto"/>
                <w:sz w:val="24"/>
              </w:rPr>
            </w:pPr>
            <w:r w:rsidRPr="002C78F1">
              <w:rPr>
                <w:color w:val="auto"/>
                <w:sz w:val="24"/>
              </w:rPr>
              <w:t>Показатели ВРП и структуры ВРП за 2005-2008 гг. приводятся в соответствии с данными Тывастат (от 29.01.2011 № 98).</w:t>
            </w:r>
          </w:p>
        </w:tc>
      </w:tr>
      <w:tr w:rsidTr="000129A3">
        <w:tblPrEx>
          <w:tblW w:w="14508" w:type="dxa"/>
          <w:jc w:val="center"/>
          <w:tblInd w:w="201" w:type="dxa"/>
          <w:tblLayout w:type="fixed"/>
          <w:tblLook w:val="04A0"/>
        </w:tblPrEx>
        <w:trPr>
          <w:trHeight w:val="647"/>
          <w:jc w:val="center"/>
        </w:trPr>
        <w:tc>
          <w:tcPr>
            <w:tcW w:w="14508" w:type="dxa"/>
            <w:tcBorders>
              <w:top w:val="nil"/>
              <w:left w:val="nil"/>
              <w:bottom w:val="nil"/>
              <w:right w:val="nil"/>
            </w:tcBorders>
            <w:shd w:val="clear" w:color="auto" w:fill="auto"/>
            <w:vAlign w:val="bottom"/>
            <w:hideMark/>
          </w:tcPr>
          <w:p w:rsidR="00F15F33" w:rsidRPr="002C78F1" w:rsidP="00F15F33">
            <w:pPr>
              <w:rPr>
                <w:color w:val="auto"/>
                <w:sz w:val="24"/>
              </w:rPr>
            </w:pPr>
            <w:r w:rsidRPr="002C78F1">
              <w:rPr>
                <w:color w:val="auto"/>
                <w:sz w:val="24"/>
              </w:rPr>
              <w:t>Прогнозные показатели ВРП и структуры ВРП для Республики Тыва на 2020 г., 2025 г., 2030 г. приводятся в соответствии с данными Министерства экономики Республики Тыва от 28.02.2011 № ЛТ-06-546</w:t>
            </w:r>
            <w:r w:rsidRPr="002C78F1" w:rsidR="008271EB">
              <w:rPr>
                <w:color w:val="auto"/>
                <w:sz w:val="24"/>
              </w:rPr>
              <w:t>.</w:t>
            </w:r>
          </w:p>
        </w:tc>
      </w:tr>
      <w:tr w:rsidTr="000129A3">
        <w:tblPrEx>
          <w:tblW w:w="14508" w:type="dxa"/>
          <w:jc w:val="center"/>
          <w:tblInd w:w="201" w:type="dxa"/>
          <w:tblLayout w:type="fixed"/>
          <w:tblLook w:val="04A0"/>
        </w:tblPrEx>
        <w:trPr>
          <w:trHeight w:val="300"/>
          <w:jc w:val="center"/>
        </w:trPr>
        <w:tc>
          <w:tcPr>
            <w:tcW w:w="14508" w:type="dxa"/>
            <w:tcBorders>
              <w:top w:val="nil"/>
              <w:left w:val="nil"/>
              <w:bottom w:val="nil"/>
              <w:right w:val="nil"/>
            </w:tcBorders>
            <w:shd w:val="clear" w:color="auto" w:fill="auto"/>
            <w:vAlign w:val="bottom"/>
            <w:hideMark/>
          </w:tcPr>
          <w:p w:rsidR="00F15F33" w:rsidRPr="002C78F1" w:rsidP="00F15F33">
            <w:pPr>
              <w:rPr>
                <w:color w:val="auto"/>
                <w:sz w:val="24"/>
              </w:rPr>
            </w:pPr>
            <w:r w:rsidRPr="002C78F1">
              <w:rPr>
                <w:color w:val="auto"/>
                <w:sz w:val="24"/>
              </w:rPr>
              <w:t>Прогнозный показатель численности населения на 2020 г. (инерционный сценарий) приводится в соответствии с данными Министерства природных ресурсов и экологии Республики Тыва (№ 590/4 от 13.08.2010).</w:t>
            </w:r>
          </w:p>
        </w:tc>
      </w:tr>
      <w:tr w:rsidTr="000129A3">
        <w:tblPrEx>
          <w:tblW w:w="14508" w:type="dxa"/>
          <w:jc w:val="center"/>
          <w:tblInd w:w="201" w:type="dxa"/>
          <w:tblLayout w:type="fixed"/>
          <w:tblLook w:val="04A0"/>
        </w:tblPrEx>
        <w:trPr>
          <w:trHeight w:val="300"/>
          <w:jc w:val="center"/>
        </w:trPr>
        <w:tc>
          <w:tcPr>
            <w:tcW w:w="14508" w:type="dxa"/>
            <w:tcBorders>
              <w:top w:val="nil"/>
              <w:left w:val="nil"/>
              <w:bottom w:val="nil"/>
              <w:right w:val="nil"/>
            </w:tcBorders>
            <w:shd w:val="clear" w:color="auto" w:fill="auto"/>
            <w:vAlign w:val="bottom"/>
            <w:hideMark/>
          </w:tcPr>
          <w:p w:rsidR="00F15F33" w:rsidRPr="002C78F1" w:rsidP="00F15F33">
            <w:pPr>
              <w:rPr>
                <w:color w:val="auto"/>
                <w:sz w:val="24"/>
              </w:rPr>
            </w:pPr>
            <w:r w:rsidRPr="002C78F1">
              <w:rPr>
                <w:color w:val="auto"/>
                <w:sz w:val="24"/>
              </w:rPr>
              <w:t>Прогнозный показатель численности населения на 2020 г. (инерционный сценарий) в соответствии с</w:t>
            </w:r>
            <w:r w:rsidRPr="002C78F1" w:rsidR="008C549C">
              <w:rPr>
                <w:color w:val="auto"/>
                <w:sz w:val="24"/>
              </w:rPr>
              <w:t>о</w:t>
            </w:r>
            <w:r w:rsidRPr="002C78F1">
              <w:rPr>
                <w:color w:val="auto"/>
                <w:sz w:val="24"/>
              </w:rPr>
              <w:t xml:space="preserve"> Стратегий составляет 335,9 тыс. чел.</w:t>
            </w:r>
          </w:p>
        </w:tc>
      </w:tr>
    </w:tbl>
    <w:p w:rsidR="00F15F33" w:rsidRPr="00F15F33" w:rsidP="00F15F33"/>
    <w:p w:rsidR="00F15F33" w:rsidRPr="00F15F33" w:rsidP="00F15F33">
      <w:pPr>
        <w:sectPr w:rsidSect="002C78F1">
          <w:pgSz w:w="16840" w:h="11907" w:orient="landscape" w:code="9"/>
          <w:pgMar w:top="1418" w:right="1134" w:bottom="1134" w:left="1134" w:header="720" w:footer="720" w:gutter="0"/>
          <w:cols w:space="708"/>
          <w:noEndnote/>
          <w:docGrid w:linePitch="381"/>
        </w:sectPr>
      </w:pPr>
    </w:p>
    <w:p w:rsidR="00F15F33" w:rsidRPr="003D7CE2" w:rsidP="00114517">
      <w:pPr>
        <w:spacing w:line="360" w:lineRule="auto"/>
        <w:ind w:firstLine="709"/>
        <w:rPr>
          <w:color w:val="auto"/>
        </w:rPr>
      </w:pPr>
      <w:r w:rsidRPr="003D7CE2">
        <w:rPr>
          <w:color w:val="auto"/>
        </w:rPr>
        <w:t>Республика Хакасия</w:t>
      </w:r>
      <w:r w:rsidRPr="003D7CE2" w:rsidR="00F106C1">
        <w:rPr>
          <w:color w:val="auto"/>
        </w:rPr>
        <w:t xml:space="preserve"> </w:t>
      </w:r>
      <w:r w:rsidRPr="003D7CE2">
        <w:rPr>
          <w:color w:val="auto"/>
        </w:rPr>
        <w:t xml:space="preserve">расположена в юго-западной части Восточной Сибири, граничит: на севере и востоке – с Красноярским краем; на юге и юго-западе </w:t>
      </w:r>
      <w:r w:rsidRPr="003D7CE2" w:rsidR="008C549C">
        <w:rPr>
          <w:color w:val="auto"/>
        </w:rPr>
        <w:noBreakHyphen/>
      </w:r>
      <w:r w:rsidRPr="003D7CE2">
        <w:rPr>
          <w:color w:val="auto"/>
        </w:rPr>
        <w:t xml:space="preserve"> с Республикой Тыва и Республикой Алтай; на западе – с Кемеровской областью. Площадь Республики Хакасия в границах бассейна р. Енисе</w:t>
      </w:r>
      <w:r w:rsidRPr="003D7CE2" w:rsidR="00015D4F">
        <w:rPr>
          <w:color w:val="auto"/>
        </w:rPr>
        <w:t>й</w:t>
      </w:r>
      <w:r w:rsidRPr="003D7CE2">
        <w:rPr>
          <w:color w:val="auto"/>
        </w:rPr>
        <w:t xml:space="preserve"> составляет 41,5 тыс. км</w:t>
      </w:r>
      <w:r w:rsidRPr="003D7CE2">
        <w:rPr>
          <w:color w:val="auto"/>
          <w:vertAlign w:val="superscript"/>
        </w:rPr>
        <w:t>2</w:t>
      </w:r>
      <w:r w:rsidRPr="003D7CE2">
        <w:rPr>
          <w:color w:val="auto"/>
        </w:rPr>
        <w:t xml:space="preserve"> (67 % от площади республики). Население на начало 2010 г. – 501,623 тыс. человек. Средняя плотн</w:t>
      </w:r>
      <w:r w:rsidRPr="003D7CE2" w:rsidR="009D333A">
        <w:rPr>
          <w:color w:val="auto"/>
        </w:rPr>
        <w:t>ость населения – 12 чел./</w:t>
      </w:r>
      <w:r w:rsidRPr="003D7CE2">
        <w:rPr>
          <w:color w:val="auto"/>
        </w:rPr>
        <w:t>км</w:t>
      </w:r>
      <w:r w:rsidRPr="003D7CE2">
        <w:rPr>
          <w:color w:val="auto"/>
          <w:vertAlign w:val="superscript"/>
        </w:rPr>
        <w:t>2</w:t>
      </w:r>
      <w:r w:rsidRPr="003D7CE2">
        <w:rPr>
          <w:color w:val="auto"/>
        </w:rPr>
        <w:t>. Административный центр республики – го</w:t>
      </w:r>
      <w:r w:rsidRPr="003D7CE2" w:rsidR="009D333A">
        <w:rPr>
          <w:color w:val="auto"/>
        </w:rPr>
        <w:t>род Абакан с населением 163,617 </w:t>
      </w:r>
      <w:r w:rsidRPr="003D7CE2">
        <w:rPr>
          <w:color w:val="auto"/>
        </w:rPr>
        <w:t>тыс. человек находится в бассейне р. Енисе</w:t>
      </w:r>
      <w:r w:rsidRPr="003D7CE2" w:rsidR="0066716F">
        <w:rPr>
          <w:color w:val="auto"/>
        </w:rPr>
        <w:t>й</w:t>
      </w:r>
      <w:r w:rsidRPr="003D7CE2">
        <w:rPr>
          <w:color w:val="auto"/>
        </w:rPr>
        <w:t xml:space="preserve">. </w:t>
      </w:r>
    </w:p>
    <w:p w:rsidR="00F15F33" w:rsidRPr="003D7CE2" w:rsidP="003D7CE2">
      <w:pPr>
        <w:spacing w:line="360" w:lineRule="auto"/>
        <w:ind w:firstLine="709"/>
        <w:rPr>
          <w:color w:val="auto"/>
        </w:rPr>
      </w:pPr>
      <w:r w:rsidRPr="003D7CE2">
        <w:rPr>
          <w:color w:val="auto"/>
        </w:rPr>
        <w:t xml:space="preserve">В </w:t>
      </w:r>
      <w:r w:rsidRPr="003D7CE2" w:rsidR="009D333A">
        <w:rPr>
          <w:color w:val="auto"/>
        </w:rPr>
        <w:t>г</w:t>
      </w:r>
      <w:r w:rsidRPr="003D7CE2" w:rsidR="009D333A">
        <w:rPr>
          <w:color w:val="auto"/>
        </w:rPr>
        <w:t xml:space="preserve">. Абакан </w:t>
      </w:r>
      <w:r w:rsidRPr="003D7CE2">
        <w:rPr>
          <w:color w:val="auto"/>
        </w:rPr>
        <w:t>имеются</w:t>
      </w:r>
      <w:r w:rsidRPr="003D7CE2" w:rsidR="0029774D">
        <w:rPr>
          <w:color w:val="auto"/>
        </w:rPr>
        <w:t>:</w:t>
      </w:r>
      <w:r w:rsidRPr="003D7CE2">
        <w:rPr>
          <w:color w:val="auto"/>
        </w:rPr>
        <w:t xml:space="preserve"> крупный ж</w:t>
      </w:r>
      <w:r w:rsidRPr="003D7CE2" w:rsidR="009D333A">
        <w:rPr>
          <w:color w:val="auto"/>
        </w:rPr>
        <w:t>елезнодорожный узел, аэропорт</w:t>
      </w:r>
      <w:r w:rsidRPr="003D7CE2">
        <w:rPr>
          <w:color w:val="auto"/>
        </w:rPr>
        <w:t>, речной пор</w:t>
      </w:r>
      <w:r w:rsidRPr="003D7CE2" w:rsidR="009D333A">
        <w:rPr>
          <w:color w:val="auto"/>
        </w:rPr>
        <w:t>т</w:t>
      </w:r>
      <w:r w:rsidRPr="003D7CE2">
        <w:rPr>
          <w:color w:val="auto"/>
        </w:rPr>
        <w:t>. Аэропорт имеет статус</w:t>
      </w:r>
      <w:r w:rsidRPr="003D7CE2" w:rsidR="009D333A">
        <w:rPr>
          <w:color w:val="auto"/>
        </w:rPr>
        <w:t xml:space="preserve"> </w:t>
      </w:r>
      <w:r w:rsidRPr="003D7CE2" w:rsidR="009D333A">
        <w:rPr>
          <w:color w:val="auto"/>
        </w:rPr>
        <w:t>международного</w:t>
      </w:r>
      <w:r w:rsidRPr="003D7CE2" w:rsidR="009D333A">
        <w:rPr>
          <w:color w:val="auto"/>
        </w:rPr>
        <w:t xml:space="preserve">. По территории республики </w:t>
      </w:r>
      <w:r w:rsidRPr="003D7CE2">
        <w:rPr>
          <w:color w:val="auto"/>
        </w:rPr>
        <w:t>проходят железнодорожные магистрали: Абакан</w:t>
      </w:r>
      <w:r w:rsidRPr="003D7CE2" w:rsidR="00741B9D">
        <w:rPr>
          <w:color w:val="auto"/>
        </w:rPr>
        <w:t>-</w:t>
      </w:r>
      <w:r w:rsidRPr="003D7CE2">
        <w:rPr>
          <w:color w:val="auto"/>
        </w:rPr>
        <w:t>Тайшет, Абакан</w:t>
      </w:r>
      <w:r w:rsidRPr="003D7CE2" w:rsidR="00741B9D">
        <w:rPr>
          <w:color w:val="auto"/>
        </w:rPr>
        <w:t>-</w:t>
      </w:r>
      <w:r w:rsidRPr="003D7CE2">
        <w:rPr>
          <w:color w:val="auto"/>
        </w:rPr>
        <w:t>Ачинск, Абакан</w:t>
      </w:r>
      <w:r w:rsidRPr="003D7CE2" w:rsidR="00741B9D">
        <w:rPr>
          <w:color w:val="auto"/>
        </w:rPr>
        <w:t>-</w:t>
      </w:r>
      <w:r w:rsidRPr="003D7CE2">
        <w:rPr>
          <w:color w:val="auto"/>
        </w:rPr>
        <w:t>Новокузнецк.</w:t>
      </w:r>
    </w:p>
    <w:p w:rsidR="00F15F33" w:rsidRPr="003D7CE2" w:rsidP="003D7CE2">
      <w:pPr>
        <w:spacing w:line="360" w:lineRule="auto"/>
        <w:ind w:firstLine="709"/>
        <w:rPr>
          <w:color w:val="auto"/>
        </w:rPr>
      </w:pPr>
      <w:r w:rsidRPr="003D7CE2">
        <w:rPr>
          <w:color w:val="auto"/>
        </w:rPr>
        <w:t>Самыми крупными реками на территории республики являются Енисей и его левый приток Абакан. В Хакасии находится известное в Сибири озеро Шира с его лечебными водами и грязями.</w:t>
      </w:r>
    </w:p>
    <w:p w:rsidR="00485E20" w:rsidRPr="003D7CE2" w:rsidP="003D7CE2">
      <w:pPr>
        <w:spacing w:line="360" w:lineRule="auto"/>
        <w:ind w:firstLine="708"/>
        <w:rPr>
          <w:color w:val="000000"/>
          <w:szCs w:val="28"/>
        </w:rPr>
      </w:pPr>
      <w:bookmarkStart w:id="35" w:name="_Toc248122495"/>
      <w:r w:rsidRPr="003D7CE2">
        <w:rPr>
          <w:color w:val="000000"/>
          <w:szCs w:val="28"/>
        </w:rPr>
        <w:t xml:space="preserve">В связи с доступностью и низкой ценой на энергоресурсы на территории республики развиваются в основном такие энергоемкие производства как цветная металлургия, добыча полезных ископаемых, производство металлических изделий. Их удельный вес в объеме промышленного производства составляет более 76%. Наиболее динамично развивающимися направлениями промышленности, имеющими потенциальные условия для развития в масштабах региона, являются: производство пищевых продуктов, производство резиновых и пластмассовых изделий, производство машин и оборудования, производство электрооборудования. </w:t>
      </w:r>
      <w:bookmarkEnd w:id="35"/>
    </w:p>
    <w:p w:rsidR="00F15F33" w:rsidRPr="003D7CE2" w:rsidP="003D7CE2">
      <w:pPr>
        <w:spacing w:line="360" w:lineRule="auto"/>
        <w:ind w:firstLine="709"/>
        <w:rPr>
          <w:color w:val="auto"/>
        </w:rPr>
      </w:pPr>
      <w:r w:rsidRPr="003D7CE2">
        <w:rPr>
          <w:color w:val="auto"/>
        </w:rPr>
        <w:t xml:space="preserve">Основные стратегические приоритеты социально-экономического развития Республики Хакасия до 2020 года (утв. </w:t>
      </w:r>
      <w:r w:rsidRPr="003D7CE2" w:rsidR="0029774D">
        <w:rPr>
          <w:color w:val="auto"/>
        </w:rPr>
        <w:t>П</w:t>
      </w:r>
      <w:r w:rsidRPr="003D7CE2">
        <w:rPr>
          <w:color w:val="auto"/>
        </w:rPr>
        <w:t xml:space="preserve">остановлением </w:t>
      </w:r>
      <w:r w:rsidRPr="003D7CE2" w:rsidR="0080776F">
        <w:rPr>
          <w:color w:val="auto"/>
        </w:rPr>
        <w:t>П</w:t>
      </w:r>
      <w:r w:rsidRPr="003D7CE2">
        <w:rPr>
          <w:color w:val="auto"/>
        </w:rPr>
        <w:t>равительства Республики Хакасия от 22.12.2009 № 605) определяют дальнейшее развитие энергетической инфраструктуры и рост производства традиционных отраслей экономики.</w:t>
      </w:r>
    </w:p>
    <w:p w:rsidR="00F15F33" w:rsidRPr="003D7CE2" w:rsidP="003D7CE2">
      <w:pPr>
        <w:spacing w:line="360" w:lineRule="auto"/>
        <w:ind w:firstLine="709"/>
        <w:rPr>
          <w:color w:val="auto"/>
        </w:rPr>
      </w:pPr>
      <w:r w:rsidRPr="003D7CE2">
        <w:rPr>
          <w:color w:val="auto"/>
        </w:rPr>
        <w:t xml:space="preserve">Цели и задачи Стратегических приоритетов увязаны с основными положениями Концепции долгосрочного социально-экономического развития Российской Федерации на период до 2020 года, утвержденной Распоряжением </w:t>
      </w:r>
      <w:r w:rsidRPr="003D7CE2" w:rsidR="0080776F">
        <w:rPr>
          <w:color w:val="auto"/>
        </w:rPr>
        <w:t>П</w:t>
      </w:r>
      <w:r w:rsidRPr="003D7CE2">
        <w:rPr>
          <w:color w:val="auto"/>
        </w:rPr>
        <w:t>равительства РФ от 17.11.2008 № 1662-р (с изменениями от 08.08.2009), Стратегии социально</w:t>
      </w:r>
      <w:r w:rsidRPr="003D7CE2" w:rsidR="0029774D">
        <w:rPr>
          <w:color w:val="auto"/>
        </w:rPr>
        <w:t>-</w:t>
      </w:r>
      <w:r w:rsidRPr="003D7CE2">
        <w:rPr>
          <w:color w:val="auto"/>
        </w:rPr>
        <w:t xml:space="preserve">экономического развития Сибири: до 2020, утв. Распоряжением </w:t>
      </w:r>
      <w:r w:rsidRPr="003D7CE2" w:rsidR="0080776F">
        <w:rPr>
          <w:color w:val="auto"/>
        </w:rPr>
        <w:t>П</w:t>
      </w:r>
      <w:r w:rsidRPr="003D7CE2">
        <w:rPr>
          <w:color w:val="auto"/>
        </w:rPr>
        <w:t>равительства РФ от 05.07.2010 № 1120-р (д) и развиваются в программах социально-экономического развития республики, муниципальных образований.</w:t>
      </w:r>
    </w:p>
    <w:p w:rsidR="00F15F33" w:rsidRPr="003D7CE2" w:rsidP="003D7CE2">
      <w:pPr>
        <w:spacing w:line="360" w:lineRule="auto"/>
        <w:ind w:firstLine="709"/>
        <w:rPr>
          <w:color w:val="auto"/>
        </w:rPr>
      </w:pPr>
      <w:r w:rsidRPr="003D7CE2">
        <w:rPr>
          <w:color w:val="auto"/>
        </w:rPr>
        <w:t>Инерционный сценарий предполагает сохранение современных тенденций развития отраслей экономики, социальной сферы и инфраструктуры. Деятельность нацелена преимущественно на экстенсивное развитие, ориентацию на стихийно складывающиеся закономерности в экономике Республики Хакасия.</w:t>
      </w:r>
    </w:p>
    <w:p w:rsidR="00F15F33" w:rsidRPr="003D7CE2" w:rsidP="003D7CE2">
      <w:pPr>
        <w:spacing w:line="360" w:lineRule="auto"/>
        <w:ind w:firstLine="709"/>
        <w:rPr>
          <w:color w:val="auto"/>
        </w:rPr>
      </w:pPr>
      <w:r w:rsidRPr="003D7CE2">
        <w:rPr>
          <w:color w:val="auto"/>
        </w:rPr>
        <w:t xml:space="preserve">Инерционный сценарий может обеспечить Республике Хакасия небольшой, но стабильный экономический рост, прежде всего в таких видах экономической деятельности как добыча полезных ископаемых, машиностроение, лесопромышленный комплекс, энергетика. </w:t>
      </w:r>
    </w:p>
    <w:p w:rsidR="00F15F33" w:rsidRPr="003D7CE2" w:rsidP="003D7CE2">
      <w:pPr>
        <w:spacing w:line="360" w:lineRule="auto"/>
        <w:ind w:firstLine="709"/>
        <w:rPr>
          <w:color w:val="auto"/>
        </w:rPr>
      </w:pPr>
      <w:r w:rsidRPr="003D7CE2">
        <w:rPr>
          <w:color w:val="auto"/>
        </w:rPr>
        <w:t>Умеренное развитие по инерционному сценарию получит туристско-рекреационный комплекс. Развитие туризма в зоне озер Ширинского района создаст благоприятные условия для развития агропищевого, транспортного и строительного комплексов, продукция которых будет востребована особой экономической зоной туристско-рекреационного типа.</w:t>
      </w:r>
    </w:p>
    <w:p w:rsidR="00F15F33" w:rsidRPr="003D7CE2" w:rsidP="003D7CE2">
      <w:pPr>
        <w:spacing w:line="360" w:lineRule="auto"/>
        <w:ind w:firstLine="709"/>
        <w:rPr>
          <w:color w:val="auto"/>
        </w:rPr>
      </w:pPr>
      <w:r w:rsidRPr="003D7CE2">
        <w:rPr>
          <w:color w:val="auto"/>
        </w:rPr>
        <w:t>Умеренный рост собственных доходов консолидированного бюджета станет фактором ограничения для масштабной поддержки структурных реформ в реальном секторе экономики и привлечения средств на модернизацию социальной инфраструктуры.</w:t>
      </w:r>
    </w:p>
    <w:p w:rsidR="00F15F33" w:rsidRPr="003D7CE2" w:rsidP="003D7CE2">
      <w:pPr>
        <w:spacing w:line="360" w:lineRule="auto"/>
        <w:ind w:firstLine="709"/>
        <w:rPr>
          <w:color w:val="auto"/>
        </w:rPr>
      </w:pPr>
      <w:r w:rsidRPr="003D7CE2">
        <w:rPr>
          <w:color w:val="auto"/>
        </w:rPr>
        <w:t xml:space="preserve">Инвестиционный сценарий направлен на формирование и реализацию инвестиционно-инфраструктурных проектов коммерческого и институционального типов, нацеленных на диверсификацию экономики республики, привлечение незадействованных финансовых ресурсов (в том числе населения). </w:t>
      </w:r>
    </w:p>
    <w:p w:rsidR="00F15F33" w:rsidRPr="003D7CE2" w:rsidP="003D7CE2">
      <w:pPr>
        <w:spacing w:line="360" w:lineRule="auto"/>
        <w:ind w:firstLine="709"/>
        <w:rPr>
          <w:color w:val="auto"/>
        </w:rPr>
      </w:pPr>
      <w:r w:rsidRPr="003D7CE2">
        <w:rPr>
          <w:color w:val="auto"/>
        </w:rPr>
        <w:t>Основные факторы экономического роста: разработка новых месторождений; реконструкция и модернизация предприятий лесоперерабатывающей и химической промышленности; реконструкция и модернизация агропредприятий и пищевой промышленности; строительство автодорог республиканского значения; ускоренное развитие туристско-рекреационного комплекса; инвестиции в жилищно-коммунальное хозяйство и инфраструктуру услуг.</w:t>
      </w:r>
    </w:p>
    <w:p w:rsidR="00F15F33" w:rsidRPr="003D7CE2" w:rsidP="003D7CE2">
      <w:pPr>
        <w:spacing w:line="360" w:lineRule="auto"/>
        <w:ind w:firstLine="709"/>
        <w:rPr>
          <w:color w:val="auto"/>
        </w:rPr>
      </w:pPr>
      <w:r w:rsidRPr="003D7CE2">
        <w:rPr>
          <w:color w:val="auto"/>
        </w:rPr>
        <w:t>Инвестиционный сценарий предполагает создание основы и закрепление тенденций для перехода на эколого-технологический путь развития, намеченный на долгосрочную перспективу.</w:t>
      </w:r>
    </w:p>
    <w:p w:rsidR="00F15F33" w:rsidRPr="003D7CE2" w:rsidP="003D7CE2">
      <w:pPr>
        <w:spacing w:line="360" w:lineRule="auto"/>
        <w:ind w:firstLine="709"/>
        <w:rPr>
          <w:color w:val="auto"/>
        </w:rPr>
      </w:pPr>
      <w:r w:rsidRPr="003D7CE2">
        <w:rPr>
          <w:color w:val="auto"/>
        </w:rPr>
        <w:t xml:space="preserve">Социально-экономическое положение Республики Хакасия к 2020 году должно характеризоваться реальным улучшением </w:t>
      </w:r>
      <w:r w:rsidRPr="003D7CE2">
        <w:rPr>
          <w:color w:val="auto"/>
        </w:rPr>
        <w:t>параметров качества жизни населения Республики</w:t>
      </w:r>
      <w:r w:rsidRPr="003D7CE2">
        <w:rPr>
          <w:color w:val="auto"/>
        </w:rPr>
        <w:t xml:space="preserve"> Хакасия, увеличением его жизненного потенциала на основе динамичного, сбалансированного развития экономики.</w:t>
      </w:r>
    </w:p>
    <w:p w:rsidR="00F15F33" w:rsidRPr="003D7CE2" w:rsidP="003D7CE2">
      <w:pPr>
        <w:spacing w:line="360" w:lineRule="auto"/>
        <w:ind w:firstLine="709"/>
        <w:rPr>
          <w:color w:val="auto"/>
        </w:rPr>
      </w:pPr>
      <w:r w:rsidRPr="003D7CE2">
        <w:rPr>
          <w:color w:val="auto"/>
        </w:rPr>
        <w:t>Инновационный сценарий</w:t>
      </w:r>
      <w:r w:rsidRPr="003D7CE2">
        <w:rPr>
          <w:i/>
          <w:color w:val="auto"/>
        </w:rPr>
        <w:t>,</w:t>
      </w:r>
      <w:r w:rsidRPr="003D7CE2">
        <w:rPr>
          <w:color w:val="auto"/>
        </w:rPr>
        <w:t xml:space="preserve"> также как и инвестиционный, направлен на более полную реализацию инвестиционно-инфраструктурных и перспективных инновационных проектов. Данный сценарий также предполагает переход в среднесрочной и долгосрочной перспективе на эколого-технологический путь развития, обеспечивает наиболее эффективное развитие республики в сопоставлении с другими сценариями. </w:t>
      </w:r>
    </w:p>
    <w:p w:rsidR="00F15F33" w:rsidRPr="003D7CE2" w:rsidP="003D7CE2">
      <w:pPr>
        <w:spacing w:line="360" w:lineRule="auto"/>
        <w:ind w:firstLine="709"/>
        <w:rPr>
          <w:color w:val="auto"/>
        </w:rPr>
      </w:pPr>
      <w:r w:rsidRPr="003D7CE2">
        <w:rPr>
          <w:color w:val="auto"/>
        </w:rPr>
        <w:t>Основные стратегические приоритеты социально-экономического роста инвестиционного сценария Республики Хакасия в бассейне р. Енисе</w:t>
      </w:r>
      <w:r w:rsidRPr="003D7CE2" w:rsidR="0066716F">
        <w:rPr>
          <w:color w:val="auto"/>
        </w:rPr>
        <w:t>й</w:t>
      </w:r>
      <w:r w:rsidRPr="003D7CE2">
        <w:rPr>
          <w:color w:val="auto"/>
        </w:rPr>
        <w:t xml:space="preserve">: освоение </w:t>
      </w:r>
      <w:r w:rsidRPr="003D7CE2">
        <w:rPr>
          <w:color w:val="auto"/>
        </w:rPr>
        <w:t>Ново-Михайловского</w:t>
      </w:r>
      <w:r w:rsidRPr="003D7CE2">
        <w:rPr>
          <w:color w:val="auto"/>
        </w:rPr>
        <w:t xml:space="preserve"> месторождения углеводородов (промышленное освоение с дальнейшей газификацией республики с возможным выходом на межрегиональный уровень) в Алтайском районе; новых месторождений общераспространенных полезных ископаемых; </w:t>
      </w:r>
      <w:r w:rsidRPr="003D7CE2">
        <w:rPr>
          <w:color w:val="auto"/>
        </w:rPr>
        <w:t>в том числе, Давыдковского месторождения цементных глин и известняков (производство цемента) в Боградском районе, Хамзасского месторождения гипса (производство строительных материалов на основе гипса) и строительство предприятий по производству строительных материалов, деревообработки на основе инновационных и безотходных технологий, химической промышленности; строительство крупного животноводческого комплекса; произв</w:t>
      </w:r>
      <w:r w:rsidR="00951E5E">
        <w:rPr>
          <w:color w:val="auto"/>
        </w:rPr>
        <w:t>одство песчано-гравийных смесей</w:t>
      </w:r>
      <w:r w:rsidRPr="003D7CE2">
        <w:rPr>
          <w:color w:val="auto"/>
        </w:rPr>
        <w:t>; инвестиции в строительство жилья и объектов непроизводственной сферы;</w:t>
      </w:r>
      <w:r w:rsidRPr="003D7CE2">
        <w:rPr>
          <w:color w:val="auto"/>
        </w:rPr>
        <w:t xml:space="preserve"> реализация инновационных объектов; создание крупного транспортно-логистического узла транснационального направления из Дальнего Востока и Азии в Европу, развитие туристско-рекреационного комплекса.</w:t>
      </w:r>
    </w:p>
    <w:p w:rsidR="00F15F33" w:rsidRPr="003D7CE2" w:rsidP="00257B5A">
      <w:pPr>
        <w:spacing w:line="312" w:lineRule="auto"/>
        <w:ind w:firstLine="709"/>
        <w:rPr>
          <w:color w:val="auto"/>
        </w:rPr>
      </w:pPr>
      <w:r w:rsidRPr="003D7CE2">
        <w:rPr>
          <w:color w:val="auto"/>
        </w:rPr>
        <w:t xml:space="preserve">Освоение месторождения углеводородов намечается в пределах ВХУ 17.01.03.002, месторождений общераспространенных полезных ископаемых </w:t>
      </w:r>
      <w:r w:rsidRPr="003D7CE2" w:rsidR="0029774D">
        <w:rPr>
          <w:color w:val="auto"/>
        </w:rPr>
        <w:noBreakHyphen/>
      </w:r>
      <w:r w:rsidRPr="003D7CE2">
        <w:rPr>
          <w:color w:val="auto"/>
        </w:rPr>
        <w:t xml:space="preserve"> на территории ВХУ 17.01.03.003. Вовлечение в туристский оборот новых территорий и водоемов приходится на ВХУ 17.01.003. Развитие спортивного, музейного, этнического туризма, в основном, прогнозируется на территории ВХУ 17.01.03.002.</w:t>
      </w:r>
      <w:r w:rsidRPr="003D7CE2" w:rsidR="009D333A">
        <w:rPr>
          <w:color w:val="auto"/>
        </w:rPr>
        <w:t xml:space="preserve"> </w:t>
      </w:r>
      <w:r w:rsidRPr="003D7CE2">
        <w:rPr>
          <w:color w:val="auto"/>
        </w:rPr>
        <w:t xml:space="preserve">Строительство промышленных, жилищных, социальных объектов и размещение высокотехнологичных производств получат развитие на территории двух ВХУ – 17.01.03.002, 17.01.03.003. </w:t>
      </w:r>
    </w:p>
    <w:p w:rsidR="00F15F33" w:rsidRPr="003D7CE2" w:rsidP="00257B5A">
      <w:pPr>
        <w:spacing w:line="312" w:lineRule="auto"/>
        <w:ind w:firstLine="709"/>
        <w:rPr>
          <w:color w:val="auto"/>
        </w:rPr>
      </w:pPr>
      <w:r w:rsidRPr="003D7CE2">
        <w:rPr>
          <w:color w:val="auto"/>
        </w:rPr>
        <w:t>Основные стратегические приоритеты социально</w:t>
      </w:r>
      <w:r w:rsidRPr="003D7CE2" w:rsidR="0029774D">
        <w:rPr>
          <w:color w:val="auto"/>
        </w:rPr>
        <w:t>-</w:t>
      </w:r>
      <w:r w:rsidRPr="003D7CE2">
        <w:rPr>
          <w:color w:val="auto"/>
        </w:rPr>
        <w:t>экономического развития Республики Хакасия по ВХУ в бассейне р. Енисе</w:t>
      </w:r>
      <w:r w:rsidRPr="003D7CE2" w:rsidR="0066716F">
        <w:rPr>
          <w:color w:val="auto"/>
        </w:rPr>
        <w:t>й</w:t>
      </w:r>
      <w:r w:rsidRPr="003D7CE2">
        <w:rPr>
          <w:color w:val="auto"/>
        </w:rPr>
        <w:t xml:space="preserve"> приведены в приложени</w:t>
      </w:r>
      <w:r w:rsidRPr="003D7CE2" w:rsidR="002355FF">
        <w:rPr>
          <w:color w:val="auto"/>
        </w:rPr>
        <w:t>и</w:t>
      </w:r>
      <w:r w:rsidRPr="003D7CE2">
        <w:rPr>
          <w:color w:val="auto"/>
        </w:rPr>
        <w:t xml:space="preserve"> </w:t>
      </w:r>
      <w:r w:rsidRPr="003D7CE2" w:rsidR="009D333A">
        <w:rPr>
          <w:color w:val="auto"/>
        </w:rPr>
        <w:t>12 (</w:t>
      </w:r>
      <w:r w:rsidRPr="003D7CE2" w:rsidR="008F39AA">
        <w:rPr>
          <w:color w:val="auto"/>
        </w:rPr>
        <w:t>Д</w:t>
      </w:r>
      <w:r w:rsidRPr="003D7CE2" w:rsidR="002355FF">
        <w:rPr>
          <w:color w:val="auto"/>
        </w:rPr>
        <w:t xml:space="preserve"> </w:t>
      </w:r>
      <w:r w:rsidRPr="003D7CE2">
        <w:rPr>
          <w:color w:val="auto"/>
        </w:rPr>
        <w:t>2</w:t>
      </w:r>
      <w:r w:rsidRPr="003D7CE2" w:rsidR="009D333A">
        <w:rPr>
          <w:color w:val="auto"/>
        </w:rPr>
        <w:t>)</w:t>
      </w:r>
      <w:r w:rsidRPr="003D7CE2">
        <w:rPr>
          <w:color w:val="auto"/>
        </w:rPr>
        <w:t>.</w:t>
      </w:r>
    </w:p>
    <w:p w:rsidR="00F15F33" w:rsidRPr="00F15F33" w:rsidP="00257B5A">
      <w:pPr>
        <w:spacing w:line="312" w:lineRule="auto"/>
        <w:ind w:firstLine="709"/>
      </w:pPr>
      <w:r w:rsidRPr="00B51BAF">
        <w:rPr>
          <w:bCs/>
          <w:color w:val="auto"/>
          <w:szCs w:val="28"/>
        </w:rPr>
        <w:t>Основные показатели социально-экономического развития Республики Хакасия на территории бассейна реки Енисей</w:t>
      </w:r>
      <w:r w:rsidRPr="003D7CE2">
        <w:rPr>
          <w:color w:val="auto"/>
        </w:rPr>
        <w:t xml:space="preserve"> приведены в таблице </w:t>
      </w:r>
      <w:r w:rsidRPr="003D7CE2" w:rsidR="00B91D0E">
        <w:rPr>
          <w:color w:val="auto"/>
        </w:rPr>
        <w:t>10</w:t>
      </w:r>
      <w:r w:rsidRPr="003D7CE2">
        <w:rPr>
          <w:color w:val="auto"/>
        </w:rPr>
        <w:t xml:space="preserve"> (экономические показатели приводятся для Республики Хакасия в целом, исходя из условий: около 70% площади респуб</w:t>
      </w:r>
      <w:r w:rsidR="00BF3770">
        <w:rPr>
          <w:color w:val="auto"/>
        </w:rPr>
        <w:t>лики, более 90% населения находя</w:t>
      </w:r>
      <w:r w:rsidRPr="003D7CE2">
        <w:rPr>
          <w:color w:val="auto"/>
        </w:rPr>
        <w:t>тся в бассейне р. Енисе</w:t>
      </w:r>
      <w:r w:rsidRPr="003D7CE2" w:rsidR="0066716F">
        <w:rPr>
          <w:color w:val="auto"/>
        </w:rPr>
        <w:t>й</w:t>
      </w:r>
      <w:r w:rsidRPr="003D7CE2">
        <w:rPr>
          <w:color w:val="auto"/>
        </w:rPr>
        <w:t xml:space="preserve">, более 38 % продукции в объеме ВРП составляет промышленность, забор природных </w:t>
      </w:r>
      <w:r w:rsidRPr="003D7CE2">
        <w:rPr>
          <w:color w:val="auto"/>
        </w:rPr>
        <w:t>вод</w:t>
      </w:r>
      <w:r w:rsidRPr="003D7CE2">
        <w:rPr>
          <w:color w:val="auto"/>
        </w:rPr>
        <w:t xml:space="preserve"> для основных водоемких производств которой осуществляется в бассейне р. Енисе</w:t>
      </w:r>
      <w:r w:rsidRPr="003D7CE2" w:rsidR="0066716F">
        <w:rPr>
          <w:color w:val="auto"/>
        </w:rPr>
        <w:t>й</w:t>
      </w:r>
      <w:r w:rsidRPr="003D7CE2">
        <w:rPr>
          <w:color w:val="auto"/>
        </w:rPr>
        <w:t>).</w:t>
      </w:r>
    </w:p>
    <w:p w:rsidR="00F15F33" w:rsidRPr="00F15F33" w:rsidP="00F15F33">
      <w:pPr>
        <w:rPr>
          <w:b/>
          <w:bCs/>
        </w:rPr>
        <w:sectPr w:rsidSect="003D7CE2">
          <w:pgSz w:w="11907" w:h="16840" w:code="9"/>
          <w:pgMar w:top="1134" w:right="1134" w:bottom="1134" w:left="1418" w:header="720" w:footer="720" w:gutter="0"/>
          <w:cols w:space="708"/>
          <w:noEndnote/>
          <w:docGrid w:linePitch="381"/>
        </w:sectPr>
      </w:pPr>
    </w:p>
    <w:tbl>
      <w:tblPr>
        <w:tblW w:w="14459" w:type="dxa"/>
        <w:jc w:val="center"/>
        <w:tblInd w:w="108" w:type="dxa"/>
        <w:tblLayout w:type="fixed"/>
        <w:tblLook w:val="0000"/>
      </w:tblPr>
      <w:tblGrid>
        <w:gridCol w:w="653"/>
        <w:gridCol w:w="1843"/>
        <w:gridCol w:w="709"/>
        <w:gridCol w:w="1048"/>
        <w:gridCol w:w="1049"/>
        <w:gridCol w:w="1049"/>
        <w:gridCol w:w="1049"/>
        <w:gridCol w:w="1049"/>
        <w:gridCol w:w="1134"/>
        <w:gridCol w:w="1134"/>
        <w:gridCol w:w="1134"/>
        <w:gridCol w:w="1304"/>
        <w:gridCol w:w="1304"/>
      </w:tblGrid>
      <w:tr w:rsidTr="000129A3">
        <w:tblPrEx>
          <w:tblW w:w="14459" w:type="dxa"/>
          <w:jc w:val="center"/>
          <w:tblInd w:w="108" w:type="dxa"/>
          <w:tblLayout w:type="fixed"/>
          <w:tblLook w:val="0000"/>
        </w:tblPrEx>
        <w:trPr>
          <w:trHeight w:val="595"/>
          <w:jc w:val="center"/>
        </w:trPr>
        <w:tc>
          <w:tcPr>
            <w:tcW w:w="14459" w:type="dxa"/>
            <w:gridSpan w:val="13"/>
            <w:tcBorders>
              <w:bottom w:val="single" w:sz="4" w:space="0" w:color="auto"/>
            </w:tcBorders>
            <w:vAlign w:val="center"/>
          </w:tcPr>
          <w:p w:rsidR="00F15F33" w:rsidRPr="00B51BAF" w:rsidP="0066716F">
            <w:pPr>
              <w:spacing w:before="240" w:after="120" w:line="360" w:lineRule="auto"/>
              <w:ind w:left="-113"/>
              <w:rPr>
                <w:bCs/>
                <w:color w:val="auto"/>
                <w:szCs w:val="28"/>
              </w:rPr>
            </w:pPr>
            <w:r w:rsidRPr="00B51BAF">
              <w:rPr>
                <w:color w:val="auto"/>
                <w:szCs w:val="28"/>
              </w:rPr>
              <w:t xml:space="preserve">Таблица </w:t>
            </w:r>
            <w:r w:rsidRPr="00B51BAF" w:rsidR="00B91D0E">
              <w:rPr>
                <w:color w:val="auto"/>
                <w:szCs w:val="28"/>
              </w:rPr>
              <w:t>10</w:t>
            </w:r>
            <w:r w:rsidRPr="00B51BAF">
              <w:rPr>
                <w:color w:val="auto"/>
                <w:szCs w:val="28"/>
              </w:rPr>
              <w:t xml:space="preserve"> – </w:t>
            </w:r>
            <w:r w:rsidRPr="00B51BAF">
              <w:rPr>
                <w:bCs/>
                <w:color w:val="auto"/>
                <w:szCs w:val="28"/>
              </w:rPr>
              <w:t>Основные показатели социально-экономического развития Республики Хакасия на территории бассейна р</w:t>
            </w:r>
            <w:r w:rsidRPr="00B51BAF" w:rsidR="0066716F">
              <w:rPr>
                <w:bCs/>
                <w:color w:val="auto"/>
                <w:szCs w:val="28"/>
              </w:rPr>
              <w:t>еки</w:t>
            </w:r>
            <w:r w:rsidRPr="00B51BAF">
              <w:rPr>
                <w:bCs/>
                <w:color w:val="auto"/>
                <w:szCs w:val="28"/>
              </w:rPr>
              <w:t xml:space="preserve"> Енисе</w:t>
            </w:r>
            <w:r w:rsidRPr="00B51BAF" w:rsidR="0066716F">
              <w:rPr>
                <w:bCs/>
                <w:color w:val="auto"/>
                <w:szCs w:val="28"/>
              </w:rPr>
              <w:t>й</w:t>
            </w:r>
            <w:r w:rsidRPr="00B51BAF">
              <w:rPr>
                <w:bCs/>
                <w:color w:val="auto"/>
                <w:szCs w:val="28"/>
              </w:rPr>
              <w:t xml:space="preserve"> </w:t>
            </w:r>
          </w:p>
        </w:tc>
      </w:tr>
      <w:tr w:rsidTr="00BF3770">
        <w:tblPrEx>
          <w:tblW w:w="14459" w:type="dxa"/>
          <w:jc w:val="center"/>
          <w:tblInd w:w="108" w:type="dxa"/>
          <w:tblLayout w:type="fixed"/>
          <w:tblLook w:val="0000"/>
        </w:tblPrEx>
        <w:trPr>
          <w:trHeight w:val="506"/>
          <w:jc w:val="center"/>
        </w:trPr>
        <w:tc>
          <w:tcPr>
            <w:tcW w:w="653" w:type="dxa"/>
            <w:vMerge w:val="restart"/>
            <w:tcBorders>
              <w:top w:val="single" w:sz="4" w:space="0" w:color="auto"/>
              <w:left w:val="single" w:sz="6" w:space="0" w:color="auto"/>
              <w:right w:val="single" w:sz="6" w:space="0" w:color="auto"/>
            </w:tcBorders>
          </w:tcPr>
          <w:p w:rsidR="00F15F33" w:rsidRPr="00B51BAF" w:rsidP="00BF3770">
            <w:pPr>
              <w:jc w:val="center"/>
              <w:rPr>
                <w:bCs/>
                <w:color w:val="auto"/>
                <w:sz w:val="22"/>
                <w:szCs w:val="22"/>
              </w:rPr>
            </w:pPr>
            <w:r w:rsidRPr="00B51BAF">
              <w:rPr>
                <w:bCs/>
                <w:color w:val="auto"/>
                <w:sz w:val="22"/>
                <w:szCs w:val="22"/>
              </w:rPr>
              <w:t>№</w:t>
            </w:r>
          </w:p>
          <w:p w:rsidR="00F15F33" w:rsidRPr="00B51BAF" w:rsidP="00BF3770">
            <w:pPr>
              <w:jc w:val="center"/>
              <w:rPr>
                <w:bCs/>
                <w:color w:val="auto"/>
                <w:sz w:val="22"/>
                <w:szCs w:val="22"/>
              </w:rPr>
            </w:pPr>
            <w:r w:rsidRPr="00B51BAF">
              <w:rPr>
                <w:bCs/>
                <w:color w:val="auto"/>
                <w:sz w:val="22"/>
                <w:szCs w:val="22"/>
              </w:rPr>
              <w:t>п</w:t>
            </w:r>
            <w:r w:rsidRPr="00B51BAF">
              <w:rPr>
                <w:bCs/>
                <w:color w:val="auto"/>
                <w:sz w:val="22"/>
                <w:szCs w:val="22"/>
              </w:rPr>
              <w:t>/п</w:t>
            </w:r>
          </w:p>
        </w:tc>
        <w:tc>
          <w:tcPr>
            <w:tcW w:w="1843" w:type="dxa"/>
            <w:vMerge w:val="restart"/>
            <w:tcBorders>
              <w:top w:val="single" w:sz="4" w:space="0" w:color="auto"/>
              <w:left w:val="single" w:sz="6" w:space="0" w:color="auto"/>
              <w:right w:val="single" w:sz="6" w:space="0" w:color="auto"/>
            </w:tcBorders>
          </w:tcPr>
          <w:p w:rsidR="00F15F33" w:rsidRPr="00B51BAF" w:rsidP="00BF3770">
            <w:pPr>
              <w:jc w:val="center"/>
              <w:rPr>
                <w:bCs/>
                <w:color w:val="auto"/>
                <w:sz w:val="22"/>
                <w:szCs w:val="22"/>
              </w:rPr>
            </w:pPr>
            <w:r w:rsidRPr="00B51BAF">
              <w:rPr>
                <w:bCs/>
                <w:color w:val="auto"/>
                <w:sz w:val="22"/>
                <w:szCs w:val="22"/>
              </w:rPr>
              <w:t>Показатель</w:t>
            </w:r>
          </w:p>
        </w:tc>
        <w:tc>
          <w:tcPr>
            <w:tcW w:w="709" w:type="dxa"/>
            <w:vMerge w:val="restart"/>
            <w:tcBorders>
              <w:top w:val="single" w:sz="4" w:space="0" w:color="auto"/>
              <w:left w:val="single" w:sz="6" w:space="0" w:color="auto"/>
              <w:right w:val="single" w:sz="6" w:space="0" w:color="auto"/>
            </w:tcBorders>
          </w:tcPr>
          <w:p w:rsidR="00F15F33" w:rsidRPr="00B51BAF" w:rsidP="00BF3770">
            <w:pPr>
              <w:jc w:val="center"/>
              <w:rPr>
                <w:bCs/>
                <w:color w:val="auto"/>
                <w:sz w:val="22"/>
                <w:szCs w:val="22"/>
              </w:rPr>
            </w:pPr>
            <w:r w:rsidRPr="00B51BAF">
              <w:rPr>
                <w:bCs/>
                <w:color w:val="auto"/>
                <w:sz w:val="22"/>
                <w:szCs w:val="22"/>
              </w:rPr>
              <w:t>Ед.</w:t>
            </w:r>
            <w:r w:rsidRPr="00B51BAF" w:rsidR="008F39AA">
              <w:rPr>
                <w:bCs/>
                <w:color w:val="auto"/>
                <w:sz w:val="22"/>
                <w:szCs w:val="22"/>
              </w:rPr>
              <w:t xml:space="preserve"> </w:t>
            </w:r>
            <w:r w:rsidRPr="00B51BAF">
              <w:rPr>
                <w:bCs/>
                <w:color w:val="auto"/>
                <w:sz w:val="22"/>
                <w:szCs w:val="22"/>
              </w:rPr>
              <w:t>изм.</w:t>
            </w:r>
          </w:p>
        </w:tc>
        <w:tc>
          <w:tcPr>
            <w:tcW w:w="5244" w:type="dxa"/>
            <w:gridSpan w:val="5"/>
            <w:tcBorders>
              <w:top w:val="single" w:sz="4" w:space="0" w:color="auto"/>
              <w:left w:val="single" w:sz="6" w:space="0" w:color="auto"/>
              <w:bottom w:val="single" w:sz="6" w:space="0" w:color="auto"/>
              <w:right w:val="single" w:sz="6" w:space="0" w:color="auto"/>
            </w:tcBorders>
          </w:tcPr>
          <w:p w:rsidR="00F15F33" w:rsidRPr="00B51BAF" w:rsidP="00BF3770">
            <w:pPr>
              <w:jc w:val="center"/>
              <w:rPr>
                <w:bCs/>
                <w:color w:val="auto"/>
                <w:sz w:val="22"/>
                <w:szCs w:val="22"/>
              </w:rPr>
            </w:pPr>
            <w:r w:rsidRPr="00B51BAF">
              <w:rPr>
                <w:bCs/>
                <w:color w:val="auto"/>
                <w:sz w:val="22"/>
                <w:szCs w:val="22"/>
              </w:rPr>
              <w:t>Динамика по годам</w:t>
            </w:r>
          </w:p>
        </w:tc>
        <w:tc>
          <w:tcPr>
            <w:tcW w:w="6010" w:type="dxa"/>
            <w:gridSpan w:val="5"/>
            <w:tcBorders>
              <w:top w:val="single" w:sz="4" w:space="0" w:color="auto"/>
              <w:left w:val="single" w:sz="6" w:space="0" w:color="auto"/>
              <w:bottom w:val="single" w:sz="6" w:space="0" w:color="auto"/>
              <w:right w:val="single" w:sz="6" w:space="0" w:color="auto"/>
            </w:tcBorders>
          </w:tcPr>
          <w:p w:rsidR="00F15F33" w:rsidRPr="00B51BAF" w:rsidP="00BF3770">
            <w:pPr>
              <w:jc w:val="center"/>
              <w:rPr>
                <w:bCs/>
                <w:color w:val="auto"/>
                <w:sz w:val="22"/>
                <w:szCs w:val="22"/>
              </w:rPr>
            </w:pPr>
            <w:r w:rsidRPr="00B51BAF">
              <w:rPr>
                <w:bCs/>
                <w:color w:val="auto"/>
                <w:sz w:val="22"/>
                <w:szCs w:val="22"/>
              </w:rPr>
              <w:t>Прогнозные показатели по этапам СКИОВО</w:t>
            </w:r>
          </w:p>
        </w:tc>
      </w:tr>
      <w:tr w:rsidTr="00BF3770">
        <w:tblPrEx>
          <w:tblW w:w="14459" w:type="dxa"/>
          <w:jc w:val="center"/>
          <w:tblInd w:w="108" w:type="dxa"/>
          <w:tblLayout w:type="fixed"/>
          <w:tblLook w:val="0000"/>
        </w:tblPrEx>
        <w:trPr>
          <w:trHeight w:val="535"/>
          <w:jc w:val="center"/>
        </w:trPr>
        <w:tc>
          <w:tcPr>
            <w:tcW w:w="653" w:type="dxa"/>
            <w:vMerge/>
            <w:tcBorders>
              <w:left w:val="single" w:sz="6" w:space="0" w:color="auto"/>
              <w:right w:val="single" w:sz="6" w:space="0" w:color="auto"/>
            </w:tcBorders>
          </w:tcPr>
          <w:p w:rsidR="003D7CE2" w:rsidRPr="00B51BAF" w:rsidP="008F39AA">
            <w:pPr>
              <w:jc w:val="center"/>
              <w:rPr>
                <w:bCs/>
                <w:color w:val="auto"/>
                <w:sz w:val="22"/>
                <w:szCs w:val="22"/>
              </w:rPr>
            </w:pPr>
          </w:p>
        </w:tc>
        <w:tc>
          <w:tcPr>
            <w:tcW w:w="1843" w:type="dxa"/>
            <w:vMerge/>
            <w:tcBorders>
              <w:left w:val="single" w:sz="6" w:space="0" w:color="auto"/>
              <w:right w:val="single" w:sz="6" w:space="0" w:color="auto"/>
            </w:tcBorders>
          </w:tcPr>
          <w:p w:rsidR="003D7CE2" w:rsidRPr="00B51BAF" w:rsidP="008F39AA">
            <w:pPr>
              <w:jc w:val="center"/>
              <w:rPr>
                <w:bCs/>
                <w:color w:val="auto"/>
                <w:sz w:val="22"/>
                <w:szCs w:val="22"/>
              </w:rPr>
            </w:pPr>
          </w:p>
        </w:tc>
        <w:tc>
          <w:tcPr>
            <w:tcW w:w="709" w:type="dxa"/>
            <w:vMerge/>
            <w:tcBorders>
              <w:left w:val="single" w:sz="6" w:space="0" w:color="auto"/>
              <w:right w:val="single" w:sz="6" w:space="0" w:color="auto"/>
            </w:tcBorders>
          </w:tcPr>
          <w:p w:rsidR="003D7CE2" w:rsidRPr="00B51BAF" w:rsidP="008F39AA">
            <w:pPr>
              <w:jc w:val="center"/>
              <w:rPr>
                <w:bCs/>
                <w:color w:val="auto"/>
                <w:sz w:val="22"/>
                <w:szCs w:val="22"/>
              </w:rPr>
            </w:pPr>
          </w:p>
        </w:tc>
        <w:tc>
          <w:tcPr>
            <w:tcW w:w="1048" w:type="dxa"/>
            <w:vMerge w:val="restart"/>
            <w:tcBorders>
              <w:top w:val="single" w:sz="6" w:space="0" w:color="auto"/>
              <w:left w:val="single" w:sz="6" w:space="0" w:color="auto"/>
              <w:right w:val="single" w:sz="6" w:space="0" w:color="auto"/>
            </w:tcBorders>
            <w:vAlign w:val="center"/>
          </w:tcPr>
          <w:p w:rsidR="003D7CE2" w:rsidRPr="00B51BAF" w:rsidP="008F39AA">
            <w:pPr>
              <w:jc w:val="center"/>
              <w:rPr>
                <w:bCs/>
                <w:color w:val="auto"/>
                <w:sz w:val="22"/>
                <w:szCs w:val="22"/>
              </w:rPr>
            </w:pPr>
            <w:r w:rsidRPr="00B51BAF">
              <w:rPr>
                <w:bCs/>
                <w:color w:val="auto"/>
                <w:sz w:val="22"/>
                <w:szCs w:val="22"/>
              </w:rPr>
              <w:t>2005</w:t>
            </w:r>
          </w:p>
        </w:tc>
        <w:tc>
          <w:tcPr>
            <w:tcW w:w="1049" w:type="dxa"/>
            <w:vMerge w:val="restart"/>
            <w:tcBorders>
              <w:top w:val="single" w:sz="6" w:space="0" w:color="auto"/>
              <w:left w:val="single" w:sz="6" w:space="0" w:color="auto"/>
              <w:right w:val="single" w:sz="6" w:space="0" w:color="auto"/>
            </w:tcBorders>
            <w:vAlign w:val="center"/>
          </w:tcPr>
          <w:p w:rsidR="003D7CE2" w:rsidRPr="00B51BAF" w:rsidP="008F39AA">
            <w:pPr>
              <w:jc w:val="center"/>
              <w:rPr>
                <w:bCs/>
                <w:color w:val="auto"/>
                <w:sz w:val="22"/>
                <w:szCs w:val="22"/>
              </w:rPr>
            </w:pPr>
            <w:r w:rsidRPr="00B51BAF">
              <w:rPr>
                <w:bCs/>
                <w:color w:val="auto"/>
                <w:sz w:val="22"/>
                <w:szCs w:val="22"/>
              </w:rPr>
              <w:t>2006</w:t>
            </w:r>
          </w:p>
        </w:tc>
        <w:tc>
          <w:tcPr>
            <w:tcW w:w="1049" w:type="dxa"/>
            <w:vMerge w:val="restart"/>
            <w:tcBorders>
              <w:top w:val="single" w:sz="6" w:space="0" w:color="auto"/>
              <w:left w:val="single" w:sz="6" w:space="0" w:color="auto"/>
              <w:right w:val="single" w:sz="6" w:space="0" w:color="auto"/>
            </w:tcBorders>
            <w:vAlign w:val="center"/>
          </w:tcPr>
          <w:p w:rsidR="003D7CE2" w:rsidRPr="00B51BAF" w:rsidP="008F39AA">
            <w:pPr>
              <w:jc w:val="center"/>
              <w:rPr>
                <w:bCs/>
                <w:color w:val="auto"/>
                <w:sz w:val="22"/>
                <w:szCs w:val="22"/>
              </w:rPr>
            </w:pPr>
            <w:r w:rsidRPr="00B51BAF">
              <w:rPr>
                <w:bCs/>
                <w:color w:val="auto"/>
                <w:sz w:val="22"/>
                <w:szCs w:val="22"/>
              </w:rPr>
              <w:t>2007</w:t>
            </w:r>
          </w:p>
        </w:tc>
        <w:tc>
          <w:tcPr>
            <w:tcW w:w="1049" w:type="dxa"/>
            <w:vMerge w:val="restart"/>
            <w:tcBorders>
              <w:top w:val="single" w:sz="6" w:space="0" w:color="auto"/>
              <w:left w:val="single" w:sz="6" w:space="0" w:color="auto"/>
              <w:right w:val="single" w:sz="6" w:space="0" w:color="auto"/>
            </w:tcBorders>
            <w:vAlign w:val="center"/>
          </w:tcPr>
          <w:p w:rsidR="003D7CE2" w:rsidRPr="00B51BAF" w:rsidP="008F39AA">
            <w:pPr>
              <w:jc w:val="center"/>
              <w:rPr>
                <w:bCs/>
                <w:color w:val="auto"/>
                <w:sz w:val="22"/>
                <w:szCs w:val="22"/>
              </w:rPr>
            </w:pPr>
            <w:r w:rsidRPr="00B51BAF">
              <w:rPr>
                <w:bCs/>
                <w:color w:val="auto"/>
                <w:sz w:val="22"/>
                <w:szCs w:val="22"/>
              </w:rPr>
              <w:t>2008</w:t>
            </w:r>
          </w:p>
        </w:tc>
        <w:tc>
          <w:tcPr>
            <w:tcW w:w="1049" w:type="dxa"/>
            <w:vMerge w:val="restart"/>
            <w:tcBorders>
              <w:top w:val="single" w:sz="6" w:space="0" w:color="auto"/>
              <w:left w:val="single" w:sz="6" w:space="0" w:color="auto"/>
              <w:right w:val="single" w:sz="6" w:space="0" w:color="auto"/>
            </w:tcBorders>
            <w:vAlign w:val="center"/>
          </w:tcPr>
          <w:p w:rsidR="003D7CE2" w:rsidRPr="00B51BAF" w:rsidP="008F39AA">
            <w:pPr>
              <w:jc w:val="center"/>
              <w:rPr>
                <w:bCs/>
                <w:color w:val="auto"/>
                <w:sz w:val="22"/>
                <w:szCs w:val="22"/>
              </w:rPr>
            </w:pPr>
            <w:r w:rsidRPr="00B51BAF">
              <w:rPr>
                <w:bCs/>
                <w:color w:val="auto"/>
                <w:sz w:val="22"/>
                <w:szCs w:val="22"/>
              </w:rPr>
              <w:t>2009</w:t>
            </w:r>
          </w:p>
        </w:tc>
        <w:tc>
          <w:tcPr>
            <w:tcW w:w="3402" w:type="dxa"/>
            <w:gridSpan w:val="3"/>
            <w:tcBorders>
              <w:top w:val="single" w:sz="6" w:space="0" w:color="auto"/>
              <w:left w:val="single" w:sz="6" w:space="0" w:color="auto"/>
              <w:bottom w:val="single" w:sz="6" w:space="0" w:color="auto"/>
              <w:right w:val="single" w:sz="4" w:space="0" w:color="auto"/>
            </w:tcBorders>
          </w:tcPr>
          <w:p w:rsidR="003D7CE2" w:rsidRPr="00B51BAF" w:rsidP="00BF3770">
            <w:pPr>
              <w:jc w:val="center"/>
              <w:rPr>
                <w:bCs/>
                <w:color w:val="auto"/>
                <w:sz w:val="22"/>
                <w:szCs w:val="22"/>
              </w:rPr>
            </w:pPr>
            <w:r w:rsidRPr="00B51BAF">
              <w:rPr>
                <w:bCs/>
                <w:color w:val="auto"/>
                <w:sz w:val="22"/>
                <w:szCs w:val="22"/>
              </w:rPr>
              <w:t>2020 г.</w:t>
            </w:r>
          </w:p>
        </w:tc>
        <w:tc>
          <w:tcPr>
            <w:tcW w:w="1304" w:type="dxa"/>
            <w:vMerge w:val="restart"/>
            <w:tcBorders>
              <w:top w:val="single" w:sz="4" w:space="0" w:color="auto"/>
              <w:left w:val="single" w:sz="4" w:space="0" w:color="auto"/>
              <w:right w:val="single" w:sz="4" w:space="0" w:color="auto"/>
            </w:tcBorders>
          </w:tcPr>
          <w:p w:rsidR="003D7CE2" w:rsidP="00BF3770">
            <w:pPr>
              <w:jc w:val="center"/>
              <w:rPr>
                <w:bCs/>
                <w:color w:val="auto"/>
                <w:sz w:val="22"/>
                <w:szCs w:val="22"/>
              </w:rPr>
            </w:pPr>
            <w:r w:rsidRPr="00B51BAF">
              <w:rPr>
                <w:bCs/>
                <w:color w:val="auto"/>
                <w:sz w:val="22"/>
                <w:szCs w:val="22"/>
              </w:rPr>
              <w:t>2025 г.</w:t>
            </w:r>
          </w:p>
          <w:p w:rsidR="00E2768A" w:rsidRPr="00B51BAF" w:rsidP="00BF3770">
            <w:pPr>
              <w:jc w:val="center"/>
              <w:rPr>
                <w:bCs/>
                <w:color w:val="auto"/>
                <w:sz w:val="22"/>
                <w:szCs w:val="22"/>
              </w:rPr>
            </w:pPr>
            <w:r>
              <w:rPr>
                <w:bCs/>
                <w:color w:val="auto"/>
                <w:sz w:val="22"/>
                <w:szCs w:val="22"/>
              </w:rPr>
              <w:t>инерционный сценарий</w:t>
            </w:r>
          </w:p>
        </w:tc>
        <w:tc>
          <w:tcPr>
            <w:tcW w:w="1304" w:type="dxa"/>
            <w:vMerge w:val="restart"/>
            <w:tcBorders>
              <w:top w:val="single" w:sz="4" w:space="0" w:color="auto"/>
              <w:left w:val="single" w:sz="4" w:space="0" w:color="auto"/>
              <w:right w:val="single" w:sz="4" w:space="0" w:color="auto"/>
            </w:tcBorders>
          </w:tcPr>
          <w:p w:rsidR="003D7CE2" w:rsidP="00BF3770">
            <w:pPr>
              <w:jc w:val="center"/>
              <w:rPr>
                <w:bCs/>
                <w:color w:val="auto"/>
                <w:sz w:val="22"/>
                <w:szCs w:val="22"/>
              </w:rPr>
            </w:pPr>
            <w:r w:rsidRPr="00B51BAF">
              <w:rPr>
                <w:bCs/>
                <w:color w:val="auto"/>
                <w:sz w:val="22"/>
                <w:szCs w:val="22"/>
              </w:rPr>
              <w:t>2030 г.</w:t>
            </w:r>
          </w:p>
          <w:p w:rsidR="00E2768A" w:rsidRPr="00B51BAF" w:rsidP="00BF3770">
            <w:pPr>
              <w:jc w:val="center"/>
              <w:rPr>
                <w:bCs/>
                <w:color w:val="auto"/>
                <w:sz w:val="22"/>
                <w:szCs w:val="22"/>
              </w:rPr>
            </w:pPr>
            <w:r>
              <w:rPr>
                <w:bCs/>
                <w:color w:val="auto"/>
                <w:sz w:val="22"/>
                <w:szCs w:val="22"/>
              </w:rPr>
              <w:t>инерционный сценарий</w:t>
            </w:r>
          </w:p>
        </w:tc>
      </w:tr>
      <w:tr w:rsidTr="00BF3770">
        <w:tblPrEx>
          <w:tblW w:w="14459" w:type="dxa"/>
          <w:jc w:val="center"/>
          <w:tblInd w:w="108" w:type="dxa"/>
          <w:tblLayout w:type="fixed"/>
          <w:tblLook w:val="0000"/>
        </w:tblPrEx>
        <w:trPr>
          <w:trHeight w:val="765"/>
          <w:jc w:val="center"/>
        </w:trPr>
        <w:tc>
          <w:tcPr>
            <w:tcW w:w="653" w:type="dxa"/>
            <w:vMerge/>
            <w:tcBorders>
              <w:left w:val="single" w:sz="6" w:space="0" w:color="auto"/>
              <w:bottom w:val="single" w:sz="6" w:space="0" w:color="auto"/>
              <w:right w:val="single" w:sz="6" w:space="0" w:color="auto"/>
            </w:tcBorders>
          </w:tcPr>
          <w:p w:rsidR="003D7CE2" w:rsidRPr="00B51BAF" w:rsidP="008F39AA">
            <w:pPr>
              <w:jc w:val="center"/>
              <w:rPr>
                <w:color w:val="auto"/>
                <w:sz w:val="22"/>
                <w:szCs w:val="22"/>
              </w:rPr>
            </w:pPr>
          </w:p>
        </w:tc>
        <w:tc>
          <w:tcPr>
            <w:tcW w:w="1843" w:type="dxa"/>
            <w:vMerge/>
            <w:tcBorders>
              <w:left w:val="single" w:sz="6" w:space="0" w:color="auto"/>
              <w:bottom w:val="single" w:sz="6" w:space="0" w:color="auto"/>
              <w:right w:val="single" w:sz="6" w:space="0" w:color="auto"/>
            </w:tcBorders>
          </w:tcPr>
          <w:p w:rsidR="003D7CE2" w:rsidRPr="00B51BAF" w:rsidP="008F39AA">
            <w:pPr>
              <w:jc w:val="center"/>
              <w:rPr>
                <w:color w:val="auto"/>
                <w:sz w:val="22"/>
                <w:szCs w:val="22"/>
              </w:rPr>
            </w:pPr>
          </w:p>
        </w:tc>
        <w:tc>
          <w:tcPr>
            <w:tcW w:w="709" w:type="dxa"/>
            <w:vMerge/>
            <w:tcBorders>
              <w:left w:val="single" w:sz="6" w:space="0" w:color="auto"/>
              <w:bottom w:val="single" w:sz="6" w:space="0" w:color="auto"/>
              <w:right w:val="single" w:sz="6" w:space="0" w:color="auto"/>
            </w:tcBorders>
          </w:tcPr>
          <w:p w:rsidR="003D7CE2" w:rsidRPr="00B51BAF" w:rsidP="008F39AA">
            <w:pPr>
              <w:jc w:val="center"/>
              <w:rPr>
                <w:color w:val="auto"/>
                <w:sz w:val="22"/>
                <w:szCs w:val="22"/>
              </w:rPr>
            </w:pPr>
          </w:p>
        </w:tc>
        <w:tc>
          <w:tcPr>
            <w:tcW w:w="1048" w:type="dxa"/>
            <w:vMerge/>
            <w:tcBorders>
              <w:left w:val="single" w:sz="6" w:space="0" w:color="auto"/>
              <w:bottom w:val="single" w:sz="6" w:space="0" w:color="auto"/>
              <w:right w:val="single" w:sz="6" w:space="0" w:color="auto"/>
            </w:tcBorders>
          </w:tcPr>
          <w:p w:rsidR="003D7CE2" w:rsidRPr="00B51BAF" w:rsidP="008F39AA">
            <w:pPr>
              <w:jc w:val="center"/>
              <w:rPr>
                <w:color w:val="auto"/>
                <w:sz w:val="22"/>
                <w:szCs w:val="22"/>
              </w:rPr>
            </w:pPr>
          </w:p>
        </w:tc>
        <w:tc>
          <w:tcPr>
            <w:tcW w:w="1049" w:type="dxa"/>
            <w:vMerge/>
            <w:tcBorders>
              <w:left w:val="single" w:sz="6" w:space="0" w:color="auto"/>
              <w:bottom w:val="single" w:sz="6" w:space="0" w:color="auto"/>
              <w:right w:val="single" w:sz="6" w:space="0" w:color="auto"/>
            </w:tcBorders>
          </w:tcPr>
          <w:p w:rsidR="003D7CE2" w:rsidRPr="00B51BAF" w:rsidP="008F39AA">
            <w:pPr>
              <w:jc w:val="center"/>
              <w:rPr>
                <w:color w:val="auto"/>
                <w:sz w:val="22"/>
                <w:szCs w:val="22"/>
              </w:rPr>
            </w:pPr>
          </w:p>
        </w:tc>
        <w:tc>
          <w:tcPr>
            <w:tcW w:w="1049" w:type="dxa"/>
            <w:vMerge/>
            <w:tcBorders>
              <w:left w:val="single" w:sz="6" w:space="0" w:color="auto"/>
              <w:bottom w:val="single" w:sz="6" w:space="0" w:color="auto"/>
              <w:right w:val="single" w:sz="6" w:space="0" w:color="auto"/>
            </w:tcBorders>
          </w:tcPr>
          <w:p w:rsidR="003D7CE2" w:rsidRPr="00B51BAF" w:rsidP="008F39AA">
            <w:pPr>
              <w:jc w:val="center"/>
              <w:rPr>
                <w:color w:val="auto"/>
                <w:sz w:val="22"/>
                <w:szCs w:val="22"/>
              </w:rPr>
            </w:pPr>
          </w:p>
        </w:tc>
        <w:tc>
          <w:tcPr>
            <w:tcW w:w="1049" w:type="dxa"/>
            <w:vMerge/>
            <w:tcBorders>
              <w:left w:val="single" w:sz="6" w:space="0" w:color="auto"/>
              <w:bottom w:val="single" w:sz="6" w:space="0" w:color="auto"/>
              <w:right w:val="single" w:sz="6" w:space="0" w:color="auto"/>
            </w:tcBorders>
          </w:tcPr>
          <w:p w:rsidR="003D7CE2" w:rsidRPr="00B51BAF" w:rsidP="008F39AA">
            <w:pPr>
              <w:jc w:val="center"/>
              <w:rPr>
                <w:color w:val="auto"/>
                <w:sz w:val="22"/>
                <w:szCs w:val="22"/>
              </w:rPr>
            </w:pPr>
          </w:p>
        </w:tc>
        <w:tc>
          <w:tcPr>
            <w:tcW w:w="1049" w:type="dxa"/>
            <w:vMerge/>
            <w:tcBorders>
              <w:left w:val="single" w:sz="6" w:space="0" w:color="auto"/>
              <w:bottom w:val="single" w:sz="6" w:space="0" w:color="auto"/>
              <w:right w:val="single" w:sz="6" w:space="0" w:color="auto"/>
            </w:tcBorders>
          </w:tcPr>
          <w:p w:rsidR="003D7CE2" w:rsidRPr="00B51BAF" w:rsidP="008F39AA">
            <w:pPr>
              <w:jc w:val="center"/>
              <w:rPr>
                <w:color w:val="auto"/>
                <w:sz w:val="22"/>
                <w:szCs w:val="22"/>
              </w:rPr>
            </w:pPr>
          </w:p>
        </w:tc>
        <w:tc>
          <w:tcPr>
            <w:tcW w:w="1134" w:type="dxa"/>
            <w:tcBorders>
              <w:top w:val="single" w:sz="6" w:space="0" w:color="auto"/>
              <w:left w:val="single" w:sz="6" w:space="0" w:color="auto"/>
              <w:bottom w:val="single" w:sz="6" w:space="0" w:color="auto"/>
              <w:right w:val="single" w:sz="6" w:space="0" w:color="auto"/>
            </w:tcBorders>
          </w:tcPr>
          <w:p w:rsidR="003D7CE2" w:rsidRPr="00B51BAF" w:rsidP="008F39AA">
            <w:pPr>
              <w:jc w:val="center"/>
              <w:rPr>
                <w:color w:val="auto"/>
                <w:sz w:val="22"/>
                <w:szCs w:val="22"/>
              </w:rPr>
            </w:pPr>
            <w:r>
              <w:rPr>
                <w:color w:val="auto"/>
                <w:sz w:val="22"/>
                <w:szCs w:val="22"/>
              </w:rPr>
              <w:t>и</w:t>
            </w:r>
            <w:r w:rsidRPr="00B51BAF">
              <w:rPr>
                <w:color w:val="auto"/>
                <w:sz w:val="22"/>
                <w:szCs w:val="22"/>
              </w:rPr>
              <w:t>нерцион</w:t>
            </w:r>
            <w:r w:rsidRPr="00B51BAF" w:rsidR="000129A3">
              <w:rPr>
                <w:color w:val="auto"/>
                <w:sz w:val="22"/>
                <w:szCs w:val="22"/>
              </w:rPr>
              <w:t>-</w:t>
            </w:r>
            <w:r w:rsidRPr="00B51BAF">
              <w:rPr>
                <w:color w:val="auto"/>
                <w:sz w:val="22"/>
                <w:szCs w:val="22"/>
              </w:rPr>
              <w:t>ный</w:t>
            </w:r>
            <w:r w:rsidRPr="00B51BAF">
              <w:rPr>
                <w:color w:val="auto"/>
                <w:sz w:val="22"/>
                <w:szCs w:val="22"/>
              </w:rPr>
              <w:t xml:space="preserve"> сцена</w:t>
            </w:r>
            <w:r w:rsidRPr="00B51BAF" w:rsidR="00B51BAF">
              <w:rPr>
                <w:color w:val="auto"/>
                <w:sz w:val="22"/>
                <w:szCs w:val="22"/>
              </w:rPr>
              <w:t>-</w:t>
            </w:r>
          </w:p>
          <w:p w:rsidR="003D7CE2" w:rsidRPr="00B51BAF" w:rsidP="008F39AA">
            <w:pPr>
              <w:jc w:val="center"/>
              <w:rPr>
                <w:color w:val="auto"/>
                <w:sz w:val="22"/>
                <w:szCs w:val="22"/>
              </w:rPr>
            </w:pPr>
            <w:r w:rsidRPr="00B51BAF">
              <w:rPr>
                <w:color w:val="auto"/>
                <w:sz w:val="22"/>
                <w:szCs w:val="22"/>
              </w:rPr>
              <w:t>рий</w:t>
            </w:r>
          </w:p>
        </w:tc>
        <w:tc>
          <w:tcPr>
            <w:tcW w:w="1134" w:type="dxa"/>
            <w:tcBorders>
              <w:top w:val="single" w:sz="6" w:space="0" w:color="auto"/>
              <w:left w:val="single" w:sz="6" w:space="0" w:color="auto"/>
              <w:bottom w:val="single" w:sz="6" w:space="0" w:color="auto"/>
              <w:right w:val="single" w:sz="6" w:space="0" w:color="auto"/>
            </w:tcBorders>
          </w:tcPr>
          <w:p w:rsidR="003D7CE2" w:rsidRPr="008E5295" w:rsidP="008F39AA">
            <w:pPr>
              <w:jc w:val="center"/>
              <w:rPr>
                <w:color w:val="auto"/>
                <w:sz w:val="22"/>
                <w:szCs w:val="22"/>
              </w:rPr>
            </w:pPr>
            <w:r w:rsidRPr="008E5295">
              <w:rPr>
                <w:color w:val="auto"/>
                <w:sz w:val="22"/>
                <w:szCs w:val="22"/>
              </w:rPr>
              <w:t>и</w:t>
            </w:r>
            <w:r w:rsidRPr="008E5295">
              <w:rPr>
                <w:color w:val="auto"/>
                <w:sz w:val="22"/>
                <w:szCs w:val="22"/>
              </w:rPr>
              <w:t>нвестиционный</w:t>
            </w:r>
            <w:r w:rsidRPr="008E5295">
              <w:rPr>
                <w:color w:val="auto"/>
                <w:sz w:val="22"/>
                <w:szCs w:val="22"/>
              </w:rPr>
              <w:t xml:space="preserve"> сцена</w:t>
            </w:r>
            <w:r w:rsidRPr="008E5295" w:rsidR="00B51BAF">
              <w:rPr>
                <w:color w:val="auto"/>
                <w:sz w:val="22"/>
                <w:szCs w:val="22"/>
              </w:rPr>
              <w:t>-</w:t>
            </w:r>
          </w:p>
          <w:p w:rsidR="003D7CE2" w:rsidRPr="008E5295" w:rsidP="008F39AA">
            <w:pPr>
              <w:jc w:val="center"/>
              <w:rPr>
                <w:color w:val="auto"/>
                <w:sz w:val="22"/>
                <w:szCs w:val="22"/>
              </w:rPr>
            </w:pPr>
            <w:r w:rsidRPr="008E5295">
              <w:rPr>
                <w:color w:val="auto"/>
                <w:sz w:val="22"/>
                <w:szCs w:val="22"/>
              </w:rPr>
              <w:t>рий</w:t>
            </w:r>
          </w:p>
        </w:tc>
        <w:tc>
          <w:tcPr>
            <w:tcW w:w="1134" w:type="dxa"/>
            <w:tcBorders>
              <w:top w:val="single" w:sz="6" w:space="0" w:color="auto"/>
              <w:left w:val="single" w:sz="6" w:space="0" w:color="auto"/>
              <w:bottom w:val="single" w:sz="6" w:space="0" w:color="auto"/>
              <w:right w:val="single" w:sz="4" w:space="0" w:color="auto"/>
            </w:tcBorders>
          </w:tcPr>
          <w:p w:rsidR="003D7CE2" w:rsidRPr="008E5295" w:rsidP="008F39AA">
            <w:pPr>
              <w:jc w:val="center"/>
              <w:rPr>
                <w:color w:val="auto"/>
                <w:sz w:val="22"/>
                <w:szCs w:val="22"/>
              </w:rPr>
            </w:pPr>
            <w:r w:rsidRPr="008E5295">
              <w:rPr>
                <w:color w:val="auto"/>
                <w:sz w:val="22"/>
                <w:szCs w:val="22"/>
              </w:rPr>
              <w:t>и</w:t>
            </w:r>
            <w:r w:rsidRPr="008E5295">
              <w:rPr>
                <w:color w:val="auto"/>
                <w:sz w:val="22"/>
                <w:szCs w:val="22"/>
              </w:rPr>
              <w:t>нновационный</w:t>
            </w:r>
            <w:r w:rsidRPr="008E5295">
              <w:rPr>
                <w:color w:val="auto"/>
                <w:sz w:val="22"/>
                <w:szCs w:val="22"/>
              </w:rPr>
              <w:t xml:space="preserve"> сцена</w:t>
            </w:r>
            <w:r w:rsidRPr="008E5295" w:rsidR="00B51BAF">
              <w:rPr>
                <w:color w:val="auto"/>
                <w:sz w:val="22"/>
                <w:szCs w:val="22"/>
              </w:rPr>
              <w:t>-</w:t>
            </w:r>
          </w:p>
          <w:p w:rsidR="003D7CE2" w:rsidRPr="008E5295" w:rsidP="008F39AA">
            <w:pPr>
              <w:jc w:val="center"/>
              <w:rPr>
                <w:color w:val="auto"/>
                <w:sz w:val="22"/>
                <w:szCs w:val="22"/>
              </w:rPr>
            </w:pPr>
            <w:r w:rsidRPr="008E5295">
              <w:rPr>
                <w:color w:val="auto"/>
                <w:sz w:val="22"/>
                <w:szCs w:val="22"/>
              </w:rPr>
              <w:t>рий</w:t>
            </w:r>
          </w:p>
        </w:tc>
        <w:tc>
          <w:tcPr>
            <w:tcW w:w="1304" w:type="dxa"/>
            <w:vMerge/>
            <w:tcBorders>
              <w:left w:val="single" w:sz="4" w:space="0" w:color="auto"/>
              <w:bottom w:val="single" w:sz="4" w:space="0" w:color="auto"/>
              <w:right w:val="single" w:sz="4" w:space="0" w:color="auto"/>
            </w:tcBorders>
          </w:tcPr>
          <w:p w:rsidR="003D7CE2" w:rsidRPr="00B51BAF" w:rsidP="008F39AA">
            <w:pPr>
              <w:jc w:val="center"/>
              <w:rPr>
                <w:color w:val="auto"/>
                <w:sz w:val="22"/>
                <w:szCs w:val="22"/>
              </w:rPr>
            </w:pPr>
          </w:p>
        </w:tc>
        <w:tc>
          <w:tcPr>
            <w:tcW w:w="1304" w:type="dxa"/>
            <w:vMerge/>
            <w:tcBorders>
              <w:left w:val="single" w:sz="4" w:space="0" w:color="auto"/>
              <w:bottom w:val="single" w:sz="4" w:space="0" w:color="auto"/>
              <w:right w:val="single" w:sz="4" w:space="0" w:color="auto"/>
            </w:tcBorders>
            <w:vAlign w:val="center"/>
          </w:tcPr>
          <w:p w:rsidR="003D7CE2" w:rsidRPr="00B51BAF" w:rsidP="003D7CE2">
            <w:pPr>
              <w:jc w:val="center"/>
              <w:rPr>
                <w:color w:val="auto"/>
                <w:sz w:val="22"/>
                <w:szCs w:val="22"/>
              </w:rPr>
            </w:pPr>
          </w:p>
        </w:tc>
      </w:tr>
      <w:tr w:rsidTr="000129A3">
        <w:tblPrEx>
          <w:tblW w:w="14459" w:type="dxa"/>
          <w:jc w:val="center"/>
          <w:tblInd w:w="108" w:type="dxa"/>
          <w:tblLayout w:type="fixed"/>
          <w:tblLook w:val="0000"/>
        </w:tblPrEx>
        <w:trPr>
          <w:trHeight w:val="290"/>
          <w:jc w:val="center"/>
        </w:trPr>
        <w:tc>
          <w:tcPr>
            <w:tcW w:w="14459" w:type="dxa"/>
            <w:gridSpan w:val="13"/>
            <w:tcBorders>
              <w:top w:val="single" w:sz="6" w:space="0" w:color="auto"/>
              <w:left w:val="single" w:sz="6" w:space="0" w:color="auto"/>
              <w:bottom w:val="single" w:sz="6" w:space="0" w:color="auto"/>
              <w:right w:val="single" w:sz="6" w:space="0" w:color="auto"/>
            </w:tcBorders>
            <w:vAlign w:val="center"/>
          </w:tcPr>
          <w:p w:rsidR="00F15F33" w:rsidRPr="00B51BAF" w:rsidP="00160D98">
            <w:pPr>
              <w:jc w:val="center"/>
              <w:rPr>
                <w:bCs/>
                <w:color w:val="auto"/>
                <w:sz w:val="22"/>
                <w:szCs w:val="22"/>
              </w:rPr>
            </w:pPr>
            <w:r w:rsidRPr="00B51BAF">
              <w:rPr>
                <w:bCs/>
                <w:color w:val="auto"/>
                <w:sz w:val="22"/>
                <w:szCs w:val="22"/>
              </w:rPr>
              <w:t>Республика Хакасия</w:t>
            </w:r>
          </w:p>
        </w:tc>
      </w:tr>
      <w:tr w:rsidTr="00BF3770">
        <w:tblPrEx>
          <w:tblW w:w="14459" w:type="dxa"/>
          <w:jc w:val="center"/>
          <w:tblInd w:w="108" w:type="dxa"/>
          <w:tblLayout w:type="fixed"/>
          <w:tblLook w:val="0000"/>
        </w:tblPrEx>
        <w:trPr>
          <w:trHeight w:val="290"/>
          <w:jc w:val="center"/>
        </w:trPr>
        <w:tc>
          <w:tcPr>
            <w:tcW w:w="653" w:type="dxa"/>
            <w:tcBorders>
              <w:top w:val="single" w:sz="6" w:space="0" w:color="auto"/>
              <w:left w:val="single" w:sz="6" w:space="0" w:color="auto"/>
              <w:bottom w:val="single" w:sz="6" w:space="0" w:color="auto"/>
              <w:right w:val="single" w:sz="6" w:space="0" w:color="auto"/>
            </w:tcBorders>
          </w:tcPr>
          <w:p w:rsidR="00F15F33" w:rsidRPr="00B51BAF" w:rsidP="003D7CE2">
            <w:pPr>
              <w:jc w:val="left"/>
              <w:rPr>
                <w:color w:val="auto"/>
                <w:sz w:val="22"/>
                <w:szCs w:val="22"/>
              </w:rPr>
            </w:pPr>
            <w:r w:rsidRPr="00B51BAF">
              <w:rPr>
                <w:color w:val="auto"/>
                <w:sz w:val="22"/>
                <w:szCs w:val="22"/>
              </w:rPr>
              <w:t>1</w:t>
            </w:r>
          </w:p>
        </w:tc>
        <w:tc>
          <w:tcPr>
            <w:tcW w:w="1843" w:type="dxa"/>
            <w:tcBorders>
              <w:top w:val="single" w:sz="6" w:space="0" w:color="auto"/>
              <w:left w:val="single" w:sz="6" w:space="0" w:color="auto"/>
              <w:bottom w:val="single" w:sz="6" w:space="0" w:color="auto"/>
              <w:right w:val="single" w:sz="6" w:space="0" w:color="auto"/>
            </w:tcBorders>
          </w:tcPr>
          <w:p w:rsidR="00F15F33" w:rsidRPr="00B51BAF" w:rsidP="003D7CE2">
            <w:pPr>
              <w:jc w:val="left"/>
              <w:rPr>
                <w:color w:val="auto"/>
                <w:sz w:val="22"/>
                <w:szCs w:val="22"/>
              </w:rPr>
            </w:pPr>
            <w:r w:rsidRPr="00B51BAF">
              <w:rPr>
                <w:color w:val="auto"/>
                <w:sz w:val="22"/>
                <w:szCs w:val="22"/>
              </w:rPr>
              <w:t>Численность населения</w:t>
            </w:r>
          </w:p>
        </w:tc>
        <w:tc>
          <w:tcPr>
            <w:tcW w:w="709" w:type="dxa"/>
            <w:tcBorders>
              <w:top w:val="single" w:sz="6" w:space="0" w:color="auto"/>
              <w:left w:val="single" w:sz="6" w:space="0" w:color="auto"/>
              <w:bottom w:val="single" w:sz="6" w:space="0" w:color="auto"/>
              <w:right w:val="single" w:sz="6" w:space="0" w:color="auto"/>
            </w:tcBorders>
          </w:tcPr>
          <w:p w:rsidR="00F15F33" w:rsidRPr="00B51BAF" w:rsidP="003D7CE2">
            <w:pPr>
              <w:jc w:val="left"/>
              <w:rPr>
                <w:color w:val="auto"/>
                <w:sz w:val="22"/>
                <w:szCs w:val="22"/>
              </w:rPr>
            </w:pPr>
            <w:r w:rsidRPr="00B51BAF">
              <w:rPr>
                <w:color w:val="auto"/>
                <w:sz w:val="22"/>
                <w:szCs w:val="22"/>
              </w:rPr>
              <w:t>тыс.</w:t>
            </w:r>
            <w:r w:rsidRPr="00B51BAF" w:rsidR="008F39AA">
              <w:rPr>
                <w:color w:val="auto"/>
                <w:sz w:val="22"/>
                <w:szCs w:val="22"/>
              </w:rPr>
              <w:t xml:space="preserve"> </w:t>
            </w:r>
            <w:r w:rsidRPr="00B51BAF">
              <w:rPr>
                <w:color w:val="auto"/>
                <w:sz w:val="22"/>
                <w:szCs w:val="22"/>
              </w:rPr>
              <w:t>чел.</w:t>
            </w:r>
          </w:p>
        </w:tc>
        <w:tc>
          <w:tcPr>
            <w:tcW w:w="1048" w:type="dxa"/>
            <w:tcBorders>
              <w:top w:val="single" w:sz="6" w:space="0" w:color="auto"/>
              <w:left w:val="single" w:sz="6" w:space="0" w:color="auto"/>
              <w:bottom w:val="single" w:sz="6" w:space="0" w:color="auto"/>
              <w:right w:val="single" w:sz="6" w:space="0" w:color="auto"/>
            </w:tcBorders>
          </w:tcPr>
          <w:p w:rsidR="00F15F33" w:rsidRPr="00B51BAF" w:rsidP="003D7CE2">
            <w:pPr>
              <w:jc w:val="left"/>
              <w:rPr>
                <w:color w:val="auto"/>
                <w:sz w:val="22"/>
                <w:szCs w:val="22"/>
              </w:rPr>
            </w:pPr>
            <w:r w:rsidRPr="00B51BAF">
              <w:rPr>
                <w:color w:val="auto"/>
                <w:sz w:val="22"/>
                <w:szCs w:val="22"/>
              </w:rPr>
              <w:t>489,656</w:t>
            </w:r>
          </w:p>
        </w:tc>
        <w:tc>
          <w:tcPr>
            <w:tcW w:w="1049" w:type="dxa"/>
            <w:tcBorders>
              <w:top w:val="single" w:sz="6" w:space="0" w:color="auto"/>
              <w:left w:val="single" w:sz="6" w:space="0" w:color="auto"/>
              <w:bottom w:val="single" w:sz="6" w:space="0" w:color="auto"/>
              <w:right w:val="single" w:sz="6" w:space="0" w:color="auto"/>
            </w:tcBorders>
          </w:tcPr>
          <w:p w:rsidR="00F15F33" w:rsidRPr="00B51BAF" w:rsidP="003D7CE2">
            <w:pPr>
              <w:jc w:val="left"/>
              <w:rPr>
                <w:color w:val="auto"/>
                <w:sz w:val="22"/>
                <w:szCs w:val="22"/>
              </w:rPr>
            </w:pPr>
            <w:r w:rsidRPr="00B51BAF">
              <w:rPr>
                <w:color w:val="auto"/>
                <w:sz w:val="22"/>
                <w:szCs w:val="22"/>
              </w:rPr>
              <w:t>488,438</w:t>
            </w:r>
          </w:p>
        </w:tc>
        <w:tc>
          <w:tcPr>
            <w:tcW w:w="1049" w:type="dxa"/>
            <w:tcBorders>
              <w:top w:val="single" w:sz="6" w:space="0" w:color="auto"/>
              <w:left w:val="single" w:sz="6" w:space="0" w:color="auto"/>
              <w:bottom w:val="single" w:sz="6" w:space="0" w:color="auto"/>
              <w:right w:val="single" w:sz="6" w:space="0" w:color="auto"/>
            </w:tcBorders>
          </w:tcPr>
          <w:p w:rsidR="00F15F33" w:rsidRPr="00B51BAF" w:rsidP="003D7CE2">
            <w:pPr>
              <w:jc w:val="left"/>
              <w:rPr>
                <w:color w:val="auto"/>
                <w:sz w:val="22"/>
                <w:szCs w:val="22"/>
              </w:rPr>
            </w:pPr>
            <w:r w:rsidRPr="00B51BAF">
              <w:rPr>
                <w:color w:val="auto"/>
                <w:sz w:val="22"/>
                <w:szCs w:val="22"/>
              </w:rPr>
              <w:t>489,094</w:t>
            </w:r>
          </w:p>
        </w:tc>
        <w:tc>
          <w:tcPr>
            <w:tcW w:w="1049" w:type="dxa"/>
            <w:tcBorders>
              <w:top w:val="single" w:sz="6" w:space="0" w:color="auto"/>
              <w:left w:val="single" w:sz="6" w:space="0" w:color="auto"/>
              <w:bottom w:val="single" w:sz="6" w:space="0" w:color="auto"/>
              <w:right w:val="single" w:sz="6" w:space="0" w:color="auto"/>
            </w:tcBorders>
          </w:tcPr>
          <w:p w:rsidR="00F15F33" w:rsidRPr="00B51BAF" w:rsidP="003D7CE2">
            <w:pPr>
              <w:jc w:val="left"/>
              <w:rPr>
                <w:color w:val="auto"/>
                <w:sz w:val="22"/>
                <w:szCs w:val="22"/>
              </w:rPr>
            </w:pPr>
            <w:r w:rsidRPr="00B51BAF">
              <w:rPr>
                <w:color w:val="auto"/>
                <w:sz w:val="22"/>
                <w:szCs w:val="22"/>
              </w:rPr>
              <w:t>490,124</w:t>
            </w:r>
          </w:p>
        </w:tc>
        <w:tc>
          <w:tcPr>
            <w:tcW w:w="1049" w:type="dxa"/>
            <w:tcBorders>
              <w:top w:val="single" w:sz="6" w:space="0" w:color="auto"/>
              <w:left w:val="single" w:sz="6" w:space="0" w:color="auto"/>
              <w:bottom w:val="single" w:sz="6" w:space="0" w:color="auto"/>
              <w:right w:val="single" w:sz="6" w:space="0" w:color="auto"/>
            </w:tcBorders>
          </w:tcPr>
          <w:p w:rsidR="00F15F33" w:rsidRPr="00B51BAF" w:rsidP="003D7CE2">
            <w:pPr>
              <w:jc w:val="left"/>
              <w:rPr>
                <w:color w:val="auto"/>
                <w:sz w:val="22"/>
                <w:szCs w:val="22"/>
              </w:rPr>
            </w:pPr>
            <w:r w:rsidRPr="00B51BAF">
              <w:rPr>
                <w:color w:val="auto"/>
                <w:sz w:val="22"/>
                <w:szCs w:val="22"/>
              </w:rPr>
              <w:t>501,62</w:t>
            </w:r>
            <w:r w:rsidRPr="00B51BAF" w:rsidR="003D7CE2">
              <w:rPr>
                <w:color w:val="auto"/>
                <w:sz w:val="22"/>
                <w:szCs w:val="22"/>
              </w:rPr>
              <w:t>3</w:t>
            </w:r>
          </w:p>
        </w:tc>
        <w:tc>
          <w:tcPr>
            <w:tcW w:w="1134" w:type="dxa"/>
            <w:tcBorders>
              <w:top w:val="single" w:sz="6" w:space="0" w:color="auto"/>
              <w:left w:val="single" w:sz="6" w:space="0" w:color="auto"/>
              <w:bottom w:val="single" w:sz="6" w:space="0" w:color="auto"/>
              <w:right w:val="single" w:sz="6" w:space="0" w:color="auto"/>
            </w:tcBorders>
          </w:tcPr>
          <w:p w:rsidR="00F15F33" w:rsidRPr="00B51BAF" w:rsidP="003D7CE2">
            <w:pPr>
              <w:jc w:val="left"/>
              <w:rPr>
                <w:color w:val="auto"/>
                <w:sz w:val="22"/>
                <w:szCs w:val="22"/>
              </w:rPr>
            </w:pPr>
            <w:r w:rsidRPr="00B51BAF">
              <w:rPr>
                <w:color w:val="auto"/>
                <w:sz w:val="22"/>
                <w:szCs w:val="22"/>
              </w:rPr>
              <w:t>503,134</w:t>
            </w:r>
          </w:p>
        </w:tc>
        <w:tc>
          <w:tcPr>
            <w:tcW w:w="1134" w:type="dxa"/>
            <w:tcBorders>
              <w:top w:val="single" w:sz="6" w:space="0" w:color="auto"/>
              <w:left w:val="single" w:sz="6" w:space="0" w:color="auto"/>
              <w:bottom w:val="single" w:sz="6" w:space="0" w:color="auto"/>
              <w:right w:val="single" w:sz="6" w:space="0" w:color="auto"/>
            </w:tcBorders>
          </w:tcPr>
          <w:p w:rsidR="00F15F33" w:rsidRPr="00B51BAF" w:rsidP="003D7CE2">
            <w:pPr>
              <w:jc w:val="left"/>
              <w:rPr>
                <w:color w:val="auto"/>
                <w:sz w:val="22"/>
                <w:szCs w:val="22"/>
              </w:rPr>
            </w:pPr>
            <w:r w:rsidRPr="00B51BAF">
              <w:rPr>
                <w:color w:val="auto"/>
                <w:sz w:val="22"/>
                <w:szCs w:val="22"/>
              </w:rPr>
              <w:t>503,134</w:t>
            </w:r>
          </w:p>
        </w:tc>
        <w:tc>
          <w:tcPr>
            <w:tcW w:w="1134" w:type="dxa"/>
            <w:tcBorders>
              <w:top w:val="single" w:sz="6" w:space="0" w:color="auto"/>
              <w:left w:val="single" w:sz="6" w:space="0" w:color="auto"/>
              <w:bottom w:val="single" w:sz="6" w:space="0" w:color="auto"/>
              <w:right w:val="single" w:sz="6" w:space="0" w:color="auto"/>
            </w:tcBorders>
          </w:tcPr>
          <w:p w:rsidR="00F15F33" w:rsidRPr="00B51BAF" w:rsidP="003D7CE2">
            <w:pPr>
              <w:jc w:val="left"/>
              <w:rPr>
                <w:color w:val="auto"/>
                <w:sz w:val="22"/>
                <w:szCs w:val="22"/>
              </w:rPr>
            </w:pPr>
            <w:r w:rsidRPr="00B51BAF">
              <w:rPr>
                <w:color w:val="auto"/>
                <w:sz w:val="22"/>
                <w:szCs w:val="22"/>
              </w:rPr>
              <w:t>510,414</w:t>
            </w:r>
          </w:p>
        </w:tc>
        <w:tc>
          <w:tcPr>
            <w:tcW w:w="1304" w:type="dxa"/>
            <w:tcBorders>
              <w:top w:val="single" w:sz="6" w:space="0" w:color="auto"/>
              <w:left w:val="single" w:sz="6" w:space="0" w:color="auto"/>
              <w:bottom w:val="single" w:sz="6" w:space="0" w:color="auto"/>
              <w:right w:val="single" w:sz="6" w:space="0" w:color="auto"/>
            </w:tcBorders>
          </w:tcPr>
          <w:p w:rsidR="00F15F33" w:rsidRPr="00B51BAF" w:rsidP="003D7CE2">
            <w:pPr>
              <w:jc w:val="left"/>
              <w:rPr>
                <w:color w:val="auto"/>
                <w:sz w:val="22"/>
                <w:szCs w:val="22"/>
              </w:rPr>
            </w:pPr>
            <w:r w:rsidRPr="00B51BAF">
              <w:rPr>
                <w:color w:val="auto"/>
                <w:sz w:val="22"/>
                <w:szCs w:val="22"/>
              </w:rPr>
              <w:t>514,918</w:t>
            </w:r>
          </w:p>
        </w:tc>
        <w:tc>
          <w:tcPr>
            <w:tcW w:w="1304" w:type="dxa"/>
            <w:tcBorders>
              <w:top w:val="single" w:sz="6" w:space="0" w:color="auto"/>
              <w:left w:val="single" w:sz="6" w:space="0" w:color="auto"/>
              <w:bottom w:val="single" w:sz="6" w:space="0" w:color="auto"/>
              <w:right w:val="single" w:sz="6" w:space="0" w:color="auto"/>
            </w:tcBorders>
          </w:tcPr>
          <w:p w:rsidR="00F15F33" w:rsidRPr="00B51BAF" w:rsidP="003D7CE2">
            <w:pPr>
              <w:jc w:val="left"/>
              <w:rPr>
                <w:color w:val="auto"/>
                <w:sz w:val="22"/>
                <w:szCs w:val="22"/>
              </w:rPr>
            </w:pPr>
            <w:r w:rsidRPr="00B51BAF">
              <w:rPr>
                <w:color w:val="auto"/>
                <w:sz w:val="22"/>
                <w:szCs w:val="22"/>
              </w:rPr>
              <w:t>514,984</w:t>
            </w:r>
          </w:p>
        </w:tc>
      </w:tr>
      <w:tr w:rsidTr="00BF3770">
        <w:tblPrEx>
          <w:tblW w:w="14459" w:type="dxa"/>
          <w:jc w:val="center"/>
          <w:tblInd w:w="108" w:type="dxa"/>
          <w:tblLayout w:type="fixed"/>
          <w:tblLook w:val="0000"/>
        </w:tblPrEx>
        <w:trPr>
          <w:trHeight w:val="290"/>
          <w:jc w:val="center"/>
        </w:trPr>
        <w:tc>
          <w:tcPr>
            <w:tcW w:w="653" w:type="dxa"/>
            <w:tcBorders>
              <w:top w:val="single" w:sz="6" w:space="0" w:color="auto"/>
              <w:left w:val="single" w:sz="6" w:space="0" w:color="auto"/>
              <w:bottom w:val="single" w:sz="6" w:space="0" w:color="auto"/>
              <w:right w:val="single" w:sz="6" w:space="0" w:color="auto"/>
            </w:tcBorders>
          </w:tcPr>
          <w:p w:rsidR="00F15F33" w:rsidRPr="00B51BAF" w:rsidP="003D7CE2">
            <w:pPr>
              <w:jc w:val="left"/>
              <w:rPr>
                <w:color w:val="auto"/>
                <w:sz w:val="22"/>
                <w:szCs w:val="22"/>
              </w:rPr>
            </w:pPr>
            <w:r w:rsidRPr="00B51BAF">
              <w:rPr>
                <w:color w:val="auto"/>
                <w:sz w:val="22"/>
                <w:szCs w:val="22"/>
              </w:rPr>
              <w:t>2</w:t>
            </w:r>
          </w:p>
        </w:tc>
        <w:tc>
          <w:tcPr>
            <w:tcW w:w="1843" w:type="dxa"/>
            <w:tcBorders>
              <w:top w:val="single" w:sz="6" w:space="0" w:color="auto"/>
              <w:left w:val="single" w:sz="6" w:space="0" w:color="auto"/>
              <w:bottom w:val="single" w:sz="6" w:space="0" w:color="auto"/>
              <w:right w:val="single" w:sz="6" w:space="0" w:color="auto"/>
            </w:tcBorders>
          </w:tcPr>
          <w:p w:rsidR="00F15F33" w:rsidRPr="00B51BAF" w:rsidP="003D7CE2">
            <w:pPr>
              <w:jc w:val="left"/>
              <w:rPr>
                <w:color w:val="auto"/>
                <w:sz w:val="22"/>
                <w:szCs w:val="22"/>
              </w:rPr>
            </w:pPr>
            <w:r w:rsidRPr="00B51BAF">
              <w:rPr>
                <w:color w:val="auto"/>
                <w:sz w:val="22"/>
                <w:szCs w:val="22"/>
              </w:rPr>
              <w:t>Занимаемая территория</w:t>
            </w:r>
          </w:p>
        </w:tc>
        <w:tc>
          <w:tcPr>
            <w:tcW w:w="709" w:type="dxa"/>
            <w:tcBorders>
              <w:top w:val="single" w:sz="6" w:space="0" w:color="auto"/>
              <w:left w:val="single" w:sz="6" w:space="0" w:color="auto"/>
              <w:bottom w:val="single" w:sz="6" w:space="0" w:color="auto"/>
              <w:right w:val="single" w:sz="6" w:space="0" w:color="auto"/>
            </w:tcBorders>
          </w:tcPr>
          <w:p w:rsidR="00F15F33" w:rsidRPr="00B51BAF" w:rsidP="003D7CE2">
            <w:pPr>
              <w:jc w:val="left"/>
              <w:rPr>
                <w:color w:val="auto"/>
                <w:sz w:val="22"/>
                <w:szCs w:val="22"/>
              </w:rPr>
            </w:pPr>
            <w:r w:rsidRPr="00B51BAF">
              <w:rPr>
                <w:color w:val="auto"/>
                <w:sz w:val="22"/>
                <w:szCs w:val="22"/>
              </w:rPr>
              <w:t>тыс. км</w:t>
            </w:r>
            <w:r w:rsidRPr="00B51BAF">
              <w:rPr>
                <w:color w:val="auto"/>
                <w:sz w:val="22"/>
                <w:szCs w:val="22"/>
              </w:rPr>
              <w:t>2</w:t>
            </w:r>
          </w:p>
        </w:tc>
        <w:tc>
          <w:tcPr>
            <w:tcW w:w="1048" w:type="dxa"/>
            <w:tcBorders>
              <w:top w:val="single" w:sz="6" w:space="0" w:color="auto"/>
              <w:left w:val="single" w:sz="6" w:space="0" w:color="auto"/>
              <w:bottom w:val="single" w:sz="6" w:space="0" w:color="auto"/>
              <w:right w:val="single" w:sz="6" w:space="0" w:color="auto"/>
            </w:tcBorders>
          </w:tcPr>
          <w:p w:rsidR="00F15F33" w:rsidRPr="00B51BAF" w:rsidP="003D7CE2">
            <w:pPr>
              <w:jc w:val="left"/>
              <w:rPr>
                <w:color w:val="auto"/>
                <w:sz w:val="22"/>
                <w:szCs w:val="22"/>
              </w:rPr>
            </w:pPr>
            <w:r w:rsidRPr="00B51BAF">
              <w:rPr>
                <w:color w:val="auto"/>
                <w:sz w:val="22"/>
                <w:szCs w:val="22"/>
              </w:rPr>
              <w:t>41,5</w:t>
            </w:r>
          </w:p>
        </w:tc>
        <w:tc>
          <w:tcPr>
            <w:tcW w:w="1049" w:type="dxa"/>
            <w:tcBorders>
              <w:top w:val="single" w:sz="6" w:space="0" w:color="auto"/>
              <w:left w:val="single" w:sz="6" w:space="0" w:color="auto"/>
              <w:bottom w:val="single" w:sz="6" w:space="0" w:color="auto"/>
              <w:right w:val="single" w:sz="6" w:space="0" w:color="auto"/>
            </w:tcBorders>
          </w:tcPr>
          <w:p w:rsidR="00F15F33" w:rsidRPr="00B51BAF" w:rsidP="003D7CE2">
            <w:pPr>
              <w:jc w:val="left"/>
              <w:rPr>
                <w:color w:val="auto"/>
                <w:sz w:val="22"/>
                <w:szCs w:val="22"/>
              </w:rPr>
            </w:pPr>
            <w:r w:rsidRPr="00B51BAF">
              <w:rPr>
                <w:color w:val="auto"/>
                <w:sz w:val="22"/>
                <w:szCs w:val="22"/>
              </w:rPr>
              <w:t>41,5</w:t>
            </w:r>
          </w:p>
        </w:tc>
        <w:tc>
          <w:tcPr>
            <w:tcW w:w="1049" w:type="dxa"/>
            <w:tcBorders>
              <w:top w:val="single" w:sz="6" w:space="0" w:color="auto"/>
              <w:left w:val="single" w:sz="6" w:space="0" w:color="auto"/>
              <w:bottom w:val="single" w:sz="6" w:space="0" w:color="auto"/>
              <w:right w:val="single" w:sz="6" w:space="0" w:color="auto"/>
            </w:tcBorders>
          </w:tcPr>
          <w:p w:rsidR="00F15F33" w:rsidRPr="00B51BAF" w:rsidP="003D7CE2">
            <w:pPr>
              <w:jc w:val="left"/>
              <w:rPr>
                <w:color w:val="auto"/>
                <w:sz w:val="22"/>
                <w:szCs w:val="22"/>
              </w:rPr>
            </w:pPr>
            <w:r w:rsidRPr="00B51BAF">
              <w:rPr>
                <w:color w:val="auto"/>
                <w:sz w:val="22"/>
                <w:szCs w:val="22"/>
              </w:rPr>
              <w:t>41,5</w:t>
            </w:r>
          </w:p>
        </w:tc>
        <w:tc>
          <w:tcPr>
            <w:tcW w:w="1049" w:type="dxa"/>
            <w:tcBorders>
              <w:top w:val="single" w:sz="6" w:space="0" w:color="auto"/>
              <w:left w:val="single" w:sz="6" w:space="0" w:color="auto"/>
              <w:bottom w:val="single" w:sz="6" w:space="0" w:color="auto"/>
              <w:right w:val="single" w:sz="6" w:space="0" w:color="auto"/>
            </w:tcBorders>
          </w:tcPr>
          <w:p w:rsidR="00F15F33" w:rsidRPr="00B51BAF" w:rsidP="003D7CE2">
            <w:pPr>
              <w:jc w:val="left"/>
              <w:rPr>
                <w:color w:val="auto"/>
                <w:sz w:val="22"/>
                <w:szCs w:val="22"/>
              </w:rPr>
            </w:pPr>
            <w:r w:rsidRPr="00B51BAF">
              <w:rPr>
                <w:color w:val="auto"/>
                <w:sz w:val="22"/>
                <w:szCs w:val="22"/>
              </w:rPr>
              <w:t>41,5</w:t>
            </w:r>
          </w:p>
        </w:tc>
        <w:tc>
          <w:tcPr>
            <w:tcW w:w="1049" w:type="dxa"/>
            <w:tcBorders>
              <w:top w:val="single" w:sz="6" w:space="0" w:color="auto"/>
              <w:left w:val="single" w:sz="6" w:space="0" w:color="auto"/>
              <w:bottom w:val="single" w:sz="6" w:space="0" w:color="auto"/>
              <w:right w:val="single" w:sz="6" w:space="0" w:color="auto"/>
            </w:tcBorders>
          </w:tcPr>
          <w:p w:rsidR="00F15F33" w:rsidRPr="00B51BAF" w:rsidP="003D7CE2">
            <w:pPr>
              <w:jc w:val="left"/>
              <w:rPr>
                <w:color w:val="auto"/>
                <w:sz w:val="22"/>
                <w:szCs w:val="22"/>
              </w:rPr>
            </w:pPr>
            <w:r w:rsidRPr="00B51BAF">
              <w:rPr>
                <w:color w:val="auto"/>
                <w:sz w:val="22"/>
                <w:szCs w:val="22"/>
              </w:rPr>
              <w:t>41,5</w:t>
            </w:r>
          </w:p>
        </w:tc>
        <w:tc>
          <w:tcPr>
            <w:tcW w:w="1134" w:type="dxa"/>
            <w:tcBorders>
              <w:top w:val="single" w:sz="6" w:space="0" w:color="auto"/>
              <w:left w:val="single" w:sz="6" w:space="0" w:color="auto"/>
              <w:bottom w:val="single" w:sz="6" w:space="0" w:color="auto"/>
              <w:right w:val="single" w:sz="6" w:space="0" w:color="auto"/>
            </w:tcBorders>
          </w:tcPr>
          <w:p w:rsidR="00F15F33" w:rsidRPr="00B51BAF" w:rsidP="003D7CE2">
            <w:pPr>
              <w:jc w:val="left"/>
              <w:rPr>
                <w:color w:val="auto"/>
                <w:sz w:val="22"/>
                <w:szCs w:val="22"/>
              </w:rPr>
            </w:pPr>
            <w:r w:rsidRPr="00B51BAF">
              <w:rPr>
                <w:color w:val="auto"/>
                <w:sz w:val="22"/>
                <w:szCs w:val="22"/>
              </w:rPr>
              <w:t>41,5</w:t>
            </w:r>
          </w:p>
        </w:tc>
        <w:tc>
          <w:tcPr>
            <w:tcW w:w="1134" w:type="dxa"/>
            <w:tcBorders>
              <w:top w:val="single" w:sz="6" w:space="0" w:color="auto"/>
              <w:left w:val="single" w:sz="6" w:space="0" w:color="auto"/>
              <w:bottom w:val="single" w:sz="6" w:space="0" w:color="auto"/>
              <w:right w:val="single" w:sz="6" w:space="0" w:color="auto"/>
            </w:tcBorders>
          </w:tcPr>
          <w:p w:rsidR="00F15F33" w:rsidRPr="00B51BAF" w:rsidP="003D7CE2">
            <w:pPr>
              <w:jc w:val="left"/>
              <w:rPr>
                <w:color w:val="auto"/>
                <w:sz w:val="22"/>
                <w:szCs w:val="22"/>
              </w:rPr>
            </w:pPr>
            <w:r w:rsidRPr="00B51BAF">
              <w:rPr>
                <w:color w:val="auto"/>
                <w:sz w:val="22"/>
                <w:szCs w:val="22"/>
              </w:rPr>
              <w:t>41,5</w:t>
            </w:r>
          </w:p>
        </w:tc>
        <w:tc>
          <w:tcPr>
            <w:tcW w:w="1134" w:type="dxa"/>
            <w:tcBorders>
              <w:top w:val="single" w:sz="6" w:space="0" w:color="auto"/>
              <w:left w:val="single" w:sz="6" w:space="0" w:color="auto"/>
              <w:bottom w:val="single" w:sz="6" w:space="0" w:color="auto"/>
              <w:right w:val="single" w:sz="6" w:space="0" w:color="auto"/>
            </w:tcBorders>
          </w:tcPr>
          <w:p w:rsidR="00F15F33" w:rsidRPr="00B51BAF" w:rsidP="003D7CE2">
            <w:pPr>
              <w:jc w:val="left"/>
              <w:rPr>
                <w:color w:val="auto"/>
                <w:sz w:val="22"/>
                <w:szCs w:val="22"/>
              </w:rPr>
            </w:pPr>
            <w:r w:rsidRPr="00B51BAF">
              <w:rPr>
                <w:color w:val="auto"/>
                <w:sz w:val="22"/>
                <w:szCs w:val="22"/>
              </w:rPr>
              <w:t>41,5</w:t>
            </w:r>
          </w:p>
        </w:tc>
        <w:tc>
          <w:tcPr>
            <w:tcW w:w="1304" w:type="dxa"/>
            <w:tcBorders>
              <w:top w:val="single" w:sz="6" w:space="0" w:color="auto"/>
              <w:left w:val="single" w:sz="6" w:space="0" w:color="auto"/>
              <w:bottom w:val="single" w:sz="6" w:space="0" w:color="auto"/>
              <w:right w:val="single" w:sz="6" w:space="0" w:color="auto"/>
            </w:tcBorders>
          </w:tcPr>
          <w:p w:rsidR="00F15F33" w:rsidRPr="00B51BAF" w:rsidP="00EC1AEA">
            <w:pPr>
              <w:jc w:val="center"/>
              <w:rPr>
                <w:color w:val="auto"/>
                <w:sz w:val="22"/>
                <w:szCs w:val="22"/>
              </w:rPr>
            </w:pPr>
            <w:r w:rsidRPr="00B51BAF">
              <w:rPr>
                <w:color w:val="auto"/>
                <w:sz w:val="22"/>
                <w:szCs w:val="22"/>
              </w:rPr>
              <w:t>н/д</w:t>
            </w:r>
          </w:p>
        </w:tc>
        <w:tc>
          <w:tcPr>
            <w:tcW w:w="1304" w:type="dxa"/>
            <w:tcBorders>
              <w:top w:val="single" w:sz="6" w:space="0" w:color="auto"/>
              <w:left w:val="single" w:sz="6" w:space="0" w:color="auto"/>
              <w:bottom w:val="single" w:sz="6" w:space="0" w:color="auto"/>
              <w:right w:val="single" w:sz="6" w:space="0" w:color="auto"/>
            </w:tcBorders>
          </w:tcPr>
          <w:p w:rsidR="00F15F33" w:rsidRPr="00B51BAF" w:rsidP="00EC1AEA">
            <w:pPr>
              <w:jc w:val="center"/>
              <w:rPr>
                <w:color w:val="auto"/>
                <w:sz w:val="22"/>
                <w:szCs w:val="22"/>
              </w:rPr>
            </w:pPr>
            <w:r w:rsidRPr="00B51BAF">
              <w:rPr>
                <w:color w:val="auto"/>
                <w:sz w:val="22"/>
                <w:szCs w:val="22"/>
              </w:rPr>
              <w:t>н/д</w:t>
            </w:r>
          </w:p>
        </w:tc>
      </w:tr>
      <w:tr w:rsidTr="00BF3770">
        <w:tblPrEx>
          <w:tblW w:w="14459" w:type="dxa"/>
          <w:jc w:val="center"/>
          <w:tblInd w:w="108" w:type="dxa"/>
          <w:tblLayout w:type="fixed"/>
          <w:tblLook w:val="0000"/>
        </w:tblPrEx>
        <w:trPr>
          <w:trHeight w:val="492"/>
          <w:jc w:val="center"/>
        </w:trPr>
        <w:tc>
          <w:tcPr>
            <w:tcW w:w="653" w:type="dxa"/>
            <w:tcBorders>
              <w:top w:val="single" w:sz="6" w:space="0" w:color="auto"/>
              <w:left w:val="single" w:sz="6" w:space="0" w:color="auto"/>
              <w:bottom w:val="single" w:sz="6" w:space="0" w:color="auto"/>
              <w:right w:val="single" w:sz="6" w:space="0" w:color="auto"/>
            </w:tcBorders>
          </w:tcPr>
          <w:p w:rsidR="00F15F33" w:rsidRPr="00B51BAF" w:rsidP="003D7CE2">
            <w:pPr>
              <w:jc w:val="left"/>
              <w:rPr>
                <w:color w:val="auto"/>
                <w:sz w:val="22"/>
                <w:szCs w:val="22"/>
              </w:rPr>
            </w:pPr>
            <w:r w:rsidRPr="00B51BAF">
              <w:rPr>
                <w:color w:val="auto"/>
                <w:sz w:val="22"/>
                <w:szCs w:val="22"/>
              </w:rPr>
              <w:t>3</w:t>
            </w:r>
          </w:p>
        </w:tc>
        <w:tc>
          <w:tcPr>
            <w:tcW w:w="1843" w:type="dxa"/>
            <w:tcBorders>
              <w:top w:val="single" w:sz="6" w:space="0" w:color="auto"/>
              <w:left w:val="single" w:sz="6" w:space="0" w:color="auto"/>
              <w:bottom w:val="single" w:sz="6" w:space="0" w:color="auto"/>
              <w:right w:val="single" w:sz="6" w:space="0" w:color="auto"/>
            </w:tcBorders>
          </w:tcPr>
          <w:p w:rsidR="00F15F33" w:rsidRPr="00B51BAF" w:rsidP="003D7CE2">
            <w:pPr>
              <w:jc w:val="left"/>
              <w:rPr>
                <w:color w:val="auto"/>
                <w:sz w:val="22"/>
                <w:szCs w:val="22"/>
              </w:rPr>
            </w:pPr>
            <w:r w:rsidRPr="00B51BAF">
              <w:rPr>
                <w:color w:val="auto"/>
                <w:sz w:val="22"/>
                <w:szCs w:val="22"/>
              </w:rPr>
              <w:t>Валовой региональный продукт (ВРП)</w:t>
            </w:r>
          </w:p>
        </w:tc>
        <w:tc>
          <w:tcPr>
            <w:tcW w:w="709" w:type="dxa"/>
            <w:tcBorders>
              <w:top w:val="single" w:sz="6" w:space="0" w:color="auto"/>
              <w:left w:val="single" w:sz="6" w:space="0" w:color="auto"/>
              <w:bottom w:val="single" w:sz="6" w:space="0" w:color="auto"/>
              <w:right w:val="single" w:sz="6" w:space="0" w:color="auto"/>
            </w:tcBorders>
          </w:tcPr>
          <w:p w:rsidR="00F15F33" w:rsidRPr="00B51BAF" w:rsidP="003D7CE2">
            <w:pPr>
              <w:jc w:val="left"/>
              <w:rPr>
                <w:color w:val="auto"/>
                <w:sz w:val="22"/>
                <w:szCs w:val="22"/>
              </w:rPr>
            </w:pPr>
            <w:r w:rsidRPr="00B51BAF">
              <w:rPr>
                <w:color w:val="auto"/>
                <w:sz w:val="22"/>
                <w:szCs w:val="22"/>
              </w:rPr>
              <w:t>млн. руб.</w:t>
            </w:r>
          </w:p>
        </w:tc>
        <w:tc>
          <w:tcPr>
            <w:tcW w:w="1048" w:type="dxa"/>
            <w:tcBorders>
              <w:top w:val="single" w:sz="6" w:space="0" w:color="auto"/>
              <w:left w:val="single" w:sz="6" w:space="0" w:color="auto"/>
              <w:bottom w:val="single" w:sz="6" w:space="0" w:color="auto"/>
              <w:right w:val="single" w:sz="6" w:space="0" w:color="auto"/>
            </w:tcBorders>
          </w:tcPr>
          <w:p w:rsidR="00F15F33" w:rsidRPr="00B51BAF" w:rsidP="003D7CE2">
            <w:pPr>
              <w:jc w:val="left"/>
              <w:rPr>
                <w:color w:val="auto"/>
                <w:sz w:val="22"/>
                <w:szCs w:val="22"/>
              </w:rPr>
            </w:pPr>
            <w:r w:rsidRPr="00B51BAF">
              <w:rPr>
                <w:color w:val="auto"/>
                <w:sz w:val="22"/>
                <w:szCs w:val="22"/>
              </w:rPr>
              <w:t>41727,0</w:t>
            </w:r>
          </w:p>
        </w:tc>
        <w:tc>
          <w:tcPr>
            <w:tcW w:w="1049" w:type="dxa"/>
            <w:tcBorders>
              <w:top w:val="single" w:sz="6" w:space="0" w:color="auto"/>
              <w:left w:val="single" w:sz="6" w:space="0" w:color="auto"/>
              <w:bottom w:val="single" w:sz="6" w:space="0" w:color="auto"/>
              <w:right w:val="single" w:sz="6" w:space="0" w:color="auto"/>
            </w:tcBorders>
          </w:tcPr>
          <w:p w:rsidR="00F15F33" w:rsidRPr="00B51BAF" w:rsidP="003D7CE2">
            <w:pPr>
              <w:jc w:val="left"/>
              <w:rPr>
                <w:color w:val="auto"/>
                <w:sz w:val="22"/>
                <w:szCs w:val="22"/>
              </w:rPr>
            </w:pPr>
            <w:r w:rsidRPr="00B51BAF">
              <w:rPr>
                <w:color w:val="auto"/>
                <w:sz w:val="22"/>
                <w:szCs w:val="22"/>
              </w:rPr>
              <w:t>53689,0</w:t>
            </w:r>
          </w:p>
        </w:tc>
        <w:tc>
          <w:tcPr>
            <w:tcW w:w="1049" w:type="dxa"/>
            <w:tcBorders>
              <w:top w:val="single" w:sz="6" w:space="0" w:color="auto"/>
              <w:left w:val="single" w:sz="6" w:space="0" w:color="auto"/>
              <w:bottom w:val="single" w:sz="6" w:space="0" w:color="auto"/>
              <w:right w:val="single" w:sz="6" w:space="0" w:color="auto"/>
            </w:tcBorders>
          </w:tcPr>
          <w:p w:rsidR="00F15F33" w:rsidRPr="00B51BAF" w:rsidP="003D7CE2">
            <w:pPr>
              <w:jc w:val="left"/>
              <w:rPr>
                <w:color w:val="auto"/>
                <w:sz w:val="22"/>
                <w:szCs w:val="22"/>
              </w:rPr>
            </w:pPr>
            <w:r w:rsidRPr="00B51BAF">
              <w:rPr>
                <w:color w:val="auto"/>
                <w:sz w:val="22"/>
                <w:szCs w:val="22"/>
              </w:rPr>
              <w:t>63722,0</w:t>
            </w:r>
          </w:p>
        </w:tc>
        <w:tc>
          <w:tcPr>
            <w:tcW w:w="1049" w:type="dxa"/>
            <w:tcBorders>
              <w:top w:val="single" w:sz="6" w:space="0" w:color="auto"/>
              <w:left w:val="single" w:sz="6" w:space="0" w:color="auto"/>
              <w:bottom w:val="single" w:sz="6" w:space="0" w:color="auto"/>
              <w:right w:val="single" w:sz="6" w:space="0" w:color="auto"/>
            </w:tcBorders>
          </w:tcPr>
          <w:p w:rsidR="00F15F33" w:rsidRPr="00B51BAF" w:rsidP="003D7CE2">
            <w:pPr>
              <w:jc w:val="left"/>
              <w:rPr>
                <w:color w:val="auto"/>
                <w:sz w:val="22"/>
                <w:szCs w:val="22"/>
              </w:rPr>
            </w:pPr>
            <w:r w:rsidRPr="00B51BAF">
              <w:rPr>
                <w:color w:val="auto"/>
                <w:sz w:val="22"/>
                <w:szCs w:val="22"/>
              </w:rPr>
              <w:t>74113,0</w:t>
            </w:r>
          </w:p>
        </w:tc>
        <w:tc>
          <w:tcPr>
            <w:tcW w:w="1049" w:type="dxa"/>
            <w:tcBorders>
              <w:top w:val="single" w:sz="6" w:space="0" w:color="auto"/>
              <w:left w:val="single" w:sz="6" w:space="0" w:color="auto"/>
              <w:bottom w:val="single" w:sz="6" w:space="0" w:color="auto"/>
              <w:right w:val="single" w:sz="6" w:space="0" w:color="auto"/>
            </w:tcBorders>
          </w:tcPr>
          <w:p w:rsidR="00F15F33" w:rsidRPr="00B51BAF" w:rsidP="003D7CE2">
            <w:pPr>
              <w:jc w:val="left"/>
              <w:rPr>
                <w:color w:val="auto"/>
                <w:sz w:val="22"/>
                <w:szCs w:val="22"/>
              </w:rPr>
            </w:pPr>
            <w:r w:rsidRPr="00B51BAF">
              <w:rPr>
                <w:color w:val="auto"/>
                <w:sz w:val="22"/>
                <w:szCs w:val="22"/>
              </w:rPr>
              <w:t>н/д</w:t>
            </w:r>
          </w:p>
        </w:tc>
        <w:tc>
          <w:tcPr>
            <w:tcW w:w="1134" w:type="dxa"/>
            <w:tcBorders>
              <w:top w:val="single" w:sz="6" w:space="0" w:color="auto"/>
              <w:left w:val="single" w:sz="6" w:space="0" w:color="auto"/>
              <w:bottom w:val="single" w:sz="6" w:space="0" w:color="auto"/>
              <w:right w:val="single" w:sz="6" w:space="0" w:color="auto"/>
            </w:tcBorders>
          </w:tcPr>
          <w:p w:rsidR="00F15F33" w:rsidRPr="00B51BAF" w:rsidP="003D7CE2">
            <w:pPr>
              <w:jc w:val="left"/>
              <w:rPr>
                <w:color w:val="auto"/>
                <w:sz w:val="22"/>
                <w:szCs w:val="22"/>
              </w:rPr>
            </w:pPr>
            <w:r w:rsidRPr="00B51BAF">
              <w:rPr>
                <w:color w:val="auto"/>
                <w:sz w:val="22"/>
                <w:szCs w:val="22"/>
              </w:rPr>
              <w:t>77265,6</w:t>
            </w:r>
          </w:p>
        </w:tc>
        <w:tc>
          <w:tcPr>
            <w:tcW w:w="1134" w:type="dxa"/>
            <w:tcBorders>
              <w:top w:val="single" w:sz="6" w:space="0" w:color="auto"/>
              <w:left w:val="single" w:sz="6" w:space="0" w:color="auto"/>
              <w:bottom w:val="single" w:sz="6" w:space="0" w:color="auto"/>
              <w:right w:val="single" w:sz="6" w:space="0" w:color="auto"/>
            </w:tcBorders>
          </w:tcPr>
          <w:p w:rsidR="00F15F33" w:rsidRPr="00B51BAF" w:rsidP="003D7CE2">
            <w:pPr>
              <w:jc w:val="left"/>
              <w:rPr>
                <w:color w:val="auto"/>
                <w:sz w:val="22"/>
                <w:szCs w:val="22"/>
              </w:rPr>
            </w:pPr>
            <w:r w:rsidRPr="00B51BAF">
              <w:rPr>
                <w:color w:val="auto"/>
                <w:sz w:val="22"/>
                <w:szCs w:val="22"/>
              </w:rPr>
              <w:t>81025,6</w:t>
            </w:r>
          </w:p>
        </w:tc>
        <w:tc>
          <w:tcPr>
            <w:tcW w:w="1134" w:type="dxa"/>
            <w:tcBorders>
              <w:top w:val="single" w:sz="6" w:space="0" w:color="auto"/>
              <w:left w:val="single" w:sz="6" w:space="0" w:color="auto"/>
              <w:bottom w:val="single" w:sz="6" w:space="0" w:color="auto"/>
              <w:right w:val="single" w:sz="6" w:space="0" w:color="auto"/>
            </w:tcBorders>
          </w:tcPr>
          <w:p w:rsidR="00F15F33" w:rsidRPr="00B51BAF" w:rsidP="003D7CE2">
            <w:pPr>
              <w:jc w:val="left"/>
              <w:rPr>
                <w:color w:val="auto"/>
                <w:sz w:val="22"/>
                <w:szCs w:val="22"/>
              </w:rPr>
            </w:pPr>
            <w:r w:rsidRPr="00B51BAF">
              <w:rPr>
                <w:color w:val="auto"/>
                <w:sz w:val="22"/>
                <w:szCs w:val="22"/>
              </w:rPr>
              <w:t>83743,2</w:t>
            </w:r>
          </w:p>
        </w:tc>
        <w:tc>
          <w:tcPr>
            <w:tcW w:w="1304" w:type="dxa"/>
            <w:tcBorders>
              <w:top w:val="single" w:sz="6" w:space="0" w:color="auto"/>
              <w:left w:val="single" w:sz="6" w:space="0" w:color="auto"/>
              <w:bottom w:val="single" w:sz="6" w:space="0" w:color="auto"/>
              <w:right w:val="single" w:sz="6" w:space="0" w:color="auto"/>
            </w:tcBorders>
          </w:tcPr>
          <w:p w:rsidR="00F15F33" w:rsidRPr="00B51BAF" w:rsidP="00EC1AEA">
            <w:pPr>
              <w:jc w:val="center"/>
              <w:rPr>
                <w:color w:val="auto"/>
                <w:sz w:val="22"/>
                <w:szCs w:val="22"/>
              </w:rPr>
            </w:pPr>
            <w:r w:rsidRPr="00B51BAF">
              <w:rPr>
                <w:color w:val="auto"/>
                <w:sz w:val="22"/>
                <w:szCs w:val="22"/>
              </w:rPr>
              <w:t>н/д</w:t>
            </w:r>
          </w:p>
        </w:tc>
        <w:tc>
          <w:tcPr>
            <w:tcW w:w="1304" w:type="dxa"/>
            <w:tcBorders>
              <w:top w:val="single" w:sz="6" w:space="0" w:color="auto"/>
              <w:left w:val="single" w:sz="6" w:space="0" w:color="auto"/>
              <w:bottom w:val="single" w:sz="6" w:space="0" w:color="auto"/>
              <w:right w:val="single" w:sz="6" w:space="0" w:color="auto"/>
            </w:tcBorders>
          </w:tcPr>
          <w:p w:rsidR="00F15F33" w:rsidRPr="00B51BAF" w:rsidP="00EC1AEA">
            <w:pPr>
              <w:jc w:val="center"/>
              <w:rPr>
                <w:color w:val="auto"/>
                <w:sz w:val="22"/>
                <w:szCs w:val="22"/>
              </w:rPr>
            </w:pPr>
            <w:r w:rsidRPr="00B51BAF">
              <w:rPr>
                <w:color w:val="auto"/>
                <w:sz w:val="22"/>
                <w:szCs w:val="22"/>
              </w:rPr>
              <w:t>н/д</w:t>
            </w:r>
          </w:p>
        </w:tc>
      </w:tr>
      <w:tr w:rsidTr="00BF3770">
        <w:tblPrEx>
          <w:tblW w:w="14459" w:type="dxa"/>
          <w:jc w:val="center"/>
          <w:tblInd w:w="108" w:type="dxa"/>
          <w:tblLayout w:type="fixed"/>
          <w:tblLook w:val="0000"/>
        </w:tblPrEx>
        <w:trPr>
          <w:trHeight w:val="290"/>
          <w:jc w:val="center"/>
        </w:trPr>
        <w:tc>
          <w:tcPr>
            <w:tcW w:w="653" w:type="dxa"/>
            <w:tcBorders>
              <w:top w:val="single" w:sz="6" w:space="0" w:color="auto"/>
              <w:left w:val="single" w:sz="6" w:space="0" w:color="auto"/>
              <w:bottom w:val="single" w:sz="6" w:space="0" w:color="auto"/>
              <w:right w:val="single" w:sz="6" w:space="0" w:color="auto"/>
            </w:tcBorders>
          </w:tcPr>
          <w:p w:rsidR="00F15F33" w:rsidRPr="00B51BAF" w:rsidP="003D7CE2">
            <w:pPr>
              <w:jc w:val="left"/>
              <w:rPr>
                <w:color w:val="auto"/>
                <w:sz w:val="22"/>
                <w:szCs w:val="22"/>
              </w:rPr>
            </w:pPr>
            <w:r>
              <w:rPr>
                <w:color w:val="auto"/>
                <w:sz w:val="22"/>
                <w:szCs w:val="22"/>
              </w:rPr>
              <w:t>4</w:t>
            </w:r>
          </w:p>
        </w:tc>
        <w:tc>
          <w:tcPr>
            <w:tcW w:w="1843" w:type="dxa"/>
            <w:tcBorders>
              <w:top w:val="single" w:sz="6" w:space="0" w:color="auto"/>
              <w:left w:val="single" w:sz="6" w:space="0" w:color="auto"/>
              <w:bottom w:val="single" w:sz="6" w:space="0" w:color="auto"/>
              <w:right w:val="single" w:sz="6" w:space="0" w:color="auto"/>
            </w:tcBorders>
          </w:tcPr>
          <w:p w:rsidR="00F15F33" w:rsidRPr="00B51BAF" w:rsidP="003D7CE2">
            <w:pPr>
              <w:jc w:val="left"/>
              <w:rPr>
                <w:color w:val="auto"/>
                <w:sz w:val="22"/>
                <w:szCs w:val="22"/>
              </w:rPr>
            </w:pPr>
            <w:r w:rsidRPr="00B51BAF">
              <w:rPr>
                <w:color w:val="auto"/>
                <w:sz w:val="22"/>
                <w:szCs w:val="22"/>
              </w:rPr>
              <w:t>Структура ВРП:</w:t>
            </w:r>
          </w:p>
        </w:tc>
        <w:tc>
          <w:tcPr>
            <w:tcW w:w="709" w:type="dxa"/>
            <w:tcBorders>
              <w:top w:val="single" w:sz="6" w:space="0" w:color="auto"/>
              <w:left w:val="single" w:sz="6" w:space="0" w:color="auto"/>
              <w:bottom w:val="single" w:sz="6" w:space="0" w:color="auto"/>
              <w:right w:val="single" w:sz="6" w:space="0" w:color="auto"/>
            </w:tcBorders>
          </w:tcPr>
          <w:p w:rsidR="00F15F33" w:rsidRPr="00B51BAF" w:rsidP="003D7CE2">
            <w:pPr>
              <w:jc w:val="left"/>
              <w:rPr>
                <w:color w:val="auto"/>
                <w:sz w:val="22"/>
                <w:szCs w:val="22"/>
              </w:rPr>
            </w:pPr>
          </w:p>
        </w:tc>
        <w:tc>
          <w:tcPr>
            <w:tcW w:w="1048" w:type="dxa"/>
            <w:tcBorders>
              <w:top w:val="single" w:sz="6" w:space="0" w:color="auto"/>
              <w:left w:val="single" w:sz="6" w:space="0" w:color="auto"/>
              <w:bottom w:val="single" w:sz="6" w:space="0" w:color="auto"/>
              <w:right w:val="single" w:sz="6" w:space="0" w:color="auto"/>
            </w:tcBorders>
          </w:tcPr>
          <w:p w:rsidR="00F15F33" w:rsidRPr="00B51BAF" w:rsidP="003D7CE2">
            <w:pPr>
              <w:jc w:val="left"/>
              <w:rPr>
                <w:color w:val="auto"/>
                <w:sz w:val="22"/>
                <w:szCs w:val="22"/>
              </w:rPr>
            </w:pPr>
          </w:p>
        </w:tc>
        <w:tc>
          <w:tcPr>
            <w:tcW w:w="1049" w:type="dxa"/>
            <w:tcBorders>
              <w:top w:val="single" w:sz="6" w:space="0" w:color="auto"/>
              <w:left w:val="single" w:sz="6" w:space="0" w:color="auto"/>
              <w:bottom w:val="single" w:sz="6" w:space="0" w:color="auto"/>
              <w:right w:val="single" w:sz="6" w:space="0" w:color="auto"/>
            </w:tcBorders>
          </w:tcPr>
          <w:p w:rsidR="00F15F33" w:rsidRPr="00B51BAF" w:rsidP="003D7CE2">
            <w:pPr>
              <w:jc w:val="left"/>
              <w:rPr>
                <w:color w:val="auto"/>
                <w:sz w:val="22"/>
                <w:szCs w:val="22"/>
              </w:rPr>
            </w:pPr>
          </w:p>
        </w:tc>
        <w:tc>
          <w:tcPr>
            <w:tcW w:w="1049" w:type="dxa"/>
            <w:tcBorders>
              <w:top w:val="single" w:sz="6" w:space="0" w:color="auto"/>
              <w:left w:val="single" w:sz="6" w:space="0" w:color="auto"/>
              <w:bottom w:val="single" w:sz="6" w:space="0" w:color="auto"/>
              <w:right w:val="single" w:sz="6" w:space="0" w:color="auto"/>
            </w:tcBorders>
          </w:tcPr>
          <w:p w:rsidR="00F15F33" w:rsidRPr="00B51BAF" w:rsidP="003D7CE2">
            <w:pPr>
              <w:jc w:val="left"/>
              <w:rPr>
                <w:color w:val="auto"/>
                <w:sz w:val="22"/>
                <w:szCs w:val="22"/>
              </w:rPr>
            </w:pPr>
          </w:p>
        </w:tc>
        <w:tc>
          <w:tcPr>
            <w:tcW w:w="1049" w:type="dxa"/>
            <w:tcBorders>
              <w:top w:val="single" w:sz="6" w:space="0" w:color="auto"/>
              <w:left w:val="single" w:sz="6" w:space="0" w:color="auto"/>
              <w:bottom w:val="single" w:sz="6" w:space="0" w:color="auto"/>
              <w:right w:val="single" w:sz="6" w:space="0" w:color="auto"/>
            </w:tcBorders>
          </w:tcPr>
          <w:p w:rsidR="00F15F33" w:rsidRPr="00B51BAF" w:rsidP="003D7CE2">
            <w:pPr>
              <w:jc w:val="left"/>
              <w:rPr>
                <w:color w:val="auto"/>
                <w:sz w:val="22"/>
                <w:szCs w:val="22"/>
              </w:rPr>
            </w:pPr>
          </w:p>
        </w:tc>
        <w:tc>
          <w:tcPr>
            <w:tcW w:w="1049" w:type="dxa"/>
            <w:tcBorders>
              <w:top w:val="single" w:sz="6" w:space="0" w:color="auto"/>
              <w:left w:val="single" w:sz="6" w:space="0" w:color="auto"/>
              <w:bottom w:val="single" w:sz="6" w:space="0" w:color="auto"/>
              <w:right w:val="single" w:sz="6" w:space="0" w:color="auto"/>
            </w:tcBorders>
          </w:tcPr>
          <w:p w:rsidR="00F15F33" w:rsidRPr="00B51BAF" w:rsidP="003D7CE2">
            <w:pPr>
              <w:jc w:val="left"/>
              <w:rPr>
                <w:color w:val="auto"/>
                <w:sz w:val="22"/>
                <w:szCs w:val="22"/>
              </w:rPr>
            </w:pPr>
          </w:p>
        </w:tc>
        <w:tc>
          <w:tcPr>
            <w:tcW w:w="1134" w:type="dxa"/>
            <w:tcBorders>
              <w:top w:val="single" w:sz="6" w:space="0" w:color="auto"/>
              <w:left w:val="single" w:sz="6" w:space="0" w:color="auto"/>
              <w:bottom w:val="single" w:sz="6" w:space="0" w:color="auto"/>
              <w:right w:val="single" w:sz="6" w:space="0" w:color="auto"/>
            </w:tcBorders>
          </w:tcPr>
          <w:p w:rsidR="00F15F33" w:rsidRPr="00B51BAF" w:rsidP="003D7CE2">
            <w:pPr>
              <w:jc w:val="left"/>
              <w:rPr>
                <w:color w:val="auto"/>
                <w:sz w:val="22"/>
                <w:szCs w:val="22"/>
              </w:rPr>
            </w:pPr>
          </w:p>
        </w:tc>
        <w:tc>
          <w:tcPr>
            <w:tcW w:w="1134" w:type="dxa"/>
            <w:tcBorders>
              <w:top w:val="single" w:sz="6" w:space="0" w:color="auto"/>
              <w:left w:val="single" w:sz="6" w:space="0" w:color="auto"/>
              <w:bottom w:val="single" w:sz="6" w:space="0" w:color="auto"/>
              <w:right w:val="single" w:sz="6" w:space="0" w:color="auto"/>
            </w:tcBorders>
          </w:tcPr>
          <w:p w:rsidR="00F15F33" w:rsidRPr="00B51BAF" w:rsidP="003D7CE2">
            <w:pPr>
              <w:jc w:val="left"/>
              <w:rPr>
                <w:color w:val="auto"/>
                <w:sz w:val="22"/>
                <w:szCs w:val="22"/>
              </w:rPr>
            </w:pPr>
          </w:p>
        </w:tc>
        <w:tc>
          <w:tcPr>
            <w:tcW w:w="1134" w:type="dxa"/>
            <w:tcBorders>
              <w:top w:val="single" w:sz="6" w:space="0" w:color="auto"/>
              <w:left w:val="single" w:sz="6" w:space="0" w:color="auto"/>
              <w:bottom w:val="single" w:sz="6" w:space="0" w:color="auto"/>
              <w:right w:val="single" w:sz="6" w:space="0" w:color="auto"/>
            </w:tcBorders>
          </w:tcPr>
          <w:p w:rsidR="00F15F33" w:rsidRPr="00B51BAF" w:rsidP="003D7CE2">
            <w:pPr>
              <w:jc w:val="left"/>
              <w:rPr>
                <w:color w:val="auto"/>
                <w:sz w:val="22"/>
                <w:szCs w:val="22"/>
              </w:rPr>
            </w:pPr>
          </w:p>
        </w:tc>
        <w:tc>
          <w:tcPr>
            <w:tcW w:w="1304" w:type="dxa"/>
            <w:tcBorders>
              <w:top w:val="single" w:sz="6" w:space="0" w:color="auto"/>
              <w:left w:val="single" w:sz="6" w:space="0" w:color="auto"/>
              <w:bottom w:val="single" w:sz="6" w:space="0" w:color="auto"/>
              <w:right w:val="single" w:sz="6" w:space="0" w:color="auto"/>
            </w:tcBorders>
          </w:tcPr>
          <w:p w:rsidR="00F15F33" w:rsidRPr="00B51BAF" w:rsidP="00EC1AEA">
            <w:pPr>
              <w:jc w:val="center"/>
              <w:rPr>
                <w:color w:val="auto"/>
                <w:sz w:val="22"/>
                <w:szCs w:val="22"/>
              </w:rPr>
            </w:pPr>
          </w:p>
        </w:tc>
        <w:tc>
          <w:tcPr>
            <w:tcW w:w="1304" w:type="dxa"/>
            <w:tcBorders>
              <w:top w:val="single" w:sz="6" w:space="0" w:color="auto"/>
              <w:left w:val="single" w:sz="6" w:space="0" w:color="auto"/>
              <w:bottom w:val="single" w:sz="6" w:space="0" w:color="auto"/>
              <w:right w:val="single" w:sz="6" w:space="0" w:color="auto"/>
            </w:tcBorders>
          </w:tcPr>
          <w:p w:rsidR="00F15F33" w:rsidRPr="00B51BAF" w:rsidP="00EC1AEA">
            <w:pPr>
              <w:jc w:val="center"/>
              <w:rPr>
                <w:color w:val="auto"/>
                <w:sz w:val="22"/>
                <w:szCs w:val="22"/>
              </w:rPr>
            </w:pPr>
          </w:p>
        </w:tc>
      </w:tr>
      <w:tr w:rsidTr="00BF3770">
        <w:tblPrEx>
          <w:tblW w:w="14459" w:type="dxa"/>
          <w:jc w:val="center"/>
          <w:tblInd w:w="108" w:type="dxa"/>
          <w:tblLayout w:type="fixed"/>
          <w:tblLook w:val="0000"/>
        </w:tblPrEx>
        <w:trPr>
          <w:trHeight w:val="290"/>
          <w:jc w:val="center"/>
        </w:trPr>
        <w:tc>
          <w:tcPr>
            <w:tcW w:w="653" w:type="dxa"/>
            <w:tcBorders>
              <w:top w:val="single" w:sz="6" w:space="0" w:color="auto"/>
              <w:left w:val="single" w:sz="6" w:space="0" w:color="auto"/>
              <w:bottom w:val="single" w:sz="6" w:space="0" w:color="auto"/>
              <w:right w:val="single" w:sz="6" w:space="0" w:color="auto"/>
            </w:tcBorders>
          </w:tcPr>
          <w:p w:rsidR="00F15F33" w:rsidRPr="00B51BAF" w:rsidP="003D7CE2">
            <w:pPr>
              <w:jc w:val="left"/>
              <w:rPr>
                <w:color w:val="auto"/>
                <w:sz w:val="22"/>
                <w:szCs w:val="22"/>
              </w:rPr>
            </w:pPr>
            <w:r>
              <w:rPr>
                <w:color w:val="auto"/>
                <w:sz w:val="22"/>
                <w:szCs w:val="22"/>
              </w:rPr>
              <w:t>4</w:t>
            </w:r>
            <w:r w:rsidRPr="00B51BAF">
              <w:rPr>
                <w:color w:val="auto"/>
                <w:sz w:val="22"/>
                <w:szCs w:val="22"/>
              </w:rPr>
              <w:t>.1</w:t>
            </w:r>
          </w:p>
        </w:tc>
        <w:tc>
          <w:tcPr>
            <w:tcW w:w="1843" w:type="dxa"/>
            <w:tcBorders>
              <w:top w:val="single" w:sz="6" w:space="0" w:color="auto"/>
              <w:left w:val="single" w:sz="6" w:space="0" w:color="auto"/>
              <w:bottom w:val="single" w:sz="6" w:space="0" w:color="auto"/>
              <w:right w:val="single" w:sz="6" w:space="0" w:color="auto"/>
            </w:tcBorders>
          </w:tcPr>
          <w:p w:rsidR="00F15F33" w:rsidRPr="00B51BAF" w:rsidP="003D7CE2">
            <w:pPr>
              <w:jc w:val="left"/>
              <w:rPr>
                <w:color w:val="auto"/>
                <w:sz w:val="22"/>
                <w:szCs w:val="22"/>
              </w:rPr>
            </w:pPr>
            <w:r w:rsidRPr="00B51BAF">
              <w:rPr>
                <w:color w:val="auto"/>
                <w:sz w:val="22"/>
                <w:szCs w:val="22"/>
              </w:rPr>
              <w:t>промышленность</w:t>
            </w:r>
          </w:p>
        </w:tc>
        <w:tc>
          <w:tcPr>
            <w:tcW w:w="709" w:type="dxa"/>
            <w:tcBorders>
              <w:top w:val="single" w:sz="6" w:space="0" w:color="auto"/>
              <w:left w:val="single" w:sz="6" w:space="0" w:color="auto"/>
              <w:bottom w:val="single" w:sz="6" w:space="0" w:color="auto"/>
              <w:right w:val="single" w:sz="6" w:space="0" w:color="auto"/>
            </w:tcBorders>
          </w:tcPr>
          <w:p w:rsidR="00F15F33" w:rsidRPr="00B51BAF" w:rsidP="003D7CE2">
            <w:pPr>
              <w:jc w:val="left"/>
              <w:rPr>
                <w:color w:val="auto"/>
                <w:sz w:val="22"/>
                <w:szCs w:val="22"/>
              </w:rPr>
            </w:pPr>
            <w:r w:rsidRPr="00B51BAF">
              <w:rPr>
                <w:color w:val="auto"/>
                <w:sz w:val="22"/>
                <w:szCs w:val="22"/>
              </w:rPr>
              <w:t>млн. руб.</w:t>
            </w:r>
          </w:p>
        </w:tc>
        <w:tc>
          <w:tcPr>
            <w:tcW w:w="1048" w:type="dxa"/>
            <w:tcBorders>
              <w:top w:val="single" w:sz="6" w:space="0" w:color="auto"/>
              <w:left w:val="single" w:sz="6" w:space="0" w:color="auto"/>
              <w:bottom w:val="single" w:sz="6" w:space="0" w:color="auto"/>
              <w:right w:val="single" w:sz="6" w:space="0" w:color="auto"/>
            </w:tcBorders>
          </w:tcPr>
          <w:p w:rsidR="00F15F33" w:rsidRPr="00B51BAF" w:rsidP="003D7CE2">
            <w:pPr>
              <w:jc w:val="left"/>
              <w:rPr>
                <w:color w:val="auto"/>
                <w:sz w:val="22"/>
                <w:szCs w:val="22"/>
              </w:rPr>
            </w:pPr>
            <w:r w:rsidRPr="00B51BAF">
              <w:rPr>
                <w:color w:val="auto"/>
                <w:sz w:val="22"/>
                <w:szCs w:val="22"/>
              </w:rPr>
              <w:t>15893,0</w:t>
            </w:r>
          </w:p>
        </w:tc>
        <w:tc>
          <w:tcPr>
            <w:tcW w:w="1049" w:type="dxa"/>
            <w:tcBorders>
              <w:top w:val="single" w:sz="6" w:space="0" w:color="auto"/>
              <w:left w:val="single" w:sz="6" w:space="0" w:color="auto"/>
              <w:bottom w:val="single" w:sz="6" w:space="0" w:color="auto"/>
              <w:right w:val="single" w:sz="6" w:space="0" w:color="auto"/>
            </w:tcBorders>
          </w:tcPr>
          <w:p w:rsidR="00F15F33" w:rsidRPr="00B51BAF" w:rsidP="003D7CE2">
            <w:pPr>
              <w:jc w:val="left"/>
              <w:rPr>
                <w:color w:val="auto"/>
                <w:sz w:val="22"/>
                <w:szCs w:val="22"/>
              </w:rPr>
            </w:pPr>
            <w:r w:rsidRPr="00B51BAF">
              <w:rPr>
                <w:color w:val="auto"/>
                <w:sz w:val="22"/>
                <w:szCs w:val="22"/>
              </w:rPr>
              <w:t>19788,0</w:t>
            </w:r>
          </w:p>
        </w:tc>
        <w:tc>
          <w:tcPr>
            <w:tcW w:w="1049" w:type="dxa"/>
            <w:tcBorders>
              <w:top w:val="single" w:sz="6" w:space="0" w:color="auto"/>
              <w:left w:val="single" w:sz="6" w:space="0" w:color="auto"/>
              <w:bottom w:val="single" w:sz="6" w:space="0" w:color="auto"/>
              <w:right w:val="single" w:sz="6" w:space="0" w:color="auto"/>
            </w:tcBorders>
          </w:tcPr>
          <w:p w:rsidR="00F15F33" w:rsidRPr="00B51BAF" w:rsidP="003D7CE2">
            <w:pPr>
              <w:jc w:val="left"/>
              <w:rPr>
                <w:color w:val="auto"/>
                <w:sz w:val="22"/>
                <w:szCs w:val="22"/>
              </w:rPr>
            </w:pPr>
            <w:r w:rsidRPr="00B51BAF">
              <w:rPr>
                <w:color w:val="auto"/>
                <w:sz w:val="22"/>
                <w:szCs w:val="22"/>
              </w:rPr>
              <w:t>24040,0</w:t>
            </w:r>
          </w:p>
        </w:tc>
        <w:tc>
          <w:tcPr>
            <w:tcW w:w="1049" w:type="dxa"/>
            <w:tcBorders>
              <w:top w:val="single" w:sz="6" w:space="0" w:color="auto"/>
              <w:left w:val="single" w:sz="6" w:space="0" w:color="auto"/>
              <w:bottom w:val="single" w:sz="6" w:space="0" w:color="auto"/>
              <w:right w:val="single" w:sz="6" w:space="0" w:color="auto"/>
            </w:tcBorders>
          </w:tcPr>
          <w:p w:rsidR="00F15F33" w:rsidRPr="00B51BAF" w:rsidP="003D7CE2">
            <w:pPr>
              <w:jc w:val="left"/>
              <w:rPr>
                <w:color w:val="auto"/>
                <w:sz w:val="22"/>
                <w:szCs w:val="22"/>
              </w:rPr>
            </w:pPr>
            <w:r w:rsidRPr="00B51BAF">
              <w:rPr>
                <w:color w:val="auto"/>
                <w:sz w:val="22"/>
                <w:szCs w:val="22"/>
              </w:rPr>
              <w:t>28311,2</w:t>
            </w:r>
          </w:p>
        </w:tc>
        <w:tc>
          <w:tcPr>
            <w:tcW w:w="1049" w:type="dxa"/>
            <w:tcBorders>
              <w:top w:val="single" w:sz="6" w:space="0" w:color="auto"/>
              <w:left w:val="single" w:sz="6" w:space="0" w:color="auto"/>
              <w:bottom w:val="single" w:sz="6" w:space="0" w:color="auto"/>
              <w:right w:val="single" w:sz="6" w:space="0" w:color="auto"/>
            </w:tcBorders>
          </w:tcPr>
          <w:p w:rsidR="00F15F33" w:rsidRPr="00B51BAF" w:rsidP="003D7CE2">
            <w:pPr>
              <w:jc w:val="left"/>
              <w:rPr>
                <w:color w:val="auto"/>
                <w:sz w:val="22"/>
                <w:szCs w:val="22"/>
              </w:rPr>
            </w:pPr>
            <w:r w:rsidRPr="00B51BAF">
              <w:rPr>
                <w:color w:val="auto"/>
                <w:sz w:val="22"/>
                <w:szCs w:val="22"/>
              </w:rPr>
              <w:t>н/д</w:t>
            </w:r>
          </w:p>
        </w:tc>
        <w:tc>
          <w:tcPr>
            <w:tcW w:w="1134" w:type="dxa"/>
            <w:tcBorders>
              <w:top w:val="single" w:sz="6" w:space="0" w:color="auto"/>
              <w:left w:val="single" w:sz="6" w:space="0" w:color="auto"/>
              <w:bottom w:val="single" w:sz="6" w:space="0" w:color="auto"/>
              <w:right w:val="single" w:sz="6" w:space="0" w:color="auto"/>
            </w:tcBorders>
          </w:tcPr>
          <w:p w:rsidR="00F15F33" w:rsidRPr="00B51BAF" w:rsidP="003D7CE2">
            <w:pPr>
              <w:jc w:val="left"/>
              <w:rPr>
                <w:color w:val="auto"/>
                <w:sz w:val="22"/>
                <w:szCs w:val="22"/>
              </w:rPr>
            </w:pPr>
            <w:r w:rsidRPr="00B51BAF">
              <w:rPr>
                <w:color w:val="auto"/>
                <w:sz w:val="22"/>
                <w:szCs w:val="22"/>
              </w:rPr>
              <w:t>30606,3</w:t>
            </w:r>
          </w:p>
        </w:tc>
        <w:tc>
          <w:tcPr>
            <w:tcW w:w="1134" w:type="dxa"/>
            <w:tcBorders>
              <w:top w:val="single" w:sz="6" w:space="0" w:color="auto"/>
              <w:left w:val="single" w:sz="6" w:space="0" w:color="auto"/>
              <w:bottom w:val="single" w:sz="6" w:space="0" w:color="auto"/>
              <w:right w:val="single" w:sz="6" w:space="0" w:color="auto"/>
            </w:tcBorders>
          </w:tcPr>
          <w:p w:rsidR="00F15F33" w:rsidRPr="00B51BAF" w:rsidP="003D7CE2">
            <w:pPr>
              <w:jc w:val="left"/>
              <w:rPr>
                <w:color w:val="auto"/>
                <w:sz w:val="22"/>
                <w:szCs w:val="22"/>
              </w:rPr>
            </w:pPr>
            <w:r w:rsidRPr="00B51BAF">
              <w:rPr>
                <w:color w:val="auto"/>
                <w:sz w:val="22"/>
                <w:szCs w:val="22"/>
              </w:rPr>
              <w:t>31656,1</w:t>
            </w:r>
          </w:p>
        </w:tc>
        <w:tc>
          <w:tcPr>
            <w:tcW w:w="1134" w:type="dxa"/>
            <w:tcBorders>
              <w:top w:val="single" w:sz="6" w:space="0" w:color="auto"/>
              <w:left w:val="single" w:sz="6" w:space="0" w:color="auto"/>
              <w:bottom w:val="single" w:sz="6" w:space="0" w:color="auto"/>
              <w:right w:val="single" w:sz="6" w:space="0" w:color="auto"/>
            </w:tcBorders>
          </w:tcPr>
          <w:p w:rsidR="00F15F33" w:rsidRPr="00B51BAF" w:rsidP="003D7CE2">
            <w:pPr>
              <w:jc w:val="left"/>
              <w:rPr>
                <w:color w:val="auto"/>
                <w:sz w:val="22"/>
                <w:szCs w:val="22"/>
              </w:rPr>
            </w:pPr>
            <w:r w:rsidRPr="00B51BAF">
              <w:rPr>
                <w:color w:val="auto"/>
                <w:sz w:val="22"/>
                <w:szCs w:val="22"/>
              </w:rPr>
              <w:t>33249,7</w:t>
            </w:r>
          </w:p>
        </w:tc>
        <w:tc>
          <w:tcPr>
            <w:tcW w:w="1304" w:type="dxa"/>
            <w:tcBorders>
              <w:top w:val="single" w:sz="6" w:space="0" w:color="auto"/>
              <w:left w:val="single" w:sz="6" w:space="0" w:color="auto"/>
              <w:bottom w:val="single" w:sz="6" w:space="0" w:color="auto"/>
              <w:right w:val="single" w:sz="6" w:space="0" w:color="auto"/>
            </w:tcBorders>
          </w:tcPr>
          <w:p w:rsidR="00F15F33" w:rsidRPr="00B51BAF" w:rsidP="00EC1AEA">
            <w:pPr>
              <w:jc w:val="center"/>
              <w:rPr>
                <w:color w:val="auto"/>
                <w:sz w:val="22"/>
                <w:szCs w:val="22"/>
              </w:rPr>
            </w:pPr>
            <w:r w:rsidRPr="00B51BAF">
              <w:rPr>
                <w:color w:val="auto"/>
                <w:sz w:val="22"/>
                <w:szCs w:val="22"/>
              </w:rPr>
              <w:t>н/д</w:t>
            </w:r>
          </w:p>
        </w:tc>
        <w:tc>
          <w:tcPr>
            <w:tcW w:w="1304" w:type="dxa"/>
            <w:tcBorders>
              <w:top w:val="single" w:sz="6" w:space="0" w:color="auto"/>
              <w:left w:val="single" w:sz="6" w:space="0" w:color="auto"/>
              <w:bottom w:val="single" w:sz="6" w:space="0" w:color="auto"/>
              <w:right w:val="single" w:sz="6" w:space="0" w:color="auto"/>
            </w:tcBorders>
          </w:tcPr>
          <w:p w:rsidR="00F15F33" w:rsidRPr="00B51BAF" w:rsidP="00EC1AEA">
            <w:pPr>
              <w:jc w:val="center"/>
              <w:rPr>
                <w:color w:val="auto"/>
                <w:sz w:val="22"/>
                <w:szCs w:val="22"/>
              </w:rPr>
            </w:pPr>
            <w:r w:rsidRPr="00B51BAF">
              <w:rPr>
                <w:color w:val="auto"/>
                <w:sz w:val="22"/>
                <w:szCs w:val="22"/>
              </w:rPr>
              <w:t>н/д</w:t>
            </w:r>
          </w:p>
        </w:tc>
      </w:tr>
      <w:tr w:rsidTr="00BF3770">
        <w:tblPrEx>
          <w:tblW w:w="14459" w:type="dxa"/>
          <w:jc w:val="center"/>
          <w:tblInd w:w="108" w:type="dxa"/>
          <w:tblLayout w:type="fixed"/>
          <w:tblLook w:val="0000"/>
        </w:tblPrEx>
        <w:trPr>
          <w:trHeight w:val="290"/>
          <w:jc w:val="center"/>
        </w:trPr>
        <w:tc>
          <w:tcPr>
            <w:tcW w:w="653" w:type="dxa"/>
            <w:tcBorders>
              <w:top w:val="single" w:sz="6" w:space="0" w:color="auto"/>
              <w:left w:val="single" w:sz="6" w:space="0" w:color="auto"/>
              <w:bottom w:val="single" w:sz="6" w:space="0" w:color="auto"/>
              <w:right w:val="single" w:sz="6" w:space="0" w:color="auto"/>
            </w:tcBorders>
          </w:tcPr>
          <w:p w:rsidR="00F15F33" w:rsidRPr="00B51BAF" w:rsidP="003D7CE2">
            <w:pPr>
              <w:jc w:val="left"/>
              <w:rPr>
                <w:color w:val="auto"/>
                <w:sz w:val="22"/>
                <w:szCs w:val="22"/>
              </w:rPr>
            </w:pPr>
            <w:r>
              <w:rPr>
                <w:color w:val="auto"/>
                <w:sz w:val="22"/>
                <w:szCs w:val="22"/>
              </w:rPr>
              <w:t>4</w:t>
            </w:r>
            <w:r w:rsidRPr="00B51BAF">
              <w:rPr>
                <w:color w:val="auto"/>
                <w:sz w:val="22"/>
                <w:szCs w:val="22"/>
              </w:rPr>
              <w:t>.2</w:t>
            </w:r>
          </w:p>
        </w:tc>
        <w:tc>
          <w:tcPr>
            <w:tcW w:w="1843" w:type="dxa"/>
            <w:tcBorders>
              <w:top w:val="single" w:sz="6" w:space="0" w:color="auto"/>
              <w:left w:val="single" w:sz="6" w:space="0" w:color="auto"/>
              <w:bottom w:val="single" w:sz="6" w:space="0" w:color="auto"/>
              <w:right w:val="single" w:sz="6" w:space="0" w:color="auto"/>
            </w:tcBorders>
          </w:tcPr>
          <w:p w:rsidR="00F15F33" w:rsidRPr="00B51BAF" w:rsidP="003D7CE2">
            <w:pPr>
              <w:jc w:val="left"/>
              <w:rPr>
                <w:color w:val="auto"/>
                <w:sz w:val="22"/>
                <w:szCs w:val="22"/>
              </w:rPr>
            </w:pPr>
            <w:r w:rsidRPr="00B51BAF">
              <w:rPr>
                <w:color w:val="auto"/>
                <w:sz w:val="22"/>
                <w:szCs w:val="22"/>
              </w:rPr>
              <w:t>сельское хозяйство</w:t>
            </w:r>
          </w:p>
        </w:tc>
        <w:tc>
          <w:tcPr>
            <w:tcW w:w="709" w:type="dxa"/>
            <w:tcBorders>
              <w:top w:val="single" w:sz="6" w:space="0" w:color="auto"/>
              <w:left w:val="single" w:sz="6" w:space="0" w:color="auto"/>
              <w:bottom w:val="single" w:sz="6" w:space="0" w:color="auto"/>
              <w:right w:val="single" w:sz="6" w:space="0" w:color="auto"/>
            </w:tcBorders>
          </w:tcPr>
          <w:p w:rsidR="00F15F33" w:rsidRPr="00B51BAF" w:rsidP="003D7CE2">
            <w:pPr>
              <w:jc w:val="left"/>
              <w:rPr>
                <w:color w:val="auto"/>
                <w:sz w:val="22"/>
                <w:szCs w:val="22"/>
              </w:rPr>
            </w:pPr>
            <w:r w:rsidRPr="00B51BAF">
              <w:rPr>
                <w:color w:val="auto"/>
                <w:sz w:val="22"/>
                <w:szCs w:val="22"/>
              </w:rPr>
              <w:t>млн. руб.</w:t>
            </w:r>
          </w:p>
        </w:tc>
        <w:tc>
          <w:tcPr>
            <w:tcW w:w="1048" w:type="dxa"/>
            <w:tcBorders>
              <w:top w:val="single" w:sz="6" w:space="0" w:color="auto"/>
              <w:left w:val="single" w:sz="6" w:space="0" w:color="auto"/>
              <w:bottom w:val="single" w:sz="6" w:space="0" w:color="auto"/>
              <w:right w:val="single" w:sz="6" w:space="0" w:color="auto"/>
            </w:tcBorders>
          </w:tcPr>
          <w:p w:rsidR="00F15F33" w:rsidRPr="00B51BAF" w:rsidP="003D7CE2">
            <w:pPr>
              <w:jc w:val="left"/>
              <w:rPr>
                <w:color w:val="auto"/>
                <w:sz w:val="22"/>
                <w:szCs w:val="22"/>
              </w:rPr>
            </w:pPr>
            <w:r w:rsidRPr="00B51BAF">
              <w:rPr>
                <w:color w:val="auto"/>
                <w:sz w:val="22"/>
                <w:szCs w:val="22"/>
              </w:rPr>
              <w:t>2586,0</w:t>
            </w:r>
          </w:p>
        </w:tc>
        <w:tc>
          <w:tcPr>
            <w:tcW w:w="1049" w:type="dxa"/>
            <w:tcBorders>
              <w:top w:val="single" w:sz="6" w:space="0" w:color="auto"/>
              <w:left w:val="single" w:sz="6" w:space="0" w:color="auto"/>
              <w:bottom w:val="single" w:sz="6" w:space="0" w:color="auto"/>
              <w:right w:val="single" w:sz="6" w:space="0" w:color="auto"/>
            </w:tcBorders>
          </w:tcPr>
          <w:p w:rsidR="00F15F33" w:rsidRPr="00B51BAF" w:rsidP="003D7CE2">
            <w:pPr>
              <w:jc w:val="left"/>
              <w:rPr>
                <w:color w:val="auto"/>
                <w:sz w:val="22"/>
                <w:szCs w:val="22"/>
              </w:rPr>
            </w:pPr>
            <w:r w:rsidRPr="00B51BAF">
              <w:rPr>
                <w:color w:val="auto"/>
                <w:sz w:val="22"/>
                <w:szCs w:val="22"/>
              </w:rPr>
              <w:t>3356,0</w:t>
            </w:r>
          </w:p>
        </w:tc>
        <w:tc>
          <w:tcPr>
            <w:tcW w:w="1049" w:type="dxa"/>
            <w:tcBorders>
              <w:top w:val="single" w:sz="6" w:space="0" w:color="auto"/>
              <w:left w:val="single" w:sz="6" w:space="0" w:color="auto"/>
              <w:bottom w:val="single" w:sz="6" w:space="0" w:color="auto"/>
              <w:right w:val="single" w:sz="6" w:space="0" w:color="auto"/>
            </w:tcBorders>
          </w:tcPr>
          <w:p w:rsidR="00F15F33" w:rsidRPr="00B51BAF" w:rsidP="003D7CE2">
            <w:pPr>
              <w:jc w:val="left"/>
              <w:rPr>
                <w:color w:val="auto"/>
                <w:sz w:val="22"/>
                <w:szCs w:val="22"/>
              </w:rPr>
            </w:pPr>
            <w:r w:rsidRPr="00B51BAF">
              <w:rPr>
                <w:color w:val="auto"/>
                <w:sz w:val="22"/>
                <w:szCs w:val="22"/>
              </w:rPr>
              <w:t>4005,0</w:t>
            </w:r>
          </w:p>
        </w:tc>
        <w:tc>
          <w:tcPr>
            <w:tcW w:w="1049" w:type="dxa"/>
            <w:tcBorders>
              <w:top w:val="single" w:sz="6" w:space="0" w:color="auto"/>
              <w:left w:val="single" w:sz="6" w:space="0" w:color="auto"/>
              <w:bottom w:val="single" w:sz="6" w:space="0" w:color="auto"/>
              <w:right w:val="single" w:sz="6" w:space="0" w:color="auto"/>
            </w:tcBorders>
          </w:tcPr>
          <w:p w:rsidR="00F15F33" w:rsidRPr="00B51BAF" w:rsidP="003D7CE2">
            <w:pPr>
              <w:jc w:val="left"/>
              <w:rPr>
                <w:color w:val="auto"/>
                <w:sz w:val="22"/>
                <w:szCs w:val="22"/>
              </w:rPr>
            </w:pPr>
            <w:r w:rsidRPr="00B51BAF">
              <w:rPr>
                <w:color w:val="auto"/>
                <w:sz w:val="22"/>
                <w:szCs w:val="22"/>
              </w:rPr>
              <w:t>4224,4</w:t>
            </w:r>
          </w:p>
        </w:tc>
        <w:tc>
          <w:tcPr>
            <w:tcW w:w="1049" w:type="dxa"/>
            <w:tcBorders>
              <w:top w:val="single" w:sz="6" w:space="0" w:color="auto"/>
              <w:left w:val="single" w:sz="6" w:space="0" w:color="auto"/>
              <w:bottom w:val="single" w:sz="6" w:space="0" w:color="auto"/>
              <w:right w:val="single" w:sz="6" w:space="0" w:color="auto"/>
            </w:tcBorders>
          </w:tcPr>
          <w:p w:rsidR="00F15F33" w:rsidRPr="00B51BAF" w:rsidP="003D7CE2">
            <w:pPr>
              <w:jc w:val="left"/>
              <w:rPr>
                <w:color w:val="auto"/>
                <w:sz w:val="22"/>
                <w:szCs w:val="22"/>
              </w:rPr>
            </w:pPr>
            <w:r w:rsidRPr="00B51BAF">
              <w:rPr>
                <w:color w:val="auto"/>
                <w:sz w:val="22"/>
                <w:szCs w:val="22"/>
              </w:rPr>
              <w:t>н/д</w:t>
            </w:r>
          </w:p>
        </w:tc>
        <w:tc>
          <w:tcPr>
            <w:tcW w:w="1134" w:type="dxa"/>
            <w:tcBorders>
              <w:top w:val="single" w:sz="6" w:space="0" w:color="auto"/>
              <w:left w:val="single" w:sz="6" w:space="0" w:color="auto"/>
              <w:bottom w:val="single" w:sz="6" w:space="0" w:color="auto"/>
              <w:right w:val="single" w:sz="6" w:space="0" w:color="auto"/>
            </w:tcBorders>
          </w:tcPr>
          <w:p w:rsidR="00F15F33" w:rsidRPr="00B51BAF" w:rsidP="003D7CE2">
            <w:pPr>
              <w:jc w:val="left"/>
              <w:rPr>
                <w:color w:val="auto"/>
                <w:sz w:val="22"/>
                <w:szCs w:val="22"/>
              </w:rPr>
            </w:pPr>
            <w:r w:rsidRPr="00B51BAF">
              <w:rPr>
                <w:color w:val="auto"/>
                <w:sz w:val="22"/>
                <w:szCs w:val="22"/>
              </w:rPr>
              <w:t>4404,1</w:t>
            </w:r>
          </w:p>
        </w:tc>
        <w:tc>
          <w:tcPr>
            <w:tcW w:w="1134" w:type="dxa"/>
            <w:tcBorders>
              <w:top w:val="single" w:sz="6" w:space="0" w:color="auto"/>
              <w:left w:val="single" w:sz="6" w:space="0" w:color="auto"/>
              <w:bottom w:val="single" w:sz="6" w:space="0" w:color="auto"/>
              <w:right w:val="single" w:sz="6" w:space="0" w:color="auto"/>
            </w:tcBorders>
          </w:tcPr>
          <w:p w:rsidR="00F15F33" w:rsidRPr="00B51BAF" w:rsidP="003D7CE2">
            <w:pPr>
              <w:jc w:val="left"/>
              <w:rPr>
                <w:color w:val="auto"/>
                <w:sz w:val="22"/>
                <w:szCs w:val="22"/>
              </w:rPr>
            </w:pPr>
            <w:r w:rsidRPr="00B51BAF">
              <w:rPr>
                <w:color w:val="auto"/>
                <w:sz w:val="22"/>
                <w:szCs w:val="22"/>
              </w:rPr>
              <w:t>4618,5</w:t>
            </w:r>
          </w:p>
        </w:tc>
        <w:tc>
          <w:tcPr>
            <w:tcW w:w="1134" w:type="dxa"/>
            <w:tcBorders>
              <w:top w:val="single" w:sz="6" w:space="0" w:color="auto"/>
              <w:left w:val="single" w:sz="6" w:space="0" w:color="auto"/>
              <w:bottom w:val="single" w:sz="6" w:space="0" w:color="auto"/>
              <w:right w:val="single" w:sz="6" w:space="0" w:color="auto"/>
            </w:tcBorders>
          </w:tcPr>
          <w:p w:rsidR="00F15F33" w:rsidRPr="00B51BAF" w:rsidP="003D7CE2">
            <w:pPr>
              <w:jc w:val="left"/>
              <w:rPr>
                <w:color w:val="auto"/>
                <w:sz w:val="22"/>
                <w:szCs w:val="22"/>
              </w:rPr>
            </w:pPr>
            <w:r w:rsidRPr="00B51BAF">
              <w:rPr>
                <w:color w:val="auto"/>
                <w:sz w:val="22"/>
                <w:szCs w:val="22"/>
              </w:rPr>
              <w:t>4773,4</w:t>
            </w:r>
          </w:p>
        </w:tc>
        <w:tc>
          <w:tcPr>
            <w:tcW w:w="1304" w:type="dxa"/>
            <w:tcBorders>
              <w:top w:val="single" w:sz="6" w:space="0" w:color="auto"/>
              <w:left w:val="single" w:sz="6" w:space="0" w:color="auto"/>
              <w:bottom w:val="single" w:sz="6" w:space="0" w:color="auto"/>
              <w:right w:val="single" w:sz="6" w:space="0" w:color="auto"/>
            </w:tcBorders>
          </w:tcPr>
          <w:p w:rsidR="00F15F33" w:rsidRPr="00B51BAF" w:rsidP="00EC1AEA">
            <w:pPr>
              <w:jc w:val="center"/>
              <w:rPr>
                <w:color w:val="auto"/>
                <w:sz w:val="22"/>
                <w:szCs w:val="22"/>
              </w:rPr>
            </w:pPr>
            <w:r w:rsidRPr="00B51BAF">
              <w:rPr>
                <w:color w:val="auto"/>
                <w:sz w:val="22"/>
                <w:szCs w:val="22"/>
              </w:rPr>
              <w:t>н/д</w:t>
            </w:r>
          </w:p>
        </w:tc>
        <w:tc>
          <w:tcPr>
            <w:tcW w:w="1304" w:type="dxa"/>
            <w:tcBorders>
              <w:top w:val="single" w:sz="6" w:space="0" w:color="auto"/>
              <w:left w:val="single" w:sz="6" w:space="0" w:color="auto"/>
              <w:bottom w:val="single" w:sz="6" w:space="0" w:color="auto"/>
              <w:right w:val="single" w:sz="6" w:space="0" w:color="auto"/>
            </w:tcBorders>
          </w:tcPr>
          <w:p w:rsidR="00F15F33" w:rsidRPr="00B51BAF" w:rsidP="00EC1AEA">
            <w:pPr>
              <w:jc w:val="center"/>
              <w:rPr>
                <w:color w:val="auto"/>
                <w:sz w:val="22"/>
                <w:szCs w:val="22"/>
              </w:rPr>
            </w:pPr>
            <w:r w:rsidRPr="00B51BAF">
              <w:rPr>
                <w:color w:val="auto"/>
                <w:sz w:val="22"/>
                <w:szCs w:val="22"/>
              </w:rPr>
              <w:t>н/д</w:t>
            </w:r>
          </w:p>
        </w:tc>
      </w:tr>
      <w:tr w:rsidTr="00BF3770">
        <w:tblPrEx>
          <w:tblW w:w="14459" w:type="dxa"/>
          <w:jc w:val="center"/>
          <w:tblInd w:w="108" w:type="dxa"/>
          <w:tblLayout w:type="fixed"/>
          <w:tblLook w:val="0000"/>
        </w:tblPrEx>
        <w:trPr>
          <w:trHeight w:val="290"/>
          <w:jc w:val="center"/>
        </w:trPr>
        <w:tc>
          <w:tcPr>
            <w:tcW w:w="653" w:type="dxa"/>
            <w:tcBorders>
              <w:top w:val="single" w:sz="6" w:space="0" w:color="auto"/>
              <w:left w:val="single" w:sz="6" w:space="0" w:color="auto"/>
              <w:bottom w:val="single" w:sz="4" w:space="0" w:color="auto"/>
              <w:right w:val="single" w:sz="6" w:space="0" w:color="auto"/>
            </w:tcBorders>
          </w:tcPr>
          <w:p w:rsidR="00F15F33" w:rsidRPr="00B51BAF" w:rsidP="003D7CE2">
            <w:pPr>
              <w:jc w:val="left"/>
              <w:rPr>
                <w:color w:val="auto"/>
                <w:sz w:val="22"/>
                <w:szCs w:val="22"/>
              </w:rPr>
            </w:pPr>
            <w:r>
              <w:rPr>
                <w:color w:val="auto"/>
                <w:sz w:val="22"/>
                <w:szCs w:val="22"/>
              </w:rPr>
              <w:t>4</w:t>
            </w:r>
            <w:r w:rsidRPr="00B51BAF">
              <w:rPr>
                <w:color w:val="auto"/>
                <w:sz w:val="22"/>
                <w:szCs w:val="22"/>
              </w:rPr>
              <w:t>.3</w:t>
            </w:r>
          </w:p>
        </w:tc>
        <w:tc>
          <w:tcPr>
            <w:tcW w:w="1843" w:type="dxa"/>
            <w:tcBorders>
              <w:top w:val="single" w:sz="6" w:space="0" w:color="auto"/>
              <w:left w:val="single" w:sz="6" w:space="0" w:color="auto"/>
              <w:bottom w:val="single" w:sz="4" w:space="0" w:color="auto"/>
              <w:right w:val="single" w:sz="6" w:space="0" w:color="auto"/>
            </w:tcBorders>
          </w:tcPr>
          <w:p w:rsidR="00F15F33" w:rsidRPr="00B51BAF" w:rsidP="003D7CE2">
            <w:pPr>
              <w:jc w:val="left"/>
              <w:rPr>
                <w:color w:val="auto"/>
                <w:sz w:val="22"/>
                <w:szCs w:val="22"/>
              </w:rPr>
            </w:pPr>
            <w:r w:rsidRPr="00B51BAF">
              <w:rPr>
                <w:color w:val="auto"/>
                <w:sz w:val="22"/>
                <w:szCs w:val="22"/>
              </w:rPr>
              <w:t>прочие</w:t>
            </w:r>
          </w:p>
        </w:tc>
        <w:tc>
          <w:tcPr>
            <w:tcW w:w="709" w:type="dxa"/>
            <w:tcBorders>
              <w:top w:val="single" w:sz="6" w:space="0" w:color="auto"/>
              <w:left w:val="single" w:sz="6" w:space="0" w:color="auto"/>
              <w:bottom w:val="single" w:sz="4" w:space="0" w:color="auto"/>
              <w:right w:val="single" w:sz="6" w:space="0" w:color="auto"/>
            </w:tcBorders>
          </w:tcPr>
          <w:p w:rsidR="00F15F33" w:rsidRPr="00B51BAF" w:rsidP="003D7CE2">
            <w:pPr>
              <w:jc w:val="left"/>
              <w:rPr>
                <w:color w:val="auto"/>
                <w:sz w:val="22"/>
                <w:szCs w:val="22"/>
              </w:rPr>
            </w:pPr>
            <w:r w:rsidRPr="00B51BAF">
              <w:rPr>
                <w:color w:val="auto"/>
                <w:sz w:val="22"/>
                <w:szCs w:val="22"/>
              </w:rPr>
              <w:t>млн. руб.</w:t>
            </w:r>
          </w:p>
        </w:tc>
        <w:tc>
          <w:tcPr>
            <w:tcW w:w="1048" w:type="dxa"/>
            <w:tcBorders>
              <w:top w:val="single" w:sz="6" w:space="0" w:color="auto"/>
              <w:left w:val="single" w:sz="6" w:space="0" w:color="auto"/>
              <w:bottom w:val="single" w:sz="4" w:space="0" w:color="auto"/>
              <w:right w:val="single" w:sz="6" w:space="0" w:color="auto"/>
            </w:tcBorders>
          </w:tcPr>
          <w:p w:rsidR="00F15F33" w:rsidRPr="00B51BAF" w:rsidP="003D7CE2">
            <w:pPr>
              <w:jc w:val="left"/>
              <w:rPr>
                <w:color w:val="auto"/>
                <w:sz w:val="22"/>
                <w:szCs w:val="22"/>
              </w:rPr>
            </w:pPr>
            <w:r w:rsidRPr="00B51BAF">
              <w:rPr>
                <w:color w:val="auto"/>
                <w:sz w:val="22"/>
                <w:szCs w:val="22"/>
              </w:rPr>
              <w:t>23248,0</w:t>
            </w:r>
          </w:p>
        </w:tc>
        <w:tc>
          <w:tcPr>
            <w:tcW w:w="1049" w:type="dxa"/>
            <w:tcBorders>
              <w:top w:val="single" w:sz="6" w:space="0" w:color="auto"/>
              <w:left w:val="single" w:sz="6" w:space="0" w:color="auto"/>
              <w:bottom w:val="single" w:sz="4" w:space="0" w:color="auto"/>
              <w:right w:val="single" w:sz="6" w:space="0" w:color="auto"/>
            </w:tcBorders>
          </w:tcPr>
          <w:p w:rsidR="00F15F33" w:rsidRPr="00B51BAF" w:rsidP="003D7CE2">
            <w:pPr>
              <w:jc w:val="left"/>
              <w:rPr>
                <w:color w:val="auto"/>
                <w:sz w:val="22"/>
                <w:szCs w:val="22"/>
              </w:rPr>
            </w:pPr>
            <w:r w:rsidRPr="00B51BAF">
              <w:rPr>
                <w:color w:val="auto"/>
                <w:sz w:val="22"/>
                <w:szCs w:val="22"/>
              </w:rPr>
              <w:t>30545,0</w:t>
            </w:r>
          </w:p>
        </w:tc>
        <w:tc>
          <w:tcPr>
            <w:tcW w:w="1049" w:type="dxa"/>
            <w:tcBorders>
              <w:top w:val="single" w:sz="6" w:space="0" w:color="auto"/>
              <w:left w:val="single" w:sz="6" w:space="0" w:color="auto"/>
              <w:bottom w:val="single" w:sz="4" w:space="0" w:color="auto"/>
              <w:right w:val="single" w:sz="6" w:space="0" w:color="auto"/>
            </w:tcBorders>
          </w:tcPr>
          <w:p w:rsidR="00F15F33" w:rsidRPr="00B51BAF" w:rsidP="003D7CE2">
            <w:pPr>
              <w:jc w:val="left"/>
              <w:rPr>
                <w:color w:val="auto"/>
                <w:sz w:val="22"/>
                <w:szCs w:val="22"/>
              </w:rPr>
            </w:pPr>
            <w:r w:rsidRPr="00B51BAF">
              <w:rPr>
                <w:color w:val="auto"/>
                <w:sz w:val="22"/>
                <w:szCs w:val="22"/>
              </w:rPr>
              <w:t>35677,0</w:t>
            </w:r>
          </w:p>
        </w:tc>
        <w:tc>
          <w:tcPr>
            <w:tcW w:w="1049" w:type="dxa"/>
            <w:tcBorders>
              <w:top w:val="single" w:sz="6" w:space="0" w:color="auto"/>
              <w:left w:val="single" w:sz="6" w:space="0" w:color="auto"/>
              <w:bottom w:val="single" w:sz="4" w:space="0" w:color="auto"/>
              <w:right w:val="single" w:sz="6" w:space="0" w:color="auto"/>
            </w:tcBorders>
          </w:tcPr>
          <w:p w:rsidR="00F15F33" w:rsidRPr="00B51BAF" w:rsidP="003D7CE2">
            <w:pPr>
              <w:jc w:val="left"/>
              <w:rPr>
                <w:color w:val="auto"/>
                <w:sz w:val="22"/>
                <w:szCs w:val="22"/>
              </w:rPr>
            </w:pPr>
            <w:r w:rsidRPr="00B51BAF">
              <w:rPr>
                <w:color w:val="auto"/>
                <w:sz w:val="22"/>
                <w:szCs w:val="22"/>
              </w:rPr>
              <w:t>41577,4</w:t>
            </w:r>
          </w:p>
        </w:tc>
        <w:tc>
          <w:tcPr>
            <w:tcW w:w="1049" w:type="dxa"/>
            <w:tcBorders>
              <w:top w:val="single" w:sz="6" w:space="0" w:color="auto"/>
              <w:left w:val="single" w:sz="6" w:space="0" w:color="auto"/>
              <w:bottom w:val="single" w:sz="4" w:space="0" w:color="auto"/>
              <w:right w:val="single" w:sz="6" w:space="0" w:color="auto"/>
            </w:tcBorders>
          </w:tcPr>
          <w:p w:rsidR="00F15F33" w:rsidRPr="00B51BAF" w:rsidP="003D7CE2">
            <w:pPr>
              <w:jc w:val="left"/>
              <w:rPr>
                <w:color w:val="auto"/>
                <w:sz w:val="22"/>
                <w:szCs w:val="22"/>
              </w:rPr>
            </w:pPr>
            <w:r w:rsidRPr="00B51BAF">
              <w:rPr>
                <w:color w:val="auto"/>
                <w:sz w:val="22"/>
                <w:szCs w:val="22"/>
              </w:rPr>
              <w:t>н/д</w:t>
            </w:r>
          </w:p>
        </w:tc>
        <w:tc>
          <w:tcPr>
            <w:tcW w:w="1134" w:type="dxa"/>
            <w:tcBorders>
              <w:top w:val="single" w:sz="6" w:space="0" w:color="auto"/>
              <w:left w:val="single" w:sz="6" w:space="0" w:color="auto"/>
              <w:bottom w:val="single" w:sz="4" w:space="0" w:color="auto"/>
              <w:right w:val="single" w:sz="6" w:space="0" w:color="auto"/>
            </w:tcBorders>
          </w:tcPr>
          <w:p w:rsidR="00F15F33" w:rsidRPr="00B51BAF" w:rsidP="003D7CE2">
            <w:pPr>
              <w:jc w:val="left"/>
              <w:rPr>
                <w:color w:val="auto"/>
                <w:sz w:val="22"/>
                <w:szCs w:val="22"/>
              </w:rPr>
            </w:pPr>
            <w:r w:rsidRPr="00B51BAF">
              <w:rPr>
                <w:color w:val="auto"/>
                <w:sz w:val="22"/>
                <w:szCs w:val="22"/>
              </w:rPr>
              <w:t>42255,2</w:t>
            </w:r>
          </w:p>
        </w:tc>
        <w:tc>
          <w:tcPr>
            <w:tcW w:w="1134" w:type="dxa"/>
            <w:tcBorders>
              <w:top w:val="single" w:sz="6" w:space="0" w:color="auto"/>
              <w:left w:val="single" w:sz="6" w:space="0" w:color="auto"/>
              <w:bottom w:val="single" w:sz="4" w:space="0" w:color="auto"/>
              <w:right w:val="single" w:sz="6" w:space="0" w:color="auto"/>
            </w:tcBorders>
          </w:tcPr>
          <w:p w:rsidR="00F15F33" w:rsidRPr="00B51BAF" w:rsidP="003D7CE2">
            <w:pPr>
              <w:jc w:val="left"/>
              <w:rPr>
                <w:color w:val="auto"/>
                <w:sz w:val="22"/>
                <w:szCs w:val="22"/>
              </w:rPr>
            </w:pPr>
            <w:r w:rsidRPr="00B51BAF">
              <w:rPr>
                <w:color w:val="auto"/>
                <w:sz w:val="22"/>
                <w:szCs w:val="22"/>
              </w:rPr>
              <w:t>44751,0</w:t>
            </w:r>
          </w:p>
        </w:tc>
        <w:tc>
          <w:tcPr>
            <w:tcW w:w="1134" w:type="dxa"/>
            <w:tcBorders>
              <w:top w:val="single" w:sz="6" w:space="0" w:color="auto"/>
              <w:left w:val="single" w:sz="6" w:space="0" w:color="auto"/>
              <w:bottom w:val="single" w:sz="4" w:space="0" w:color="auto"/>
              <w:right w:val="single" w:sz="6" w:space="0" w:color="auto"/>
            </w:tcBorders>
          </w:tcPr>
          <w:p w:rsidR="00F15F33" w:rsidRPr="00B51BAF" w:rsidP="003D7CE2">
            <w:pPr>
              <w:jc w:val="left"/>
              <w:rPr>
                <w:color w:val="auto"/>
                <w:sz w:val="22"/>
                <w:szCs w:val="22"/>
              </w:rPr>
            </w:pPr>
            <w:r w:rsidRPr="00B51BAF">
              <w:rPr>
                <w:color w:val="auto"/>
                <w:sz w:val="22"/>
                <w:szCs w:val="22"/>
              </w:rPr>
              <w:t>45720,2</w:t>
            </w:r>
          </w:p>
        </w:tc>
        <w:tc>
          <w:tcPr>
            <w:tcW w:w="1304" w:type="dxa"/>
            <w:tcBorders>
              <w:top w:val="single" w:sz="6" w:space="0" w:color="auto"/>
              <w:left w:val="single" w:sz="6" w:space="0" w:color="auto"/>
              <w:bottom w:val="single" w:sz="4" w:space="0" w:color="auto"/>
              <w:right w:val="single" w:sz="6" w:space="0" w:color="auto"/>
            </w:tcBorders>
          </w:tcPr>
          <w:p w:rsidR="00F15F33" w:rsidRPr="00B51BAF" w:rsidP="00EC1AEA">
            <w:pPr>
              <w:jc w:val="center"/>
              <w:rPr>
                <w:color w:val="auto"/>
                <w:sz w:val="22"/>
                <w:szCs w:val="22"/>
              </w:rPr>
            </w:pPr>
            <w:r w:rsidRPr="00B51BAF">
              <w:rPr>
                <w:color w:val="auto"/>
                <w:sz w:val="22"/>
                <w:szCs w:val="22"/>
              </w:rPr>
              <w:t>н/д</w:t>
            </w:r>
          </w:p>
        </w:tc>
        <w:tc>
          <w:tcPr>
            <w:tcW w:w="1304" w:type="dxa"/>
            <w:tcBorders>
              <w:top w:val="single" w:sz="6" w:space="0" w:color="auto"/>
              <w:left w:val="single" w:sz="6" w:space="0" w:color="auto"/>
              <w:bottom w:val="single" w:sz="4" w:space="0" w:color="auto"/>
              <w:right w:val="single" w:sz="6" w:space="0" w:color="auto"/>
            </w:tcBorders>
          </w:tcPr>
          <w:p w:rsidR="00F15F33" w:rsidRPr="00B51BAF" w:rsidP="00EC1AEA">
            <w:pPr>
              <w:jc w:val="center"/>
              <w:rPr>
                <w:color w:val="auto"/>
                <w:sz w:val="22"/>
                <w:szCs w:val="22"/>
              </w:rPr>
            </w:pPr>
            <w:r w:rsidRPr="00B51BAF">
              <w:rPr>
                <w:color w:val="auto"/>
                <w:sz w:val="22"/>
                <w:szCs w:val="22"/>
              </w:rPr>
              <w:t>н/д</w:t>
            </w:r>
          </w:p>
        </w:tc>
      </w:tr>
      <w:tr w:rsidTr="000129A3">
        <w:tblPrEx>
          <w:tblW w:w="14459" w:type="dxa"/>
          <w:jc w:val="center"/>
          <w:tblInd w:w="108" w:type="dxa"/>
          <w:tblLayout w:type="fixed"/>
          <w:tblLook w:val="0000"/>
        </w:tblPrEx>
        <w:trPr>
          <w:trHeight w:val="886"/>
          <w:jc w:val="center"/>
        </w:trPr>
        <w:tc>
          <w:tcPr>
            <w:tcW w:w="14459" w:type="dxa"/>
            <w:gridSpan w:val="13"/>
          </w:tcPr>
          <w:p w:rsidR="008271EB" w:rsidRPr="00B51BAF" w:rsidP="003D7CE2">
            <w:pPr>
              <w:jc w:val="left"/>
              <w:rPr>
                <w:color w:val="auto"/>
                <w:sz w:val="22"/>
                <w:szCs w:val="22"/>
              </w:rPr>
            </w:pPr>
            <w:r w:rsidRPr="00B51BAF">
              <w:rPr>
                <w:color w:val="auto"/>
                <w:sz w:val="22"/>
                <w:szCs w:val="22"/>
              </w:rPr>
              <w:t>Примечания:</w:t>
            </w:r>
          </w:p>
          <w:p w:rsidR="00F15F33" w:rsidRPr="00B51BAF" w:rsidP="003D7CE2">
            <w:pPr>
              <w:jc w:val="left"/>
              <w:rPr>
                <w:color w:val="auto"/>
                <w:sz w:val="22"/>
                <w:szCs w:val="22"/>
              </w:rPr>
            </w:pPr>
            <w:r w:rsidRPr="00B51BAF">
              <w:rPr>
                <w:color w:val="auto"/>
                <w:sz w:val="22"/>
                <w:szCs w:val="22"/>
              </w:rPr>
              <w:t>* Показатель ВРП и структура ВРП за 2008 г., прогнозные показатели ВРП приводятся в соответствии с</w:t>
            </w:r>
            <w:r w:rsidRPr="00B51BAF" w:rsidR="004F2A35">
              <w:rPr>
                <w:color w:val="auto"/>
                <w:sz w:val="22"/>
                <w:szCs w:val="22"/>
              </w:rPr>
              <w:t>о</w:t>
            </w:r>
            <w:r w:rsidRPr="00B51BAF">
              <w:rPr>
                <w:color w:val="auto"/>
                <w:sz w:val="22"/>
                <w:szCs w:val="22"/>
              </w:rPr>
              <w:t xml:space="preserve"> Стратегическими приоритетами социально-экономического развития Республики Хакасия до 2020 г., утв. Постановлением </w:t>
            </w:r>
            <w:r w:rsidRPr="00B51BAF" w:rsidR="003E3E97">
              <w:rPr>
                <w:color w:val="auto"/>
                <w:sz w:val="22"/>
                <w:szCs w:val="22"/>
              </w:rPr>
              <w:t>П</w:t>
            </w:r>
            <w:r w:rsidRPr="00B51BAF">
              <w:rPr>
                <w:color w:val="auto"/>
                <w:sz w:val="22"/>
                <w:szCs w:val="22"/>
              </w:rPr>
              <w:t xml:space="preserve">равительства республики Хакасия от 22.12.2009 № 605 </w:t>
            </w:r>
            <w:r w:rsidR="00E2768A">
              <w:rPr>
                <w:color w:val="auto"/>
                <w:sz w:val="22"/>
                <w:szCs w:val="22"/>
              </w:rPr>
              <w:t>, на 2025, 2030 гг. – по данным государственных органов исполнительной власти</w:t>
            </w:r>
          </w:p>
        </w:tc>
      </w:tr>
      <w:tr w:rsidTr="000129A3">
        <w:tblPrEx>
          <w:tblW w:w="14459" w:type="dxa"/>
          <w:jc w:val="center"/>
          <w:tblInd w:w="108" w:type="dxa"/>
          <w:tblLayout w:type="fixed"/>
          <w:tblLook w:val="0000"/>
        </w:tblPrEx>
        <w:trPr>
          <w:trHeight w:val="290"/>
          <w:jc w:val="center"/>
        </w:trPr>
        <w:tc>
          <w:tcPr>
            <w:tcW w:w="14459" w:type="dxa"/>
            <w:gridSpan w:val="13"/>
          </w:tcPr>
          <w:p w:rsidR="00F15F33" w:rsidRPr="00B51BAF" w:rsidP="003D7CE2">
            <w:pPr>
              <w:jc w:val="left"/>
              <w:rPr>
                <w:color w:val="auto"/>
                <w:sz w:val="22"/>
                <w:szCs w:val="22"/>
              </w:rPr>
            </w:pPr>
            <w:r w:rsidRPr="00B51BAF">
              <w:rPr>
                <w:color w:val="auto"/>
                <w:sz w:val="22"/>
                <w:szCs w:val="22"/>
              </w:rPr>
              <w:t>* Показатели ВРП за 2005-2007, 2009 гг. приводятся в соответствии с данными Хакасстата (№ 272 от 01.02.2011, приложение)</w:t>
            </w:r>
          </w:p>
        </w:tc>
      </w:tr>
      <w:tr w:rsidTr="000129A3">
        <w:tblPrEx>
          <w:tblW w:w="14459" w:type="dxa"/>
          <w:jc w:val="center"/>
          <w:tblInd w:w="108" w:type="dxa"/>
          <w:tblLayout w:type="fixed"/>
          <w:tblLook w:val="0000"/>
        </w:tblPrEx>
        <w:trPr>
          <w:trHeight w:val="305"/>
          <w:jc w:val="center"/>
        </w:trPr>
        <w:tc>
          <w:tcPr>
            <w:tcW w:w="14459" w:type="dxa"/>
            <w:gridSpan w:val="13"/>
          </w:tcPr>
          <w:p w:rsidR="00F15F33" w:rsidRPr="00B51BAF" w:rsidP="003D7CE2">
            <w:pPr>
              <w:jc w:val="left"/>
              <w:rPr>
                <w:color w:val="auto"/>
                <w:sz w:val="22"/>
                <w:szCs w:val="22"/>
              </w:rPr>
            </w:pPr>
            <w:r w:rsidRPr="00B51BAF">
              <w:rPr>
                <w:color w:val="auto"/>
                <w:sz w:val="22"/>
                <w:szCs w:val="22"/>
              </w:rPr>
              <w:t xml:space="preserve">* Показатель ВРП за 2008 г. по данным Хакасстата </w:t>
            </w:r>
            <w:r w:rsidRPr="00B51BAF" w:rsidR="004F2A35">
              <w:rPr>
                <w:color w:val="auto"/>
                <w:sz w:val="22"/>
                <w:szCs w:val="22"/>
              </w:rPr>
              <w:noBreakHyphen/>
            </w:r>
            <w:r w:rsidRPr="00B51BAF">
              <w:rPr>
                <w:color w:val="auto"/>
                <w:sz w:val="22"/>
                <w:szCs w:val="22"/>
              </w:rPr>
              <w:t xml:space="preserve"> 74087,0 млн. руб.</w:t>
            </w:r>
          </w:p>
        </w:tc>
      </w:tr>
      <w:tr w:rsidTr="000129A3">
        <w:tblPrEx>
          <w:tblW w:w="14459" w:type="dxa"/>
          <w:jc w:val="center"/>
          <w:tblInd w:w="108" w:type="dxa"/>
          <w:tblLayout w:type="fixed"/>
          <w:tblLook w:val="0000"/>
        </w:tblPrEx>
        <w:trPr>
          <w:trHeight w:val="538"/>
          <w:jc w:val="center"/>
        </w:trPr>
        <w:tc>
          <w:tcPr>
            <w:tcW w:w="14459" w:type="dxa"/>
            <w:gridSpan w:val="13"/>
          </w:tcPr>
          <w:p w:rsidR="00F15F33" w:rsidRPr="00B51BAF" w:rsidP="00E2768A">
            <w:pPr>
              <w:jc w:val="left"/>
              <w:rPr>
                <w:color w:val="auto"/>
                <w:sz w:val="22"/>
                <w:szCs w:val="22"/>
              </w:rPr>
            </w:pPr>
            <w:r w:rsidRPr="00B51BAF">
              <w:rPr>
                <w:color w:val="auto"/>
                <w:sz w:val="22"/>
                <w:szCs w:val="22"/>
              </w:rPr>
              <w:t>*Доля промышленности в прогнозной структуре ВРП экономического развития приводится в соответствии с</w:t>
            </w:r>
            <w:r w:rsidRPr="00B51BAF" w:rsidR="004F2A35">
              <w:rPr>
                <w:color w:val="auto"/>
                <w:sz w:val="22"/>
                <w:szCs w:val="22"/>
              </w:rPr>
              <w:t>о</w:t>
            </w:r>
            <w:r w:rsidRPr="00B51BAF">
              <w:rPr>
                <w:color w:val="auto"/>
                <w:sz w:val="22"/>
                <w:szCs w:val="22"/>
              </w:rPr>
              <w:t xml:space="preserve"> Стратегическими приоритетами социально-экономического развития Республики Хакасия до 2020 г., утв. Постановлением </w:t>
            </w:r>
            <w:r w:rsidRPr="00B51BAF" w:rsidR="003E3E97">
              <w:rPr>
                <w:color w:val="auto"/>
                <w:sz w:val="22"/>
                <w:szCs w:val="22"/>
              </w:rPr>
              <w:t>П</w:t>
            </w:r>
            <w:r w:rsidRPr="00B51BAF">
              <w:rPr>
                <w:color w:val="auto"/>
                <w:sz w:val="22"/>
                <w:szCs w:val="22"/>
              </w:rPr>
              <w:t xml:space="preserve">равительства республики Хакасия от 22.12.2009 № 605 </w:t>
            </w:r>
          </w:p>
        </w:tc>
      </w:tr>
      <w:tr w:rsidTr="000129A3">
        <w:tblPrEx>
          <w:tblW w:w="14459" w:type="dxa"/>
          <w:jc w:val="center"/>
          <w:tblInd w:w="108" w:type="dxa"/>
          <w:tblLayout w:type="fixed"/>
          <w:tblLook w:val="0000"/>
        </w:tblPrEx>
        <w:trPr>
          <w:trHeight w:val="566"/>
          <w:jc w:val="center"/>
        </w:trPr>
        <w:tc>
          <w:tcPr>
            <w:tcW w:w="14459" w:type="dxa"/>
            <w:gridSpan w:val="13"/>
          </w:tcPr>
          <w:p w:rsidR="00F15F33" w:rsidRPr="00B51BAF" w:rsidP="003D7CE2">
            <w:pPr>
              <w:jc w:val="left"/>
              <w:rPr>
                <w:color w:val="auto"/>
                <w:sz w:val="22"/>
                <w:szCs w:val="22"/>
              </w:rPr>
            </w:pPr>
            <w:r w:rsidRPr="00B51BAF">
              <w:rPr>
                <w:color w:val="auto"/>
                <w:sz w:val="22"/>
                <w:szCs w:val="22"/>
              </w:rPr>
              <w:t>*Доля сельского хозяйства и прочих видов экономической деятельности в прогнозной структуре ВРП определяются пропорционально в соответствии с 2008 г.</w:t>
            </w:r>
          </w:p>
        </w:tc>
      </w:tr>
      <w:tr w:rsidTr="000129A3">
        <w:tblPrEx>
          <w:tblW w:w="14459" w:type="dxa"/>
          <w:jc w:val="center"/>
          <w:tblInd w:w="108" w:type="dxa"/>
          <w:tblLayout w:type="fixed"/>
          <w:tblLook w:val="0000"/>
        </w:tblPrEx>
        <w:trPr>
          <w:trHeight w:val="581"/>
          <w:jc w:val="center"/>
        </w:trPr>
        <w:tc>
          <w:tcPr>
            <w:tcW w:w="14459" w:type="dxa"/>
            <w:gridSpan w:val="13"/>
          </w:tcPr>
          <w:p w:rsidR="00B51BAF" w:rsidRPr="00B51BAF" w:rsidP="003D7CE2">
            <w:pPr>
              <w:jc w:val="left"/>
              <w:rPr>
                <w:color w:val="auto"/>
                <w:sz w:val="22"/>
                <w:szCs w:val="22"/>
              </w:rPr>
            </w:pPr>
            <w:r w:rsidRPr="00B51BAF">
              <w:rPr>
                <w:color w:val="auto"/>
                <w:sz w:val="22"/>
                <w:szCs w:val="22"/>
              </w:rPr>
              <w:t xml:space="preserve">*Прогнозная численность населения приводится в соответствии с данными Госкомэкологии Хакасии от 06.08.2010 № 287 (в т.ч., численность населения </w:t>
            </w:r>
            <w:r w:rsidRPr="00B51BAF">
              <w:rPr>
                <w:color w:val="auto"/>
                <w:sz w:val="22"/>
                <w:szCs w:val="22"/>
              </w:rPr>
              <w:t>г</w:t>
            </w:r>
            <w:r w:rsidRPr="00B51BAF">
              <w:rPr>
                <w:color w:val="auto"/>
                <w:sz w:val="22"/>
                <w:szCs w:val="22"/>
              </w:rPr>
              <w:t>. Черногорск</w:t>
            </w:r>
            <w:r w:rsidRPr="00B51BAF" w:rsidR="00EB39A1">
              <w:rPr>
                <w:color w:val="auto"/>
                <w:sz w:val="22"/>
                <w:szCs w:val="22"/>
              </w:rPr>
              <w:t>а</w:t>
            </w:r>
            <w:r w:rsidRPr="00B51BAF">
              <w:rPr>
                <w:color w:val="auto"/>
                <w:sz w:val="22"/>
                <w:szCs w:val="22"/>
              </w:rPr>
              <w:t>, Бейского и Аскизского районов принята по состоянию на начало 2010 г., в прогнозных показателях для них сведения отсутствуют).</w:t>
            </w:r>
          </w:p>
        </w:tc>
      </w:tr>
    </w:tbl>
    <w:p w:rsidR="00F15F33" w:rsidRPr="003D7CE2" w:rsidP="00F15F33">
      <w:pPr>
        <w:rPr>
          <w:sz w:val="24"/>
        </w:rPr>
      </w:pPr>
    </w:p>
    <w:p w:rsidR="00F15F33" w:rsidRPr="00F15F33" w:rsidP="00F15F33">
      <w:pPr>
        <w:sectPr w:rsidSect="003D7CE2">
          <w:pgSz w:w="16840" w:h="11907" w:orient="landscape" w:code="9"/>
          <w:pgMar w:top="1418" w:right="1134" w:bottom="1134" w:left="1134" w:header="720" w:footer="720" w:gutter="0"/>
          <w:cols w:space="708"/>
          <w:noEndnote/>
          <w:docGrid w:linePitch="381"/>
        </w:sectPr>
      </w:pPr>
    </w:p>
    <w:p w:rsidR="00F15F33" w:rsidRPr="0061492F" w:rsidP="009D2CD0">
      <w:pPr>
        <w:spacing w:line="360" w:lineRule="auto"/>
        <w:ind w:firstLine="709"/>
        <w:rPr>
          <w:color w:val="auto"/>
        </w:rPr>
      </w:pPr>
      <w:r w:rsidRPr="0061492F">
        <w:rPr>
          <w:color w:val="auto"/>
        </w:rPr>
        <w:t>Красноярский край</w:t>
      </w:r>
      <w:r w:rsidRPr="0061492F" w:rsidR="00F106C1">
        <w:rPr>
          <w:color w:val="auto"/>
        </w:rPr>
        <w:t xml:space="preserve"> в бассейне реки Енисей </w:t>
      </w:r>
      <w:r w:rsidRPr="0061492F">
        <w:rPr>
          <w:color w:val="auto"/>
        </w:rPr>
        <w:t>расположен в основном в пределах Восточной Сибири. На севере край омывается Карским морем и морем Лаптевых. На востоке край граничит с Республикой Саха (Якутия) и Иркутской областью, на юге – с Республикой Тыва и с Республикой Хакасия, на западе – с Республикой Алтай, Кемеровской и Томской областями, а также с Ханты-Мансийским и Ямало-Ненецким автономными округами. На территории края в окрестностях озера Виви (Эвенкия) расположен географический центр России. Географически, а с 01.01.2007 и административно, в состав края входят</w:t>
      </w:r>
      <w:r w:rsidRPr="0061492F" w:rsidR="00883B26">
        <w:rPr>
          <w:color w:val="auto"/>
        </w:rPr>
        <w:t>:</w:t>
      </w:r>
      <w:r w:rsidRPr="0061492F">
        <w:rPr>
          <w:color w:val="auto"/>
        </w:rPr>
        <w:t xml:space="preserve"> Эвенкийский и Таймырский Долгано-Ненецкий муниципальные районы. Эвенкия и Таймыр добавили к общему числу лишь 60 тыс. своих жителей. Площадь Красноярского края 2339,7 тыс. км</w:t>
      </w:r>
      <w:r w:rsidRPr="0061492F">
        <w:rPr>
          <w:color w:val="auto"/>
          <w:vertAlign w:val="superscript"/>
        </w:rPr>
        <w:t>2</w:t>
      </w:r>
      <w:r w:rsidRPr="0061492F" w:rsidR="009D333A">
        <w:rPr>
          <w:color w:val="auto"/>
        </w:rPr>
        <w:t xml:space="preserve">. Административный центр – </w:t>
      </w:r>
      <w:r w:rsidRPr="0061492F" w:rsidR="009D333A">
        <w:rPr>
          <w:color w:val="auto"/>
        </w:rPr>
        <w:t>г</w:t>
      </w:r>
      <w:r w:rsidRPr="0061492F" w:rsidR="009D333A">
        <w:rPr>
          <w:color w:val="auto"/>
        </w:rPr>
        <w:t>. </w:t>
      </w:r>
      <w:r w:rsidRPr="0061492F">
        <w:rPr>
          <w:color w:val="auto"/>
        </w:rPr>
        <w:t>Красноярск.</w:t>
      </w:r>
    </w:p>
    <w:p w:rsidR="00F15F33" w:rsidRPr="0061492F" w:rsidP="009D2CD0">
      <w:pPr>
        <w:spacing w:line="360" w:lineRule="auto"/>
        <w:ind w:firstLine="709"/>
        <w:rPr>
          <w:color w:val="auto"/>
        </w:rPr>
      </w:pPr>
      <w:r w:rsidRPr="0061492F">
        <w:rPr>
          <w:color w:val="auto"/>
        </w:rPr>
        <w:t>Красноярский край является крупным транспортно-распределительным и транзитным узлом Сибирского федерального округа. Транспортный комплекс края представлен всеми видами транспорта, включая трубопроводный.</w:t>
      </w:r>
    </w:p>
    <w:p w:rsidR="00F15F33" w:rsidRPr="0061492F" w:rsidP="009D2CD0">
      <w:pPr>
        <w:spacing w:line="360" w:lineRule="auto"/>
        <w:ind w:firstLine="709"/>
        <w:rPr>
          <w:color w:val="auto"/>
        </w:rPr>
      </w:pPr>
      <w:r w:rsidRPr="0061492F">
        <w:rPr>
          <w:color w:val="auto"/>
        </w:rPr>
        <w:t>Транссибирская железнодорожная магистраль с ответвлениями</w:t>
      </w:r>
      <w:r w:rsidRPr="0061492F" w:rsidR="00883B26">
        <w:rPr>
          <w:color w:val="auto"/>
        </w:rPr>
        <w:t>:</w:t>
      </w:r>
      <w:r w:rsidRPr="0061492F">
        <w:rPr>
          <w:color w:val="auto"/>
        </w:rPr>
        <w:t xml:space="preserve"> «Ачинск-Лесосибирск» и «Решоты-Карабула»; «Ачинск-Абакан» (ранее называлась Ачинско-Минусинская железная дорога «АчМинДор»); Южносибирская железнодорожная магистраль (участок «Абакан-Тайшет»</w:t>
      </w:r>
      <w:r w:rsidRPr="0061492F" w:rsidR="00BD1D01">
        <w:rPr>
          <w:color w:val="auto"/>
        </w:rPr>
        <w:t xml:space="preserve"> </w:t>
      </w:r>
      <w:r w:rsidRPr="0061492F" w:rsidR="00883B26">
        <w:rPr>
          <w:color w:val="auto"/>
        </w:rPr>
        <w:noBreakHyphen/>
      </w:r>
      <w:r w:rsidRPr="0061492F" w:rsidR="00BD1D01">
        <w:rPr>
          <w:color w:val="auto"/>
        </w:rPr>
        <w:t xml:space="preserve"> </w:t>
      </w:r>
      <w:r w:rsidRPr="0061492F">
        <w:rPr>
          <w:color w:val="auto"/>
        </w:rPr>
        <w:t>«Дорога мужества»); Норильская железная дорога и заброшенный участок «Игарка-Долгий» трансполярной магистрали; проектируется Северо-Сибирская железнодорожная магистраль.</w:t>
      </w:r>
    </w:p>
    <w:p w:rsidR="00F15F33" w:rsidRPr="0061492F" w:rsidP="009D2CD0">
      <w:pPr>
        <w:spacing w:line="360" w:lineRule="auto"/>
        <w:ind w:firstLine="709"/>
        <w:rPr>
          <w:color w:val="auto"/>
        </w:rPr>
      </w:pPr>
      <w:r w:rsidRPr="0061492F">
        <w:rPr>
          <w:color w:val="auto"/>
        </w:rPr>
        <w:t>Автомобильные трассы М53 Байкал («Новосибирск-Иркутск») и М54 Енисей («Красноярск-Кызыл-Монголия»).</w:t>
      </w:r>
    </w:p>
    <w:p w:rsidR="00F15F33" w:rsidRPr="0061492F" w:rsidP="009D2CD0">
      <w:pPr>
        <w:spacing w:line="360" w:lineRule="auto"/>
        <w:ind w:firstLine="709"/>
        <w:rPr>
          <w:color w:val="auto"/>
        </w:rPr>
      </w:pPr>
      <w:r w:rsidRPr="0061492F">
        <w:rPr>
          <w:color w:val="auto"/>
        </w:rPr>
        <w:t>Северный морской путь и судоходство по Енисею (Енисейское речное пароходство).</w:t>
      </w:r>
    </w:p>
    <w:p w:rsidR="00F15F33" w:rsidRPr="0061492F" w:rsidP="009D2CD0">
      <w:pPr>
        <w:spacing w:line="360" w:lineRule="auto"/>
        <w:ind w:firstLine="709"/>
        <w:rPr>
          <w:color w:val="auto"/>
        </w:rPr>
      </w:pPr>
      <w:r w:rsidRPr="0061492F">
        <w:rPr>
          <w:color w:val="auto"/>
        </w:rPr>
        <w:t xml:space="preserve">Речные порты: Красноярский речной порт, Лесосибирский порт, Енисейский порт, морской порт в </w:t>
      </w:r>
      <w:r w:rsidRPr="0061492F">
        <w:rPr>
          <w:color w:val="auto"/>
        </w:rPr>
        <w:t>г</w:t>
      </w:r>
      <w:r w:rsidRPr="0061492F">
        <w:rPr>
          <w:color w:val="auto"/>
        </w:rPr>
        <w:t>. Игарка, морской порт в г. Дудинка. Дудинский порт является крупнейшим в Сибири. Первый причал появился в 1936 г., с 18.05.1982 – это комплексное высокомеханизированное самостоятельное предприятие «Дудинский морской порт» (до этого порт был подразделением «Норильскснаба»). С 01.04.2007 Дудинский порт входит в Заполярный транспортный филиал ОАО «ГМК «Норильский никель», выполняет перевалку металлопродукции комбината потребителям внутреннего и внешнего рынка, находится в 100 км от г. Норильск</w:t>
      </w:r>
      <w:r w:rsidRPr="0061492F" w:rsidR="00883B26">
        <w:rPr>
          <w:color w:val="auto"/>
        </w:rPr>
        <w:t>а</w:t>
      </w:r>
      <w:r w:rsidRPr="0061492F">
        <w:rPr>
          <w:color w:val="auto"/>
        </w:rPr>
        <w:t xml:space="preserve">. В настоящее время порт располагает 31 причалом общего пользования, </w:t>
      </w:r>
      <w:r w:rsidRPr="0061492F" w:rsidR="00883B26">
        <w:rPr>
          <w:color w:val="auto"/>
        </w:rPr>
        <w:t xml:space="preserve">8 </w:t>
      </w:r>
      <w:r w:rsidRPr="0061492F">
        <w:rPr>
          <w:color w:val="auto"/>
        </w:rPr>
        <w:t xml:space="preserve">из </w:t>
      </w:r>
      <w:r w:rsidRPr="0061492F" w:rsidR="00883B26">
        <w:rPr>
          <w:color w:val="auto"/>
        </w:rPr>
        <w:t>них</w:t>
      </w:r>
      <w:r w:rsidRPr="0061492F">
        <w:rPr>
          <w:color w:val="auto"/>
        </w:rPr>
        <w:t xml:space="preserve"> могут принимать все океанские суда, которые пройдут лимитирующие участки р. Енисе</w:t>
      </w:r>
      <w:r w:rsidRPr="0061492F" w:rsidR="00BD1D01">
        <w:rPr>
          <w:color w:val="auto"/>
        </w:rPr>
        <w:t>й</w:t>
      </w:r>
      <w:r w:rsidRPr="0061492F">
        <w:rPr>
          <w:color w:val="auto"/>
        </w:rPr>
        <w:t>. С 1978 г. линия Мурманск-Дудинка Северного морского пути эксплуатируется круглогодично.</w:t>
      </w:r>
    </w:p>
    <w:p w:rsidR="00F15F33" w:rsidRPr="0061492F" w:rsidP="009D2CD0">
      <w:pPr>
        <w:spacing w:line="360" w:lineRule="auto"/>
        <w:ind w:firstLine="709"/>
        <w:rPr>
          <w:color w:val="auto"/>
        </w:rPr>
      </w:pPr>
      <w:r w:rsidRPr="0061492F">
        <w:rPr>
          <w:color w:val="auto"/>
        </w:rPr>
        <w:t>Это единственный в мире порт, чьи причалы ежегодно затапливаются во время весеннего половодья. После спада воды и прохождения ледохода производится комплекс восстановительных работ</w:t>
      </w:r>
      <w:r w:rsidR="00EA4F90">
        <w:rPr>
          <w:color w:val="auto"/>
        </w:rPr>
        <w:t xml:space="preserve"> с</w:t>
      </w:r>
      <w:r w:rsidRPr="0061492F">
        <w:rPr>
          <w:color w:val="auto"/>
        </w:rPr>
        <w:t xml:space="preserve"> ежегодн</w:t>
      </w:r>
      <w:r w:rsidR="00EA4F90">
        <w:rPr>
          <w:color w:val="auto"/>
        </w:rPr>
        <w:t>ыми за</w:t>
      </w:r>
      <w:r w:rsidRPr="0061492F">
        <w:rPr>
          <w:color w:val="auto"/>
        </w:rPr>
        <w:t>трат</w:t>
      </w:r>
      <w:r w:rsidR="00EA4F90">
        <w:rPr>
          <w:color w:val="auto"/>
        </w:rPr>
        <w:t>ами</w:t>
      </w:r>
      <w:r w:rsidRPr="0061492F">
        <w:rPr>
          <w:color w:val="auto"/>
        </w:rPr>
        <w:t xml:space="preserve"> более 1 млн. долларов США.</w:t>
      </w:r>
    </w:p>
    <w:p w:rsidR="00F15F33" w:rsidRPr="0061492F" w:rsidP="009D2CD0">
      <w:pPr>
        <w:spacing w:line="360" w:lineRule="auto"/>
        <w:ind w:firstLine="709"/>
        <w:rPr>
          <w:color w:val="auto"/>
        </w:rPr>
      </w:pPr>
      <w:r w:rsidRPr="0061492F">
        <w:rPr>
          <w:color w:val="auto"/>
        </w:rPr>
        <w:t xml:space="preserve">Развит авиатранспорт: 26 </w:t>
      </w:r>
      <w:r w:rsidRPr="0061492F" w:rsidR="009D2CD0">
        <w:rPr>
          <w:color w:val="auto"/>
        </w:rPr>
        <w:t>аэропортов,</w:t>
      </w:r>
      <w:r w:rsidRPr="0061492F">
        <w:rPr>
          <w:color w:val="auto"/>
        </w:rPr>
        <w:t xml:space="preserve"> в том числе</w:t>
      </w:r>
      <w:r w:rsidRPr="0061492F" w:rsidR="00A00D62">
        <w:rPr>
          <w:color w:val="auto"/>
        </w:rPr>
        <w:t>,</w:t>
      </w:r>
      <w:r w:rsidR="00EA4F90">
        <w:rPr>
          <w:color w:val="auto"/>
        </w:rPr>
        <w:t xml:space="preserve"> </w:t>
      </w:r>
      <w:r w:rsidRPr="0061492F">
        <w:rPr>
          <w:color w:val="auto"/>
        </w:rPr>
        <w:t xml:space="preserve">крупнейший международный аэропорт Емельяново в </w:t>
      </w:r>
      <w:r w:rsidRPr="0061492F">
        <w:rPr>
          <w:color w:val="auto"/>
        </w:rPr>
        <w:t>г</w:t>
      </w:r>
      <w:r w:rsidRPr="0061492F">
        <w:rPr>
          <w:color w:val="auto"/>
        </w:rPr>
        <w:t>. Красноярске.</w:t>
      </w:r>
    </w:p>
    <w:p w:rsidR="00F15F33" w:rsidRPr="0061492F" w:rsidP="009D2CD0">
      <w:pPr>
        <w:spacing w:line="360" w:lineRule="auto"/>
        <w:ind w:firstLine="709"/>
        <w:rPr>
          <w:color w:val="auto"/>
        </w:rPr>
      </w:pPr>
      <w:r w:rsidRPr="0061492F">
        <w:rPr>
          <w:color w:val="auto"/>
        </w:rPr>
        <w:t>Край пересекают две нитки нефтепровода «Иркутск-Анжеро-Судженск».</w:t>
      </w:r>
    </w:p>
    <w:p w:rsidR="00F15F33" w:rsidRPr="0061492F" w:rsidP="009D2CD0">
      <w:pPr>
        <w:spacing w:line="360" w:lineRule="auto"/>
        <w:ind w:firstLine="709"/>
        <w:rPr>
          <w:color w:val="auto"/>
        </w:rPr>
      </w:pPr>
      <w:r w:rsidRPr="0061492F">
        <w:rPr>
          <w:color w:val="auto"/>
        </w:rPr>
        <w:t>Магистральные</w:t>
      </w:r>
      <w:r w:rsidRPr="0061492F">
        <w:rPr>
          <w:color w:val="auto"/>
        </w:rPr>
        <w:t xml:space="preserve"> ЛЭП: «Братская </w:t>
      </w:r>
      <w:r w:rsidRPr="0061492F">
        <w:rPr>
          <w:color w:val="auto"/>
        </w:rPr>
        <w:t>ГЭС-Красноярская</w:t>
      </w:r>
      <w:r w:rsidRPr="0061492F">
        <w:rPr>
          <w:color w:val="auto"/>
        </w:rPr>
        <w:t xml:space="preserve"> ГЭС-Новосибирск»; «Красноярская ГЭС-Саяно-Шушенская ГЭС».</w:t>
      </w:r>
    </w:p>
    <w:p w:rsidR="00F15F33" w:rsidRPr="0061492F" w:rsidP="009D2CD0">
      <w:pPr>
        <w:spacing w:line="360" w:lineRule="auto"/>
        <w:ind w:firstLine="709"/>
        <w:rPr>
          <w:color w:val="auto"/>
        </w:rPr>
      </w:pPr>
      <w:r w:rsidRPr="0061492F">
        <w:rPr>
          <w:color w:val="auto"/>
        </w:rPr>
        <w:t>Водная артерия «</w:t>
      </w:r>
      <w:r w:rsidRPr="0061492F">
        <w:rPr>
          <w:color w:val="auto"/>
        </w:rPr>
        <w:t>Обь-Енисейский</w:t>
      </w:r>
      <w:r w:rsidRPr="0061492F">
        <w:rPr>
          <w:color w:val="auto"/>
        </w:rPr>
        <w:t xml:space="preserve"> канал» не действует с 1942 года.</w:t>
      </w:r>
    </w:p>
    <w:p w:rsidR="00EA4F90" w:rsidP="009D2CD0">
      <w:pPr>
        <w:spacing w:line="360" w:lineRule="auto"/>
        <w:ind w:firstLine="709"/>
        <w:rPr>
          <w:color w:val="auto"/>
        </w:rPr>
      </w:pPr>
      <w:r w:rsidRPr="0061492F">
        <w:rPr>
          <w:color w:val="auto"/>
        </w:rPr>
        <w:t>В границах бассейна р. Енисе</w:t>
      </w:r>
      <w:r w:rsidRPr="0061492F" w:rsidR="00BD1D01">
        <w:rPr>
          <w:color w:val="auto"/>
        </w:rPr>
        <w:t>й</w:t>
      </w:r>
      <w:r w:rsidRPr="0061492F">
        <w:rPr>
          <w:color w:val="auto"/>
        </w:rPr>
        <w:t xml:space="preserve"> площадь Красноярского края составляет 1220,6 тыс. км</w:t>
      </w:r>
      <w:r w:rsidRPr="0061492F">
        <w:rPr>
          <w:color w:val="auto"/>
          <w:vertAlign w:val="superscript"/>
        </w:rPr>
        <w:t>2</w:t>
      </w:r>
      <w:r w:rsidRPr="0061492F">
        <w:rPr>
          <w:color w:val="auto"/>
        </w:rPr>
        <w:t xml:space="preserve"> (52,2 % от общей площади) с населением 2092,787 тыс. человек (на 01.01.2010), плотность населения – 1,7 человек на 1 км</w:t>
      </w:r>
      <w:r w:rsidRPr="0061492F">
        <w:rPr>
          <w:color w:val="auto"/>
          <w:vertAlign w:val="superscript"/>
        </w:rPr>
        <w:t>2</w:t>
      </w:r>
      <w:r w:rsidRPr="0061492F">
        <w:rPr>
          <w:color w:val="auto"/>
        </w:rPr>
        <w:t>.</w:t>
      </w:r>
    </w:p>
    <w:p w:rsidR="00F15F33" w:rsidRPr="0061492F" w:rsidP="009D2CD0">
      <w:pPr>
        <w:spacing w:line="360" w:lineRule="auto"/>
        <w:ind w:firstLine="709"/>
        <w:rPr>
          <w:color w:val="auto"/>
        </w:rPr>
      </w:pPr>
      <w:r w:rsidRPr="0061492F">
        <w:rPr>
          <w:color w:val="auto"/>
        </w:rPr>
        <w:t>Основными стратегическими приоритетами социально-экономического развития Красноярского края в бассейне р. Енисе</w:t>
      </w:r>
      <w:r w:rsidRPr="0061492F" w:rsidR="00BD1D01">
        <w:rPr>
          <w:color w:val="auto"/>
        </w:rPr>
        <w:t>й</w:t>
      </w:r>
      <w:r w:rsidRPr="0061492F">
        <w:rPr>
          <w:color w:val="auto"/>
        </w:rPr>
        <w:t xml:space="preserve"> в 2010</w:t>
      </w:r>
      <w:r w:rsidRPr="0061492F" w:rsidR="00883B26">
        <w:rPr>
          <w:color w:val="auto"/>
        </w:rPr>
        <w:t>-</w:t>
      </w:r>
      <w:r w:rsidRPr="0061492F">
        <w:rPr>
          <w:color w:val="auto"/>
        </w:rPr>
        <w:t xml:space="preserve">2020 годах в соответствии со Стратегией социально-экономического развития Сибири до 2020 года, утв. Распоряжением </w:t>
      </w:r>
      <w:r w:rsidRPr="0061492F" w:rsidR="00AD008D">
        <w:rPr>
          <w:color w:val="auto"/>
        </w:rPr>
        <w:t>П</w:t>
      </w:r>
      <w:r w:rsidRPr="0061492F">
        <w:rPr>
          <w:color w:val="auto"/>
        </w:rPr>
        <w:t>равительства РФ от 05.07.2010 № 1120-р (д)), являются</w:t>
      </w:r>
      <w:r w:rsidRPr="0061492F" w:rsidR="00883B26">
        <w:rPr>
          <w:color w:val="auto"/>
        </w:rPr>
        <w:t>:</w:t>
      </w:r>
      <w:r w:rsidRPr="0061492F">
        <w:rPr>
          <w:color w:val="auto"/>
        </w:rPr>
        <w:t xml:space="preserve"> комплексное освоение месторождений полезных ископаемых, развитие топливно-энергетического комплекса с внедрением инновационных технологий, а также развитие инновационного производства и научно-образовательного комплекса, лесопромышленного комплекса, жилищного строительства.</w:t>
      </w:r>
    </w:p>
    <w:p w:rsidR="00F15F33" w:rsidRPr="0061492F" w:rsidP="009D2CD0">
      <w:pPr>
        <w:spacing w:line="360" w:lineRule="auto"/>
        <w:ind w:firstLine="709"/>
        <w:rPr>
          <w:color w:val="auto"/>
        </w:rPr>
      </w:pPr>
      <w:r w:rsidRPr="0061492F">
        <w:rPr>
          <w:color w:val="auto"/>
        </w:rPr>
        <w:t>В рамках реализуемого проекта "Комплексное развитие Нижнего Приангарья" перспективы развития территории Красноярского края в бассейне р. Енисе</w:t>
      </w:r>
      <w:r w:rsidRPr="0061492F" w:rsidR="00BD1D01">
        <w:rPr>
          <w:color w:val="auto"/>
        </w:rPr>
        <w:t>й</w:t>
      </w:r>
      <w:r w:rsidRPr="0061492F">
        <w:rPr>
          <w:color w:val="auto"/>
        </w:rPr>
        <w:t xml:space="preserve"> связаны с добычей и переработкой полезных ископаемых (нефт</w:t>
      </w:r>
      <w:r w:rsidR="00EA4F90">
        <w:rPr>
          <w:color w:val="auto"/>
        </w:rPr>
        <w:t>ь</w:t>
      </w:r>
      <w:r w:rsidRPr="0061492F">
        <w:rPr>
          <w:color w:val="auto"/>
        </w:rPr>
        <w:t>, газ, золот</w:t>
      </w:r>
      <w:r w:rsidR="00EA4F90">
        <w:rPr>
          <w:color w:val="auto"/>
        </w:rPr>
        <w:t>о</w:t>
      </w:r>
      <w:r w:rsidRPr="0061492F">
        <w:rPr>
          <w:color w:val="auto"/>
        </w:rPr>
        <w:t>, уг</w:t>
      </w:r>
      <w:r w:rsidR="00EA4F90">
        <w:rPr>
          <w:color w:val="auto"/>
        </w:rPr>
        <w:t>о</w:t>
      </w:r>
      <w:r w:rsidRPr="0061492F">
        <w:rPr>
          <w:color w:val="auto"/>
        </w:rPr>
        <w:t>л</w:t>
      </w:r>
      <w:r w:rsidR="00EA4F90">
        <w:rPr>
          <w:color w:val="auto"/>
        </w:rPr>
        <w:t>ь</w:t>
      </w:r>
      <w:r w:rsidRPr="0061492F">
        <w:rPr>
          <w:color w:val="auto"/>
        </w:rPr>
        <w:t xml:space="preserve"> и пр.), включая освоение нефтегазовых месторождений Юрубчено-Тохомской группы, Ванкорской группы нефтегазовых месторождений с использованием передовых технологий разработки, бурения и эксплуатации месторождения, разработку Куюмбинского нефтегазового месторождения, освоение золоторудных месторождений Благодатное и Титимуха, развитие</w:t>
      </w:r>
      <w:r w:rsidRPr="0061492F">
        <w:rPr>
          <w:color w:val="auto"/>
        </w:rPr>
        <w:t xml:space="preserve"> лесоперерабатывающего комплекса, строительство инфраструктурных объектов, создание условий для сохранения исторически сложившегося образа жизни и культуры коренных малочисленных народов.</w:t>
      </w:r>
    </w:p>
    <w:p w:rsidR="00F15F33" w:rsidRPr="0061492F" w:rsidP="009D2CD0">
      <w:pPr>
        <w:spacing w:line="360" w:lineRule="auto"/>
        <w:ind w:firstLine="709"/>
        <w:rPr>
          <w:color w:val="auto"/>
        </w:rPr>
      </w:pPr>
      <w:r w:rsidRPr="0061492F">
        <w:rPr>
          <w:color w:val="auto"/>
        </w:rPr>
        <w:t xml:space="preserve">Приоритетными направлениями развития газодобывающей промышленности являются: </w:t>
      </w:r>
    </w:p>
    <w:p w:rsidR="00F15F33" w:rsidRPr="0061492F" w:rsidP="009D2CD0">
      <w:pPr>
        <w:spacing w:line="360" w:lineRule="auto"/>
        <w:ind w:firstLine="709"/>
        <w:rPr>
          <w:color w:val="auto"/>
        </w:rPr>
      </w:pPr>
      <w:r w:rsidRPr="0061492F">
        <w:rPr>
          <w:color w:val="auto"/>
        </w:rPr>
        <w:t>формирование новых центров газодобычи;</w:t>
      </w:r>
    </w:p>
    <w:p w:rsidR="00F15F33" w:rsidRPr="0061492F" w:rsidP="009D2CD0">
      <w:pPr>
        <w:spacing w:line="360" w:lineRule="auto"/>
        <w:ind w:firstLine="709"/>
        <w:rPr>
          <w:color w:val="auto"/>
        </w:rPr>
      </w:pPr>
      <w:r w:rsidRPr="0061492F">
        <w:rPr>
          <w:color w:val="auto"/>
        </w:rPr>
        <w:t>расширение переработки газа и газового конденсата, строительство магистральных газопроводов от новых месторождений газа до Красноярска.</w:t>
      </w:r>
    </w:p>
    <w:p w:rsidR="00F15F33" w:rsidRPr="0061492F" w:rsidP="009D2CD0">
      <w:pPr>
        <w:spacing w:line="360" w:lineRule="auto"/>
        <w:ind w:firstLine="709"/>
        <w:rPr>
          <w:color w:val="auto"/>
        </w:rPr>
      </w:pPr>
      <w:r w:rsidRPr="0061492F">
        <w:rPr>
          <w:color w:val="auto"/>
        </w:rPr>
        <w:t>В перспективе предусматривается сохранение топливно-энергетической специализации Канско-Ачинского топливно-энергетического комплекса (добыча угля и производство электроэнергии на твердом топливе). В более отдаленной перспективе возможно развитие углехимии на базе сырья Канско-Ачинского бассейна.</w:t>
      </w:r>
    </w:p>
    <w:p w:rsidR="00F15F33" w:rsidRPr="0061492F" w:rsidP="009D2CD0">
      <w:pPr>
        <w:spacing w:line="360" w:lineRule="auto"/>
        <w:ind w:firstLine="709"/>
        <w:rPr>
          <w:color w:val="auto"/>
        </w:rPr>
      </w:pPr>
      <w:r>
        <w:rPr>
          <w:color w:val="auto"/>
        </w:rPr>
        <w:t>Б</w:t>
      </w:r>
      <w:r w:rsidRPr="0061492F">
        <w:rPr>
          <w:color w:val="auto"/>
        </w:rPr>
        <w:t xml:space="preserve">удет реализован проект "Развитие коллаген-хитозановых нанокомплексов в </w:t>
      </w:r>
      <w:r w:rsidRPr="0061492F">
        <w:rPr>
          <w:color w:val="auto"/>
        </w:rPr>
        <w:t>г</w:t>
      </w:r>
      <w:r w:rsidRPr="0061492F">
        <w:rPr>
          <w:color w:val="auto"/>
        </w:rPr>
        <w:t>. Железногорске", включающий выпуск новейших раневых покрытий на основе коллаген-хитозанового нанокомплекса для использования в здравоохранении (офтальмология, стоматология, акушерство и гинекология, раневые покрытия и матрицы для стволовых клеток), а также будут реализовываться высокотехнологичные производства. Получит дальнейшее развитие Сибирский федеральный университет.</w:t>
      </w:r>
    </w:p>
    <w:p w:rsidR="00F15F33" w:rsidRPr="0061492F" w:rsidP="009D2CD0">
      <w:pPr>
        <w:spacing w:line="360" w:lineRule="auto"/>
        <w:ind w:firstLine="709"/>
        <w:rPr>
          <w:color w:val="auto"/>
        </w:rPr>
      </w:pPr>
      <w:bookmarkStart w:id="36" w:name="sub_41"/>
      <w:r w:rsidRPr="0061492F">
        <w:rPr>
          <w:color w:val="auto"/>
        </w:rPr>
        <w:t>Развитие лесопромышленного комплекса связывается, прежде всего, с использованием имеющихся производств за счет технического перевооружения, модернизации, реконструкции действующих предприятий, что не исключает создание новых небольших лесопильных производств на базе современного оборудования, позволяющего выпускать высококачественную пилопродукцию, а также производств, использующих отходы и низкосортную древесину.</w:t>
      </w:r>
    </w:p>
    <w:p w:rsidR="00F15F33" w:rsidRPr="0061492F" w:rsidP="009D2CD0">
      <w:pPr>
        <w:spacing w:line="360" w:lineRule="auto"/>
        <w:ind w:firstLine="709"/>
        <w:rPr>
          <w:color w:val="auto"/>
        </w:rPr>
      </w:pPr>
      <w:r w:rsidRPr="0061492F">
        <w:rPr>
          <w:color w:val="auto"/>
        </w:rPr>
        <w:t>Жилищное строительство выступает не только средством улучшения качества жизни населения, но и "локомотивом", способным дать импульс инвестиционной и экономической активности в других секторах экономики.</w:t>
      </w:r>
    </w:p>
    <w:p w:rsidR="00F15F33" w:rsidRPr="0061492F" w:rsidP="009D2CD0">
      <w:pPr>
        <w:spacing w:line="360" w:lineRule="auto"/>
        <w:ind w:firstLine="709"/>
        <w:rPr>
          <w:color w:val="auto"/>
        </w:rPr>
      </w:pPr>
      <w:r w:rsidRPr="0061492F">
        <w:rPr>
          <w:color w:val="auto"/>
        </w:rPr>
        <w:t>Программы жилищного строительства в крае ориентированы на инновационный характер в области энергосбережения, на новые технологии строительства, на более дешевые и экологически безопасные строительные материалы и конструкции и т.д.</w:t>
      </w:r>
    </w:p>
    <w:p w:rsidR="00F15F33" w:rsidRPr="0061492F" w:rsidP="009D2CD0">
      <w:pPr>
        <w:spacing w:line="360" w:lineRule="auto"/>
        <w:ind w:firstLine="709"/>
        <w:rPr>
          <w:color w:val="auto"/>
        </w:rPr>
      </w:pPr>
      <w:r w:rsidRPr="0061492F">
        <w:rPr>
          <w:color w:val="auto"/>
        </w:rPr>
        <w:t>Красноярский край является регионом, особо важным для России</w:t>
      </w:r>
      <w:r w:rsidR="00EA4F90">
        <w:rPr>
          <w:color w:val="auto"/>
        </w:rPr>
        <w:t>,</w:t>
      </w:r>
      <w:r w:rsidRPr="0061492F">
        <w:rPr>
          <w:color w:val="auto"/>
        </w:rPr>
        <w:t xml:space="preserve"> с точки зрения ее геополитических, стратегических и экономических интересов. Через территорию Красноярского края осуществляются значительные транспортные связи восточных районов страны с промышленно развитыми центральными районами России.</w:t>
      </w:r>
    </w:p>
    <w:p w:rsidR="00F15F33" w:rsidRPr="0061492F" w:rsidP="009D2CD0">
      <w:pPr>
        <w:spacing w:line="360" w:lineRule="auto"/>
        <w:ind w:firstLine="709"/>
        <w:rPr>
          <w:color w:val="auto"/>
        </w:rPr>
      </w:pPr>
      <w:r w:rsidRPr="0061492F">
        <w:rPr>
          <w:color w:val="auto"/>
        </w:rPr>
        <w:t>Западная часть Нижнего Приангарья – место пересечения Северо-Сибирской железнодорожной магистрали с р. Енисей (города Енисейск и Лесосибирск) – является одним из наиболее благоприятных ареалов создания первого в пределах Сибири крупного трансконтинентального грузового распределительного аэротерминала.</w:t>
      </w:r>
    </w:p>
    <w:p w:rsidR="00F15F33" w:rsidRPr="0061492F" w:rsidP="009D2CD0">
      <w:pPr>
        <w:spacing w:line="360" w:lineRule="auto"/>
        <w:ind w:firstLine="709"/>
        <w:rPr>
          <w:color w:val="auto"/>
        </w:rPr>
      </w:pPr>
      <w:r w:rsidRPr="0061492F">
        <w:rPr>
          <w:color w:val="auto"/>
        </w:rPr>
        <w:t>Комплексное освоение месторождений полезных ископаемых намечается, в основном, в пределах ВХУ 17.01.04.001 и 17.01.05.003. Развитие топливно-энергетического комплекса, в большем объеме, приходится на ВХУ</w:t>
      </w:r>
      <w:r w:rsidRPr="0061492F" w:rsidR="00C6549B">
        <w:rPr>
          <w:color w:val="auto"/>
        </w:rPr>
        <w:t>:</w:t>
      </w:r>
      <w:r w:rsidRPr="0061492F">
        <w:rPr>
          <w:color w:val="auto"/>
        </w:rPr>
        <w:t xml:space="preserve"> 17.01.08.002 и 17.01.05.002, высокотехнологичного производства – на ВХУ 17.01.03.005, лесопромышленного комплекса – на ВХУ 17.01.03.005 и 17.01.04.001, теплоэнергетики – на ВХУ 17.01.03.005 и 17.01.04.001, объектов жилищно</w:t>
      </w:r>
      <w:r w:rsidRPr="0061492F" w:rsidR="00A878B7">
        <w:rPr>
          <w:color w:val="auto"/>
        </w:rPr>
        <w:t>-</w:t>
      </w:r>
      <w:r w:rsidRPr="0061492F">
        <w:rPr>
          <w:color w:val="auto"/>
        </w:rPr>
        <w:t>коммунального хозяйства – на ВХУ 17.01.03.05 и 17.01.03.003.</w:t>
      </w:r>
    </w:p>
    <w:p w:rsidR="00F15F33" w:rsidRPr="0061492F" w:rsidP="009D2CD0">
      <w:pPr>
        <w:spacing w:line="360" w:lineRule="auto"/>
        <w:ind w:firstLine="709"/>
        <w:rPr>
          <w:color w:val="auto"/>
        </w:rPr>
      </w:pPr>
      <w:r w:rsidRPr="0061492F">
        <w:rPr>
          <w:color w:val="auto"/>
        </w:rPr>
        <w:t>Основные стратегические приоритеты социально-экономического развития Красноярского края до 2020, 2030 гг. в пределах ВХУ бассейна р. Енисе</w:t>
      </w:r>
      <w:r w:rsidRPr="0061492F" w:rsidR="00BD1D01">
        <w:rPr>
          <w:color w:val="auto"/>
        </w:rPr>
        <w:t>й</w:t>
      </w:r>
      <w:r w:rsidRPr="0061492F">
        <w:rPr>
          <w:color w:val="auto"/>
        </w:rPr>
        <w:t xml:space="preserve"> приводятся в приложении</w:t>
      </w:r>
      <w:r w:rsidRPr="0061492F" w:rsidR="009D48A4">
        <w:rPr>
          <w:color w:val="auto"/>
        </w:rPr>
        <w:t xml:space="preserve"> 12 (</w:t>
      </w:r>
      <w:r w:rsidRPr="0061492F" w:rsidR="009D2CD0">
        <w:rPr>
          <w:color w:val="auto"/>
        </w:rPr>
        <w:t>Д</w:t>
      </w:r>
      <w:r w:rsidRPr="0061492F" w:rsidR="008271EB">
        <w:rPr>
          <w:color w:val="auto"/>
        </w:rPr>
        <w:t xml:space="preserve"> </w:t>
      </w:r>
      <w:r w:rsidRPr="0061492F" w:rsidR="009D48A4">
        <w:rPr>
          <w:color w:val="auto"/>
        </w:rPr>
        <w:t>3</w:t>
      </w:r>
      <w:r w:rsidRPr="0061492F">
        <w:rPr>
          <w:color w:val="auto"/>
        </w:rPr>
        <w:t>).</w:t>
      </w:r>
    </w:p>
    <w:p w:rsidR="00537F16" w:rsidRPr="008C7E9F" w:rsidP="00537F16">
      <w:pPr>
        <w:spacing w:line="360" w:lineRule="auto"/>
        <w:ind w:firstLine="708"/>
        <w:rPr>
          <w:color w:val="auto"/>
        </w:rPr>
      </w:pPr>
      <w:bookmarkEnd w:id="36"/>
      <w:r w:rsidRPr="00C904A7">
        <w:rPr>
          <w:color w:val="auto"/>
          <w:szCs w:val="28"/>
        </w:rPr>
        <w:t>Основные показатели социально-экономического развития Красноярского края на территории бассейна р. Енисей</w:t>
      </w:r>
      <w:r w:rsidRPr="0061492F" w:rsidR="00F15F33">
        <w:rPr>
          <w:color w:val="auto"/>
        </w:rPr>
        <w:t xml:space="preserve"> в пересчете </w:t>
      </w:r>
      <w:r>
        <w:rPr>
          <w:color w:val="auto"/>
        </w:rPr>
        <w:t>на</w:t>
      </w:r>
      <w:r w:rsidRPr="0061492F" w:rsidR="00F15F33">
        <w:rPr>
          <w:color w:val="auto"/>
        </w:rPr>
        <w:t xml:space="preserve"> водоемкост</w:t>
      </w:r>
      <w:r>
        <w:rPr>
          <w:color w:val="auto"/>
        </w:rPr>
        <w:t>ь ВРП</w:t>
      </w:r>
      <w:r w:rsidRPr="0061492F" w:rsidR="00F15F33">
        <w:rPr>
          <w:color w:val="auto"/>
        </w:rPr>
        <w:t xml:space="preserve"> </w:t>
      </w:r>
      <w:r>
        <w:rPr>
          <w:color w:val="auto"/>
        </w:rPr>
        <w:t xml:space="preserve">Красноярского края </w:t>
      </w:r>
      <w:r w:rsidRPr="0061492F" w:rsidR="00F15F33">
        <w:rPr>
          <w:color w:val="auto"/>
        </w:rPr>
        <w:t xml:space="preserve">приведены в таблице </w:t>
      </w:r>
      <w:r w:rsidRPr="0061492F" w:rsidR="009D2CD0">
        <w:rPr>
          <w:color w:val="auto"/>
        </w:rPr>
        <w:t>1</w:t>
      </w:r>
      <w:r w:rsidRPr="0061492F" w:rsidR="00B91D0E">
        <w:rPr>
          <w:color w:val="auto"/>
        </w:rPr>
        <w:t>1</w:t>
      </w:r>
      <w:r>
        <w:rPr>
          <w:color w:val="auto"/>
        </w:rPr>
        <w:t xml:space="preserve"> (до 2020 г.</w:t>
      </w:r>
      <w:r w:rsidR="00F17EAE">
        <w:rPr>
          <w:color w:val="auto"/>
        </w:rPr>
        <w:t xml:space="preserve"> эти</w:t>
      </w:r>
      <w:r>
        <w:rPr>
          <w:color w:val="auto"/>
        </w:rPr>
        <w:t xml:space="preserve"> </w:t>
      </w:r>
      <w:r w:rsidRPr="008C7E9F">
        <w:rPr>
          <w:color w:val="auto"/>
        </w:rPr>
        <w:t>показатели приводятся в соответствии с действующими стратегическими материалами развития, до 2030 г. – с учетом Указов Президента Российской Федерации от 07.05.2012 № 596-602, 606, сценарных условий долгосрочного прогноза социально-экономического развития Российской Федерации до 2030 года</w:t>
      </w:r>
      <w:r w:rsidRPr="008C7E9F" w:rsidR="008C7E9F">
        <w:rPr>
          <w:color w:val="auto"/>
        </w:rPr>
        <w:t>)</w:t>
      </w:r>
      <w:r w:rsidRPr="008C7E9F">
        <w:rPr>
          <w:color w:val="auto"/>
        </w:rPr>
        <w:t xml:space="preserve">. </w:t>
      </w:r>
    </w:p>
    <w:p w:rsidR="00F17EAE" w:rsidRPr="002A3697" w:rsidP="00F17EAE">
      <w:pPr>
        <w:spacing w:line="360" w:lineRule="auto"/>
        <w:rPr>
          <w:color w:val="auto"/>
        </w:rPr>
      </w:pPr>
      <w:r w:rsidRPr="002A3697">
        <w:rPr>
          <w:color w:val="auto"/>
        </w:rPr>
        <w:t xml:space="preserve"> </w:t>
      </w:r>
    </w:p>
    <w:p w:rsidR="00F15F33" w:rsidRPr="00F15F33" w:rsidP="00F15F33">
      <w:pPr>
        <w:rPr>
          <w:b/>
          <w:bCs/>
        </w:rPr>
        <w:sectPr w:rsidSect="0061492F">
          <w:pgSz w:w="11907" w:h="16840" w:code="9"/>
          <w:pgMar w:top="1134" w:right="1134" w:bottom="1134" w:left="1418" w:header="720" w:footer="720" w:gutter="0"/>
          <w:cols w:space="708"/>
          <w:noEndnote/>
          <w:docGrid w:linePitch="381"/>
        </w:sectPr>
      </w:pPr>
    </w:p>
    <w:tbl>
      <w:tblPr>
        <w:tblW w:w="14283" w:type="dxa"/>
        <w:tblLayout w:type="fixed"/>
        <w:tblLook w:val="04A0"/>
      </w:tblPr>
      <w:tblGrid>
        <w:gridCol w:w="14283"/>
      </w:tblGrid>
      <w:tr w:rsidTr="00B732CF">
        <w:tblPrEx>
          <w:tblW w:w="14283" w:type="dxa"/>
          <w:tblLayout w:type="fixed"/>
          <w:tblLook w:val="04A0"/>
        </w:tblPrEx>
        <w:trPr>
          <w:trHeight w:val="495"/>
        </w:trPr>
        <w:tc>
          <w:tcPr>
            <w:tcW w:w="14283" w:type="dxa"/>
            <w:tcBorders>
              <w:top w:val="nil"/>
              <w:left w:val="nil"/>
              <w:bottom w:val="nil"/>
              <w:right w:val="nil"/>
            </w:tcBorders>
            <w:shd w:val="clear" w:color="auto" w:fill="auto"/>
            <w:vAlign w:val="center"/>
            <w:hideMark/>
          </w:tcPr>
          <w:tbl>
            <w:tblPr>
              <w:tblW w:w="13947" w:type="dxa"/>
              <w:jc w:val="center"/>
              <w:tblInd w:w="142" w:type="dxa"/>
              <w:tblLayout w:type="fixed"/>
              <w:tblLook w:val="04A0"/>
            </w:tblPr>
            <w:tblGrid>
              <w:gridCol w:w="760"/>
              <w:gridCol w:w="2157"/>
              <w:gridCol w:w="1134"/>
              <w:gridCol w:w="1134"/>
              <w:gridCol w:w="28"/>
              <w:gridCol w:w="1106"/>
              <w:gridCol w:w="56"/>
              <w:gridCol w:w="1163"/>
              <w:gridCol w:w="57"/>
              <w:gridCol w:w="1105"/>
              <w:gridCol w:w="29"/>
              <w:gridCol w:w="1134"/>
              <w:gridCol w:w="1361"/>
              <w:gridCol w:w="1361"/>
              <w:gridCol w:w="1362"/>
            </w:tblGrid>
            <w:tr w:rsidTr="0052742B">
              <w:tblPrEx>
                <w:tblW w:w="13947" w:type="dxa"/>
                <w:jc w:val="center"/>
                <w:tblInd w:w="142" w:type="dxa"/>
                <w:tblLayout w:type="fixed"/>
                <w:tblLook w:val="04A0"/>
              </w:tblPrEx>
              <w:trPr>
                <w:trHeight w:val="450"/>
                <w:jc w:val="center"/>
              </w:trPr>
              <w:tc>
                <w:tcPr>
                  <w:tcW w:w="13947" w:type="dxa"/>
                  <w:gridSpan w:val="15"/>
                  <w:tcBorders>
                    <w:top w:val="nil"/>
                    <w:left w:val="nil"/>
                    <w:bottom w:val="nil"/>
                    <w:right w:val="nil"/>
                  </w:tcBorders>
                  <w:shd w:val="clear" w:color="auto" w:fill="auto"/>
                  <w:vAlign w:val="center"/>
                  <w:hideMark/>
                </w:tcPr>
                <w:p w:rsidR="00F15F33" w:rsidRPr="00C904A7" w:rsidP="00BD1D01">
                  <w:pPr>
                    <w:spacing w:before="240" w:after="120" w:line="360" w:lineRule="auto"/>
                    <w:rPr>
                      <w:color w:val="auto"/>
                      <w:szCs w:val="28"/>
                    </w:rPr>
                  </w:pPr>
                  <w:r w:rsidRPr="00C904A7">
                    <w:rPr>
                      <w:color w:val="auto"/>
                      <w:szCs w:val="28"/>
                    </w:rPr>
                    <w:t xml:space="preserve">Таблица </w:t>
                  </w:r>
                  <w:r w:rsidRPr="00C904A7" w:rsidR="009D2CD0">
                    <w:rPr>
                      <w:color w:val="auto"/>
                      <w:szCs w:val="28"/>
                    </w:rPr>
                    <w:t>1</w:t>
                  </w:r>
                  <w:r w:rsidRPr="00C904A7" w:rsidR="00B91D0E">
                    <w:rPr>
                      <w:color w:val="auto"/>
                      <w:szCs w:val="28"/>
                    </w:rPr>
                    <w:t>1</w:t>
                  </w:r>
                  <w:r w:rsidRPr="00C904A7">
                    <w:rPr>
                      <w:color w:val="auto"/>
                      <w:szCs w:val="28"/>
                    </w:rPr>
                    <w:t xml:space="preserve"> </w:t>
                  </w:r>
                  <w:r w:rsidRPr="00C904A7" w:rsidR="00BD1D01">
                    <w:rPr>
                      <w:color w:val="auto"/>
                      <w:szCs w:val="28"/>
                    </w:rPr>
                    <w:noBreakHyphen/>
                  </w:r>
                  <w:r w:rsidRPr="00C904A7">
                    <w:rPr>
                      <w:color w:val="auto"/>
                      <w:szCs w:val="28"/>
                    </w:rPr>
                    <w:t xml:space="preserve"> Основные показатели социально-экономического развития Красноярского края на территории бассейна р. Енисе</w:t>
                  </w:r>
                  <w:r w:rsidRPr="00C904A7" w:rsidR="00BD1D01">
                    <w:rPr>
                      <w:color w:val="auto"/>
                      <w:szCs w:val="28"/>
                    </w:rPr>
                    <w:t>й</w:t>
                  </w:r>
                </w:p>
              </w:tc>
            </w:tr>
            <w:tr w:rsidTr="00537F16">
              <w:tblPrEx>
                <w:tblW w:w="13947" w:type="dxa"/>
                <w:jc w:val="center"/>
                <w:tblInd w:w="142" w:type="dxa"/>
                <w:tblLayout w:type="fixed"/>
                <w:tblLook w:val="04A0"/>
              </w:tblPrEx>
              <w:trPr>
                <w:trHeight w:val="525"/>
                <w:jc w:val="center"/>
              </w:trPr>
              <w:tc>
                <w:tcPr>
                  <w:tcW w:w="760" w:type="dxa"/>
                  <w:tcBorders>
                    <w:top w:val="single" w:sz="4" w:space="0" w:color="auto"/>
                    <w:left w:val="single" w:sz="4" w:space="0" w:color="auto"/>
                    <w:bottom w:val="nil"/>
                    <w:right w:val="nil"/>
                  </w:tcBorders>
                  <w:shd w:val="clear" w:color="auto" w:fill="auto"/>
                  <w:vAlign w:val="center"/>
                  <w:hideMark/>
                </w:tcPr>
                <w:p w:rsidR="00F15F33" w:rsidRPr="00537F16" w:rsidP="009D2CD0">
                  <w:pPr>
                    <w:jc w:val="center"/>
                    <w:rPr>
                      <w:bCs/>
                      <w:color w:val="auto"/>
                      <w:sz w:val="22"/>
                      <w:szCs w:val="22"/>
                    </w:rPr>
                  </w:pPr>
                  <w:r w:rsidRPr="00537F16">
                    <w:rPr>
                      <w:bCs/>
                      <w:color w:val="auto"/>
                      <w:sz w:val="22"/>
                      <w:szCs w:val="22"/>
                    </w:rPr>
                    <w:t>№</w:t>
                  </w:r>
                  <w:r w:rsidRPr="00537F16">
                    <w:rPr>
                      <w:bCs/>
                      <w:color w:val="auto"/>
                      <w:sz w:val="22"/>
                      <w:szCs w:val="22"/>
                    </w:rPr>
                    <w:br/>
                  </w:r>
                  <w:r w:rsidRPr="00537F16">
                    <w:rPr>
                      <w:bCs/>
                      <w:color w:val="auto"/>
                      <w:sz w:val="22"/>
                      <w:szCs w:val="22"/>
                    </w:rPr>
                    <w:t>п</w:t>
                  </w:r>
                  <w:r w:rsidRPr="00537F16">
                    <w:rPr>
                      <w:bCs/>
                      <w:color w:val="auto"/>
                      <w:sz w:val="22"/>
                      <w:szCs w:val="22"/>
                    </w:rPr>
                    <w:t>/п</w:t>
                  </w:r>
                </w:p>
              </w:tc>
              <w:tc>
                <w:tcPr>
                  <w:tcW w:w="2157" w:type="dxa"/>
                  <w:vMerge w:val="restart"/>
                  <w:tcBorders>
                    <w:top w:val="single" w:sz="4" w:space="0" w:color="auto"/>
                    <w:left w:val="single" w:sz="4" w:space="0" w:color="auto"/>
                    <w:bottom w:val="nil"/>
                    <w:right w:val="nil"/>
                  </w:tcBorders>
                  <w:shd w:val="clear" w:color="auto" w:fill="auto"/>
                  <w:vAlign w:val="center"/>
                  <w:hideMark/>
                </w:tcPr>
                <w:p w:rsidR="00F15F33" w:rsidRPr="00537F16" w:rsidP="009D2CD0">
                  <w:pPr>
                    <w:jc w:val="center"/>
                    <w:rPr>
                      <w:bCs/>
                      <w:color w:val="auto"/>
                      <w:sz w:val="22"/>
                      <w:szCs w:val="22"/>
                    </w:rPr>
                  </w:pPr>
                  <w:r w:rsidRPr="00537F16">
                    <w:rPr>
                      <w:bCs/>
                      <w:color w:val="auto"/>
                      <w:sz w:val="22"/>
                      <w:szCs w:val="22"/>
                    </w:rPr>
                    <w:t>Показатель</w:t>
                  </w:r>
                </w:p>
              </w:tc>
              <w:tc>
                <w:tcPr>
                  <w:tcW w:w="1134" w:type="dxa"/>
                  <w:vMerge w:val="restart"/>
                  <w:tcBorders>
                    <w:top w:val="single" w:sz="4" w:space="0" w:color="auto"/>
                    <w:left w:val="single" w:sz="4" w:space="0" w:color="auto"/>
                    <w:bottom w:val="nil"/>
                    <w:right w:val="single" w:sz="4" w:space="0" w:color="auto"/>
                  </w:tcBorders>
                  <w:shd w:val="clear" w:color="auto" w:fill="auto"/>
                  <w:vAlign w:val="center"/>
                  <w:hideMark/>
                </w:tcPr>
                <w:p w:rsidR="00F15F33" w:rsidRPr="00537F16" w:rsidP="009D2CD0">
                  <w:pPr>
                    <w:jc w:val="center"/>
                    <w:rPr>
                      <w:bCs/>
                      <w:color w:val="auto"/>
                      <w:sz w:val="22"/>
                      <w:szCs w:val="22"/>
                    </w:rPr>
                  </w:pPr>
                  <w:r w:rsidRPr="00537F16">
                    <w:rPr>
                      <w:bCs/>
                      <w:color w:val="auto"/>
                      <w:sz w:val="22"/>
                      <w:szCs w:val="22"/>
                    </w:rPr>
                    <w:t>Ед.</w:t>
                  </w:r>
                  <w:r w:rsidRPr="00537F16" w:rsidR="00F106C1">
                    <w:rPr>
                      <w:bCs/>
                      <w:color w:val="auto"/>
                      <w:sz w:val="22"/>
                      <w:szCs w:val="22"/>
                    </w:rPr>
                    <w:t xml:space="preserve"> </w:t>
                  </w:r>
                  <w:r w:rsidRPr="00537F16">
                    <w:rPr>
                      <w:bCs/>
                      <w:color w:val="auto"/>
                      <w:sz w:val="22"/>
                      <w:szCs w:val="22"/>
                    </w:rPr>
                    <w:t>изм.</w:t>
                  </w:r>
                </w:p>
              </w:tc>
              <w:tc>
                <w:tcPr>
                  <w:tcW w:w="5812" w:type="dxa"/>
                  <w:gridSpan w:val="9"/>
                  <w:tcBorders>
                    <w:top w:val="single" w:sz="4" w:space="0" w:color="auto"/>
                    <w:left w:val="single" w:sz="4" w:space="0" w:color="auto"/>
                    <w:bottom w:val="single" w:sz="4" w:space="0" w:color="auto"/>
                    <w:right w:val="single" w:sz="4" w:space="0" w:color="auto"/>
                  </w:tcBorders>
                  <w:shd w:val="clear" w:color="auto" w:fill="auto"/>
                  <w:vAlign w:val="center"/>
                  <w:hideMark/>
                </w:tcPr>
                <w:p w:rsidR="00F15F33" w:rsidRPr="00537F16" w:rsidP="009D2CD0">
                  <w:pPr>
                    <w:jc w:val="center"/>
                    <w:rPr>
                      <w:bCs/>
                      <w:color w:val="auto"/>
                      <w:sz w:val="22"/>
                      <w:szCs w:val="22"/>
                    </w:rPr>
                  </w:pPr>
                  <w:r w:rsidRPr="00537F16">
                    <w:rPr>
                      <w:bCs/>
                      <w:color w:val="auto"/>
                      <w:sz w:val="22"/>
                      <w:szCs w:val="22"/>
                    </w:rPr>
                    <w:t>Динамика по годам</w:t>
                  </w:r>
                </w:p>
              </w:tc>
              <w:tc>
                <w:tcPr>
                  <w:tcW w:w="4084" w:type="dxa"/>
                  <w:gridSpan w:val="3"/>
                  <w:tcBorders>
                    <w:top w:val="single" w:sz="4" w:space="0" w:color="auto"/>
                    <w:left w:val="nil"/>
                    <w:bottom w:val="single" w:sz="4" w:space="0" w:color="auto"/>
                    <w:right w:val="single" w:sz="4" w:space="0" w:color="000000"/>
                  </w:tcBorders>
                  <w:shd w:val="clear" w:color="auto" w:fill="auto"/>
                  <w:vAlign w:val="center"/>
                  <w:hideMark/>
                </w:tcPr>
                <w:p w:rsidR="00F15F33" w:rsidRPr="00537F16" w:rsidP="009D2CD0">
                  <w:pPr>
                    <w:jc w:val="center"/>
                    <w:rPr>
                      <w:bCs/>
                      <w:color w:val="auto"/>
                      <w:sz w:val="22"/>
                      <w:szCs w:val="22"/>
                    </w:rPr>
                  </w:pPr>
                  <w:r w:rsidRPr="00537F16">
                    <w:rPr>
                      <w:bCs/>
                      <w:color w:val="auto"/>
                      <w:sz w:val="22"/>
                      <w:szCs w:val="22"/>
                    </w:rPr>
                    <w:t>Прогнозные показатели по этапам СКИОВО</w:t>
                  </w:r>
                </w:p>
              </w:tc>
            </w:tr>
            <w:tr w:rsidTr="00537F16">
              <w:tblPrEx>
                <w:tblW w:w="13947" w:type="dxa"/>
                <w:jc w:val="center"/>
                <w:tblInd w:w="142" w:type="dxa"/>
                <w:tblLayout w:type="fixed"/>
                <w:tblLook w:val="04A0"/>
              </w:tblPrEx>
              <w:trPr>
                <w:trHeight w:val="435"/>
                <w:jc w:val="center"/>
              </w:trPr>
              <w:tc>
                <w:tcPr>
                  <w:tcW w:w="760" w:type="dxa"/>
                  <w:tcBorders>
                    <w:top w:val="nil"/>
                    <w:left w:val="single" w:sz="4" w:space="0" w:color="auto"/>
                    <w:bottom w:val="nil"/>
                    <w:right w:val="nil"/>
                  </w:tcBorders>
                  <w:shd w:val="clear" w:color="auto" w:fill="auto"/>
                  <w:vAlign w:val="center"/>
                  <w:hideMark/>
                </w:tcPr>
                <w:p w:rsidR="00F15F33" w:rsidRPr="00537F16" w:rsidP="009D2CD0">
                  <w:pPr>
                    <w:jc w:val="center"/>
                    <w:rPr>
                      <w:bCs/>
                      <w:color w:val="auto"/>
                      <w:sz w:val="22"/>
                      <w:szCs w:val="22"/>
                    </w:rPr>
                  </w:pPr>
                </w:p>
              </w:tc>
              <w:tc>
                <w:tcPr>
                  <w:tcW w:w="2157" w:type="dxa"/>
                  <w:vMerge/>
                  <w:tcBorders>
                    <w:top w:val="single" w:sz="4" w:space="0" w:color="auto"/>
                    <w:left w:val="single" w:sz="4" w:space="0" w:color="auto"/>
                    <w:bottom w:val="nil"/>
                    <w:right w:val="nil"/>
                  </w:tcBorders>
                  <w:vAlign w:val="center"/>
                  <w:hideMark/>
                </w:tcPr>
                <w:p w:rsidR="00F15F33" w:rsidRPr="00537F16" w:rsidP="009D2CD0">
                  <w:pPr>
                    <w:jc w:val="center"/>
                    <w:rPr>
                      <w:bCs/>
                      <w:color w:val="auto"/>
                      <w:sz w:val="22"/>
                      <w:szCs w:val="22"/>
                    </w:rPr>
                  </w:pPr>
                </w:p>
              </w:tc>
              <w:tc>
                <w:tcPr>
                  <w:tcW w:w="1134" w:type="dxa"/>
                  <w:vMerge/>
                  <w:tcBorders>
                    <w:top w:val="single" w:sz="4" w:space="0" w:color="auto"/>
                    <w:left w:val="single" w:sz="4" w:space="0" w:color="auto"/>
                    <w:bottom w:val="nil"/>
                    <w:right w:val="single" w:sz="4" w:space="0" w:color="auto"/>
                  </w:tcBorders>
                  <w:vAlign w:val="center"/>
                  <w:hideMark/>
                </w:tcPr>
                <w:p w:rsidR="00F15F33" w:rsidRPr="00537F16" w:rsidP="009D2CD0">
                  <w:pPr>
                    <w:jc w:val="center"/>
                    <w:rPr>
                      <w:bCs/>
                      <w:color w:val="auto"/>
                      <w:sz w:val="22"/>
                      <w:szCs w:val="22"/>
                    </w:rPr>
                  </w:pPr>
                </w:p>
              </w:tc>
              <w:tc>
                <w:tcPr>
                  <w:tcW w:w="1162" w:type="dxa"/>
                  <w:gridSpan w:val="2"/>
                  <w:tcBorders>
                    <w:top w:val="nil"/>
                    <w:left w:val="single" w:sz="4" w:space="0" w:color="auto"/>
                    <w:bottom w:val="nil"/>
                    <w:right w:val="nil"/>
                  </w:tcBorders>
                  <w:shd w:val="clear" w:color="auto" w:fill="auto"/>
                  <w:vAlign w:val="center"/>
                  <w:hideMark/>
                </w:tcPr>
                <w:p w:rsidR="00F15F33" w:rsidRPr="00537F16" w:rsidP="009D2CD0">
                  <w:pPr>
                    <w:jc w:val="center"/>
                    <w:rPr>
                      <w:bCs/>
                      <w:color w:val="auto"/>
                      <w:sz w:val="22"/>
                      <w:szCs w:val="22"/>
                    </w:rPr>
                  </w:pPr>
                  <w:r w:rsidRPr="00537F16">
                    <w:rPr>
                      <w:bCs/>
                      <w:color w:val="auto"/>
                      <w:sz w:val="22"/>
                      <w:szCs w:val="22"/>
                    </w:rPr>
                    <w:t>2005</w:t>
                  </w:r>
                </w:p>
              </w:tc>
              <w:tc>
                <w:tcPr>
                  <w:tcW w:w="1162" w:type="dxa"/>
                  <w:gridSpan w:val="2"/>
                  <w:tcBorders>
                    <w:top w:val="nil"/>
                    <w:left w:val="single" w:sz="4" w:space="0" w:color="auto"/>
                    <w:bottom w:val="nil"/>
                    <w:right w:val="nil"/>
                  </w:tcBorders>
                  <w:shd w:val="clear" w:color="auto" w:fill="auto"/>
                  <w:vAlign w:val="center"/>
                  <w:hideMark/>
                </w:tcPr>
                <w:p w:rsidR="00F15F33" w:rsidRPr="00537F16" w:rsidP="009D2CD0">
                  <w:pPr>
                    <w:jc w:val="center"/>
                    <w:rPr>
                      <w:bCs/>
                      <w:color w:val="auto"/>
                      <w:sz w:val="22"/>
                      <w:szCs w:val="22"/>
                    </w:rPr>
                  </w:pPr>
                  <w:r w:rsidRPr="00537F16">
                    <w:rPr>
                      <w:bCs/>
                      <w:color w:val="auto"/>
                      <w:sz w:val="22"/>
                      <w:szCs w:val="22"/>
                    </w:rPr>
                    <w:t>2006</w:t>
                  </w:r>
                </w:p>
              </w:tc>
              <w:tc>
                <w:tcPr>
                  <w:tcW w:w="1163" w:type="dxa"/>
                  <w:tcBorders>
                    <w:top w:val="nil"/>
                    <w:left w:val="single" w:sz="4" w:space="0" w:color="auto"/>
                    <w:bottom w:val="nil"/>
                    <w:right w:val="nil"/>
                  </w:tcBorders>
                  <w:shd w:val="clear" w:color="auto" w:fill="auto"/>
                  <w:vAlign w:val="center"/>
                  <w:hideMark/>
                </w:tcPr>
                <w:p w:rsidR="00F15F33" w:rsidRPr="00537F16" w:rsidP="009D2CD0">
                  <w:pPr>
                    <w:jc w:val="center"/>
                    <w:rPr>
                      <w:bCs/>
                      <w:color w:val="auto"/>
                      <w:sz w:val="22"/>
                      <w:szCs w:val="22"/>
                    </w:rPr>
                  </w:pPr>
                  <w:r w:rsidRPr="00537F16">
                    <w:rPr>
                      <w:bCs/>
                      <w:color w:val="auto"/>
                      <w:sz w:val="22"/>
                      <w:szCs w:val="22"/>
                    </w:rPr>
                    <w:t>2007</w:t>
                  </w:r>
                </w:p>
              </w:tc>
              <w:tc>
                <w:tcPr>
                  <w:tcW w:w="1162" w:type="dxa"/>
                  <w:gridSpan w:val="2"/>
                  <w:tcBorders>
                    <w:top w:val="nil"/>
                    <w:left w:val="single" w:sz="4" w:space="0" w:color="auto"/>
                    <w:bottom w:val="nil"/>
                    <w:right w:val="nil"/>
                  </w:tcBorders>
                  <w:shd w:val="clear" w:color="auto" w:fill="auto"/>
                  <w:vAlign w:val="center"/>
                  <w:hideMark/>
                </w:tcPr>
                <w:p w:rsidR="00F15F33" w:rsidRPr="00537F16" w:rsidP="009D2CD0">
                  <w:pPr>
                    <w:jc w:val="center"/>
                    <w:rPr>
                      <w:bCs/>
                      <w:color w:val="auto"/>
                      <w:sz w:val="22"/>
                      <w:szCs w:val="22"/>
                    </w:rPr>
                  </w:pPr>
                  <w:r w:rsidRPr="00537F16">
                    <w:rPr>
                      <w:bCs/>
                      <w:color w:val="auto"/>
                      <w:sz w:val="22"/>
                      <w:szCs w:val="22"/>
                    </w:rPr>
                    <w:t>2008</w:t>
                  </w:r>
                </w:p>
              </w:tc>
              <w:tc>
                <w:tcPr>
                  <w:tcW w:w="1163" w:type="dxa"/>
                  <w:gridSpan w:val="2"/>
                  <w:tcBorders>
                    <w:top w:val="nil"/>
                    <w:left w:val="single" w:sz="4" w:space="0" w:color="auto"/>
                    <w:bottom w:val="nil"/>
                    <w:right w:val="nil"/>
                  </w:tcBorders>
                  <w:shd w:val="clear" w:color="auto" w:fill="auto"/>
                  <w:vAlign w:val="center"/>
                  <w:hideMark/>
                </w:tcPr>
                <w:p w:rsidR="00F15F33" w:rsidRPr="00537F16" w:rsidP="009D2CD0">
                  <w:pPr>
                    <w:jc w:val="center"/>
                    <w:rPr>
                      <w:bCs/>
                      <w:color w:val="auto"/>
                      <w:sz w:val="22"/>
                      <w:szCs w:val="22"/>
                    </w:rPr>
                  </w:pPr>
                  <w:r w:rsidRPr="00537F16">
                    <w:rPr>
                      <w:bCs/>
                      <w:color w:val="auto"/>
                      <w:sz w:val="22"/>
                      <w:szCs w:val="22"/>
                    </w:rPr>
                    <w:t>2010</w:t>
                  </w:r>
                </w:p>
              </w:tc>
              <w:tc>
                <w:tcPr>
                  <w:tcW w:w="1361" w:type="dxa"/>
                  <w:tcBorders>
                    <w:top w:val="nil"/>
                    <w:left w:val="single" w:sz="4" w:space="0" w:color="auto"/>
                    <w:bottom w:val="nil"/>
                    <w:right w:val="single" w:sz="4" w:space="0" w:color="auto"/>
                  </w:tcBorders>
                  <w:shd w:val="clear" w:color="auto" w:fill="auto"/>
                  <w:vAlign w:val="center"/>
                  <w:hideMark/>
                </w:tcPr>
                <w:p w:rsidR="00F15F33" w:rsidRPr="00537F16" w:rsidP="009D2CD0">
                  <w:pPr>
                    <w:jc w:val="center"/>
                    <w:rPr>
                      <w:bCs/>
                      <w:color w:val="auto"/>
                      <w:sz w:val="22"/>
                      <w:szCs w:val="22"/>
                    </w:rPr>
                  </w:pPr>
                  <w:r w:rsidRPr="00537F16">
                    <w:rPr>
                      <w:bCs/>
                      <w:color w:val="auto"/>
                      <w:sz w:val="22"/>
                      <w:szCs w:val="22"/>
                    </w:rPr>
                    <w:t>2020 г.</w:t>
                  </w:r>
                </w:p>
              </w:tc>
              <w:tc>
                <w:tcPr>
                  <w:tcW w:w="1361" w:type="dxa"/>
                  <w:tcBorders>
                    <w:top w:val="nil"/>
                    <w:left w:val="nil"/>
                    <w:bottom w:val="nil"/>
                    <w:right w:val="single" w:sz="4" w:space="0" w:color="auto"/>
                  </w:tcBorders>
                  <w:shd w:val="clear" w:color="auto" w:fill="auto"/>
                  <w:vAlign w:val="center"/>
                  <w:hideMark/>
                </w:tcPr>
                <w:p w:rsidR="00F15F33" w:rsidRPr="00537F16" w:rsidP="009D2CD0">
                  <w:pPr>
                    <w:jc w:val="center"/>
                    <w:rPr>
                      <w:bCs/>
                      <w:color w:val="auto"/>
                      <w:sz w:val="22"/>
                      <w:szCs w:val="22"/>
                    </w:rPr>
                  </w:pPr>
                  <w:r w:rsidRPr="00537F16">
                    <w:rPr>
                      <w:bCs/>
                      <w:color w:val="auto"/>
                      <w:sz w:val="22"/>
                      <w:szCs w:val="22"/>
                    </w:rPr>
                    <w:t>2025 г.</w:t>
                  </w:r>
                </w:p>
              </w:tc>
              <w:tc>
                <w:tcPr>
                  <w:tcW w:w="1362" w:type="dxa"/>
                  <w:tcBorders>
                    <w:top w:val="nil"/>
                    <w:left w:val="nil"/>
                    <w:bottom w:val="nil"/>
                    <w:right w:val="single" w:sz="4" w:space="0" w:color="auto"/>
                  </w:tcBorders>
                  <w:shd w:val="clear" w:color="auto" w:fill="auto"/>
                  <w:vAlign w:val="center"/>
                  <w:hideMark/>
                </w:tcPr>
                <w:p w:rsidR="00F15F33" w:rsidRPr="00537F16" w:rsidP="009D2CD0">
                  <w:pPr>
                    <w:jc w:val="center"/>
                    <w:rPr>
                      <w:bCs/>
                      <w:color w:val="auto"/>
                      <w:sz w:val="22"/>
                      <w:szCs w:val="22"/>
                    </w:rPr>
                  </w:pPr>
                  <w:r w:rsidRPr="00537F16">
                    <w:rPr>
                      <w:bCs/>
                      <w:color w:val="auto"/>
                      <w:sz w:val="22"/>
                      <w:szCs w:val="22"/>
                    </w:rPr>
                    <w:t>2030 г.</w:t>
                  </w:r>
                </w:p>
              </w:tc>
            </w:tr>
            <w:tr w:rsidTr="00537F16">
              <w:tblPrEx>
                <w:tblW w:w="13947" w:type="dxa"/>
                <w:jc w:val="center"/>
                <w:tblInd w:w="142" w:type="dxa"/>
                <w:tblLayout w:type="fixed"/>
                <w:tblLook w:val="04A0"/>
              </w:tblPrEx>
              <w:trPr>
                <w:trHeight w:val="300"/>
                <w:jc w:val="center"/>
              </w:trPr>
              <w:tc>
                <w:tcPr>
                  <w:tcW w:w="7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F15F33" w:rsidRPr="00537F16" w:rsidP="009D2CD0">
                  <w:pPr>
                    <w:jc w:val="center"/>
                    <w:rPr>
                      <w:color w:val="auto"/>
                      <w:sz w:val="22"/>
                      <w:szCs w:val="22"/>
                    </w:rPr>
                  </w:pPr>
                  <w:r w:rsidRPr="00537F16">
                    <w:rPr>
                      <w:color w:val="auto"/>
                      <w:sz w:val="22"/>
                      <w:szCs w:val="22"/>
                    </w:rPr>
                    <w:t>1</w:t>
                  </w:r>
                </w:p>
              </w:tc>
              <w:tc>
                <w:tcPr>
                  <w:tcW w:w="2157" w:type="dxa"/>
                  <w:tcBorders>
                    <w:top w:val="single" w:sz="4" w:space="0" w:color="auto"/>
                    <w:left w:val="nil"/>
                    <w:bottom w:val="single" w:sz="4" w:space="0" w:color="auto"/>
                    <w:right w:val="single" w:sz="4" w:space="0" w:color="auto"/>
                  </w:tcBorders>
                  <w:shd w:val="clear" w:color="auto" w:fill="auto"/>
                  <w:vAlign w:val="center"/>
                  <w:hideMark/>
                </w:tcPr>
                <w:p w:rsidR="00F15F33" w:rsidRPr="00537F16" w:rsidP="009D2CD0">
                  <w:pPr>
                    <w:jc w:val="center"/>
                    <w:rPr>
                      <w:color w:val="auto"/>
                      <w:sz w:val="22"/>
                      <w:szCs w:val="22"/>
                    </w:rPr>
                  </w:pPr>
                  <w:r w:rsidRPr="00537F16">
                    <w:rPr>
                      <w:color w:val="auto"/>
                      <w:sz w:val="22"/>
                      <w:szCs w:val="22"/>
                    </w:rPr>
                    <w:t>2</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rsidR="00F15F33" w:rsidRPr="00537F16" w:rsidP="009D2CD0">
                  <w:pPr>
                    <w:jc w:val="center"/>
                    <w:rPr>
                      <w:color w:val="auto"/>
                      <w:sz w:val="22"/>
                      <w:szCs w:val="22"/>
                    </w:rPr>
                  </w:pPr>
                  <w:r w:rsidRPr="00537F16">
                    <w:rPr>
                      <w:color w:val="auto"/>
                      <w:sz w:val="22"/>
                      <w:szCs w:val="22"/>
                    </w:rPr>
                    <w:t>3</w:t>
                  </w:r>
                </w:p>
              </w:tc>
              <w:tc>
                <w:tcPr>
                  <w:tcW w:w="1162" w:type="dxa"/>
                  <w:gridSpan w:val="2"/>
                  <w:tcBorders>
                    <w:top w:val="single" w:sz="4" w:space="0" w:color="auto"/>
                    <w:left w:val="nil"/>
                    <w:bottom w:val="single" w:sz="4" w:space="0" w:color="auto"/>
                    <w:right w:val="single" w:sz="4" w:space="0" w:color="auto"/>
                  </w:tcBorders>
                  <w:shd w:val="clear" w:color="auto" w:fill="auto"/>
                  <w:vAlign w:val="center"/>
                  <w:hideMark/>
                </w:tcPr>
                <w:p w:rsidR="00F15F33" w:rsidRPr="00537F16" w:rsidP="009D2CD0">
                  <w:pPr>
                    <w:jc w:val="center"/>
                    <w:rPr>
                      <w:color w:val="auto"/>
                      <w:sz w:val="22"/>
                      <w:szCs w:val="22"/>
                    </w:rPr>
                  </w:pPr>
                  <w:r w:rsidRPr="00537F16">
                    <w:rPr>
                      <w:color w:val="auto"/>
                      <w:sz w:val="22"/>
                      <w:szCs w:val="22"/>
                    </w:rPr>
                    <w:t>4</w:t>
                  </w:r>
                </w:p>
              </w:tc>
              <w:tc>
                <w:tcPr>
                  <w:tcW w:w="1162" w:type="dxa"/>
                  <w:gridSpan w:val="2"/>
                  <w:tcBorders>
                    <w:top w:val="single" w:sz="4" w:space="0" w:color="auto"/>
                    <w:left w:val="nil"/>
                    <w:bottom w:val="single" w:sz="4" w:space="0" w:color="auto"/>
                    <w:right w:val="single" w:sz="4" w:space="0" w:color="auto"/>
                  </w:tcBorders>
                  <w:shd w:val="clear" w:color="auto" w:fill="auto"/>
                  <w:vAlign w:val="center"/>
                  <w:hideMark/>
                </w:tcPr>
                <w:p w:rsidR="00F15F33" w:rsidRPr="00537F16" w:rsidP="009D2CD0">
                  <w:pPr>
                    <w:jc w:val="center"/>
                    <w:rPr>
                      <w:color w:val="auto"/>
                      <w:sz w:val="22"/>
                      <w:szCs w:val="22"/>
                    </w:rPr>
                  </w:pPr>
                  <w:r w:rsidRPr="00537F16">
                    <w:rPr>
                      <w:color w:val="auto"/>
                      <w:sz w:val="22"/>
                      <w:szCs w:val="22"/>
                    </w:rPr>
                    <w:t>5</w:t>
                  </w:r>
                </w:p>
              </w:tc>
              <w:tc>
                <w:tcPr>
                  <w:tcW w:w="1163" w:type="dxa"/>
                  <w:tcBorders>
                    <w:top w:val="single" w:sz="4" w:space="0" w:color="auto"/>
                    <w:left w:val="nil"/>
                    <w:bottom w:val="single" w:sz="4" w:space="0" w:color="auto"/>
                    <w:right w:val="single" w:sz="4" w:space="0" w:color="auto"/>
                  </w:tcBorders>
                  <w:shd w:val="clear" w:color="auto" w:fill="auto"/>
                  <w:vAlign w:val="center"/>
                  <w:hideMark/>
                </w:tcPr>
                <w:p w:rsidR="00F15F33" w:rsidRPr="00537F16" w:rsidP="009D2CD0">
                  <w:pPr>
                    <w:jc w:val="center"/>
                    <w:rPr>
                      <w:color w:val="auto"/>
                      <w:sz w:val="22"/>
                      <w:szCs w:val="22"/>
                    </w:rPr>
                  </w:pPr>
                  <w:r w:rsidRPr="00537F16">
                    <w:rPr>
                      <w:color w:val="auto"/>
                      <w:sz w:val="22"/>
                      <w:szCs w:val="22"/>
                    </w:rPr>
                    <w:t>6</w:t>
                  </w:r>
                </w:p>
              </w:tc>
              <w:tc>
                <w:tcPr>
                  <w:tcW w:w="1162" w:type="dxa"/>
                  <w:gridSpan w:val="2"/>
                  <w:tcBorders>
                    <w:top w:val="single" w:sz="4" w:space="0" w:color="auto"/>
                    <w:left w:val="nil"/>
                    <w:bottom w:val="single" w:sz="4" w:space="0" w:color="auto"/>
                    <w:right w:val="single" w:sz="4" w:space="0" w:color="auto"/>
                  </w:tcBorders>
                  <w:shd w:val="clear" w:color="auto" w:fill="auto"/>
                  <w:vAlign w:val="center"/>
                  <w:hideMark/>
                </w:tcPr>
                <w:p w:rsidR="00F15F33" w:rsidRPr="00537F16" w:rsidP="009D2CD0">
                  <w:pPr>
                    <w:jc w:val="center"/>
                    <w:rPr>
                      <w:color w:val="auto"/>
                      <w:sz w:val="22"/>
                      <w:szCs w:val="22"/>
                    </w:rPr>
                  </w:pPr>
                  <w:r w:rsidRPr="00537F16">
                    <w:rPr>
                      <w:color w:val="auto"/>
                      <w:sz w:val="22"/>
                      <w:szCs w:val="22"/>
                    </w:rPr>
                    <w:t>7</w:t>
                  </w:r>
                </w:p>
              </w:tc>
              <w:tc>
                <w:tcPr>
                  <w:tcW w:w="1163" w:type="dxa"/>
                  <w:gridSpan w:val="2"/>
                  <w:tcBorders>
                    <w:top w:val="single" w:sz="4" w:space="0" w:color="auto"/>
                    <w:left w:val="nil"/>
                    <w:bottom w:val="single" w:sz="4" w:space="0" w:color="auto"/>
                    <w:right w:val="single" w:sz="4" w:space="0" w:color="auto"/>
                  </w:tcBorders>
                  <w:shd w:val="clear" w:color="auto" w:fill="auto"/>
                  <w:vAlign w:val="center"/>
                  <w:hideMark/>
                </w:tcPr>
                <w:p w:rsidR="00F15F33" w:rsidRPr="00537F16" w:rsidP="009D2CD0">
                  <w:pPr>
                    <w:jc w:val="center"/>
                    <w:rPr>
                      <w:color w:val="auto"/>
                      <w:sz w:val="22"/>
                      <w:szCs w:val="22"/>
                    </w:rPr>
                  </w:pPr>
                  <w:r w:rsidRPr="00537F16">
                    <w:rPr>
                      <w:color w:val="auto"/>
                      <w:sz w:val="22"/>
                      <w:szCs w:val="22"/>
                    </w:rPr>
                    <w:t>8</w:t>
                  </w:r>
                </w:p>
              </w:tc>
              <w:tc>
                <w:tcPr>
                  <w:tcW w:w="1361" w:type="dxa"/>
                  <w:tcBorders>
                    <w:top w:val="single" w:sz="4" w:space="0" w:color="auto"/>
                    <w:left w:val="nil"/>
                    <w:bottom w:val="single" w:sz="4" w:space="0" w:color="auto"/>
                    <w:right w:val="single" w:sz="4" w:space="0" w:color="auto"/>
                  </w:tcBorders>
                  <w:shd w:val="clear" w:color="auto" w:fill="auto"/>
                  <w:vAlign w:val="center"/>
                  <w:hideMark/>
                </w:tcPr>
                <w:p w:rsidR="00F15F33" w:rsidRPr="00537F16" w:rsidP="009D2CD0">
                  <w:pPr>
                    <w:jc w:val="center"/>
                    <w:rPr>
                      <w:color w:val="auto"/>
                      <w:sz w:val="22"/>
                      <w:szCs w:val="22"/>
                    </w:rPr>
                  </w:pPr>
                  <w:r w:rsidRPr="00537F16">
                    <w:rPr>
                      <w:color w:val="auto"/>
                      <w:sz w:val="22"/>
                      <w:szCs w:val="22"/>
                    </w:rPr>
                    <w:t>9</w:t>
                  </w:r>
                </w:p>
              </w:tc>
              <w:tc>
                <w:tcPr>
                  <w:tcW w:w="1361" w:type="dxa"/>
                  <w:tcBorders>
                    <w:top w:val="single" w:sz="4" w:space="0" w:color="auto"/>
                    <w:left w:val="nil"/>
                    <w:bottom w:val="single" w:sz="4" w:space="0" w:color="auto"/>
                    <w:right w:val="single" w:sz="4" w:space="0" w:color="auto"/>
                  </w:tcBorders>
                  <w:shd w:val="clear" w:color="auto" w:fill="auto"/>
                  <w:vAlign w:val="center"/>
                  <w:hideMark/>
                </w:tcPr>
                <w:p w:rsidR="00F15F33" w:rsidRPr="00537F16" w:rsidP="009D2CD0">
                  <w:pPr>
                    <w:jc w:val="center"/>
                    <w:rPr>
                      <w:color w:val="auto"/>
                      <w:sz w:val="22"/>
                      <w:szCs w:val="22"/>
                    </w:rPr>
                  </w:pPr>
                  <w:r w:rsidRPr="00537F16">
                    <w:rPr>
                      <w:color w:val="auto"/>
                      <w:sz w:val="22"/>
                      <w:szCs w:val="22"/>
                    </w:rPr>
                    <w:t>10</w:t>
                  </w:r>
                </w:p>
              </w:tc>
              <w:tc>
                <w:tcPr>
                  <w:tcW w:w="1362" w:type="dxa"/>
                  <w:tcBorders>
                    <w:top w:val="single" w:sz="4" w:space="0" w:color="auto"/>
                    <w:left w:val="nil"/>
                    <w:bottom w:val="single" w:sz="4" w:space="0" w:color="auto"/>
                    <w:right w:val="single" w:sz="4" w:space="0" w:color="auto"/>
                  </w:tcBorders>
                  <w:shd w:val="clear" w:color="auto" w:fill="auto"/>
                  <w:vAlign w:val="center"/>
                  <w:hideMark/>
                </w:tcPr>
                <w:p w:rsidR="00F15F33" w:rsidRPr="00537F16" w:rsidP="009D2CD0">
                  <w:pPr>
                    <w:jc w:val="center"/>
                    <w:rPr>
                      <w:color w:val="auto"/>
                      <w:sz w:val="22"/>
                      <w:szCs w:val="22"/>
                    </w:rPr>
                  </w:pPr>
                  <w:r w:rsidRPr="00537F16">
                    <w:rPr>
                      <w:color w:val="auto"/>
                      <w:sz w:val="22"/>
                      <w:szCs w:val="22"/>
                    </w:rPr>
                    <w:t>11</w:t>
                  </w:r>
                </w:p>
              </w:tc>
            </w:tr>
            <w:tr w:rsidTr="0052742B">
              <w:tblPrEx>
                <w:tblW w:w="13947" w:type="dxa"/>
                <w:jc w:val="center"/>
                <w:tblInd w:w="142" w:type="dxa"/>
                <w:tblLayout w:type="fixed"/>
                <w:tblLook w:val="04A0"/>
              </w:tblPrEx>
              <w:trPr>
                <w:trHeight w:val="300"/>
                <w:jc w:val="center"/>
              </w:trPr>
              <w:tc>
                <w:tcPr>
                  <w:tcW w:w="13947" w:type="dxa"/>
                  <w:gridSpan w:val="15"/>
                  <w:tcBorders>
                    <w:top w:val="single" w:sz="4" w:space="0" w:color="auto"/>
                    <w:left w:val="single" w:sz="4" w:space="0" w:color="auto"/>
                    <w:bottom w:val="single" w:sz="4" w:space="0" w:color="auto"/>
                    <w:right w:val="single" w:sz="4" w:space="0" w:color="000000"/>
                  </w:tcBorders>
                  <w:shd w:val="clear" w:color="auto" w:fill="auto"/>
                  <w:vAlign w:val="center"/>
                  <w:hideMark/>
                </w:tcPr>
                <w:p w:rsidR="00F15F33" w:rsidRPr="00537F16" w:rsidP="002A3697">
                  <w:pPr>
                    <w:jc w:val="center"/>
                    <w:rPr>
                      <w:bCs/>
                      <w:color w:val="auto"/>
                      <w:sz w:val="22"/>
                      <w:szCs w:val="22"/>
                    </w:rPr>
                  </w:pPr>
                  <w:r w:rsidRPr="00537F16">
                    <w:rPr>
                      <w:bCs/>
                      <w:color w:val="auto"/>
                      <w:sz w:val="22"/>
                      <w:szCs w:val="22"/>
                    </w:rPr>
                    <w:t>Красноярский край</w:t>
                  </w:r>
                </w:p>
              </w:tc>
            </w:tr>
            <w:tr w:rsidTr="00537F16">
              <w:tblPrEx>
                <w:tblW w:w="13947" w:type="dxa"/>
                <w:jc w:val="center"/>
                <w:tblInd w:w="142" w:type="dxa"/>
                <w:tblLayout w:type="fixed"/>
                <w:tblLook w:val="04A0"/>
              </w:tblPrEx>
              <w:trPr>
                <w:trHeight w:val="300"/>
                <w:jc w:val="center"/>
              </w:trPr>
              <w:tc>
                <w:tcPr>
                  <w:tcW w:w="760" w:type="dxa"/>
                  <w:tcBorders>
                    <w:top w:val="nil"/>
                    <w:left w:val="single" w:sz="4" w:space="0" w:color="auto"/>
                    <w:bottom w:val="single" w:sz="4" w:space="0" w:color="auto"/>
                    <w:right w:val="single" w:sz="4" w:space="0" w:color="auto"/>
                  </w:tcBorders>
                  <w:shd w:val="clear" w:color="auto" w:fill="auto"/>
                  <w:vAlign w:val="center"/>
                  <w:hideMark/>
                </w:tcPr>
                <w:p w:rsidR="00F15F33" w:rsidRPr="00537F16" w:rsidP="00C904A7">
                  <w:pPr>
                    <w:jc w:val="center"/>
                    <w:rPr>
                      <w:color w:val="auto"/>
                      <w:sz w:val="22"/>
                      <w:szCs w:val="22"/>
                    </w:rPr>
                  </w:pPr>
                  <w:r w:rsidRPr="00537F16">
                    <w:rPr>
                      <w:color w:val="auto"/>
                      <w:sz w:val="22"/>
                      <w:szCs w:val="22"/>
                    </w:rPr>
                    <w:t>1</w:t>
                  </w:r>
                </w:p>
              </w:tc>
              <w:tc>
                <w:tcPr>
                  <w:tcW w:w="2157" w:type="dxa"/>
                  <w:tcBorders>
                    <w:top w:val="nil"/>
                    <w:left w:val="nil"/>
                    <w:bottom w:val="single" w:sz="4" w:space="0" w:color="auto"/>
                    <w:right w:val="single" w:sz="4" w:space="0" w:color="auto"/>
                  </w:tcBorders>
                  <w:shd w:val="clear" w:color="auto" w:fill="auto"/>
                  <w:vAlign w:val="bottom"/>
                  <w:hideMark/>
                </w:tcPr>
                <w:p w:rsidR="00F15F33" w:rsidRPr="00537F16" w:rsidP="00C904A7">
                  <w:pPr>
                    <w:jc w:val="left"/>
                    <w:rPr>
                      <w:color w:val="auto"/>
                      <w:sz w:val="22"/>
                      <w:szCs w:val="22"/>
                    </w:rPr>
                  </w:pPr>
                  <w:r w:rsidRPr="00537F16">
                    <w:rPr>
                      <w:color w:val="auto"/>
                      <w:sz w:val="22"/>
                      <w:szCs w:val="22"/>
                    </w:rPr>
                    <w:t>Численность населения</w:t>
                  </w:r>
                </w:p>
              </w:tc>
              <w:tc>
                <w:tcPr>
                  <w:tcW w:w="1134" w:type="dxa"/>
                  <w:tcBorders>
                    <w:top w:val="nil"/>
                    <w:left w:val="nil"/>
                    <w:bottom w:val="single" w:sz="4" w:space="0" w:color="auto"/>
                    <w:right w:val="single" w:sz="4" w:space="0" w:color="auto"/>
                  </w:tcBorders>
                  <w:shd w:val="clear" w:color="auto" w:fill="auto"/>
                  <w:vAlign w:val="center"/>
                  <w:hideMark/>
                </w:tcPr>
                <w:p w:rsidR="00F15F33" w:rsidRPr="00537F16" w:rsidP="00C904A7">
                  <w:pPr>
                    <w:jc w:val="center"/>
                    <w:rPr>
                      <w:color w:val="auto"/>
                      <w:sz w:val="22"/>
                      <w:szCs w:val="22"/>
                    </w:rPr>
                  </w:pPr>
                  <w:r w:rsidRPr="00537F16">
                    <w:rPr>
                      <w:color w:val="auto"/>
                      <w:sz w:val="22"/>
                      <w:szCs w:val="22"/>
                    </w:rPr>
                    <w:t>тыс</w:t>
                  </w:r>
                  <w:r w:rsidRPr="00537F16">
                    <w:rPr>
                      <w:color w:val="auto"/>
                      <w:sz w:val="22"/>
                      <w:szCs w:val="22"/>
                    </w:rPr>
                    <w:t>.ч</w:t>
                  </w:r>
                  <w:r w:rsidRPr="00537F16">
                    <w:rPr>
                      <w:color w:val="auto"/>
                      <w:sz w:val="22"/>
                      <w:szCs w:val="22"/>
                    </w:rPr>
                    <w:t>ел.</w:t>
                  </w:r>
                </w:p>
              </w:tc>
              <w:tc>
                <w:tcPr>
                  <w:tcW w:w="1162" w:type="dxa"/>
                  <w:gridSpan w:val="2"/>
                  <w:tcBorders>
                    <w:top w:val="nil"/>
                    <w:left w:val="nil"/>
                    <w:bottom w:val="single" w:sz="4" w:space="0" w:color="auto"/>
                    <w:right w:val="single" w:sz="4" w:space="0" w:color="auto"/>
                  </w:tcBorders>
                  <w:shd w:val="clear" w:color="auto" w:fill="auto"/>
                  <w:vAlign w:val="center"/>
                  <w:hideMark/>
                </w:tcPr>
                <w:p w:rsidR="00F15F33" w:rsidRPr="00537F16" w:rsidP="00C904A7">
                  <w:pPr>
                    <w:jc w:val="center"/>
                    <w:rPr>
                      <w:color w:val="auto"/>
                      <w:sz w:val="22"/>
                      <w:szCs w:val="22"/>
                    </w:rPr>
                  </w:pPr>
                  <w:r w:rsidRPr="00537F16">
                    <w:rPr>
                      <w:color w:val="auto"/>
                      <w:sz w:val="22"/>
                      <w:szCs w:val="22"/>
                    </w:rPr>
                    <w:t>2925,3</w:t>
                  </w:r>
                </w:p>
              </w:tc>
              <w:tc>
                <w:tcPr>
                  <w:tcW w:w="1162" w:type="dxa"/>
                  <w:gridSpan w:val="2"/>
                  <w:tcBorders>
                    <w:top w:val="nil"/>
                    <w:left w:val="nil"/>
                    <w:bottom w:val="single" w:sz="4" w:space="0" w:color="auto"/>
                    <w:right w:val="single" w:sz="4" w:space="0" w:color="auto"/>
                  </w:tcBorders>
                  <w:shd w:val="clear" w:color="auto" w:fill="auto"/>
                  <w:vAlign w:val="center"/>
                  <w:hideMark/>
                </w:tcPr>
                <w:p w:rsidR="00F15F33" w:rsidRPr="00537F16" w:rsidP="00C904A7">
                  <w:pPr>
                    <w:jc w:val="center"/>
                    <w:rPr>
                      <w:color w:val="auto"/>
                      <w:sz w:val="22"/>
                      <w:szCs w:val="22"/>
                    </w:rPr>
                  </w:pPr>
                  <w:r w:rsidRPr="00537F16">
                    <w:rPr>
                      <w:color w:val="auto"/>
                      <w:sz w:val="22"/>
                      <w:szCs w:val="22"/>
                    </w:rPr>
                    <w:t>2906,2</w:t>
                  </w:r>
                </w:p>
              </w:tc>
              <w:tc>
                <w:tcPr>
                  <w:tcW w:w="1163" w:type="dxa"/>
                  <w:tcBorders>
                    <w:top w:val="nil"/>
                    <w:left w:val="nil"/>
                    <w:bottom w:val="single" w:sz="4" w:space="0" w:color="auto"/>
                    <w:right w:val="single" w:sz="4" w:space="0" w:color="auto"/>
                  </w:tcBorders>
                  <w:shd w:val="clear" w:color="auto" w:fill="auto"/>
                  <w:vAlign w:val="center"/>
                  <w:hideMark/>
                </w:tcPr>
                <w:p w:rsidR="00F15F33" w:rsidRPr="00537F16" w:rsidP="00C904A7">
                  <w:pPr>
                    <w:jc w:val="center"/>
                    <w:rPr>
                      <w:color w:val="auto"/>
                      <w:sz w:val="22"/>
                      <w:szCs w:val="22"/>
                    </w:rPr>
                  </w:pPr>
                  <w:r w:rsidRPr="00537F16">
                    <w:rPr>
                      <w:color w:val="auto"/>
                      <w:sz w:val="22"/>
                      <w:szCs w:val="22"/>
                    </w:rPr>
                    <w:t>2893,7</w:t>
                  </w:r>
                </w:p>
              </w:tc>
              <w:tc>
                <w:tcPr>
                  <w:tcW w:w="1162" w:type="dxa"/>
                  <w:gridSpan w:val="2"/>
                  <w:tcBorders>
                    <w:top w:val="nil"/>
                    <w:left w:val="nil"/>
                    <w:bottom w:val="single" w:sz="4" w:space="0" w:color="auto"/>
                    <w:right w:val="single" w:sz="4" w:space="0" w:color="auto"/>
                  </w:tcBorders>
                  <w:shd w:val="clear" w:color="auto" w:fill="auto"/>
                  <w:vAlign w:val="center"/>
                  <w:hideMark/>
                </w:tcPr>
                <w:p w:rsidR="00F15F33" w:rsidRPr="00537F16" w:rsidP="00C904A7">
                  <w:pPr>
                    <w:jc w:val="center"/>
                    <w:rPr>
                      <w:color w:val="auto"/>
                      <w:sz w:val="22"/>
                      <w:szCs w:val="22"/>
                    </w:rPr>
                  </w:pPr>
                  <w:r w:rsidRPr="00537F16">
                    <w:rPr>
                      <w:color w:val="auto"/>
                      <w:sz w:val="22"/>
                      <w:szCs w:val="22"/>
                    </w:rPr>
                    <w:t>2890,3</w:t>
                  </w:r>
                </w:p>
              </w:tc>
              <w:tc>
                <w:tcPr>
                  <w:tcW w:w="1163" w:type="dxa"/>
                  <w:gridSpan w:val="2"/>
                  <w:tcBorders>
                    <w:top w:val="nil"/>
                    <w:left w:val="nil"/>
                    <w:bottom w:val="single" w:sz="4" w:space="0" w:color="auto"/>
                    <w:right w:val="single" w:sz="4" w:space="0" w:color="auto"/>
                  </w:tcBorders>
                  <w:shd w:val="clear" w:color="auto" w:fill="auto"/>
                  <w:vAlign w:val="center"/>
                  <w:hideMark/>
                </w:tcPr>
                <w:p w:rsidR="00F15F33" w:rsidRPr="00537F16" w:rsidP="00C904A7">
                  <w:pPr>
                    <w:jc w:val="center"/>
                    <w:rPr>
                      <w:color w:val="auto"/>
                      <w:sz w:val="22"/>
                      <w:szCs w:val="22"/>
                    </w:rPr>
                  </w:pPr>
                  <w:r w:rsidRPr="00537F16">
                    <w:rPr>
                      <w:color w:val="auto"/>
                      <w:sz w:val="22"/>
                      <w:szCs w:val="22"/>
                    </w:rPr>
                    <w:t>2893,9</w:t>
                  </w:r>
                </w:p>
              </w:tc>
              <w:tc>
                <w:tcPr>
                  <w:tcW w:w="1361" w:type="dxa"/>
                  <w:tcBorders>
                    <w:top w:val="nil"/>
                    <w:left w:val="nil"/>
                    <w:bottom w:val="single" w:sz="4" w:space="0" w:color="auto"/>
                    <w:right w:val="single" w:sz="4" w:space="0" w:color="auto"/>
                  </w:tcBorders>
                  <w:shd w:val="clear" w:color="auto" w:fill="auto"/>
                  <w:vAlign w:val="center"/>
                  <w:hideMark/>
                </w:tcPr>
                <w:p w:rsidR="00F15F33" w:rsidRPr="00537F16" w:rsidP="00C904A7">
                  <w:pPr>
                    <w:jc w:val="center"/>
                    <w:rPr>
                      <w:color w:val="auto"/>
                      <w:sz w:val="22"/>
                      <w:szCs w:val="22"/>
                    </w:rPr>
                  </w:pPr>
                </w:p>
              </w:tc>
              <w:tc>
                <w:tcPr>
                  <w:tcW w:w="1361" w:type="dxa"/>
                  <w:tcBorders>
                    <w:top w:val="nil"/>
                    <w:left w:val="nil"/>
                    <w:bottom w:val="single" w:sz="4" w:space="0" w:color="auto"/>
                    <w:right w:val="single" w:sz="4" w:space="0" w:color="auto"/>
                  </w:tcBorders>
                  <w:shd w:val="clear" w:color="auto" w:fill="auto"/>
                  <w:vAlign w:val="center"/>
                  <w:hideMark/>
                </w:tcPr>
                <w:p w:rsidR="00F15F33" w:rsidRPr="00537F16" w:rsidP="00C904A7">
                  <w:pPr>
                    <w:jc w:val="center"/>
                    <w:rPr>
                      <w:color w:val="auto"/>
                      <w:sz w:val="22"/>
                      <w:szCs w:val="22"/>
                    </w:rPr>
                  </w:pPr>
                </w:p>
              </w:tc>
              <w:tc>
                <w:tcPr>
                  <w:tcW w:w="1362" w:type="dxa"/>
                  <w:tcBorders>
                    <w:top w:val="nil"/>
                    <w:left w:val="nil"/>
                    <w:bottom w:val="single" w:sz="4" w:space="0" w:color="auto"/>
                    <w:right w:val="single" w:sz="4" w:space="0" w:color="auto"/>
                  </w:tcBorders>
                  <w:shd w:val="clear" w:color="auto" w:fill="auto"/>
                  <w:vAlign w:val="center"/>
                  <w:hideMark/>
                </w:tcPr>
                <w:p w:rsidR="00F15F33" w:rsidRPr="00537F16" w:rsidP="00C904A7">
                  <w:pPr>
                    <w:jc w:val="center"/>
                    <w:rPr>
                      <w:color w:val="auto"/>
                      <w:sz w:val="22"/>
                      <w:szCs w:val="22"/>
                    </w:rPr>
                  </w:pPr>
                </w:p>
              </w:tc>
            </w:tr>
            <w:tr w:rsidTr="00537F16">
              <w:tblPrEx>
                <w:tblW w:w="13947" w:type="dxa"/>
                <w:jc w:val="center"/>
                <w:tblInd w:w="142" w:type="dxa"/>
                <w:tblLayout w:type="fixed"/>
                <w:tblLook w:val="04A0"/>
              </w:tblPrEx>
              <w:trPr>
                <w:trHeight w:val="300"/>
                <w:jc w:val="center"/>
              </w:trPr>
              <w:tc>
                <w:tcPr>
                  <w:tcW w:w="760" w:type="dxa"/>
                  <w:tcBorders>
                    <w:top w:val="nil"/>
                    <w:left w:val="single" w:sz="4" w:space="0" w:color="auto"/>
                    <w:bottom w:val="single" w:sz="4" w:space="0" w:color="auto"/>
                    <w:right w:val="single" w:sz="4" w:space="0" w:color="auto"/>
                  </w:tcBorders>
                  <w:shd w:val="clear" w:color="auto" w:fill="auto"/>
                  <w:vAlign w:val="center"/>
                  <w:hideMark/>
                </w:tcPr>
                <w:p w:rsidR="00F15F33" w:rsidRPr="00537F16" w:rsidP="00C904A7">
                  <w:pPr>
                    <w:jc w:val="center"/>
                    <w:rPr>
                      <w:color w:val="auto"/>
                      <w:sz w:val="22"/>
                      <w:szCs w:val="22"/>
                    </w:rPr>
                  </w:pPr>
                  <w:r w:rsidRPr="00537F16">
                    <w:rPr>
                      <w:color w:val="auto"/>
                      <w:sz w:val="22"/>
                      <w:szCs w:val="22"/>
                    </w:rPr>
                    <w:t>2</w:t>
                  </w:r>
                </w:p>
              </w:tc>
              <w:tc>
                <w:tcPr>
                  <w:tcW w:w="2157" w:type="dxa"/>
                  <w:tcBorders>
                    <w:top w:val="nil"/>
                    <w:left w:val="nil"/>
                    <w:bottom w:val="single" w:sz="4" w:space="0" w:color="auto"/>
                    <w:right w:val="single" w:sz="4" w:space="0" w:color="auto"/>
                  </w:tcBorders>
                  <w:shd w:val="clear" w:color="auto" w:fill="auto"/>
                  <w:vAlign w:val="bottom"/>
                  <w:hideMark/>
                </w:tcPr>
                <w:p w:rsidR="00F15F33" w:rsidRPr="00537F16" w:rsidP="00C904A7">
                  <w:pPr>
                    <w:jc w:val="left"/>
                    <w:rPr>
                      <w:color w:val="auto"/>
                      <w:sz w:val="22"/>
                      <w:szCs w:val="22"/>
                    </w:rPr>
                  </w:pPr>
                  <w:r w:rsidRPr="00537F16">
                    <w:rPr>
                      <w:color w:val="auto"/>
                      <w:sz w:val="22"/>
                      <w:szCs w:val="22"/>
                    </w:rPr>
                    <w:t>Занимаемая территория</w:t>
                  </w:r>
                </w:p>
              </w:tc>
              <w:tc>
                <w:tcPr>
                  <w:tcW w:w="1134" w:type="dxa"/>
                  <w:tcBorders>
                    <w:top w:val="nil"/>
                    <w:left w:val="nil"/>
                    <w:bottom w:val="single" w:sz="4" w:space="0" w:color="auto"/>
                    <w:right w:val="single" w:sz="4" w:space="0" w:color="auto"/>
                  </w:tcBorders>
                  <w:shd w:val="clear" w:color="auto" w:fill="auto"/>
                  <w:vAlign w:val="center"/>
                  <w:hideMark/>
                </w:tcPr>
                <w:p w:rsidR="00F15F33" w:rsidRPr="00537F16" w:rsidP="00C904A7">
                  <w:pPr>
                    <w:jc w:val="center"/>
                    <w:rPr>
                      <w:color w:val="auto"/>
                      <w:sz w:val="22"/>
                      <w:szCs w:val="22"/>
                    </w:rPr>
                  </w:pPr>
                  <w:r w:rsidRPr="00537F16">
                    <w:rPr>
                      <w:color w:val="auto"/>
                      <w:sz w:val="22"/>
                      <w:szCs w:val="22"/>
                    </w:rPr>
                    <w:t>тыс</w:t>
                  </w:r>
                  <w:r w:rsidRPr="00537F16">
                    <w:rPr>
                      <w:color w:val="auto"/>
                      <w:sz w:val="22"/>
                      <w:szCs w:val="22"/>
                    </w:rPr>
                    <w:t>.к</w:t>
                  </w:r>
                  <w:r w:rsidRPr="00537F16">
                    <w:rPr>
                      <w:color w:val="auto"/>
                      <w:sz w:val="22"/>
                      <w:szCs w:val="22"/>
                    </w:rPr>
                    <w:t>м</w:t>
                  </w:r>
                  <w:r w:rsidRPr="00537F16">
                    <w:rPr>
                      <w:color w:val="auto"/>
                      <w:sz w:val="22"/>
                      <w:szCs w:val="22"/>
                      <w:vertAlign w:val="superscript"/>
                    </w:rPr>
                    <w:t>2</w:t>
                  </w:r>
                </w:p>
              </w:tc>
              <w:tc>
                <w:tcPr>
                  <w:tcW w:w="1162" w:type="dxa"/>
                  <w:gridSpan w:val="2"/>
                  <w:tcBorders>
                    <w:top w:val="nil"/>
                    <w:left w:val="nil"/>
                    <w:bottom w:val="single" w:sz="4" w:space="0" w:color="auto"/>
                    <w:right w:val="single" w:sz="4" w:space="0" w:color="auto"/>
                  </w:tcBorders>
                  <w:shd w:val="clear" w:color="auto" w:fill="auto"/>
                  <w:vAlign w:val="center"/>
                  <w:hideMark/>
                </w:tcPr>
                <w:p w:rsidR="00F15F33" w:rsidRPr="00537F16" w:rsidP="00C904A7">
                  <w:pPr>
                    <w:jc w:val="center"/>
                    <w:rPr>
                      <w:color w:val="auto"/>
                      <w:sz w:val="22"/>
                      <w:szCs w:val="22"/>
                    </w:rPr>
                  </w:pPr>
                </w:p>
              </w:tc>
              <w:tc>
                <w:tcPr>
                  <w:tcW w:w="1162" w:type="dxa"/>
                  <w:gridSpan w:val="2"/>
                  <w:tcBorders>
                    <w:top w:val="nil"/>
                    <w:left w:val="nil"/>
                    <w:bottom w:val="single" w:sz="4" w:space="0" w:color="auto"/>
                    <w:right w:val="single" w:sz="4" w:space="0" w:color="auto"/>
                  </w:tcBorders>
                  <w:shd w:val="clear" w:color="auto" w:fill="auto"/>
                  <w:vAlign w:val="center"/>
                  <w:hideMark/>
                </w:tcPr>
                <w:p w:rsidR="00F15F33" w:rsidRPr="00537F16" w:rsidP="00C904A7">
                  <w:pPr>
                    <w:jc w:val="center"/>
                    <w:rPr>
                      <w:color w:val="auto"/>
                      <w:sz w:val="22"/>
                      <w:szCs w:val="22"/>
                    </w:rPr>
                  </w:pPr>
                  <w:r w:rsidRPr="00537F16">
                    <w:rPr>
                      <w:color w:val="auto"/>
                      <w:sz w:val="22"/>
                      <w:szCs w:val="22"/>
                    </w:rPr>
                    <w:t>2339,7</w:t>
                  </w:r>
                </w:p>
              </w:tc>
              <w:tc>
                <w:tcPr>
                  <w:tcW w:w="1163" w:type="dxa"/>
                  <w:tcBorders>
                    <w:top w:val="nil"/>
                    <w:left w:val="nil"/>
                    <w:bottom w:val="single" w:sz="4" w:space="0" w:color="auto"/>
                    <w:right w:val="single" w:sz="4" w:space="0" w:color="auto"/>
                  </w:tcBorders>
                  <w:shd w:val="clear" w:color="auto" w:fill="auto"/>
                  <w:vAlign w:val="center"/>
                  <w:hideMark/>
                </w:tcPr>
                <w:p w:rsidR="00F15F33" w:rsidRPr="00537F16" w:rsidP="00C904A7">
                  <w:pPr>
                    <w:jc w:val="center"/>
                    <w:rPr>
                      <w:color w:val="auto"/>
                      <w:sz w:val="22"/>
                      <w:szCs w:val="22"/>
                    </w:rPr>
                  </w:pPr>
                  <w:r w:rsidRPr="00537F16">
                    <w:rPr>
                      <w:color w:val="auto"/>
                      <w:sz w:val="22"/>
                      <w:szCs w:val="22"/>
                    </w:rPr>
                    <w:t>2339,7</w:t>
                  </w:r>
                </w:p>
              </w:tc>
              <w:tc>
                <w:tcPr>
                  <w:tcW w:w="1162" w:type="dxa"/>
                  <w:gridSpan w:val="2"/>
                  <w:tcBorders>
                    <w:top w:val="nil"/>
                    <w:left w:val="nil"/>
                    <w:bottom w:val="single" w:sz="4" w:space="0" w:color="auto"/>
                    <w:right w:val="single" w:sz="4" w:space="0" w:color="auto"/>
                  </w:tcBorders>
                  <w:shd w:val="clear" w:color="auto" w:fill="auto"/>
                  <w:vAlign w:val="center"/>
                  <w:hideMark/>
                </w:tcPr>
                <w:p w:rsidR="00F15F33" w:rsidRPr="00537F16" w:rsidP="00C904A7">
                  <w:pPr>
                    <w:jc w:val="center"/>
                    <w:rPr>
                      <w:color w:val="auto"/>
                      <w:sz w:val="22"/>
                      <w:szCs w:val="22"/>
                    </w:rPr>
                  </w:pPr>
                  <w:r w:rsidRPr="00537F16">
                    <w:rPr>
                      <w:color w:val="auto"/>
                      <w:sz w:val="22"/>
                      <w:szCs w:val="22"/>
                    </w:rPr>
                    <w:t>2339,7</w:t>
                  </w:r>
                </w:p>
              </w:tc>
              <w:tc>
                <w:tcPr>
                  <w:tcW w:w="1163" w:type="dxa"/>
                  <w:gridSpan w:val="2"/>
                  <w:tcBorders>
                    <w:top w:val="nil"/>
                    <w:left w:val="nil"/>
                    <w:bottom w:val="single" w:sz="4" w:space="0" w:color="auto"/>
                    <w:right w:val="single" w:sz="4" w:space="0" w:color="auto"/>
                  </w:tcBorders>
                  <w:shd w:val="clear" w:color="auto" w:fill="auto"/>
                  <w:vAlign w:val="center"/>
                  <w:hideMark/>
                </w:tcPr>
                <w:p w:rsidR="00F15F33" w:rsidRPr="00537F16" w:rsidP="00C904A7">
                  <w:pPr>
                    <w:jc w:val="center"/>
                    <w:rPr>
                      <w:color w:val="auto"/>
                      <w:sz w:val="22"/>
                      <w:szCs w:val="22"/>
                    </w:rPr>
                  </w:pPr>
                  <w:r w:rsidRPr="00537F16">
                    <w:rPr>
                      <w:color w:val="auto"/>
                      <w:sz w:val="22"/>
                      <w:szCs w:val="22"/>
                    </w:rPr>
                    <w:t>2339,7</w:t>
                  </w:r>
                </w:p>
              </w:tc>
              <w:tc>
                <w:tcPr>
                  <w:tcW w:w="1361" w:type="dxa"/>
                  <w:tcBorders>
                    <w:top w:val="nil"/>
                    <w:left w:val="nil"/>
                    <w:bottom w:val="single" w:sz="4" w:space="0" w:color="auto"/>
                    <w:right w:val="single" w:sz="4" w:space="0" w:color="auto"/>
                  </w:tcBorders>
                  <w:shd w:val="clear" w:color="auto" w:fill="auto"/>
                  <w:vAlign w:val="center"/>
                  <w:hideMark/>
                </w:tcPr>
                <w:p w:rsidR="00F15F33" w:rsidRPr="00537F16" w:rsidP="00C904A7">
                  <w:pPr>
                    <w:jc w:val="center"/>
                    <w:rPr>
                      <w:color w:val="auto"/>
                      <w:sz w:val="22"/>
                      <w:szCs w:val="22"/>
                    </w:rPr>
                  </w:pPr>
                  <w:r w:rsidRPr="00537F16">
                    <w:rPr>
                      <w:color w:val="auto"/>
                      <w:sz w:val="22"/>
                      <w:szCs w:val="22"/>
                    </w:rPr>
                    <w:t>2339,7</w:t>
                  </w:r>
                </w:p>
              </w:tc>
              <w:tc>
                <w:tcPr>
                  <w:tcW w:w="1361" w:type="dxa"/>
                  <w:tcBorders>
                    <w:top w:val="nil"/>
                    <w:left w:val="nil"/>
                    <w:bottom w:val="single" w:sz="4" w:space="0" w:color="auto"/>
                    <w:right w:val="single" w:sz="4" w:space="0" w:color="auto"/>
                  </w:tcBorders>
                  <w:shd w:val="clear" w:color="auto" w:fill="auto"/>
                  <w:vAlign w:val="center"/>
                  <w:hideMark/>
                </w:tcPr>
                <w:p w:rsidR="00F15F33" w:rsidRPr="00537F16" w:rsidP="00C904A7">
                  <w:pPr>
                    <w:jc w:val="center"/>
                    <w:rPr>
                      <w:color w:val="auto"/>
                      <w:sz w:val="22"/>
                      <w:szCs w:val="22"/>
                    </w:rPr>
                  </w:pPr>
                  <w:r w:rsidRPr="00537F16">
                    <w:rPr>
                      <w:color w:val="auto"/>
                      <w:sz w:val="22"/>
                      <w:szCs w:val="22"/>
                    </w:rPr>
                    <w:t>2339,7</w:t>
                  </w:r>
                </w:p>
              </w:tc>
              <w:tc>
                <w:tcPr>
                  <w:tcW w:w="1362" w:type="dxa"/>
                  <w:tcBorders>
                    <w:top w:val="nil"/>
                    <w:left w:val="nil"/>
                    <w:bottom w:val="single" w:sz="4" w:space="0" w:color="auto"/>
                    <w:right w:val="single" w:sz="4" w:space="0" w:color="auto"/>
                  </w:tcBorders>
                  <w:shd w:val="clear" w:color="auto" w:fill="auto"/>
                  <w:vAlign w:val="center"/>
                  <w:hideMark/>
                </w:tcPr>
                <w:p w:rsidR="00F15F33" w:rsidRPr="00537F16" w:rsidP="00C904A7">
                  <w:pPr>
                    <w:jc w:val="center"/>
                    <w:rPr>
                      <w:color w:val="auto"/>
                      <w:sz w:val="22"/>
                      <w:szCs w:val="22"/>
                    </w:rPr>
                  </w:pPr>
                  <w:r w:rsidRPr="00537F16">
                    <w:rPr>
                      <w:color w:val="auto"/>
                      <w:sz w:val="22"/>
                      <w:szCs w:val="22"/>
                    </w:rPr>
                    <w:t>2339,7</w:t>
                  </w:r>
                </w:p>
              </w:tc>
            </w:tr>
            <w:tr w:rsidTr="00537F16">
              <w:tblPrEx>
                <w:tblW w:w="13947" w:type="dxa"/>
                <w:jc w:val="center"/>
                <w:tblInd w:w="142" w:type="dxa"/>
                <w:tblLayout w:type="fixed"/>
                <w:tblLook w:val="04A0"/>
              </w:tblPrEx>
              <w:trPr>
                <w:trHeight w:val="300"/>
                <w:jc w:val="center"/>
              </w:trPr>
              <w:tc>
                <w:tcPr>
                  <w:tcW w:w="760" w:type="dxa"/>
                  <w:tcBorders>
                    <w:top w:val="nil"/>
                    <w:left w:val="single" w:sz="4" w:space="0" w:color="auto"/>
                    <w:bottom w:val="single" w:sz="4" w:space="0" w:color="auto"/>
                    <w:right w:val="single" w:sz="4" w:space="0" w:color="auto"/>
                  </w:tcBorders>
                  <w:shd w:val="clear" w:color="auto" w:fill="auto"/>
                  <w:vAlign w:val="center"/>
                  <w:hideMark/>
                </w:tcPr>
                <w:p w:rsidR="00F15F33" w:rsidRPr="00537F16" w:rsidP="00C904A7">
                  <w:pPr>
                    <w:jc w:val="center"/>
                    <w:rPr>
                      <w:color w:val="auto"/>
                      <w:sz w:val="22"/>
                      <w:szCs w:val="22"/>
                    </w:rPr>
                  </w:pPr>
                  <w:r w:rsidRPr="00537F16">
                    <w:rPr>
                      <w:color w:val="auto"/>
                      <w:sz w:val="22"/>
                      <w:szCs w:val="22"/>
                    </w:rPr>
                    <w:t>3</w:t>
                  </w:r>
                </w:p>
              </w:tc>
              <w:tc>
                <w:tcPr>
                  <w:tcW w:w="2157" w:type="dxa"/>
                  <w:tcBorders>
                    <w:top w:val="nil"/>
                    <w:left w:val="nil"/>
                    <w:bottom w:val="single" w:sz="4" w:space="0" w:color="auto"/>
                    <w:right w:val="single" w:sz="4" w:space="0" w:color="auto"/>
                  </w:tcBorders>
                  <w:shd w:val="clear" w:color="auto" w:fill="auto"/>
                  <w:vAlign w:val="bottom"/>
                  <w:hideMark/>
                </w:tcPr>
                <w:p w:rsidR="00F15F33" w:rsidRPr="00537F16" w:rsidP="00C904A7">
                  <w:pPr>
                    <w:jc w:val="left"/>
                    <w:rPr>
                      <w:color w:val="auto"/>
                      <w:sz w:val="22"/>
                      <w:szCs w:val="22"/>
                    </w:rPr>
                  </w:pPr>
                  <w:r w:rsidRPr="00537F16">
                    <w:rPr>
                      <w:color w:val="auto"/>
                      <w:sz w:val="22"/>
                      <w:szCs w:val="22"/>
                    </w:rPr>
                    <w:t>Валовой региональный продукт (ВРП)</w:t>
                  </w:r>
                </w:p>
              </w:tc>
              <w:tc>
                <w:tcPr>
                  <w:tcW w:w="1134" w:type="dxa"/>
                  <w:tcBorders>
                    <w:top w:val="nil"/>
                    <w:left w:val="nil"/>
                    <w:bottom w:val="single" w:sz="4" w:space="0" w:color="auto"/>
                    <w:right w:val="single" w:sz="4" w:space="0" w:color="auto"/>
                  </w:tcBorders>
                  <w:shd w:val="clear" w:color="auto" w:fill="auto"/>
                  <w:vAlign w:val="center"/>
                  <w:hideMark/>
                </w:tcPr>
                <w:p w:rsidR="00F15F33" w:rsidRPr="00537F16" w:rsidP="00C904A7">
                  <w:pPr>
                    <w:jc w:val="center"/>
                    <w:rPr>
                      <w:color w:val="auto"/>
                      <w:sz w:val="22"/>
                      <w:szCs w:val="22"/>
                    </w:rPr>
                  </w:pPr>
                  <w:r w:rsidRPr="00537F16">
                    <w:rPr>
                      <w:color w:val="auto"/>
                      <w:sz w:val="22"/>
                      <w:szCs w:val="22"/>
                    </w:rPr>
                    <w:t>млн. руб.</w:t>
                  </w:r>
                </w:p>
              </w:tc>
              <w:tc>
                <w:tcPr>
                  <w:tcW w:w="1162" w:type="dxa"/>
                  <w:gridSpan w:val="2"/>
                  <w:tcBorders>
                    <w:top w:val="nil"/>
                    <w:left w:val="nil"/>
                    <w:bottom w:val="single" w:sz="4" w:space="0" w:color="auto"/>
                    <w:right w:val="single" w:sz="4" w:space="0" w:color="auto"/>
                  </w:tcBorders>
                  <w:shd w:val="clear" w:color="auto" w:fill="auto"/>
                  <w:vAlign w:val="center"/>
                  <w:hideMark/>
                </w:tcPr>
                <w:p w:rsidR="00F15F33" w:rsidRPr="00537F16" w:rsidP="00C904A7">
                  <w:pPr>
                    <w:jc w:val="center"/>
                    <w:rPr>
                      <w:color w:val="auto"/>
                      <w:sz w:val="22"/>
                      <w:szCs w:val="22"/>
                    </w:rPr>
                  </w:pPr>
                  <w:r w:rsidRPr="00537F16">
                    <w:rPr>
                      <w:color w:val="auto"/>
                      <w:sz w:val="22"/>
                      <w:szCs w:val="22"/>
                    </w:rPr>
                    <w:t>439736,9</w:t>
                  </w:r>
                </w:p>
              </w:tc>
              <w:tc>
                <w:tcPr>
                  <w:tcW w:w="1162" w:type="dxa"/>
                  <w:gridSpan w:val="2"/>
                  <w:tcBorders>
                    <w:top w:val="nil"/>
                    <w:left w:val="nil"/>
                    <w:bottom w:val="single" w:sz="4" w:space="0" w:color="auto"/>
                    <w:right w:val="single" w:sz="4" w:space="0" w:color="auto"/>
                  </w:tcBorders>
                  <w:shd w:val="clear" w:color="auto" w:fill="auto"/>
                  <w:vAlign w:val="center"/>
                  <w:hideMark/>
                </w:tcPr>
                <w:p w:rsidR="00F15F33" w:rsidRPr="00537F16" w:rsidP="008C7E9F">
                  <w:pPr>
                    <w:jc w:val="right"/>
                    <w:rPr>
                      <w:color w:val="auto"/>
                      <w:sz w:val="22"/>
                      <w:szCs w:val="22"/>
                    </w:rPr>
                  </w:pPr>
                  <w:r w:rsidRPr="00537F16">
                    <w:rPr>
                      <w:color w:val="auto"/>
                      <w:sz w:val="22"/>
                      <w:szCs w:val="22"/>
                    </w:rPr>
                    <w:t>585881,9</w:t>
                  </w:r>
                </w:p>
              </w:tc>
              <w:tc>
                <w:tcPr>
                  <w:tcW w:w="1163" w:type="dxa"/>
                  <w:tcBorders>
                    <w:top w:val="nil"/>
                    <w:left w:val="nil"/>
                    <w:bottom w:val="single" w:sz="4" w:space="0" w:color="auto"/>
                    <w:right w:val="single" w:sz="4" w:space="0" w:color="auto"/>
                  </w:tcBorders>
                  <w:shd w:val="clear" w:color="auto" w:fill="auto"/>
                  <w:vAlign w:val="center"/>
                  <w:hideMark/>
                </w:tcPr>
                <w:p w:rsidR="00F15F33" w:rsidRPr="00537F16" w:rsidP="008C7E9F">
                  <w:pPr>
                    <w:jc w:val="right"/>
                    <w:rPr>
                      <w:color w:val="auto"/>
                      <w:sz w:val="22"/>
                      <w:szCs w:val="22"/>
                    </w:rPr>
                  </w:pPr>
                  <w:r w:rsidRPr="00537F16">
                    <w:rPr>
                      <w:color w:val="auto"/>
                      <w:sz w:val="22"/>
                      <w:szCs w:val="22"/>
                    </w:rPr>
                    <w:t>734154,8</w:t>
                  </w:r>
                </w:p>
              </w:tc>
              <w:tc>
                <w:tcPr>
                  <w:tcW w:w="1162" w:type="dxa"/>
                  <w:gridSpan w:val="2"/>
                  <w:tcBorders>
                    <w:top w:val="nil"/>
                    <w:left w:val="nil"/>
                    <w:bottom w:val="single" w:sz="4" w:space="0" w:color="auto"/>
                    <w:right w:val="single" w:sz="4" w:space="0" w:color="auto"/>
                  </w:tcBorders>
                  <w:shd w:val="clear" w:color="auto" w:fill="auto"/>
                  <w:vAlign w:val="center"/>
                  <w:hideMark/>
                </w:tcPr>
                <w:p w:rsidR="00F15F33" w:rsidRPr="00537F16" w:rsidP="008C7E9F">
                  <w:pPr>
                    <w:jc w:val="right"/>
                    <w:rPr>
                      <w:color w:val="auto"/>
                      <w:sz w:val="22"/>
                      <w:szCs w:val="22"/>
                    </w:rPr>
                  </w:pPr>
                  <w:r w:rsidRPr="00537F16">
                    <w:rPr>
                      <w:color w:val="auto"/>
                      <w:sz w:val="22"/>
                      <w:szCs w:val="22"/>
                    </w:rPr>
                    <w:t>740233,1</w:t>
                  </w:r>
                </w:p>
              </w:tc>
              <w:tc>
                <w:tcPr>
                  <w:tcW w:w="1163" w:type="dxa"/>
                  <w:gridSpan w:val="2"/>
                  <w:tcBorders>
                    <w:top w:val="nil"/>
                    <w:left w:val="nil"/>
                    <w:bottom w:val="single" w:sz="4" w:space="0" w:color="auto"/>
                    <w:right w:val="single" w:sz="4" w:space="0" w:color="auto"/>
                  </w:tcBorders>
                  <w:shd w:val="clear" w:color="auto" w:fill="auto"/>
                  <w:vAlign w:val="center"/>
                  <w:hideMark/>
                </w:tcPr>
                <w:p w:rsidR="00F15F33" w:rsidRPr="00537F16" w:rsidP="008C7E9F">
                  <w:pPr>
                    <w:jc w:val="right"/>
                    <w:rPr>
                      <w:color w:val="auto"/>
                      <w:sz w:val="22"/>
                      <w:szCs w:val="22"/>
                    </w:rPr>
                  </w:pPr>
                  <w:r w:rsidRPr="00537F16">
                    <w:rPr>
                      <w:color w:val="auto"/>
                      <w:sz w:val="22"/>
                      <w:szCs w:val="22"/>
                    </w:rPr>
                    <w:t>938653,0</w:t>
                  </w:r>
                </w:p>
              </w:tc>
              <w:tc>
                <w:tcPr>
                  <w:tcW w:w="1361" w:type="dxa"/>
                  <w:tcBorders>
                    <w:top w:val="nil"/>
                    <w:left w:val="nil"/>
                    <w:bottom w:val="single" w:sz="4" w:space="0" w:color="auto"/>
                    <w:right w:val="single" w:sz="4" w:space="0" w:color="auto"/>
                  </w:tcBorders>
                  <w:shd w:val="clear" w:color="auto" w:fill="auto"/>
                  <w:vAlign w:val="center"/>
                  <w:hideMark/>
                </w:tcPr>
                <w:p w:rsidR="00F15F33" w:rsidRPr="00537F16" w:rsidP="008C7E9F">
                  <w:pPr>
                    <w:jc w:val="right"/>
                    <w:rPr>
                      <w:color w:val="auto"/>
                      <w:sz w:val="22"/>
                      <w:szCs w:val="22"/>
                    </w:rPr>
                  </w:pPr>
                  <w:r w:rsidRPr="00537F16">
                    <w:rPr>
                      <w:color w:val="auto"/>
                      <w:sz w:val="22"/>
                      <w:szCs w:val="22"/>
                    </w:rPr>
                    <w:t>2805310,2</w:t>
                  </w:r>
                </w:p>
              </w:tc>
              <w:tc>
                <w:tcPr>
                  <w:tcW w:w="1361" w:type="dxa"/>
                  <w:tcBorders>
                    <w:top w:val="nil"/>
                    <w:left w:val="nil"/>
                    <w:bottom w:val="single" w:sz="4" w:space="0" w:color="auto"/>
                    <w:right w:val="single" w:sz="4" w:space="0" w:color="auto"/>
                  </w:tcBorders>
                  <w:shd w:val="clear" w:color="auto" w:fill="auto"/>
                  <w:vAlign w:val="center"/>
                  <w:hideMark/>
                </w:tcPr>
                <w:p w:rsidR="00F15F33" w:rsidRPr="00537F16" w:rsidP="008C7E9F">
                  <w:pPr>
                    <w:jc w:val="right"/>
                    <w:rPr>
                      <w:color w:val="auto"/>
                      <w:sz w:val="22"/>
                      <w:szCs w:val="22"/>
                    </w:rPr>
                  </w:pPr>
                  <w:r w:rsidRPr="00537F16">
                    <w:rPr>
                      <w:color w:val="auto"/>
                      <w:sz w:val="22"/>
                      <w:szCs w:val="22"/>
                    </w:rPr>
                    <w:t>2889469,5</w:t>
                  </w:r>
                </w:p>
              </w:tc>
              <w:tc>
                <w:tcPr>
                  <w:tcW w:w="1362" w:type="dxa"/>
                  <w:tcBorders>
                    <w:top w:val="nil"/>
                    <w:left w:val="nil"/>
                    <w:bottom w:val="single" w:sz="4" w:space="0" w:color="auto"/>
                    <w:right w:val="single" w:sz="4" w:space="0" w:color="auto"/>
                  </w:tcBorders>
                  <w:shd w:val="clear" w:color="auto" w:fill="auto"/>
                  <w:vAlign w:val="center"/>
                  <w:hideMark/>
                </w:tcPr>
                <w:p w:rsidR="00F15F33" w:rsidRPr="00537F16" w:rsidP="008C7E9F">
                  <w:pPr>
                    <w:jc w:val="right"/>
                    <w:rPr>
                      <w:color w:val="auto"/>
                      <w:sz w:val="22"/>
                      <w:szCs w:val="22"/>
                    </w:rPr>
                  </w:pPr>
                  <w:r w:rsidRPr="00537F16">
                    <w:rPr>
                      <w:color w:val="auto"/>
                      <w:sz w:val="22"/>
                      <w:szCs w:val="22"/>
                    </w:rPr>
                    <w:t>2961706,2</w:t>
                  </w:r>
                </w:p>
              </w:tc>
            </w:tr>
            <w:tr w:rsidTr="00537F16">
              <w:tblPrEx>
                <w:tblW w:w="13947" w:type="dxa"/>
                <w:jc w:val="center"/>
                <w:tblInd w:w="142" w:type="dxa"/>
                <w:tblLayout w:type="fixed"/>
                <w:tblLook w:val="04A0"/>
              </w:tblPrEx>
              <w:trPr>
                <w:trHeight w:val="300"/>
                <w:jc w:val="center"/>
              </w:trPr>
              <w:tc>
                <w:tcPr>
                  <w:tcW w:w="760" w:type="dxa"/>
                  <w:tcBorders>
                    <w:top w:val="nil"/>
                    <w:left w:val="single" w:sz="4" w:space="0" w:color="auto"/>
                    <w:bottom w:val="single" w:sz="4" w:space="0" w:color="auto"/>
                    <w:right w:val="single" w:sz="4" w:space="0" w:color="auto"/>
                  </w:tcBorders>
                  <w:shd w:val="clear" w:color="auto" w:fill="auto"/>
                  <w:vAlign w:val="center"/>
                  <w:hideMark/>
                </w:tcPr>
                <w:p w:rsidR="00F15F33" w:rsidRPr="00537F16" w:rsidP="00C904A7">
                  <w:pPr>
                    <w:jc w:val="center"/>
                    <w:rPr>
                      <w:color w:val="auto"/>
                      <w:sz w:val="22"/>
                      <w:szCs w:val="22"/>
                    </w:rPr>
                  </w:pPr>
                  <w:r w:rsidRPr="00537F16">
                    <w:rPr>
                      <w:color w:val="auto"/>
                      <w:sz w:val="22"/>
                      <w:szCs w:val="22"/>
                    </w:rPr>
                    <w:t>4</w:t>
                  </w:r>
                </w:p>
              </w:tc>
              <w:tc>
                <w:tcPr>
                  <w:tcW w:w="2157" w:type="dxa"/>
                  <w:tcBorders>
                    <w:top w:val="nil"/>
                    <w:left w:val="nil"/>
                    <w:bottom w:val="single" w:sz="4" w:space="0" w:color="auto"/>
                    <w:right w:val="single" w:sz="4" w:space="0" w:color="auto"/>
                  </w:tcBorders>
                  <w:shd w:val="clear" w:color="auto" w:fill="auto"/>
                  <w:vAlign w:val="bottom"/>
                  <w:hideMark/>
                </w:tcPr>
                <w:p w:rsidR="00F15F33" w:rsidRPr="00537F16" w:rsidP="00C904A7">
                  <w:pPr>
                    <w:jc w:val="left"/>
                    <w:rPr>
                      <w:color w:val="auto"/>
                      <w:sz w:val="22"/>
                      <w:szCs w:val="22"/>
                    </w:rPr>
                  </w:pPr>
                  <w:r w:rsidRPr="00537F16">
                    <w:rPr>
                      <w:color w:val="auto"/>
                      <w:sz w:val="22"/>
                      <w:szCs w:val="22"/>
                    </w:rPr>
                    <w:t>Структура ВРП:</w:t>
                  </w:r>
                </w:p>
              </w:tc>
              <w:tc>
                <w:tcPr>
                  <w:tcW w:w="1134" w:type="dxa"/>
                  <w:tcBorders>
                    <w:top w:val="nil"/>
                    <w:left w:val="nil"/>
                    <w:bottom w:val="nil"/>
                    <w:right w:val="single" w:sz="4" w:space="0" w:color="auto"/>
                  </w:tcBorders>
                  <w:shd w:val="clear" w:color="auto" w:fill="auto"/>
                  <w:vAlign w:val="center"/>
                  <w:hideMark/>
                </w:tcPr>
                <w:p w:rsidR="00F15F33" w:rsidRPr="00537F16" w:rsidP="00C904A7">
                  <w:pPr>
                    <w:jc w:val="center"/>
                    <w:rPr>
                      <w:color w:val="auto"/>
                      <w:sz w:val="22"/>
                      <w:szCs w:val="22"/>
                    </w:rPr>
                  </w:pPr>
                </w:p>
              </w:tc>
              <w:tc>
                <w:tcPr>
                  <w:tcW w:w="1162" w:type="dxa"/>
                  <w:gridSpan w:val="2"/>
                  <w:tcBorders>
                    <w:top w:val="nil"/>
                    <w:left w:val="nil"/>
                    <w:bottom w:val="single" w:sz="4" w:space="0" w:color="auto"/>
                    <w:right w:val="single" w:sz="4" w:space="0" w:color="auto"/>
                  </w:tcBorders>
                  <w:shd w:val="clear" w:color="auto" w:fill="auto"/>
                  <w:vAlign w:val="center"/>
                  <w:hideMark/>
                </w:tcPr>
                <w:p w:rsidR="00F15F33" w:rsidRPr="00537F16" w:rsidP="00C904A7">
                  <w:pPr>
                    <w:jc w:val="center"/>
                    <w:rPr>
                      <w:color w:val="auto"/>
                      <w:sz w:val="22"/>
                      <w:szCs w:val="22"/>
                    </w:rPr>
                  </w:pPr>
                </w:p>
              </w:tc>
              <w:tc>
                <w:tcPr>
                  <w:tcW w:w="1162" w:type="dxa"/>
                  <w:gridSpan w:val="2"/>
                  <w:tcBorders>
                    <w:top w:val="nil"/>
                    <w:left w:val="nil"/>
                    <w:bottom w:val="single" w:sz="4" w:space="0" w:color="auto"/>
                    <w:right w:val="single" w:sz="4" w:space="0" w:color="auto"/>
                  </w:tcBorders>
                  <w:shd w:val="clear" w:color="auto" w:fill="auto"/>
                  <w:vAlign w:val="center"/>
                  <w:hideMark/>
                </w:tcPr>
                <w:p w:rsidR="00F15F33" w:rsidRPr="00537F16" w:rsidP="008C7E9F">
                  <w:pPr>
                    <w:jc w:val="right"/>
                    <w:rPr>
                      <w:color w:val="auto"/>
                      <w:sz w:val="22"/>
                      <w:szCs w:val="22"/>
                    </w:rPr>
                  </w:pPr>
                </w:p>
              </w:tc>
              <w:tc>
                <w:tcPr>
                  <w:tcW w:w="1163" w:type="dxa"/>
                  <w:tcBorders>
                    <w:top w:val="nil"/>
                    <w:left w:val="nil"/>
                    <w:bottom w:val="single" w:sz="4" w:space="0" w:color="auto"/>
                    <w:right w:val="single" w:sz="4" w:space="0" w:color="auto"/>
                  </w:tcBorders>
                  <w:shd w:val="clear" w:color="auto" w:fill="auto"/>
                  <w:vAlign w:val="center"/>
                  <w:hideMark/>
                </w:tcPr>
                <w:p w:rsidR="00F15F33" w:rsidRPr="00537F16" w:rsidP="008C7E9F">
                  <w:pPr>
                    <w:jc w:val="right"/>
                    <w:rPr>
                      <w:color w:val="auto"/>
                      <w:sz w:val="22"/>
                      <w:szCs w:val="22"/>
                    </w:rPr>
                  </w:pPr>
                </w:p>
              </w:tc>
              <w:tc>
                <w:tcPr>
                  <w:tcW w:w="1162" w:type="dxa"/>
                  <w:gridSpan w:val="2"/>
                  <w:tcBorders>
                    <w:top w:val="nil"/>
                    <w:left w:val="nil"/>
                    <w:bottom w:val="single" w:sz="4" w:space="0" w:color="auto"/>
                    <w:right w:val="single" w:sz="4" w:space="0" w:color="auto"/>
                  </w:tcBorders>
                  <w:shd w:val="clear" w:color="auto" w:fill="auto"/>
                  <w:vAlign w:val="center"/>
                  <w:hideMark/>
                </w:tcPr>
                <w:p w:rsidR="00F15F33" w:rsidRPr="00537F16" w:rsidP="008C7E9F">
                  <w:pPr>
                    <w:jc w:val="right"/>
                    <w:rPr>
                      <w:color w:val="auto"/>
                      <w:sz w:val="22"/>
                      <w:szCs w:val="22"/>
                    </w:rPr>
                  </w:pPr>
                </w:p>
              </w:tc>
              <w:tc>
                <w:tcPr>
                  <w:tcW w:w="1163" w:type="dxa"/>
                  <w:gridSpan w:val="2"/>
                  <w:tcBorders>
                    <w:top w:val="nil"/>
                    <w:left w:val="nil"/>
                    <w:bottom w:val="single" w:sz="4" w:space="0" w:color="auto"/>
                    <w:right w:val="single" w:sz="4" w:space="0" w:color="auto"/>
                  </w:tcBorders>
                  <w:shd w:val="clear" w:color="auto" w:fill="auto"/>
                  <w:vAlign w:val="center"/>
                  <w:hideMark/>
                </w:tcPr>
                <w:p w:rsidR="00F15F33" w:rsidRPr="00537F16" w:rsidP="008C7E9F">
                  <w:pPr>
                    <w:jc w:val="right"/>
                    <w:rPr>
                      <w:color w:val="auto"/>
                      <w:sz w:val="22"/>
                      <w:szCs w:val="22"/>
                    </w:rPr>
                  </w:pPr>
                </w:p>
              </w:tc>
              <w:tc>
                <w:tcPr>
                  <w:tcW w:w="1361" w:type="dxa"/>
                  <w:tcBorders>
                    <w:top w:val="nil"/>
                    <w:left w:val="nil"/>
                    <w:bottom w:val="single" w:sz="4" w:space="0" w:color="auto"/>
                    <w:right w:val="single" w:sz="4" w:space="0" w:color="auto"/>
                  </w:tcBorders>
                  <w:shd w:val="clear" w:color="auto" w:fill="auto"/>
                  <w:vAlign w:val="center"/>
                  <w:hideMark/>
                </w:tcPr>
                <w:p w:rsidR="00F15F33" w:rsidRPr="00537F16" w:rsidP="008C7E9F">
                  <w:pPr>
                    <w:jc w:val="right"/>
                    <w:rPr>
                      <w:color w:val="auto"/>
                      <w:sz w:val="22"/>
                      <w:szCs w:val="22"/>
                    </w:rPr>
                  </w:pPr>
                </w:p>
              </w:tc>
              <w:tc>
                <w:tcPr>
                  <w:tcW w:w="1361" w:type="dxa"/>
                  <w:tcBorders>
                    <w:top w:val="nil"/>
                    <w:left w:val="nil"/>
                    <w:bottom w:val="single" w:sz="4" w:space="0" w:color="auto"/>
                    <w:right w:val="single" w:sz="4" w:space="0" w:color="auto"/>
                  </w:tcBorders>
                  <w:shd w:val="clear" w:color="auto" w:fill="auto"/>
                  <w:vAlign w:val="center"/>
                  <w:hideMark/>
                </w:tcPr>
                <w:p w:rsidR="00F15F33" w:rsidRPr="00537F16" w:rsidP="008C7E9F">
                  <w:pPr>
                    <w:jc w:val="right"/>
                    <w:rPr>
                      <w:color w:val="auto"/>
                      <w:sz w:val="22"/>
                      <w:szCs w:val="22"/>
                    </w:rPr>
                  </w:pPr>
                </w:p>
              </w:tc>
              <w:tc>
                <w:tcPr>
                  <w:tcW w:w="1362" w:type="dxa"/>
                  <w:tcBorders>
                    <w:top w:val="nil"/>
                    <w:left w:val="nil"/>
                    <w:bottom w:val="single" w:sz="4" w:space="0" w:color="auto"/>
                    <w:right w:val="single" w:sz="4" w:space="0" w:color="auto"/>
                  </w:tcBorders>
                  <w:shd w:val="clear" w:color="auto" w:fill="auto"/>
                  <w:vAlign w:val="center"/>
                  <w:hideMark/>
                </w:tcPr>
                <w:p w:rsidR="00F15F33" w:rsidRPr="00537F16" w:rsidP="008C7E9F">
                  <w:pPr>
                    <w:jc w:val="right"/>
                    <w:rPr>
                      <w:color w:val="auto"/>
                      <w:sz w:val="22"/>
                      <w:szCs w:val="22"/>
                    </w:rPr>
                  </w:pPr>
                </w:p>
              </w:tc>
            </w:tr>
            <w:tr w:rsidTr="00537F16">
              <w:tblPrEx>
                <w:tblW w:w="13947" w:type="dxa"/>
                <w:jc w:val="center"/>
                <w:tblInd w:w="142" w:type="dxa"/>
                <w:tblLayout w:type="fixed"/>
                <w:tblLook w:val="04A0"/>
              </w:tblPrEx>
              <w:trPr>
                <w:trHeight w:val="300"/>
                <w:jc w:val="center"/>
              </w:trPr>
              <w:tc>
                <w:tcPr>
                  <w:tcW w:w="760" w:type="dxa"/>
                  <w:tcBorders>
                    <w:top w:val="nil"/>
                    <w:left w:val="single" w:sz="4" w:space="0" w:color="auto"/>
                    <w:bottom w:val="single" w:sz="4" w:space="0" w:color="auto"/>
                    <w:right w:val="nil"/>
                  </w:tcBorders>
                  <w:shd w:val="clear" w:color="auto" w:fill="auto"/>
                  <w:vAlign w:val="center"/>
                  <w:hideMark/>
                </w:tcPr>
                <w:p w:rsidR="00F15F33" w:rsidRPr="00537F16" w:rsidP="00C904A7">
                  <w:pPr>
                    <w:jc w:val="center"/>
                    <w:rPr>
                      <w:color w:val="auto"/>
                      <w:sz w:val="22"/>
                      <w:szCs w:val="22"/>
                    </w:rPr>
                  </w:pPr>
                  <w:r w:rsidRPr="00537F16">
                    <w:rPr>
                      <w:color w:val="auto"/>
                      <w:sz w:val="22"/>
                      <w:szCs w:val="22"/>
                    </w:rPr>
                    <w:t>4.1</w:t>
                  </w:r>
                </w:p>
              </w:tc>
              <w:tc>
                <w:tcPr>
                  <w:tcW w:w="2157" w:type="dxa"/>
                  <w:tcBorders>
                    <w:top w:val="nil"/>
                    <w:left w:val="single" w:sz="4" w:space="0" w:color="auto"/>
                    <w:bottom w:val="single" w:sz="4" w:space="0" w:color="auto"/>
                    <w:right w:val="single" w:sz="4" w:space="0" w:color="auto"/>
                  </w:tcBorders>
                  <w:shd w:val="clear" w:color="auto" w:fill="auto"/>
                  <w:vAlign w:val="bottom"/>
                  <w:hideMark/>
                </w:tcPr>
                <w:p w:rsidR="00F15F33" w:rsidRPr="00537F16" w:rsidP="00C904A7">
                  <w:pPr>
                    <w:jc w:val="left"/>
                    <w:rPr>
                      <w:color w:val="auto"/>
                      <w:sz w:val="22"/>
                      <w:szCs w:val="22"/>
                    </w:rPr>
                  </w:pPr>
                  <w:r w:rsidRPr="00537F16">
                    <w:rPr>
                      <w:color w:val="auto"/>
                      <w:sz w:val="22"/>
                      <w:szCs w:val="22"/>
                    </w:rPr>
                    <w:t>промышленность</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rsidR="00F15F33" w:rsidRPr="00537F16" w:rsidP="00C904A7">
                  <w:pPr>
                    <w:jc w:val="center"/>
                    <w:rPr>
                      <w:color w:val="auto"/>
                      <w:sz w:val="22"/>
                      <w:szCs w:val="22"/>
                    </w:rPr>
                  </w:pPr>
                  <w:r w:rsidRPr="00537F16">
                    <w:rPr>
                      <w:color w:val="auto"/>
                      <w:sz w:val="22"/>
                      <w:szCs w:val="22"/>
                    </w:rPr>
                    <w:t>млн. руб.</w:t>
                  </w:r>
                </w:p>
              </w:tc>
              <w:tc>
                <w:tcPr>
                  <w:tcW w:w="1162" w:type="dxa"/>
                  <w:gridSpan w:val="2"/>
                  <w:tcBorders>
                    <w:top w:val="nil"/>
                    <w:left w:val="nil"/>
                    <w:bottom w:val="single" w:sz="4" w:space="0" w:color="auto"/>
                    <w:right w:val="single" w:sz="4" w:space="0" w:color="auto"/>
                  </w:tcBorders>
                  <w:shd w:val="clear" w:color="auto" w:fill="auto"/>
                  <w:vAlign w:val="center"/>
                  <w:hideMark/>
                </w:tcPr>
                <w:p w:rsidR="00F15F33" w:rsidRPr="00537F16" w:rsidP="00C904A7">
                  <w:pPr>
                    <w:jc w:val="center"/>
                    <w:rPr>
                      <w:color w:val="auto"/>
                      <w:sz w:val="22"/>
                      <w:szCs w:val="22"/>
                    </w:rPr>
                  </w:pPr>
                  <w:r w:rsidRPr="00537F16">
                    <w:rPr>
                      <w:color w:val="auto"/>
                      <w:sz w:val="22"/>
                      <w:szCs w:val="22"/>
                    </w:rPr>
                    <w:t>244295,7</w:t>
                  </w:r>
                </w:p>
              </w:tc>
              <w:tc>
                <w:tcPr>
                  <w:tcW w:w="1162" w:type="dxa"/>
                  <w:gridSpan w:val="2"/>
                  <w:tcBorders>
                    <w:top w:val="nil"/>
                    <w:left w:val="nil"/>
                    <w:bottom w:val="single" w:sz="4" w:space="0" w:color="auto"/>
                    <w:right w:val="single" w:sz="4" w:space="0" w:color="auto"/>
                  </w:tcBorders>
                  <w:shd w:val="clear" w:color="auto" w:fill="auto"/>
                  <w:vAlign w:val="center"/>
                  <w:hideMark/>
                </w:tcPr>
                <w:p w:rsidR="00F15F33" w:rsidRPr="00537F16" w:rsidP="008C7E9F">
                  <w:pPr>
                    <w:jc w:val="right"/>
                    <w:rPr>
                      <w:color w:val="auto"/>
                      <w:sz w:val="22"/>
                      <w:szCs w:val="22"/>
                    </w:rPr>
                  </w:pPr>
                  <w:r w:rsidRPr="00537F16">
                    <w:rPr>
                      <w:color w:val="auto"/>
                      <w:sz w:val="22"/>
                      <w:szCs w:val="22"/>
                    </w:rPr>
                    <w:t>н/д</w:t>
                  </w:r>
                </w:p>
              </w:tc>
              <w:tc>
                <w:tcPr>
                  <w:tcW w:w="1163" w:type="dxa"/>
                  <w:tcBorders>
                    <w:top w:val="nil"/>
                    <w:left w:val="nil"/>
                    <w:bottom w:val="single" w:sz="4" w:space="0" w:color="auto"/>
                    <w:right w:val="single" w:sz="4" w:space="0" w:color="auto"/>
                  </w:tcBorders>
                  <w:shd w:val="clear" w:color="auto" w:fill="auto"/>
                  <w:vAlign w:val="center"/>
                  <w:hideMark/>
                </w:tcPr>
                <w:p w:rsidR="00F15F33" w:rsidRPr="00537F16" w:rsidP="008C7E9F">
                  <w:pPr>
                    <w:jc w:val="right"/>
                    <w:rPr>
                      <w:color w:val="auto"/>
                      <w:sz w:val="22"/>
                      <w:szCs w:val="22"/>
                    </w:rPr>
                  </w:pPr>
                  <w:r w:rsidRPr="00537F16">
                    <w:rPr>
                      <w:color w:val="auto"/>
                      <w:sz w:val="22"/>
                      <w:szCs w:val="22"/>
                    </w:rPr>
                    <w:t>н/д</w:t>
                  </w:r>
                </w:p>
              </w:tc>
              <w:tc>
                <w:tcPr>
                  <w:tcW w:w="1162" w:type="dxa"/>
                  <w:gridSpan w:val="2"/>
                  <w:tcBorders>
                    <w:top w:val="nil"/>
                    <w:left w:val="nil"/>
                    <w:bottom w:val="single" w:sz="4" w:space="0" w:color="auto"/>
                    <w:right w:val="single" w:sz="4" w:space="0" w:color="auto"/>
                  </w:tcBorders>
                  <w:shd w:val="clear" w:color="auto" w:fill="auto"/>
                  <w:vAlign w:val="center"/>
                  <w:hideMark/>
                </w:tcPr>
                <w:p w:rsidR="00F15F33" w:rsidRPr="00537F16" w:rsidP="008C7E9F">
                  <w:pPr>
                    <w:jc w:val="right"/>
                    <w:rPr>
                      <w:color w:val="auto"/>
                      <w:sz w:val="22"/>
                      <w:szCs w:val="22"/>
                    </w:rPr>
                  </w:pPr>
                  <w:r w:rsidRPr="00537F16">
                    <w:rPr>
                      <w:color w:val="auto"/>
                      <w:sz w:val="22"/>
                      <w:szCs w:val="22"/>
                    </w:rPr>
                    <w:t>369376,3</w:t>
                  </w:r>
                </w:p>
              </w:tc>
              <w:tc>
                <w:tcPr>
                  <w:tcW w:w="1163" w:type="dxa"/>
                  <w:gridSpan w:val="2"/>
                  <w:tcBorders>
                    <w:top w:val="nil"/>
                    <w:left w:val="nil"/>
                    <w:bottom w:val="single" w:sz="4" w:space="0" w:color="auto"/>
                    <w:right w:val="single" w:sz="4" w:space="0" w:color="auto"/>
                  </w:tcBorders>
                  <w:shd w:val="clear" w:color="auto" w:fill="auto"/>
                  <w:vAlign w:val="center"/>
                  <w:hideMark/>
                </w:tcPr>
                <w:p w:rsidR="00F15F33" w:rsidRPr="00537F16" w:rsidP="008C7E9F">
                  <w:pPr>
                    <w:jc w:val="right"/>
                    <w:rPr>
                      <w:color w:val="auto"/>
                      <w:sz w:val="22"/>
                      <w:szCs w:val="22"/>
                    </w:rPr>
                  </w:pPr>
                  <w:r w:rsidRPr="00537F16">
                    <w:rPr>
                      <w:color w:val="auto"/>
                      <w:sz w:val="22"/>
                      <w:szCs w:val="22"/>
                    </w:rPr>
                    <w:t>468405,5</w:t>
                  </w:r>
                </w:p>
              </w:tc>
              <w:tc>
                <w:tcPr>
                  <w:tcW w:w="1361" w:type="dxa"/>
                  <w:tcBorders>
                    <w:top w:val="nil"/>
                    <w:left w:val="nil"/>
                    <w:bottom w:val="single" w:sz="4" w:space="0" w:color="auto"/>
                    <w:right w:val="single" w:sz="4" w:space="0" w:color="auto"/>
                  </w:tcBorders>
                  <w:shd w:val="clear" w:color="auto" w:fill="auto"/>
                  <w:vAlign w:val="center"/>
                  <w:hideMark/>
                </w:tcPr>
                <w:p w:rsidR="00F15F33" w:rsidRPr="00537F16" w:rsidP="008C7E9F">
                  <w:pPr>
                    <w:jc w:val="right"/>
                    <w:rPr>
                      <w:color w:val="auto"/>
                      <w:sz w:val="22"/>
                      <w:szCs w:val="22"/>
                    </w:rPr>
                  </w:pPr>
                  <w:r w:rsidRPr="00537F16">
                    <w:rPr>
                      <w:color w:val="auto"/>
                      <w:sz w:val="22"/>
                      <w:szCs w:val="22"/>
                    </w:rPr>
                    <w:t>1296582,3</w:t>
                  </w:r>
                </w:p>
              </w:tc>
              <w:tc>
                <w:tcPr>
                  <w:tcW w:w="1361" w:type="dxa"/>
                  <w:tcBorders>
                    <w:top w:val="nil"/>
                    <w:left w:val="nil"/>
                    <w:bottom w:val="single" w:sz="4" w:space="0" w:color="auto"/>
                    <w:right w:val="single" w:sz="4" w:space="0" w:color="auto"/>
                  </w:tcBorders>
                  <w:shd w:val="clear" w:color="auto" w:fill="auto"/>
                  <w:vAlign w:val="center"/>
                  <w:hideMark/>
                </w:tcPr>
                <w:p w:rsidR="00F15F33" w:rsidRPr="00537F16" w:rsidP="008C7E9F">
                  <w:pPr>
                    <w:jc w:val="right"/>
                    <w:rPr>
                      <w:color w:val="auto"/>
                      <w:sz w:val="22"/>
                      <w:szCs w:val="22"/>
                    </w:rPr>
                  </w:pPr>
                </w:p>
              </w:tc>
              <w:tc>
                <w:tcPr>
                  <w:tcW w:w="1362" w:type="dxa"/>
                  <w:tcBorders>
                    <w:top w:val="nil"/>
                    <w:left w:val="nil"/>
                    <w:bottom w:val="single" w:sz="4" w:space="0" w:color="auto"/>
                    <w:right w:val="single" w:sz="4" w:space="0" w:color="auto"/>
                  </w:tcBorders>
                  <w:shd w:val="clear" w:color="auto" w:fill="auto"/>
                  <w:vAlign w:val="center"/>
                  <w:hideMark/>
                </w:tcPr>
                <w:p w:rsidR="00F15F33" w:rsidRPr="00537F16" w:rsidP="008C7E9F">
                  <w:pPr>
                    <w:jc w:val="right"/>
                    <w:rPr>
                      <w:color w:val="auto"/>
                      <w:sz w:val="22"/>
                      <w:szCs w:val="22"/>
                    </w:rPr>
                  </w:pPr>
                </w:p>
              </w:tc>
            </w:tr>
            <w:tr w:rsidTr="00537F16">
              <w:tblPrEx>
                <w:tblW w:w="13947" w:type="dxa"/>
                <w:jc w:val="center"/>
                <w:tblInd w:w="142" w:type="dxa"/>
                <w:tblLayout w:type="fixed"/>
                <w:tblLook w:val="04A0"/>
              </w:tblPrEx>
              <w:trPr>
                <w:trHeight w:val="300"/>
                <w:jc w:val="center"/>
              </w:trPr>
              <w:tc>
                <w:tcPr>
                  <w:tcW w:w="760" w:type="dxa"/>
                  <w:tcBorders>
                    <w:top w:val="nil"/>
                    <w:left w:val="single" w:sz="4" w:space="0" w:color="auto"/>
                    <w:bottom w:val="single" w:sz="4" w:space="0" w:color="auto"/>
                    <w:right w:val="nil"/>
                  </w:tcBorders>
                  <w:shd w:val="clear" w:color="auto" w:fill="auto"/>
                  <w:vAlign w:val="center"/>
                  <w:hideMark/>
                </w:tcPr>
                <w:p w:rsidR="00F15F33" w:rsidRPr="00537F16" w:rsidP="00C904A7">
                  <w:pPr>
                    <w:jc w:val="center"/>
                    <w:rPr>
                      <w:color w:val="auto"/>
                      <w:sz w:val="22"/>
                      <w:szCs w:val="22"/>
                    </w:rPr>
                  </w:pPr>
                  <w:r w:rsidRPr="00537F16">
                    <w:rPr>
                      <w:color w:val="auto"/>
                      <w:sz w:val="22"/>
                      <w:szCs w:val="22"/>
                    </w:rPr>
                    <w:t>4.2</w:t>
                  </w:r>
                </w:p>
              </w:tc>
              <w:tc>
                <w:tcPr>
                  <w:tcW w:w="2157" w:type="dxa"/>
                  <w:tcBorders>
                    <w:top w:val="nil"/>
                    <w:left w:val="single" w:sz="4" w:space="0" w:color="auto"/>
                    <w:bottom w:val="single" w:sz="4" w:space="0" w:color="auto"/>
                    <w:right w:val="single" w:sz="4" w:space="0" w:color="auto"/>
                  </w:tcBorders>
                  <w:shd w:val="clear" w:color="auto" w:fill="auto"/>
                  <w:vAlign w:val="bottom"/>
                  <w:hideMark/>
                </w:tcPr>
                <w:p w:rsidR="00F15F33" w:rsidRPr="00537F16" w:rsidP="00C904A7">
                  <w:pPr>
                    <w:jc w:val="left"/>
                    <w:rPr>
                      <w:color w:val="auto"/>
                      <w:sz w:val="22"/>
                      <w:szCs w:val="22"/>
                    </w:rPr>
                  </w:pPr>
                  <w:r w:rsidRPr="00537F16">
                    <w:rPr>
                      <w:color w:val="auto"/>
                      <w:sz w:val="22"/>
                      <w:szCs w:val="22"/>
                    </w:rPr>
                    <w:t>сельское хозяйство</w:t>
                  </w:r>
                </w:p>
              </w:tc>
              <w:tc>
                <w:tcPr>
                  <w:tcW w:w="1134" w:type="dxa"/>
                  <w:tcBorders>
                    <w:top w:val="nil"/>
                    <w:left w:val="nil"/>
                    <w:bottom w:val="single" w:sz="4" w:space="0" w:color="auto"/>
                    <w:right w:val="single" w:sz="4" w:space="0" w:color="auto"/>
                  </w:tcBorders>
                  <w:shd w:val="clear" w:color="auto" w:fill="auto"/>
                  <w:vAlign w:val="center"/>
                  <w:hideMark/>
                </w:tcPr>
                <w:p w:rsidR="00F15F33" w:rsidRPr="00537F16" w:rsidP="00C904A7">
                  <w:pPr>
                    <w:jc w:val="center"/>
                    <w:rPr>
                      <w:color w:val="auto"/>
                      <w:sz w:val="22"/>
                      <w:szCs w:val="22"/>
                    </w:rPr>
                  </w:pPr>
                  <w:r w:rsidRPr="00537F16">
                    <w:rPr>
                      <w:color w:val="auto"/>
                      <w:sz w:val="22"/>
                      <w:szCs w:val="22"/>
                    </w:rPr>
                    <w:t>млн. руб.</w:t>
                  </w:r>
                </w:p>
              </w:tc>
              <w:tc>
                <w:tcPr>
                  <w:tcW w:w="1162" w:type="dxa"/>
                  <w:gridSpan w:val="2"/>
                  <w:tcBorders>
                    <w:top w:val="nil"/>
                    <w:left w:val="nil"/>
                    <w:bottom w:val="single" w:sz="4" w:space="0" w:color="auto"/>
                    <w:right w:val="single" w:sz="4" w:space="0" w:color="auto"/>
                  </w:tcBorders>
                  <w:shd w:val="clear" w:color="auto" w:fill="auto"/>
                  <w:vAlign w:val="center"/>
                  <w:hideMark/>
                </w:tcPr>
                <w:p w:rsidR="00F15F33" w:rsidRPr="00537F16" w:rsidP="00C904A7">
                  <w:pPr>
                    <w:jc w:val="center"/>
                    <w:rPr>
                      <w:color w:val="auto"/>
                      <w:sz w:val="22"/>
                      <w:szCs w:val="22"/>
                    </w:rPr>
                  </w:pPr>
                  <w:r w:rsidRPr="00537F16">
                    <w:rPr>
                      <w:color w:val="auto"/>
                      <w:sz w:val="22"/>
                      <w:szCs w:val="22"/>
                    </w:rPr>
                    <w:t>20577,2</w:t>
                  </w:r>
                </w:p>
              </w:tc>
              <w:tc>
                <w:tcPr>
                  <w:tcW w:w="1162" w:type="dxa"/>
                  <w:gridSpan w:val="2"/>
                  <w:tcBorders>
                    <w:top w:val="nil"/>
                    <w:left w:val="nil"/>
                    <w:bottom w:val="single" w:sz="4" w:space="0" w:color="auto"/>
                    <w:right w:val="single" w:sz="4" w:space="0" w:color="auto"/>
                  </w:tcBorders>
                  <w:shd w:val="clear" w:color="auto" w:fill="auto"/>
                  <w:vAlign w:val="center"/>
                  <w:hideMark/>
                </w:tcPr>
                <w:p w:rsidR="00F15F33" w:rsidRPr="00537F16" w:rsidP="008C7E9F">
                  <w:pPr>
                    <w:jc w:val="right"/>
                    <w:rPr>
                      <w:color w:val="auto"/>
                      <w:sz w:val="22"/>
                      <w:szCs w:val="22"/>
                    </w:rPr>
                  </w:pPr>
                  <w:r w:rsidRPr="00537F16">
                    <w:rPr>
                      <w:color w:val="auto"/>
                      <w:sz w:val="22"/>
                      <w:szCs w:val="22"/>
                    </w:rPr>
                    <w:t>н/д</w:t>
                  </w:r>
                </w:p>
              </w:tc>
              <w:tc>
                <w:tcPr>
                  <w:tcW w:w="1163" w:type="dxa"/>
                  <w:tcBorders>
                    <w:top w:val="nil"/>
                    <w:left w:val="nil"/>
                    <w:bottom w:val="single" w:sz="4" w:space="0" w:color="auto"/>
                    <w:right w:val="single" w:sz="4" w:space="0" w:color="auto"/>
                  </w:tcBorders>
                  <w:shd w:val="clear" w:color="auto" w:fill="auto"/>
                  <w:vAlign w:val="center"/>
                  <w:hideMark/>
                </w:tcPr>
                <w:p w:rsidR="00F15F33" w:rsidRPr="00537F16" w:rsidP="008C7E9F">
                  <w:pPr>
                    <w:jc w:val="right"/>
                    <w:rPr>
                      <w:color w:val="auto"/>
                      <w:sz w:val="22"/>
                      <w:szCs w:val="22"/>
                    </w:rPr>
                  </w:pPr>
                  <w:r w:rsidRPr="00537F16">
                    <w:rPr>
                      <w:color w:val="auto"/>
                      <w:sz w:val="22"/>
                      <w:szCs w:val="22"/>
                    </w:rPr>
                    <w:t>н/д</w:t>
                  </w:r>
                </w:p>
              </w:tc>
              <w:tc>
                <w:tcPr>
                  <w:tcW w:w="1162" w:type="dxa"/>
                  <w:gridSpan w:val="2"/>
                  <w:tcBorders>
                    <w:top w:val="nil"/>
                    <w:left w:val="nil"/>
                    <w:bottom w:val="single" w:sz="4" w:space="0" w:color="auto"/>
                    <w:right w:val="single" w:sz="4" w:space="0" w:color="auto"/>
                  </w:tcBorders>
                  <w:shd w:val="clear" w:color="auto" w:fill="auto"/>
                  <w:vAlign w:val="center"/>
                  <w:hideMark/>
                </w:tcPr>
                <w:p w:rsidR="00F15F33" w:rsidRPr="00537F16" w:rsidP="008C7E9F">
                  <w:pPr>
                    <w:jc w:val="right"/>
                    <w:rPr>
                      <w:color w:val="auto"/>
                      <w:sz w:val="22"/>
                      <w:szCs w:val="22"/>
                    </w:rPr>
                  </w:pPr>
                  <w:r w:rsidRPr="00537F16">
                    <w:rPr>
                      <w:color w:val="auto"/>
                      <w:sz w:val="22"/>
                      <w:szCs w:val="22"/>
                    </w:rPr>
                    <w:t>32570,3</w:t>
                  </w:r>
                </w:p>
              </w:tc>
              <w:tc>
                <w:tcPr>
                  <w:tcW w:w="1163" w:type="dxa"/>
                  <w:gridSpan w:val="2"/>
                  <w:tcBorders>
                    <w:top w:val="nil"/>
                    <w:left w:val="nil"/>
                    <w:bottom w:val="single" w:sz="4" w:space="0" w:color="auto"/>
                    <w:right w:val="single" w:sz="4" w:space="0" w:color="auto"/>
                  </w:tcBorders>
                  <w:shd w:val="clear" w:color="auto" w:fill="auto"/>
                  <w:vAlign w:val="center"/>
                  <w:hideMark/>
                </w:tcPr>
                <w:p w:rsidR="00F15F33" w:rsidRPr="00537F16" w:rsidP="008C7E9F">
                  <w:pPr>
                    <w:jc w:val="right"/>
                    <w:rPr>
                      <w:color w:val="auto"/>
                      <w:sz w:val="22"/>
                      <w:szCs w:val="22"/>
                    </w:rPr>
                  </w:pPr>
                  <w:r w:rsidRPr="00537F16">
                    <w:rPr>
                      <w:color w:val="auto"/>
                      <w:sz w:val="22"/>
                      <w:szCs w:val="22"/>
                    </w:rPr>
                    <w:t>41201,8</w:t>
                  </w:r>
                </w:p>
              </w:tc>
              <w:tc>
                <w:tcPr>
                  <w:tcW w:w="1361" w:type="dxa"/>
                  <w:tcBorders>
                    <w:top w:val="nil"/>
                    <w:left w:val="nil"/>
                    <w:bottom w:val="single" w:sz="4" w:space="0" w:color="auto"/>
                    <w:right w:val="single" w:sz="4" w:space="0" w:color="auto"/>
                  </w:tcBorders>
                  <w:shd w:val="clear" w:color="auto" w:fill="auto"/>
                  <w:vAlign w:val="center"/>
                  <w:hideMark/>
                </w:tcPr>
                <w:p w:rsidR="00F15F33" w:rsidRPr="00537F16" w:rsidP="008C7E9F">
                  <w:pPr>
                    <w:jc w:val="right"/>
                    <w:rPr>
                      <w:color w:val="auto"/>
                      <w:sz w:val="22"/>
                      <w:szCs w:val="22"/>
                    </w:rPr>
                  </w:pPr>
                  <w:r w:rsidRPr="00537F16">
                    <w:rPr>
                      <w:color w:val="auto"/>
                      <w:sz w:val="22"/>
                      <w:szCs w:val="22"/>
                    </w:rPr>
                    <w:t>98204,5</w:t>
                  </w:r>
                </w:p>
              </w:tc>
              <w:tc>
                <w:tcPr>
                  <w:tcW w:w="1361" w:type="dxa"/>
                  <w:tcBorders>
                    <w:top w:val="nil"/>
                    <w:left w:val="nil"/>
                    <w:bottom w:val="single" w:sz="4" w:space="0" w:color="auto"/>
                    <w:right w:val="single" w:sz="4" w:space="0" w:color="auto"/>
                  </w:tcBorders>
                  <w:shd w:val="clear" w:color="auto" w:fill="auto"/>
                  <w:vAlign w:val="center"/>
                  <w:hideMark/>
                </w:tcPr>
                <w:p w:rsidR="00F15F33" w:rsidRPr="00537F16" w:rsidP="008C7E9F">
                  <w:pPr>
                    <w:jc w:val="right"/>
                    <w:rPr>
                      <w:color w:val="auto"/>
                      <w:sz w:val="22"/>
                      <w:szCs w:val="22"/>
                    </w:rPr>
                  </w:pPr>
                </w:p>
              </w:tc>
              <w:tc>
                <w:tcPr>
                  <w:tcW w:w="1362" w:type="dxa"/>
                  <w:tcBorders>
                    <w:top w:val="nil"/>
                    <w:left w:val="nil"/>
                    <w:bottom w:val="single" w:sz="4" w:space="0" w:color="auto"/>
                    <w:right w:val="single" w:sz="4" w:space="0" w:color="auto"/>
                  </w:tcBorders>
                  <w:shd w:val="clear" w:color="auto" w:fill="auto"/>
                  <w:vAlign w:val="center"/>
                  <w:hideMark/>
                </w:tcPr>
                <w:p w:rsidR="00F15F33" w:rsidRPr="00537F16" w:rsidP="008C7E9F">
                  <w:pPr>
                    <w:jc w:val="right"/>
                    <w:rPr>
                      <w:color w:val="auto"/>
                      <w:sz w:val="22"/>
                      <w:szCs w:val="22"/>
                    </w:rPr>
                  </w:pPr>
                </w:p>
              </w:tc>
            </w:tr>
            <w:tr w:rsidTr="00537F16">
              <w:tblPrEx>
                <w:tblW w:w="13947" w:type="dxa"/>
                <w:jc w:val="center"/>
                <w:tblInd w:w="142" w:type="dxa"/>
                <w:tblLayout w:type="fixed"/>
                <w:tblLook w:val="04A0"/>
              </w:tblPrEx>
              <w:trPr>
                <w:trHeight w:val="300"/>
                <w:jc w:val="center"/>
              </w:trPr>
              <w:tc>
                <w:tcPr>
                  <w:tcW w:w="760" w:type="dxa"/>
                  <w:tcBorders>
                    <w:top w:val="nil"/>
                    <w:left w:val="single" w:sz="4" w:space="0" w:color="auto"/>
                    <w:bottom w:val="single" w:sz="4" w:space="0" w:color="auto"/>
                    <w:right w:val="nil"/>
                  </w:tcBorders>
                  <w:shd w:val="clear" w:color="auto" w:fill="auto"/>
                  <w:vAlign w:val="center"/>
                  <w:hideMark/>
                </w:tcPr>
                <w:p w:rsidR="00F15F33" w:rsidRPr="00537F16" w:rsidP="00C904A7">
                  <w:pPr>
                    <w:jc w:val="center"/>
                    <w:rPr>
                      <w:color w:val="auto"/>
                      <w:sz w:val="22"/>
                      <w:szCs w:val="22"/>
                    </w:rPr>
                  </w:pPr>
                  <w:r w:rsidRPr="00537F16">
                    <w:rPr>
                      <w:color w:val="auto"/>
                      <w:sz w:val="22"/>
                      <w:szCs w:val="22"/>
                    </w:rPr>
                    <w:t>4.3</w:t>
                  </w:r>
                </w:p>
              </w:tc>
              <w:tc>
                <w:tcPr>
                  <w:tcW w:w="2157" w:type="dxa"/>
                  <w:tcBorders>
                    <w:top w:val="nil"/>
                    <w:left w:val="single" w:sz="4" w:space="0" w:color="auto"/>
                    <w:bottom w:val="single" w:sz="4" w:space="0" w:color="auto"/>
                    <w:right w:val="single" w:sz="4" w:space="0" w:color="auto"/>
                  </w:tcBorders>
                  <w:shd w:val="clear" w:color="auto" w:fill="auto"/>
                  <w:vAlign w:val="bottom"/>
                  <w:hideMark/>
                </w:tcPr>
                <w:p w:rsidR="00F15F33" w:rsidRPr="00537F16" w:rsidP="00C904A7">
                  <w:pPr>
                    <w:jc w:val="left"/>
                    <w:rPr>
                      <w:color w:val="auto"/>
                      <w:sz w:val="22"/>
                      <w:szCs w:val="22"/>
                    </w:rPr>
                  </w:pPr>
                  <w:r w:rsidRPr="00537F16">
                    <w:rPr>
                      <w:color w:val="auto"/>
                      <w:sz w:val="22"/>
                      <w:szCs w:val="22"/>
                    </w:rPr>
                    <w:t>прочие</w:t>
                  </w:r>
                </w:p>
              </w:tc>
              <w:tc>
                <w:tcPr>
                  <w:tcW w:w="1134" w:type="dxa"/>
                  <w:tcBorders>
                    <w:top w:val="nil"/>
                    <w:left w:val="nil"/>
                    <w:bottom w:val="single" w:sz="4" w:space="0" w:color="auto"/>
                    <w:right w:val="single" w:sz="4" w:space="0" w:color="auto"/>
                  </w:tcBorders>
                  <w:shd w:val="clear" w:color="auto" w:fill="auto"/>
                  <w:vAlign w:val="center"/>
                  <w:hideMark/>
                </w:tcPr>
                <w:p w:rsidR="00F15F33" w:rsidRPr="00537F16" w:rsidP="00C904A7">
                  <w:pPr>
                    <w:jc w:val="center"/>
                    <w:rPr>
                      <w:color w:val="auto"/>
                      <w:sz w:val="22"/>
                      <w:szCs w:val="22"/>
                    </w:rPr>
                  </w:pPr>
                  <w:r w:rsidRPr="00537F16">
                    <w:rPr>
                      <w:color w:val="auto"/>
                      <w:sz w:val="22"/>
                      <w:szCs w:val="22"/>
                    </w:rPr>
                    <w:t>млн. руб.</w:t>
                  </w:r>
                </w:p>
              </w:tc>
              <w:tc>
                <w:tcPr>
                  <w:tcW w:w="1162" w:type="dxa"/>
                  <w:gridSpan w:val="2"/>
                  <w:tcBorders>
                    <w:top w:val="nil"/>
                    <w:left w:val="nil"/>
                    <w:bottom w:val="single" w:sz="4" w:space="0" w:color="auto"/>
                    <w:right w:val="single" w:sz="4" w:space="0" w:color="auto"/>
                  </w:tcBorders>
                  <w:shd w:val="clear" w:color="auto" w:fill="auto"/>
                  <w:vAlign w:val="center"/>
                  <w:hideMark/>
                </w:tcPr>
                <w:p w:rsidR="00F15F33" w:rsidRPr="00537F16" w:rsidP="00C904A7">
                  <w:pPr>
                    <w:jc w:val="center"/>
                    <w:rPr>
                      <w:color w:val="auto"/>
                      <w:sz w:val="22"/>
                      <w:szCs w:val="22"/>
                    </w:rPr>
                  </w:pPr>
                  <w:r w:rsidRPr="00537F16">
                    <w:rPr>
                      <w:color w:val="auto"/>
                      <w:sz w:val="22"/>
                      <w:szCs w:val="22"/>
                    </w:rPr>
                    <w:t>174864,0</w:t>
                  </w:r>
                </w:p>
              </w:tc>
              <w:tc>
                <w:tcPr>
                  <w:tcW w:w="1162" w:type="dxa"/>
                  <w:gridSpan w:val="2"/>
                  <w:tcBorders>
                    <w:top w:val="nil"/>
                    <w:left w:val="nil"/>
                    <w:bottom w:val="single" w:sz="4" w:space="0" w:color="auto"/>
                    <w:right w:val="single" w:sz="4" w:space="0" w:color="auto"/>
                  </w:tcBorders>
                  <w:shd w:val="clear" w:color="auto" w:fill="auto"/>
                  <w:vAlign w:val="center"/>
                  <w:hideMark/>
                </w:tcPr>
                <w:p w:rsidR="00F15F33" w:rsidRPr="00537F16" w:rsidP="008C7E9F">
                  <w:pPr>
                    <w:jc w:val="right"/>
                    <w:rPr>
                      <w:color w:val="auto"/>
                      <w:sz w:val="22"/>
                      <w:szCs w:val="22"/>
                    </w:rPr>
                  </w:pPr>
                  <w:r w:rsidRPr="00537F16">
                    <w:rPr>
                      <w:color w:val="auto"/>
                      <w:sz w:val="22"/>
                      <w:szCs w:val="22"/>
                    </w:rPr>
                    <w:t>н/д</w:t>
                  </w:r>
                </w:p>
              </w:tc>
              <w:tc>
                <w:tcPr>
                  <w:tcW w:w="1163" w:type="dxa"/>
                  <w:tcBorders>
                    <w:top w:val="nil"/>
                    <w:left w:val="nil"/>
                    <w:bottom w:val="single" w:sz="4" w:space="0" w:color="auto"/>
                    <w:right w:val="single" w:sz="4" w:space="0" w:color="auto"/>
                  </w:tcBorders>
                  <w:shd w:val="clear" w:color="auto" w:fill="auto"/>
                  <w:vAlign w:val="center"/>
                  <w:hideMark/>
                </w:tcPr>
                <w:p w:rsidR="00F15F33" w:rsidRPr="00537F16" w:rsidP="008C7E9F">
                  <w:pPr>
                    <w:jc w:val="right"/>
                    <w:rPr>
                      <w:color w:val="auto"/>
                      <w:sz w:val="22"/>
                      <w:szCs w:val="22"/>
                    </w:rPr>
                  </w:pPr>
                  <w:r w:rsidRPr="00537F16">
                    <w:rPr>
                      <w:color w:val="auto"/>
                      <w:sz w:val="22"/>
                      <w:szCs w:val="22"/>
                    </w:rPr>
                    <w:t>н/д</w:t>
                  </w:r>
                </w:p>
              </w:tc>
              <w:tc>
                <w:tcPr>
                  <w:tcW w:w="1162" w:type="dxa"/>
                  <w:gridSpan w:val="2"/>
                  <w:tcBorders>
                    <w:top w:val="nil"/>
                    <w:left w:val="nil"/>
                    <w:bottom w:val="single" w:sz="4" w:space="0" w:color="auto"/>
                    <w:right w:val="single" w:sz="4" w:space="0" w:color="auto"/>
                  </w:tcBorders>
                  <w:shd w:val="clear" w:color="auto" w:fill="auto"/>
                  <w:vAlign w:val="center"/>
                  <w:hideMark/>
                </w:tcPr>
                <w:p w:rsidR="00F15F33" w:rsidRPr="00537F16" w:rsidP="008C7E9F">
                  <w:pPr>
                    <w:jc w:val="right"/>
                    <w:rPr>
                      <w:color w:val="auto"/>
                      <w:sz w:val="22"/>
                      <w:szCs w:val="22"/>
                    </w:rPr>
                  </w:pPr>
                  <w:r w:rsidRPr="00537F16">
                    <w:rPr>
                      <w:color w:val="auto"/>
                      <w:sz w:val="22"/>
                      <w:szCs w:val="22"/>
                    </w:rPr>
                    <w:t>338286,5</w:t>
                  </w:r>
                </w:p>
              </w:tc>
              <w:tc>
                <w:tcPr>
                  <w:tcW w:w="1163" w:type="dxa"/>
                  <w:gridSpan w:val="2"/>
                  <w:tcBorders>
                    <w:top w:val="nil"/>
                    <w:left w:val="nil"/>
                    <w:bottom w:val="single" w:sz="4" w:space="0" w:color="auto"/>
                    <w:right w:val="single" w:sz="4" w:space="0" w:color="auto"/>
                  </w:tcBorders>
                  <w:shd w:val="clear" w:color="auto" w:fill="auto"/>
                  <w:vAlign w:val="center"/>
                  <w:hideMark/>
                </w:tcPr>
                <w:p w:rsidR="00F15F33" w:rsidRPr="00537F16" w:rsidP="008C7E9F">
                  <w:pPr>
                    <w:jc w:val="right"/>
                    <w:rPr>
                      <w:color w:val="auto"/>
                      <w:sz w:val="22"/>
                      <w:szCs w:val="22"/>
                    </w:rPr>
                  </w:pPr>
                  <w:r w:rsidRPr="00537F16">
                    <w:rPr>
                      <w:color w:val="auto"/>
                      <w:sz w:val="22"/>
                      <w:szCs w:val="22"/>
                    </w:rPr>
                    <w:t>429045,7</w:t>
                  </w:r>
                </w:p>
              </w:tc>
              <w:tc>
                <w:tcPr>
                  <w:tcW w:w="1361" w:type="dxa"/>
                  <w:tcBorders>
                    <w:top w:val="nil"/>
                    <w:left w:val="nil"/>
                    <w:bottom w:val="single" w:sz="4" w:space="0" w:color="auto"/>
                    <w:right w:val="single" w:sz="4" w:space="0" w:color="auto"/>
                  </w:tcBorders>
                  <w:shd w:val="clear" w:color="auto" w:fill="auto"/>
                  <w:vAlign w:val="center"/>
                  <w:hideMark/>
                </w:tcPr>
                <w:p w:rsidR="00F15F33" w:rsidRPr="00537F16" w:rsidP="008C7E9F">
                  <w:pPr>
                    <w:jc w:val="right"/>
                    <w:rPr>
                      <w:color w:val="auto"/>
                      <w:sz w:val="22"/>
                      <w:szCs w:val="22"/>
                    </w:rPr>
                  </w:pPr>
                  <w:r w:rsidRPr="00537F16">
                    <w:rPr>
                      <w:color w:val="auto"/>
                      <w:sz w:val="22"/>
                      <w:szCs w:val="22"/>
                    </w:rPr>
                    <w:t>1410523,4</w:t>
                  </w:r>
                </w:p>
              </w:tc>
              <w:tc>
                <w:tcPr>
                  <w:tcW w:w="1361" w:type="dxa"/>
                  <w:tcBorders>
                    <w:top w:val="nil"/>
                    <w:left w:val="nil"/>
                    <w:bottom w:val="single" w:sz="4" w:space="0" w:color="auto"/>
                    <w:right w:val="single" w:sz="4" w:space="0" w:color="auto"/>
                  </w:tcBorders>
                  <w:shd w:val="clear" w:color="auto" w:fill="auto"/>
                  <w:vAlign w:val="center"/>
                  <w:hideMark/>
                </w:tcPr>
                <w:p w:rsidR="00F15F33" w:rsidRPr="00537F16" w:rsidP="008C7E9F">
                  <w:pPr>
                    <w:jc w:val="right"/>
                    <w:rPr>
                      <w:color w:val="auto"/>
                      <w:sz w:val="22"/>
                      <w:szCs w:val="22"/>
                    </w:rPr>
                  </w:pPr>
                </w:p>
              </w:tc>
              <w:tc>
                <w:tcPr>
                  <w:tcW w:w="1362" w:type="dxa"/>
                  <w:tcBorders>
                    <w:top w:val="nil"/>
                    <w:left w:val="nil"/>
                    <w:bottom w:val="single" w:sz="4" w:space="0" w:color="auto"/>
                    <w:right w:val="single" w:sz="4" w:space="0" w:color="auto"/>
                  </w:tcBorders>
                  <w:shd w:val="clear" w:color="auto" w:fill="auto"/>
                  <w:vAlign w:val="center"/>
                  <w:hideMark/>
                </w:tcPr>
                <w:p w:rsidR="00F15F33" w:rsidRPr="00537F16" w:rsidP="008C7E9F">
                  <w:pPr>
                    <w:jc w:val="right"/>
                    <w:rPr>
                      <w:color w:val="auto"/>
                      <w:sz w:val="22"/>
                      <w:szCs w:val="22"/>
                    </w:rPr>
                  </w:pPr>
                </w:p>
              </w:tc>
            </w:tr>
            <w:tr w:rsidTr="00537F16">
              <w:tblPrEx>
                <w:tblW w:w="13947" w:type="dxa"/>
                <w:jc w:val="center"/>
                <w:tblInd w:w="142" w:type="dxa"/>
                <w:tblLayout w:type="fixed"/>
                <w:tblLook w:val="04A0"/>
              </w:tblPrEx>
              <w:trPr>
                <w:trHeight w:val="510"/>
                <w:jc w:val="center"/>
              </w:trPr>
              <w:tc>
                <w:tcPr>
                  <w:tcW w:w="760" w:type="dxa"/>
                  <w:tcBorders>
                    <w:top w:val="nil"/>
                    <w:left w:val="single" w:sz="4" w:space="0" w:color="auto"/>
                    <w:bottom w:val="single" w:sz="4" w:space="0" w:color="auto"/>
                    <w:right w:val="single" w:sz="4" w:space="0" w:color="auto"/>
                  </w:tcBorders>
                  <w:shd w:val="clear" w:color="auto" w:fill="auto"/>
                  <w:vAlign w:val="center"/>
                  <w:hideMark/>
                </w:tcPr>
                <w:p w:rsidR="00F15F33" w:rsidRPr="00537F16" w:rsidP="00C904A7">
                  <w:pPr>
                    <w:jc w:val="center"/>
                    <w:rPr>
                      <w:color w:val="auto"/>
                      <w:sz w:val="22"/>
                      <w:szCs w:val="22"/>
                    </w:rPr>
                  </w:pPr>
                  <w:r w:rsidRPr="00537F16">
                    <w:rPr>
                      <w:color w:val="auto"/>
                      <w:sz w:val="22"/>
                      <w:szCs w:val="22"/>
                    </w:rPr>
                    <w:t>5</w:t>
                  </w:r>
                </w:p>
              </w:tc>
              <w:tc>
                <w:tcPr>
                  <w:tcW w:w="2157" w:type="dxa"/>
                  <w:tcBorders>
                    <w:top w:val="nil"/>
                    <w:left w:val="nil"/>
                    <w:bottom w:val="single" w:sz="4" w:space="0" w:color="auto"/>
                    <w:right w:val="single" w:sz="4" w:space="0" w:color="auto"/>
                  </w:tcBorders>
                  <w:shd w:val="clear" w:color="auto" w:fill="auto"/>
                  <w:vAlign w:val="bottom"/>
                  <w:hideMark/>
                </w:tcPr>
                <w:p w:rsidR="00F15F33" w:rsidRPr="00537F16" w:rsidP="00C904A7">
                  <w:pPr>
                    <w:jc w:val="left"/>
                    <w:rPr>
                      <w:color w:val="auto"/>
                      <w:sz w:val="22"/>
                      <w:szCs w:val="22"/>
                    </w:rPr>
                  </w:pPr>
                  <w:r w:rsidRPr="00537F16">
                    <w:rPr>
                      <w:color w:val="auto"/>
                      <w:sz w:val="22"/>
                      <w:szCs w:val="22"/>
                    </w:rPr>
                    <w:t>Валовой региональный продукт на душу населения</w:t>
                  </w:r>
                </w:p>
              </w:tc>
              <w:tc>
                <w:tcPr>
                  <w:tcW w:w="1134" w:type="dxa"/>
                  <w:tcBorders>
                    <w:top w:val="nil"/>
                    <w:left w:val="nil"/>
                    <w:bottom w:val="single" w:sz="4" w:space="0" w:color="auto"/>
                    <w:right w:val="single" w:sz="4" w:space="0" w:color="auto"/>
                  </w:tcBorders>
                  <w:shd w:val="clear" w:color="auto" w:fill="auto"/>
                  <w:vAlign w:val="center"/>
                  <w:hideMark/>
                </w:tcPr>
                <w:p w:rsidR="00F15F33" w:rsidRPr="00537F16" w:rsidP="00C904A7">
                  <w:pPr>
                    <w:jc w:val="center"/>
                    <w:rPr>
                      <w:color w:val="auto"/>
                      <w:sz w:val="22"/>
                      <w:szCs w:val="22"/>
                    </w:rPr>
                  </w:pPr>
                  <w:r w:rsidRPr="00537F16">
                    <w:rPr>
                      <w:color w:val="auto"/>
                      <w:sz w:val="22"/>
                      <w:szCs w:val="22"/>
                    </w:rPr>
                    <w:t>млн. руб./чел.</w:t>
                  </w:r>
                </w:p>
              </w:tc>
              <w:tc>
                <w:tcPr>
                  <w:tcW w:w="1162" w:type="dxa"/>
                  <w:gridSpan w:val="2"/>
                  <w:tcBorders>
                    <w:top w:val="nil"/>
                    <w:left w:val="nil"/>
                    <w:bottom w:val="single" w:sz="4" w:space="0" w:color="auto"/>
                    <w:right w:val="single" w:sz="4" w:space="0" w:color="auto"/>
                  </w:tcBorders>
                  <w:shd w:val="clear" w:color="auto" w:fill="auto"/>
                  <w:vAlign w:val="center"/>
                  <w:hideMark/>
                </w:tcPr>
                <w:p w:rsidR="00F15F33" w:rsidRPr="00537F16" w:rsidP="00E70A78">
                  <w:pPr>
                    <w:jc w:val="center"/>
                    <w:rPr>
                      <w:color w:val="auto"/>
                      <w:sz w:val="22"/>
                      <w:szCs w:val="22"/>
                    </w:rPr>
                  </w:pPr>
                  <w:r w:rsidRPr="00537F16">
                    <w:rPr>
                      <w:color w:val="auto"/>
                      <w:sz w:val="22"/>
                      <w:szCs w:val="22"/>
                    </w:rPr>
                    <w:t>0,15032</w:t>
                  </w:r>
                </w:p>
              </w:tc>
              <w:tc>
                <w:tcPr>
                  <w:tcW w:w="1162" w:type="dxa"/>
                  <w:gridSpan w:val="2"/>
                  <w:tcBorders>
                    <w:top w:val="nil"/>
                    <w:left w:val="nil"/>
                    <w:bottom w:val="single" w:sz="4" w:space="0" w:color="auto"/>
                    <w:right w:val="single" w:sz="4" w:space="0" w:color="auto"/>
                  </w:tcBorders>
                  <w:shd w:val="clear" w:color="auto" w:fill="auto"/>
                  <w:vAlign w:val="center"/>
                  <w:hideMark/>
                </w:tcPr>
                <w:p w:rsidR="00F15F33" w:rsidRPr="00537F16" w:rsidP="008C7E9F">
                  <w:pPr>
                    <w:jc w:val="right"/>
                    <w:rPr>
                      <w:color w:val="auto"/>
                      <w:sz w:val="22"/>
                      <w:szCs w:val="22"/>
                    </w:rPr>
                  </w:pPr>
                </w:p>
              </w:tc>
              <w:tc>
                <w:tcPr>
                  <w:tcW w:w="1163" w:type="dxa"/>
                  <w:tcBorders>
                    <w:top w:val="nil"/>
                    <w:left w:val="nil"/>
                    <w:bottom w:val="single" w:sz="4" w:space="0" w:color="auto"/>
                    <w:right w:val="single" w:sz="4" w:space="0" w:color="auto"/>
                  </w:tcBorders>
                  <w:shd w:val="clear" w:color="auto" w:fill="auto"/>
                  <w:vAlign w:val="center"/>
                  <w:hideMark/>
                </w:tcPr>
                <w:p w:rsidR="00F15F33" w:rsidRPr="00537F16" w:rsidP="008C7E9F">
                  <w:pPr>
                    <w:jc w:val="right"/>
                    <w:rPr>
                      <w:color w:val="auto"/>
                      <w:sz w:val="22"/>
                      <w:szCs w:val="22"/>
                    </w:rPr>
                  </w:pPr>
                </w:p>
              </w:tc>
              <w:tc>
                <w:tcPr>
                  <w:tcW w:w="1162" w:type="dxa"/>
                  <w:gridSpan w:val="2"/>
                  <w:tcBorders>
                    <w:top w:val="nil"/>
                    <w:left w:val="nil"/>
                    <w:bottom w:val="single" w:sz="4" w:space="0" w:color="auto"/>
                    <w:right w:val="single" w:sz="4" w:space="0" w:color="auto"/>
                  </w:tcBorders>
                  <w:shd w:val="clear" w:color="auto" w:fill="auto"/>
                  <w:vAlign w:val="center"/>
                  <w:hideMark/>
                </w:tcPr>
                <w:p w:rsidR="00F15F33" w:rsidRPr="00537F16" w:rsidP="008C7E9F">
                  <w:pPr>
                    <w:jc w:val="right"/>
                    <w:rPr>
                      <w:color w:val="auto"/>
                      <w:sz w:val="22"/>
                      <w:szCs w:val="22"/>
                    </w:rPr>
                  </w:pPr>
                  <w:r w:rsidRPr="00537F16">
                    <w:rPr>
                      <w:color w:val="auto"/>
                      <w:sz w:val="22"/>
                      <w:szCs w:val="22"/>
                    </w:rPr>
                    <w:t>0,256109</w:t>
                  </w:r>
                </w:p>
              </w:tc>
              <w:tc>
                <w:tcPr>
                  <w:tcW w:w="1163" w:type="dxa"/>
                  <w:gridSpan w:val="2"/>
                  <w:tcBorders>
                    <w:top w:val="nil"/>
                    <w:left w:val="nil"/>
                    <w:bottom w:val="single" w:sz="4" w:space="0" w:color="auto"/>
                    <w:right w:val="single" w:sz="4" w:space="0" w:color="auto"/>
                  </w:tcBorders>
                  <w:shd w:val="clear" w:color="auto" w:fill="auto"/>
                  <w:vAlign w:val="center"/>
                  <w:hideMark/>
                </w:tcPr>
                <w:p w:rsidR="00F15F33" w:rsidRPr="00537F16" w:rsidP="008C7E9F">
                  <w:pPr>
                    <w:jc w:val="right"/>
                    <w:rPr>
                      <w:color w:val="auto"/>
                      <w:sz w:val="22"/>
                      <w:szCs w:val="22"/>
                    </w:rPr>
                  </w:pPr>
                  <w:r w:rsidRPr="00537F16">
                    <w:rPr>
                      <w:color w:val="auto"/>
                      <w:sz w:val="22"/>
                      <w:szCs w:val="22"/>
                    </w:rPr>
                    <w:t>0,324356</w:t>
                  </w:r>
                </w:p>
              </w:tc>
              <w:tc>
                <w:tcPr>
                  <w:tcW w:w="1361" w:type="dxa"/>
                  <w:tcBorders>
                    <w:top w:val="nil"/>
                    <w:left w:val="nil"/>
                    <w:bottom w:val="single" w:sz="4" w:space="0" w:color="auto"/>
                    <w:right w:val="single" w:sz="4" w:space="0" w:color="auto"/>
                  </w:tcBorders>
                  <w:shd w:val="clear" w:color="auto" w:fill="auto"/>
                  <w:vAlign w:val="center"/>
                  <w:hideMark/>
                </w:tcPr>
                <w:p w:rsidR="00F15F33" w:rsidRPr="00537F16" w:rsidP="008C7E9F">
                  <w:pPr>
                    <w:jc w:val="right"/>
                    <w:rPr>
                      <w:color w:val="auto"/>
                      <w:sz w:val="22"/>
                      <w:szCs w:val="22"/>
                    </w:rPr>
                  </w:pPr>
                </w:p>
              </w:tc>
              <w:tc>
                <w:tcPr>
                  <w:tcW w:w="1361" w:type="dxa"/>
                  <w:tcBorders>
                    <w:top w:val="nil"/>
                    <w:left w:val="nil"/>
                    <w:bottom w:val="single" w:sz="4" w:space="0" w:color="auto"/>
                    <w:right w:val="single" w:sz="4" w:space="0" w:color="auto"/>
                  </w:tcBorders>
                  <w:shd w:val="clear" w:color="auto" w:fill="auto"/>
                  <w:vAlign w:val="center"/>
                  <w:hideMark/>
                </w:tcPr>
                <w:p w:rsidR="00F15F33" w:rsidRPr="00537F16" w:rsidP="008C7E9F">
                  <w:pPr>
                    <w:jc w:val="right"/>
                    <w:rPr>
                      <w:color w:val="auto"/>
                      <w:sz w:val="22"/>
                      <w:szCs w:val="22"/>
                    </w:rPr>
                  </w:pPr>
                </w:p>
              </w:tc>
              <w:tc>
                <w:tcPr>
                  <w:tcW w:w="1362" w:type="dxa"/>
                  <w:tcBorders>
                    <w:top w:val="nil"/>
                    <w:left w:val="nil"/>
                    <w:bottom w:val="single" w:sz="4" w:space="0" w:color="auto"/>
                    <w:right w:val="single" w:sz="4" w:space="0" w:color="auto"/>
                  </w:tcBorders>
                  <w:shd w:val="clear" w:color="auto" w:fill="auto"/>
                  <w:vAlign w:val="center"/>
                  <w:hideMark/>
                </w:tcPr>
                <w:p w:rsidR="00F15F33" w:rsidRPr="00537F16" w:rsidP="008C7E9F">
                  <w:pPr>
                    <w:jc w:val="right"/>
                    <w:rPr>
                      <w:color w:val="auto"/>
                      <w:sz w:val="22"/>
                      <w:szCs w:val="22"/>
                    </w:rPr>
                  </w:pPr>
                </w:p>
              </w:tc>
            </w:tr>
            <w:tr w:rsidTr="0052742B">
              <w:tblPrEx>
                <w:tblW w:w="13947" w:type="dxa"/>
                <w:jc w:val="center"/>
                <w:tblInd w:w="142" w:type="dxa"/>
                <w:tblLayout w:type="fixed"/>
                <w:tblLook w:val="04A0"/>
              </w:tblPrEx>
              <w:trPr>
                <w:trHeight w:val="330"/>
                <w:jc w:val="center"/>
              </w:trPr>
              <w:tc>
                <w:tcPr>
                  <w:tcW w:w="13947" w:type="dxa"/>
                  <w:gridSpan w:val="15"/>
                  <w:tcBorders>
                    <w:top w:val="single" w:sz="4" w:space="0" w:color="auto"/>
                    <w:left w:val="single" w:sz="4" w:space="0" w:color="auto"/>
                    <w:bottom w:val="single" w:sz="4" w:space="0" w:color="auto"/>
                    <w:right w:val="single" w:sz="4" w:space="0" w:color="000000"/>
                  </w:tcBorders>
                  <w:shd w:val="clear" w:color="auto" w:fill="auto"/>
                  <w:vAlign w:val="center"/>
                  <w:hideMark/>
                </w:tcPr>
                <w:p w:rsidR="00F15F33" w:rsidRPr="00537F16" w:rsidP="00C904A7">
                  <w:pPr>
                    <w:jc w:val="center"/>
                    <w:rPr>
                      <w:color w:val="auto"/>
                      <w:sz w:val="22"/>
                      <w:szCs w:val="22"/>
                    </w:rPr>
                  </w:pPr>
                  <w:r w:rsidRPr="00537F16">
                    <w:rPr>
                      <w:color w:val="auto"/>
                      <w:sz w:val="22"/>
                      <w:szCs w:val="22"/>
                    </w:rPr>
                    <w:t>Красноярский край (территория бассейна р. Енисе</w:t>
                  </w:r>
                  <w:r w:rsidRPr="00537F16" w:rsidR="00BD1D01">
                    <w:rPr>
                      <w:color w:val="auto"/>
                      <w:sz w:val="22"/>
                      <w:szCs w:val="22"/>
                    </w:rPr>
                    <w:t>й</w:t>
                  </w:r>
                  <w:r w:rsidRPr="00537F16">
                    <w:rPr>
                      <w:color w:val="auto"/>
                      <w:sz w:val="22"/>
                      <w:szCs w:val="22"/>
                    </w:rPr>
                    <w:t>)</w:t>
                  </w:r>
                </w:p>
              </w:tc>
            </w:tr>
            <w:tr w:rsidTr="00537F16">
              <w:tblPrEx>
                <w:tblW w:w="13947" w:type="dxa"/>
                <w:jc w:val="center"/>
                <w:tblInd w:w="142" w:type="dxa"/>
                <w:tblLayout w:type="fixed"/>
                <w:tblLook w:val="04A0"/>
              </w:tblPrEx>
              <w:trPr>
                <w:trHeight w:val="375"/>
                <w:jc w:val="center"/>
              </w:trPr>
              <w:tc>
                <w:tcPr>
                  <w:tcW w:w="760" w:type="dxa"/>
                  <w:tcBorders>
                    <w:top w:val="nil"/>
                    <w:left w:val="single" w:sz="4" w:space="0" w:color="auto"/>
                    <w:bottom w:val="single" w:sz="4" w:space="0" w:color="auto"/>
                    <w:right w:val="single" w:sz="4" w:space="0" w:color="auto"/>
                  </w:tcBorders>
                  <w:shd w:val="clear" w:color="auto" w:fill="auto"/>
                  <w:vAlign w:val="center"/>
                  <w:hideMark/>
                </w:tcPr>
                <w:p w:rsidR="00F15F33" w:rsidRPr="00537F16" w:rsidP="00C904A7">
                  <w:pPr>
                    <w:jc w:val="center"/>
                    <w:rPr>
                      <w:color w:val="auto"/>
                      <w:sz w:val="22"/>
                      <w:szCs w:val="22"/>
                    </w:rPr>
                  </w:pPr>
                  <w:r w:rsidRPr="00537F16">
                    <w:rPr>
                      <w:color w:val="auto"/>
                      <w:sz w:val="22"/>
                      <w:szCs w:val="22"/>
                    </w:rPr>
                    <w:t>6</w:t>
                  </w:r>
                </w:p>
              </w:tc>
              <w:tc>
                <w:tcPr>
                  <w:tcW w:w="2157" w:type="dxa"/>
                  <w:tcBorders>
                    <w:top w:val="nil"/>
                    <w:left w:val="nil"/>
                    <w:bottom w:val="single" w:sz="4" w:space="0" w:color="auto"/>
                    <w:right w:val="single" w:sz="4" w:space="0" w:color="auto"/>
                  </w:tcBorders>
                  <w:shd w:val="clear" w:color="auto" w:fill="auto"/>
                  <w:vAlign w:val="bottom"/>
                  <w:hideMark/>
                </w:tcPr>
                <w:p w:rsidR="00F15F33" w:rsidRPr="00537F16" w:rsidP="00C904A7">
                  <w:pPr>
                    <w:jc w:val="left"/>
                    <w:rPr>
                      <w:color w:val="auto"/>
                      <w:sz w:val="22"/>
                      <w:szCs w:val="22"/>
                    </w:rPr>
                  </w:pPr>
                  <w:r w:rsidRPr="00537F16">
                    <w:rPr>
                      <w:color w:val="auto"/>
                      <w:sz w:val="22"/>
                      <w:szCs w:val="22"/>
                    </w:rPr>
                    <w:t>Численность населения</w:t>
                  </w:r>
                </w:p>
              </w:tc>
              <w:tc>
                <w:tcPr>
                  <w:tcW w:w="1134" w:type="dxa"/>
                  <w:tcBorders>
                    <w:top w:val="nil"/>
                    <w:left w:val="nil"/>
                    <w:bottom w:val="single" w:sz="4" w:space="0" w:color="auto"/>
                    <w:right w:val="single" w:sz="4" w:space="0" w:color="auto"/>
                  </w:tcBorders>
                  <w:shd w:val="clear" w:color="auto" w:fill="auto"/>
                  <w:vAlign w:val="center"/>
                  <w:hideMark/>
                </w:tcPr>
                <w:p w:rsidR="00F15F33" w:rsidRPr="00537F16" w:rsidP="00C904A7">
                  <w:pPr>
                    <w:jc w:val="center"/>
                    <w:rPr>
                      <w:color w:val="auto"/>
                      <w:sz w:val="22"/>
                      <w:szCs w:val="22"/>
                    </w:rPr>
                  </w:pPr>
                  <w:r w:rsidRPr="00537F16">
                    <w:rPr>
                      <w:color w:val="auto"/>
                      <w:sz w:val="22"/>
                      <w:szCs w:val="22"/>
                    </w:rPr>
                    <w:t>тыс. чел.</w:t>
                  </w:r>
                </w:p>
              </w:tc>
              <w:tc>
                <w:tcPr>
                  <w:tcW w:w="1134" w:type="dxa"/>
                  <w:tcBorders>
                    <w:top w:val="nil"/>
                    <w:left w:val="nil"/>
                    <w:bottom w:val="single" w:sz="4" w:space="0" w:color="auto"/>
                    <w:right w:val="single" w:sz="4" w:space="0" w:color="auto"/>
                  </w:tcBorders>
                  <w:shd w:val="clear" w:color="auto" w:fill="auto"/>
                  <w:vAlign w:val="center"/>
                  <w:hideMark/>
                </w:tcPr>
                <w:p w:rsidR="00F15F33" w:rsidRPr="00537F16" w:rsidP="00C904A7">
                  <w:pPr>
                    <w:jc w:val="center"/>
                    <w:rPr>
                      <w:color w:val="auto"/>
                      <w:sz w:val="22"/>
                      <w:szCs w:val="22"/>
                    </w:rPr>
                  </w:pPr>
                  <w:r w:rsidRPr="00537F16">
                    <w:rPr>
                      <w:color w:val="auto"/>
                      <w:sz w:val="22"/>
                      <w:szCs w:val="22"/>
                    </w:rPr>
                    <w:t>1927,9</w:t>
                  </w:r>
                </w:p>
              </w:tc>
              <w:tc>
                <w:tcPr>
                  <w:tcW w:w="1134" w:type="dxa"/>
                  <w:gridSpan w:val="2"/>
                  <w:tcBorders>
                    <w:top w:val="nil"/>
                    <w:left w:val="nil"/>
                    <w:bottom w:val="single" w:sz="4" w:space="0" w:color="auto"/>
                    <w:right w:val="single" w:sz="4" w:space="0" w:color="auto"/>
                  </w:tcBorders>
                  <w:shd w:val="clear" w:color="auto" w:fill="auto"/>
                  <w:vAlign w:val="center"/>
                  <w:hideMark/>
                </w:tcPr>
                <w:p w:rsidR="00F15F33" w:rsidRPr="00537F16" w:rsidP="00C904A7">
                  <w:pPr>
                    <w:jc w:val="center"/>
                    <w:rPr>
                      <w:color w:val="auto"/>
                      <w:sz w:val="22"/>
                      <w:szCs w:val="22"/>
                    </w:rPr>
                  </w:pPr>
                  <w:r w:rsidRPr="00537F16">
                    <w:rPr>
                      <w:color w:val="auto"/>
                      <w:sz w:val="22"/>
                      <w:szCs w:val="22"/>
                    </w:rPr>
                    <w:t>н/д</w:t>
                  </w:r>
                </w:p>
              </w:tc>
              <w:tc>
                <w:tcPr>
                  <w:tcW w:w="1276" w:type="dxa"/>
                  <w:gridSpan w:val="3"/>
                  <w:tcBorders>
                    <w:top w:val="nil"/>
                    <w:left w:val="nil"/>
                    <w:bottom w:val="single" w:sz="4" w:space="0" w:color="auto"/>
                    <w:right w:val="single" w:sz="4" w:space="0" w:color="auto"/>
                  </w:tcBorders>
                  <w:shd w:val="clear" w:color="auto" w:fill="auto"/>
                  <w:vAlign w:val="center"/>
                  <w:hideMark/>
                </w:tcPr>
                <w:p w:rsidR="00F15F33" w:rsidRPr="00537F16" w:rsidP="00C904A7">
                  <w:pPr>
                    <w:jc w:val="center"/>
                    <w:rPr>
                      <w:color w:val="auto"/>
                      <w:sz w:val="22"/>
                      <w:szCs w:val="22"/>
                    </w:rPr>
                  </w:pPr>
                  <w:r w:rsidRPr="00537F16">
                    <w:rPr>
                      <w:color w:val="auto"/>
                      <w:sz w:val="22"/>
                      <w:szCs w:val="22"/>
                    </w:rPr>
                    <w:t>н/д</w:t>
                  </w:r>
                </w:p>
              </w:tc>
              <w:tc>
                <w:tcPr>
                  <w:tcW w:w="1134" w:type="dxa"/>
                  <w:gridSpan w:val="2"/>
                  <w:tcBorders>
                    <w:top w:val="nil"/>
                    <w:left w:val="nil"/>
                    <w:bottom w:val="single" w:sz="4" w:space="0" w:color="auto"/>
                    <w:right w:val="single" w:sz="4" w:space="0" w:color="auto"/>
                  </w:tcBorders>
                  <w:shd w:val="clear" w:color="auto" w:fill="auto"/>
                  <w:vAlign w:val="center"/>
                  <w:hideMark/>
                </w:tcPr>
                <w:p w:rsidR="00F15F33" w:rsidRPr="00537F16" w:rsidP="008C7E9F">
                  <w:pPr>
                    <w:jc w:val="right"/>
                    <w:rPr>
                      <w:color w:val="auto"/>
                      <w:sz w:val="22"/>
                      <w:szCs w:val="22"/>
                    </w:rPr>
                  </w:pPr>
                  <w:r w:rsidRPr="00537F16">
                    <w:rPr>
                      <w:color w:val="auto"/>
                      <w:sz w:val="22"/>
                      <w:szCs w:val="22"/>
                    </w:rPr>
                    <w:t>2058,6</w:t>
                  </w:r>
                </w:p>
              </w:tc>
              <w:tc>
                <w:tcPr>
                  <w:tcW w:w="1134" w:type="dxa"/>
                  <w:tcBorders>
                    <w:top w:val="nil"/>
                    <w:left w:val="nil"/>
                    <w:bottom w:val="single" w:sz="4" w:space="0" w:color="auto"/>
                    <w:right w:val="single" w:sz="4" w:space="0" w:color="auto"/>
                  </w:tcBorders>
                  <w:shd w:val="clear" w:color="auto" w:fill="auto"/>
                  <w:vAlign w:val="center"/>
                  <w:hideMark/>
                </w:tcPr>
                <w:p w:rsidR="00F15F33" w:rsidRPr="00537F16" w:rsidP="00E70A78">
                  <w:pPr>
                    <w:jc w:val="right"/>
                    <w:rPr>
                      <w:color w:val="auto"/>
                      <w:sz w:val="22"/>
                      <w:szCs w:val="22"/>
                    </w:rPr>
                  </w:pPr>
                  <w:r w:rsidRPr="00537F16">
                    <w:rPr>
                      <w:color w:val="auto"/>
                      <w:sz w:val="22"/>
                      <w:szCs w:val="22"/>
                    </w:rPr>
                    <w:t>2092,</w:t>
                  </w:r>
                  <w:r w:rsidR="00E70A78">
                    <w:rPr>
                      <w:color w:val="auto"/>
                      <w:sz w:val="22"/>
                      <w:szCs w:val="22"/>
                    </w:rPr>
                    <w:t>8</w:t>
                  </w:r>
                </w:p>
              </w:tc>
              <w:tc>
                <w:tcPr>
                  <w:tcW w:w="1361" w:type="dxa"/>
                  <w:tcBorders>
                    <w:top w:val="nil"/>
                    <w:left w:val="nil"/>
                    <w:bottom w:val="single" w:sz="4" w:space="0" w:color="auto"/>
                    <w:right w:val="single" w:sz="4" w:space="0" w:color="auto"/>
                  </w:tcBorders>
                  <w:shd w:val="clear" w:color="auto" w:fill="auto"/>
                  <w:vAlign w:val="center"/>
                  <w:hideMark/>
                </w:tcPr>
                <w:p w:rsidR="00F15F33" w:rsidRPr="00537F16" w:rsidP="00F17EAE">
                  <w:pPr>
                    <w:jc w:val="right"/>
                    <w:rPr>
                      <w:color w:val="auto"/>
                      <w:sz w:val="22"/>
                      <w:szCs w:val="22"/>
                    </w:rPr>
                  </w:pPr>
                  <w:r w:rsidRPr="00537F16">
                    <w:rPr>
                      <w:color w:val="auto"/>
                      <w:sz w:val="22"/>
                      <w:szCs w:val="22"/>
                    </w:rPr>
                    <w:t>2117,</w:t>
                  </w:r>
                  <w:r w:rsidR="00F17EAE">
                    <w:rPr>
                      <w:color w:val="auto"/>
                      <w:sz w:val="22"/>
                      <w:szCs w:val="22"/>
                    </w:rPr>
                    <w:t>1</w:t>
                  </w:r>
                </w:p>
              </w:tc>
              <w:tc>
                <w:tcPr>
                  <w:tcW w:w="1361" w:type="dxa"/>
                  <w:tcBorders>
                    <w:top w:val="nil"/>
                    <w:left w:val="nil"/>
                    <w:bottom w:val="single" w:sz="4" w:space="0" w:color="auto"/>
                    <w:right w:val="single" w:sz="4" w:space="0" w:color="auto"/>
                  </w:tcBorders>
                  <w:shd w:val="clear" w:color="auto" w:fill="auto"/>
                  <w:vAlign w:val="center"/>
                  <w:hideMark/>
                </w:tcPr>
                <w:p w:rsidR="00F15F33" w:rsidRPr="00537F16" w:rsidP="00F17EAE">
                  <w:pPr>
                    <w:jc w:val="right"/>
                    <w:rPr>
                      <w:color w:val="auto"/>
                      <w:sz w:val="22"/>
                      <w:szCs w:val="22"/>
                    </w:rPr>
                  </w:pPr>
                  <w:r>
                    <w:rPr>
                      <w:color w:val="auto"/>
                      <w:sz w:val="22"/>
                      <w:szCs w:val="22"/>
                    </w:rPr>
                    <w:t>2111,6</w:t>
                  </w:r>
                </w:p>
              </w:tc>
              <w:tc>
                <w:tcPr>
                  <w:tcW w:w="1362" w:type="dxa"/>
                  <w:tcBorders>
                    <w:top w:val="nil"/>
                    <w:left w:val="nil"/>
                    <w:bottom w:val="single" w:sz="4" w:space="0" w:color="auto"/>
                    <w:right w:val="single" w:sz="4" w:space="0" w:color="auto"/>
                  </w:tcBorders>
                  <w:shd w:val="clear" w:color="auto" w:fill="auto"/>
                  <w:vAlign w:val="center"/>
                  <w:hideMark/>
                </w:tcPr>
                <w:p w:rsidR="00F15F33" w:rsidRPr="00537F16" w:rsidP="008C7E9F">
                  <w:pPr>
                    <w:jc w:val="right"/>
                    <w:rPr>
                      <w:color w:val="auto"/>
                      <w:sz w:val="22"/>
                      <w:szCs w:val="22"/>
                    </w:rPr>
                  </w:pPr>
                  <w:r w:rsidRPr="00537F16">
                    <w:rPr>
                      <w:color w:val="auto"/>
                      <w:sz w:val="22"/>
                      <w:szCs w:val="22"/>
                    </w:rPr>
                    <w:t>2106,1</w:t>
                  </w:r>
                </w:p>
              </w:tc>
            </w:tr>
            <w:tr w:rsidTr="00537F16">
              <w:tblPrEx>
                <w:tblW w:w="13947" w:type="dxa"/>
                <w:jc w:val="center"/>
                <w:tblInd w:w="142" w:type="dxa"/>
                <w:tblLayout w:type="fixed"/>
                <w:tblLook w:val="04A0"/>
              </w:tblPrEx>
              <w:trPr>
                <w:trHeight w:val="375"/>
                <w:jc w:val="center"/>
              </w:trPr>
              <w:tc>
                <w:tcPr>
                  <w:tcW w:w="760" w:type="dxa"/>
                  <w:tcBorders>
                    <w:top w:val="nil"/>
                    <w:left w:val="single" w:sz="4" w:space="0" w:color="auto"/>
                    <w:bottom w:val="single" w:sz="4" w:space="0" w:color="auto"/>
                    <w:right w:val="single" w:sz="4" w:space="0" w:color="auto"/>
                  </w:tcBorders>
                  <w:shd w:val="clear" w:color="auto" w:fill="auto"/>
                  <w:vAlign w:val="center"/>
                  <w:hideMark/>
                </w:tcPr>
                <w:p w:rsidR="00F15F33" w:rsidRPr="00537F16" w:rsidP="00C904A7">
                  <w:pPr>
                    <w:jc w:val="center"/>
                    <w:rPr>
                      <w:color w:val="auto"/>
                      <w:sz w:val="22"/>
                      <w:szCs w:val="22"/>
                    </w:rPr>
                  </w:pPr>
                  <w:r w:rsidRPr="00537F16">
                    <w:rPr>
                      <w:color w:val="auto"/>
                      <w:sz w:val="22"/>
                      <w:szCs w:val="22"/>
                    </w:rPr>
                    <w:t>7</w:t>
                  </w:r>
                </w:p>
              </w:tc>
              <w:tc>
                <w:tcPr>
                  <w:tcW w:w="2157" w:type="dxa"/>
                  <w:tcBorders>
                    <w:top w:val="nil"/>
                    <w:left w:val="nil"/>
                    <w:bottom w:val="single" w:sz="4" w:space="0" w:color="auto"/>
                    <w:right w:val="single" w:sz="4" w:space="0" w:color="auto"/>
                  </w:tcBorders>
                  <w:shd w:val="clear" w:color="auto" w:fill="auto"/>
                  <w:vAlign w:val="bottom"/>
                  <w:hideMark/>
                </w:tcPr>
                <w:p w:rsidR="00F15F33" w:rsidRPr="00537F16" w:rsidP="00C904A7">
                  <w:pPr>
                    <w:jc w:val="left"/>
                    <w:rPr>
                      <w:color w:val="auto"/>
                      <w:sz w:val="22"/>
                      <w:szCs w:val="22"/>
                    </w:rPr>
                  </w:pPr>
                  <w:r w:rsidRPr="00537F16">
                    <w:rPr>
                      <w:color w:val="auto"/>
                      <w:sz w:val="22"/>
                      <w:szCs w:val="22"/>
                    </w:rPr>
                    <w:t>Занимаемая территория</w:t>
                  </w:r>
                </w:p>
              </w:tc>
              <w:tc>
                <w:tcPr>
                  <w:tcW w:w="1134" w:type="dxa"/>
                  <w:tcBorders>
                    <w:top w:val="nil"/>
                    <w:left w:val="nil"/>
                    <w:bottom w:val="single" w:sz="4" w:space="0" w:color="auto"/>
                    <w:right w:val="single" w:sz="4" w:space="0" w:color="auto"/>
                  </w:tcBorders>
                  <w:shd w:val="clear" w:color="auto" w:fill="auto"/>
                  <w:vAlign w:val="center"/>
                  <w:hideMark/>
                </w:tcPr>
                <w:p w:rsidR="00F15F33" w:rsidRPr="00537F16" w:rsidP="00C904A7">
                  <w:pPr>
                    <w:jc w:val="center"/>
                    <w:rPr>
                      <w:color w:val="auto"/>
                      <w:sz w:val="22"/>
                      <w:szCs w:val="22"/>
                    </w:rPr>
                  </w:pPr>
                  <w:r w:rsidRPr="00537F16">
                    <w:rPr>
                      <w:color w:val="auto"/>
                      <w:sz w:val="22"/>
                      <w:szCs w:val="22"/>
                    </w:rPr>
                    <w:t>тыс</w:t>
                  </w:r>
                  <w:r w:rsidRPr="00537F16">
                    <w:rPr>
                      <w:color w:val="auto"/>
                      <w:sz w:val="22"/>
                      <w:szCs w:val="22"/>
                    </w:rPr>
                    <w:t>.к</w:t>
                  </w:r>
                  <w:r w:rsidRPr="00537F16">
                    <w:rPr>
                      <w:color w:val="auto"/>
                      <w:sz w:val="22"/>
                      <w:szCs w:val="22"/>
                    </w:rPr>
                    <w:t>м</w:t>
                  </w:r>
                  <w:r w:rsidRPr="00537F16">
                    <w:rPr>
                      <w:color w:val="auto"/>
                      <w:sz w:val="22"/>
                      <w:szCs w:val="22"/>
                      <w:vertAlign w:val="superscript"/>
                    </w:rPr>
                    <w:t>2</w:t>
                  </w:r>
                </w:p>
              </w:tc>
              <w:tc>
                <w:tcPr>
                  <w:tcW w:w="1134" w:type="dxa"/>
                  <w:tcBorders>
                    <w:top w:val="nil"/>
                    <w:left w:val="nil"/>
                    <w:bottom w:val="single" w:sz="4" w:space="0" w:color="auto"/>
                    <w:right w:val="single" w:sz="4" w:space="0" w:color="auto"/>
                  </w:tcBorders>
                  <w:shd w:val="clear" w:color="auto" w:fill="auto"/>
                  <w:vAlign w:val="center"/>
                  <w:hideMark/>
                </w:tcPr>
                <w:p w:rsidR="00F15F33" w:rsidRPr="00537F16" w:rsidP="00C904A7">
                  <w:pPr>
                    <w:jc w:val="center"/>
                    <w:rPr>
                      <w:color w:val="auto"/>
                      <w:sz w:val="22"/>
                      <w:szCs w:val="22"/>
                    </w:rPr>
                  </w:pPr>
                  <w:r w:rsidRPr="00537F16">
                    <w:rPr>
                      <w:color w:val="auto"/>
                      <w:sz w:val="22"/>
                      <w:szCs w:val="22"/>
                    </w:rPr>
                    <w:t>1220,6</w:t>
                  </w:r>
                </w:p>
              </w:tc>
              <w:tc>
                <w:tcPr>
                  <w:tcW w:w="1134" w:type="dxa"/>
                  <w:gridSpan w:val="2"/>
                  <w:tcBorders>
                    <w:top w:val="nil"/>
                    <w:left w:val="nil"/>
                    <w:bottom w:val="single" w:sz="4" w:space="0" w:color="auto"/>
                    <w:right w:val="single" w:sz="4" w:space="0" w:color="auto"/>
                  </w:tcBorders>
                  <w:shd w:val="clear" w:color="auto" w:fill="auto"/>
                  <w:vAlign w:val="center"/>
                  <w:hideMark/>
                </w:tcPr>
                <w:p w:rsidR="00F15F33" w:rsidRPr="00537F16" w:rsidP="008C7E9F">
                  <w:pPr>
                    <w:jc w:val="right"/>
                    <w:rPr>
                      <w:color w:val="auto"/>
                      <w:sz w:val="22"/>
                      <w:szCs w:val="22"/>
                    </w:rPr>
                  </w:pPr>
                  <w:r w:rsidRPr="00537F16">
                    <w:rPr>
                      <w:color w:val="auto"/>
                      <w:sz w:val="22"/>
                      <w:szCs w:val="22"/>
                    </w:rPr>
                    <w:t>1220,6</w:t>
                  </w:r>
                </w:p>
              </w:tc>
              <w:tc>
                <w:tcPr>
                  <w:tcW w:w="1276" w:type="dxa"/>
                  <w:gridSpan w:val="3"/>
                  <w:tcBorders>
                    <w:top w:val="nil"/>
                    <w:left w:val="nil"/>
                    <w:bottom w:val="single" w:sz="4" w:space="0" w:color="auto"/>
                    <w:right w:val="single" w:sz="4" w:space="0" w:color="auto"/>
                  </w:tcBorders>
                  <w:shd w:val="clear" w:color="auto" w:fill="auto"/>
                  <w:vAlign w:val="center"/>
                  <w:hideMark/>
                </w:tcPr>
                <w:p w:rsidR="00F15F33" w:rsidRPr="00537F16" w:rsidP="008C7E9F">
                  <w:pPr>
                    <w:jc w:val="right"/>
                    <w:rPr>
                      <w:color w:val="auto"/>
                      <w:sz w:val="22"/>
                      <w:szCs w:val="22"/>
                    </w:rPr>
                  </w:pPr>
                  <w:r w:rsidRPr="00537F16">
                    <w:rPr>
                      <w:color w:val="auto"/>
                      <w:sz w:val="22"/>
                      <w:szCs w:val="22"/>
                    </w:rPr>
                    <w:t>1220,6</w:t>
                  </w:r>
                </w:p>
              </w:tc>
              <w:tc>
                <w:tcPr>
                  <w:tcW w:w="1134" w:type="dxa"/>
                  <w:gridSpan w:val="2"/>
                  <w:tcBorders>
                    <w:top w:val="nil"/>
                    <w:left w:val="nil"/>
                    <w:bottom w:val="single" w:sz="4" w:space="0" w:color="auto"/>
                    <w:right w:val="single" w:sz="4" w:space="0" w:color="auto"/>
                  </w:tcBorders>
                  <w:shd w:val="clear" w:color="auto" w:fill="auto"/>
                  <w:vAlign w:val="center"/>
                  <w:hideMark/>
                </w:tcPr>
                <w:p w:rsidR="00F15F33" w:rsidRPr="00537F16" w:rsidP="008C7E9F">
                  <w:pPr>
                    <w:jc w:val="right"/>
                    <w:rPr>
                      <w:color w:val="auto"/>
                      <w:sz w:val="22"/>
                      <w:szCs w:val="22"/>
                    </w:rPr>
                  </w:pPr>
                  <w:r w:rsidRPr="00537F16">
                    <w:rPr>
                      <w:color w:val="auto"/>
                      <w:sz w:val="22"/>
                      <w:szCs w:val="22"/>
                    </w:rPr>
                    <w:t>1220,6</w:t>
                  </w:r>
                </w:p>
              </w:tc>
              <w:tc>
                <w:tcPr>
                  <w:tcW w:w="1134" w:type="dxa"/>
                  <w:tcBorders>
                    <w:top w:val="nil"/>
                    <w:left w:val="nil"/>
                    <w:bottom w:val="single" w:sz="4" w:space="0" w:color="auto"/>
                    <w:right w:val="single" w:sz="4" w:space="0" w:color="auto"/>
                  </w:tcBorders>
                  <w:shd w:val="clear" w:color="auto" w:fill="auto"/>
                  <w:vAlign w:val="center"/>
                  <w:hideMark/>
                </w:tcPr>
                <w:p w:rsidR="00F15F33" w:rsidRPr="00537F16" w:rsidP="008C7E9F">
                  <w:pPr>
                    <w:jc w:val="right"/>
                    <w:rPr>
                      <w:color w:val="auto"/>
                      <w:sz w:val="22"/>
                      <w:szCs w:val="22"/>
                    </w:rPr>
                  </w:pPr>
                  <w:r w:rsidRPr="00537F16">
                    <w:rPr>
                      <w:color w:val="auto"/>
                      <w:sz w:val="22"/>
                      <w:szCs w:val="22"/>
                    </w:rPr>
                    <w:t>1220,6</w:t>
                  </w:r>
                </w:p>
              </w:tc>
              <w:tc>
                <w:tcPr>
                  <w:tcW w:w="1361" w:type="dxa"/>
                  <w:tcBorders>
                    <w:top w:val="nil"/>
                    <w:left w:val="nil"/>
                    <w:bottom w:val="single" w:sz="4" w:space="0" w:color="auto"/>
                    <w:right w:val="single" w:sz="4" w:space="0" w:color="auto"/>
                  </w:tcBorders>
                  <w:shd w:val="clear" w:color="auto" w:fill="auto"/>
                  <w:vAlign w:val="center"/>
                  <w:hideMark/>
                </w:tcPr>
                <w:p w:rsidR="00F15F33" w:rsidRPr="00537F16" w:rsidP="008C7E9F">
                  <w:pPr>
                    <w:jc w:val="right"/>
                    <w:rPr>
                      <w:color w:val="auto"/>
                      <w:sz w:val="22"/>
                      <w:szCs w:val="22"/>
                    </w:rPr>
                  </w:pPr>
                  <w:r w:rsidRPr="00537F16">
                    <w:rPr>
                      <w:color w:val="auto"/>
                      <w:sz w:val="22"/>
                      <w:szCs w:val="22"/>
                    </w:rPr>
                    <w:t>1220,6</w:t>
                  </w:r>
                </w:p>
              </w:tc>
              <w:tc>
                <w:tcPr>
                  <w:tcW w:w="1361" w:type="dxa"/>
                  <w:tcBorders>
                    <w:top w:val="nil"/>
                    <w:left w:val="nil"/>
                    <w:bottom w:val="single" w:sz="4" w:space="0" w:color="auto"/>
                    <w:right w:val="single" w:sz="4" w:space="0" w:color="auto"/>
                  </w:tcBorders>
                  <w:shd w:val="clear" w:color="auto" w:fill="auto"/>
                  <w:vAlign w:val="center"/>
                  <w:hideMark/>
                </w:tcPr>
                <w:p w:rsidR="00F15F33" w:rsidRPr="00537F16" w:rsidP="008C7E9F">
                  <w:pPr>
                    <w:jc w:val="right"/>
                    <w:rPr>
                      <w:color w:val="auto"/>
                      <w:sz w:val="22"/>
                      <w:szCs w:val="22"/>
                    </w:rPr>
                  </w:pPr>
                  <w:r w:rsidRPr="00537F16">
                    <w:rPr>
                      <w:color w:val="auto"/>
                      <w:sz w:val="22"/>
                      <w:szCs w:val="22"/>
                    </w:rPr>
                    <w:t>1220,6</w:t>
                  </w:r>
                </w:p>
              </w:tc>
              <w:tc>
                <w:tcPr>
                  <w:tcW w:w="1362" w:type="dxa"/>
                  <w:tcBorders>
                    <w:top w:val="nil"/>
                    <w:left w:val="nil"/>
                    <w:bottom w:val="single" w:sz="4" w:space="0" w:color="auto"/>
                    <w:right w:val="single" w:sz="4" w:space="0" w:color="auto"/>
                  </w:tcBorders>
                  <w:shd w:val="clear" w:color="auto" w:fill="auto"/>
                  <w:vAlign w:val="center"/>
                  <w:hideMark/>
                </w:tcPr>
                <w:p w:rsidR="00F15F33" w:rsidRPr="00537F16" w:rsidP="008C7E9F">
                  <w:pPr>
                    <w:jc w:val="right"/>
                    <w:rPr>
                      <w:color w:val="auto"/>
                      <w:sz w:val="22"/>
                      <w:szCs w:val="22"/>
                    </w:rPr>
                  </w:pPr>
                  <w:r w:rsidRPr="00537F16">
                    <w:rPr>
                      <w:color w:val="auto"/>
                      <w:sz w:val="22"/>
                      <w:szCs w:val="22"/>
                    </w:rPr>
                    <w:t>1220,6</w:t>
                  </w:r>
                </w:p>
              </w:tc>
            </w:tr>
            <w:tr w:rsidTr="00537F16">
              <w:tblPrEx>
                <w:tblW w:w="13947" w:type="dxa"/>
                <w:jc w:val="center"/>
                <w:tblInd w:w="142" w:type="dxa"/>
                <w:tblLayout w:type="fixed"/>
                <w:tblLook w:val="04A0"/>
              </w:tblPrEx>
              <w:trPr>
                <w:trHeight w:val="1035"/>
                <w:jc w:val="center"/>
              </w:trPr>
              <w:tc>
                <w:tcPr>
                  <w:tcW w:w="76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2A3697" w:rsidRPr="00537F16" w:rsidP="002A3697">
                  <w:pPr>
                    <w:jc w:val="center"/>
                    <w:rPr>
                      <w:bCs/>
                      <w:color w:val="auto"/>
                      <w:sz w:val="22"/>
                      <w:szCs w:val="22"/>
                    </w:rPr>
                  </w:pPr>
                  <w:r w:rsidRPr="00537F16">
                    <w:rPr>
                      <w:bCs/>
                      <w:color w:val="auto"/>
                      <w:sz w:val="22"/>
                      <w:szCs w:val="22"/>
                    </w:rPr>
                    <w:t>№</w:t>
                  </w:r>
                  <w:r w:rsidRPr="00537F16">
                    <w:rPr>
                      <w:bCs/>
                      <w:color w:val="auto"/>
                      <w:sz w:val="22"/>
                      <w:szCs w:val="22"/>
                    </w:rPr>
                    <w:br/>
                  </w:r>
                  <w:r w:rsidRPr="00537F16">
                    <w:rPr>
                      <w:bCs/>
                      <w:color w:val="auto"/>
                      <w:sz w:val="22"/>
                      <w:szCs w:val="22"/>
                    </w:rPr>
                    <w:t>п</w:t>
                  </w:r>
                  <w:r w:rsidRPr="00537F16">
                    <w:rPr>
                      <w:bCs/>
                      <w:color w:val="auto"/>
                      <w:sz w:val="22"/>
                      <w:szCs w:val="22"/>
                    </w:rPr>
                    <w:t>/п</w:t>
                  </w:r>
                </w:p>
              </w:tc>
              <w:tc>
                <w:tcPr>
                  <w:tcW w:w="2157" w:type="dxa"/>
                  <w:vMerge w:val="restart"/>
                  <w:tcBorders>
                    <w:top w:val="single" w:sz="4" w:space="0" w:color="auto"/>
                    <w:left w:val="nil"/>
                    <w:bottom w:val="single" w:sz="4" w:space="0" w:color="auto"/>
                    <w:right w:val="single" w:sz="4" w:space="0" w:color="auto"/>
                  </w:tcBorders>
                  <w:shd w:val="clear" w:color="auto" w:fill="auto"/>
                  <w:vAlign w:val="center"/>
                  <w:hideMark/>
                </w:tcPr>
                <w:p w:rsidR="002A3697" w:rsidRPr="00537F16" w:rsidP="002A3697">
                  <w:pPr>
                    <w:jc w:val="center"/>
                    <w:rPr>
                      <w:bCs/>
                      <w:color w:val="auto"/>
                      <w:sz w:val="22"/>
                      <w:szCs w:val="22"/>
                    </w:rPr>
                  </w:pPr>
                  <w:r w:rsidRPr="00537F16">
                    <w:rPr>
                      <w:bCs/>
                      <w:color w:val="auto"/>
                      <w:sz w:val="22"/>
                      <w:szCs w:val="22"/>
                    </w:rPr>
                    <w:t>Показатель</w:t>
                  </w:r>
                </w:p>
              </w:tc>
              <w:tc>
                <w:tcPr>
                  <w:tcW w:w="1134" w:type="dxa"/>
                  <w:vMerge w:val="restart"/>
                  <w:tcBorders>
                    <w:top w:val="single" w:sz="4" w:space="0" w:color="auto"/>
                    <w:left w:val="nil"/>
                    <w:bottom w:val="single" w:sz="4" w:space="0" w:color="auto"/>
                    <w:right w:val="single" w:sz="4" w:space="0" w:color="auto"/>
                  </w:tcBorders>
                  <w:shd w:val="clear" w:color="auto" w:fill="auto"/>
                  <w:vAlign w:val="center"/>
                  <w:hideMark/>
                </w:tcPr>
                <w:p w:rsidR="002A3697" w:rsidRPr="00537F16" w:rsidP="002A3697">
                  <w:pPr>
                    <w:jc w:val="center"/>
                    <w:rPr>
                      <w:bCs/>
                      <w:color w:val="auto"/>
                      <w:sz w:val="22"/>
                      <w:szCs w:val="22"/>
                    </w:rPr>
                  </w:pPr>
                  <w:r w:rsidRPr="00537F16">
                    <w:rPr>
                      <w:bCs/>
                      <w:color w:val="auto"/>
                      <w:sz w:val="22"/>
                      <w:szCs w:val="22"/>
                    </w:rPr>
                    <w:t>Ед. изм.</w:t>
                  </w:r>
                </w:p>
              </w:tc>
              <w:tc>
                <w:tcPr>
                  <w:tcW w:w="5812" w:type="dxa"/>
                  <w:gridSpan w:val="9"/>
                  <w:tcBorders>
                    <w:top w:val="single" w:sz="4" w:space="0" w:color="auto"/>
                    <w:left w:val="nil"/>
                    <w:bottom w:val="single" w:sz="4" w:space="0" w:color="auto"/>
                    <w:right w:val="single" w:sz="4" w:space="0" w:color="auto"/>
                  </w:tcBorders>
                  <w:shd w:val="clear" w:color="000000" w:fill="FFFFFF"/>
                  <w:vAlign w:val="center"/>
                  <w:hideMark/>
                </w:tcPr>
                <w:p w:rsidR="002A3697" w:rsidRPr="00537F16" w:rsidP="002A3697">
                  <w:pPr>
                    <w:jc w:val="center"/>
                    <w:rPr>
                      <w:bCs/>
                      <w:color w:val="auto"/>
                      <w:sz w:val="22"/>
                      <w:szCs w:val="22"/>
                    </w:rPr>
                  </w:pPr>
                  <w:r w:rsidRPr="00537F16">
                    <w:rPr>
                      <w:bCs/>
                      <w:color w:val="auto"/>
                      <w:sz w:val="22"/>
                      <w:szCs w:val="22"/>
                    </w:rPr>
                    <w:t>Динамика по годам</w:t>
                  </w:r>
                </w:p>
              </w:tc>
              <w:tc>
                <w:tcPr>
                  <w:tcW w:w="4084" w:type="dxa"/>
                  <w:gridSpan w:val="3"/>
                  <w:tcBorders>
                    <w:top w:val="single" w:sz="4" w:space="0" w:color="auto"/>
                    <w:left w:val="nil"/>
                    <w:bottom w:val="single" w:sz="4" w:space="0" w:color="auto"/>
                    <w:right w:val="single" w:sz="4" w:space="0" w:color="auto"/>
                  </w:tcBorders>
                  <w:shd w:val="clear" w:color="auto" w:fill="auto"/>
                  <w:vAlign w:val="center"/>
                  <w:hideMark/>
                </w:tcPr>
                <w:p w:rsidR="002A3697" w:rsidRPr="00537F16" w:rsidP="002A3697">
                  <w:pPr>
                    <w:jc w:val="center"/>
                    <w:rPr>
                      <w:bCs/>
                      <w:color w:val="auto"/>
                      <w:sz w:val="22"/>
                      <w:szCs w:val="22"/>
                    </w:rPr>
                  </w:pPr>
                  <w:r w:rsidRPr="00537F16">
                    <w:rPr>
                      <w:bCs/>
                      <w:color w:val="auto"/>
                      <w:sz w:val="22"/>
                      <w:szCs w:val="22"/>
                    </w:rPr>
                    <w:t>Прогнозные показатели по этапам СКИОВО</w:t>
                  </w:r>
                </w:p>
              </w:tc>
            </w:tr>
            <w:tr w:rsidTr="00537F16">
              <w:tblPrEx>
                <w:tblW w:w="13947" w:type="dxa"/>
                <w:jc w:val="center"/>
                <w:tblInd w:w="142" w:type="dxa"/>
                <w:tblLayout w:type="fixed"/>
                <w:tblLook w:val="04A0"/>
              </w:tblPrEx>
              <w:trPr>
                <w:trHeight w:val="510"/>
                <w:jc w:val="center"/>
              </w:trPr>
              <w:tc>
                <w:tcPr>
                  <w:tcW w:w="760"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rsidR="002A3697" w:rsidRPr="00537F16" w:rsidP="00C904A7">
                  <w:pPr>
                    <w:jc w:val="center"/>
                    <w:rPr>
                      <w:color w:val="auto"/>
                      <w:sz w:val="22"/>
                      <w:szCs w:val="22"/>
                    </w:rPr>
                  </w:pPr>
                </w:p>
              </w:tc>
              <w:tc>
                <w:tcPr>
                  <w:tcW w:w="2157" w:type="dxa"/>
                  <w:vMerge/>
                  <w:tcBorders>
                    <w:top w:val="single" w:sz="4" w:space="0" w:color="auto"/>
                    <w:left w:val="nil"/>
                    <w:bottom w:val="single" w:sz="4" w:space="0" w:color="auto"/>
                    <w:right w:val="single" w:sz="4" w:space="0" w:color="auto"/>
                  </w:tcBorders>
                  <w:shd w:val="clear" w:color="auto" w:fill="auto"/>
                  <w:vAlign w:val="bottom"/>
                  <w:hideMark/>
                </w:tcPr>
                <w:p w:rsidR="002A3697" w:rsidRPr="00537F16" w:rsidP="00C904A7">
                  <w:pPr>
                    <w:jc w:val="left"/>
                    <w:rPr>
                      <w:color w:val="auto"/>
                      <w:sz w:val="22"/>
                      <w:szCs w:val="22"/>
                    </w:rPr>
                  </w:pPr>
                </w:p>
              </w:tc>
              <w:tc>
                <w:tcPr>
                  <w:tcW w:w="1134" w:type="dxa"/>
                  <w:vMerge/>
                  <w:tcBorders>
                    <w:top w:val="single" w:sz="4" w:space="0" w:color="auto"/>
                    <w:left w:val="nil"/>
                    <w:bottom w:val="single" w:sz="4" w:space="0" w:color="auto"/>
                    <w:right w:val="single" w:sz="4" w:space="0" w:color="auto"/>
                  </w:tcBorders>
                  <w:shd w:val="clear" w:color="auto" w:fill="auto"/>
                  <w:vAlign w:val="center"/>
                  <w:hideMark/>
                </w:tcPr>
                <w:p w:rsidR="002A3697" w:rsidRPr="00537F16" w:rsidP="00C904A7">
                  <w:pPr>
                    <w:jc w:val="center"/>
                    <w:rPr>
                      <w:color w:val="auto"/>
                      <w:sz w:val="22"/>
                      <w:szCs w:val="22"/>
                    </w:rPr>
                  </w:pPr>
                </w:p>
              </w:tc>
              <w:tc>
                <w:tcPr>
                  <w:tcW w:w="1162" w:type="dxa"/>
                  <w:gridSpan w:val="2"/>
                  <w:tcBorders>
                    <w:top w:val="nil"/>
                    <w:left w:val="nil"/>
                    <w:bottom w:val="single" w:sz="4" w:space="0" w:color="auto"/>
                    <w:right w:val="single" w:sz="4" w:space="0" w:color="auto"/>
                  </w:tcBorders>
                  <w:shd w:val="clear" w:color="000000" w:fill="FFFFFF"/>
                  <w:vAlign w:val="center"/>
                  <w:hideMark/>
                </w:tcPr>
                <w:p w:rsidR="002A3697" w:rsidRPr="00537F16" w:rsidP="002A3697">
                  <w:pPr>
                    <w:jc w:val="center"/>
                    <w:rPr>
                      <w:bCs/>
                      <w:color w:val="auto"/>
                      <w:sz w:val="22"/>
                      <w:szCs w:val="22"/>
                    </w:rPr>
                  </w:pPr>
                  <w:r w:rsidRPr="00537F16">
                    <w:rPr>
                      <w:bCs/>
                      <w:color w:val="auto"/>
                      <w:sz w:val="22"/>
                      <w:szCs w:val="22"/>
                    </w:rPr>
                    <w:t>2005</w:t>
                  </w:r>
                </w:p>
              </w:tc>
              <w:tc>
                <w:tcPr>
                  <w:tcW w:w="1162" w:type="dxa"/>
                  <w:gridSpan w:val="2"/>
                  <w:tcBorders>
                    <w:top w:val="nil"/>
                    <w:left w:val="nil"/>
                    <w:bottom w:val="single" w:sz="4" w:space="0" w:color="auto"/>
                    <w:right w:val="single" w:sz="4" w:space="0" w:color="auto"/>
                  </w:tcBorders>
                  <w:shd w:val="clear" w:color="auto" w:fill="auto"/>
                  <w:vAlign w:val="center"/>
                  <w:hideMark/>
                </w:tcPr>
                <w:p w:rsidR="002A3697" w:rsidRPr="00537F16" w:rsidP="002A3697">
                  <w:pPr>
                    <w:jc w:val="center"/>
                    <w:rPr>
                      <w:bCs/>
                      <w:color w:val="auto"/>
                      <w:sz w:val="22"/>
                      <w:szCs w:val="22"/>
                    </w:rPr>
                  </w:pPr>
                  <w:r w:rsidRPr="00537F16">
                    <w:rPr>
                      <w:bCs/>
                      <w:color w:val="auto"/>
                      <w:sz w:val="22"/>
                      <w:szCs w:val="22"/>
                    </w:rPr>
                    <w:t>2006</w:t>
                  </w:r>
                </w:p>
              </w:tc>
              <w:tc>
                <w:tcPr>
                  <w:tcW w:w="1163" w:type="dxa"/>
                  <w:tcBorders>
                    <w:top w:val="nil"/>
                    <w:left w:val="nil"/>
                    <w:bottom w:val="single" w:sz="4" w:space="0" w:color="auto"/>
                    <w:right w:val="single" w:sz="4" w:space="0" w:color="auto"/>
                  </w:tcBorders>
                  <w:shd w:val="clear" w:color="auto" w:fill="auto"/>
                  <w:vAlign w:val="center"/>
                  <w:hideMark/>
                </w:tcPr>
                <w:p w:rsidR="002A3697" w:rsidRPr="00537F16" w:rsidP="002A3697">
                  <w:pPr>
                    <w:jc w:val="center"/>
                    <w:rPr>
                      <w:bCs/>
                      <w:color w:val="auto"/>
                      <w:sz w:val="22"/>
                      <w:szCs w:val="22"/>
                    </w:rPr>
                  </w:pPr>
                  <w:r w:rsidRPr="00537F16">
                    <w:rPr>
                      <w:bCs/>
                      <w:color w:val="auto"/>
                      <w:sz w:val="22"/>
                      <w:szCs w:val="22"/>
                    </w:rPr>
                    <w:t>2007</w:t>
                  </w:r>
                </w:p>
              </w:tc>
              <w:tc>
                <w:tcPr>
                  <w:tcW w:w="1162" w:type="dxa"/>
                  <w:gridSpan w:val="2"/>
                  <w:tcBorders>
                    <w:top w:val="nil"/>
                    <w:left w:val="nil"/>
                    <w:bottom w:val="single" w:sz="4" w:space="0" w:color="auto"/>
                    <w:right w:val="single" w:sz="4" w:space="0" w:color="auto"/>
                  </w:tcBorders>
                  <w:shd w:val="clear" w:color="auto" w:fill="auto"/>
                  <w:vAlign w:val="center"/>
                  <w:hideMark/>
                </w:tcPr>
                <w:p w:rsidR="002A3697" w:rsidRPr="00537F16" w:rsidP="002A3697">
                  <w:pPr>
                    <w:jc w:val="center"/>
                    <w:rPr>
                      <w:bCs/>
                      <w:color w:val="auto"/>
                      <w:sz w:val="22"/>
                      <w:szCs w:val="22"/>
                    </w:rPr>
                  </w:pPr>
                  <w:r w:rsidRPr="00537F16">
                    <w:rPr>
                      <w:bCs/>
                      <w:color w:val="auto"/>
                      <w:sz w:val="22"/>
                      <w:szCs w:val="22"/>
                    </w:rPr>
                    <w:t>2008</w:t>
                  </w:r>
                </w:p>
              </w:tc>
              <w:tc>
                <w:tcPr>
                  <w:tcW w:w="1163" w:type="dxa"/>
                  <w:gridSpan w:val="2"/>
                  <w:tcBorders>
                    <w:top w:val="nil"/>
                    <w:left w:val="nil"/>
                    <w:bottom w:val="single" w:sz="4" w:space="0" w:color="auto"/>
                    <w:right w:val="single" w:sz="4" w:space="0" w:color="auto"/>
                  </w:tcBorders>
                  <w:shd w:val="clear" w:color="000000" w:fill="FFFFFF"/>
                  <w:vAlign w:val="center"/>
                  <w:hideMark/>
                </w:tcPr>
                <w:p w:rsidR="002A3697" w:rsidRPr="00537F16" w:rsidP="002A3697">
                  <w:pPr>
                    <w:jc w:val="center"/>
                    <w:rPr>
                      <w:bCs/>
                      <w:color w:val="auto"/>
                      <w:sz w:val="22"/>
                      <w:szCs w:val="22"/>
                    </w:rPr>
                  </w:pPr>
                  <w:r w:rsidRPr="00537F16">
                    <w:rPr>
                      <w:bCs/>
                      <w:color w:val="auto"/>
                      <w:sz w:val="22"/>
                      <w:szCs w:val="22"/>
                    </w:rPr>
                    <w:t>2010</w:t>
                  </w:r>
                </w:p>
              </w:tc>
              <w:tc>
                <w:tcPr>
                  <w:tcW w:w="1361" w:type="dxa"/>
                  <w:tcBorders>
                    <w:top w:val="nil"/>
                    <w:left w:val="nil"/>
                    <w:bottom w:val="single" w:sz="4" w:space="0" w:color="auto"/>
                    <w:right w:val="single" w:sz="4" w:space="0" w:color="auto"/>
                  </w:tcBorders>
                  <w:shd w:val="clear" w:color="auto" w:fill="auto"/>
                  <w:vAlign w:val="center"/>
                  <w:hideMark/>
                </w:tcPr>
                <w:p w:rsidR="002A3697" w:rsidRPr="00537F16" w:rsidP="002A3697">
                  <w:pPr>
                    <w:jc w:val="center"/>
                    <w:rPr>
                      <w:bCs/>
                      <w:color w:val="auto"/>
                      <w:sz w:val="22"/>
                      <w:szCs w:val="22"/>
                    </w:rPr>
                  </w:pPr>
                  <w:r w:rsidRPr="00537F16">
                    <w:rPr>
                      <w:bCs/>
                      <w:color w:val="auto"/>
                      <w:sz w:val="22"/>
                      <w:szCs w:val="22"/>
                    </w:rPr>
                    <w:t>2020 г.</w:t>
                  </w:r>
                </w:p>
              </w:tc>
              <w:tc>
                <w:tcPr>
                  <w:tcW w:w="1361" w:type="dxa"/>
                  <w:tcBorders>
                    <w:top w:val="nil"/>
                    <w:left w:val="nil"/>
                    <w:bottom w:val="single" w:sz="4" w:space="0" w:color="auto"/>
                    <w:right w:val="single" w:sz="4" w:space="0" w:color="auto"/>
                  </w:tcBorders>
                  <w:shd w:val="clear" w:color="auto" w:fill="auto"/>
                  <w:vAlign w:val="center"/>
                  <w:hideMark/>
                </w:tcPr>
                <w:p w:rsidR="002A3697" w:rsidRPr="00537F16" w:rsidP="002A3697">
                  <w:pPr>
                    <w:jc w:val="center"/>
                    <w:rPr>
                      <w:bCs/>
                      <w:color w:val="auto"/>
                      <w:sz w:val="22"/>
                      <w:szCs w:val="22"/>
                    </w:rPr>
                  </w:pPr>
                  <w:r w:rsidRPr="00537F16">
                    <w:rPr>
                      <w:bCs/>
                      <w:color w:val="auto"/>
                      <w:sz w:val="22"/>
                      <w:szCs w:val="22"/>
                    </w:rPr>
                    <w:t>2025 г.</w:t>
                  </w:r>
                </w:p>
              </w:tc>
              <w:tc>
                <w:tcPr>
                  <w:tcW w:w="1362" w:type="dxa"/>
                  <w:tcBorders>
                    <w:top w:val="nil"/>
                    <w:left w:val="nil"/>
                    <w:bottom w:val="single" w:sz="4" w:space="0" w:color="auto"/>
                    <w:right w:val="single" w:sz="4" w:space="0" w:color="auto"/>
                  </w:tcBorders>
                  <w:shd w:val="clear" w:color="auto" w:fill="auto"/>
                  <w:vAlign w:val="center"/>
                  <w:hideMark/>
                </w:tcPr>
                <w:p w:rsidR="002A3697" w:rsidRPr="00537F16" w:rsidP="002A3697">
                  <w:pPr>
                    <w:jc w:val="center"/>
                    <w:rPr>
                      <w:bCs/>
                      <w:color w:val="auto"/>
                      <w:sz w:val="22"/>
                      <w:szCs w:val="22"/>
                    </w:rPr>
                  </w:pPr>
                  <w:r w:rsidRPr="00537F16">
                    <w:rPr>
                      <w:bCs/>
                      <w:color w:val="auto"/>
                      <w:sz w:val="22"/>
                      <w:szCs w:val="22"/>
                    </w:rPr>
                    <w:t>2030 г.</w:t>
                  </w:r>
                </w:p>
              </w:tc>
            </w:tr>
            <w:tr w:rsidTr="00537F16">
              <w:tblPrEx>
                <w:tblW w:w="13947" w:type="dxa"/>
                <w:jc w:val="center"/>
                <w:tblInd w:w="142" w:type="dxa"/>
                <w:tblLayout w:type="fixed"/>
                <w:tblLook w:val="04A0"/>
              </w:tblPrEx>
              <w:trPr>
                <w:trHeight w:val="261"/>
                <w:jc w:val="center"/>
              </w:trPr>
              <w:tc>
                <w:tcPr>
                  <w:tcW w:w="760" w:type="dxa"/>
                  <w:tcBorders>
                    <w:top w:val="nil"/>
                    <w:left w:val="single" w:sz="4" w:space="0" w:color="auto"/>
                    <w:bottom w:val="single" w:sz="4" w:space="0" w:color="auto"/>
                    <w:right w:val="single" w:sz="4" w:space="0" w:color="auto"/>
                  </w:tcBorders>
                  <w:shd w:val="clear" w:color="auto" w:fill="auto"/>
                  <w:vAlign w:val="center"/>
                  <w:hideMark/>
                </w:tcPr>
                <w:p w:rsidR="002A3697" w:rsidRPr="00537F16" w:rsidP="002A3697">
                  <w:pPr>
                    <w:jc w:val="center"/>
                    <w:rPr>
                      <w:color w:val="auto"/>
                      <w:sz w:val="22"/>
                      <w:szCs w:val="22"/>
                    </w:rPr>
                  </w:pPr>
                  <w:r w:rsidRPr="00537F16">
                    <w:rPr>
                      <w:color w:val="auto"/>
                      <w:sz w:val="22"/>
                      <w:szCs w:val="22"/>
                    </w:rPr>
                    <w:t>1</w:t>
                  </w:r>
                </w:p>
              </w:tc>
              <w:tc>
                <w:tcPr>
                  <w:tcW w:w="2157" w:type="dxa"/>
                  <w:tcBorders>
                    <w:top w:val="nil"/>
                    <w:left w:val="nil"/>
                    <w:bottom w:val="single" w:sz="4" w:space="0" w:color="auto"/>
                    <w:right w:val="single" w:sz="4" w:space="0" w:color="auto"/>
                  </w:tcBorders>
                  <w:shd w:val="clear" w:color="auto" w:fill="auto"/>
                  <w:vAlign w:val="center"/>
                  <w:hideMark/>
                </w:tcPr>
                <w:p w:rsidR="002A3697" w:rsidRPr="00537F16" w:rsidP="002A3697">
                  <w:pPr>
                    <w:jc w:val="center"/>
                    <w:rPr>
                      <w:color w:val="auto"/>
                      <w:sz w:val="22"/>
                      <w:szCs w:val="22"/>
                    </w:rPr>
                  </w:pPr>
                  <w:r w:rsidRPr="00537F16">
                    <w:rPr>
                      <w:color w:val="auto"/>
                      <w:sz w:val="22"/>
                      <w:szCs w:val="22"/>
                    </w:rPr>
                    <w:t>2</w:t>
                  </w:r>
                </w:p>
              </w:tc>
              <w:tc>
                <w:tcPr>
                  <w:tcW w:w="1134" w:type="dxa"/>
                  <w:tcBorders>
                    <w:top w:val="nil"/>
                    <w:left w:val="nil"/>
                    <w:bottom w:val="single" w:sz="4" w:space="0" w:color="auto"/>
                    <w:right w:val="single" w:sz="4" w:space="0" w:color="auto"/>
                  </w:tcBorders>
                  <w:shd w:val="clear" w:color="auto" w:fill="auto"/>
                  <w:vAlign w:val="center"/>
                  <w:hideMark/>
                </w:tcPr>
                <w:p w:rsidR="002A3697" w:rsidRPr="00537F16" w:rsidP="002A3697">
                  <w:pPr>
                    <w:jc w:val="center"/>
                    <w:rPr>
                      <w:color w:val="auto"/>
                      <w:sz w:val="22"/>
                      <w:szCs w:val="22"/>
                    </w:rPr>
                  </w:pPr>
                  <w:r w:rsidRPr="00537F16">
                    <w:rPr>
                      <w:color w:val="auto"/>
                      <w:sz w:val="22"/>
                      <w:szCs w:val="22"/>
                    </w:rPr>
                    <w:t>3</w:t>
                  </w:r>
                </w:p>
              </w:tc>
              <w:tc>
                <w:tcPr>
                  <w:tcW w:w="1162" w:type="dxa"/>
                  <w:gridSpan w:val="2"/>
                  <w:tcBorders>
                    <w:top w:val="nil"/>
                    <w:left w:val="nil"/>
                    <w:bottom w:val="single" w:sz="4" w:space="0" w:color="auto"/>
                    <w:right w:val="single" w:sz="4" w:space="0" w:color="auto"/>
                  </w:tcBorders>
                  <w:shd w:val="clear" w:color="000000" w:fill="FFFFFF"/>
                  <w:vAlign w:val="center"/>
                  <w:hideMark/>
                </w:tcPr>
                <w:p w:rsidR="002A3697" w:rsidRPr="00537F16" w:rsidP="002A3697">
                  <w:pPr>
                    <w:jc w:val="center"/>
                    <w:rPr>
                      <w:color w:val="auto"/>
                      <w:sz w:val="22"/>
                      <w:szCs w:val="22"/>
                    </w:rPr>
                  </w:pPr>
                  <w:r w:rsidRPr="00537F16">
                    <w:rPr>
                      <w:color w:val="auto"/>
                      <w:sz w:val="22"/>
                      <w:szCs w:val="22"/>
                    </w:rPr>
                    <w:t>4</w:t>
                  </w:r>
                </w:p>
              </w:tc>
              <w:tc>
                <w:tcPr>
                  <w:tcW w:w="1162" w:type="dxa"/>
                  <w:gridSpan w:val="2"/>
                  <w:tcBorders>
                    <w:top w:val="nil"/>
                    <w:left w:val="nil"/>
                    <w:bottom w:val="single" w:sz="4" w:space="0" w:color="auto"/>
                    <w:right w:val="single" w:sz="4" w:space="0" w:color="auto"/>
                  </w:tcBorders>
                  <w:shd w:val="clear" w:color="auto" w:fill="auto"/>
                  <w:vAlign w:val="center"/>
                  <w:hideMark/>
                </w:tcPr>
                <w:p w:rsidR="002A3697" w:rsidRPr="00537F16" w:rsidP="002A3697">
                  <w:pPr>
                    <w:jc w:val="center"/>
                    <w:rPr>
                      <w:color w:val="auto"/>
                      <w:sz w:val="22"/>
                      <w:szCs w:val="22"/>
                    </w:rPr>
                  </w:pPr>
                  <w:r w:rsidRPr="00537F16">
                    <w:rPr>
                      <w:color w:val="auto"/>
                      <w:sz w:val="22"/>
                      <w:szCs w:val="22"/>
                    </w:rPr>
                    <w:t>5</w:t>
                  </w:r>
                </w:p>
              </w:tc>
              <w:tc>
                <w:tcPr>
                  <w:tcW w:w="1163" w:type="dxa"/>
                  <w:tcBorders>
                    <w:top w:val="nil"/>
                    <w:left w:val="nil"/>
                    <w:bottom w:val="single" w:sz="4" w:space="0" w:color="auto"/>
                    <w:right w:val="single" w:sz="4" w:space="0" w:color="auto"/>
                  </w:tcBorders>
                  <w:shd w:val="clear" w:color="auto" w:fill="auto"/>
                  <w:vAlign w:val="center"/>
                  <w:hideMark/>
                </w:tcPr>
                <w:p w:rsidR="002A3697" w:rsidRPr="00537F16" w:rsidP="002A3697">
                  <w:pPr>
                    <w:jc w:val="center"/>
                    <w:rPr>
                      <w:color w:val="auto"/>
                      <w:sz w:val="22"/>
                      <w:szCs w:val="22"/>
                    </w:rPr>
                  </w:pPr>
                  <w:r w:rsidRPr="00537F16">
                    <w:rPr>
                      <w:color w:val="auto"/>
                      <w:sz w:val="22"/>
                      <w:szCs w:val="22"/>
                    </w:rPr>
                    <w:t>6</w:t>
                  </w:r>
                </w:p>
              </w:tc>
              <w:tc>
                <w:tcPr>
                  <w:tcW w:w="1162" w:type="dxa"/>
                  <w:gridSpan w:val="2"/>
                  <w:tcBorders>
                    <w:top w:val="nil"/>
                    <w:left w:val="nil"/>
                    <w:bottom w:val="single" w:sz="4" w:space="0" w:color="auto"/>
                    <w:right w:val="single" w:sz="4" w:space="0" w:color="auto"/>
                  </w:tcBorders>
                  <w:shd w:val="clear" w:color="auto" w:fill="auto"/>
                  <w:vAlign w:val="center"/>
                  <w:hideMark/>
                </w:tcPr>
                <w:p w:rsidR="002A3697" w:rsidRPr="00537F16" w:rsidP="002A3697">
                  <w:pPr>
                    <w:jc w:val="center"/>
                    <w:rPr>
                      <w:color w:val="auto"/>
                      <w:sz w:val="22"/>
                      <w:szCs w:val="22"/>
                    </w:rPr>
                  </w:pPr>
                  <w:r w:rsidRPr="00537F16">
                    <w:rPr>
                      <w:color w:val="auto"/>
                      <w:sz w:val="22"/>
                      <w:szCs w:val="22"/>
                    </w:rPr>
                    <w:t>7</w:t>
                  </w:r>
                </w:p>
              </w:tc>
              <w:tc>
                <w:tcPr>
                  <w:tcW w:w="1163" w:type="dxa"/>
                  <w:gridSpan w:val="2"/>
                  <w:tcBorders>
                    <w:top w:val="nil"/>
                    <w:left w:val="nil"/>
                    <w:bottom w:val="single" w:sz="4" w:space="0" w:color="auto"/>
                    <w:right w:val="single" w:sz="4" w:space="0" w:color="auto"/>
                  </w:tcBorders>
                  <w:shd w:val="clear" w:color="000000" w:fill="FFFFFF"/>
                  <w:vAlign w:val="center"/>
                  <w:hideMark/>
                </w:tcPr>
                <w:p w:rsidR="002A3697" w:rsidRPr="00537F16" w:rsidP="002A3697">
                  <w:pPr>
                    <w:jc w:val="center"/>
                    <w:rPr>
                      <w:color w:val="auto"/>
                      <w:sz w:val="22"/>
                      <w:szCs w:val="22"/>
                    </w:rPr>
                  </w:pPr>
                  <w:r w:rsidRPr="00537F16">
                    <w:rPr>
                      <w:color w:val="auto"/>
                      <w:sz w:val="22"/>
                      <w:szCs w:val="22"/>
                    </w:rPr>
                    <w:t>8</w:t>
                  </w:r>
                </w:p>
              </w:tc>
              <w:tc>
                <w:tcPr>
                  <w:tcW w:w="1361" w:type="dxa"/>
                  <w:tcBorders>
                    <w:top w:val="nil"/>
                    <w:left w:val="nil"/>
                    <w:bottom w:val="single" w:sz="4" w:space="0" w:color="auto"/>
                    <w:right w:val="single" w:sz="4" w:space="0" w:color="auto"/>
                  </w:tcBorders>
                  <w:shd w:val="clear" w:color="auto" w:fill="auto"/>
                  <w:vAlign w:val="center"/>
                  <w:hideMark/>
                </w:tcPr>
                <w:p w:rsidR="002A3697" w:rsidRPr="00537F16" w:rsidP="002A3697">
                  <w:pPr>
                    <w:jc w:val="center"/>
                    <w:rPr>
                      <w:color w:val="auto"/>
                      <w:sz w:val="22"/>
                      <w:szCs w:val="22"/>
                    </w:rPr>
                  </w:pPr>
                  <w:r w:rsidRPr="00537F16">
                    <w:rPr>
                      <w:color w:val="auto"/>
                      <w:sz w:val="22"/>
                      <w:szCs w:val="22"/>
                    </w:rPr>
                    <w:t>9</w:t>
                  </w:r>
                </w:p>
              </w:tc>
              <w:tc>
                <w:tcPr>
                  <w:tcW w:w="1361" w:type="dxa"/>
                  <w:tcBorders>
                    <w:top w:val="nil"/>
                    <w:left w:val="nil"/>
                    <w:bottom w:val="single" w:sz="4" w:space="0" w:color="auto"/>
                    <w:right w:val="single" w:sz="4" w:space="0" w:color="auto"/>
                  </w:tcBorders>
                  <w:shd w:val="clear" w:color="auto" w:fill="auto"/>
                  <w:vAlign w:val="center"/>
                  <w:hideMark/>
                </w:tcPr>
                <w:p w:rsidR="002A3697" w:rsidRPr="00537F16" w:rsidP="002A3697">
                  <w:pPr>
                    <w:jc w:val="center"/>
                    <w:rPr>
                      <w:color w:val="auto"/>
                      <w:sz w:val="22"/>
                      <w:szCs w:val="22"/>
                    </w:rPr>
                  </w:pPr>
                  <w:r w:rsidRPr="00537F16">
                    <w:rPr>
                      <w:color w:val="auto"/>
                      <w:sz w:val="22"/>
                      <w:szCs w:val="22"/>
                    </w:rPr>
                    <w:t>10</w:t>
                  </w:r>
                </w:p>
              </w:tc>
              <w:tc>
                <w:tcPr>
                  <w:tcW w:w="1362" w:type="dxa"/>
                  <w:tcBorders>
                    <w:top w:val="nil"/>
                    <w:left w:val="nil"/>
                    <w:bottom w:val="single" w:sz="4" w:space="0" w:color="auto"/>
                    <w:right w:val="single" w:sz="4" w:space="0" w:color="auto"/>
                  </w:tcBorders>
                  <w:shd w:val="clear" w:color="auto" w:fill="auto"/>
                  <w:vAlign w:val="center"/>
                  <w:hideMark/>
                </w:tcPr>
                <w:p w:rsidR="002A3697" w:rsidRPr="00537F16" w:rsidP="002A3697">
                  <w:pPr>
                    <w:jc w:val="center"/>
                    <w:rPr>
                      <w:color w:val="auto"/>
                      <w:sz w:val="22"/>
                      <w:szCs w:val="22"/>
                    </w:rPr>
                  </w:pPr>
                  <w:r w:rsidRPr="00537F16">
                    <w:rPr>
                      <w:color w:val="auto"/>
                      <w:sz w:val="22"/>
                      <w:szCs w:val="22"/>
                    </w:rPr>
                    <w:t>11</w:t>
                  </w:r>
                </w:p>
              </w:tc>
            </w:tr>
            <w:tr w:rsidTr="0052742B">
              <w:tblPrEx>
                <w:tblW w:w="13947" w:type="dxa"/>
                <w:jc w:val="center"/>
                <w:tblInd w:w="142" w:type="dxa"/>
                <w:tblLayout w:type="fixed"/>
                <w:tblLook w:val="04A0"/>
              </w:tblPrEx>
              <w:trPr>
                <w:trHeight w:val="411"/>
                <w:jc w:val="center"/>
              </w:trPr>
              <w:tc>
                <w:tcPr>
                  <w:tcW w:w="13947" w:type="dxa"/>
                  <w:gridSpan w:val="15"/>
                  <w:tcBorders>
                    <w:top w:val="nil"/>
                    <w:left w:val="single" w:sz="4" w:space="0" w:color="auto"/>
                    <w:bottom w:val="single" w:sz="4" w:space="0" w:color="auto"/>
                    <w:right w:val="single" w:sz="4" w:space="0" w:color="auto"/>
                  </w:tcBorders>
                  <w:shd w:val="clear" w:color="auto" w:fill="auto"/>
                  <w:vAlign w:val="center"/>
                  <w:hideMark/>
                </w:tcPr>
                <w:p w:rsidR="002A3697" w:rsidRPr="00537F16" w:rsidP="00C904A7">
                  <w:pPr>
                    <w:jc w:val="center"/>
                    <w:rPr>
                      <w:color w:val="auto"/>
                      <w:sz w:val="22"/>
                      <w:szCs w:val="22"/>
                    </w:rPr>
                  </w:pPr>
                  <w:r w:rsidRPr="00537F16">
                    <w:rPr>
                      <w:color w:val="auto"/>
                      <w:sz w:val="22"/>
                      <w:szCs w:val="22"/>
                    </w:rPr>
                    <w:t>Красноярский край (территория бассейна р. Енисей)</w:t>
                  </w:r>
                </w:p>
              </w:tc>
            </w:tr>
            <w:tr w:rsidTr="00537F16">
              <w:tblPrEx>
                <w:tblW w:w="13947" w:type="dxa"/>
                <w:jc w:val="center"/>
                <w:tblInd w:w="142" w:type="dxa"/>
                <w:tblLayout w:type="fixed"/>
                <w:tblLook w:val="04A0"/>
              </w:tblPrEx>
              <w:trPr>
                <w:trHeight w:val="1035"/>
                <w:jc w:val="center"/>
              </w:trPr>
              <w:tc>
                <w:tcPr>
                  <w:tcW w:w="760" w:type="dxa"/>
                  <w:tcBorders>
                    <w:top w:val="nil"/>
                    <w:left w:val="single" w:sz="4" w:space="0" w:color="auto"/>
                    <w:bottom w:val="single" w:sz="4" w:space="0" w:color="auto"/>
                    <w:right w:val="single" w:sz="4" w:space="0" w:color="auto"/>
                  </w:tcBorders>
                  <w:shd w:val="clear" w:color="auto" w:fill="auto"/>
                  <w:vAlign w:val="center"/>
                  <w:hideMark/>
                </w:tcPr>
                <w:p w:rsidR="00F15F33" w:rsidRPr="00537F16" w:rsidP="00C904A7">
                  <w:pPr>
                    <w:jc w:val="center"/>
                    <w:rPr>
                      <w:color w:val="auto"/>
                      <w:sz w:val="22"/>
                      <w:szCs w:val="22"/>
                    </w:rPr>
                  </w:pPr>
                  <w:r>
                    <w:rPr>
                      <w:color w:val="auto"/>
                      <w:sz w:val="22"/>
                      <w:szCs w:val="22"/>
                    </w:rPr>
                    <w:t>8</w:t>
                  </w:r>
                </w:p>
              </w:tc>
              <w:tc>
                <w:tcPr>
                  <w:tcW w:w="2157" w:type="dxa"/>
                  <w:tcBorders>
                    <w:top w:val="nil"/>
                    <w:left w:val="nil"/>
                    <w:bottom w:val="single" w:sz="4" w:space="0" w:color="auto"/>
                    <w:right w:val="single" w:sz="4" w:space="0" w:color="auto"/>
                  </w:tcBorders>
                  <w:shd w:val="clear" w:color="auto" w:fill="auto"/>
                  <w:vAlign w:val="bottom"/>
                  <w:hideMark/>
                </w:tcPr>
                <w:p w:rsidR="00F15F33" w:rsidRPr="00537F16" w:rsidP="00C904A7">
                  <w:pPr>
                    <w:jc w:val="left"/>
                    <w:rPr>
                      <w:color w:val="auto"/>
                      <w:sz w:val="22"/>
                      <w:szCs w:val="22"/>
                    </w:rPr>
                  </w:pPr>
                  <w:r w:rsidRPr="00537F16">
                    <w:rPr>
                      <w:color w:val="auto"/>
                      <w:sz w:val="22"/>
                      <w:szCs w:val="22"/>
                    </w:rPr>
                    <w:t>Валовой региональный продукт (ВРП) Красноярского края на территории бассейна р</w:t>
                  </w:r>
                  <w:r w:rsidRPr="00537F16" w:rsidR="0037573D">
                    <w:rPr>
                      <w:color w:val="auto"/>
                      <w:sz w:val="22"/>
                      <w:szCs w:val="22"/>
                    </w:rPr>
                    <w:t>ека</w:t>
                  </w:r>
                  <w:r w:rsidRPr="00537F16">
                    <w:rPr>
                      <w:color w:val="auto"/>
                      <w:sz w:val="22"/>
                      <w:szCs w:val="22"/>
                    </w:rPr>
                    <w:t xml:space="preserve"> Енисей (в пересчете на водоемкость</w:t>
                  </w:r>
                  <w:r w:rsidR="00F17EAE">
                    <w:rPr>
                      <w:color w:val="auto"/>
                      <w:sz w:val="22"/>
                      <w:szCs w:val="22"/>
                    </w:rPr>
                    <w:t xml:space="preserve"> ВРП</w:t>
                  </w:r>
                  <w:r w:rsidRPr="00537F16">
                    <w:rPr>
                      <w:color w:val="auto"/>
                      <w:sz w:val="22"/>
                      <w:szCs w:val="22"/>
                    </w:rPr>
                    <w:t>)</w:t>
                  </w:r>
                </w:p>
              </w:tc>
              <w:tc>
                <w:tcPr>
                  <w:tcW w:w="1134" w:type="dxa"/>
                  <w:tcBorders>
                    <w:top w:val="nil"/>
                    <w:left w:val="nil"/>
                    <w:bottom w:val="single" w:sz="4" w:space="0" w:color="auto"/>
                    <w:right w:val="single" w:sz="4" w:space="0" w:color="auto"/>
                  </w:tcBorders>
                  <w:shd w:val="clear" w:color="auto" w:fill="auto"/>
                  <w:vAlign w:val="center"/>
                  <w:hideMark/>
                </w:tcPr>
                <w:p w:rsidR="00F15F33" w:rsidRPr="00537F16" w:rsidP="00C904A7">
                  <w:pPr>
                    <w:jc w:val="center"/>
                    <w:rPr>
                      <w:color w:val="auto"/>
                      <w:sz w:val="22"/>
                      <w:szCs w:val="22"/>
                    </w:rPr>
                  </w:pPr>
                  <w:r w:rsidRPr="00537F16">
                    <w:rPr>
                      <w:color w:val="auto"/>
                      <w:sz w:val="22"/>
                      <w:szCs w:val="22"/>
                    </w:rPr>
                    <w:t>млн. руб.</w:t>
                  </w:r>
                </w:p>
              </w:tc>
              <w:tc>
                <w:tcPr>
                  <w:tcW w:w="1162" w:type="dxa"/>
                  <w:gridSpan w:val="2"/>
                  <w:tcBorders>
                    <w:top w:val="nil"/>
                    <w:left w:val="nil"/>
                    <w:bottom w:val="single" w:sz="4" w:space="0" w:color="auto"/>
                    <w:right w:val="single" w:sz="4" w:space="0" w:color="auto"/>
                  </w:tcBorders>
                  <w:shd w:val="clear" w:color="000000" w:fill="FFFFFF"/>
                  <w:vAlign w:val="center"/>
                  <w:hideMark/>
                </w:tcPr>
                <w:p w:rsidR="00F15F33" w:rsidRPr="00537F16" w:rsidP="00C904A7">
                  <w:pPr>
                    <w:jc w:val="center"/>
                    <w:rPr>
                      <w:color w:val="auto"/>
                      <w:sz w:val="22"/>
                      <w:szCs w:val="22"/>
                    </w:rPr>
                  </w:pPr>
                  <w:r w:rsidRPr="00537F16">
                    <w:rPr>
                      <w:color w:val="auto"/>
                      <w:sz w:val="22"/>
                      <w:szCs w:val="22"/>
                    </w:rPr>
                    <w:t>341823,3</w:t>
                  </w:r>
                </w:p>
              </w:tc>
              <w:tc>
                <w:tcPr>
                  <w:tcW w:w="1162" w:type="dxa"/>
                  <w:gridSpan w:val="2"/>
                  <w:tcBorders>
                    <w:top w:val="nil"/>
                    <w:left w:val="nil"/>
                    <w:bottom w:val="single" w:sz="4" w:space="0" w:color="auto"/>
                    <w:right w:val="single" w:sz="4" w:space="0" w:color="auto"/>
                  </w:tcBorders>
                  <w:shd w:val="clear" w:color="auto" w:fill="auto"/>
                  <w:vAlign w:val="center"/>
                  <w:hideMark/>
                </w:tcPr>
                <w:p w:rsidR="00F15F33" w:rsidRPr="00537F16" w:rsidP="00C904A7">
                  <w:pPr>
                    <w:jc w:val="center"/>
                    <w:rPr>
                      <w:color w:val="auto"/>
                      <w:sz w:val="22"/>
                      <w:szCs w:val="22"/>
                    </w:rPr>
                  </w:pPr>
                  <w:r w:rsidRPr="00537F16">
                    <w:rPr>
                      <w:color w:val="auto"/>
                      <w:sz w:val="22"/>
                      <w:szCs w:val="22"/>
                    </w:rPr>
                    <w:t>н/д</w:t>
                  </w:r>
                </w:p>
              </w:tc>
              <w:tc>
                <w:tcPr>
                  <w:tcW w:w="1163" w:type="dxa"/>
                  <w:tcBorders>
                    <w:top w:val="nil"/>
                    <w:left w:val="nil"/>
                    <w:bottom w:val="single" w:sz="4" w:space="0" w:color="auto"/>
                    <w:right w:val="single" w:sz="4" w:space="0" w:color="auto"/>
                  </w:tcBorders>
                  <w:shd w:val="clear" w:color="auto" w:fill="auto"/>
                  <w:vAlign w:val="center"/>
                  <w:hideMark/>
                </w:tcPr>
                <w:p w:rsidR="00F15F33" w:rsidRPr="00537F16" w:rsidP="00C904A7">
                  <w:pPr>
                    <w:jc w:val="center"/>
                    <w:rPr>
                      <w:color w:val="auto"/>
                      <w:sz w:val="22"/>
                      <w:szCs w:val="22"/>
                    </w:rPr>
                  </w:pPr>
                  <w:r w:rsidRPr="00537F16">
                    <w:rPr>
                      <w:color w:val="auto"/>
                      <w:sz w:val="22"/>
                      <w:szCs w:val="22"/>
                    </w:rPr>
                    <w:t>н/д</w:t>
                  </w:r>
                </w:p>
              </w:tc>
              <w:tc>
                <w:tcPr>
                  <w:tcW w:w="1162" w:type="dxa"/>
                  <w:gridSpan w:val="2"/>
                  <w:tcBorders>
                    <w:top w:val="nil"/>
                    <w:left w:val="nil"/>
                    <w:bottom w:val="single" w:sz="4" w:space="0" w:color="auto"/>
                    <w:right w:val="single" w:sz="4" w:space="0" w:color="auto"/>
                  </w:tcBorders>
                  <w:shd w:val="clear" w:color="auto" w:fill="auto"/>
                  <w:vAlign w:val="center"/>
                  <w:hideMark/>
                </w:tcPr>
                <w:p w:rsidR="00F15F33" w:rsidRPr="00537F16" w:rsidP="00C904A7">
                  <w:pPr>
                    <w:jc w:val="center"/>
                    <w:rPr>
                      <w:color w:val="auto"/>
                      <w:sz w:val="22"/>
                      <w:szCs w:val="22"/>
                    </w:rPr>
                  </w:pPr>
                  <w:r w:rsidRPr="00537F16">
                    <w:rPr>
                      <w:color w:val="auto"/>
                      <w:sz w:val="22"/>
                      <w:szCs w:val="22"/>
                    </w:rPr>
                    <w:t>450070,8</w:t>
                  </w:r>
                </w:p>
              </w:tc>
              <w:tc>
                <w:tcPr>
                  <w:tcW w:w="1163" w:type="dxa"/>
                  <w:gridSpan w:val="2"/>
                  <w:tcBorders>
                    <w:top w:val="nil"/>
                    <w:left w:val="nil"/>
                    <w:bottom w:val="single" w:sz="4" w:space="0" w:color="auto"/>
                    <w:right w:val="single" w:sz="4" w:space="0" w:color="auto"/>
                  </w:tcBorders>
                  <w:shd w:val="clear" w:color="000000" w:fill="FFFFFF"/>
                  <w:vAlign w:val="center"/>
                  <w:hideMark/>
                </w:tcPr>
                <w:p w:rsidR="00F15F33" w:rsidRPr="00537F16" w:rsidP="00C904A7">
                  <w:pPr>
                    <w:jc w:val="center"/>
                    <w:rPr>
                      <w:color w:val="auto"/>
                      <w:sz w:val="22"/>
                      <w:szCs w:val="22"/>
                    </w:rPr>
                  </w:pPr>
                </w:p>
              </w:tc>
              <w:tc>
                <w:tcPr>
                  <w:tcW w:w="1361" w:type="dxa"/>
                  <w:tcBorders>
                    <w:top w:val="nil"/>
                    <w:left w:val="nil"/>
                    <w:bottom w:val="single" w:sz="4" w:space="0" w:color="auto"/>
                    <w:right w:val="single" w:sz="4" w:space="0" w:color="auto"/>
                  </w:tcBorders>
                  <w:shd w:val="clear" w:color="auto" w:fill="auto"/>
                  <w:vAlign w:val="center"/>
                  <w:hideMark/>
                </w:tcPr>
                <w:p w:rsidR="00F15F33" w:rsidRPr="00537F16" w:rsidP="00C904A7">
                  <w:pPr>
                    <w:jc w:val="center"/>
                    <w:rPr>
                      <w:color w:val="auto"/>
                      <w:sz w:val="22"/>
                      <w:szCs w:val="22"/>
                    </w:rPr>
                  </w:pPr>
                  <w:r w:rsidRPr="00537F16">
                    <w:rPr>
                      <w:color w:val="auto"/>
                      <w:sz w:val="22"/>
                      <w:szCs w:val="22"/>
                    </w:rPr>
                    <w:t>1705768,3</w:t>
                  </w:r>
                </w:p>
              </w:tc>
              <w:tc>
                <w:tcPr>
                  <w:tcW w:w="1361" w:type="dxa"/>
                  <w:tcBorders>
                    <w:top w:val="nil"/>
                    <w:left w:val="nil"/>
                    <w:bottom w:val="single" w:sz="4" w:space="0" w:color="auto"/>
                    <w:right w:val="single" w:sz="4" w:space="0" w:color="auto"/>
                  </w:tcBorders>
                  <w:shd w:val="clear" w:color="auto" w:fill="auto"/>
                  <w:vAlign w:val="center"/>
                  <w:hideMark/>
                </w:tcPr>
                <w:p w:rsidR="00F15F33" w:rsidRPr="00537F16" w:rsidP="00C904A7">
                  <w:pPr>
                    <w:jc w:val="center"/>
                    <w:rPr>
                      <w:color w:val="auto"/>
                      <w:sz w:val="22"/>
                      <w:szCs w:val="22"/>
                    </w:rPr>
                  </w:pPr>
                  <w:r w:rsidRPr="00537F16">
                    <w:rPr>
                      <w:color w:val="auto"/>
                      <w:sz w:val="22"/>
                      <w:szCs w:val="22"/>
                    </w:rPr>
                    <w:t>1756941,3</w:t>
                  </w:r>
                </w:p>
              </w:tc>
              <w:tc>
                <w:tcPr>
                  <w:tcW w:w="1362" w:type="dxa"/>
                  <w:tcBorders>
                    <w:top w:val="nil"/>
                    <w:left w:val="nil"/>
                    <w:bottom w:val="single" w:sz="4" w:space="0" w:color="auto"/>
                    <w:right w:val="single" w:sz="4" w:space="0" w:color="auto"/>
                  </w:tcBorders>
                  <w:shd w:val="clear" w:color="auto" w:fill="auto"/>
                  <w:vAlign w:val="center"/>
                  <w:hideMark/>
                </w:tcPr>
                <w:p w:rsidR="00F15F33" w:rsidRPr="00537F16" w:rsidP="00C904A7">
                  <w:pPr>
                    <w:jc w:val="center"/>
                    <w:rPr>
                      <w:color w:val="auto"/>
                      <w:sz w:val="22"/>
                      <w:szCs w:val="22"/>
                    </w:rPr>
                  </w:pPr>
                  <w:r w:rsidRPr="00537F16">
                    <w:rPr>
                      <w:color w:val="auto"/>
                      <w:sz w:val="22"/>
                      <w:szCs w:val="22"/>
                    </w:rPr>
                    <w:t>1800864,9</w:t>
                  </w:r>
                </w:p>
              </w:tc>
            </w:tr>
            <w:tr w:rsidTr="00537F16">
              <w:tblPrEx>
                <w:tblW w:w="13947" w:type="dxa"/>
                <w:jc w:val="center"/>
                <w:tblInd w:w="142" w:type="dxa"/>
                <w:tblLayout w:type="fixed"/>
                <w:tblLook w:val="04A0"/>
              </w:tblPrEx>
              <w:trPr>
                <w:trHeight w:val="300"/>
                <w:jc w:val="center"/>
              </w:trPr>
              <w:tc>
                <w:tcPr>
                  <w:tcW w:w="760" w:type="dxa"/>
                  <w:tcBorders>
                    <w:top w:val="nil"/>
                    <w:left w:val="single" w:sz="4" w:space="0" w:color="auto"/>
                    <w:bottom w:val="single" w:sz="4" w:space="0" w:color="auto"/>
                    <w:right w:val="single" w:sz="4" w:space="0" w:color="auto"/>
                  </w:tcBorders>
                  <w:shd w:val="clear" w:color="auto" w:fill="auto"/>
                  <w:vAlign w:val="center"/>
                  <w:hideMark/>
                </w:tcPr>
                <w:p w:rsidR="00F15F33" w:rsidRPr="00537F16" w:rsidP="0049086C">
                  <w:pPr>
                    <w:jc w:val="center"/>
                    <w:rPr>
                      <w:color w:val="auto"/>
                      <w:sz w:val="22"/>
                      <w:szCs w:val="22"/>
                    </w:rPr>
                  </w:pPr>
                  <w:r>
                    <w:rPr>
                      <w:color w:val="auto"/>
                      <w:sz w:val="22"/>
                      <w:szCs w:val="22"/>
                    </w:rPr>
                    <w:t>9</w:t>
                  </w:r>
                </w:p>
              </w:tc>
              <w:tc>
                <w:tcPr>
                  <w:tcW w:w="2157" w:type="dxa"/>
                  <w:tcBorders>
                    <w:top w:val="nil"/>
                    <w:left w:val="nil"/>
                    <w:bottom w:val="single" w:sz="4" w:space="0" w:color="auto"/>
                    <w:right w:val="single" w:sz="4" w:space="0" w:color="auto"/>
                  </w:tcBorders>
                  <w:shd w:val="clear" w:color="auto" w:fill="auto"/>
                  <w:vAlign w:val="bottom"/>
                  <w:hideMark/>
                </w:tcPr>
                <w:p w:rsidR="00F15F33" w:rsidRPr="00537F16" w:rsidP="00C904A7">
                  <w:pPr>
                    <w:jc w:val="left"/>
                    <w:rPr>
                      <w:color w:val="auto"/>
                      <w:sz w:val="22"/>
                      <w:szCs w:val="22"/>
                    </w:rPr>
                  </w:pPr>
                  <w:r w:rsidRPr="00537F16">
                    <w:rPr>
                      <w:color w:val="auto"/>
                      <w:sz w:val="22"/>
                      <w:szCs w:val="22"/>
                    </w:rPr>
                    <w:t>Структура ВРП:</w:t>
                  </w:r>
                </w:p>
              </w:tc>
              <w:tc>
                <w:tcPr>
                  <w:tcW w:w="1134" w:type="dxa"/>
                  <w:tcBorders>
                    <w:top w:val="nil"/>
                    <w:left w:val="nil"/>
                    <w:bottom w:val="nil"/>
                    <w:right w:val="single" w:sz="4" w:space="0" w:color="auto"/>
                  </w:tcBorders>
                  <w:shd w:val="clear" w:color="auto" w:fill="auto"/>
                  <w:vAlign w:val="center"/>
                  <w:hideMark/>
                </w:tcPr>
                <w:p w:rsidR="00F15F33" w:rsidRPr="00537F16" w:rsidP="00C904A7">
                  <w:pPr>
                    <w:jc w:val="center"/>
                    <w:rPr>
                      <w:color w:val="auto"/>
                      <w:sz w:val="22"/>
                      <w:szCs w:val="22"/>
                    </w:rPr>
                  </w:pPr>
                </w:p>
              </w:tc>
              <w:tc>
                <w:tcPr>
                  <w:tcW w:w="1162" w:type="dxa"/>
                  <w:gridSpan w:val="2"/>
                  <w:tcBorders>
                    <w:top w:val="nil"/>
                    <w:left w:val="nil"/>
                    <w:bottom w:val="single" w:sz="4" w:space="0" w:color="auto"/>
                    <w:right w:val="single" w:sz="4" w:space="0" w:color="auto"/>
                  </w:tcBorders>
                  <w:shd w:val="clear" w:color="000000" w:fill="FFFFFF"/>
                  <w:vAlign w:val="center"/>
                  <w:hideMark/>
                </w:tcPr>
                <w:p w:rsidR="00F15F33" w:rsidRPr="00537F16" w:rsidP="00C904A7">
                  <w:pPr>
                    <w:jc w:val="center"/>
                    <w:rPr>
                      <w:color w:val="auto"/>
                      <w:sz w:val="22"/>
                      <w:szCs w:val="22"/>
                    </w:rPr>
                  </w:pPr>
                </w:p>
              </w:tc>
              <w:tc>
                <w:tcPr>
                  <w:tcW w:w="1162" w:type="dxa"/>
                  <w:gridSpan w:val="2"/>
                  <w:tcBorders>
                    <w:top w:val="nil"/>
                    <w:left w:val="nil"/>
                    <w:bottom w:val="single" w:sz="4" w:space="0" w:color="auto"/>
                    <w:right w:val="single" w:sz="4" w:space="0" w:color="auto"/>
                  </w:tcBorders>
                  <w:shd w:val="clear" w:color="auto" w:fill="auto"/>
                  <w:vAlign w:val="center"/>
                  <w:hideMark/>
                </w:tcPr>
                <w:p w:rsidR="00F15F33" w:rsidRPr="00537F16" w:rsidP="00C904A7">
                  <w:pPr>
                    <w:jc w:val="center"/>
                    <w:rPr>
                      <w:color w:val="auto"/>
                      <w:sz w:val="22"/>
                      <w:szCs w:val="22"/>
                    </w:rPr>
                  </w:pPr>
                  <w:r w:rsidRPr="00537F16">
                    <w:rPr>
                      <w:color w:val="auto"/>
                      <w:sz w:val="22"/>
                      <w:szCs w:val="22"/>
                    </w:rPr>
                    <w:t>н/д</w:t>
                  </w:r>
                </w:p>
              </w:tc>
              <w:tc>
                <w:tcPr>
                  <w:tcW w:w="1163" w:type="dxa"/>
                  <w:tcBorders>
                    <w:top w:val="nil"/>
                    <w:left w:val="nil"/>
                    <w:bottom w:val="single" w:sz="4" w:space="0" w:color="auto"/>
                    <w:right w:val="single" w:sz="4" w:space="0" w:color="auto"/>
                  </w:tcBorders>
                  <w:shd w:val="clear" w:color="auto" w:fill="auto"/>
                  <w:vAlign w:val="center"/>
                  <w:hideMark/>
                </w:tcPr>
                <w:p w:rsidR="00F15F33" w:rsidRPr="00537F16" w:rsidP="00C904A7">
                  <w:pPr>
                    <w:jc w:val="center"/>
                    <w:rPr>
                      <w:color w:val="auto"/>
                      <w:sz w:val="22"/>
                      <w:szCs w:val="22"/>
                    </w:rPr>
                  </w:pPr>
                  <w:r w:rsidRPr="00537F16">
                    <w:rPr>
                      <w:color w:val="auto"/>
                      <w:sz w:val="22"/>
                      <w:szCs w:val="22"/>
                    </w:rPr>
                    <w:t>н/д</w:t>
                  </w:r>
                </w:p>
              </w:tc>
              <w:tc>
                <w:tcPr>
                  <w:tcW w:w="1162" w:type="dxa"/>
                  <w:gridSpan w:val="2"/>
                  <w:tcBorders>
                    <w:top w:val="nil"/>
                    <w:left w:val="nil"/>
                    <w:bottom w:val="single" w:sz="4" w:space="0" w:color="auto"/>
                    <w:right w:val="single" w:sz="4" w:space="0" w:color="auto"/>
                  </w:tcBorders>
                  <w:shd w:val="clear" w:color="auto" w:fill="auto"/>
                  <w:vAlign w:val="center"/>
                  <w:hideMark/>
                </w:tcPr>
                <w:p w:rsidR="00F15F33" w:rsidRPr="00537F16" w:rsidP="00C904A7">
                  <w:pPr>
                    <w:jc w:val="center"/>
                    <w:rPr>
                      <w:color w:val="auto"/>
                      <w:sz w:val="22"/>
                      <w:szCs w:val="22"/>
                    </w:rPr>
                  </w:pPr>
                </w:p>
              </w:tc>
              <w:tc>
                <w:tcPr>
                  <w:tcW w:w="1163" w:type="dxa"/>
                  <w:gridSpan w:val="2"/>
                  <w:tcBorders>
                    <w:top w:val="nil"/>
                    <w:left w:val="nil"/>
                    <w:bottom w:val="single" w:sz="4" w:space="0" w:color="auto"/>
                    <w:right w:val="single" w:sz="4" w:space="0" w:color="auto"/>
                  </w:tcBorders>
                  <w:shd w:val="clear" w:color="000000" w:fill="FFFFFF"/>
                  <w:vAlign w:val="center"/>
                  <w:hideMark/>
                </w:tcPr>
                <w:p w:rsidR="00F15F33" w:rsidRPr="00537F16" w:rsidP="00C904A7">
                  <w:pPr>
                    <w:jc w:val="center"/>
                    <w:rPr>
                      <w:color w:val="auto"/>
                      <w:sz w:val="22"/>
                      <w:szCs w:val="22"/>
                    </w:rPr>
                  </w:pPr>
                </w:p>
              </w:tc>
              <w:tc>
                <w:tcPr>
                  <w:tcW w:w="1361" w:type="dxa"/>
                  <w:tcBorders>
                    <w:top w:val="nil"/>
                    <w:left w:val="nil"/>
                    <w:bottom w:val="single" w:sz="4" w:space="0" w:color="auto"/>
                    <w:right w:val="single" w:sz="4" w:space="0" w:color="auto"/>
                  </w:tcBorders>
                  <w:shd w:val="clear" w:color="auto" w:fill="auto"/>
                  <w:vAlign w:val="center"/>
                  <w:hideMark/>
                </w:tcPr>
                <w:p w:rsidR="00F15F33" w:rsidRPr="00537F16" w:rsidP="00C904A7">
                  <w:pPr>
                    <w:jc w:val="center"/>
                    <w:rPr>
                      <w:color w:val="auto"/>
                      <w:sz w:val="22"/>
                      <w:szCs w:val="22"/>
                    </w:rPr>
                  </w:pPr>
                </w:p>
              </w:tc>
              <w:tc>
                <w:tcPr>
                  <w:tcW w:w="1361" w:type="dxa"/>
                  <w:tcBorders>
                    <w:top w:val="nil"/>
                    <w:left w:val="nil"/>
                    <w:bottom w:val="single" w:sz="4" w:space="0" w:color="auto"/>
                    <w:right w:val="single" w:sz="4" w:space="0" w:color="auto"/>
                  </w:tcBorders>
                  <w:shd w:val="clear" w:color="auto" w:fill="auto"/>
                  <w:vAlign w:val="center"/>
                  <w:hideMark/>
                </w:tcPr>
                <w:p w:rsidR="00F15F33" w:rsidRPr="00537F16" w:rsidP="00C904A7">
                  <w:pPr>
                    <w:jc w:val="center"/>
                    <w:rPr>
                      <w:color w:val="auto"/>
                      <w:sz w:val="22"/>
                      <w:szCs w:val="22"/>
                    </w:rPr>
                  </w:pPr>
                </w:p>
              </w:tc>
              <w:tc>
                <w:tcPr>
                  <w:tcW w:w="1362" w:type="dxa"/>
                  <w:tcBorders>
                    <w:top w:val="nil"/>
                    <w:left w:val="nil"/>
                    <w:bottom w:val="single" w:sz="4" w:space="0" w:color="auto"/>
                    <w:right w:val="single" w:sz="4" w:space="0" w:color="auto"/>
                  </w:tcBorders>
                  <w:shd w:val="clear" w:color="auto" w:fill="auto"/>
                  <w:vAlign w:val="center"/>
                  <w:hideMark/>
                </w:tcPr>
                <w:p w:rsidR="00F15F33" w:rsidRPr="00537F16" w:rsidP="00C904A7">
                  <w:pPr>
                    <w:jc w:val="center"/>
                    <w:rPr>
                      <w:color w:val="auto"/>
                      <w:sz w:val="22"/>
                      <w:szCs w:val="22"/>
                    </w:rPr>
                  </w:pPr>
                </w:p>
              </w:tc>
            </w:tr>
            <w:tr w:rsidTr="00537F16">
              <w:tblPrEx>
                <w:tblW w:w="13947" w:type="dxa"/>
                <w:jc w:val="center"/>
                <w:tblInd w:w="142" w:type="dxa"/>
                <w:tblLayout w:type="fixed"/>
                <w:tblLook w:val="04A0"/>
              </w:tblPrEx>
              <w:trPr>
                <w:trHeight w:val="300"/>
                <w:jc w:val="center"/>
              </w:trPr>
              <w:tc>
                <w:tcPr>
                  <w:tcW w:w="760" w:type="dxa"/>
                  <w:tcBorders>
                    <w:top w:val="nil"/>
                    <w:left w:val="single" w:sz="4" w:space="0" w:color="auto"/>
                    <w:bottom w:val="single" w:sz="4" w:space="0" w:color="auto"/>
                    <w:right w:val="nil"/>
                  </w:tcBorders>
                  <w:shd w:val="clear" w:color="auto" w:fill="auto"/>
                  <w:vAlign w:val="center"/>
                  <w:hideMark/>
                </w:tcPr>
                <w:p w:rsidR="00F15F33" w:rsidRPr="00537F16" w:rsidP="00C904A7">
                  <w:pPr>
                    <w:jc w:val="center"/>
                    <w:rPr>
                      <w:color w:val="auto"/>
                      <w:sz w:val="22"/>
                      <w:szCs w:val="22"/>
                    </w:rPr>
                  </w:pPr>
                  <w:r>
                    <w:rPr>
                      <w:color w:val="auto"/>
                      <w:sz w:val="22"/>
                      <w:szCs w:val="22"/>
                    </w:rPr>
                    <w:t>9</w:t>
                  </w:r>
                  <w:r w:rsidRPr="00537F16">
                    <w:rPr>
                      <w:color w:val="auto"/>
                      <w:sz w:val="22"/>
                      <w:szCs w:val="22"/>
                    </w:rPr>
                    <w:t>.1</w:t>
                  </w:r>
                </w:p>
              </w:tc>
              <w:tc>
                <w:tcPr>
                  <w:tcW w:w="2157" w:type="dxa"/>
                  <w:tcBorders>
                    <w:top w:val="nil"/>
                    <w:left w:val="single" w:sz="4" w:space="0" w:color="auto"/>
                    <w:bottom w:val="single" w:sz="4" w:space="0" w:color="auto"/>
                    <w:right w:val="single" w:sz="4" w:space="0" w:color="auto"/>
                  </w:tcBorders>
                  <w:shd w:val="clear" w:color="auto" w:fill="auto"/>
                  <w:vAlign w:val="bottom"/>
                  <w:hideMark/>
                </w:tcPr>
                <w:p w:rsidR="00F15F33" w:rsidRPr="00537F16" w:rsidP="00C904A7">
                  <w:pPr>
                    <w:jc w:val="left"/>
                    <w:rPr>
                      <w:color w:val="auto"/>
                      <w:sz w:val="22"/>
                      <w:szCs w:val="22"/>
                    </w:rPr>
                  </w:pPr>
                  <w:r w:rsidRPr="00537F16">
                    <w:rPr>
                      <w:color w:val="auto"/>
                      <w:sz w:val="22"/>
                      <w:szCs w:val="22"/>
                    </w:rPr>
                    <w:t>промышленность</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rsidR="00F15F33" w:rsidRPr="00537F16" w:rsidP="00C904A7">
                  <w:pPr>
                    <w:jc w:val="center"/>
                    <w:rPr>
                      <w:color w:val="auto"/>
                      <w:sz w:val="22"/>
                      <w:szCs w:val="22"/>
                    </w:rPr>
                  </w:pPr>
                  <w:r w:rsidRPr="00537F16">
                    <w:rPr>
                      <w:color w:val="auto"/>
                      <w:sz w:val="22"/>
                      <w:szCs w:val="22"/>
                    </w:rPr>
                    <w:t>млн. руб.</w:t>
                  </w:r>
                </w:p>
              </w:tc>
              <w:tc>
                <w:tcPr>
                  <w:tcW w:w="1162" w:type="dxa"/>
                  <w:gridSpan w:val="2"/>
                  <w:tcBorders>
                    <w:top w:val="nil"/>
                    <w:left w:val="nil"/>
                    <w:bottom w:val="single" w:sz="4" w:space="0" w:color="auto"/>
                    <w:right w:val="single" w:sz="4" w:space="0" w:color="auto"/>
                  </w:tcBorders>
                  <w:shd w:val="clear" w:color="000000" w:fill="FFFFFF"/>
                  <w:vAlign w:val="center"/>
                  <w:hideMark/>
                </w:tcPr>
                <w:p w:rsidR="00F15F33" w:rsidRPr="00537F16" w:rsidP="00C904A7">
                  <w:pPr>
                    <w:jc w:val="center"/>
                    <w:rPr>
                      <w:color w:val="auto"/>
                      <w:sz w:val="22"/>
                      <w:szCs w:val="22"/>
                    </w:rPr>
                  </w:pPr>
                  <w:r w:rsidRPr="00537F16">
                    <w:rPr>
                      <w:color w:val="auto"/>
                      <w:sz w:val="22"/>
                      <w:szCs w:val="22"/>
                    </w:rPr>
                    <w:t>189899,8</w:t>
                  </w:r>
                </w:p>
              </w:tc>
              <w:tc>
                <w:tcPr>
                  <w:tcW w:w="1162" w:type="dxa"/>
                  <w:gridSpan w:val="2"/>
                  <w:tcBorders>
                    <w:top w:val="nil"/>
                    <w:left w:val="nil"/>
                    <w:bottom w:val="single" w:sz="4" w:space="0" w:color="auto"/>
                    <w:right w:val="single" w:sz="4" w:space="0" w:color="auto"/>
                  </w:tcBorders>
                  <w:shd w:val="clear" w:color="auto" w:fill="auto"/>
                  <w:vAlign w:val="center"/>
                  <w:hideMark/>
                </w:tcPr>
                <w:p w:rsidR="00F15F33" w:rsidRPr="00537F16" w:rsidP="00C904A7">
                  <w:pPr>
                    <w:jc w:val="center"/>
                    <w:rPr>
                      <w:color w:val="auto"/>
                      <w:sz w:val="22"/>
                      <w:szCs w:val="22"/>
                    </w:rPr>
                  </w:pPr>
                  <w:r w:rsidRPr="00537F16">
                    <w:rPr>
                      <w:color w:val="auto"/>
                      <w:sz w:val="22"/>
                      <w:szCs w:val="22"/>
                    </w:rPr>
                    <w:t>н/д</w:t>
                  </w:r>
                </w:p>
              </w:tc>
              <w:tc>
                <w:tcPr>
                  <w:tcW w:w="1163" w:type="dxa"/>
                  <w:tcBorders>
                    <w:top w:val="nil"/>
                    <w:left w:val="nil"/>
                    <w:bottom w:val="single" w:sz="4" w:space="0" w:color="auto"/>
                    <w:right w:val="single" w:sz="4" w:space="0" w:color="auto"/>
                  </w:tcBorders>
                  <w:shd w:val="clear" w:color="auto" w:fill="auto"/>
                  <w:vAlign w:val="center"/>
                  <w:hideMark/>
                </w:tcPr>
                <w:p w:rsidR="00F15F33" w:rsidRPr="00537F16" w:rsidP="00C904A7">
                  <w:pPr>
                    <w:jc w:val="center"/>
                    <w:rPr>
                      <w:color w:val="auto"/>
                      <w:sz w:val="22"/>
                      <w:szCs w:val="22"/>
                    </w:rPr>
                  </w:pPr>
                  <w:r w:rsidRPr="00537F16">
                    <w:rPr>
                      <w:color w:val="auto"/>
                      <w:sz w:val="22"/>
                      <w:szCs w:val="22"/>
                    </w:rPr>
                    <w:t>н/д</w:t>
                  </w:r>
                </w:p>
              </w:tc>
              <w:tc>
                <w:tcPr>
                  <w:tcW w:w="1162" w:type="dxa"/>
                  <w:gridSpan w:val="2"/>
                  <w:tcBorders>
                    <w:top w:val="nil"/>
                    <w:left w:val="nil"/>
                    <w:bottom w:val="single" w:sz="4" w:space="0" w:color="auto"/>
                    <w:right w:val="single" w:sz="4" w:space="0" w:color="auto"/>
                  </w:tcBorders>
                  <w:shd w:val="clear" w:color="auto" w:fill="auto"/>
                  <w:vAlign w:val="center"/>
                  <w:hideMark/>
                </w:tcPr>
                <w:p w:rsidR="00F15F33" w:rsidRPr="00537F16" w:rsidP="008C7E9F">
                  <w:pPr>
                    <w:jc w:val="right"/>
                    <w:rPr>
                      <w:color w:val="auto"/>
                      <w:sz w:val="22"/>
                      <w:szCs w:val="22"/>
                    </w:rPr>
                  </w:pPr>
                  <w:r w:rsidRPr="00537F16">
                    <w:rPr>
                      <w:color w:val="auto"/>
                      <w:sz w:val="22"/>
                      <w:szCs w:val="22"/>
                    </w:rPr>
                    <w:t>224585,3</w:t>
                  </w:r>
                </w:p>
              </w:tc>
              <w:tc>
                <w:tcPr>
                  <w:tcW w:w="1163" w:type="dxa"/>
                  <w:gridSpan w:val="2"/>
                  <w:tcBorders>
                    <w:top w:val="nil"/>
                    <w:left w:val="nil"/>
                    <w:bottom w:val="single" w:sz="4" w:space="0" w:color="auto"/>
                    <w:right w:val="single" w:sz="4" w:space="0" w:color="auto"/>
                  </w:tcBorders>
                  <w:shd w:val="clear" w:color="000000" w:fill="FFFFFF"/>
                  <w:vAlign w:val="center"/>
                  <w:hideMark/>
                </w:tcPr>
                <w:p w:rsidR="00F15F33" w:rsidRPr="00537F16" w:rsidP="008C7E9F">
                  <w:pPr>
                    <w:jc w:val="right"/>
                    <w:rPr>
                      <w:color w:val="auto"/>
                      <w:sz w:val="22"/>
                      <w:szCs w:val="22"/>
                    </w:rPr>
                  </w:pPr>
                </w:p>
              </w:tc>
              <w:tc>
                <w:tcPr>
                  <w:tcW w:w="1361" w:type="dxa"/>
                  <w:tcBorders>
                    <w:top w:val="nil"/>
                    <w:left w:val="nil"/>
                    <w:bottom w:val="single" w:sz="4" w:space="0" w:color="auto"/>
                    <w:right w:val="single" w:sz="4" w:space="0" w:color="auto"/>
                  </w:tcBorders>
                  <w:shd w:val="clear" w:color="auto" w:fill="auto"/>
                  <w:vAlign w:val="center"/>
                  <w:hideMark/>
                </w:tcPr>
                <w:p w:rsidR="00F15F33" w:rsidRPr="00537F16" w:rsidP="008C7E9F">
                  <w:pPr>
                    <w:jc w:val="right"/>
                    <w:rPr>
                      <w:color w:val="auto"/>
                      <w:sz w:val="22"/>
                      <w:szCs w:val="22"/>
                    </w:rPr>
                  </w:pPr>
                  <w:r w:rsidRPr="00537F16">
                    <w:rPr>
                      <w:color w:val="auto"/>
                      <w:sz w:val="22"/>
                      <w:szCs w:val="22"/>
                    </w:rPr>
                    <w:t>788065,0</w:t>
                  </w:r>
                </w:p>
              </w:tc>
              <w:tc>
                <w:tcPr>
                  <w:tcW w:w="1361" w:type="dxa"/>
                  <w:tcBorders>
                    <w:top w:val="nil"/>
                    <w:left w:val="nil"/>
                    <w:bottom w:val="single" w:sz="4" w:space="0" w:color="auto"/>
                    <w:right w:val="single" w:sz="4" w:space="0" w:color="auto"/>
                  </w:tcBorders>
                  <w:shd w:val="clear" w:color="auto" w:fill="auto"/>
                  <w:vAlign w:val="center"/>
                  <w:hideMark/>
                </w:tcPr>
                <w:p w:rsidR="00F15F33" w:rsidRPr="00537F16" w:rsidP="00C904A7">
                  <w:pPr>
                    <w:jc w:val="center"/>
                    <w:rPr>
                      <w:color w:val="auto"/>
                      <w:sz w:val="22"/>
                      <w:szCs w:val="22"/>
                    </w:rPr>
                  </w:pPr>
                </w:p>
              </w:tc>
              <w:tc>
                <w:tcPr>
                  <w:tcW w:w="1362" w:type="dxa"/>
                  <w:tcBorders>
                    <w:top w:val="nil"/>
                    <w:left w:val="nil"/>
                    <w:bottom w:val="single" w:sz="4" w:space="0" w:color="auto"/>
                    <w:right w:val="single" w:sz="4" w:space="0" w:color="auto"/>
                  </w:tcBorders>
                  <w:shd w:val="clear" w:color="auto" w:fill="auto"/>
                  <w:vAlign w:val="center"/>
                  <w:hideMark/>
                </w:tcPr>
                <w:p w:rsidR="00F15F33" w:rsidRPr="00537F16" w:rsidP="00C904A7">
                  <w:pPr>
                    <w:jc w:val="center"/>
                    <w:rPr>
                      <w:color w:val="auto"/>
                      <w:sz w:val="22"/>
                      <w:szCs w:val="22"/>
                    </w:rPr>
                  </w:pPr>
                </w:p>
              </w:tc>
            </w:tr>
            <w:tr w:rsidTr="00537F16">
              <w:tblPrEx>
                <w:tblW w:w="13947" w:type="dxa"/>
                <w:jc w:val="center"/>
                <w:tblInd w:w="142" w:type="dxa"/>
                <w:tblLayout w:type="fixed"/>
                <w:tblLook w:val="04A0"/>
              </w:tblPrEx>
              <w:trPr>
                <w:trHeight w:val="300"/>
                <w:jc w:val="center"/>
              </w:trPr>
              <w:tc>
                <w:tcPr>
                  <w:tcW w:w="760" w:type="dxa"/>
                  <w:tcBorders>
                    <w:top w:val="nil"/>
                    <w:left w:val="single" w:sz="4" w:space="0" w:color="auto"/>
                    <w:bottom w:val="single" w:sz="4" w:space="0" w:color="auto"/>
                    <w:right w:val="nil"/>
                  </w:tcBorders>
                  <w:shd w:val="clear" w:color="auto" w:fill="auto"/>
                  <w:vAlign w:val="center"/>
                  <w:hideMark/>
                </w:tcPr>
                <w:p w:rsidR="00F15F33" w:rsidRPr="00537F16" w:rsidP="00C904A7">
                  <w:pPr>
                    <w:jc w:val="center"/>
                    <w:rPr>
                      <w:color w:val="auto"/>
                      <w:sz w:val="22"/>
                      <w:szCs w:val="22"/>
                    </w:rPr>
                  </w:pPr>
                  <w:r>
                    <w:rPr>
                      <w:color w:val="auto"/>
                      <w:sz w:val="22"/>
                      <w:szCs w:val="22"/>
                    </w:rPr>
                    <w:t>9</w:t>
                  </w:r>
                  <w:r w:rsidRPr="00537F16">
                    <w:rPr>
                      <w:color w:val="auto"/>
                      <w:sz w:val="22"/>
                      <w:szCs w:val="22"/>
                    </w:rPr>
                    <w:t>.2</w:t>
                  </w:r>
                </w:p>
              </w:tc>
              <w:tc>
                <w:tcPr>
                  <w:tcW w:w="2157" w:type="dxa"/>
                  <w:tcBorders>
                    <w:top w:val="nil"/>
                    <w:left w:val="single" w:sz="4" w:space="0" w:color="auto"/>
                    <w:bottom w:val="single" w:sz="4" w:space="0" w:color="auto"/>
                    <w:right w:val="single" w:sz="4" w:space="0" w:color="auto"/>
                  </w:tcBorders>
                  <w:shd w:val="clear" w:color="auto" w:fill="auto"/>
                  <w:vAlign w:val="bottom"/>
                  <w:hideMark/>
                </w:tcPr>
                <w:p w:rsidR="00F15F33" w:rsidRPr="00537F16" w:rsidP="00C904A7">
                  <w:pPr>
                    <w:jc w:val="left"/>
                    <w:rPr>
                      <w:color w:val="auto"/>
                      <w:sz w:val="22"/>
                      <w:szCs w:val="22"/>
                    </w:rPr>
                  </w:pPr>
                  <w:r w:rsidRPr="00537F16">
                    <w:rPr>
                      <w:color w:val="auto"/>
                      <w:sz w:val="22"/>
                      <w:szCs w:val="22"/>
                    </w:rPr>
                    <w:t>сельское хозяйство</w:t>
                  </w:r>
                </w:p>
              </w:tc>
              <w:tc>
                <w:tcPr>
                  <w:tcW w:w="1134" w:type="dxa"/>
                  <w:tcBorders>
                    <w:top w:val="nil"/>
                    <w:left w:val="nil"/>
                    <w:bottom w:val="single" w:sz="4" w:space="0" w:color="auto"/>
                    <w:right w:val="single" w:sz="4" w:space="0" w:color="auto"/>
                  </w:tcBorders>
                  <w:shd w:val="clear" w:color="auto" w:fill="auto"/>
                  <w:vAlign w:val="center"/>
                  <w:hideMark/>
                </w:tcPr>
                <w:p w:rsidR="00F15F33" w:rsidRPr="00537F16" w:rsidP="00C904A7">
                  <w:pPr>
                    <w:jc w:val="center"/>
                    <w:rPr>
                      <w:color w:val="auto"/>
                      <w:sz w:val="22"/>
                      <w:szCs w:val="22"/>
                    </w:rPr>
                  </w:pPr>
                  <w:r w:rsidRPr="00537F16">
                    <w:rPr>
                      <w:color w:val="auto"/>
                      <w:sz w:val="22"/>
                      <w:szCs w:val="22"/>
                    </w:rPr>
                    <w:t>млн. руб.</w:t>
                  </w:r>
                </w:p>
              </w:tc>
              <w:tc>
                <w:tcPr>
                  <w:tcW w:w="1162" w:type="dxa"/>
                  <w:gridSpan w:val="2"/>
                  <w:tcBorders>
                    <w:top w:val="nil"/>
                    <w:left w:val="nil"/>
                    <w:bottom w:val="single" w:sz="4" w:space="0" w:color="auto"/>
                    <w:right w:val="single" w:sz="4" w:space="0" w:color="auto"/>
                  </w:tcBorders>
                  <w:shd w:val="clear" w:color="000000" w:fill="FFFFFF"/>
                  <w:vAlign w:val="center"/>
                  <w:hideMark/>
                </w:tcPr>
                <w:p w:rsidR="00F15F33" w:rsidRPr="00537F16" w:rsidP="00C904A7">
                  <w:pPr>
                    <w:jc w:val="center"/>
                    <w:rPr>
                      <w:color w:val="auto"/>
                      <w:sz w:val="22"/>
                      <w:szCs w:val="22"/>
                    </w:rPr>
                  </w:pPr>
                  <w:r w:rsidRPr="00537F16">
                    <w:rPr>
                      <w:color w:val="auto"/>
                      <w:sz w:val="22"/>
                      <w:szCs w:val="22"/>
                    </w:rPr>
                    <w:t>15995,4</w:t>
                  </w:r>
                </w:p>
              </w:tc>
              <w:tc>
                <w:tcPr>
                  <w:tcW w:w="1162" w:type="dxa"/>
                  <w:gridSpan w:val="2"/>
                  <w:tcBorders>
                    <w:top w:val="nil"/>
                    <w:left w:val="nil"/>
                    <w:bottom w:val="single" w:sz="4" w:space="0" w:color="auto"/>
                    <w:right w:val="single" w:sz="4" w:space="0" w:color="auto"/>
                  </w:tcBorders>
                  <w:shd w:val="clear" w:color="auto" w:fill="auto"/>
                  <w:vAlign w:val="center"/>
                  <w:hideMark/>
                </w:tcPr>
                <w:p w:rsidR="00F15F33" w:rsidRPr="00537F16" w:rsidP="00C904A7">
                  <w:pPr>
                    <w:jc w:val="center"/>
                    <w:rPr>
                      <w:color w:val="auto"/>
                      <w:sz w:val="22"/>
                      <w:szCs w:val="22"/>
                    </w:rPr>
                  </w:pPr>
                  <w:r w:rsidRPr="00537F16">
                    <w:rPr>
                      <w:color w:val="auto"/>
                      <w:sz w:val="22"/>
                      <w:szCs w:val="22"/>
                    </w:rPr>
                    <w:t>н/д</w:t>
                  </w:r>
                </w:p>
              </w:tc>
              <w:tc>
                <w:tcPr>
                  <w:tcW w:w="1163" w:type="dxa"/>
                  <w:tcBorders>
                    <w:top w:val="nil"/>
                    <w:left w:val="nil"/>
                    <w:bottom w:val="single" w:sz="4" w:space="0" w:color="auto"/>
                    <w:right w:val="single" w:sz="4" w:space="0" w:color="auto"/>
                  </w:tcBorders>
                  <w:shd w:val="clear" w:color="auto" w:fill="auto"/>
                  <w:vAlign w:val="center"/>
                  <w:hideMark/>
                </w:tcPr>
                <w:p w:rsidR="00F15F33" w:rsidRPr="00537F16" w:rsidP="00C904A7">
                  <w:pPr>
                    <w:jc w:val="center"/>
                    <w:rPr>
                      <w:color w:val="auto"/>
                      <w:sz w:val="22"/>
                      <w:szCs w:val="22"/>
                    </w:rPr>
                  </w:pPr>
                  <w:r w:rsidRPr="00537F16">
                    <w:rPr>
                      <w:color w:val="auto"/>
                      <w:sz w:val="22"/>
                      <w:szCs w:val="22"/>
                    </w:rPr>
                    <w:t>н/д</w:t>
                  </w:r>
                </w:p>
              </w:tc>
              <w:tc>
                <w:tcPr>
                  <w:tcW w:w="1162" w:type="dxa"/>
                  <w:gridSpan w:val="2"/>
                  <w:tcBorders>
                    <w:top w:val="nil"/>
                    <w:left w:val="nil"/>
                    <w:bottom w:val="single" w:sz="4" w:space="0" w:color="auto"/>
                    <w:right w:val="single" w:sz="4" w:space="0" w:color="auto"/>
                  </w:tcBorders>
                  <w:shd w:val="clear" w:color="auto" w:fill="auto"/>
                  <w:vAlign w:val="center"/>
                  <w:hideMark/>
                </w:tcPr>
                <w:p w:rsidR="00F15F33" w:rsidRPr="00537F16" w:rsidP="008C7E9F">
                  <w:pPr>
                    <w:jc w:val="right"/>
                    <w:rPr>
                      <w:color w:val="auto"/>
                      <w:sz w:val="22"/>
                      <w:szCs w:val="22"/>
                    </w:rPr>
                  </w:pPr>
                  <w:r w:rsidRPr="00537F16">
                    <w:rPr>
                      <w:color w:val="auto"/>
                      <w:sz w:val="22"/>
                      <w:szCs w:val="22"/>
                    </w:rPr>
                    <w:t>19803,1</w:t>
                  </w:r>
                </w:p>
              </w:tc>
              <w:tc>
                <w:tcPr>
                  <w:tcW w:w="1163" w:type="dxa"/>
                  <w:gridSpan w:val="2"/>
                  <w:tcBorders>
                    <w:top w:val="nil"/>
                    <w:left w:val="nil"/>
                    <w:bottom w:val="single" w:sz="4" w:space="0" w:color="auto"/>
                    <w:right w:val="single" w:sz="4" w:space="0" w:color="auto"/>
                  </w:tcBorders>
                  <w:shd w:val="clear" w:color="000000" w:fill="FFFFFF"/>
                  <w:vAlign w:val="center"/>
                  <w:hideMark/>
                </w:tcPr>
                <w:p w:rsidR="00F15F33" w:rsidRPr="00537F16" w:rsidP="008C7E9F">
                  <w:pPr>
                    <w:jc w:val="right"/>
                    <w:rPr>
                      <w:color w:val="auto"/>
                      <w:sz w:val="22"/>
                      <w:szCs w:val="22"/>
                    </w:rPr>
                  </w:pPr>
                </w:p>
              </w:tc>
              <w:tc>
                <w:tcPr>
                  <w:tcW w:w="1361" w:type="dxa"/>
                  <w:tcBorders>
                    <w:top w:val="nil"/>
                    <w:left w:val="nil"/>
                    <w:bottom w:val="single" w:sz="4" w:space="0" w:color="auto"/>
                    <w:right w:val="single" w:sz="4" w:space="0" w:color="auto"/>
                  </w:tcBorders>
                  <w:shd w:val="clear" w:color="auto" w:fill="auto"/>
                  <w:vAlign w:val="center"/>
                  <w:hideMark/>
                </w:tcPr>
                <w:p w:rsidR="00F15F33" w:rsidRPr="00537F16" w:rsidP="008C7E9F">
                  <w:pPr>
                    <w:jc w:val="right"/>
                    <w:rPr>
                      <w:color w:val="auto"/>
                      <w:sz w:val="22"/>
                      <w:szCs w:val="22"/>
                    </w:rPr>
                  </w:pPr>
                  <w:r w:rsidRPr="00537F16">
                    <w:rPr>
                      <w:color w:val="auto"/>
                      <w:sz w:val="22"/>
                      <w:szCs w:val="22"/>
                    </w:rPr>
                    <w:t>59701,9</w:t>
                  </w:r>
                </w:p>
              </w:tc>
              <w:tc>
                <w:tcPr>
                  <w:tcW w:w="1361" w:type="dxa"/>
                  <w:tcBorders>
                    <w:top w:val="nil"/>
                    <w:left w:val="nil"/>
                    <w:bottom w:val="single" w:sz="4" w:space="0" w:color="auto"/>
                    <w:right w:val="single" w:sz="4" w:space="0" w:color="auto"/>
                  </w:tcBorders>
                  <w:shd w:val="clear" w:color="auto" w:fill="auto"/>
                  <w:vAlign w:val="center"/>
                  <w:hideMark/>
                </w:tcPr>
                <w:p w:rsidR="00F15F33" w:rsidRPr="00537F16" w:rsidP="00C904A7">
                  <w:pPr>
                    <w:jc w:val="center"/>
                    <w:rPr>
                      <w:color w:val="auto"/>
                      <w:sz w:val="22"/>
                      <w:szCs w:val="22"/>
                    </w:rPr>
                  </w:pPr>
                </w:p>
              </w:tc>
              <w:tc>
                <w:tcPr>
                  <w:tcW w:w="1362" w:type="dxa"/>
                  <w:tcBorders>
                    <w:top w:val="nil"/>
                    <w:left w:val="nil"/>
                    <w:bottom w:val="single" w:sz="4" w:space="0" w:color="auto"/>
                    <w:right w:val="single" w:sz="4" w:space="0" w:color="auto"/>
                  </w:tcBorders>
                  <w:shd w:val="clear" w:color="auto" w:fill="auto"/>
                  <w:vAlign w:val="center"/>
                  <w:hideMark/>
                </w:tcPr>
                <w:p w:rsidR="00F15F33" w:rsidRPr="00537F16" w:rsidP="00C904A7">
                  <w:pPr>
                    <w:jc w:val="center"/>
                    <w:rPr>
                      <w:color w:val="auto"/>
                      <w:sz w:val="22"/>
                      <w:szCs w:val="22"/>
                    </w:rPr>
                  </w:pPr>
                </w:p>
              </w:tc>
            </w:tr>
            <w:tr w:rsidTr="00537F16">
              <w:tblPrEx>
                <w:tblW w:w="13947" w:type="dxa"/>
                <w:jc w:val="center"/>
                <w:tblInd w:w="142" w:type="dxa"/>
                <w:tblLayout w:type="fixed"/>
                <w:tblLook w:val="04A0"/>
              </w:tblPrEx>
              <w:trPr>
                <w:trHeight w:val="300"/>
                <w:jc w:val="center"/>
              </w:trPr>
              <w:tc>
                <w:tcPr>
                  <w:tcW w:w="760" w:type="dxa"/>
                  <w:tcBorders>
                    <w:top w:val="nil"/>
                    <w:left w:val="single" w:sz="4" w:space="0" w:color="auto"/>
                    <w:bottom w:val="single" w:sz="4" w:space="0" w:color="auto"/>
                    <w:right w:val="nil"/>
                  </w:tcBorders>
                  <w:shd w:val="clear" w:color="auto" w:fill="auto"/>
                  <w:vAlign w:val="center"/>
                  <w:hideMark/>
                </w:tcPr>
                <w:p w:rsidR="00F15F33" w:rsidRPr="00537F16" w:rsidP="00C904A7">
                  <w:pPr>
                    <w:jc w:val="center"/>
                    <w:rPr>
                      <w:color w:val="auto"/>
                      <w:sz w:val="22"/>
                      <w:szCs w:val="22"/>
                    </w:rPr>
                  </w:pPr>
                  <w:r>
                    <w:rPr>
                      <w:color w:val="auto"/>
                      <w:sz w:val="22"/>
                      <w:szCs w:val="22"/>
                    </w:rPr>
                    <w:t>9</w:t>
                  </w:r>
                  <w:r w:rsidRPr="00537F16">
                    <w:rPr>
                      <w:color w:val="auto"/>
                      <w:sz w:val="22"/>
                      <w:szCs w:val="22"/>
                    </w:rPr>
                    <w:t>.3</w:t>
                  </w:r>
                </w:p>
              </w:tc>
              <w:tc>
                <w:tcPr>
                  <w:tcW w:w="2157" w:type="dxa"/>
                  <w:tcBorders>
                    <w:top w:val="nil"/>
                    <w:left w:val="single" w:sz="4" w:space="0" w:color="auto"/>
                    <w:bottom w:val="single" w:sz="4" w:space="0" w:color="auto"/>
                    <w:right w:val="single" w:sz="4" w:space="0" w:color="auto"/>
                  </w:tcBorders>
                  <w:shd w:val="clear" w:color="auto" w:fill="auto"/>
                  <w:vAlign w:val="bottom"/>
                  <w:hideMark/>
                </w:tcPr>
                <w:p w:rsidR="00F15F33" w:rsidRPr="00537F16" w:rsidP="00C904A7">
                  <w:pPr>
                    <w:jc w:val="left"/>
                    <w:rPr>
                      <w:color w:val="auto"/>
                      <w:sz w:val="22"/>
                      <w:szCs w:val="22"/>
                    </w:rPr>
                  </w:pPr>
                  <w:r w:rsidRPr="00537F16">
                    <w:rPr>
                      <w:color w:val="auto"/>
                      <w:sz w:val="22"/>
                      <w:szCs w:val="22"/>
                    </w:rPr>
                    <w:t>прочие</w:t>
                  </w:r>
                </w:p>
              </w:tc>
              <w:tc>
                <w:tcPr>
                  <w:tcW w:w="1134" w:type="dxa"/>
                  <w:tcBorders>
                    <w:top w:val="nil"/>
                    <w:left w:val="nil"/>
                    <w:bottom w:val="single" w:sz="4" w:space="0" w:color="auto"/>
                    <w:right w:val="single" w:sz="4" w:space="0" w:color="auto"/>
                  </w:tcBorders>
                  <w:shd w:val="clear" w:color="auto" w:fill="auto"/>
                  <w:vAlign w:val="center"/>
                  <w:hideMark/>
                </w:tcPr>
                <w:p w:rsidR="00F15F33" w:rsidRPr="00537F16" w:rsidP="00C904A7">
                  <w:pPr>
                    <w:jc w:val="center"/>
                    <w:rPr>
                      <w:color w:val="auto"/>
                      <w:sz w:val="22"/>
                      <w:szCs w:val="22"/>
                    </w:rPr>
                  </w:pPr>
                  <w:r w:rsidRPr="00537F16">
                    <w:rPr>
                      <w:color w:val="auto"/>
                      <w:sz w:val="22"/>
                      <w:szCs w:val="22"/>
                    </w:rPr>
                    <w:t>млн. руб.</w:t>
                  </w:r>
                </w:p>
              </w:tc>
              <w:tc>
                <w:tcPr>
                  <w:tcW w:w="1162" w:type="dxa"/>
                  <w:gridSpan w:val="2"/>
                  <w:tcBorders>
                    <w:top w:val="nil"/>
                    <w:left w:val="nil"/>
                    <w:bottom w:val="single" w:sz="4" w:space="0" w:color="auto"/>
                    <w:right w:val="single" w:sz="4" w:space="0" w:color="auto"/>
                  </w:tcBorders>
                  <w:shd w:val="clear" w:color="000000" w:fill="FFFFFF"/>
                  <w:vAlign w:val="center"/>
                  <w:hideMark/>
                </w:tcPr>
                <w:p w:rsidR="00F15F33" w:rsidRPr="00537F16" w:rsidP="00C904A7">
                  <w:pPr>
                    <w:jc w:val="center"/>
                    <w:rPr>
                      <w:color w:val="auto"/>
                      <w:sz w:val="22"/>
                      <w:szCs w:val="22"/>
                    </w:rPr>
                  </w:pPr>
                  <w:r w:rsidRPr="00537F16">
                    <w:rPr>
                      <w:color w:val="auto"/>
                      <w:sz w:val="22"/>
                      <w:szCs w:val="22"/>
                    </w:rPr>
                    <w:t>135928,1</w:t>
                  </w:r>
                </w:p>
              </w:tc>
              <w:tc>
                <w:tcPr>
                  <w:tcW w:w="1162" w:type="dxa"/>
                  <w:gridSpan w:val="2"/>
                  <w:tcBorders>
                    <w:top w:val="nil"/>
                    <w:left w:val="nil"/>
                    <w:bottom w:val="single" w:sz="4" w:space="0" w:color="auto"/>
                    <w:right w:val="single" w:sz="4" w:space="0" w:color="auto"/>
                  </w:tcBorders>
                  <w:shd w:val="clear" w:color="auto" w:fill="auto"/>
                  <w:vAlign w:val="center"/>
                  <w:hideMark/>
                </w:tcPr>
                <w:p w:rsidR="00F15F33" w:rsidRPr="00537F16" w:rsidP="00C904A7">
                  <w:pPr>
                    <w:jc w:val="center"/>
                    <w:rPr>
                      <w:color w:val="auto"/>
                      <w:sz w:val="22"/>
                      <w:szCs w:val="22"/>
                    </w:rPr>
                  </w:pPr>
                  <w:r w:rsidRPr="00537F16">
                    <w:rPr>
                      <w:color w:val="auto"/>
                      <w:sz w:val="22"/>
                      <w:szCs w:val="22"/>
                    </w:rPr>
                    <w:t>н/д</w:t>
                  </w:r>
                </w:p>
              </w:tc>
              <w:tc>
                <w:tcPr>
                  <w:tcW w:w="1163" w:type="dxa"/>
                  <w:tcBorders>
                    <w:top w:val="nil"/>
                    <w:left w:val="nil"/>
                    <w:bottom w:val="single" w:sz="4" w:space="0" w:color="auto"/>
                    <w:right w:val="single" w:sz="4" w:space="0" w:color="auto"/>
                  </w:tcBorders>
                  <w:shd w:val="clear" w:color="auto" w:fill="auto"/>
                  <w:vAlign w:val="center"/>
                  <w:hideMark/>
                </w:tcPr>
                <w:p w:rsidR="00F15F33" w:rsidRPr="00537F16" w:rsidP="00C904A7">
                  <w:pPr>
                    <w:jc w:val="center"/>
                    <w:rPr>
                      <w:color w:val="auto"/>
                      <w:sz w:val="22"/>
                      <w:szCs w:val="22"/>
                    </w:rPr>
                  </w:pPr>
                  <w:r w:rsidRPr="00537F16">
                    <w:rPr>
                      <w:color w:val="auto"/>
                      <w:sz w:val="22"/>
                      <w:szCs w:val="22"/>
                    </w:rPr>
                    <w:t>н/д</w:t>
                  </w:r>
                </w:p>
              </w:tc>
              <w:tc>
                <w:tcPr>
                  <w:tcW w:w="1162" w:type="dxa"/>
                  <w:gridSpan w:val="2"/>
                  <w:tcBorders>
                    <w:top w:val="nil"/>
                    <w:left w:val="nil"/>
                    <w:bottom w:val="single" w:sz="4" w:space="0" w:color="auto"/>
                    <w:right w:val="single" w:sz="4" w:space="0" w:color="auto"/>
                  </w:tcBorders>
                  <w:shd w:val="clear" w:color="auto" w:fill="auto"/>
                  <w:vAlign w:val="center"/>
                  <w:hideMark/>
                </w:tcPr>
                <w:p w:rsidR="00F15F33" w:rsidRPr="00537F16" w:rsidP="008C7E9F">
                  <w:pPr>
                    <w:jc w:val="right"/>
                    <w:rPr>
                      <w:color w:val="auto"/>
                      <w:sz w:val="22"/>
                      <w:szCs w:val="22"/>
                    </w:rPr>
                  </w:pPr>
                  <w:r w:rsidRPr="00537F16">
                    <w:rPr>
                      <w:color w:val="auto"/>
                      <w:sz w:val="22"/>
                      <w:szCs w:val="22"/>
                    </w:rPr>
                    <w:t>205682,4</w:t>
                  </w:r>
                </w:p>
              </w:tc>
              <w:tc>
                <w:tcPr>
                  <w:tcW w:w="1163" w:type="dxa"/>
                  <w:gridSpan w:val="2"/>
                  <w:tcBorders>
                    <w:top w:val="nil"/>
                    <w:left w:val="nil"/>
                    <w:bottom w:val="single" w:sz="4" w:space="0" w:color="auto"/>
                    <w:right w:val="single" w:sz="4" w:space="0" w:color="auto"/>
                  </w:tcBorders>
                  <w:shd w:val="clear" w:color="000000" w:fill="FFFFFF"/>
                  <w:vAlign w:val="center"/>
                  <w:hideMark/>
                </w:tcPr>
                <w:p w:rsidR="00F15F33" w:rsidRPr="00537F16" w:rsidP="008C7E9F">
                  <w:pPr>
                    <w:jc w:val="right"/>
                    <w:rPr>
                      <w:color w:val="auto"/>
                      <w:sz w:val="22"/>
                      <w:szCs w:val="22"/>
                    </w:rPr>
                  </w:pPr>
                </w:p>
              </w:tc>
              <w:tc>
                <w:tcPr>
                  <w:tcW w:w="1361" w:type="dxa"/>
                  <w:tcBorders>
                    <w:top w:val="nil"/>
                    <w:left w:val="nil"/>
                    <w:bottom w:val="single" w:sz="4" w:space="0" w:color="auto"/>
                    <w:right w:val="single" w:sz="4" w:space="0" w:color="auto"/>
                  </w:tcBorders>
                  <w:shd w:val="clear" w:color="auto" w:fill="auto"/>
                  <w:vAlign w:val="center"/>
                  <w:hideMark/>
                </w:tcPr>
                <w:p w:rsidR="00F15F33" w:rsidRPr="00537F16" w:rsidP="008C7E9F">
                  <w:pPr>
                    <w:jc w:val="right"/>
                    <w:rPr>
                      <w:color w:val="auto"/>
                      <w:sz w:val="22"/>
                      <w:szCs w:val="22"/>
                    </w:rPr>
                  </w:pPr>
                  <w:r w:rsidRPr="00537F16">
                    <w:rPr>
                      <w:color w:val="auto"/>
                      <w:sz w:val="22"/>
                      <w:szCs w:val="22"/>
                    </w:rPr>
                    <w:t>858001,5</w:t>
                  </w:r>
                </w:p>
              </w:tc>
              <w:tc>
                <w:tcPr>
                  <w:tcW w:w="1361" w:type="dxa"/>
                  <w:tcBorders>
                    <w:top w:val="nil"/>
                    <w:left w:val="nil"/>
                    <w:bottom w:val="single" w:sz="4" w:space="0" w:color="auto"/>
                    <w:right w:val="single" w:sz="4" w:space="0" w:color="auto"/>
                  </w:tcBorders>
                  <w:shd w:val="clear" w:color="auto" w:fill="auto"/>
                  <w:vAlign w:val="center"/>
                  <w:hideMark/>
                </w:tcPr>
                <w:p w:rsidR="00F15F33" w:rsidRPr="00537F16" w:rsidP="00C904A7">
                  <w:pPr>
                    <w:jc w:val="center"/>
                    <w:rPr>
                      <w:color w:val="auto"/>
                      <w:sz w:val="22"/>
                      <w:szCs w:val="22"/>
                    </w:rPr>
                  </w:pPr>
                </w:p>
              </w:tc>
              <w:tc>
                <w:tcPr>
                  <w:tcW w:w="1362" w:type="dxa"/>
                  <w:tcBorders>
                    <w:top w:val="nil"/>
                    <w:left w:val="nil"/>
                    <w:bottom w:val="single" w:sz="4" w:space="0" w:color="auto"/>
                    <w:right w:val="single" w:sz="4" w:space="0" w:color="auto"/>
                  </w:tcBorders>
                  <w:shd w:val="clear" w:color="auto" w:fill="auto"/>
                  <w:vAlign w:val="center"/>
                  <w:hideMark/>
                </w:tcPr>
                <w:p w:rsidR="00F15F33" w:rsidRPr="00537F16" w:rsidP="00C904A7">
                  <w:pPr>
                    <w:jc w:val="center"/>
                    <w:rPr>
                      <w:color w:val="auto"/>
                      <w:sz w:val="22"/>
                      <w:szCs w:val="22"/>
                    </w:rPr>
                  </w:pPr>
                </w:p>
              </w:tc>
            </w:tr>
            <w:tr w:rsidTr="00537F16">
              <w:tblPrEx>
                <w:tblW w:w="13947" w:type="dxa"/>
                <w:jc w:val="center"/>
                <w:tblInd w:w="142" w:type="dxa"/>
                <w:tblLayout w:type="fixed"/>
                <w:tblLook w:val="04A0"/>
              </w:tblPrEx>
              <w:trPr>
                <w:trHeight w:val="510"/>
                <w:jc w:val="center"/>
              </w:trPr>
              <w:tc>
                <w:tcPr>
                  <w:tcW w:w="760" w:type="dxa"/>
                  <w:tcBorders>
                    <w:top w:val="nil"/>
                    <w:left w:val="single" w:sz="4" w:space="0" w:color="auto"/>
                    <w:bottom w:val="single" w:sz="4" w:space="0" w:color="auto"/>
                    <w:right w:val="single" w:sz="4" w:space="0" w:color="auto"/>
                  </w:tcBorders>
                  <w:shd w:val="clear" w:color="auto" w:fill="auto"/>
                  <w:vAlign w:val="center"/>
                  <w:hideMark/>
                </w:tcPr>
                <w:p w:rsidR="00F15F33" w:rsidRPr="00537F16" w:rsidP="0049086C">
                  <w:pPr>
                    <w:jc w:val="center"/>
                    <w:rPr>
                      <w:color w:val="auto"/>
                      <w:sz w:val="22"/>
                      <w:szCs w:val="22"/>
                    </w:rPr>
                  </w:pPr>
                  <w:r w:rsidRPr="00537F16">
                    <w:rPr>
                      <w:color w:val="auto"/>
                      <w:sz w:val="22"/>
                      <w:szCs w:val="22"/>
                    </w:rPr>
                    <w:t>1</w:t>
                  </w:r>
                  <w:r w:rsidR="0049086C">
                    <w:rPr>
                      <w:color w:val="auto"/>
                      <w:sz w:val="22"/>
                      <w:szCs w:val="22"/>
                    </w:rPr>
                    <w:t>0</w:t>
                  </w:r>
                </w:p>
              </w:tc>
              <w:tc>
                <w:tcPr>
                  <w:tcW w:w="2157" w:type="dxa"/>
                  <w:tcBorders>
                    <w:top w:val="nil"/>
                    <w:left w:val="nil"/>
                    <w:bottom w:val="single" w:sz="4" w:space="0" w:color="auto"/>
                    <w:right w:val="single" w:sz="4" w:space="0" w:color="auto"/>
                  </w:tcBorders>
                  <w:shd w:val="clear" w:color="auto" w:fill="auto"/>
                  <w:vAlign w:val="bottom"/>
                  <w:hideMark/>
                </w:tcPr>
                <w:p w:rsidR="00F15F33" w:rsidRPr="00537F16" w:rsidP="00C904A7">
                  <w:pPr>
                    <w:jc w:val="left"/>
                    <w:rPr>
                      <w:color w:val="auto"/>
                      <w:sz w:val="22"/>
                      <w:szCs w:val="22"/>
                    </w:rPr>
                  </w:pPr>
                  <w:r w:rsidRPr="00537F16">
                    <w:rPr>
                      <w:color w:val="auto"/>
                      <w:sz w:val="22"/>
                      <w:szCs w:val="22"/>
                    </w:rPr>
                    <w:t>Валовой региональный продукт на душу населения</w:t>
                  </w:r>
                </w:p>
              </w:tc>
              <w:tc>
                <w:tcPr>
                  <w:tcW w:w="1134" w:type="dxa"/>
                  <w:tcBorders>
                    <w:top w:val="nil"/>
                    <w:left w:val="nil"/>
                    <w:bottom w:val="single" w:sz="4" w:space="0" w:color="auto"/>
                    <w:right w:val="single" w:sz="4" w:space="0" w:color="auto"/>
                  </w:tcBorders>
                  <w:shd w:val="clear" w:color="auto" w:fill="auto"/>
                  <w:vAlign w:val="center"/>
                  <w:hideMark/>
                </w:tcPr>
                <w:p w:rsidR="00F15F33" w:rsidRPr="00537F16" w:rsidP="00C904A7">
                  <w:pPr>
                    <w:jc w:val="center"/>
                    <w:rPr>
                      <w:color w:val="auto"/>
                      <w:sz w:val="22"/>
                      <w:szCs w:val="22"/>
                    </w:rPr>
                  </w:pPr>
                  <w:r w:rsidRPr="00537F16">
                    <w:rPr>
                      <w:color w:val="auto"/>
                      <w:sz w:val="22"/>
                      <w:szCs w:val="22"/>
                    </w:rPr>
                    <w:t>млн. руб./чел.</w:t>
                  </w:r>
                </w:p>
              </w:tc>
              <w:tc>
                <w:tcPr>
                  <w:tcW w:w="1162" w:type="dxa"/>
                  <w:gridSpan w:val="2"/>
                  <w:tcBorders>
                    <w:top w:val="nil"/>
                    <w:left w:val="nil"/>
                    <w:bottom w:val="single" w:sz="4" w:space="0" w:color="auto"/>
                    <w:right w:val="single" w:sz="4" w:space="0" w:color="auto"/>
                  </w:tcBorders>
                  <w:shd w:val="clear" w:color="000000" w:fill="FFFFFF"/>
                  <w:vAlign w:val="center"/>
                  <w:hideMark/>
                </w:tcPr>
                <w:p w:rsidR="00F15F33" w:rsidRPr="00537F16" w:rsidP="00C904A7">
                  <w:pPr>
                    <w:jc w:val="center"/>
                    <w:rPr>
                      <w:color w:val="auto"/>
                      <w:sz w:val="22"/>
                      <w:szCs w:val="22"/>
                    </w:rPr>
                  </w:pPr>
                  <w:r w:rsidRPr="00537F16">
                    <w:rPr>
                      <w:color w:val="auto"/>
                      <w:sz w:val="22"/>
                      <w:szCs w:val="22"/>
                    </w:rPr>
                    <w:t>0,177303</w:t>
                  </w:r>
                </w:p>
              </w:tc>
              <w:tc>
                <w:tcPr>
                  <w:tcW w:w="1162" w:type="dxa"/>
                  <w:gridSpan w:val="2"/>
                  <w:tcBorders>
                    <w:top w:val="nil"/>
                    <w:left w:val="nil"/>
                    <w:bottom w:val="single" w:sz="4" w:space="0" w:color="auto"/>
                    <w:right w:val="single" w:sz="4" w:space="0" w:color="auto"/>
                  </w:tcBorders>
                  <w:shd w:val="clear" w:color="000000" w:fill="FFFFFF"/>
                  <w:vAlign w:val="center"/>
                  <w:hideMark/>
                </w:tcPr>
                <w:p w:rsidR="00F15F33" w:rsidRPr="00537F16" w:rsidP="00C904A7">
                  <w:pPr>
                    <w:jc w:val="center"/>
                    <w:rPr>
                      <w:color w:val="auto"/>
                      <w:sz w:val="22"/>
                      <w:szCs w:val="22"/>
                    </w:rPr>
                  </w:pPr>
                </w:p>
              </w:tc>
              <w:tc>
                <w:tcPr>
                  <w:tcW w:w="1163" w:type="dxa"/>
                  <w:tcBorders>
                    <w:top w:val="nil"/>
                    <w:left w:val="nil"/>
                    <w:bottom w:val="single" w:sz="4" w:space="0" w:color="auto"/>
                    <w:right w:val="single" w:sz="4" w:space="0" w:color="auto"/>
                  </w:tcBorders>
                  <w:shd w:val="clear" w:color="000000" w:fill="FFFFFF"/>
                  <w:vAlign w:val="center"/>
                  <w:hideMark/>
                </w:tcPr>
                <w:p w:rsidR="00F15F33" w:rsidRPr="00537F16" w:rsidP="00C904A7">
                  <w:pPr>
                    <w:jc w:val="center"/>
                    <w:rPr>
                      <w:color w:val="auto"/>
                      <w:sz w:val="22"/>
                      <w:szCs w:val="22"/>
                    </w:rPr>
                  </w:pPr>
                </w:p>
              </w:tc>
              <w:tc>
                <w:tcPr>
                  <w:tcW w:w="1162" w:type="dxa"/>
                  <w:gridSpan w:val="2"/>
                  <w:tcBorders>
                    <w:top w:val="nil"/>
                    <w:left w:val="nil"/>
                    <w:bottom w:val="single" w:sz="4" w:space="0" w:color="auto"/>
                    <w:right w:val="single" w:sz="4" w:space="0" w:color="auto"/>
                  </w:tcBorders>
                  <w:shd w:val="clear" w:color="000000" w:fill="FFFFFF"/>
                  <w:vAlign w:val="center"/>
                  <w:hideMark/>
                </w:tcPr>
                <w:p w:rsidR="00F15F33" w:rsidRPr="00537F16" w:rsidP="008C7E9F">
                  <w:pPr>
                    <w:jc w:val="right"/>
                    <w:rPr>
                      <w:color w:val="auto"/>
                      <w:sz w:val="22"/>
                      <w:szCs w:val="22"/>
                    </w:rPr>
                  </w:pPr>
                  <w:r w:rsidRPr="00537F16">
                    <w:rPr>
                      <w:color w:val="auto"/>
                      <w:sz w:val="22"/>
                      <w:szCs w:val="22"/>
                    </w:rPr>
                    <w:t>0,218631</w:t>
                  </w:r>
                </w:p>
              </w:tc>
              <w:tc>
                <w:tcPr>
                  <w:tcW w:w="1163" w:type="dxa"/>
                  <w:gridSpan w:val="2"/>
                  <w:tcBorders>
                    <w:top w:val="nil"/>
                    <w:left w:val="nil"/>
                    <w:bottom w:val="single" w:sz="4" w:space="0" w:color="auto"/>
                    <w:right w:val="single" w:sz="4" w:space="0" w:color="auto"/>
                  </w:tcBorders>
                  <w:shd w:val="clear" w:color="000000" w:fill="FFFFFF"/>
                  <w:vAlign w:val="center"/>
                  <w:hideMark/>
                </w:tcPr>
                <w:p w:rsidR="00F15F33" w:rsidRPr="00537F16" w:rsidP="008C7E9F">
                  <w:pPr>
                    <w:jc w:val="right"/>
                    <w:rPr>
                      <w:color w:val="auto"/>
                      <w:sz w:val="22"/>
                      <w:szCs w:val="22"/>
                    </w:rPr>
                  </w:pPr>
                </w:p>
              </w:tc>
              <w:tc>
                <w:tcPr>
                  <w:tcW w:w="1361" w:type="dxa"/>
                  <w:tcBorders>
                    <w:top w:val="nil"/>
                    <w:left w:val="nil"/>
                    <w:bottom w:val="single" w:sz="4" w:space="0" w:color="auto"/>
                    <w:right w:val="single" w:sz="4" w:space="0" w:color="auto"/>
                  </w:tcBorders>
                  <w:shd w:val="clear" w:color="000000" w:fill="FFFFFF"/>
                  <w:vAlign w:val="center"/>
                  <w:hideMark/>
                </w:tcPr>
                <w:p w:rsidR="00F15F33" w:rsidRPr="00537F16" w:rsidP="008C7E9F">
                  <w:pPr>
                    <w:jc w:val="right"/>
                    <w:rPr>
                      <w:color w:val="auto"/>
                      <w:sz w:val="22"/>
                      <w:szCs w:val="22"/>
                    </w:rPr>
                  </w:pPr>
                  <w:r w:rsidRPr="00537F16">
                    <w:rPr>
                      <w:color w:val="auto"/>
                      <w:sz w:val="22"/>
                      <w:szCs w:val="22"/>
                    </w:rPr>
                    <w:t>0,805720</w:t>
                  </w:r>
                </w:p>
              </w:tc>
              <w:tc>
                <w:tcPr>
                  <w:tcW w:w="1361" w:type="dxa"/>
                  <w:tcBorders>
                    <w:top w:val="nil"/>
                    <w:left w:val="nil"/>
                    <w:bottom w:val="single" w:sz="4" w:space="0" w:color="auto"/>
                    <w:right w:val="single" w:sz="4" w:space="0" w:color="auto"/>
                  </w:tcBorders>
                  <w:shd w:val="clear" w:color="auto" w:fill="auto"/>
                  <w:vAlign w:val="center"/>
                  <w:hideMark/>
                </w:tcPr>
                <w:p w:rsidR="00F15F33" w:rsidRPr="00537F16" w:rsidP="00C904A7">
                  <w:pPr>
                    <w:jc w:val="center"/>
                    <w:rPr>
                      <w:color w:val="auto"/>
                      <w:sz w:val="22"/>
                      <w:szCs w:val="22"/>
                    </w:rPr>
                  </w:pPr>
                </w:p>
              </w:tc>
              <w:tc>
                <w:tcPr>
                  <w:tcW w:w="1362" w:type="dxa"/>
                  <w:tcBorders>
                    <w:top w:val="nil"/>
                    <w:left w:val="nil"/>
                    <w:bottom w:val="single" w:sz="4" w:space="0" w:color="auto"/>
                    <w:right w:val="single" w:sz="4" w:space="0" w:color="auto"/>
                  </w:tcBorders>
                  <w:shd w:val="clear" w:color="auto" w:fill="auto"/>
                  <w:vAlign w:val="center"/>
                  <w:hideMark/>
                </w:tcPr>
                <w:p w:rsidR="00F15F33" w:rsidRPr="00537F16" w:rsidP="00C904A7">
                  <w:pPr>
                    <w:jc w:val="center"/>
                    <w:rPr>
                      <w:color w:val="auto"/>
                      <w:sz w:val="22"/>
                      <w:szCs w:val="22"/>
                    </w:rPr>
                  </w:pPr>
                </w:p>
              </w:tc>
            </w:tr>
            <w:tr w:rsidTr="0052742B">
              <w:tblPrEx>
                <w:tblW w:w="13947" w:type="dxa"/>
                <w:jc w:val="center"/>
                <w:tblInd w:w="142" w:type="dxa"/>
                <w:tblLayout w:type="fixed"/>
                <w:tblLook w:val="04A0"/>
              </w:tblPrEx>
              <w:trPr>
                <w:trHeight w:val="330"/>
                <w:jc w:val="center"/>
              </w:trPr>
              <w:tc>
                <w:tcPr>
                  <w:tcW w:w="13947" w:type="dxa"/>
                  <w:gridSpan w:val="15"/>
                  <w:tcBorders>
                    <w:top w:val="nil"/>
                    <w:left w:val="nil"/>
                    <w:bottom w:val="nil"/>
                    <w:right w:val="nil"/>
                  </w:tcBorders>
                  <w:shd w:val="clear" w:color="auto" w:fill="auto"/>
                  <w:vAlign w:val="bottom"/>
                  <w:hideMark/>
                </w:tcPr>
                <w:p w:rsidR="00B732CF" w:rsidRPr="00C904A7" w:rsidP="008D3F47">
                  <w:pPr>
                    <w:rPr>
                      <w:color w:val="auto"/>
                      <w:sz w:val="24"/>
                    </w:rPr>
                  </w:pPr>
                  <w:r w:rsidRPr="00C904A7">
                    <w:rPr>
                      <w:color w:val="auto"/>
                      <w:sz w:val="24"/>
                    </w:rPr>
                    <w:t>Примечание</w:t>
                  </w:r>
                  <w:r w:rsidRPr="00C904A7" w:rsidR="00F10E64">
                    <w:rPr>
                      <w:color w:val="auto"/>
                      <w:sz w:val="24"/>
                    </w:rPr>
                    <w:t>:</w:t>
                  </w:r>
                  <w:r w:rsidRPr="00C904A7">
                    <w:rPr>
                      <w:color w:val="auto"/>
                      <w:sz w:val="24"/>
                    </w:rPr>
                    <w:t xml:space="preserve"> - * </w:t>
                  </w:r>
                  <w:r w:rsidR="008D3F47">
                    <w:rPr>
                      <w:color w:val="auto"/>
                      <w:sz w:val="24"/>
                    </w:rPr>
                    <w:t>п</w:t>
                  </w:r>
                  <w:r w:rsidRPr="00C904A7">
                    <w:rPr>
                      <w:color w:val="auto"/>
                      <w:sz w:val="24"/>
                    </w:rPr>
                    <w:t>оказатели ВРП и структуры ВРП за 2005</w:t>
                  </w:r>
                  <w:r w:rsidRPr="00C904A7" w:rsidR="0037573D">
                    <w:rPr>
                      <w:color w:val="auto"/>
                      <w:sz w:val="24"/>
                    </w:rPr>
                    <w:t>-</w:t>
                  </w:r>
                  <w:r w:rsidRPr="00C904A7">
                    <w:rPr>
                      <w:color w:val="auto"/>
                      <w:sz w:val="24"/>
                    </w:rPr>
                    <w:t>2010 гг., 2020 гг. приводятся в соответствии с данными Министерства экономики и регионального развития Красноярского края от 04.02.2011 № 1-5-7/578 и от 07.02.2011 № 404</w:t>
                  </w:r>
                </w:p>
              </w:tc>
            </w:tr>
            <w:tr w:rsidTr="0052742B">
              <w:tblPrEx>
                <w:tblW w:w="13947" w:type="dxa"/>
                <w:jc w:val="center"/>
                <w:tblInd w:w="142" w:type="dxa"/>
                <w:tblLayout w:type="fixed"/>
                <w:tblLook w:val="04A0"/>
              </w:tblPrEx>
              <w:trPr>
                <w:trHeight w:val="600"/>
                <w:jc w:val="center"/>
              </w:trPr>
              <w:tc>
                <w:tcPr>
                  <w:tcW w:w="13947" w:type="dxa"/>
                  <w:gridSpan w:val="15"/>
                  <w:tcBorders>
                    <w:top w:val="nil"/>
                    <w:left w:val="nil"/>
                    <w:bottom w:val="nil"/>
                    <w:right w:val="nil"/>
                  </w:tcBorders>
                  <w:shd w:val="clear" w:color="auto" w:fill="auto"/>
                  <w:vAlign w:val="bottom"/>
                  <w:hideMark/>
                </w:tcPr>
                <w:p w:rsidR="00B732CF" w:rsidRPr="00C904A7" w:rsidP="00F15F33">
                  <w:pPr>
                    <w:rPr>
                      <w:color w:val="auto"/>
                      <w:sz w:val="24"/>
                    </w:rPr>
                  </w:pPr>
                </w:p>
              </w:tc>
            </w:tr>
          </w:tbl>
          <w:p w:rsidR="00F15F33" w:rsidRPr="00C904A7" w:rsidP="00F15F33">
            <w:pPr>
              <w:rPr>
                <w:bCs/>
                <w:color w:val="auto"/>
                <w:sz w:val="24"/>
              </w:rPr>
            </w:pPr>
          </w:p>
        </w:tc>
      </w:tr>
    </w:tbl>
    <w:p w:rsidR="00F15F33" w:rsidRPr="00F15F33" w:rsidP="00F15F33"/>
    <w:p w:rsidR="00F15F33" w:rsidRPr="00F15F33" w:rsidP="00F15F33">
      <w:pPr>
        <w:sectPr w:rsidSect="002A3697">
          <w:pgSz w:w="16840" w:h="11907" w:orient="landscape" w:code="9"/>
          <w:pgMar w:top="1418" w:right="1134" w:bottom="1134" w:left="1134" w:header="720" w:footer="720" w:gutter="0"/>
          <w:cols w:space="708"/>
          <w:noEndnote/>
          <w:docGrid w:linePitch="381"/>
        </w:sectPr>
      </w:pPr>
    </w:p>
    <w:p w:rsidR="00F17EAE" w:rsidRPr="002A3697" w:rsidP="00F17EAE">
      <w:pPr>
        <w:spacing w:line="360" w:lineRule="auto"/>
        <w:ind w:firstLine="709"/>
        <w:rPr>
          <w:color w:val="auto"/>
        </w:rPr>
      </w:pPr>
      <w:r w:rsidRPr="002A3697">
        <w:rPr>
          <w:color w:val="auto"/>
        </w:rPr>
        <w:t xml:space="preserve">Иркутская область занимает стратегически важное экономико-географическое положение в центре азиатской части России на пересечении торговых путей из центральных регионов России к странам Азиатско-Тихоокеанского бассейна. </w:t>
      </w:r>
    </w:p>
    <w:p w:rsidR="00F17EAE" w:rsidRPr="002A3697" w:rsidP="00F17EAE">
      <w:pPr>
        <w:spacing w:line="360" w:lineRule="auto"/>
        <w:ind w:firstLine="709"/>
        <w:rPr>
          <w:color w:val="auto"/>
        </w:rPr>
      </w:pPr>
      <w:r w:rsidRPr="002A3697">
        <w:rPr>
          <w:color w:val="auto"/>
        </w:rPr>
        <w:t>Площадь Иркутской области в границах бассейна р. Енисей составляет 123,1 тыс. км</w:t>
      </w:r>
      <w:r w:rsidRPr="002A3697">
        <w:rPr>
          <w:color w:val="auto"/>
          <w:vertAlign w:val="superscript"/>
        </w:rPr>
        <w:t>2</w:t>
      </w:r>
      <w:r w:rsidRPr="002A3697">
        <w:rPr>
          <w:color w:val="auto"/>
        </w:rPr>
        <w:t xml:space="preserve"> (16 % от общей площади) с населением 4,970 тыс. человек (на 01.01.2010). Средняя плотность населения менее 1 чел./км</w:t>
      </w:r>
      <w:r w:rsidRPr="002A3697">
        <w:rPr>
          <w:color w:val="auto"/>
          <w:vertAlign w:val="superscript"/>
        </w:rPr>
        <w:t>2</w:t>
      </w:r>
      <w:r w:rsidRPr="002A3697">
        <w:rPr>
          <w:color w:val="auto"/>
        </w:rPr>
        <w:t xml:space="preserve">. </w:t>
      </w:r>
      <w:r w:rsidRPr="002A3697">
        <w:rPr>
          <w:color w:val="auto"/>
        </w:rPr>
        <w:t xml:space="preserve">Территория Иркутской области в бассейне р. Енисей представлена частично тремя муниципальными районами </w:t>
      </w:r>
      <w:r w:rsidRPr="002A3697">
        <w:rPr>
          <w:color w:val="auto"/>
        </w:rPr>
        <w:noBreakHyphen/>
        <w:t xml:space="preserve"> Катангский, Нижнеудинский, Киренский.</w:t>
      </w:r>
      <w:r w:rsidRPr="002A3697">
        <w:rPr>
          <w:color w:val="auto"/>
        </w:rPr>
        <w:t xml:space="preserve"> </w:t>
      </w:r>
      <w:r w:rsidRPr="002A3697">
        <w:rPr>
          <w:color w:val="auto"/>
        </w:rPr>
        <w:t xml:space="preserve">Самые высокие по численности населенные пункты: пос. Ербогачен </w:t>
      </w:r>
      <w:r w:rsidRPr="002A3697">
        <w:rPr>
          <w:color w:val="auto"/>
        </w:rPr>
        <w:noBreakHyphen/>
        <w:t xml:space="preserve"> 1965 чел. (Катангский район), пос. Вознесенский </w:t>
      </w:r>
      <w:r w:rsidRPr="002A3697">
        <w:rPr>
          <w:color w:val="auto"/>
        </w:rPr>
        <w:noBreakHyphen/>
        <w:t xml:space="preserve"> 771 чел. (Нижнеудинский район), пос. Непа </w:t>
      </w:r>
      <w:r w:rsidRPr="002A3697">
        <w:rPr>
          <w:color w:val="auto"/>
        </w:rPr>
        <w:noBreakHyphen/>
        <w:t xml:space="preserve"> 572 чел. (Катангский район), села </w:t>
      </w:r>
      <w:r w:rsidRPr="002A3697">
        <w:rPr>
          <w:color w:val="auto"/>
        </w:rPr>
        <w:noBreakHyphen/>
        <w:t xml:space="preserve"> Преображенка (443 чел.) и Подволошино (410 чел.) Катангского района.</w:t>
      </w:r>
    </w:p>
    <w:p w:rsidR="00F17EAE" w:rsidP="00F17EAE">
      <w:pPr>
        <w:spacing w:line="360" w:lineRule="auto"/>
        <w:ind w:firstLine="709"/>
        <w:rPr>
          <w:color w:val="auto"/>
        </w:rPr>
      </w:pPr>
      <w:r w:rsidRPr="002A3697">
        <w:rPr>
          <w:color w:val="auto"/>
        </w:rPr>
        <w:t xml:space="preserve">Концепция социально-экономического развития Иркутской области на период до 2020 года, утвержденная Распоряжением Губернатора Иркутской области от 04.06.2010 № 34-р (далее </w:t>
      </w:r>
      <w:r w:rsidRPr="002A3697">
        <w:rPr>
          <w:color w:val="auto"/>
        </w:rPr>
        <w:noBreakHyphen/>
        <w:t xml:space="preserve"> Концепция), сформирована в развитие Концепции долгосрочного социально-экономического развития Российской</w:t>
      </w:r>
      <w:r>
        <w:rPr>
          <w:color w:val="auto"/>
        </w:rPr>
        <w:t xml:space="preserve"> </w:t>
      </w:r>
      <w:r w:rsidRPr="002A3697">
        <w:rPr>
          <w:color w:val="auto"/>
        </w:rPr>
        <w:t>Федерации, федеральных отраслевых стратегий, учитывает положения проектов стратегий социально-экономического развития Дальнего Востока и Прибайкалья на период до 2025 года и социально-экономического развития Сибири до 2020 года.</w:t>
      </w:r>
    </w:p>
    <w:p w:rsidR="00257B5A" w:rsidRPr="002A3697" w:rsidP="00257B5A">
      <w:pPr>
        <w:spacing w:line="360" w:lineRule="auto"/>
        <w:ind w:firstLine="709"/>
        <w:rPr>
          <w:color w:val="auto"/>
        </w:rPr>
      </w:pPr>
      <w:r w:rsidRPr="002A3697">
        <w:rPr>
          <w:color w:val="auto"/>
        </w:rPr>
        <w:t>Стратегической целью развития Иркутской области является создание комфортной среды проживания и приближение качества жизни населения к уровню развитых стран (государств-членов Организации экономического сотрудничества и развития (ОЭСР)). Иркутская область должна войти в число пяти регионов-лидеров по уровню и качеству жизни населения в Российской Федерации.</w:t>
      </w:r>
    </w:p>
    <w:p w:rsidR="00F15F33" w:rsidRPr="002A3697" w:rsidP="002A3697">
      <w:pPr>
        <w:spacing w:line="360" w:lineRule="auto"/>
        <w:ind w:firstLine="709"/>
        <w:rPr>
          <w:color w:val="auto"/>
        </w:rPr>
      </w:pPr>
      <w:r w:rsidRPr="002A3697">
        <w:rPr>
          <w:color w:val="auto"/>
        </w:rPr>
        <w:t xml:space="preserve">В зависимости от сочетания внешних и внутренних условий развитие Иркутской области может пойти по одному или сочетанию следующих трех сценариев: </w:t>
      </w:r>
      <w:r w:rsidRPr="002A3697">
        <w:rPr>
          <w:color w:val="auto"/>
        </w:rPr>
        <w:t>инерционный</w:t>
      </w:r>
      <w:r w:rsidRPr="002A3697">
        <w:rPr>
          <w:color w:val="auto"/>
        </w:rPr>
        <w:t>, энерго-сырьевой</w:t>
      </w:r>
      <w:r w:rsidRPr="002A3697" w:rsidR="00FD402A">
        <w:rPr>
          <w:color w:val="auto"/>
        </w:rPr>
        <w:t>,</w:t>
      </w:r>
      <w:r w:rsidRPr="002A3697">
        <w:rPr>
          <w:color w:val="auto"/>
        </w:rPr>
        <w:t xml:space="preserve"> инновационный, последний выбран целевым при определении направлений государственной социально-экономической политики.</w:t>
      </w:r>
    </w:p>
    <w:p w:rsidR="00F15F33" w:rsidRPr="002A3697" w:rsidP="002A3697">
      <w:pPr>
        <w:spacing w:line="360" w:lineRule="auto"/>
        <w:ind w:firstLine="709"/>
        <w:rPr>
          <w:color w:val="auto"/>
        </w:rPr>
      </w:pPr>
      <w:r w:rsidRPr="002A3697">
        <w:rPr>
          <w:color w:val="auto"/>
        </w:rPr>
        <w:t>Территория Иркутской области крайне неоднородна, поэтому реализация инновационного сценария предполагает формирование ряда зон опережающего развития с различной специализацией. Географическая привязка зон опережающего развития не является строгой.</w:t>
      </w:r>
    </w:p>
    <w:p w:rsidR="00F15F33" w:rsidRPr="002A3697" w:rsidP="002A3697">
      <w:pPr>
        <w:spacing w:line="360" w:lineRule="auto"/>
        <w:ind w:firstLine="709"/>
        <w:rPr>
          <w:color w:val="auto"/>
        </w:rPr>
      </w:pPr>
      <w:r w:rsidRPr="002A3697">
        <w:rPr>
          <w:color w:val="auto"/>
        </w:rPr>
        <w:t>Ближайшей к территории Иркутской области в границах бассейна находится вторая зона опережающего развития – Северо-Сибирский индустриальный пояс – включа</w:t>
      </w:r>
      <w:r w:rsidR="00F17EAE">
        <w:rPr>
          <w:color w:val="auto"/>
        </w:rPr>
        <w:t>ющий</w:t>
      </w:r>
      <w:r w:rsidRPr="002A3697">
        <w:rPr>
          <w:color w:val="auto"/>
        </w:rPr>
        <w:t xml:space="preserve"> территорию, расположен</w:t>
      </w:r>
      <w:r w:rsidR="00F17EAE">
        <w:rPr>
          <w:color w:val="auto"/>
        </w:rPr>
        <w:t>ную</w:t>
      </w:r>
      <w:r w:rsidRPr="002A3697">
        <w:rPr>
          <w:color w:val="auto"/>
        </w:rPr>
        <w:t xml:space="preserve"> в основном в зоне Байкало-Амурской магистрали и к северу от нее. Эта территория характеризуется большими запасами и низким уровнем освоения природных ресурсов, добыча и комплексная переработка которых способна дать существенный толчок к развитию области и Российской Федерации в целом. Основная специализация этой зоны </w:t>
      </w:r>
      <w:r w:rsidRPr="002A3697" w:rsidR="002348B9">
        <w:rPr>
          <w:color w:val="auto"/>
        </w:rPr>
        <w:noBreakHyphen/>
      </w:r>
      <w:r w:rsidRPr="002A3697">
        <w:rPr>
          <w:color w:val="auto"/>
        </w:rPr>
        <w:t xml:space="preserve"> комплексная глубокая переработка природных ресурсов с достижением максимально возможного уровня технологических переделов.</w:t>
      </w:r>
    </w:p>
    <w:p w:rsidR="00F15F33" w:rsidRPr="002A3697" w:rsidP="002A3697">
      <w:pPr>
        <w:spacing w:line="360" w:lineRule="auto"/>
        <w:ind w:firstLine="709"/>
        <w:rPr>
          <w:color w:val="auto"/>
        </w:rPr>
      </w:pPr>
      <w:r w:rsidRPr="002A3697">
        <w:rPr>
          <w:color w:val="auto"/>
        </w:rPr>
        <w:t>Формирование Северо-Сибирского индустриального пояса предполагает инфраструктурную интеграцию с Красноярским краем и Республикой Саха (Якутия) – строительство Северо-Сибирской железнодорожной магистрали, расширение БАМа, строительство автодорог</w:t>
      </w:r>
      <w:r w:rsidRPr="002A3697" w:rsidR="002348B9">
        <w:rPr>
          <w:color w:val="auto"/>
        </w:rPr>
        <w:t>:</w:t>
      </w:r>
      <w:r w:rsidRPr="002A3697">
        <w:rPr>
          <w:color w:val="auto"/>
        </w:rPr>
        <w:t xml:space="preserve"> «Вилюй» и «Усть-Илимск-Чемдальск-Ванавара».</w:t>
      </w:r>
    </w:p>
    <w:p w:rsidR="00F15F33" w:rsidRPr="002A3697" w:rsidP="002A3697">
      <w:pPr>
        <w:spacing w:line="360" w:lineRule="auto"/>
        <w:ind w:firstLine="709"/>
        <w:rPr>
          <w:color w:val="auto"/>
        </w:rPr>
      </w:pPr>
      <w:r w:rsidRPr="002A3697">
        <w:rPr>
          <w:color w:val="auto"/>
        </w:rPr>
        <w:t>Важным приоритетом развития в этой зоне является комплексное развитие газовых ресурсов – газификация региона, развитие газогенерации на попутном газе нефтегазоконденсатных месторождений и развитие газохимии на базе крупных газоконденсатных месторождений Ковыктинской площади. Освоение газовых ресурсов будет сопряжено с развитием целого ряда производств, в том числе</w:t>
      </w:r>
      <w:r w:rsidRPr="002A3697" w:rsidR="002348B9">
        <w:rPr>
          <w:color w:val="auto"/>
        </w:rPr>
        <w:t>,</w:t>
      </w:r>
      <w:r w:rsidRPr="002A3697">
        <w:rPr>
          <w:color w:val="auto"/>
        </w:rPr>
        <w:t xml:space="preserve"> производства удобрений на базе Непского месторождения калийных солей, производства цемента и других современных строительных материалов, а также продукции деревообработки (Катангский муниципальный район).</w:t>
      </w:r>
    </w:p>
    <w:p w:rsidR="00F15F33" w:rsidRPr="002A3697" w:rsidP="002A3697">
      <w:pPr>
        <w:spacing w:line="360" w:lineRule="auto"/>
        <w:ind w:firstLine="709"/>
        <w:rPr>
          <w:color w:val="auto"/>
        </w:rPr>
      </w:pPr>
      <w:r w:rsidRPr="002A3697">
        <w:rPr>
          <w:color w:val="auto"/>
        </w:rPr>
        <w:t>Базисом для проекта Северо-Сибирского индустриального пояса служат</w:t>
      </w:r>
      <w:r w:rsidRPr="002A3697" w:rsidR="002348B9">
        <w:rPr>
          <w:color w:val="auto"/>
        </w:rPr>
        <w:t>:</w:t>
      </w:r>
      <w:r w:rsidRPr="002A3697">
        <w:rPr>
          <w:color w:val="auto"/>
        </w:rPr>
        <w:t xml:space="preserve"> </w:t>
      </w:r>
      <w:r w:rsidRPr="002A3697">
        <w:rPr>
          <w:color w:val="auto"/>
        </w:rPr>
        <w:t>г</w:t>
      </w:r>
      <w:r w:rsidRPr="002A3697">
        <w:rPr>
          <w:color w:val="auto"/>
        </w:rPr>
        <w:t xml:space="preserve">. Усть-Илимск, Катангский район, Киренский район, Нижнеудинский район, Усть-Илимский район, Усть-Кутское муниципальное образование. </w:t>
      </w:r>
    </w:p>
    <w:p w:rsidR="00F15F33" w:rsidRPr="002A3697" w:rsidP="002A3697">
      <w:pPr>
        <w:spacing w:line="360" w:lineRule="auto"/>
        <w:ind w:firstLine="709"/>
        <w:rPr>
          <w:color w:val="auto"/>
        </w:rPr>
      </w:pPr>
      <w:r w:rsidRPr="002A3697">
        <w:rPr>
          <w:color w:val="auto"/>
        </w:rPr>
        <w:t>В соответствии с поставленными задачами на период до 2020</w:t>
      </w:r>
      <w:r w:rsidRPr="002A3697" w:rsidR="002348B9">
        <w:rPr>
          <w:color w:val="auto"/>
        </w:rPr>
        <w:t>-</w:t>
      </w:r>
      <w:r w:rsidRPr="002A3697">
        <w:rPr>
          <w:color w:val="auto"/>
        </w:rPr>
        <w:t>2025 годов на территории Иркутской области в бассейне р. Енисе</w:t>
      </w:r>
      <w:r w:rsidRPr="002A3697" w:rsidR="006E7088">
        <w:rPr>
          <w:color w:val="auto"/>
        </w:rPr>
        <w:t>й</w:t>
      </w:r>
      <w:r w:rsidRPr="002A3697">
        <w:rPr>
          <w:color w:val="auto"/>
        </w:rPr>
        <w:t xml:space="preserve"> не намечается развития промышленных объектов. Для нее социально-экономические преобразования будут зависеть, в основном, от достижений второй зоны опережающего развития:</w:t>
      </w:r>
    </w:p>
    <w:p w:rsidR="00F15F33" w:rsidRPr="002A3697" w:rsidP="002A3697">
      <w:pPr>
        <w:pStyle w:val="ListParagraph"/>
        <w:numPr>
          <w:ilvl w:val="0"/>
          <w:numId w:val="35"/>
        </w:numPr>
        <w:spacing w:line="360" w:lineRule="auto"/>
        <w:ind w:left="851"/>
        <w:rPr>
          <w:color w:val="auto"/>
        </w:rPr>
      </w:pPr>
      <w:r w:rsidRPr="002A3697">
        <w:rPr>
          <w:color w:val="auto"/>
        </w:rPr>
        <w:t>создание газоперерабатывающих и газохимических комплексов в г</w:t>
      </w:r>
      <w:r w:rsidRPr="002A3697" w:rsidR="002348B9">
        <w:rPr>
          <w:color w:val="auto"/>
        </w:rPr>
        <w:t>ороде</w:t>
      </w:r>
      <w:r w:rsidRPr="002A3697">
        <w:rPr>
          <w:color w:val="auto"/>
        </w:rPr>
        <w:t xml:space="preserve"> Усть-Кут, ориентированных на полную переработку природного газа в химическую продукцию с высокой добавленной стоимостью;</w:t>
      </w:r>
    </w:p>
    <w:p w:rsidR="00F15F33" w:rsidRPr="002A3697" w:rsidP="002A3697">
      <w:pPr>
        <w:pStyle w:val="ListParagraph"/>
        <w:numPr>
          <w:ilvl w:val="0"/>
          <w:numId w:val="35"/>
        </w:numPr>
        <w:spacing w:line="360" w:lineRule="auto"/>
        <w:ind w:left="851"/>
        <w:rPr>
          <w:color w:val="auto"/>
        </w:rPr>
      </w:pPr>
      <w:r w:rsidRPr="002A3697">
        <w:rPr>
          <w:color w:val="auto"/>
        </w:rPr>
        <w:t>формирование в северных районах промышленного освоения региональных полюсов роста на основе реализации промышленно-инфраструктурных проектов освоения крупных концентраций углеродов и металлорудного сырья, а также лесосырьевых баз;</w:t>
      </w:r>
    </w:p>
    <w:p w:rsidR="00F15F33" w:rsidRPr="002A3697" w:rsidP="002A3697">
      <w:pPr>
        <w:pStyle w:val="ListParagraph"/>
        <w:numPr>
          <w:ilvl w:val="0"/>
          <w:numId w:val="35"/>
        </w:numPr>
        <w:spacing w:line="360" w:lineRule="auto"/>
        <w:ind w:left="851"/>
        <w:rPr>
          <w:color w:val="auto"/>
        </w:rPr>
      </w:pPr>
      <w:r w:rsidRPr="002A3697">
        <w:rPr>
          <w:color w:val="auto"/>
        </w:rPr>
        <w:t>реализация ряда проектов по организации произво</w:t>
      </w:r>
      <w:r w:rsidRPr="002A3697">
        <w:rPr>
          <w:color w:val="auto"/>
        </w:rPr>
        <w:t>дств гл</w:t>
      </w:r>
      <w:r w:rsidRPr="002A3697">
        <w:rPr>
          <w:color w:val="auto"/>
        </w:rPr>
        <w:t>убокой переработки лесного сырья.</w:t>
      </w:r>
    </w:p>
    <w:p w:rsidR="00F15F33" w:rsidRPr="002A3697" w:rsidP="002A3697">
      <w:pPr>
        <w:spacing w:line="360" w:lineRule="auto"/>
        <w:ind w:firstLine="709"/>
        <w:rPr>
          <w:color w:val="auto"/>
        </w:rPr>
      </w:pPr>
      <w:r w:rsidRPr="002A3697">
        <w:rPr>
          <w:color w:val="auto"/>
        </w:rPr>
        <w:t>Основные стратегические приоритеты социально-экономического развития Иркутской области до 2020 г. (на смежной к бассейну р. Енисе</w:t>
      </w:r>
      <w:r w:rsidRPr="002A3697" w:rsidR="006E7088">
        <w:rPr>
          <w:color w:val="auto"/>
        </w:rPr>
        <w:t>й</w:t>
      </w:r>
      <w:r w:rsidRPr="002A3697">
        <w:rPr>
          <w:color w:val="auto"/>
        </w:rPr>
        <w:t xml:space="preserve"> территории) приводятся в приложении </w:t>
      </w:r>
      <w:r w:rsidRPr="002A3697" w:rsidR="009D48A4">
        <w:rPr>
          <w:color w:val="auto"/>
        </w:rPr>
        <w:t>12 (</w:t>
      </w:r>
      <w:r w:rsidRPr="002A3697" w:rsidR="00B732CF">
        <w:rPr>
          <w:color w:val="auto"/>
        </w:rPr>
        <w:t>Д</w:t>
      </w:r>
      <w:r w:rsidRPr="002A3697" w:rsidR="00EA27F4">
        <w:rPr>
          <w:color w:val="auto"/>
        </w:rPr>
        <w:t xml:space="preserve"> </w:t>
      </w:r>
      <w:r w:rsidRPr="002A3697" w:rsidR="009D48A4">
        <w:rPr>
          <w:color w:val="auto"/>
        </w:rPr>
        <w:t>4</w:t>
      </w:r>
      <w:r w:rsidRPr="002A3697">
        <w:rPr>
          <w:color w:val="auto"/>
        </w:rPr>
        <w:t>).</w:t>
      </w:r>
    </w:p>
    <w:p w:rsidR="00F15F33" w:rsidRPr="002A3697" w:rsidP="002A3697">
      <w:pPr>
        <w:spacing w:line="360" w:lineRule="auto"/>
        <w:ind w:firstLine="709"/>
        <w:rPr>
          <w:color w:val="auto"/>
        </w:rPr>
      </w:pPr>
      <w:r>
        <w:rPr>
          <w:color w:val="auto"/>
        </w:rPr>
        <w:t>Показатели</w:t>
      </w:r>
      <w:r w:rsidRPr="002A3697">
        <w:rPr>
          <w:color w:val="auto"/>
        </w:rPr>
        <w:t xml:space="preserve"> социально-экономическ</w:t>
      </w:r>
      <w:r>
        <w:rPr>
          <w:color w:val="auto"/>
        </w:rPr>
        <w:t>ого развития</w:t>
      </w:r>
      <w:r w:rsidRPr="002A3697">
        <w:rPr>
          <w:color w:val="auto"/>
        </w:rPr>
        <w:t xml:space="preserve"> территории Иркутской области в бассейне р. Енисе</w:t>
      </w:r>
      <w:r w:rsidRPr="002A3697" w:rsidR="006E7088">
        <w:rPr>
          <w:color w:val="auto"/>
        </w:rPr>
        <w:t>й</w:t>
      </w:r>
      <w:r w:rsidRPr="002A3697">
        <w:rPr>
          <w:color w:val="auto"/>
        </w:rPr>
        <w:t xml:space="preserve"> оценить не представляется возможным. </w:t>
      </w:r>
    </w:p>
    <w:p w:rsidR="00F15F33" w:rsidRPr="002A3697" w:rsidP="002A3697">
      <w:pPr>
        <w:spacing w:line="360" w:lineRule="auto"/>
        <w:ind w:firstLine="709"/>
        <w:rPr>
          <w:color w:val="auto"/>
        </w:rPr>
      </w:pPr>
      <w:r w:rsidRPr="002A3697">
        <w:rPr>
          <w:color w:val="auto"/>
        </w:rPr>
        <w:t>Таким образом, в бассейне р. Енисе</w:t>
      </w:r>
      <w:r w:rsidRPr="002A3697" w:rsidR="006E7088">
        <w:rPr>
          <w:color w:val="auto"/>
        </w:rPr>
        <w:t>й</w:t>
      </w:r>
      <w:r w:rsidRPr="002A3697">
        <w:rPr>
          <w:color w:val="auto"/>
        </w:rPr>
        <w:t xml:space="preserve"> основными перспективными стратегическими приоритетами социально-экономического развития до 2020 г. являются: </w:t>
      </w:r>
    </w:p>
    <w:p w:rsidR="00F15F33" w:rsidRPr="002A3697" w:rsidP="002A3697">
      <w:pPr>
        <w:spacing w:line="360" w:lineRule="auto"/>
        <w:ind w:firstLine="709"/>
        <w:rPr>
          <w:color w:val="auto"/>
        </w:rPr>
      </w:pPr>
      <w:r w:rsidRPr="002A3697">
        <w:rPr>
          <w:color w:val="auto"/>
        </w:rPr>
        <w:t>освоение, расширение добычи и переработки полезных ископаемых (золото, полиметаллические руды, редкоземельные металлы, редкометалльные руды, уголь, нефть, газ);</w:t>
      </w:r>
    </w:p>
    <w:p w:rsidR="00F15F33" w:rsidRPr="002A3697" w:rsidP="002A3697">
      <w:pPr>
        <w:spacing w:line="360" w:lineRule="auto"/>
        <w:ind w:firstLine="709"/>
        <w:rPr>
          <w:color w:val="auto"/>
        </w:rPr>
      </w:pPr>
      <w:r w:rsidRPr="002A3697">
        <w:rPr>
          <w:color w:val="auto"/>
        </w:rPr>
        <w:t>освоение месторождений общераспространенных полезных ископаемых;</w:t>
      </w:r>
    </w:p>
    <w:p w:rsidR="00F15F33" w:rsidRPr="002A3697" w:rsidP="002A3697">
      <w:pPr>
        <w:spacing w:line="360" w:lineRule="auto"/>
        <w:ind w:firstLine="709"/>
        <w:rPr>
          <w:color w:val="auto"/>
        </w:rPr>
      </w:pPr>
      <w:r w:rsidRPr="002A3697">
        <w:rPr>
          <w:color w:val="auto"/>
        </w:rPr>
        <w:t>развитие инфраструктуры для освоения месторождений;</w:t>
      </w:r>
    </w:p>
    <w:p w:rsidR="00F15F33" w:rsidRPr="002A3697" w:rsidP="002A3697">
      <w:pPr>
        <w:spacing w:line="360" w:lineRule="auto"/>
        <w:ind w:firstLine="709"/>
        <w:rPr>
          <w:color w:val="auto"/>
        </w:rPr>
      </w:pPr>
      <w:r w:rsidRPr="002A3697">
        <w:rPr>
          <w:color w:val="auto"/>
        </w:rPr>
        <w:t>строительство железнодорожной линии Кызыл</w:t>
      </w:r>
      <w:r w:rsidRPr="002A3697" w:rsidR="00981C1B">
        <w:rPr>
          <w:color w:val="auto"/>
        </w:rPr>
        <w:t>-</w:t>
      </w:r>
      <w:r w:rsidRPr="002A3697">
        <w:rPr>
          <w:color w:val="auto"/>
        </w:rPr>
        <w:t xml:space="preserve">Курагино; </w:t>
      </w:r>
    </w:p>
    <w:p w:rsidR="00F15F33" w:rsidRPr="002A3697" w:rsidP="002A3697">
      <w:pPr>
        <w:spacing w:line="360" w:lineRule="auto"/>
        <w:ind w:firstLine="709"/>
        <w:rPr>
          <w:color w:val="auto"/>
        </w:rPr>
      </w:pPr>
      <w:r w:rsidRPr="002A3697">
        <w:rPr>
          <w:color w:val="auto"/>
        </w:rPr>
        <w:t>развитие теплоэнергетики;</w:t>
      </w:r>
    </w:p>
    <w:p w:rsidR="00F15F33" w:rsidRPr="002A3697" w:rsidP="002A3697">
      <w:pPr>
        <w:spacing w:line="360" w:lineRule="auto"/>
        <w:ind w:firstLine="709"/>
        <w:rPr>
          <w:color w:val="auto"/>
        </w:rPr>
      </w:pPr>
      <w:r w:rsidRPr="002A3697">
        <w:rPr>
          <w:color w:val="auto"/>
        </w:rPr>
        <w:t>развитие высокотехнологичных производств;</w:t>
      </w:r>
    </w:p>
    <w:p w:rsidR="00F15F33" w:rsidRPr="002A3697" w:rsidP="002A3697">
      <w:pPr>
        <w:spacing w:line="360" w:lineRule="auto"/>
        <w:ind w:firstLine="709"/>
        <w:rPr>
          <w:color w:val="auto"/>
        </w:rPr>
      </w:pPr>
      <w:r w:rsidRPr="002A3697">
        <w:rPr>
          <w:color w:val="auto"/>
        </w:rPr>
        <w:t>развитие лесопромышленного комплекса;</w:t>
      </w:r>
    </w:p>
    <w:p w:rsidR="00F15F33" w:rsidRPr="002A3697" w:rsidP="002A3697">
      <w:pPr>
        <w:spacing w:line="360" w:lineRule="auto"/>
        <w:ind w:firstLine="709"/>
        <w:rPr>
          <w:color w:val="auto"/>
        </w:rPr>
      </w:pPr>
      <w:r w:rsidRPr="002A3697">
        <w:rPr>
          <w:color w:val="auto"/>
        </w:rPr>
        <w:t>развитие агропромышленного комплекса;</w:t>
      </w:r>
    </w:p>
    <w:p w:rsidR="00F15F33" w:rsidRPr="002A3697" w:rsidP="002A3697">
      <w:pPr>
        <w:spacing w:line="360" w:lineRule="auto"/>
        <w:ind w:firstLine="709"/>
        <w:rPr>
          <w:color w:val="auto"/>
        </w:rPr>
      </w:pPr>
      <w:r w:rsidRPr="002A3697">
        <w:rPr>
          <w:color w:val="auto"/>
        </w:rPr>
        <w:t>развитие автотранспортной, железнодорожной, авиационной инфраструктуры;</w:t>
      </w:r>
    </w:p>
    <w:p w:rsidR="00F15F33" w:rsidRPr="002A3697" w:rsidP="002A3697">
      <w:pPr>
        <w:spacing w:line="360" w:lineRule="auto"/>
        <w:ind w:firstLine="709"/>
        <w:rPr>
          <w:color w:val="auto"/>
        </w:rPr>
      </w:pPr>
      <w:r w:rsidRPr="002A3697">
        <w:rPr>
          <w:color w:val="auto"/>
        </w:rPr>
        <w:t>строительство промышленных, жилищных, социальных объектов.</w:t>
      </w:r>
    </w:p>
    <w:p w:rsidR="00F15F33" w:rsidRPr="002A3697" w:rsidP="002A3697">
      <w:pPr>
        <w:spacing w:line="360" w:lineRule="auto"/>
        <w:ind w:firstLine="709"/>
        <w:rPr>
          <w:color w:val="auto"/>
        </w:rPr>
      </w:pPr>
      <w:r w:rsidRPr="002A3697">
        <w:rPr>
          <w:color w:val="auto"/>
        </w:rPr>
        <w:t>развитие туризма;</w:t>
      </w:r>
    </w:p>
    <w:p w:rsidR="00F15F33" w:rsidRPr="002A3697" w:rsidP="002A3697">
      <w:pPr>
        <w:spacing w:line="360" w:lineRule="auto"/>
        <w:ind w:firstLine="709"/>
        <w:rPr>
          <w:color w:val="auto"/>
        </w:rPr>
      </w:pPr>
      <w:r w:rsidRPr="002A3697">
        <w:rPr>
          <w:color w:val="auto"/>
        </w:rPr>
        <w:t>создание условий для сохранения исторически сложившегося образа жизни и культуры коренных малочисленных народов.</w:t>
      </w:r>
    </w:p>
    <w:p w:rsidR="00F21EF3" w:rsidRPr="002A3697" w:rsidP="00C55973">
      <w:pPr>
        <w:pStyle w:val="Heading1"/>
        <w:spacing w:after="120" w:line="360" w:lineRule="auto"/>
        <w:jc w:val="center"/>
        <w:rPr>
          <w:rFonts w:ascii="Times New Roman" w:hAnsi="Times New Roman"/>
          <w:color w:val="auto"/>
          <w:sz w:val="28"/>
          <w:szCs w:val="28"/>
        </w:rPr>
      </w:pPr>
      <w:bookmarkStart w:id="37" w:name="_Toc266171730"/>
      <w:bookmarkStart w:id="38" w:name="_Toc283127776"/>
      <w:bookmarkStart w:id="39" w:name="_Toc284844350"/>
      <w:bookmarkStart w:id="40" w:name="_Toc284947568"/>
      <w:bookmarkStart w:id="41" w:name="_Toc289516758"/>
      <w:bookmarkStart w:id="42" w:name="_Toc386528232"/>
      <w:r w:rsidRPr="002A3697">
        <w:rPr>
          <w:rFonts w:ascii="Times New Roman" w:hAnsi="Times New Roman"/>
          <w:color w:val="auto"/>
          <w:sz w:val="28"/>
          <w:szCs w:val="28"/>
        </w:rPr>
        <w:t>3</w:t>
      </w:r>
      <w:r w:rsidRPr="002A3697" w:rsidR="00A27DD5">
        <w:rPr>
          <w:rFonts w:ascii="Times New Roman" w:hAnsi="Times New Roman"/>
          <w:color w:val="auto"/>
          <w:sz w:val="28"/>
          <w:szCs w:val="28"/>
        </w:rPr>
        <w:t xml:space="preserve"> </w:t>
      </w:r>
      <w:r w:rsidR="00C55973">
        <w:rPr>
          <w:rFonts w:ascii="Times New Roman" w:hAnsi="Times New Roman"/>
          <w:color w:val="auto"/>
          <w:sz w:val="28"/>
          <w:szCs w:val="28"/>
        </w:rPr>
        <w:t>Характеристика г</w:t>
      </w:r>
      <w:r w:rsidRPr="002A3697" w:rsidR="00A27DD5">
        <w:rPr>
          <w:rFonts w:ascii="Times New Roman" w:hAnsi="Times New Roman"/>
          <w:color w:val="auto"/>
          <w:sz w:val="28"/>
          <w:szCs w:val="28"/>
        </w:rPr>
        <w:t>идрологическ</w:t>
      </w:r>
      <w:r w:rsidR="00C55973">
        <w:rPr>
          <w:rFonts w:ascii="Times New Roman" w:hAnsi="Times New Roman"/>
          <w:color w:val="auto"/>
          <w:sz w:val="28"/>
          <w:szCs w:val="28"/>
        </w:rPr>
        <w:t>ой и</w:t>
      </w:r>
      <w:r w:rsidRPr="002A3697" w:rsidR="00A27DD5">
        <w:rPr>
          <w:rFonts w:ascii="Times New Roman" w:hAnsi="Times New Roman"/>
          <w:color w:val="auto"/>
          <w:sz w:val="28"/>
          <w:szCs w:val="28"/>
        </w:rPr>
        <w:t xml:space="preserve"> </w:t>
      </w:r>
      <w:r w:rsidRPr="002A3697" w:rsidR="00AA39F8">
        <w:rPr>
          <w:rFonts w:ascii="Times New Roman" w:hAnsi="Times New Roman"/>
          <w:color w:val="auto"/>
          <w:sz w:val="28"/>
          <w:szCs w:val="28"/>
        </w:rPr>
        <w:t>гидрогеологическ</w:t>
      </w:r>
      <w:r w:rsidR="00C55973">
        <w:rPr>
          <w:rFonts w:ascii="Times New Roman" w:hAnsi="Times New Roman"/>
          <w:color w:val="auto"/>
          <w:sz w:val="28"/>
          <w:szCs w:val="28"/>
        </w:rPr>
        <w:t>ой</w:t>
      </w:r>
      <w:r w:rsidRPr="002A3697" w:rsidR="00AA39F8">
        <w:rPr>
          <w:rFonts w:ascii="Times New Roman" w:hAnsi="Times New Roman"/>
          <w:color w:val="auto"/>
          <w:sz w:val="28"/>
          <w:szCs w:val="28"/>
        </w:rPr>
        <w:t xml:space="preserve"> </w:t>
      </w:r>
      <w:r w:rsidRPr="002A3697" w:rsidR="00DB6888">
        <w:rPr>
          <w:rFonts w:ascii="Times New Roman" w:hAnsi="Times New Roman"/>
          <w:color w:val="auto"/>
          <w:sz w:val="28"/>
          <w:szCs w:val="28"/>
        </w:rPr>
        <w:t>изученност</w:t>
      </w:r>
      <w:r w:rsidR="00C55973">
        <w:rPr>
          <w:rFonts w:ascii="Times New Roman" w:hAnsi="Times New Roman"/>
          <w:color w:val="auto"/>
          <w:sz w:val="28"/>
          <w:szCs w:val="28"/>
        </w:rPr>
        <w:t>и</w:t>
      </w:r>
      <w:r w:rsidRPr="002A3697" w:rsidR="00DB6888">
        <w:rPr>
          <w:rFonts w:ascii="Times New Roman" w:hAnsi="Times New Roman"/>
          <w:color w:val="auto"/>
          <w:sz w:val="28"/>
          <w:szCs w:val="28"/>
        </w:rPr>
        <w:t xml:space="preserve"> </w:t>
      </w:r>
      <w:r w:rsidRPr="008B4599" w:rsidR="00C55973">
        <w:rPr>
          <w:rFonts w:ascii="Times New Roman" w:hAnsi="Times New Roman"/>
          <w:color w:val="auto"/>
          <w:sz w:val="28"/>
          <w:szCs w:val="28"/>
        </w:rPr>
        <w:t xml:space="preserve">речного </w:t>
      </w:r>
      <w:r w:rsidRPr="008B4599" w:rsidR="00DB6888">
        <w:rPr>
          <w:rFonts w:ascii="Times New Roman" w:hAnsi="Times New Roman"/>
          <w:color w:val="auto"/>
          <w:sz w:val="28"/>
          <w:szCs w:val="28"/>
        </w:rPr>
        <w:t>бассейна</w:t>
      </w:r>
      <w:bookmarkEnd w:id="37"/>
      <w:bookmarkEnd w:id="38"/>
      <w:bookmarkEnd w:id="39"/>
      <w:bookmarkEnd w:id="40"/>
      <w:bookmarkEnd w:id="41"/>
      <w:bookmarkEnd w:id="42"/>
    </w:p>
    <w:p w:rsidR="00235730" w:rsidRPr="002A3697" w:rsidP="00C729F0">
      <w:pPr>
        <w:pStyle w:val="Heading2"/>
        <w:spacing w:before="240" w:after="120" w:line="360" w:lineRule="auto"/>
        <w:jc w:val="center"/>
        <w:rPr>
          <w:rFonts w:ascii="Times New Roman" w:hAnsi="Times New Roman"/>
          <w:color w:val="auto"/>
          <w:sz w:val="28"/>
        </w:rPr>
      </w:pPr>
      <w:bookmarkStart w:id="43" w:name="_Toc386528233"/>
      <w:bookmarkStart w:id="44" w:name="_Toc266171725"/>
      <w:bookmarkStart w:id="45" w:name="_Toc283127779"/>
      <w:bookmarkStart w:id="46" w:name="_Toc289516761"/>
      <w:bookmarkStart w:id="47" w:name="_Toc284844353"/>
      <w:bookmarkStart w:id="48" w:name="_Toc284947571"/>
      <w:r w:rsidRPr="002A3697">
        <w:rPr>
          <w:rFonts w:ascii="Times New Roman" w:hAnsi="Times New Roman"/>
          <w:color w:val="auto"/>
          <w:sz w:val="28"/>
        </w:rPr>
        <w:t>3.1</w:t>
      </w:r>
      <w:r w:rsidRPr="002A3697" w:rsidR="00030DE0">
        <w:rPr>
          <w:rFonts w:ascii="Times New Roman" w:hAnsi="Times New Roman"/>
          <w:color w:val="auto"/>
          <w:sz w:val="28"/>
        </w:rPr>
        <w:t xml:space="preserve"> Гидрологическая изученность </w:t>
      </w:r>
      <w:r w:rsidR="00554B23">
        <w:rPr>
          <w:rFonts w:ascii="Times New Roman" w:hAnsi="Times New Roman"/>
          <w:color w:val="auto"/>
          <w:sz w:val="28"/>
        </w:rPr>
        <w:t xml:space="preserve">речного </w:t>
      </w:r>
      <w:r w:rsidRPr="002A3697" w:rsidR="00030DE0">
        <w:rPr>
          <w:rFonts w:ascii="Times New Roman" w:hAnsi="Times New Roman"/>
          <w:color w:val="auto"/>
          <w:sz w:val="28"/>
        </w:rPr>
        <w:t>бассейна</w:t>
      </w:r>
      <w:bookmarkEnd w:id="43"/>
    </w:p>
    <w:p w:rsidR="002F1371" w:rsidRPr="002A3697" w:rsidP="002A3697">
      <w:pPr>
        <w:spacing w:before="240" w:line="360" w:lineRule="auto"/>
        <w:ind w:firstLine="709"/>
        <w:rPr>
          <w:color w:val="auto"/>
        </w:rPr>
      </w:pPr>
      <w:r w:rsidRPr="005B4FE5">
        <w:rPr>
          <w:rFonts w:asciiTheme="minorHAnsi" w:hAnsiTheme="minorHAnsi"/>
          <w:color w:val="auto"/>
        </w:rPr>
        <w:t>Гидрологическая изученность</w:t>
      </w:r>
      <w:r>
        <w:rPr>
          <w:color w:val="auto"/>
        </w:rPr>
        <w:t xml:space="preserve">. </w:t>
      </w:r>
      <w:r w:rsidRPr="002A3697">
        <w:rPr>
          <w:color w:val="auto"/>
        </w:rPr>
        <w:t>Первые водомерные посты на Енисее и некоторых его притоках открыты Министерством путей сообщения в начале 1900-х годов. К 1930 году в бассейне Енисея было создано 32 поста, к 1940 году их стало уже 89, третья часть постов находилась в ведении Гидрометслужбы, остальные – ведомственные. Следующий значительный прирост числа пунктов наблюдений произошел с 1950 по 1960 годы, также за счет ведомственных постов. Правда, многие ведомственные посты имели непродолж</w:t>
      </w:r>
      <w:r w:rsidRPr="002A3697" w:rsidR="009D48A4">
        <w:rPr>
          <w:color w:val="auto"/>
        </w:rPr>
        <w:t>ительный период наблюдений (2</w:t>
      </w:r>
      <w:r w:rsidRPr="002A3697" w:rsidR="002348B9">
        <w:rPr>
          <w:color w:val="auto"/>
        </w:rPr>
        <w:t>-</w:t>
      </w:r>
      <w:r w:rsidRPr="002A3697" w:rsidR="009D48A4">
        <w:rPr>
          <w:color w:val="auto"/>
        </w:rPr>
        <w:t>4 </w:t>
      </w:r>
      <w:r w:rsidRPr="002A3697">
        <w:rPr>
          <w:color w:val="auto"/>
        </w:rPr>
        <w:t>года). Всего в границах бассейна р. Енисе</w:t>
      </w:r>
      <w:r w:rsidRPr="002A3697" w:rsidR="006E7088">
        <w:rPr>
          <w:color w:val="auto"/>
        </w:rPr>
        <w:t>й</w:t>
      </w:r>
      <w:r w:rsidRPr="002A3697">
        <w:rPr>
          <w:color w:val="auto"/>
        </w:rPr>
        <w:t xml:space="preserve"> в разные годы наблюдения проводились на 449 постах наблюдательной сети. В настоящее время действу</w:t>
      </w:r>
      <w:r w:rsidRPr="002A3697" w:rsidR="002348B9">
        <w:rPr>
          <w:color w:val="auto"/>
        </w:rPr>
        <w:t>ю</w:t>
      </w:r>
      <w:r w:rsidRPr="002A3697">
        <w:rPr>
          <w:color w:val="auto"/>
        </w:rPr>
        <w:t>т 159 постов, преимущественно на средних и крупных реках (площадью более 2000 км</w:t>
      </w:r>
      <w:r w:rsidRPr="002A3697">
        <w:rPr>
          <w:color w:val="auto"/>
          <w:vertAlign w:val="superscript"/>
        </w:rPr>
        <w:t>2</w:t>
      </w:r>
      <w:r w:rsidRPr="002A3697">
        <w:rPr>
          <w:color w:val="auto"/>
        </w:rPr>
        <w:t>), почти все они подведомственны Росгидромету.</w:t>
      </w:r>
    </w:p>
    <w:p w:rsidR="002F1371" w:rsidRPr="002A3697" w:rsidP="002A3697">
      <w:pPr>
        <w:spacing w:line="360" w:lineRule="auto"/>
        <w:ind w:firstLine="709"/>
        <w:rPr>
          <w:color w:val="auto"/>
        </w:rPr>
      </w:pPr>
      <w:r w:rsidRPr="002A3697">
        <w:rPr>
          <w:color w:val="auto"/>
        </w:rPr>
        <w:t xml:space="preserve">Наиболее детально изучена территория верхней и средней части бассейна Енисея в густонаселенных и хорошо освоенных районах. Наблюдений за стоком Енисея в среднем и нижнем его течении недостаточно: ниже впадения Ангары на участке длиной более </w:t>
      </w:r>
      <w:smartTag w:uri="urn:schemas-microsoft-com:office:smarttags" w:element="metricconverter">
        <w:smartTagPr>
          <w:attr w:name="ProductID" w:val="2000 км"/>
        </w:smartTagPr>
        <w:r w:rsidRPr="002A3697">
          <w:rPr>
            <w:color w:val="auto"/>
          </w:rPr>
          <w:t>2000 км</w:t>
        </w:r>
      </w:smartTag>
      <w:r w:rsidRPr="002A3697">
        <w:rPr>
          <w:color w:val="auto"/>
        </w:rPr>
        <w:t xml:space="preserve"> сток изучается только в трех пунктах, нижний стоковый пост (Игарка) находится в </w:t>
      </w:r>
      <w:smartTag w:uri="urn:schemas-microsoft-com:office:smarttags" w:element="metricconverter">
        <w:smartTagPr>
          <w:attr w:name="ProductID" w:val="700 км"/>
        </w:smartTagPr>
        <w:r w:rsidRPr="002A3697">
          <w:rPr>
            <w:color w:val="auto"/>
          </w:rPr>
          <w:t>700 км</w:t>
        </w:r>
      </w:smartTag>
      <w:r w:rsidRPr="002A3697">
        <w:rPr>
          <w:color w:val="auto"/>
        </w:rPr>
        <w:t xml:space="preserve"> от устья. Слабо изучена и бессточная область бассейна оз</w:t>
      </w:r>
      <w:r w:rsidR="000F6012">
        <w:rPr>
          <w:color w:val="auto"/>
        </w:rPr>
        <w:t>ера</w:t>
      </w:r>
      <w:r w:rsidRPr="002A3697">
        <w:rPr>
          <w:color w:val="auto"/>
        </w:rPr>
        <w:t xml:space="preserve"> Убсу-Нур.</w:t>
      </w:r>
    </w:p>
    <w:p w:rsidR="002F1371" w:rsidP="002A3697">
      <w:pPr>
        <w:spacing w:line="360" w:lineRule="auto"/>
        <w:ind w:firstLine="709"/>
        <w:rPr>
          <w:color w:val="auto"/>
        </w:rPr>
      </w:pPr>
      <w:r w:rsidRPr="002A3697">
        <w:rPr>
          <w:color w:val="auto"/>
        </w:rPr>
        <w:t>В приложении</w:t>
      </w:r>
      <w:r w:rsidRPr="002A3697" w:rsidR="009D48A4">
        <w:rPr>
          <w:color w:val="auto"/>
        </w:rPr>
        <w:t xml:space="preserve"> 12 (Ж</w:t>
      </w:r>
      <w:r w:rsidRPr="002A3697">
        <w:rPr>
          <w:color w:val="auto"/>
        </w:rPr>
        <w:t xml:space="preserve">) приведен перечень постов наблюдений и сведения о </w:t>
      </w:r>
      <w:r w:rsidR="005B4FE5">
        <w:rPr>
          <w:color w:val="auto"/>
        </w:rPr>
        <w:t>гидрологической изученности. Р</w:t>
      </w:r>
      <w:r w:rsidRPr="002A3697">
        <w:rPr>
          <w:color w:val="auto"/>
        </w:rPr>
        <w:t>асположени</w:t>
      </w:r>
      <w:r w:rsidR="005B4FE5">
        <w:rPr>
          <w:color w:val="auto"/>
        </w:rPr>
        <w:t>е</w:t>
      </w:r>
      <w:r w:rsidRPr="002A3697">
        <w:rPr>
          <w:color w:val="auto"/>
        </w:rPr>
        <w:t xml:space="preserve"> постов показано на </w:t>
      </w:r>
      <w:r w:rsidR="005B4FE5">
        <w:rPr>
          <w:color w:val="auto"/>
        </w:rPr>
        <w:t>карте 1.6 в приложении 1</w:t>
      </w:r>
      <w:r w:rsidRPr="002A3697">
        <w:rPr>
          <w:color w:val="auto"/>
        </w:rPr>
        <w:t>.</w:t>
      </w:r>
    </w:p>
    <w:p w:rsidR="005B4FE5" w:rsidRPr="002A3697" w:rsidP="005B4FE5">
      <w:pPr>
        <w:spacing w:line="360" w:lineRule="auto"/>
        <w:ind w:firstLine="720"/>
        <w:rPr>
          <w:color w:val="auto"/>
          <w:szCs w:val="28"/>
        </w:rPr>
      </w:pPr>
      <w:r w:rsidRPr="005B4FE5">
        <w:rPr>
          <w:rFonts w:asciiTheme="minorHAnsi" w:hAnsiTheme="minorHAnsi"/>
          <w:color w:val="auto"/>
          <w:szCs w:val="28"/>
        </w:rPr>
        <w:t>Гидробиологическая изученность.</w:t>
      </w:r>
      <w:r>
        <w:rPr>
          <w:color w:val="auto"/>
          <w:szCs w:val="28"/>
        </w:rPr>
        <w:t xml:space="preserve"> </w:t>
      </w:r>
      <w:r w:rsidRPr="002A3697">
        <w:rPr>
          <w:color w:val="auto"/>
          <w:szCs w:val="28"/>
        </w:rPr>
        <w:t xml:space="preserve">Значительные размеры водосборного бассейна р. Енисей, труднодоступность некоторых его участков, обуславливают значительную неоднородность уровня гидробиологических исследований отдельных частей бассейна. </w:t>
      </w:r>
      <w:r w:rsidRPr="002A3697">
        <w:rPr>
          <w:color w:val="auto"/>
          <w:szCs w:val="28"/>
        </w:rPr>
        <w:t>В водных объектах бассейна р. Енисей гидробиологический мониторинг проводился Росгидрометом только на небольшом участке в районе г. Красноярск (створы:</w:t>
      </w:r>
      <w:r w:rsidRPr="002A3697">
        <w:rPr>
          <w:color w:val="auto"/>
          <w:szCs w:val="28"/>
        </w:rPr>
        <w:t xml:space="preserve"> </w:t>
      </w:r>
      <w:r w:rsidRPr="002A3697">
        <w:rPr>
          <w:color w:val="auto"/>
          <w:szCs w:val="28"/>
        </w:rPr>
        <w:t>Енисей ниже Красноярского вдхр.; Енисей ниже поселка Слизнево; Енисей ниже устья р. Березовка; Енисей выше устья р.</w:t>
      </w:r>
      <w:r w:rsidRPr="002A3697">
        <w:rPr>
          <w:color w:val="auto"/>
          <w:szCs w:val="28"/>
          <w:lang w:val="en-US"/>
        </w:rPr>
        <w:t> </w:t>
      </w:r>
      <w:r w:rsidRPr="002A3697">
        <w:rPr>
          <w:color w:val="auto"/>
          <w:szCs w:val="28"/>
        </w:rPr>
        <w:t>Кан; р. Мана; р.</w:t>
      </w:r>
      <w:r w:rsidRPr="002A3697">
        <w:rPr>
          <w:color w:val="auto"/>
          <w:szCs w:val="28"/>
          <w:lang w:val="en-US"/>
        </w:rPr>
        <w:t> </w:t>
      </w:r>
      <w:r w:rsidRPr="002A3697">
        <w:rPr>
          <w:color w:val="auto"/>
          <w:szCs w:val="28"/>
        </w:rPr>
        <w:t>Кача; р.</w:t>
      </w:r>
      <w:r w:rsidRPr="002A3697">
        <w:rPr>
          <w:color w:val="auto"/>
          <w:szCs w:val="28"/>
          <w:lang w:val="en-US"/>
        </w:rPr>
        <w:t> </w:t>
      </w:r>
      <w:r w:rsidRPr="002A3697">
        <w:rPr>
          <w:color w:val="auto"/>
          <w:szCs w:val="28"/>
        </w:rPr>
        <w:t>Базаиха).</w:t>
      </w:r>
    </w:p>
    <w:p w:rsidR="005B4FE5" w:rsidRPr="002A3697" w:rsidP="005B4FE5">
      <w:pPr>
        <w:spacing w:line="360" w:lineRule="auto"/>
        <w:ind w:firstLine="720"/>
        <w:rPr>
          <w:color w:val="auto"/>
          <w:szCs w:val="28"/>
        </w:rPr>
      </w:pPr>
      <w:r w:rsidRPr="002A3697">
        <w:rPr>
          <w:color w:val="auto"/>
          <w:szCs w:val="28"/>
        </w:rPr>
        <w:t xml:space="preserve">В настоящее время наиболее обеспечен гидробиологическими данными участок реки в районе </w:t>
      </w:r>
      <w:r w:rsidRPr="002A3697">
        <w:rPr>
          <w:color w:val="auto"/>
          <w:szCs w:val="28"/>
        </w:rPr>
        <w:t>г</w:t>
      </w:r>
      <w:r w:rsidRPr="002A3697">
        <w:rPr>
          <w:color w:val="auto"/>
          <w:szCs w:val="28"/>
        </w:rPr>
        <w:t xml:space="preserve">. Красноярск, что связано как с ведением на этом участке гидробиологического мониторинга Росгидрометом, так и со строительством Красноярского водохранилища, процессам формирования гидробиологического режима которого на протяжении всего периода существования водохранилища уделялось особое внимание различными научными учреждениями (Биологические исследования…, 1975; </w:t>
      </w:r>
      <w:r w:rsidRPr="002A3697">
        <w:rPr>
          <w:color w:val="auto"/>
          <w:szCs w:val="28"/>
        </w:rPr>
        <w:t>Биологические процессы…, 1980; Экологические исследования…, 1983; Красноярское водохранилище…, 2008).</w:t>
      </w:r>
    </w:p>
    <w:p w:rsidR="005B4FE5" w:rsidRPr="002A3697" w:rsidP="005B4FE5">
      <w:pPr>
        <w:spacing w:line="360" w:lineRule="auto"/>
        <w:ind w:firstLine="720"/>
        <w:rPr>
          <w:color w:val="auto"/>
          <w:szCs w:val="28"/>
        </w:rPr>
      </w:pPr>
      <w:r w:rsidRPr="002A3697">
        <w:rPr>
          <w:color w:val="auto"/>
          <w:szCs w:val="28"/>
        </w:rPr>
        <w:t>В 2008-2009 гг. были проведены комплексные гидробиологические исследования р. Нижняя Тунгуска в связи с экологической экспертизой строительства Эвенкийской ГЭС. Получены уникальные материалы по фоновому состоянию этой крупной реки, дан прогноз изменений водных сообще</w:t>
      </w:r>
      <w:r w:rsidRPr="002A3697">
        <w:rPr>
          <w:color w:val="auto"/>
          <w:szCs w:val="28"/>
        </w:rPr>
        <w:t>ств пр</w:t>
      </w:r>
      <w:r w:rsidRPr="002A3697">
        <w:rPr>
          <w:color w:val="auto"/>
          <w:szCs w:val="28"/>
        </w:rPr>
        <w:t xml:space="preserve">и заполнении водохранилища (Попов, 2009). </w:t>
      </w:r>
    </w:p>
    <w:p w:rsidR="005B4FE5" w:rsidRPr="002A3697" w:rsidP="005B4FE5">
      <w:pPr>
        <w:spacing w:line="360" w:lineRule="auto"/>
        <w:ind w:firstLine="720"/>
        <w:rPr>
          <w:color w:val="auto"/>
          <w:szCs w:val="28"/>
        </w:rPr>
      </w:pPr>
      <w:r w:rsidRPr="002A3697">
        <w:rPr>
          <w:color w:val="auto"/>
          <w:szCs w:val="28"/>
        </w:rPr>
        <w:t>Комплексные исследования, включающие изучение таксономического состава рыб реки Енисей, их питания и кормовой базы регулярно проводятся Научно-исследовательским институтом экологии рыбохозяйственных водоемов (ранее Енисейской ихтиологической лабораторией) в связи с необходимостью</w:t>
      </w:r>
      <w:r w:rsidRPr="002A3697">
        <w:rPr>
          <w:bCs/>
          <w:color w:val="auto"/>
          <w:szCs w:val="28"/>
        </w:rPr>
        <w:t xml:space="preserve"> оценки рыбных запасов и организации рыбного промысла на реке.</w:t>
      </w:r>
      <w:r w:rsidRPr="002A3697">
        <w:rPr>
          <w:color w:val="auto"/>
          <w:szCs w:val="28"/>
        </w:rPr>
        <w:t xml:space="preserve"> </w:t>
      </w:r>
      <w:r w:rsidRPr="002A3697">
        <w:rPr>
          <w:bCs/>
          <w:color w:val="auto"/>
          <w:szCs w:val="28"/>
        </w:rPr>
        <w:t>Накоплен значительный информационный материал по проблемам и перспективам рационального использования рыбных ресурсов,</w:t>
      </w:r>
      <w:r w:rsidRPr="002A3697">
        <w:rPr>
          <w:color w:val="auto"/>
          <w:szCs w:val="28"/>
        </w:rPr>
        <w:t xml:space="preserve"> </w:t>
      </w:r>
      <w:r w:rsidRPr="002A3697">
        <w:rPr>
          <w:bCs/>
          <w:color w:val="auto"/>
          <w:szCs w:val="28"/>
        </w:rPr>
        <w:t xml:space="preserve">влиянию строящихся и действующих объектов промышленности на водные биологические ресурсы р. Енисей. </w:t>
      </w:r>
    </w:p>
    <w:p w:rsidR="005B4FE5" w:rsidRPr="002A3697" w:rsidP="005B4FE5">
      <w:pPr>
        <w:spacing w:line="360" w:lineRule="auto"/>
        <w:ind w:firstLine="720"/>
        <w:rPr>
          <w:color w:val="auto"/>
          <w:szCs w:val="28"/>
        </w:rPr>
      </w:pPr>
      <w:r w:rsidRPr="002A3697">
        <w:rPr>
          <w:color w:val="auto"/>
          <w:szCs w:val="28"/>
        </w:rPr>
        <w:t xml:space="preserve">В связи с ростом антропогенной нагрузки на водные объекты в последние десятилетия большое внимание уделяется оценке изменений экологического состояния </w:t>
      </w:r>
      <w:r w:rsidRPr="002A3697">
        <w:rPr>
          <w:bCs/>
          <w:color w:val="auto"/>
          <w:szCs w:val="28"/>
        </w:rPr>
        <w:t>водных объектов под воздействием крупных промышленных центров, отдельных предприятий</w:t>
      </w:r>
      <w:r w:rsidRPr="002A3697">
        <w:rPr>
          <w:color w:val="auto"/>
          <w:szCs w:val="28"/>
        </w:rPr>
        <w:t xml:space="preserve"> или видов деятельности. Современные исследования водных биологических ресурсов в бассейне Нижнего  Енисея были связаны с освоением Ванкорского месторождения нефти. Гидробиологическая характеристика водоемов и водотоков бассейна на территории Ванкорского нефтяного месторождения приведена Л.А. Щур (2006), Заделёновым и др. (2006) на основе материалов экспедиционных исследований 2005 года. </w:t>
      </w:r>
    </w:p>
    <w:p w:rsidR="005B4FE5" w:rsidRPr="002A3697" w:rsidP="005B4FE5">
      <w:pPr>
        <w:spacing w:line="360" w:lineRule="auto"/>
        <w:ind w:firstLine="720"/>
        <w:rPr>
          <w:color w:val="auto"/>
          <w:szCs w:val="28"/>
        </w:rPr>
      </w:pPr>
      <w:r w:rsidRPr="002A3697">
        <w:rPr>
          <w:color w:val="auto"/>
          <w:szCs w:val="28"/>
        </w:rPr>
        <w:t>Особое внимание исследователей уделено изменениям структуры сообществ горных рек центральной части Красноярского края (реки:</w:t>
      </w:r>
      <w:r w:rsidRPr="002A3697">
        <w:rPr>
          <w:color w:val="auto"/>
          <w:szCs w:val="28"/>
        </w:rPr>
        <w:t xml:space="preserve"> Тея, Бол. </w:t>
      </w:r>
      <w:r w:rsidRPr="002A3697">
        <w:rPr>
          <w:color w:val="auto"/>
          <w:szCs w:val="28"/>
        </w:rPr>
        <w:t>Пит) под влиянием добычи полезных ископаемых, в том числе, россыпных месторождений (Заделенов и др., 1989).</w:t>
      </w:r>
      <w:r w:rsidRPr="002A3697">
        <w:rPr>
          <w:color w:val="auto"/>
          <w:szCs w:val="28"/>
        </w:rPr>
        <w:t xml:space="preserve"> Периодически проводятся исследования состояния водных сообществ ниже крупных городов: Красноярск, Лесосибирск, Енисейск (Заделенов, 2000).</w:t>
      </w:r>
    </w:p>
    <w:p w:rsidR="005B4FE5" w:rsidRPr="002A3697" w:rsidP="005B4FE5">
      <w:pPr>
        <w:spacing w:line="360" w:lineRule="auto"/>
        <w:ind w:firstLine="720"/>
        <w:rPr>
          <w:color w:val="auto"/>
          <w:szCs w:val="28"/>
        </w:rPr>
      </w:pPr>
      <w:r w:rsidRPr="002A3697">
        <w:rPr>
          <w:color w:val="auto"/>
          <w:szCs w:val="28"/>
        </w:rPr>
        <w:t xml:space="preserve">Таким образом, современный уровень гидробиологической изученности р. Енисей достигается не мониторинговыми исследованиями Росгидромета, а преимущественно за счет выполнения научно-исследовательских работ различными научными организациями. Наиболее исследован участок реки в районе </w:t>
      </w:r>
      <w:r w:rsidRPr="002A3697">
        <w:rPr>
          <w:color w:val="auto"/>
          <w:szCs w:val="28"/>
        </w:rPr>
        <w:t>г</w:t>
      </w:r>
      <w:r w:rsidRPr="002A3697">
        <w:rPr>
          <w:color w:val="auto"/>
          <w:szCs w:val="28"/>
        </w:rPr>
        <w:t>. Красноярск. Необходимо дополнение программы экологического мониторинга водных объектов бассейна р. Енисей биологическими методами (биоиндикации и биотестирования).</w:t>
      </w:r>
    </w:p>
    <w:p w:rsidR="002F1371" w:rsidRPr="002A3697" w:rsidP="00C729F0">
      <w:pPr>
        <w:pStyle w:val="Heading2"/>
        <w:spacing w:before="240" w:after="120" w:line="360" w:lineRule="auto"/>
        <w:jc w:val="center"/>
        <w:rPr>
          <w:rFonts w:ascii="Times New Roman" w:hAnsi="Times New Roman"/>
          <w:color w:val="auto"/>
          <w:sz w:val="28"/>
        </w:rPr>
      </w:pPr>
      <w:bookmarkStart w:id="49" w:name="_Toc386528234"/>
      <w:r w:rsidRPr="002A3697">
        <w:rPr>
          <w:rFonts w:ascii="Times New Roman" w:hAnsi="Times New Roman"/>
          <w:color w:val="auto"/>
          <w:sz w:val="28"/>
        </w:rPr>
        <w:t xml:space="preserve">3.2 Гидрогеологическая изученность </w:t>
      </w:r>
      <w:r w:rsidR="00554B23">
        <w:rPr>
          <w:rFonts w:ascii="Times New Roman" w:hAnsi="Times New Roman"/>
          <w:color w:val="auto"/>
          <w:sz w:val="28"/>
        </w:rPr>
        <w:t xml:space="preserve">речного </w:t>
      </w:r>
      <w:r w:rsidRPr="002A3697">
        <w:rPr>
          <w:rFonts w:ascii="Times New Roman" w:hAnsi="Times New Roman"/>
          <w:color w:val="auto"/>
          <w:sz w:val="28"/>
        </w:rPr>
        <w:t>бассейна</w:t>
      </w:r>
      <w:bookmarkEnd w:id="49"/>
    </w:p>
    <w:p w:rsidR="00235649" w:rsidRPr="002A3697" w:rsidP="002A3697">
      <w:pPr>
        <w:spacing w:before="240" w:line="360" w:lineRule="auto"/>
        <w:ind w:firstLine="709"/>
        <w:rPr>
          <w:color w:val="auto"/>
        </w:rPr>
      </w:pPr>
      <w:r w:rsidRPr="002A3697">
        <w:rPr>
          <w:color w:val="auto"/>
        </w:rPr>
        <w:t>Территория бассейна р. Енисе</w:t>
      </w:r>
      <w:r w:rsidRPr="002A3697" w:rsidR="00500F5C">
        <w:rPr>
          <w:color w:val="auto"/>
        </w:rPr>
        <w:t>й</w:t>
      </w:r>
      <w:r w:rsidRPr="002A3697">
        <w:rPr>
          <w:color w:val="auto"/>
        </w:rPr>
        <w:t xml:space="preserve"> расположена в пределах 4 крупных гидрогеологических регионов: Западно-Сибирской плиты, Восточно-Сибирской платформы, Западно-Байкальской, Уральско-Сибирской палеозойских складчатых систем. В составе регионов выделяются гидрогеологические структуры </w:t>
      </w:r>
      <w:r w:rsidRPr="002A3697">
        <w:rPr>
          <w:color w:val="auto"/>
          <w:lang w:val="en-US"/>
        </w:rPr>
        <w:t>I</w:t>
      </w:r>
      <w:r w:rsidRPr="002A3697">
        <w:rPr>
          <w:color w:val="auto"/>
        </w:rPr>
        <w:t xml:space="preserve"> порядка: артезианские бассейны (АБ) – </w:t>
      </w:r>
      <w:r w:rsidRPr="002A3697">
        <w:rPr>
          <w:color w:val="auto"/>
        </w:rPr>
        <w:t>Западно-Сибирский</w:t>
      </w:r>
      <w:r w:rsidRPr="002A3697">
        <w:rPr>
          <w:color w:val="auto"/>
        </w:rPr>
        <w:t xml:space="preserve"> АБ, Ангаро-Ленский АБ, Тунгусский АБ и гидрогеологические складчатые области (ГСО) – Енисейская ГСО, Саяно-Алтайская ГСО.</w:t>
      </w:r>
    </w:p>
    <w:p w:rsidR="00235649" w:rsidRPr="002A3697" w:rsidP="002A3697">
      <w:pPr>
        <w:spacing w:line="360" w:lineRule="auto"/>
        <w:ind w:firstLine="709"/>
        <w:rPr>
          <w:color w:val="auto"/>
        </w:rPr>
      </w:pPr>
      <w:r w:rsidRPr="002A3697">
        <w:rPr>
          <w:color w:val="auto"/>
        </w:rPr>
        <w:t>Оценка ресурсной базы подземных вод началась со второй половины прошлого столетия в результате проведения широкомасштабных геологоразведочных работ на подземные воды, выполнявшихся за счет госбюджетных средств.</w:t>
      </w:r>
    </w:p>
    <w:p w:rsidR="00235649" w:rsidRPr="002A3697" w:rsidP="002A3697">
      <w:pPr>
        <w:spacing w:line="360" w:lineRule="auto"/>
        <w:ind w:firstLine="709"/>
        <w:rPr>
          <w:color w:val="auto"/>
        </w:rPr>
      </w:pPr>
      <w:r w:rsidRPr="002A3697">
        <w:rPr>
          <w:color w:val="auto"/>
        </w:rPr>
        <w:t>Степень изученности прогнозных эксплуатационных ресурсов определена на основе их оценки, выполненной в рамках федеральной программы "Оценка обеспеченности населения Российской Федерации ресурсами подземных вод для хозяйственно-питьевого водоснабжения" в период 1998-2004 гг., в этой связи, данные по ресурсам приведены только по пресным и слабоминерализованным подземным водам.</w:t>
      </w:r>
    </w:p>
    <w:p w:rsidR="00235649" w:rsidRPr="002A3697" w:rsidP="002A3697">
      <w:pPr>
        <w:spacing w:line="360" w:lineRule="auto"/>
        <w:ind w:firstLine="709"/>
        <w:rPr>
          <w:color w:val="auto"/>
        </w:rPr>
      </w:pPr>
      <w:r w:rsidRPr="002A3697">
        <w:rPr>
          <w:color w:val="auto"/>
        </w:rPr>
        <w:t>Обеспеченность территории бассейна р. Енисе</w:t>
      </w:r>
      <w:r w:rsidRPr="002A3697" w:rsidR="00500F5C">
        <w:rPr>
          <w:color w:val="auto"/>
        </w:rPr>
        <w:t>й</w:t>
      </w:r>
      <w:r w:rsidRPr="002A3697">
        <w:rPr>
          <w:color w:val="auto"/>
        </w:rPr>
        <w:t xml:space="preserve"> прогнозными эксплуатационными ресурсами подземных вод (ПЭРПВ) довольно высокая. Богат ресурсами Красноярский край, благоприятные условия для организации водоснабжения за счет пресных подземных вод в республиках Тыва и Хакасия, за исключением отдельных участков степной зоны последней. Общая величина ПЭРПВ исследуемой территории составляет 111,474 млн. м</w:t>
      </w:r>
      <w:r w:rsidRPr="002A3697">
        <w:rPr>
          <w:color w:val="auto"/>
          <w:vertAlign w:val="superscript"/>
        </w:rPr>
        <w:t>3</w:t>
      </w:r>
      <w:r w:rsidRPr="002A3697">
        <w:rPr>
          <w:color w:val="auto"/>
        </w:rPr>
        <w:t>/сут. В пределах субъектов федерации величина ПЭРПВ колеблется в широких пределах: от 3,1 млн. м</w:t>
      </w:r>
      <w:r w:rsidRPr="002A3697">
        <w:rPr>
          <w:color w:val="auto"/>
          <w:vertAlign w:val="superscript"/>
        </w:rPr>
        <w:t>3</w:t>
      </w:r>
      <w:r w:rsidRPr="002A3697">
        <w:rPr>
          <w:color w:val="auto"/>
        </w:rPr>
        <w:t>/сут (2,8%) в пределах Иркутской области до 76,69 млн. м</w:t>
      </w:r>
      <w:r w:rsidRPr="002A3697">
        <w:rPr>
          <w:color w:val="auto"/>
          <w:vertAlign w:val="superscript"/>
        </w:rPr>
        <w:t>3</w:t>
      </w:r>
      <w:r w:rsidRPr="002A3697">
        <w:rPr>
          <w:color w:val="auto"/>
        </w:rPr>
        <w:t>/сут (68,8%) в Красноярском крае (рисунок </w:t>
      </w:r>
      <w:r w:rsidRPr="002A3697" w:rsidR="00B91D0E">
        <w:rPr>
          <w:color w:val="auto"/>
        </w:rPr>
        <w:t>8</w:t>
      </w:r>
      <w:r w:rsidRPr="002A3697">
        <w:rPr>
          <w:color w:val="auto"/>
        </w:rPr>
        <w:t>).</w:t>
      </w:r>
    </w:p>
    <w:p w:rsidR="00235649" w:rsidRPr="002A3697" w:rsidP="002A3697">
      <w:pPr>
        <w:spacing w:line="360" w:lineRule="auto"/>
        <w:ind w:firstLine="709"/>
        <w:rPr>
          <w:color w:val="auto"/>
        </w:rPr>
      </w:pPr>
      <w:r w:rsidRPr="002A3697">
        <w:rPr>
          <w:color w:val="auto"/>
        </w:rPr>
        <w:t>По состоянию на 01.01.2010  в пределах бассейна р. Енисе</w:t>
      </w:r>
      <w:r w:rsidRPr="002A3697" w:rsidR="00500F5C">
        <w:rPr>
          <w:color w:val="auto"/>
        </w:rPr>
        <w:t>й</w:t>
      </w:r>
      <w:r w:rsidRPr="002A3697">
        <w:rPr>
          <w:color w:val="auto"/>
        </w:rPr>
        <w:t xml:space="preserve"> разведано 128 месторождений (участков) пресных и слабосолоноватых подземных вод, оцененные запасы которых составляют 2583,128 тыс. м</w:t>
      </w:r>
      <w:r w:rsidRPr="002A3697">
        <w:rPr>
          <w:color w:val="auto"/>
          <w:vertAlign w:val="superscript"/>
        </w:rPr>
        <w:t>3</w:t>
      </w:r>
      <w:r w:rsidRPr="002A3697">
        <w:rPr>
          <w:color w:val="auto"/>
        </w:rPr>
        <w:t>/сут. Запасы подземных вод по 114 МПВ (УМПВ) утверждены ГКЗ и ТКЗ в количестве 1374,075 тыс. м</w:t>
      </w:r>
      <w:r w:rsidRPr="002A3697">
        <w:rPr>
          <w:color w:val="auto"/>
          <w:vertAlign w:val="superscript"/>
        </w:rPr>
        <w:t>3</w:t>
      </w:r>
      <w:r w:rsidRPr="002A3697">
        <w:rPr>
          <w:color w:val="auto"/>
        </w:rPr>
        <w:t>/сут, по 14 – приняты к сведению в количестве 1209,053 тыс. м</w:t>
      </w:r>
      <w:r w:rsidRPr="002A3697">
        <w:rPr>
          <w:color w:val="auto"/>
          <w:vertAlign w:val="superscript"/>
        </w:rPr>
        <w:t>3</w:t>
      </w:r>
      <w:r w:rsidRPr="002A3697">
        <w:rPr>
          <w:color w:val="auto"/>
        </w:rPr>
        <w:t>/сут.</w:t>
      </w:r>
    </w:p>
    <w:p w:rsidR="00235649" w:rsidRPr="002A3697" w:rsidP="002A3697">
      <w:pPr>
        <w:spacing w:line="360" w:lineRule="auto"/>
        <w:ind w:firstLine="709"/>
        <w:rPr>
          <w:color w:val="auto"/>
        </w:rPr>
      </w:pPr>
      <w:r w:rsidRPr="002A3697">
        <w:rPr>
          <w:color w:val="auto"/>
        </w:rPr>
        <w:t>Наибольшее количество месторождений (участков) пресных подземных вод оценено на территории Красноярского края – 82 месторождения, с запасами 1991,24 тыс. м</w:t>
      </w:r>
      <w:r w:rsidRPr="002A3697">
        <w:rPr>
          <w:color w:val="auto"/>
          <w:vertAlign w:val="superscript"/>
        </w:rPr>
        <w:t>3</w:t>
      </w:r>
      <w:r w:rsidRPr="002A3697">
        <w:rPr>
          <w:color w:val="auto"/>
        </w:rPr>
        <w:t>/сут, что составляет 77,1% от общего количества запасов. Наименьшее количество месторождений с утвержденными запасами сосредоточено в Иркутской области – 5 месторождений с запасами 2,12 тыс. м</w:t>
      </w:r>
      <w:r w:rsidRPr="002A3697">
        <w:rPr>
          <w:color w:val="auto"/>
          <w:vertAlign w:val="superscript"/>
        </w:rPr>
        <w:t>3</w:t>
      </w:r>
      <w:r w:rsidRPr="002A3697">
        <w:rPr>
          <w:color w:val="auto"/>
        </w:rPr>
        <w:t xml:space="preserve">/сут (таблица </w:t>
      </w:r>
      <w:r w:rsidRPr="002A3697" w:rsidR="00823CC6">
        <w:rPr>
          <w:color w:val="auto"/>
        </w:rPr>
        <w:t>1</w:t>
      </w:r>
      <w:r w:rsidRPr="002A3697" w:rsidR="00B91D0E">
        <w:rPr>
          <w:color w:val="auto"/>
        </w:rPr>
        <w:t>2</w:t>
      </w:r>
      <w:r w:rsidRPr="002A3697">
        <w:rPr>
          <w:color w:val="auto"/>
        </w:rPr>
        <w:t xml:space="preserve">, рисунок </w:t>
      </w:r>
      <w:r w:rsidRPr="002A3697" w:rsidR="00B91D0E">
        <w:rPr>
          <w:color w:val="auto"/>
        </w:rPr>
        <w:t>9</w:t>
      </w:r>
      <w:r w:rsidRPr="002A3697">
        <w:rPr>
          <w:color w:val="auto"/>
        </w:rPr>
        <w:t>), что составляет 0,1% от их общего количества.</w:t>
      </w:r>
    </w:p>
    <w:p w:rsidR="00235649" w:rsidRPr="002A3697" w:rsidP="002A3697">
      <w:pPr>
        <w:spacing w:line="360" w:lineRule="auto"/>
        <w:ind w:firstLine="709"/>
        <w:rPr>
          <w:color w:val="auto"/>
        </w:rPr>
      </w:pPr>
      <w:r w:rsidRPr="002A3697">
        <w:rPr>
          <w:color w:val="auto"/>
        </w:rPr>
        <w:t>Из 128 месторождений пресных подземных вод в бассейне р. Енисе</w:t>
      </w:r>
      <w:r w:rsidRPr="002A3697" w:rsidR="00500F5C">
        <w:rPr>
          <w:color w:val="auto"/>
        </w:rPr>
        <w:t>й</w:t>
      </w:r>
      <w:r w:rsidRPr="002A3697">
        <w:rPr>
          <w:color w:val="auto"/>
        </w:rPr>
        <w:t xml:space="preserve"> освоено только 56, с </w:t>
      </w:r>
      <w:r w:rsidRPr="002A3697">
        <w:rPr>
          <w:color w:val="auto"/>
        </w:rPr>
        <w:t>суммарным</w:t>
      </w:r>
      <w:r w:rsidRPr="002A3697">
        <w:rPr>
          <w:color w:val="auto"/>
        </w:rPr>
        <w:t xml:space="preserve"> водоотбором –</w:t>
      </w:r>
      <w:r w:rsidRPr="002A3697">
        <w:rPr>
          <w:b/>
          <w:bCs/>
          <w:color w:val="auto"/>
        </w:rPr>
        <w:t xml:space="preserve"> </w:t>
      </w:r>
      <w:r w:rsidRPr="002A3697">
        <w:rPr>
          <w:bCs/>
          <w:color w:val="auto"/>
        </w:rPr>
        <w:t>862,157 </w:t>
      </w:r>
      <w:r w:rsidRPr="002A3697">
        <w:rPr>
          <w:color w:val="auto"/>
        </w:rPr>
        <w:t>тыс. м</w:t>
      </w:r>
      <w:r w:rsidRPr="002A3697">
        <w:rPr>
          <w:color w:val="auto"/>
          <w:vertAlign w:val="superscript"/>
        </w:rPr>
        <w:t>3</w:t>
      </w:r>
      <w:r w:rsidRPr="002A3697">
        <w:rPr>
          <w:color w:val="auto"/>
        </w:rPr>
        <w:t>/сут, что составляет 33,4% от оцененных запасов.</w:t>
      </w:r>
    </w:p>
    <w:p w:rsidR="00235649" w:rsidRPr="002A3697" w:rsidP="002A3697">
      <w:pPr>
        <w:spacing w:line="360" w:lineRule="auto"/>
        <w:ind w:firstLine="709"/>
        <w:rPr>
          <w:color w:val="auto"/>
        </w:rPr>
      </w:pPr>
      <w:r w:rsidRPr="002A3697">
        <w:rPr>
          <w:color w:val="auto"/>
        </w:rPr>
        <w:t xml:space="preserve">Степень изученности прогнозных эксплуатационных ресурсов подземных вод невысока и составляет 2,32% от их количества. В пределах субъектов федерации эта величина колеблется от 0,07% в Иркутской области, до 3,99% в Республике Хакасия. </w:t>
      </w:r>
    </w:p>
    <w:p w:rsidR="00235649" w:rsidRPr="002A3697" w:rsidP="002A3697">
      <w:pPr>
        <w:spacing w:line="360" w:lineRule="auto"/>
        <w:ind w:firstLine="709"/>
        <w:rPr>
          <w:color w:val="auto"/>
        </w:rPr>
      </w:pPr>
      <w:r w:rsidRPr="002A3697">
        <w:rPr>
          <w:color w:val="auto"/>
        </w:rPr>
        <w:t xml:space="preserve">В пределах гидрогеологических структур </w:t>
      </w:r>
      <w:r w:rsidRPr="002A3697">
        <w:rPr>
          <w:color w:val="auto"/>
          <w:lang w:val="en-US"/>
        </w:rPr>
        <w:t>I</w:t>
      </w:r>
      <w:r w:rsidRPr="002A3697">
        <w:rPr>
          <w:color w:val="auto"/>
        </w:rPr>
        <w:t xml:space="preserve"> порядка степень изученности прогнозных эксплуатационных ресурсов изменяется от 0,05% в пределах Ангаро-Ленского АБ, до 4,09% в пределах Саяно-Алтайской ГСО. Наибольшее количество ПЭРПВ сосредоточено в </w:t>
      </w:r>
      <w:r w:rsidRPr="002A3697">
        <w:rPr>
          <w:color w:val="auto"/>
        </w:rPr>
        <w:t>Саяно-Алтайской</w:t>
      </w:r>
      <w:r w:rsidRPr="002A3697">
        <w:rPr>
          <w:color w:val="auto"/>
        </w:rPr>
        <w:t xml:space="preserve"> ГСО – 48,577 млн. м</w:t>
      </w:r>
      <w:r w:rsidRPr="002A3697">
        <w:rPr>
          <w:color w:val="auto"/>
          <w:vertAlign w:val="superscript"/>
        </w:rPr>
        <w:t>3</w:t>
      </w:r>
      <w:r w:rsidRPr="002A3697">
        <w:rPr>
          <w:color w:val="auto"/>
        </w:rPr>
        <w:t>/сут (43,6%), наименьшее в Ангаро-Ленском АБ – 1,105 млн. м</w:t>
      </w:r>
      <w:r w:rsidRPr="002A3697">
        <w:rPr>
          <w:color w:val="auto"/>
          <w:vertAlign w:val="superscript"/>
        </w:rPr>
        <w:t>3</w:t>
      </w:r>
      <w:r w:rsidRPr="002A3697">
        <w:rPr>
          <w:color w:val="auto"/>
        </w:rPr>
        <w:t xml:space="preserve">/сут (0,99%) (рисунок </w:t>
      </w:r>
      <w:r w:rsidRPr="002A3697" w:rsidR="00B91D0E">
        <w:rPr>
          <w:color w:val="auto"/>
        </w:rPr>
        <w:t>10</w:t>
      </w:r>
      <w:r w:rsidRPr="002A3697">
        <w:rPr>
          <w:color w:val="auto"/>
        </w:rPr>
        <w:t>).</w:t>
      </w:r>
    </w:p>
    <w:p w:rsidR="00235649" w:rsidRPr="002A3697" w:rsidP="002A3697">
      <w:pPr>
        <w:spacing w:after="120" w:line="360" w:lineRule="auto"/>
        <w:ind w:firstLine="709"/>
        <w:rPr>
          <w:color w:val="auto"/>
        </w:rPr>
      </w:pPr>
      <w:r w:rsidRPr="002A3697">
        <w:rPr>
          <w:color w:val="auto"/>
        </w:rPr>
        <w:t>В пределах территории бассейна р. Енисе</w:t>
      </w:r>
      <w:r w:rsidRPr="002A3697" w:rsidR="00500F5C">
        <w:rPr>
          <w:color w:val="auto"/>
        </w:rPr>
        <w:t>й</w:t>
      </w:r>
      <w:r w:rsidRPr="002A3697">
        <w:rPr>
          <w:color w:val="auto"/>
        </w:rPr>
        <w:t xml:space="preserve"> наибольшее количество месторождений (участков) с утвержденными запасами пресных подземных вод сосредоточено в пределах Саяно-Алтайской ГСО – 78 месторождений (участков), с запасами 1987,37 тыс. м</w:t>
      </w:r>
      <w:r w:rsidRPr="002A3697">
        <w:rPr>
          <w:color w:val="auto"/>
          <w:vertAlign w:val="superscript"/>
        </w:rPr>
        <w:t>3</w:t>
      </w:r>
      <w:r w:rsidRPr="002A3697">
        <w:rPr>
          <w:color w:val="auto"/>
        </w:rPr>
        <w:t>/сут, что составляет 76,9% от их общего количества. Наименьшее количество месторождений с утвержденными запасами пресных подземных вод сосредоточено в пределах Ангаро-Ленского АБ – 3 месторождения с запасами 0,59 тыс. м</w:t>
      </w:r>
      <w:r w:rsidRPr="002A3697">
        <w:rPr>
          <w:color w:val="auto"/>
          <w:vertAlign w:val="superscript"/>
        </w:rPr>
        <w:t>3</w:t>
      </w:r>
      <w:r w:rsidRPr="002A3697">
        <w:rPr>
          <w:color w:val="auto"/>
        </w:rPr>
        <w:t xml:space="preserve">/сут (таблица </w:t>
      </w:r>
      <w:r w:rsidRPr="002A3697" w:rsidR="00823CC6">
        <w:rPr>
          <w:color w:val="auto"/>
        </w:rPr>
        <w:t>1</w:t>
      </w:r>
      <w:r w:rsidRPr="002A3697" w:rsidR="00B91D0E">
        <w:rPr>
          <w:color w:val="auto"/>
        </w:rPr>
        <w:t>3</w:t>
      </w:r>
      <w:r w:rsidRPr="002A3697">
        <w:rPr>
          <w:color w:val="auto"/>
        </w:rPr>
        <w:t>, рисунок 1</w:t>
      </w:r>
      <w:r w:rsidRPr="002A3697" w:rsidR="00B91D0E">
        <w:rPr>
          <w:color w:val="auto"/>
        </w:rPr>
        <w:t>1</w:t>
      </w:r>
      <w:r w:rsidRPr="002A3697">
        <w:rPr>
          <w:color w:val="auto"/>
        </w:rPr>
        <w:t>), что составляет 0,02% от их общего количества.</w:t>
      </w:r>
    </w:p>
    <w:p w:rsidR="00235649" w:rsidRPr="002A3697" w:rsidP="002A3697">
      <w:pPr>
        <w:spacing w:line="360" w:lineRule="auto"/>
        <w:jc w:val="center"/>
        <w:rPr>
          <w:color w:val="auto"/>
          <w:lang w:val="en-US"/>
        </w:rPr>
      </w:pPr>
      <w:r w:rsidRPr="002A3697">
        <w:rPr>
          <w:noProof/>
          <w:color w:val="auto"/>
          <w:lang w:eastAsia="ru-RU"/>
        </w:rPr>
        <w:drawing>
          <wp:inline distT="0" distB="0" distL="0" distR="0">
            <wp:extent cx="5724525" cy="2857500"/>
            <wp:effectExtent l="19050" t="0" r="9525" b="0"/>
            <wp:docPr id="116"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823901" name="Рисунок 1"/>
                    <pic:cNvPicPr>
                      <a:picLocks noChangeAspect="1" noChangeArrowheads="1"/>
                    </pic:cNvPicPr>
                  </pic:nvPicPr>
                  <pic:blipFill>
                    <a:blip xmlns:r="http://schemas.openxmlformats.org/officeDocument/2006/relationships" r:embed="rId15" cstate="print"/>
                    <a:stretch>
                      <a:fillRect/>
                    </a:stretch>
                  </pic:blipFill>
                  <pic:spPr bwMode="auto">
                    <a:xfrm>
                      <a:off x="0" y="0"/>
                      <a:ext cx="5724525" cy="2857500"/>
                    </a:xfrm>
                    <a:prstGeom prst="rect">
                      <a:avLst/>
                    </a:prstGeom>
                    <a:noFill/>
                    <a:ln w="9525">
                      <a:noFill/>
                      <a:miter lim="800000"/>
                      <a:headEnd/>
                      <a:tailEnd/>
                    </a:ln>
                  </pic:spPr>
                </pic:pic>
              </a:graphicData>
            </a:graphic>
          </wp:inline>
        </w:drawing>
      </w:r>
    </w:p>
    <w:p w:rsidR="00235649" w:rsidRPr="002A3697" w:rsidP="002A3697">
      <w:pPr>
        <w:spacing w:before="240" w:after="120" w:line="360" w:lineRule="auto"/>
        <w:jc w:val="center"/>
        <w:rPr>
          <w:color w:val="auto"/>
        </w:rPr>
      </w:pPr>
      <w:r w:rsidRPr="002A3697">
        <w:rPr>
          <w:color w:val="auto"/>
        </w:rPr>
        <w:t xml:space="preserve">Рисунок </w:t>
      </w:r>
      <w:r w:rsidRPr="002A3697" w:rsidR="00B91D0E">
        <w:rPr>
          <w:color w:val="auto"/>
        </w:rPr>
        <w:t>8</w:t>
      </w:r>
      <w:r w:rsidRPr="002A3697">
        <w:rPr>
          <w:color w:val="auto"/>
        </w:rPr>
        <w:t xml:space="preserve"> </w:t>
      </w:r>
      <w:r w:rsidRPr="002A3697" w:rsidR="009D48A4">
        <w:rPr>
          <w:color w:val="auto"/>
        </w:rPr>
        <w:t>–</w:t>
      </w:r>
      <w:r w:rsidRPr="002A3697">
        <w:rPr>
          <w:color w:val="auto"/>
        </w:rPr>
        <w:t xml:space="preserve"> Распределение прогнозных эксплуатационных ресурсов и запасов подземных вод по субъектам Российской Федерации</w:t>
      </w:r>
    </w:p>
    <w:p w:rsidR="00235649" w:rsidRPr="002A3697" w:rsidP="002A3697">
      <w:pPr>
        <w:spacing w:before="240" w:line="360" w:lineRule="auto"/>
        <w:jc w:val="center"/>
        <w:rPr>
          <w:color w:val="auto"/>
        </w:rPr>
      </w:pPr>
      <w:r w:rsidRPr="002A3697">
        <w:rPr>
          <w:noProof/>
          <w:color w:val="auto"/>
          <w:lang w:eastAsia="ru-RU"/>
        </w:rPr>
        <w:drawing>
          <wp:inline distT="0" distB="0" distL="0" distR="0">
            <wp:extent cx="5753100" cy="3209925"/>
            <wp:effectExtent l="19050" t="0" r="0" b="0"/>
            <wp:docPr id="117"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31038" name="Рисунок 2"/>
                    <pic:cNvPicPr>
                      <a:picLocks noChangeAspect="1" noChangeArrowheads="1"/>
                    </pic:cNvPicPr>
                  </pic:nvPicPr>
                  <pic:blipFill>
                    <a:blip xmlns:r="http://schemas.openxmlformats.org/officeDocument/2006/relationships" r:embed="rId16" cstate="print"/>
                    <a:stretch>
                      <a:fillRect/>
                    </a:stretch>
                  </pic:blipFill>
                  <pic:spPr bwMode="auto">
                    <a:xfrm>
                      <a:off x="0" y="0"/>
                      <a:ext cx="5753320" cy="3210048"/>
                    </a:xfrm>
                    <a:prstGeom prst="rect">
                      <a:avLst/>
                    </a:prstGeom>
                    <a:noFill/>
                    <a:ln w="9525">
                      <a:noFill/>
                      <a:miter lim="800000"/>
                      <a:headEnd/>
                      <a:tailEnd/>
                    </a:ln>
                  </pic:spPr>
                </pic:pic>
              </a:graphicData>
            </a:graphic>
          </wp:inline>
        </w:drawing>
      </w:r>
    </w:p>
    <w:p w:rsidR="00235649" w:rsidRPr="00235649" w:rsidP="002A3697">
      <w:pPr>
        <w:spacing w:before="240" w:line="360" w:lineRule="auto"/>
        <w:jc w:val="center"/>
        <w:rPr>
          <w:color w:val="auto"/>
        </w:rPr>
      </w:pPr>
      <w:r w:rsidRPr="002A3697">
        <w:rPr>
          <w:color w:val="auto"/>
        </w:rPr>
        <w:t xml:space="preserve">Рисунок </w:t>
      </w:r>
      <w:r w:rsidRPr="002A3697" w:rsidR="00B91D0E">
        <w:rPr>
          <w:color w:val="auto"/>
        </w:rPr>
        <w:t>9</w:t>
      </w:r>
      <w:r w:rsidRPr="002A3697">
        <w:rPr>
          <w:color w:val="auto"/>
        </w:rPr>
        <w:t xml:space="preserve"> </w:t>
      </w:r>
      <w:r w:rsidRPr="002A3697" w:rsidR="009D48A4">
        <w:rPr>
          <w:color w:val="auto"/>
        </w:rPr>
        <w:t>–</w:t>
      </w:r>
      <w:r w:rsidRPr="002A3697">
        <w:rPr>
          <w:color w:val="auto"/>
        </w:rPr>
        <w:t xml:space="preserve"> Распределение количества месторождений подземных вод по субъектам Российской Федерации</w:t>
      </w:r>
    </w:p>
    <w:p w:rsidR="00235649" w:rsidRPr="00235649" w:rsidP="00A07920">
      <w:pPr>
        <w:spacing w:before="240" w:line="360" w:lineRule="auto"/>
        <w:ind w:firstLine="709"/>
        <w:jc w:val="center"/>
        <w:rPr>
          <w:color w:val="auto"/>
        </w:rPr>
        <w:sectPr w:rsidSect="002A3697">
          <w:pgSz w:w="11906" w:h="16838"/>
          <w:pgMar w:top="1134" w:right="1134" w:bottom="1134" w:left="1418" w:header="709" w:footer="709" w:gutter="0"/>
          <w:cols w:space="708"/>
          <w:docGrid w:linePitch="360"/>
        </w:sectPr>
      </w:pPr>
    </w:p>
    <w:p w:rsidR="00235649" w:rsidRPr="00235649" w:rsidP="002A3697">
      <w:pPr>
        <w:spacing w:before="240" w:after="120" w:line="360" w:lineRule="auto"/>
        <w:jc w:val="left"/>
        <w:rPr>
          <w:color w:val="auto"/>
        </w:rPr>
      </w:pPr>
      <w:r w:rsidRPr="00235649">
        <w:rPr>
          <w:color w:val="auto"/>
        </w:rPr>
        <w:t>Таблица 1</w:t>
      </w:r>
      <w:r w:rsidR="00B91D0E">
        <w:rPr>
          <w:color w:val="auto"/>
        </w:rPr>
        <w:t>2</w:t>
      </w:r>
      <w:r w:rsidRPr="00235649">
        <w:rPr>
          <w:color w:val="auto"/>
        </w:rPr>
        <w:t xml:space="preserve"> – Гидрогеологическая изученность бассейна р. Енисе</w:t>
      </w:r>
      <w:r w:rsidR="00500F5C">
        <w:rPr>
          <w:color w:val="auto"/>
        </w:rPr>
        <w:t>й</w:t>
      </w:r>
      <w:r w:rsidRPr="00235649">
        <w:rPr>
          <w:color w:val="auto"/>
        </w:rPr>
        <w:t xml:space="preserve"> по субъектам РФ</w:t>
      </w:r>
    </w:p>
    <w:tbl>
      <w:tblPr>
        <w:tblW w:w="14397" w:type="dxa"/>
        <w:jc w:val="center"/>
        <w:tblInd w:w="389" w:type="dxa"/>
        <w:tblLook w:val="04A0"/>
      </w:tblPr>
      <w:tblGrid>
        <w:gridCol w:w="2261"/>
        <w:gridCol w:w="2270"/>
        <w:gridCol w:w="3119"/>
        <w:gridCol w:w="1592"/>
        <w:gridCol w:w="2665"/>
        <w:gridCol w:w="2490"/>
      </w:tblGrid>
      <w:tr w:rsidTr="002A3697">
        <w:tblPrEx>
          <w:tblW w:w="14397" w:type="dxa"/>
          <w:jc w:val="center"/>
          <w:tblInd w:w="389" w:type="dxa"/>
          <w:tblLook w:val="04A0"/>
        </w:tblPrEx>
        <w:trPr>
          <w:trHeight w:val="1191"/>
          <w:jc w:val="center"/>
        </w:trPr>
        <w:tc>
          <w:tcPr>
            <w:tcW w:w="2261" w:type="dxa"/>
            <w:tcBorders>
              <w:top w:val="single" w:sz="4" w:space="0" w:color="auto"/>
              <w:left w:val="single" w:sz="4" w:space="0" w:color="auto"/>
              <w:bottom w:val="single" w:sz="4" w:space="0" w:color="auto"/>
              <w:right w:val="single" w:sz="4" w:space="0" w:color="auto"/>
            </w:tcBorders>
            <w:shd w:val="clear" w:color="auto" w:fill="auto"/>
            <w:hideMark/>
          </w:tcPr>
          <w:p w:rsidR="00235649" w:rsidRPr="00235649" w:rsidP="00235649">
            <w:pPr>
              <w:jc w:val="center"/>
              <w:rPr>
                <w:color w:val="auto"/>
                <w:sz w:val="24"/>
              </w:rPr>
            </w:pPr>
            <w:r w:rsidRPr="00235649">
              <w:rPr>
                <w:color w:val="auto"/>
                <w:sz w:val="24"/>
              </w:rPr>
              <w:t>Распространение (субъект Р</w:t>
            </w:r>
            <w:r w:rsidR="00661A8C">
              <w:rPr>
                <w:color w:val="auto"/>
                <w:sz w:val="24"/>
              </w:rPr>
              <w:t xml:space="preserve">оссийской </w:t>
            </w:r>
            <w:r w:rsidRPr="00235649">
              <w:rPr>
                <w:color w:val="auto"/>
                <w:sz w:val="24"/>
              </w:rPr>
              <w:t>Ф</w:t>
            </w:r>
            <w:r w:rsidR="00661A8C">
              <w:rPr>
                <w:color w:val="auto"/>
                <w:sz w:val="24"/>
              </w:rPr>
              <w:t>едерации</w:t>
            </w:r>
            <w:r w:rsidRPr="00235649">
              <w:rPr>
                <w:color w:val="auto"/>
                <w:sz w:val="24"/>
              </w:rPr>
              <w:t>)</w:t>
            </w:r>
          </w:p>
        </w:tc>
        <w:tc>
          <w:tcPr>
            <w:tcW w:w="2270" w:type="dxa"/>
            <w:tcBorders>
              <w:top w:val="single" w:sz="4" w:space="0" w:color="auto"/>
              <w:left w:val="nil"/>
              <w:bottom w:val="single" w:sz="4" w:space="0" w:color="auto"/>
              <w:right w:val="single" w:sz="4" w:space="0" w:color="auto"/>
            </w:tcBorders>
            <w:shd w:val="clear" w:color="auto" w:fill="auto"/>
            <w:hideMark/>
          </w:tcPr>
          <w:p w:rsidR="00235649" w:rsidRPr="00235649" w:rsidP="00235649">
            <w:pPr>
              <w:jc w:val="center"/>
              <w:rPr>
                <w:color w:val="auto"/>
                <w:sz w:val="24"/>
              </w:rPr>
            </w:pPr>
            <w:r w:rsidRPr="00235649">
              <w:rPr>
                <w:color w:val="auto"/>
                <w:sz w:val="24"/>
              </w:rPr>
              <w:t>Площадь распространения, тыс. км</w:t>
            </w:r>
            <w:r w:rsidRPr="00235649">
              <w:rPr>
                <w:color w:val="auto"/>
                <w:sz w:val="24"/>
                <w:vertAlign w:val="superscript"/>
              </w:rPr>
              <w:t>2</w:t>
            </w:r>
          </w:p>
        </w:tc>
        <w:tc>
          <w:tcPr>
            <w:tcW w:w="3119" w:type="dxa"/>
            <w:tcBorders>
              <w:top w:val="single" w:sz="4" w:space="0" w:color="auto"/>
              <w:left w:val="nil"/>
              <w:bottom w:val="single" w:sz="4" w:space="0" w:color="auto"/>
              <w:right w:val="single" w:sz="4" w:space="0" w:color="auto"/>
            </w:tcBorders>
            <w:shd w:val="clear" w:color="auto" w:fill="auto"/>
            <w:hideMark/>
          </w:tcPr>
          <w:p w:rsidR="00235649" w:rsidRPr="00235649" w:rsidP="00235649">
            <w:pPr>
              <w:jc w:val="center"/>
              <w:rPr>
                <w:color w:val="auto"/>
                <w:sz w:val="24"/>
              </w:rPr>
            </w:pPr>
            <w:r w:rsidRPr="00235649">
              <w:rPr>
                <w:color w:val="auto"/>
                <w:sz w:val="24"/>
              </w:rPr>
              <w:t>Количество разведанных и утвержденных месторождений (участков) подземных вод</w:t>
            </w:r>
          </w:p>
        </w:tc>
        <w:tc>
          <w:tcPr>
            <w:tcW w:w="1592" w:type="dxa"/>
            <w:tcBorders>
              <w:top w:val="single" w:sz="4" w:space="0" w:color="auto"/>
              <w:left w:val="nil"/>
              <w:bottom w:val="single" w:sz="4" w:space="0" w:color="auto"/>
              <w:right w:val="single" w:sz="4" w:space="0" w:color="auto"/>
            </w:tcBorders>
            <w:shd w:val="clear" w:color="auto" w:fill="auto"/>
            <w:hideMark/>
          </w:tcPr>
          <w:p w:rsidR="00235649" w:rsidRPr="00235649" w:rsidP="00235649">
            <w:pPr>
              <w:jc w:val="center"/>
              <w:rPr>
                <w:color w:val="auto"/>
                <w:sz w:val="24"/>
              </w:rPr>
            </w:pPr>
            <w:r w:rsidRPr="00235649">
              <w:rPr>
                <w:color w:val="auto"/>
                <w:sz w:val="24"/>
              </w:rPr>
              <w:t>Утверж-денные</w:t>
            </w:r>
            <w:r w:rsidRPr="00235649">
              <w:rPr>
                <w:color w:val="auto"/>
                <w:sz w:val="24"/>
              </w:rPr>
              <w:t xml:space="preserve"> запасы,</w:t>
            </w:r>
          </w:p>
          <w:p w:rsidR="00235649" w:rsidRPr="00235649" w:rsidP="00235649">
            <w:pPr>
              <w:jc w:val="center"/>
              <w:rPr>
                <w:color w:val="auto"/>
                <w:sz w:val="24"/>
              </w:rPr>
            </w:pPr>
            <w:r w:rsidRPr="00235649">
              <w:rPr>
                <w:color w:val="auto"/>
                <w:sz w:val="24"/>
              </w:rPr>
              <w:t>тыс. м</w:t>
            </w:r>
            <w:r w:rsidRPr="00235649">
              <w:rPr>
                <w:color w:val="auto"/>
                <w:sz w:val="24"/>
                <w:vertAlign w:val="superscript"/>
              </w:rPr>
              <w:t>3</w:t>
            </w:r>
            <w:r w:rsidRPr="00235649">
              <w:rPr>
                <w:color w:val="auto"/>
                <w:sz w:val="24"/>
              </w:rPr>
              <w:t>/сут</w:t>
            </w:r>
          </w:p>
        </w:tc>
        <w:tc>
          <w:tcPr>
            <w:tcW w:w="2665" w:type="dxa"/>
            <w:tcBorders>
              <w:top w:val="single" w:sz="4" w:space="0" w:color="auto"/>
              <w:left w:val="nil"/>
              <w:bottom w:val="single" w:sz="4" w:space="0" w:color="auto"/>
              <w:right w:val="single" w:sz="4" w:space="0" w:color="auto"/>
            </w:tcBorders>
            <w:shd w:val="clear" w:color="auto" w:fill="auto"/>
            <w:hideMark/>
          </w:tcPr>
          <w:p w:rsidR="00235649" w:rsidRPr="00235649" w:rsidP="00235649">
            <w:pPr>
              <w:jc w:val="center"/>
              <w:rPr>
                <w:color w:val="auto"/>
                <w:sz w:val="24"/>
              </w:rPr>
            </w:pPr>
            <w:r w:rsidRPr="00235649">
              <w:rPr>
                <w:color w:val="auto"/>
                <w:sz w:val="24"/>
              </w:rPr>
              <w:t>Степень изученности прогнозных эксплуатационных ресурсов, %</w:t>
            </w:r>
          </w:p>
        </w:tc>
        <w:tc>
          <w:tcPr>
            <w:tcW w:w="2490" w:type="dxa"/>
            <w:tcBorders>
              <w:top w:val="single" w:sz="4" w:space="0" w:color="auto"/>
              <w:left w:val="nil"/>
              <w:bottom w:val="single" w:sz="4" w:space="0" w:color="auto"/>
              <w:right w:val="single" w:sz="4" w:space="0" w:color="auto"/>
            </w:tcBorders>
            <w:shd w:val="clear" w:color="auto" w:fill="auto"/>
            <w:hideMark/>
          </w:tcPr>
          <w:p w:rsidR="00235649" w:rsidRPr="00235649" w:rsidP="00235649">
            <w:pPr>
              <w:jc w:val="center"/>
              <w:rPr>
                <w:color w:val="auto"/>
                <w:sz w:val="24"/>
              </w:rPr>
            </w:pPr>
            <w:r w:rsidRPr="00235649">
              <w:rPr>
                <w:color w:val="auto"/>
                <w:sz w:val="24"/>
              </w:rPr>
              <w:t>Количество эксплуатируемых месторождений подземных вод</w:t>
            </w:r>
          </w:p>
        </w:tc>
      </w:tr>
      <w:tr w:rsidTr="002A3697">
        <w:tblPrEx>
          <w:tblW w:w="14397" w:type="dxa"/>
          <w:jc w:val="center"/>
          <w:tblInd w:w="389" w:type="dxa"/>
          <w:tblLook w:val="04A0"/>
        </w:tblPrEx>
        <w:trPr>
          <w:trHeight w:val="300"/>
          <w:jc w:val="center"/>
        </w:trPr>
        <w:tc>
          <w:tcPr>
            <w:tcW w:w="2261" w:type="dxa"/>
            <w:tcBorders>
              <w:top w:val="nil"/>
              <w:left w:val="single" w:sz="4" w:space="0" w:color="auto"/>
              <w:bottom w:val="single" w:sz="4" w:space="0" w:color="auto"/>
              <w:right w:val="single" w:sz="4" w:space="0" w:color="auto"/>
            </w:tcBorders>
            <w:shd w:val="clear" w:color="auto" w:fill="auto"/>
            <w:noWrap/>
            <w:vAlign w:val="bottom"/>
            <w:hideMark/>
          </w:tcPr>
          <w:p w:rsidR="00235649" w:rsidRPr="00235649" w:rsidP="00235649">
            <w:pPr>
              <w:rPr>
                <w:color w:val="auto"/>
                <w:sz w:val="24"/>
              </w:rPr>
            </w:pPr>
            <w:r w:rsidRPr="00235649">
              <w:rPr>
                <w:color w:val="auto"/>
                <w:sz w:val="24"/>
              </w:rPr>
              <w:t>Красноярский край</w:t>
            </w:r>
          </w:p>
        </w:tc>
        <w:tc>
          <w:tcPr>
            <w:tcW w:w="2270" w:type="dxa"/>
            <w:tcBorders>
              <w:top w:val="nil"/>
              <w:left w:val="nil"/>
              <w:bottom w:val="single" w:sz="4" w:space="0" w:color="auto"/>
              <w:right w:val="single" w:sz="4" w:space="0" w:color="auto"/>
            </w:tcBorders>
            <w:shd w:val="clear" w:color="auto" w:fill="auto"/>
            <w:hideMark/>
          </w:tcPr>
          <w:p w:rsidR="00235649" w:rsidRPr="00235649" w:rsidP="00235649">
            <w:pPr>
              <w:jc w:val="center"/>
              <w:rPr>
                <w:color w:val="auto"/>
                <w:sz w:val="24"/>
              </w:rPr>
            </w:pPr>
            <w:r w:rsidRPr="00235649">
              <w:rPr>
                <w:color w:val="auto"/>
                <w:sz w:val="24"/>
              </w:rPr>
              <w:t>2011938,00</w:t>
            </w:r>
          </w:p>
        </w:tc>
        <w:tc>
          <w:tcPr>
            <w:tcW w:w="3119" w:type="dxa"/>
            <w:tcBorders>
              <w:top w:val="nil"/>
              <w:left w:val="nil"/>
              <w:bottom w:val="single" w:sz="4" w:space="0" w:color="auto"/>
              <w:right w:val="single" w:sz="4" w:space="0" w:color="auto"/>
            </w:tcBorders>
            <w:shd w:val="clear" w:color="auto" w:fill="auto"/>
            <w:hideMark/>
          </w:tcPr>
          <w:p w:rsidR="00235649" w:rsidRPr="00235649" w:rsidP="00235649">
            <w:pPr>
              <w:jc w:val="center"/>
              <w:rPr>
                <w:color w:val="auto"/>
                <w:sz w:val="24"/>
              </w:rPr>
            </w:pPr>
            <w:r w:rsidRPr="00235649">
              <w:rPr>
                <w:color w:val="auto"/>
                <w:sz w:val="24"/>
              </w:rPr>
              <w:t>82</w:t>
            </w:r>
          </w:p>
        </w:tc>
        <w:tc>
          <w:tcPr>
            <w:tcW w:w="1592" w:type="dxa"/>
            <w:tcBorders>
              <w:top w:val="nil"/>
              <w:left w:val="nil"/>
              <w:bottom w:val="single" w:sz="4" w:space="0" w:color="auto"/>
              <w:right w:val="single" w:sz="4" w:space="0" w:color="auto"/>
            </w:tcBorders>
            <w:shd w:val="clear" w:color="auto" w:fill="auto"/>
            <w:hideMark/>
          </w:tcPr>
          <w:p w:rsidR="00235649" w:rsidRPr="00235649" w:rsidP="00235649">
            <w:pPr>
              <w:jc w:val="center"/>
              <w:rPr>
                <w:color w:val="auto"/>
                <w:sz w:val="24"/>
              </w:rPr>
            </w:pPr>
            <w:r w:rsidRPr="00235649">
              <w:rPr>
                <w:color w:val="auto"/>
                <w:sz w:val="24"/>
              </w:rPr>
              <w:t>1991,24</w:t>
            </w:r>
          </w:p>
        </w:tc>
        <w:tc>
          <w:tcPr>
            <w:tcW w:w="2665" w:type="dxa"/>
            <w:tcBorders>
              <w:top w:val="nil"/>
              <w:left w:val="nil"/>
              <w:bottom w:val="single" w:sz="4" w:space="0" w:color="auto"/>
              <w:right w:val="single" w:sz="4" w:space="0" w:color="auto"/>
            </w:tcBorders>
            <w:shd w:val="clear" w:color="auto" w:fill="auto"/>
            <w:hideMark/>
          </w:tcPr>
          <w:p w:rsidR="00235649" w:rsidRPr="00235649" w:rsidP="00235649">
            <w:pPr>
              <w:jc w:val="center"/>
              <w:rPr>
                <w:color w:val="auto"/>
                <w:sz w:val="24"/>
              </w:rPr>
            </w:pPr>
            <w:r w:rsidRPr="00235649">
              <w:rPr>
                <w:color w:val="auto"/>
                <w:sz w:val="24"/>
              </w:rPr>
              <w:t>2,6</w:t>
            </w:r>
          </w:p>
        </w:tc>
        <w:tc>
          <w:tcPr>
            <w:tcW w:w="2490" w:type="dxa"/>
            <w:tcBorders>
              <w:top w:val="nil"/>
              <w:left w:val="nil"/>
              <w:bottom w:val="single" w:sz="4" w:space="0" w:color="auto"/>
              <w:right w:val="single" w:sz="4" w:space="0" w:color="auto"/>
            </w:tcBorders>
            <w:shd w:val="clear" w:color="auto" w:fill="auto"/>
            <w:hideMark/>
          </w:tcPr>
          <w:p w:rsidR="00235649" w:rsidRPr="00235649" w:rsidP="00235649">
            <w:pPr>
              <w:jc w:val="center"/>
              <w:rPr>
                <w:color w:val="auto"/>
                <w:sz w:val="24"/>
              </w:rPr>
            </w:pPr>
            <w:r w:rsidRPr="00235649">
              <w:rPr>
                <w:color w:val="auto"/>
                <w:sz w:val="24"/>
              </w:rPr>
              <w:t>33</w:t>
            </w:r>
          </w:p>
        </w:tc>
      </w:tr>
      <w:tr w:rsidTr="002A3697">
        <w:tblPrEx>
          <w:tblW w:w="14397" w:type="dxa"/>
          <w:jc w:val="center"/>
          <w:tblInd w:w="389" w:type="dxa"/>
          <w:tblLook w:val="04A0"/>
        </w:tblPrEx>
        <w:trPr>
          <w:trHeight w:val="300"/>
          <w:jc w:val="center"/>
        </w:trPr>
        <w:tc>
          <w:tcPr>
            <w:tcW w:w="2261" w:type="dxa"/>
            <w:tcBorders>
              <w:top w:val="nil"/>
              <w:left w:val="single" w:sz="4" w:space="0" w:color="auto"/>
              <w:bottom w:val="single" w:sz="4" w:space="0" w:color="auto"/>
              <w:right w:val="single" w:sz="4" w:space="0" w:color="auto"/>
            </w:tcBorders>
            <w:shd w:val="clear" w:color="auto" w:fill="auto"/>
            <w:noWrap/>
            <w:vAlign w:val="bottom"/>
            <w:hideMark/>
          </w:tcPr>
          <w:p w:rsidR="00235649" w:rsidRPr="00235649" w:rsidP="00235649">
            <w:pPr>
              <w:rPr>
                <w:color w:val="auto"/>
                <w:sz w:val="24"/>
              </w:rPr>
            </w:pPr>
            <w:r w:rsidRPr="00235649">
              <w:rPr>
                <w:color w:val="auto"/>
                <w:sz w:val="24"/>
              </w:rPr>
              <w:t>Иркутская область</w:t>
            </w:r>
          </w:p>
        </w:tc>
        <w:tc>
          <w:tcPr>
            <w:tcW w:w="2270" w:type="dxa"/>
            <w:tcBorders>
              <w:top w:val="nil"/>
              <w:left w:val="nil"/>
              <w:bottom w:val="single" w:sz="4" w:space="0" w:color="auto"/>
              <w:right w:val="single" w:sz="4" w:space="0" w:color="auto"/>
            </w:tcBorders>
            <w:shd w:val="clear" w:color="auto" w:fill="auto"/>
            <w:hideMark/>
          </w:tcPr>
          <w:p w:rsidR="00235649" w:rsidRPr="00235649" w:rsidP="00235649">
            <w:pPr>
              <w:jc w:val="center"/>
              <w:rPr>
                <w:color w:val="auto"/>
                <w:sz w:val="24"/>
              </w:rPr>
            </w:pPr>
            <w:r w:rsidRPr="00235649">
              <w:rPr>
                <w:color w:val="auto"/>
                <w:sz w:val="24"/>
              </w:rPr>
              <w:t>119684,44</w:t>
            </w:r>
          </w:p>
        </w:tc>
        <w:tc>
          <w:tcPr>
            <w:tcW w:w="3119" w:type="dxa"/>
            <w:tcBorders>
              <w:top w:val="nil"/>
              <w:left w:val="nil"/>
              <w:bottom w:val="single" w:sz="4" w:space="0" w:color="auto"/>
              <w:right w:val="single" w:sz="4" w:space="0" w:color="auto"/>
            </w:tcBorders>
            <w:shd w:val="clear" w:color="auto" w:fill="auto"/>
            <w:hideMark/>
          </w:tcPr>
          <w:p w:rsidR="00235649" w:rsidRPr="00235649" w:rsidP="00235649">
            <w:pPr>
              <w:jc w:val="center"/>
              <w:rPr>
                <w:color w:val="auto"/>
                <w:sz w:val="24"/>
              </w:rPr>
            </w:pPr>
            <w:r w:rsidRPr="00235649">
              <w:rPr>
                <w:color w:val="auto"/>
                <w:sz w:val="24"/>
              </w:rPr>
              <w:t>5</w:t>
            </w:r>
          </w:p>
        </w:tc>
        <w:tc>
          <w:tcPr>
            <w:tcW w:w="1592" w:type="dxa"/>
            <w:tcBorders>
              <w:top w:val="nil"/>
              <w:left w:val="nil"/>
              <w:bottom w:val="single" w:sz="4" w:space="0" w:color="auto"/>
              <w:right w:val="single" w:sz="4" w:space="0" w:color="auto"/>
            </w:tcBorders>
            <w:shd w:val="clear" w:color="auto" w:fill="auto"/>
            <w:hideMark/>
          </w:tcPr>
          <w:p w:rsidR="00235649" w:rsidRPr="00235649" w:rsidP="00235649">
            <w:pPr>
              <w:jc w:val="center"/>
              <w:rPr>
                <w:color w:val="auto"/>
                <w:sz w:val="24"/>
              </w:rPr>
            </w:pPr>
            <w:r w:rsidRPr="00235649">
              <w:rPr>
                <w:color w:val="auto"/>
                <w:sz w:val="24"/>
              </w:rPr>
              <w:t>2,12</w:t>
            </w:r>
          </w:p>
        </w:tc>
        <w:tc>
          <w:tcPr>
            <w:tcW w:w="2665" w:type="dxa"/>
            <w:tcBorders>
              <w:top w:val="nil"/>
              <w:left w:val="nil"/>
              <w:bottom w:val="single" w:sz="4" w:space="0" w:color="auto"/>
              <w:right w:val="single" w:sz="4" w:space="0" w:color="auto"/>
            </w:tcBorders>
            <w:shd w:val="clear" w:color="auto" w:fill="auto"/>
            <w:hideMark/>
          </w:tcPr>
          <w:p w:rsidR="00235649" w:rsidRPr="00235649" w:rsidP="00235649">
            <w:pPr>
              <w:jc w:val="center"/>
              <w:rPr>
                <w:color w:val="auto"/>
                <w:sz w:val="24"/>
              </w:rPr>
            </w:pPr>
            <w:r w:rsidRPr="00235649">
              <w:rPr>
                <w:color w:val="auto"/>
                <w:sz w:val="24"/>
              </w:rPr>
              <w:t>0,07</w:t>
            </w:r>
          </w:p>
        </w:tc>
        <w:tc>
          <w:tcPr>
            <w:tcW w:w="2490" w:type="dxa"/>
            <w:tcBorders>
              <w:top w:val="nil"/>
              <w:left w:val="nil"/>
              <w:bottom w:val="single" w:sz="4" w:space="0" w:color="auto"/>
              <w:right w:val="single" w:sz="4" w:space="0" w:color="auto"/>
            </w:tcBorders>
            <w:shd w:val="clear" w:color="auto" w:fill="auto"/>
            <w:hideMark/>
          </w:tcPr>
          <w:p w:rsidR="00235649" w:rsidRPr="00235649" w:rsidP="00235649">
            <w:pPr>
              <w:jc w:val="center"/>
              <w:rPr>
                <w:color w:val="auto"/>
                <w:sz w:val="24"/>
              </w:rPr>
            </w:pPr>
            <w:r w:rsidRPr="00235649">
              <w:rPr>
                <w:color w:val="auto"/>
                <w:sz w:val="24"/>
              </w:rPr>
              <w:t>2</w:t>
            </w:r>
          </w:p>
        </w:tc>
      </w:tr>
      <w:tr w:rsidTr="002A3697">
        <w:tblPrEx>
          <w:tblW w:w="14397" w:type="dxa"/>
          <w:jc w:val="center"/>
          <w:tblInd w:w="389" w:type="dxa"/>
          <w:tblLook w:val="04A0"/>
        </w:tblPrEx>
        <w:trPr>
          <w:trHeight w:val="300"/>
          <w:jc w:val="center"/>
        </w:trPr>
        <w:tc>
          <w:tcPr>
            <w:tcW w:w="2261" w:type="dxa"/>
            <w:tcBorders>
              <w:top w:val="nil"/>
              <w:left w:val="single" w:sz="4" w:space="0" w:color="auto"/>
              <w:bottom w:val="single" w:sz="4" w:space="0" w:color="auto"/>
              <w:right w:val="single" w:sz="4" w:space="0" w:color="auto"/>
            </w:tcBorders>
            <w:shd w:val="clear" w:color="auto" w:fill="auto"/>
            <w:noWrap/>
            <w:vAlign w:val="bottom"/>
            <w:hideMark/>
          </w:tcPr>
          <w:p w:rsidR="00235649" w:rsidRPr="00235649" w:rsidP="00235649">
            <w:pPr>
              <w:rPr>
                <w:color w:val="auto"/>
                <w:sz w:val="24"/>
              </w:rPr>
            </w:pPr>
            <w:r w:rsidRPr="00235649">
              <w:rPr>
                <w:color w:val="auto"/>
                <w:sz w:val="24"/>
              </w:rPr>
              <w:t>Республика Тыва</w:t>
            </w:r>
          </w:p>
        </w:tc>
        <w:tc>
          <w:tcPr>
            <w:tcW w:w="2270" w:type="dxa"/>
            <w:tcBorders>
              <w:top w:val="nil"/>
              <w:left w:val="nil"/>
              <w:bottom w:val="single" w:sz="4" w:space="0" w:color="auto"/>
              <w:right w:val="single" w:sz="4" w:space="0" w:color="auto"/>
            </w:tcBorders>
            <w:shd w:val="clear" w:color="auto" w:fill="auto"/>
            <w:noWrap/>
            <w:vAlign w:val="bottom"/>
            <w:hideMark/>
          </w:tcPr>
          <w:p w:rsidR="00235649" w:rsidRPr="00235649" w:rsidP="00235649">
            <w:pPr>
              <w:jc w:val="center"/>
              <w:rPr>
                <w:color w:val="auto"/>
                <w:sz w:val="24"/>
              </w:rPr>
            </w:pPr>
            <w:r w:rsidRPr="00235649">
              <w:rPr>
                <w:color w:val="auto"/>
                <w:sz w:val="24"/>
              </w:rPr>
              <w:t>164336,49</w:t>
            </w:r>
          </w:p>
        </w:tc>
        <w:tc>
          <w:tcPr>
            <w:tcW w:w="3119" w:type="dxa"/>
            <w:tcBorders>
              <w:top w:val="nil"/>
              <w:left w:val="nil"/>
              <w:bottom w:val="single" w:sz="4" w:space="0" w:color="auto"/>
              <w:right w:val="single" w:sz="4" w:space="0" w:color="auto"/>
            </w:tcBorders>
            <w:shd w:val="clear" w:color="auto" w:fill="auto"/>
            <w:noWrap/>
            <w:vAlign w:val="bottom"/>
            <w:hideMark/>
          </w:tcPr>
          <w:p w:rsidR="00235649" w:rsidRPr="00235649" w:rsidP="00235649">
            <w:pPr>
              <w:jc w:val="center"/>
              <w:rPr>
                <w:color w:val="auto"/>
                <w:sz w:val="24"/>
              </w:rPr>
            </w:pPr>
            <w:r w:rsidRPr="00235649">
              <w:rPr>
                <w:color w:val="auto"/>
                <w:sz w:val="24"/>
              </w:rPr>
              <w:t>12</w:t>
            </w:r>
          </w:p>
        </w:tc>
        <w:tc>
          <w:tcPr>
            <w:tcW w:w="1592" w:type="dxa"/>
            <w:tcBorders>
              <w:top w:val="nil"/>
              <w:left w:val="nil"/>
              <w:bottom w:val="single" w:sz="4" w:space="0" w:color="auto"/>
              <w:right w:val="single" w:sz="4" w:space="0" w:color="auto"/>
            </w:tcBorders>
            <w:shd w:val="clear" w:color="auto" w:fill="auto"/>
            <w:noWrap/>
            <w:vAlign w:val="bottom"/>
            <w:hideMark/>
          </w:tcPr>
          <w:p w:rsidR="00235649" w:rsidRPr="00235649" w:rsidP="00235649">
            <w:pPr>
              <w:jc w:val="center"/>
              <w:rPr>
                <w:color w:val="auto"/>
                <w:sz w:val="24"/>
              </w:rPr>
            </w:pPr>
            <w:r w:rsidRPr="00235649">
              <w:rPr>
                <w:color w:val="auto"/>
                <w:sz w:val="24"/>
              </w:rPr>
              <w:t>175,926</w:t>
            </w:r>
          </w:p>
        </w:tc>
        <w:tc>
          <w:tcPr>
            <w:tcW w:w="2665" w:type="dxa"/>
            <w:tcBorders>
              <w:top w:val="nil"/>
              <w:left w:val="nil"/>
              <w:bottom w:val="single" w:sz="4" w:space="0" w:color="auto"/>
              <w:right w:val="single" w:sz="4" w:space="0" w:color="auto"/>
            </w:tcBorders>
            <w:shd w:val="clear" w:color="auto" w:fill="auto"/>
            <w:noWrap/>
            <w:vAlign w:val="bottom"/>
            <w:hideMark/>
          </w:tcPr>
          <w:p w:rsidR="00235649" w:rsidRPr="00235649" w:rsidP="00235649">
            <w:pPr>
              <w:jc w:val="center"/>
              <w:rPr>
                <w:color w:val="auto"/>
                <w:sz w:val="24"/>
              </w:rPr>
            </w:pPr>
            <w:r w:rsidRPr="00235649">
              <w:rPr>
                <w:color w:val="auto"/>
                <w:sz w:val="24"/>
              </w:rPr>
              <w:t>0,83</w:t>
            </w:r>
          </w:p>
        </w:tc>
        <w:tc>
          <w:tcPr>
            <w:tcW w:w="2490" w:type="dxa"/>
            <w:tcBorders>
              <w:top w:val="nil"/>
              <w:left w:val="nil"/>
              <w:bottom w:val="single" w:sz="4" w:space="0" w:color="auto"/>
              <w:right w:val="single" w:sz="4" w:space="0" w:color="auto"/>
            </w:tcBorders>
            <w:shd w:val="clear" w:color="auto" w:fill="auto"/>
            <w:noWrap/>
            <w:vAlign w:val="bottom"/>
            <w:hideMark/>
          </w:tcPr>
          <w:p w:rsidR="00235649" w:rsidRPr="00235649" w:rsidP="00235649">
            <w:pPr>
              <w:jc w:val="center"/>
              <w:rPr>
                <w:color w:val="auto"/>
                <w:sz w:val="24"/>
              </w:rPr>
            </w:pPr>
            <w:r w:rsidRPr="00235649">
              <w:rPr>
                <w:color w:val="auto"/>
                <w:sz w:val="24"/>
              </w:rPr>
              <w:t>3</w:t>
            </w:r>
          </w:p>
        </w:tc>
      </w:tr>
      <w:tr w:rsidTr="002A3697">
        <w:tblPrEx>
          <w:tblW w:w="14397" w:type="dxa"/>
          <w:jc w:val="center"/>
          <w:tblInd w:w="389" w:type="dxa"/>
          <w:tblLook w:val="04A0"/>
        </w:tblPrEx>
        <w:trPr>
          <w:trHeight w:val="300"/>
          <w:jc w:val="center"/>
        </w:trPr>
        <w:tc>
          <w:tcPr>
            <w:tcW w:w="2261" w:type="dxa"/>
            <w:tcBorders>
              <w:top w:val="nil"/>
              <w:left w:val="single" w:sz="4" w:space="0" w:color="auto"/>
              <w:bottom w:val="single" w:sz="4" w:space="0" w:color="auto"/>
              <w:right w:val="single" w:sz="4" w:space="0" w:color="auto"/>
            </w:tcBorders>
            <w:shd w:val="clear" w:color="auto" w:fill="auto"/>
            <w:noWrap/>
            <w:vAlign w:val="bottom"/>
            <w:hideMark/>
          </w:tcPr>
          <w:p w:rsidR="00235649" w:rsidRPr="00235649" w:rsidP="00235649">
            <w:pPr>
              <w:rPr>
                <w:color w:val="auto"/>
                <w:sz w:val="24"/>
              </w:rPr>
            </w:pPr>
            <w:r w:rsidRPr="00235649">
              <w:rPr>
                <w:color w:val="auto"/>
                <w:sz w:val="24"/>
              </w:rPr>
              <w:t>Республика Хакасия</w:t>
            </w:r>
          </w:p>
        </w:tc>
        <w:tc>
          <w:tcPr>
            <w:tcW w:w="2270" w:type="dxa"/>
            <w:tcBorders>
              <w:top w:val="nil"/>
              <w:left w:val="nil"/>
              <w:bottom w:val="single" w:sz="4" w:space="0" w:color="auto"/>
              <w:right w:val="single" w:sz="4" w:space="0" w:color="auto"/>
            </w:tcBorders>
            <w:shd w:val="clear" w:color="auto" w:fill="auto"/>
            <w:noWrap/>
            <w:vAlign w:val="bottom"/>
            <w:hideMark/>
          </w:tcPr>
          <w:p w:rsidR="00235649" w:rsidRPr="00235649" w:rsidP="00235649">
            <w:pPr>
              <w:jc w:val="center"/>
              <w:rPr>
                <w:color w:val="auto"/>
                <w:sz w:val="24"/>
              </w:rPr>
            </w:pPr>
            <w:r w:rsidRPr="00235649">
              <w:rPr>
                <w:color w:val="auto"/>
                <w:sz w:val="24"/>
              </w:rPr>
              <w:t>44020,27</w:t>
            </w:r>
          </w:p>
        </w:tc>
        <w:tc>
          <w:tcPr>
            <w:tcW w:w="3119" w:type="dxa"/>
            <w:tcBorders>
              <w:top w:val="nil"/>
              <w:left w:val="nil"/>
              <w:bottom w:val="single" w:sz="4" w:space="0" w:color="auto"/>
              <w:right w:val="single" w:sz="4" w:space="0" w:color="auto"/>
            </w:tcBorders>
            <w:shd w:val="clear" w:color="auto" w:fill="auto"/>
            <w:noWrap/>
            <w:vAlign w:val="bottom"/>
            <w:hideMark/>
          </w:tcPr>
          <w:p w:rsidR="00235649" w:rsidRPr="00235649" w:rsidP="00235649">
            <w:pPr>
              <w:jc w:val="center"/>
              <w:rPr>
                <w:color w:val="auto"/>
                <w:sz w:val="24"/>
              </w:rPr>
            </w:pPr>
            <w:r w:rsidRPr="00235649">
              <w:rPr>
                <w:color w:val="auto"/>
                <w:sz w:val="24"/>
              </w:rPr>
              <w:t>29</w:t>
            </w:r>
          </w:p>
        </w:tc>
        <w:tc>
          <w:tcPr>
            <w:tcW w:w="1592" w:type="dxa"/>
            <w:tcBorders>
              <w:top w:val="nil"/>
              <w:left w:val="nil"/>
              <w:bottom w:val="single" w:sz="4" w:space="0" w:color="auto"/>
              <w:right w:val="single" w:sz="4" w:space="0" w:color="auto"/>
            </w:tcBorders>
            <w:shd w:val="clear" w:color="auto" w:fill="auto"/>
            <w:noWrap/>
            <w:vAlign w:val="bottom"/>
            <w:hideMark/>
          </w:tcPr>
          <w:p w:rsidR="00235649" w:rsidRPr="00235649" w:rsidP="00235649">
            <w:pPr>
              <w:jc w:val="center"/>
              <w:rPr>
                <w:color w:val="auto"/>
                <w:sz w:val="24"/>
              </w:rPr>
            </w:pPr>
            <w:r w:rsidRPr="00235649">
              <w:rPr>
                <w:color w:val="auto"/>
                <w:sz w:val="24"/>
              </w:rPr>
              <w:t>413,8376</w:t>
            </w:r>
          </w:p>
        </w:tc>
        <w:tc>
          <w:tcPr>
            <w:tcW w:w="2665" w:type="dxa"/>
            <w:tcBorders>
              <w:top w:val="nil"/>
              <w:left w:val="nil"/>
              <w:bottom w:val="single" w:sz="4" w:space="0" w:color="auto"/>
              <w:right w:val="single" w:sz="4" w:space="0" w:color="auto"/>
            </w:tcBorders>
            <w:shd w:val="clear" w:color="auto" w:fill="auto"/>
            <w:noWrap/>
            <w:vAlign w:val="bottom"/>
            <w:hideMark/>
          </w:tcPr>
          <w:p w:rsidR="00235649" w:rsidRPr="00235649" w:rsidP="00235649">
            <w:pPr>
              <w:jc w:val="center"/>
              <w:rPr>
                <w:color w:val="auto"/>
                <w:sz w:val="24"/>
              </w:rPr>
            </w:pPr>
            <w:r w:rsidRPr="00235649">
              <w:rPr>
                <w:color w:val="auto"/>
                <w:sz w:val="24"/>
              </w:rPr>
              <w:t>3,99</w:t>
            </w:r>
          </w:p>
        </w:tc>
        <w:tc>
          <w:tcPr>
            <w:tcW w:w="2490" w:type="dxa"/>
            <w:tcBorders>
              <w:top w:val="nil"/>
              <w:left w:val="nil"/>
              <w:bottom w:val="single" w:sz="4" w:space="0" w:color="auto"/>
              <w:right w:val="single" w:sz="4" w:space="0" w:color="auto"/>
            </w:tcBorders>
            <w:shd w:val="clear" w:color="auto" w:fill="auto"/>
            <w:noWrap/>
            <w:vAlign w:val="bottom"/>
            <w:hideMark/>
          </w:tcPr>
          <w:p w:rsidR="00235649" w:rsidRPr="00235649" w:rsidP="00235649">
            <w:pPr>
              <w:jc w:val="center"/>
              <w:rPr>
                <w:color w:val="auto"/>
                <w:sz w:val="24"/>
              </w:rPr>
            </w:pPr>
            <w:r w:rsidRPr="00235649">
              <w:rPr>
                <w:color w:val="auto"/>
                <w:sz w:val="24"/>
              </w:rPr>
              <w:t>18</w:t>
            </w:r>
          </w:p>
        </w:tc>
      </w:tr>
      <w:tr w:rsidTr="002A3697">
        <w:tblPrEx>
          <w:tblW w:w="14397" w:type="dxa"/>
          <w:jc w:val="center"/>
          <w:tblInd w:w="389" w:type="dxa"/>
          <w:tblLook w:val="04A0"/>
        </w:tblPrEx>
        <w:trPr>
          <w:trHeight w:val="300"/>
          <w:jc w:val="center"/>
        </w:trPr>
        <w:tc>
          <w:tcPr>
            <w:tcW w:w="2261" w:type="dxa"/>
            <w:tcBorders>
              <w:top w:val="nil"/>
              <w:left w:val="single" w:sz="4" w:space="0" w:color="auto"/>
              <w:bottom w:val="single" w:sz="4" w:space="0" w:color="auto"/>
              <w:right w:val="single" w:sz="4" w:space="0" w:color="auto"/>
            </w:tcBorders>
            <w:shd w:val="clear" w:color="auto" w:fill="auto"/>
            <w:noWrap/>
            <w:vAlign w:val="bottom"/>
            <w:hideMark/>
          </w:tcPr>
          <w:p w:rsidR="00235649" w:rsidRPr="00235649" w:rsidP="00402ADE">
            <w:pPr>
              <w:rPr>
                <w:color w:val="auto"/>
                <w:sz w:val="24"/>
              </w:rPr>
            </w:pPr>
            <w:r w:rsidRPr="00235649">
              <w:rPr>
                <w:color w:val="auto"/>
                <w:sz w:val="24"/>
              </w:rPr>
              <w:t> Итого</w:t>
            </w:r>
          </w:p>
        </w:tc>
        <w:tc>
          <w:tcPr>
            <w:tcW w:w="2270" w:type="dxa"/>
            <w:tcBorders>
              <w:top w:val="nil"/>
              <w:left w:val="nil"/>
              <w:bottom w:val="single" w:sz="4" w:space="0" w:color="auto"/>
              <w:right w:val="single" w:sz="4" w:space="0" w:color="auto"/>
            </w:tcBorders>
            <w:shd w:val="clear" w:color="auto" w:fill="auto"/>
            <w:noWrap/>
            <w:vAlign w:val="bottom"/>
            <w:hideMark/>
          </w:tcPr>
          <w:p w:rsidR="00235649" w:rsidRPr="00235649" w:rsidP="00235649">
            <w:pPr>
              <w:jc w:val="center"/>
              <w:rPr>
                <w:color w:val="auto"/>
                <w:sz w:val="24"/>
              </w:rPr>
            </w:pPr>
            <w:r w:rsidRPr="00235649">
              <w:rPr>
                <w:color w:val="auto"/>
                <w:sz w:val="24"/>
              </w:rPr>
              <w:t>2339979,20</w:t>
            </w:r>
          </w:p>
        </w:tc>
        <w:tc>
          <w:tcPr>
            <w:tcW w:w="3119" w:type="dxa"/>
            <w:tcBorders>
              <w:top w:val="nil"/>
              <w:left w:val="nil"/>
              <w:bottom w:val="single" w:sz="4" w:space="0" w:color="auto"/>
              <w:right w:val="single" w:sz="4" w:space="0" w:color="auto"/>
            </w:tcBorders>
            <w:shd w:val="clear" w:color="auto" w:fill="auto"/>
            <w:noWrap/>
            <w:vAlign w:val="bottom"/>
            <w:hideMark/>
          </w:tcPr>
          <w:p w:rsidR="00235649" w:rsidRPr="00235649" w:rsidP="00235649">
            <w:pPr>
              <w:jc w:val="center"/>
              <w:rPr>
                <w:color w:val="auto"/>
                <w:sz w:val="24"/>
              </w:rPr>
            </w:pPr>
            <w:r w:rsidRPr="00235649">
              <w:rPr>
                <w:color w:val="auto"/>
                <w:sz w:val="24"/>
              </w:rPr>
              <w:t>128</w:t>
            </w:r>
          </w:p>
        </w:tc>
        <w:tc>
          <w:tcPr>
            <w:tcW w:w="1592" w:type="dxa"/>
            <w:tcBorders>
              <w:top w:val="nil"/>
              <w:left w:val="nil"/>
              <w:bottom w:val="single" w:sz="4" w:space="0" w:color="auto"/>
              <w:right w:val="single" w:sz="4" w:space="0" w:color="auto"/>
            </w:tcBorders>
            <w:shd w:val="clear" w:color="auto" w:fill="auto"/>
            <w:noWrap/>
            <w:vAlign w:val="bottom"/>
            <w:hideMark/>
          </w:tcPr>
          <w:p w:rsidR="00235649" w:rsidRPr="00235649" w:rsidP="00235649">
            <w:pPr>
              <w:jc w:val="center"/>
              <w:rPr>
                <w:color w:val="auto"/>
                <w:sz w:val="24"/>
              </w:rPr>
            </w:pPr>
            <w:r w:rsidRPr="00235649">
              <w:rPr>
                <w:color w:val="auto"/>
                <w:sz w:val="24"/>
              </w:rPr>
              <w:t>2583,128</w:t>
            </w:r>
          </w:p>
        </w:tc>
        <w:tc>
          <w:tcPr>
            <w:tcW w:w="2665" w:type="dxa"/>
            <w:tcBorders>
              <w:top w:val="nil"/>
              <w:left w:val="nil"/>
              <w:bottom w:val="single" w:sz="4" w:space="0" w:color="auto"/>
              <w:right w:val="single" w:sz="4" w:space="0" w:color="auto"/>
            </w:tcBorders>
            <w:shd w:val="clear" w:color="auto" w:fill="auto"/>
            <w:noWrap/>
            <w:vAlign w:val="bottom"/>
            <w:hideMark/>
          </w:tcPr>
          <w:p w:rsidR="00235649" w:rsidRPr="00235649" w:rsidP="00235649">
            <w:pPr>
              <w:jc w:val="center"/>
              <w:rPr>
                <w:color w:val="auto"/>
                <w:sz w:val="24"/>
              </w:rPr>
            </w:pPr>
            <w:r w:rsidRPr="00235649">
              <w:rPr>
                <w:color w:val="auto"/>
                <w:sz w:val="24"/>
              </w:rPr>
              <w:t>2,32</w:t>
            </w:r>
          </w:p>
        </w:tc>
        <w:tc>
          <w:tcPr>
            <w:tcW w:w="2490" w:type="dxa"/>
            <w:tcBorders>
              <w:top w:val="nil"/>
              <w:left w:val="nil"/>
              <w:bottom w:val="single" w:sz="4" w:space="0" w:color="auto"/>
              <w:right w:val="single" w:sz="4" w:space="0" w:color="auto"/>
            </w:tcBorders>
            <w:shd w:val="clear" w:color="auto" w:fill="auto"/>
            <w:noWrap/>
            <w:vAlign w:val="bottom"/>
            <w:hideMark/>
          </w:tcPr>
          <w:p w:rsidR="00235649" w:rsidRPr="00235649" w:rsidP="00235649">
            <w:pPr>
              <w:jc w:val="center"/>
              <w:rPr>
                <w:color w:val="auto"/>
                <w:sz w:val="24"/>
              </w:rPr>
            </w:pPr>
            <w:r w:rsidRPr="00235649">
              <w:rPr>
                <w:color w:val="auto"/>
                <w:sz w:val="24"/>
              </w:rPr>
              <w:t>56</w:t>
            </w:r>
          </w:p>
        </w:tc>
      </w:tr>
    </w:tbl>
    <w:p w:rsidR="00235649" w:rsidRPr="00235649" w:rsidP="002A3697">
      <w:pPr>
        <w:spacing w:before="240" w:after="120" w:line="360" w:lineRule="auto"/>
        <w:jc w:val="left"/>
        <w:rPr>
          <w:color w:val="auto"/>
        </w:rPr>
      </w:pPr>
      <w:r w:rsidRPr="00235649">
        <w:rPr>
          <w:color w:val="auto"/>
        </w:rPr>
        <w:t>Таблица 1</w:t>
      </w:r>
      <w:r w:rsidR="00B91D0E">
        <w:rPr>
          <w:color w:val="auto"/>
        </w:rPr>
        <w:t>3</w:t>
      </w:r>
      <w:r w:rsidRPr="00235649">
        <w:rPr>
          <w:color w:val="auto"/>
        </w:rPr>
        <w:t xml:space="preserve"> – Гидрогеологическая изученность бассейна р. Енисе</w:t>
      </w:r>
      <w:r w:rsidR="004D32E3">
        <w:rPr>
          <w:color w:val="auto"/>
        </w:rPr>
        <w:t>й</w:t>
      </w:r>
      <w:r w:rsidRPr="00235649">
        <w:rPr>
          <w:color w:val="auto"/>
        </w:rPr>
        <w:t xml:space="preserve"> по гидрогеологическим структурам </w:t>
      </w:r>
      <w:r w:rsidRPr="00235649">
        <w:rPr>
          <w:color w:val="auto"/>
          <w:lang w:val="en-US"/>
        </w:rPr>
        <w:t>I</w:t>
      </w:r>
      <w:r w:rsidRPr="00235649">
        <w:rPr>
          <w:color w:val="auto"/>
        </w:rPr>
        <w:t xml:space="preserve"> порядка</w:t>
      </w:r>
    </w:p>
    <w:tbl>
      <w:tblPr>
        <w:tblW w:w="14436" w:type="dxa"/>
        <w:jc w:val="center"/>
        <w:tblInd w:w="464" w:type="dxa"/>
        <w:tblLook w:val="04A0"/>
      </w:tblPr>
      <w:tblGrid>
        <w:gridCol w:w="3081"/>
        <w:gridCol w:w="2018"/>
        <w:gridCol w:w="2251"/>
        <w:gridCol w:w="2319"/>
        <w:gridCol w:w="2501"/>
        <w:gridCol w:w="2266"/>
      </w:tblGrid>
      <w:tr w:rsidTr="000F6012">
        <w:tblPrEx>
          <w:tblW w:w="14436" w:type="dxa"/>
          <w:jc w:val="center"/>
          <w:tblInd w:w="464" w:type="dxa"/>
          <w:tblLook w:val="04A0"/>
        </w:tblPrEx>
        <w:trPr>
          <w:trHeight w:val="1639"/>
          <w:jc w:val="center"/>
        </w:trPr>
        <w:tc>
          <w:tcPr>
            <w:tcW w:w="3081" w:type="dxa"/>
            <w:tcBorders>
              <w:top w:val="single" w:sz="4" w:space="0" w:color="auto"/>
              <w:left w:val="single" w:sz="4" w:space="0" w:color="auto"/>
              <w:bottom w:val="single" w:sz="4" w:space="0" w:color="auto"/>
              <w:right w:val="single" w:sz="4" w:space="0" w:color="auto"/>
            </w:tcBorders>
            <w:shd w:val="clear" w:color="auto" w:fill="auto"/>
            <w:hideMark/>
          </w:tcPr>
          <w:p w:rsidR="00235649" w:rsidRPr="00235649" w:rsidP="000F6012">
            <w:pPr>
              <w:jc w:val="center"/>
              <w:rPr>
                <w:color w:val="auto"/>
                <w:sz w:val="24"/>
              </w:rPr>
            </w:pPr>
            <w:r w:rsidRPr="00235649">
              <w:rPr>
                <w:color w:val="auto"/>
                <w:sz w:val="24"/>
              </w:rPr>
              <w:t>Гидрогеологическая структура I порядка</w:t>
            </w:r>
          </w:p>
        </w:tc>
        <w:tc>
          <w:tcPr>
            <w:tcW w:w="2018" w:type="dxa"/>
            <w:tcBorders>
              <w:top w:val="single" w:sz="4" w:space="0" w:color="auto"/>
              <w:left w:val="nil"/>
              <w:bottom w:val="single" w:sz="4" w:space="0" w:color="auto"/>
              <w:right w:val="single" w:sz="4" w:space="0" w:color="auto"/>
            </w:tcBorders>
            <w:shd w:val="clear" w:color="auto" w:fill="auto"/>
            <w:hideMark/>
          </w:tcPr>
          <w:p w:rsidR="00235649" w:rsidRPr="00235649" w:rsidP="000F6012">
            <w:pPr>
              <w:jc w:val="center"/>
              <w:rPr>
                <w:color w:val="auto"/>
                <w:sz w:val="24"/>
              </w:rPr>
            </w:pPr>
            <w:r w:rsidRPr="00235649">
              <w:rPr>
                <w:color w:val="auto"/>
                <w:sz w:val="24"/>
              </w:rPr>
              <w:t>Площадь распространения, тыс. км</w:t>
            </w:r>
            <w:r w:rsidRPr="00235649">
              <w:rPr>
                <w:color w:val="auto"/>
                <w:sz w:val="24"/>
                <w:vertAlign w:val="superscript"/>
              </w:rPr>
              <w:t>2</w:t>
            </w:r>
          </w:p>
        </w:tc>
        <w:tc>
          <w:tcPr>
            <w:tcW w:w="2251" w:type="dxa"/>
            <w:tcBorders>
              <w:top w:val="single" w:sz="4" w:space="0" w:color="auto"/>
              <w:left w:val="nil"/>
              <w:bottom w:val="single" w:sz="4" w:space="0" w:color="auto"/>
              <w:right w:val="single" w:sz="4" w:space="0" w:color="auto"/>
            </w:tcBorders>
            <w:shd w:val="clear" w:color="auto" w:fill="auto"/>
            <w:hideMark/>
          </w:tcPr>
          <w:p w:rsidR="00235649" w:rsidRPr="00235649" w:rsidP="000F6012">
            <w:pPr>
              <w:jc w:val="center"/>
              <w:rPr>
                <w:color w:val="auto"/>
                <w:sz w:val="24"/>
              </w:rPr>
            </w:pPr>
            <w:r w:rsidRPr="00235649">
              <w:rPr>
                <w:color w:val="auto"/>
                <w:sz w:val="24"/>
              </w:rPr>
              <w:t>Количество разведанных и утвержденных месторождений (участков) подземных вод</w:t>
            </w:r>
          </w:p>
        </w:tc>
        <w:tc>
          <w:tcPr>
            <w:tcW w:w="2319" w:type="dxa"/>
            <w:tcBorders>
              <w:top w:val="single" w:sz="4" w:space="0" w:color="auto"/>
              <w:left w:val="nil"/>
              <w:bottom w:val="single" w:sz="4" w:space="0" w:color="auto"/>
              <w:right w:val="single" w:sz="4" w:space="0" w:color="auto"/>
            </w:tcBorders>
            <w:shd w:val="clear" w:color="auto" w:fill="auto"/>
            <w:hideMark/>
          </w:tcPr>
          <w:p w:rsidR="00235649" w:rsidRPr="00235649" w:rsidP="000F6012">
            <w:pPr>
              <w:jc w:val="center"/>
              <w:rPr>
                <w:color w:val="auto"/>
                <w:sz w:val="24"/>
              </w:rPr>
            </w:pPr>
            <w:r w:rsidRPr="00235649">
              <w:rPr>
                <w:color w:val="auto"/>
                <w:sz w:val="24"/>
              </w:rPr>
              <w:t>Утвержденные запасы, тыс. м</w:t>
            </w:r>
            <w:r w:rsidRPr="00235649">
              <w:rPr>
                <w:color w:val="auto"/>
                <w:sz w:val="24"/>
                <w:vertAlign w:val="superscript"/>
              </w:rPr>
              <w:t>3</w:t>
            </w:r>
            <w:r w:rsidRPr="00235649">
              <w:rPr>
                <w:color w:val="auto"/>
                <w:sz w:val="24"/>
              </w:rPr>
              <w:t>/сут</w:t>
            </w:r>
          </w:p>
        </w:tc>
        <w:tc>
          <w:tcPr>
            <w:tcW w:w="2501" w:type="dxa"/>
            <w:tcBorders>
              <w:top w:val="single" w:sz="4" w:space="0" w:color="auto"/>
              <w:left w:val="nil"/>
              <w:bottom w:val="single" w:sz="4" w:space="0" w:color="auto"/>
              <w:right w:val="single" w:sz="4" w:space="0" w:color="auto"/>
            </w:tcBorders>
            <w:shd w:val="clear" w:color="auto" w:fill="auto"/>
            <w:hideMark/>
          </w:tcPr>
          <w:p w:rsidR="00235649" w:rsidRPr="00235649" w:rsidP="000F6012">
            <w:pPr>
              <w:jc w:val="center"/>
              <w:rPr>
                <w:color w:val="auto"/>
                <w:sz w:val="24"/>
              </w:rPr>
            </w:pPr>
            <w:r w:rsidRPr="00235649">
              <w:rPr>
                <w:color w:val="auto"/>
                <w:sz w:val="24"/>
              </w:rPr>
              <w:t>Степень изученности прогнозных эксплуатационных ресурсов, %</w:t>
            </w:r>
          </w:p>
        </w:tc>
        <w:tc>
          <w:tcPr>
            <w:tcW w:w="2266" w:type="dxa"/>
            <w:tcBorders>
              <w:top w:val="single" w:sz="4" w:space="0" w:color="auto"/>
              <w:left w:val="nil"/>
              <w:bottom w:val="single" w:sz="4" w:space="0" w:color="auto"/>
              <w:right w:val="single" w:sz="4" w:space="0" w:color="auto"/>
            </w:tcBorders>
            <w:shd w:val="clear" w:color="auto" w:fill="auto"/>
            <w:hideMark/>
          </w:tcPr>
          <w:p w:rsidR="00235649" w:rsidRPr="00235649" w:rsidP="000F6012">
            <w:pPr>
              <w:jc w:val="center"/>
              <w:rPr>
                <w:color w:val="auto"/>
                <w:sz w:val="24"/>
              </w:rPr>
            </w:pPr>
            <w:r w:rsidRPr="00235649">
              <w:rPr>
                <w:color w:val="auto"/>
                <w:sz w:val="24"/>
              </w:rPr>
              <w:t>Количество эксплуатируемых месторождений подземных вод</w:t>
            </w:r>
          </w:p>
        </w:tc>
      </w:tr>
      <w:tr w:rsidTr="002A3697">
        <w:tblPrEx>
          <w:tblW w:w="14436" w:type="dxa"/>
          <w:jc w:val="center"/>
          <w:tblInd w:w="464" w:type="dxa"/>
          <w:tblLook w:val="04A0"/>
        </w:tblPrEx>
        <w:trPr>
          <w:trHeight w:val="300"/>
          <w:jc w:val="center"/>
        </w:trPr>
        <w:tc>
          <w:tcPr>
            <w:tcW w:w="3081" w:type="dxa"/>
            <w:tcBorders>
              <w:top w:val="nil"/>
              <w:left w:val="single" w:sz="4" w:space="0" w:color="auto"/>
              <w:bottom w:val="single" w:sz="4" w:space="0" w:color="auto"/>
              <w:right w:val="single" w:sz="4" w:space="0" w:color="auto"/>
            </w:tcBorders>
            <w:shd w:val="clear" w:color="auto" w:fill="auto"/>
            <w:noWrap/>
            <w:vAlign w:val="bottom"/>
            <w:hideMark/>
          </w:tcPr>
          <w:p w:rsidR="00235649" w:rsidRPr="00235649" w:rsidP="00235649">
            <w:pPr>
              <w:rPr>
                <w:color w:val="auto"/>
                <w:sz w:val="24"/>
              </w:rPr>
            </w:pPr>
            <w:r w:rsidRPr="00235649">
              <w:rPr>
                <w:color w:val="auto"/>
                <w:sz w:val="24"/>
              </w:rPr>
              <w:t>Западно-Сибирский</w:t>
            </w:r>
            <w:r w:rsidRPr="00235649">
              <w:rPr>
                <w:color w:val="auto"/>
                <w:sz w:val="24"/>
              </w:rPr>
              <w:t xml:space="preserve"> АБ</w:t>
            </w:r>
          </w:p>
        </w:tc>
        <w:tc>
          <w:tcPr>
            <w:tcW w:w="2018" w:type="dxa"/>
            <w:tcBorders>
              <w:top w:val="nil"/>
              <w:left w:val="nil"/>
              <w:bottom w:val="single" w:sz="4" w:space="0" w:color="auto"/>
              <w:right w:val="single" w:sz="4" w:space="0" w:color="auto"/>
            </w:tcBorders>
            <w:shd w:val="clear" w:color="auto" w:fill="auto"/>
            <w:noWrap/>
            <w:vAlign w:val="bottom"/>
            <w:hideMark/>
          </w:tcPr>
          <w:p w:rsidR="00235649" w:rsidRPr="00235649" w:rsidP="00235649">
            <w:pPr>
              <w:jc w:val="center"/>
              <w:rPr>
                <w:color w:val="auto"/>
                <w:sz w:val="24"/>
              </w:rPr>
            </w:pPr>
            <w:r w:rsidRPr="00235649">
              <w:rPr>
                <w:color w:val="auto"/>
                <w:sz w:val="24"/>
              </w:rPr>
              <w:t>151565,71</w:t>
            </w:r>
          </w:p>
        </w:tc>
        <w:tc>
          <w:tcPr>
            <w:tcW w:w="2251" w:type="dxa"/>
            <w:tcBorders>
              <w:top w:val="nil"/>
              <w:left w:val="nil"/>
              <w:bottom w:val="single" w:sz="4" w:space="0" w:color="auto"/>
              <w:right w:val="single" w:sz="4" w:space="0" w:color="auto"/>
            </w:tcBorders>
            <w:shd w:val="clear" w:color="auto" w:fill="auto"/>
            <w:noWrap/>
            <w:vAlign w:val="bottom"/>
            <w:hideMark/>
          </w:tcPr>
          <w:p w:rsidR="00235649" w:rsidRPr="00235649" w:rsidP="00235649">
            <w:pPr>
              <w:jc w:val="center"/>
              <w:rPr>
                <w:color w:val="auto"/>
                <w:sz w:val="24"/>
              </w:rPr>
            </w:pPr>
            <w:r w:rsidRPr="00235649">
              <w:rPr>
                <w:color w:val="auto"/>
                <w:sz w:val="24"/>
              </w:rPr>
              <w:t>20</w:t>
            </w:r>
          </w:p>
        </w:tc>
        <w:tc>
          <w:tcPr>
            <w:tcW w:w="2319" w:type="dxa"/>
            <w:tcBorders>
              <w:top w:val="nil"/>
              <w:left w:val="nil"/>
              <w:bottom w:val="single" w:sz="4" w:space="0" w:color="auto"/>
              <w:right w:val="single" w:sz="4" w:space="0" w:color="auto"/>
            </w:tcBorders>
            <w:shd w:val="clear" w:color="auto" w:fill="auto"/>
            <w:noWrap/>
            <w:vAlign w:val="bottom"/>
            <w:hideMark/>
          </w:tcPr>
          <w:p w:rsidR="00235649" w:rsidRPr="00235649" w:rsidP="00235649">
            <w:pPr>
              <w:jc w:val="center"/>
              <w:rPr>
                <w:color w:val="auto"/>
                <w:sz w:val="24"/>
              </w:rPr>
            </w:pPr>
            <w:r w:rsidRPr="00235649">
              <w:rPr>
                <w:color w:val="auto"/>
                <w:sz w:val="24"/>
              </w:rPr>
              <w:t>305,64</w:t>
            </w:r>
          </w:p>
        </w:tc>
        <w:tc>
          <w:tcPr>
            <w:tcW w:w="2501" w:type="dxa"/>
            <w:tcBorders>
              <w:top w:val="nil"/>
              <w:left w:val="nil"/>
              <w:bottom w:val="single" w:sz="4" w:space="0" w:color="auto"/>
              <w:right w:val="single" w:sz="4" w:space="0" w:color="auto"/>
            </w:tcBorders>
            <w:shd w:val="clear" w:color="auto" w:fill="auto"/>
            <w:noWrap/>
            <w:vAlign w:val="bottom"/>
            <w:hideMark/>
          </w:tcPr>
          <w:p w:rsidR="00235649" w:rsidRPr="00235649" w:rsidP="00235649">
            <w:pPr>
              <w:jc w:val="center"/>
              <w:rPr>
                <w:color w:val="auto"/>
                <w:sz w:val="24"/>
              </w:rPr>
            </w:pPr>
            <w:r w:rsidRPr="00235649">
              <w:rPr>
                <w:color w:val="auto"/>
                <w:sz w:val="24"/>
              </w:rPr>
              <w:t>1,06</w:t>
            </w:r>
          </w:p>
        </w:tc>
        <w:tc>
          <w:tcPr>
            <w:tcW w:w="2266" w:type="dxa"/>
            <w:tcBorders>
              <w:top w:val="nil"/>
              <w:left w:val="nil"/>
              <w:bottom w:val="single" w:sz="4" w:space="0" w:color="auto"/>
              <w:right w:val="single" w:sz="4" w:space="0" w:color="auto"/>
            </w:tcBorders>
            <w:shd w:val="clear" w:color="auto" w:fill="auto"/>
            <w:noWrap/>
            <w:vAlign w:val="bottom"/>
            <w:hideMark/>
          </w:tcPr>
          <w:p w:rsidR="00235649" w:rsidRPr="00235649" w:rsidP="00235649">
            <w:pPr>
              <w:jc w:val="center"/>
              <w:rPr>
                <w:color w:val="auto"/>
                <w:sz w:val="24"/>
              </w:rPr>
            </w:pPr>
            <w:r w:rsidRPr="00235649">
              <w:rPr>
                <w:color w:val="auto"/>
                <w:sz w:val="24"/>
              </w:rPr>
              <w:t>7</w:t>
            </w:r>
          </w:p>
        </w:tc>
      </w:tr>
      <w:tr w:rsidTr="002A3697">
        <w:tblPrEx>
          <w:tblW w:w="14436" w:type="dxa"/>
          <w:jc w:val="center"/>
          <w:tblInd w:w="464" w:type="dxa"/>
          <w:tblLook w:val="04A0"/>
        </w:tblPrEx>
        <w:trPr>
          <w:trHeight w:val="300"/>
          <w:jc w:val="center"/>
        </w:trPr>
        <w:tc>
          <w:tcPr>
            <w:tcW w:w="3081" w:type="dxa"/>
            <w:tcBorders>
              <w:top w:val="nil"/>
              <w:left w:val="single" w:sz="4" w:space="0" w:color="auto"/>
              <w:bottom w:val="single" w:sz="4" w:space="0" w:color="auto"/>
              <w:right w:val="single" w:sz="4" w:space="0" w:color="auto"/>
            </w:tcBorders>
            <w:shd w:val="clear" w:color="auto" w:fill="auto"/>
            <w:noWrap/>
            <w:vAlign w:val="bottom"/>
            <w:hideMark/>
          </w:tcPr>
          <w:p w:rsidR="00235649" w:rsidRPr="00235649" w:rsidP="00235649">
            <w:pPr>
              <w:rPr>
                <w:color w:val="auto"/>
                <w:sz w:val="24"/>
              </w:rPr>
            </w:pPr>
            <w:r w:rsidRPr="00235649">
              <w:rPr>
                <w:color w:val="auto"/>
                <w:sz w:val="24"/>
              </w:rPr>
              <w:t>Ангаро-Ленский АБ</w:t>
            </w:r>
          </w:p>
        </w:tc>
        <w:tc>
          <w:tcPr>
            <w:tcW w:w="2018" w:type="dxa"/>
            <w:tcBorders>
              <w:top w:val="nil"/>
              <w:left w:val="nil"/>
              <w:bottom w:val="single" w:sz="4" w:space="0" w:color="auto"/>
              <w:right w:val="single" w:sz="4" w:space="0" w:color="auto"/>
            </w:tcBorders>
            <w:shd w:val="clear" w:color="auto" w:fill="auto"/>
            <w:noWrap/>
            <w:vAlign w:val="bottom"/>
            <w:hideMark/>
          </w:tcPr>
          <w:p w:rsidR="00235649" w:rsidRPr="00235649" w:rsidP="00235649">
            <w:pPr>
              <w:jc w:val="center"/>
              <w:rPr>
                <w:color w:val="auto"/>
                <w:sz w:val="24"/>
              </w:rPr>
            </w:pPr>
            <w:r w:rsidRPr="00235649">
              <w:rPr>
                <w:color w:val="auto"/>
                <w:sz w:val="24"/>
              </w:rPr>
              <w:t>40339,58</w:t>
            </w:r>
          </w:p>
        </w:tc>
        <w:tc>
          <w:tcPr>
            <w:tcW w:w="2251" w:type="dxa"/>
            <w:tcBorders>
              <w:top w:val="nil"/>
              <w:left w:val="nil"/>
              <w:bottom w:val="single" w:sz="4" w:space="0" w:color="auto"/>
              <w:right w:val="single" w:sz="4" w:space="0" w:color="auto"/>
            </w:tcBorders>
            <w:shd w:val="clear" w:color="auto" w:fill="auto"/>
            <w:noWrap/>
            <w:vAlign w:val="bottom"/>
            <w:hideMark/>
          </w:tcPr>
          <w:p w:rsidR="00235649" w:rsidRPr="00235649" w:rsidP="00235649">
            <w:pPr>
              <w:jc w:val="center"/>
              <w:rPr>
                <w:color w:val="auto"/>
                <w:sz w:val="24"/>
              </w:rPr>
            </w:pPr>
            <w:r w:rsidRPr="00235649">
              <w:rPr>
                <w:color w:val="auto"/>
                <w:sz w:val="24"/>
              </w:rPr>
              <w:t>3</w:t>
            </w:r>
          </w:p>
        </w:tc>
        <w:tc>
          <w:tcPr>
            <w:tcW w:w="2319" w:type="dxa"/>
            <w:tcBorders>
              <w:top w:val="nil"/>
              <w:left w:val="nil"/>
              <w:bottom w:val="single" w:sz="4" w:space="0" w:color="auto"/>
              <w:right w:val="single" w:sz="4" w:space="0" w:color="auto"/>
            </w:tcBorders>
            <w:shd w:val="clear" w:color="auto" w:fill="auto"/>
            <w:noWrap/>
            <w:vAlign w:val="bottom"/>
            <w:hideMark/>
          </w:tcPr>
          <w:p w:rsidR="00235649" w:rsidRPr="00235649" w:rsidP="00235649">
            <w:pPr>
              <w:jc w:val="center"/>
              <w:rPr>
                <w:color w:val="auto"/>
                <w:sz w:val="24"/>
              </w:rPr>
            </w:pPr>
            <w:r w:rsidRPr="00235649">
              <w:rPr>
                <w:color w:val="auto"/>
                <w:sz w:val="24"/>
              </w:rPr>
              <w:t>0,59</w:t>
            </w:r>
          </w:p>
        </w:tc>
        <w:tc>
          <w:tcPr>
            <w:tcW w:w="2501" w:type="dxa"/>
            <w:tcBorders>
              <w:top w:val="nil"/>
              <w:left w:val="nil"/>
              <w:bottom w:val="single" w:sz="4" w:space="0" w:color="auto"/>
              <w:right w:val="single" w:sz="4" w:space="0" w:color="auto"/>
            </w:tcBorders>
            <w:shd w:val="clear" w:color="auto" w:fill="auto"/>
            <w:noWrap/>
            <w:vAlign w:val="bottom"/>
            <w:hideMark/>
          </w:tcPr>
          <w:p w:rsidR="00235649" w:rsidRPr="00235649" w:rsidP="00235649">
            <w:pPr>
              <w:jc w:val="center"/>
              <w:rPr>
                <w:color w:val="auto"/>
                <w:sz w:val="24"/>
              </w:rPr>
            </w:pPr>
            <w:r w:rsidRPr="00235649">
              <w:rPr>
                <w:color w:val="auto"/>
                <w:sz w:val="24"/>
              </w:rPr>
              <w:t>0,05</w:t>
            </w:r>
          </w:p>
        </w:tc>
        <w:tc>
          <w:tcPr>
            <w:tcW w:w="2266" w:type="dxa"/>
            <w:tcBorders>
              <w:top w:val="nil"/>
              <w:left w:val="nil"/>
              <w:bottom w:val="single" w:sz="4" w:space="0" w:color="auto"/>
              <w:right w:val="single" w:sz="4" w:space="0" w:color="auto"/>
            </w:tcBorders>
            <w:shd w:val="clear" w:color="auto" w:fill="auto"/>
            <w:noWrap/>
            <w:vAlign w:val="bottom"/>
            <w:hideMark/>
          </w:tcPr>
          <w:p w:rsidR="00235649" w:rsidRPr="00235649" w:rsidP="00235649">
            <w:pPr>
              <w:jc w:val="center"/>
              <w:rPr>
                <w:color w:val="auto"/>
                <w:sz w:val="24"/>
              </w:rPr>
            </w:pPr>
            <w:r w:rsidRPr="00235649">
              <w:rPr>
                <w:color w:val="auto"/>
                <w:sz w:val="24"/>
              </w:rPr>
              <w:t>1</w:t>
            </w:r>
          </w:p>
        </w:tc>
      </w:tr>
      <w:tr w:rsidTr="002A3697">
        <w:tblPrEx>
          <w:tblW w:w="14436" w:type="dxa"/>
          <w:jc w:val="center"/>
          <w:tblInd w:w="464" w:type="dxa"/>
          <w:tblLook w:val="04A0"/>
        </w:tblPrEx>
        <w:trPr>
          <w:trHeight w:val="300"/>
          <w:jc w:val="center"/>
        </w:trPr>
        <w:tc>
          <w:tcPr>
            <w:tcW w:w="3081" w:type="dxa"/>
            <w:tcBorders>
              <w:top w:val="nil"/>
              <w:left w:val="single" w:sz="4" w:space="0" w:color="auto"/>
              <w:bottom w:val="single" w:sz="4" w:space="0" w:color="auto"/>
              <w:right w:val="single" w:sz="4" w:space="0" w:color="auto"/>
            </w:tcBorders>
            <w:shd w:val="clear" w:color="auto" w:fill="auto"/>
            <w:noWrap/>
            <w:vAlign w:val="bottom"/>
            <w:hideMark/>
          </w:tcPr>
          <w:p w:rsidR="00235649" w:rsidRPr="00235649" w:rsidP="00235649">
            <w:pPr>
              <w:rPr>
                <w:color w:val="auto"/>
                <w:sz w:val="24"/>
              </w:rPr>
            </w:pPr>
            <w:r w:rsidRPr="00235649">
              <w:rPr>
                <w:color w:val="auto"/>
                <w:sz w:val="24"/>
              </w:rPr>
              <w:t>Тунгусский</w:t>
            </w:r>
            <w:r w:rsidRPr="00235649">
              <w:rPr>
                <w:color w:val="auto"/>
                <w:sz w:val="24"/>
              </w:rPr>
              <w:t xml:space="preserve"> АБ</w:t>
            </w:r>
          </w:p>
        </w:tc>
        <w:tc>
          <w:tcPr>
            <w:tcW w:w="2018" w:type="dxa"/>
            <w:tcBorders>
              <w:top w:val="nil"/>
              <w:left w:val="nil"/>
              <w:bottom w:val="single" w:sz="4" w:space="0" w:color="auto"/>
              <w:right w:val="single" w:sz="4" w:space="0" w:color="auto"/>
            </w:tcBorders>
            <w:shd w:val="clear" w:color="auto" w:fill="auto"/>
            <w:noWrap/>
            <w:vAlign w:val="bottom"/>
            <w:hideMark/>
          </w:tcPr>
          <w:p w:rsidR="00235649" w:rsidRPr="00235649" w:rsidP="00235649">
            <w:pPr>
              <w:jc w:val="center"/>
              <w:rPr>
                <w:color w:val="auto"/>
                <w:sz w:val="24"/>
              </w:rPr>
            </w:pPr>
            <w:r w:rsidRPr="00235649">
              <w:rPr>
                <w:color w:val="auto"/>
                <w:sz w:val="24"/>
              </w:rPr>
              <w:t>1735922,42</w:t>
            </w:r>
          </w:p>
        </w:tc>
        <w:tc>
          <w:tcPr>
            <w:tcW w:w="2251" w:type="dxa"/>
            <w:tcBorders>
              <w:top w:val="nil"/>
              <w:left w:val="nil"/>
              <w:bottom w:val="single" w:sz="4" w:space="0" w:color="auto"/>
              <w:right w:val="single" w:sz="4" w:space="0" w:color="auto"/>
            </w:tcBorders>
            <w:shd w:val="clear" w:color="auto" w:fill="auto"/>
            <w:noWrap/>
            <w:vAlign w:val="bottom"/>
            <w:hideMark/>
          </w:tcPr>
          <w:p w:rsidR="00235649" w:rsidRPr="00235649" w:rsidP="00235649">
            <w:pPr>
              <w:jc w:val="center"/>
              <w:rPr>
                <w:color w:val="auto"/>
                <w:sz w:val="24"/>
              </w:rPr>
            </w:pPr>
            <w:r w:rsidRPr="00235649">
              <w:rPr>
                <w:color w:val="auto"/>
                <w:sz w:val="24"/>
              </w:rPr>
              <w:t>16</w:t>
            </w:r>
          </w:p>
        </w:tc>
        <w:tc>
          <w:tcPr>
            <w:tcW w:w="2319" w:type="dxa"/>
            <w:tcBorders>
              <w:top w:val="nil"/>
              <w:left w:val="nil"/>
              <w:bottom w:val="single" w:sz="4" w:space="0" w:color="auto"/>
              <w:right w:val="single" w:sz="4" w:space="0" w:color="auto"/>
            </w:tcBorders>
            <w:shd w:val="clear" w:color="auto" w:fill="auto"/>
            <w:noWrap/>
            <w:vAlign w:val="bottom"/>
            <w:hideMark/>
          </w:tcPr>
          <w:p w:rsidR="00235649" w:rsidRPr="00235649" w:rsidP="00235649">
            <w:pPr>
              <w:jc w:val="center"/>
              <w:rPr>
                <w:color w:val="auto"/>
                <w:sz w:val="24"/>
              </w:rPr>
            </w:pPr>
            <w:r w:rsidRPr="00235649">
              <w:rPr>
                <w:color w:val="auto"/>
                <w:sz w:val="24"/>
              </w:rPr>
              <w:t>246,54</w:t>
            </w:r>
          </w:p>
        </w:tc>
        <w:tc>
          <w:tcPr>
            <w:tcW w:w="2501" w:type="dxa"/>
            <w:tcBorders>
              <w:top w:val="nil"/>
              <w:left w:val="nil"/>
              <w:bottom w:val="single" w:sz="4" w:space="0" w:color="auto"/>
              <w:right w:val="single" w:sz="4" w:space="0" w:color="auto"/>
            </w:tcBorders>
            <w:shd w:val="clear" w:color="auto" w:fill="auto"/>
            <w:noWrap/>
            <w:vAlign w:val="bottom"/>
            <w:hideMark/>
          </w:tcPr>
          <w:p w:rsidR="00235649" w:rsidRPr="00235649" w:rsidP="00235649">
            <w:pPr>
              <w:jc w:val="center"/>
              <w:rPr>
                <w:color w:val="auto"/>
                <w:sz w:val="24"/>
              </w:rPr>
            </w:pPr>
            <w:r w:rsidRPr="00235649">
              <w:rPr>
                <w:color w:val="auto"/>
                <w:sz w:val="24"/>
              </w:rPr>
              <w:t>1,05</w:t>
            </w:r>
          </w:p>
        </w:tc>
        <w:tc>
          <w:tcPr>
            <w:tcW w:w="2266" w:type="dxa"/>
            <w:tcBorders>
              <w:top w:val="nil"/>
              <w:left w:val="nil"/>
              <w:bottom w:val="single" w:sz="4" w:space="0" w:color="auto"/>
              <w:right w:val="single" w:sz="4" w:space="0" w:color="auto"/>
            </w:tcBorders>
            <w:shd w:val="clear" w:color="auto" w:fill="auto"/>
            <w:noWrap/>
            <w:vAlign w:val="bottom"/>
            <w:hideMark/>
          </w:tcPr>
          <w:p w:rsidR="00235649" w:rsidRPr="00235649" w:rsidP="00235649">
            <w:pPr>
              <w:jc w:val="center"/>
              <w:rPr>
                <w:color w:val="auto"/>
                <w:sz w:val="24"/>
              </w:rPr>
            </w:pPr>
            <w:r w:rsidRPr="00235649">
              <w:rPr>
                <w:color w:val="auto"/>
                <w:sz w:val="24"/>
              </w:rPr>
              <w:t>5</w:t>
            </w:r>
          </w:p>
        </w:tc>
      </w:tr>
      <w:tr w:rsidTr="002A3697">
        <w:tblPrEx>
          <w:tblW w:w="14436" w:type="dxa"/>
          <w:jc w:val="center"/>
          <w:tblInd w:w="464" w:type="dxa"/>
          <w:tblLook w:val="04A0"/>
        </w:tblPrEx>
        <w:trPr>
          <w:trHeight w:val="300"/>
          <w:jc w:val="center"/>
        </w:trPr>
        <w:tc>
          <w:tcPr>
            <w:tcW w:w="3081" w:type="dxa"/>
            <w:tcBorders>
              <w:top w:val="nil"/>
              <w:left w:val="single" w:sz="4" w:space="0" w:color="auto"/>
              <w:bottom w:val="single" w:sz="4" w:space="0" w:color="auto"/>
              <w:right w:val="single" w:sz="4" w:space="0" w:color="auto"/>
            </w:tcBorders>
            <w:shd w:val="clear" w:color="auto" w:fill="auto"/>
            <w:noWrap/>
            <w:vAlign w:val="bottom"/>
            <w:hideMark/>
          </w:tcPr>
          <w:p w:rsidR="00235649" w:rsidRPr="00235649" w:rsidP="00235649">
            <w:pPr>
              <w:rPr>
                <w:color w:val="auto"/>
                <w:sz w:val="24"/>
              </w:rPr>
            </w:pPr>
            <w:r w:rsidRPr="00235649">
              <w:rPr>
                <w:color w:val="auto"/>
                <w:sz w:val="24"/>
              </w:rPr>
              <w:t>Енисейская ГСО</w:t>
            </w:r>
          </w:p>
        </w:tc>
        <w:tc>
          <w:tcPr>
            <w:tcW w:w="2018" w:type="dxa"/>
            <w:tcBorders>
              <w:top w:val="nil"/>
              <w:left w:val="nil"/>
              <w:bottom w:val="single" w:sz="4" w:space="0" w:color="auto"/>
              <w:right w:val="single" w:sz="4" w:space="0" w:color="auto"/>
            </w:tcBorders>
            <w:shd w:val="clear" w:color="auto" w:fill="auto"/>
            <w:noWrap/>
            <w:vAlign w:val="bottom"/>
            <w:hideMark/>
          </w:tcPr>
          <w:p w:rsidR="00235649" w:rsidRPr="00235649" w:rsidP="00235649">
            <w:pPr>
              <w:jc w:val="center"/>
              <w:rPr>
                <w:color w:val="auto"/>
                <w:sz w:val="24"/>
              </w:rPr>
            </w:pPr>
            <w:r w:rsidRPr="00235649">
              <w:rPr>
                <w:color w:val="auto"/>
                <w:sz w:val="24"/>
              </w:rPr>
              <w:t>71855,86</w:t>
            </w:r>
          </w:p>
        </w:tc>
        <w:tc>
          <w:tcPr>
            <w:tcW w:w="2251" w:type="dxa"/>
            <w:tcBorders>
              <w:top w:val="nil"/>
              <w:left w:val="nil"/>
              <w:bottom w:val="single" w:sz="4" w:space="0" w:color="auto"/>
              <w:right w:val="single" w:sz="4" w:space="0" w:color="auto"/>
            </w:tcBorders>
            <w:shd w:val="clear" w:color="auto" w:fill="auto"/>
            <w:noWrap/>
            <w:vAlign w:val="bottom"/>
            <w:hideMark/>
          </w:tcPr>
          <w:p w:rsidR="00235649" w:rsidRPr="00235649" w:rsidP="00235649">
            <w:pPr>
              <w:jc w:val="center"/>
              <w:rPr>
                <w:color w:val="auto"/>
                <w:sz w:val="24"/>
              </w:rPr>
            </w:pPr>
            <w:r w:rsidRPr="00235649">
              <w:rPr>
                <w:color w:val="auto"/>
                <w:sz w:val="24"/>
              </w:rPr>
              <w:t>11</w:t>
            </w:r>
          </w:p>
        </w:tc>
        <w:tc>
          <w:tcPr>
            <w:tcW w:w="2319" w:type="dxa"/>
            <w:tcBorders>
              <w:top w:val="nil"/>
              <w:left w:val="nil"/>
              <w:bottom w:val="single" w:sz="4" w:space="0" w:color="auto"/>
              <w:right w:val="single" w:sz="4" w:space="0" w:color="auto"/>
            </w:tcBorders>
            <w:shd w:val="clear" w:color="auto" w:fill="auto"/>
            <w:noWrap/>
            <w:vAlign w:val="bottom"/>
            <w:hideMark/>
          </w:tcPr>
          <w:p w:rsidR="00235649" w:rsidRPr="00235649" w:rsidP="00235649">
            <w:pPr>
              <w:jc w:val="center"/>
              <w:rPr>
                <w:color w:val="auto"/>
                <w:sz w:val="24"/>
              </w:rPr>
            </w:pPr>
            <w:r w:rsidRPr="00235649">
              <w:rPr>
                <w:color w:val="auto"/>
                <w:sz w:val="24"/>
              </w:rPr>
              <w:t>42,987</w:t>
            </w:r>
          </w:p>
        </w:tc>
        <w:tc>
          <w:tcPr>
            <w:tcW w:w="2501" w:type="dxa"/>
            <w:tcBorders>
              <w:top w:val="nil"/>
              <w:left w:val="nil"/>
              <w:bottom w:val="single" w:sz="4" w:space="0" w:color="auto"/>
              <w:right w:val="single" w:sz="4" w:space="0" w:color="auto"/>
            </w:tcBorders>
            <w:shd w:val="clear" w:color="auto" w:fill="auto"/>
            <w:noWrap/>
            <w:vAlign w:val="bottom"/>
            <w:hideMark/>
          </w:tcPr>
          <w:p w:rsidR="00235649" w:rsidRPr="00235649" w:rsidP="00235649">
            <w:pPr>
              <w:jc w:val="center"/>
              <w:rPr>
                <w:color w:val="auto"/>
                <w:sz w:val="24"/>
              </w:rPr>
            </w:pPr>
            <w:r w:rsidRPr="00235649">
              <w:rPr>
                <w:color w:val="auto"/>
                <w:sz w:val="24"/>
              </w:rPr>
              <w:t>0,46</w:t>
            </w:r>
          </w:p>
        </w:tc>
        <w:tc>
          <w:tcPr>
            <w:tcW w:w="2266" w:type="dxa"/>
            <w:tcBorders>
              <w:top w:val="nil"/>
              <w:left w:val="nil"/>
              <w:bottom w:val="single" w:sz="4" w:space="0" w:color="auto"/>
              <w:right w:val="single" w:sz="4" w:space="0" w:color="auto"/>
            </w:tcBorders>
            <w:shd w:val="clear" w:color="auto" w:fill="auto"/>
            <w:noWrap/>
            <w:vAlign w:val="bottom"/>
            <w:hideMark/>
          </w:tcPr>
          <w:p w:rsidR="00235649" w:rsidRPr="00235649" w:rsidP="00235649">
            <w:pPr>
              <w:jc w:val="center"/>
              <w:rPr>
                <w:color w:val="auto"/>
                <w:sz w:val="24"/>
              </w:rPr>
            </w:pPr>
            <w:r w:rsidRPr="00235649">
              <w:rPr>
                <w:color w:val="auto"/>
                <w:sz w:val="24"/>
              </w:rPr>
              <w:t>5</w:t>
            </w:r>
          </w:p>
        </w:tc>
      </w:tr>
      <w:tr w:rsidTr="002A3697">
        <w:tblPrEx>
          <w:tblW w:w="14436" w:type="dxa"/>
          <w:jc w:val="center"/>
          <w:tblInd w:w="464" w:type="dxa"/>
          <w:tblLook w:val="04A0"/>
        </w:tblPrEx>
        <w:trPr>
          <w:trHeight w:val="300"/>
          <w:jc w:val="center"/>
        </w:trPr>
        <w:tc>
          <w:tcPr>
            <w:tcW w:w="3081" w:type="dxa"/>
            <w:tcBorders>
              <w:top w:val="nil"/>
              <w:left w:val="single" w:sz="4" w:space="0" w:color="auto"/>
              <w:bottom w:val="single" w:sz="4" w:space="0" w:color="auto"/>
              <w:right w:val="single" w:sz="4" w:space="0" w:color="auto"/>
            </w:tcBorders>
            <w:shd w:val="clear" w:color="auto" w:fill="auto"/>
            <w:noWrap/>
            <w:vAlign w:val="bottom"/>
            <w:hideMark/>
          </w:tcPr>
          <w:p w:rsidR="00235649" w:rsidRPr="00235649" w:rsidP="00235649">
            <w:pPr>
              <w:rPr>
                <w:color w:val="auto"/>
                <w:sz w:val="24"/>
              </w:rPr>
            </w:pPr>
            <w:r w:rsidRPr="00235649">
              <w:rPr>
                <w:color w:val="auto"/>
                <w:sz w:val="24"/>
              </w:rPr>
              <w:t>Саяно-Алтайская ГСО</w:t>
            </w:r>
          </w:p>
        </w:tc>
        <w:tc>
          <w:tcPr>
            <w:tcW w:w="2018" w:type="dxa"/>
            <w:tcBorders>
              <w:top w:val="nil"/>
              <w:left w:val="nil"/>
              <w:bottom w:val="single" w:sz="4" w:space="0" w:color="auto"/>
              <w:right w:val="single" w:sz="4" w:space="0" w:color="auto"/>
            </w:tcBorders>
            <w:shd w:val="clear" w:color="auto" w:fill="auto"/>
            <w:noWrap/>
            <w:vAlign w:val="bottom"/>
            <w:hideMark/>
          </w:tcPr>
          <w:p w:rsidR="00235649" w:rsidRPr="00235649" w:rsidP="00235649">
            <w:pPr>
              <w:jc w:val="center"/>
              <w:rPr>
                <w:color w:val="auto"/>
                <w:sz w:val="24"/>
              </w:rPr>
            </w:pPr>
            <w:r w:rsidRPr="00235649">
              <w:rPr>
                <w:color w:val="auto"/>
                <w:sz w:val="24"/>
              </w:rPr>
              <w:t>340295,62</w:t>
            </w:r>
          </w:p>
        </w:tc>
        <w:tc>
          <w:tcPr>
            <w:tcW w:w="2251" w:type="dxa"/>
            <w:tcBorders>
              <w:top w:val="nil"/>
              <w:left w:val="nil"/>
              <w:bottom w:val="single" w:sz="4" w:space="0" w:color="auto"/>
              <w:right w:val="single" w:sz="4" w:space="0" w:color="auto"/>
            </w:tcBorders>
            <w:shd w:val="clear" w:color="auto" w:fill="auto"/>
            <w:noWrap/>
            <w:vAlign w:val="bottom"/>
            <w:hideMark/>
          </w:tcPr>
          <w:p w:rsidR="00235649" w:rsidRPr="00235649" w:rsidP="00235649">
            <w:pPr>
              <w:jc w:val="center"/>
              <w:rPr>
                <w:color w:val="auto"/>
                <w:sz w:val="24"/>
              </w:rPr>
            </w:pPr>
            <w:r w:rsidRPr="00235649">
              <w:rPr>
                <w:color w:val="auto"/>
                <w:sz w:val="24"/>
              </w:rPr>
              <w:t>78</w:t>
            </w:r>
          </w:p>
        </w:tc>
        <w:tc>
          <w:tcPr>
            <w:tcW w:w="2319" w:type="dxa"/>
            <w:tcBorders>
              <w:top w:val="nil"/>
              <w:left w:val="nil"/>
              <w:bottom w:val="single" w:sz="4" w:space="0" w:color="auto"/>
              <w:right w:val="single" w:sz="4" w:space="0" w:color="auto"/>
            </w:tcBorders>
            <w:shd w:val="clear" w:color="auto" w:fill="auto"/>
            <w:noWrap/>
            <w:vAlign w:val="bottom"/>
            <w:hideMark/>
          </w:tcPr>
          <w:p w:rsidR="00235649" w:rsidRPr="00235649" w:rsidP="00235649">
            <w:pPr>
              <w:jc w:val="center"/>
              <w:rPr>
                <w:color w:val="auto"/>
                <w:sz w:val="24"/>
              </w:rPr>
            </w:pPr>
            <w:r w:rsidRPr="00235649">
              <w:rPr>
                <w:color w:val="auto"/>
                <w:sz w:val="24"/>
              </w:rPr>
              <w:t>1987,37</w:t>
            </w:r>
          </w:p>
        </w:tc>
        <w:tc>
          <w:tcPr>
            <w:tcW w:w="2501" w:type="dxa"/>
            <w:tcBorders>
              <w:top w:val="nil"/>
              <w:left w:val="nil"/>
              <w:bottom w:val="single" w:sz="4" w:space="0" w:color="auto"/>
              <w:right w:val="single" w:sz="4" w:space="0" w:color="auto"/>
            </w:tcBorders>
            <w:shd w:val="clear" w:color="auto" w:fill="auto"/>
            <w:noWrap/>
            <w:vAlign w:val="bottom"/>
            <w:hideMark/>
          </w:tcPr>
          <w:p w:rsidR="00235649" w:rsidRPr="00235649" w:rsidP="00235649">
            <w:pPr>
              <w:jc w:val="center"/>
              <w:rPr>
                <w:color w:val="auto"/>
                <w:sz w:val="24"/>
              </w:rPr>
            </w:pPr>
            <w:r w:rsidRPr="00235649">
              <w:rPr>
                <w:color w:val="auto"/>
                <w:sz w:val="24"/>
              </w:rPr>
              <w:t>4,09</w:t>
            </w:r>
          </w:p>
        </w:tc>
        <w:tc>
          <w:tcPr>
            <w:tcW w:w="2266" w:type="dxa"/>
            <w:tcBorders>
              <w:top w:val="nil"/>
              <w:left w:val="nil"/>
              <w:bottom w:val="single" w:sz="4" w:space="0" w:color="auto"/>
              <w:right w:val="single" w:sz="4" w:space="0" w:color="auto"/>
            </w:tcBorders>
            <w:shd w:val="clear" w:color="auto" w:fill="auto"/>
            <w:noWrap/>
            <w:vAlign w:val="bottom"/>
            <w:hideMark/>
          </w:tcPr>
          <w:p w:rsidR="00235649" w:rsidRPr="00235649" w:rsidP="00235649">
            <w:pPr>
              <w:jc w:val="center"/>
              <w:rPr>
                <w:color w:val="auto"/>
                <w:sz w:val="24"/>
              </w:rPr>
            </w:pPr>
            <w:r w:rsidRPr="00235649">
              <w:rPr>
                <w:color w:val="auto"/>
                <w:sz w:val="24"/>
              </w:rPr>
              <w:t>38</w:t>
            </w:r>
          </w:p>
        </w:tc>
      </w:tr>
      <w:tr w:rsidTr="002A3697">
        <w:tblPrEx>
          <w:tblW w:w="14436" w:type="dxa"/>
          <w:jc w:val="center"/>
          <w:tblInd w:w="464" w:type="dxa"/>
          <w:tblLook w:val="04A0"/>
        </w:tblPrEx>
        <w:trPr>
          <w:trHeight w:val="300"/>
          <w:jc w:val="center"/>
        </w:trPr>
        <w:tc>
          <w:tcPr>
            <w:tcW w:w="3081" w:type="dxa"/>
            <w:tcBorders>
              <w:top w:val="nil"/>
              <w:left w:val="single" w:sz="4" w:space="0" w:color="auto"/>
              <w:bottom w:val="single" w:sz="4" w:space="0" w:color="auto"/>
              <w:right w:val="single" w:sz="4" w:space="0" w:color="auto"/>
            </w:tcBorders>
            <w:shd w:val="clear" w:color="auto" w:fill="auto"/>
            <w:noWrap/>
            <w:vAlign w:val="bottom"/>
            <w:hideMark/>
          </w:tcPr>
          <w:p w:rsidR="00235649" w:rsidRPr="00235649" w:rsidP="00402ADE">
            <w:pPr>
              <w:rPr>
                <w:color w:val="auto"/>
                <w:sz w:val="24"/>
              </w:rPr>
            </w:pPr>
            <w:r w:rsidRPr="00235649">
              <w:rPr>
                <w:color w:val="auto"/>
                <w:sz w:val="24"/>
              </w:rPr>
              <w:t xml:space="preserve">Итого </w:t>
            </w:r>
          </w:p>
        </w:tc>
        <w:tc>
          <w:tcPr>
            <w:tcW w:w="2018" w:type="dxa"/>
            <w:tcBorders>
              <w:top w:val="nil"/>
              <w:left w:val="nil"/>
              <w:bottom w:val="single" w:sz="4" w:space="0" w:color="auto"/>
              <w:right w:val="single" w:sz="4" w:space="0" w:color="auto"/>
            </w:tcBorders>
            <w:shd w:val="clear" w:color="auto" w:fill="auto"/>
            <w:noWrap/>
            <w:vAlign w:val="bottom"/>
            <w:hideMark/>
          </w:tcPr>
          <w:p w:rsidR="00235649" w:rsidRPr="00235649" w:rsidP="00235649">
            <w:pPr>
              <w:jc w:val="center"/>
              <w:rPr>
                <w:color w:val="auto"/>
                <w:sz w:val="24"/>
              </w:rPr>
            </w:pPr>
            <w:r w:rsidRPr="00235649">
              <w:rPr>
                <w:color w:val="auto"/>
                <w:sz w:val="24"/>
              </w:rPr>
              <w:t>2339979,19</w:t>
            </w:r>
          </w:p>
        </w:tc>
        <w:tc>
          <w:tcPr>
            <w:tcW w:w="2251" w:type="dxa"/>
            <w:tcBorders>
              <w:top w:val="nil"/>
              <w:left w:val="nil"/>
              <w:bottom w:val="single" w:sz="4" w:space="0" w:color="auto"/>
              <w:right w:val="single" w:sz="4" w:space="0" w:color="auto"/>
            </w:tcBorders>
            <w:shd w:val="clear" w:color="auto" w:fill="auto"/>
            <w:noWrap/>
            <w:vAlign w:val="bottom"/>
            <w:hideMark/>
          </w:tcPr>
          <w:p w:rsidR="00235649" w:rsidRPr="00235649" w:rsidP="00235649">
            <w:pPr>
              <w:jc w:val="center"/>
              <w:rPr>
                <w:color w:val="auto"/>
                <w:sz w:val="24"/>
              </w:rPr>
            </w:pPr>
            <w:r w:rsidRPr="00235649">
              <w:rPr>
                <w:color w:val="auto"/>
                <w:sz w:val="24"/>
              </w:rPr>
              <w:t>128</w:t>
            </w:r>
          </w:p>
        </w:tc>
        <w:tc>
          <w:tcPr>
            <w:tcW w:w="2319" w:type="dxa"/>
            <w:tcBorders>
              <w:top w:val="nil"/>
              <w:left w:val="nil"/>
              <w:bottom w:val="single" w:sz="4" w:space="0" w:color="auto"/>
              <w:right w:val="single" w:sz="4" w:space="0" w:color="auto"/>
            </w:tcBorders>
            <w:shd w:val="clear" w:color="auto" w:fill="auto"/>
            <w:noWrap/>
            <w:vAlign w:val="bottom"/>
            <w:hideMark/>
          </w:tcPr>
          <w:p w:rsidR="00235649" w:rsidRPr="00235649" w:rsidP="00235649">
            <w:pPr>
              <w:jc w:val="center"/>
              <w:rPr>
                <w:color w:val="auto"/>
                <w:sz w:val="24"/>
              </w:rPr>
            </w:pPr>
            <w:r w:rsidRPr="00235649">
              <w:rPr>
                <w:color w:val="auto"/>
                <w:sz w:val="24"/>
              </w:rPr>
              <w:t>2583,128</w:t>
            </w:r>
          </w:p>
        </w:tc>
        <w:tc>
          <w:tcPr>
            <w:tcW w:w="2501" w:type="dxa"/>
            <w:tcBorders>
              <w:top w:val="nil"/>
              <w:left w:val="nil"/>
              <w:bottom w:val="single" w:sz="4" w:space="0" w:color="auto"/>
              <w:right w:val="single" w:sz="4" w:space="0" w:color="auto"/>
            </w:tcBorders>
            <w:shd w:val="clear" w:color="auto" w:fill="auto"/>
            <w:noWrap/>
            <w:vAlign w:val="bottom"/>
            <w:hideMark/>
          </w:tcPr>
          <w:p w:rsidR="00235649" w:rsidRPr="00235649" w:rsidP="00235649">
            <w:pPr>
              <w:jc w:val="center"/>
              <w:rPr>
                <w:color w:val="auto"/>
                <w:sz w:val="24"/>
              </w:rPr>
            </w:pPr>
            <w:r w:rsidRPr="00235649">
              <w:rPr>
                <w:color w:val="auto"/>
                <w:sz w:val="24"/>
              </w:rPr>
              <w:t>2,32</w:t>
            </w:r>
          </w:p>
        </w:tc>
        <w:tc>
          <w:tcPr>
            <w:tcW w:w="2266" w:type="dxa"/>
            <w:tcBorders>
              <w:top w:val="nil"/>
              <w:left w:val="nil"/>
              <w:bottom w:val="single" w:sz="4" w:space="0" w:color="auto"/>
              <w:right w:val="single" w:sz="4" w:space="0" w:color="auto"/>
            </w:tcBorders>
            <w:shd w:val="clear" w:color="auto" w:fill="auto"/>
            <w:noWrap/>
            <w:vAlign w:val="bottom"/>
            <w:hideMark/>
          </w:tcPr>
          <w:p w:rsidR="00235649" w:rsidRPr="00235649" w:rsidP="00235649">
            <w:pPr>
              <w:jc w:val="center"/>
              <w:rPr>
                <w:color w:val="auto"/>
                <w:sz w:val="24"/>
              </w:rPr>
            </w:pPr>
            <w:r w:rsidRPr="00235649">
              <w:rPr>
                <w:color w:val="auto"/>
                <w:sz w:val="24"/>
              </w:rPr>
              <w:t>56</w:t>
            </w:r>
          </w:p>
        </w:tc>
      </w:tr>
    </w:tbl>
    <w:p w:rsidR="00235649" w:rsidRPr="00235649" w:rsidP="00235649">
      <w:pPr>
        <w:spacing w:before="240"/>
        <w:ind w:firstLine="709"/>
        <w:sectPr w:rsidSect="00823CC6">
          <w:pgSz w:w="16838" w:h="11906" w:orient="landscape"/>
          <w:pgMar w:top="1134" w:right="567" w:bottom="1701" w:left="1701" w:header="708" w:footer="708" w:gutter="0"/>
          <w:cols w:space="708"/>
          <w:docGrid w:linePitch="360"/>
        </w:sectPr>
      </w:pPr>
    </w:p>
    <w:p w:rsidR="00235649" w:rsidRPr="002A3697" w:rsidP="002A3697">
      <w:pPr>
        <w:spacing w:before="240" w:line="360" w:lineRule="auto"/>
        <w:jc w:val="center"/>
        <w:rPr>
          <w:color w:val="auto"/>
          <w:szCs w:val="28"/>
        </w:rPr>
      </w:pPr>
      <w:r w:rsidRPr="002A3697">
        <w:rPr>
          <w:noProof/>
          <w:color w:val="auto"/>
          <w:szCs w:val="28"/>
          <w:lang w:eastAsia="ru-RU"/>
        </w:rPr>
        <w:drawing>
          <wp:inline distT="0" distB="0" distL="0" distR="0">
            <wp:extent cx="5067300" cy="2647950"/>
            <wp:effectExtent l="19050" t="0" r="0" b="0"/>
            <wp:docPr id="118"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6224929" name="Рисунок 3"/>
                    <pic:cNvPicPr>
                      <a:picLocks noChangeAspect="1" noChangeArrowheads="1"/>
                    </pic:cNvPicPr>
                  </pic:nvPicPr>
                  <pic:blipFill>
                    <a:blip xmlns:r="http://schemas.openxmlformats.org/officeDocument/2006/relationships" r:embed="rId17" cstate="print"/>
                    <a:stretch>
                      <a:fillRect/>
                    </a:stretch>
                  </pic:blipFill>
                  <pic:spPr bwMode="auto">
                    <a:xfrm>
                      <a:off x="0" y="0"/>
                      <a:ext cx="5067610" cy="2648112"/>
                    </a:xfrm>
                    <a:prstGeom prst="rect">
                      <a:avLst/>
                    </a:prstGeom>
                    <a:noFill/>
                    <a:ln w="9525">
                      <a:noFill/>
                      <a:miter lim="800000"/>
                      <a:headEnd/>
                      <a:tailEnd/>
                    </a:ln>
                  </pic:spPr>
                </pic:pic>
              </a:graphicData>
            </a:graphic>
          </wp:inline>
        </w:drawing>
      </w:r>
    </w:p>
    <w:p w:rsidR="00235649" w:rsidRPr="002A3697" w:rsidP="005F587A">
      <w:pPr>
        <w:spacing w:after="120" w:line="360" w:lineRule="auto"/>
        <w:jc w:val="center"/>
        <w:rPr>
          <w:color w:val="auto"/>
          <w:szCs w:val="28"/>
        </w:rPr>
      </w:pPr>
      <w:r w:rsidRPr="002A3697">
        <w:rPr>
          <w:color w:val="auto"/>
          <w:szCs w:val="28"/>
        </w:rPr>
        <w:t>Рисунок </w:t>
      </w:r>
      <w:r w:rsidRPr="002A3697" w:rsidR="00B91D0E">
        <w:rPr>
          <w:color w:val="auto"/>
          <w:szCs w:val="28"/>
        </w:rPr>
        <w:t>10</w:t>
      </w:r>
      <w:r w:rsidRPr="002A3697">
        <w:rPr>
          <w:color w:val="auto"/>
          <w:szCs w:val="28"/>
        </w:rPr>
        <w:t xml:space="preserve"> </w:t>
      </w:r>
      <w:r w:rsidRPr="002A3697" w:rsidR="009D48A4">
        <w:rPr>
          <w:color w:val="auto"/>
          <w:szCs w:val="28"/>
        </w:rPr>
        <w:t>–</w:t>
      </w:r>
      <w:r w:rsidRPr="002A3697">
        <w:rPr>
          <w:color w:val="auto"/>
          <w:szCs w:val="28"/>
        </w:rPr>
        <w:t xml:space="preserve"> Распределение прогнозных эксплуатационных ресурсов и запасов подземных вод по гидрогеологическим структурам </w:t>
      </w:r>
      <w:r w:rsidRPr="002A3697">
        <w:rPr>
          <w:color w:val="auto"/>
          <w:szCs w:val="28"/>
          <w:lang w:val="en-US"/>
        </w:rPr>
        <w:t>I</w:t>
      </w:r>
      <w:r w:rsidRPr="002A3697">
        <w:rPr>
          <w:color w:val="auto"/>
          <w:szCs w:val="28"/>
        </w:rPr>
        <w:t xml:space="preserve"> порядка</w:t>
      </w:r>
    </w:p>
    <w:p w:rsidR="00235649" w:rsidRPr="002A3697" w:rsidP="002A3697">
      <w:pPr>
        <w:spacing w:before="240" w:line="360" w:lineRule="auto"/>
        <w:jc w:val="center"/>
        <w:rPr>
          <w:color w:val="auto"/>
          <w:szCs w:val="28"/>
        </w:rPr>
      </w:pPr>
      <w:r w:rsidRPr="002A3697">
        <w:rPr>
          <w:noProof/>
          <w:color w:val="auto"/>
          <w:szCs w:val="28"/>
          <w:lang w:eastAsia="ru-RU"/>
        </w:rPr>
        <w:drawing>
          <wp:inline distT="0" distB="0" distL="0" distR="0">
            <wp:extent cx="5114925" cy="2619375"/>
            <wp:effectExtent l="19050" t="0" r="9525" b="0"/>
            <wp:docPr id="119"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2260985" name="Рисунок 4"/>
                    <pic:cNvPicPr>
                      <a:picLocks noChangeAspect="1" noChangeArrowheads="1"/>
                    </pic:cNvPicPr>
                  </pic:nvPicPr>
                  <pic:blipFill>
                    <a:blip xmlns:r="http://schemas.openxmlformats.org/officeDocument/2006/relationships" r:embed="rId18" cstate="print"/>
                    <a:stretch>
                      <a:fillRect/>
                    </a:stretch>
                  </pic:blipFill>
                  <pic:spPr bwMode="auto">
                    <a:xfrm>
                      <a:off x="0" y="0"/>
                      <a:ext cx="5114925" cy="2619375"/>
                    </a:xfrm>
                    <a:prstGeom prst="rect">
                      <a:avLst/>
                    </a:prstGeom>
                    <a:noFill/>
                    <a:ln w="9525">
                      <a:noFill/>
                      <a:miter lim="800000"/>
                      <a:headEnd/>
                      <a:tailEnd/>
                    </a:ln>
                  </pic:spPr>
                </pic:pic>
              </a:graphicData>
            </a:graphic>
          </wp:inline>
        </w:drawing>
      </w:r>
    </w:p>
    <w:p w:rsidR="00235649" w:rsidRPr="002A3697" w:rsidP="005F587A">
      <w:pPr>
        <w:spacing w:before="120" w:after="120" w:line="360" w:lineRule="auto"/>
        <w:jc w:val="center"/>
        <w:rPr>
          <w:color w:val="auto"/>
          <w:szCs w:val="28"/>
        </w:rPr>
      </w:pPr>
      <w:r w:rsidRPr="002A3697">
        <w:rPr>
          <w:color w:val="auto"/>
          <w:szCs w:val="28"/>
        </w:rPr>
        <w:t xml:space="preserve">Рисунок </w:t>
      </w:r>
      <w:r w:rsidRPr="002A3697" w:rsidR="00823CC6">
        <w:rPr>
          <w:color w:val="auto"/>
          <w:szCs w:val="28"/>
        </w:rPr>
        <w:t>1</w:t>
      </w:r>
      <w:r w:rsidRPr="002A3697" w:rsidR="00B91D0E">
        <w:rPr>
          <w:color w:val="auto"/>
          <w:szCs w:val="28"/>
        </w:rPr>
        <w:t>1</w:t>
      </w:r>
      <w:r w:rsidRPr="002A3697">
        <w:rPr>
          <w:color w:val="auto"/>
          <w:szCs w:val="28"/>
        </w:rPr>
        <w:t xml:space="preserve"> </w:t>
      </w:r>
      <w:r w:rsidRPr="002A3697" w:rsidR="009D48A4">
        <w:rPr>
          <w:color w:val="auto"/>
          <w:szCs w:val="28"/>
        </w:rPr>
        <w:t>–</w:t>
      </w:r>
      <w:r w:rsidRPr="002A3697">
        <w:rPr>
          <w:color w:val="auto"/>
          <w:szCs w:val="28"/>
        </w:rPr>
        <w:t xml:space="preserve"> Распределение количества месторождений подземных вод по гидрогеологическим структурам </w:t>
      </w:r>
      <w:r w:rsidRPr="002A3697">
        <w:rPr>
          <w:color w:val="auto"/>
          <w:szCs w:val="28"/>
          <w:lang w:val="en-US"/>
        </w:rPr>
        <w:t>I</w:t>
      </w:r>
      <w:r w:rsidRPr="002A3697">
        <w:rPr>
          <w:color w:val="auto"/>
          <w:szCs w:val="28"/>
        </w:rPr>
        <w:t xml:space="preserve"> порядка</w:t>
      </w:r>
    </w:p>
    <w:p w:rsidR="00235649" w:rsidRPr="002A3697" w:rsidP="00C15A86">
      <w:pPr>
        <w:spacing w:line="360" w:lineRule="auto"/>
        <w:ind w:firstLine="709"/>
        <w:rPr>
          <w:color w:val="auto"/>
          <w:szCs w:val="28"/>
        </w:rPr>
      </w:pPr>
      <w:r w:rsidRPr="002A3697">
        <w:rPr>
          <w:color w:val="auto"/>
          <w:szCs w:val="28"/>
        </w:rPr>
        <w:t>На основании вышеизложенного можно сделать вывод: на фоне высокой обеспеченности бассейна р. Енисе</w:t>
      </w:r>
      <w:r w:rsidRPr="002A3697" w:rsidR="004D32E3">
        <w:rPr>
          <w:color w:val="auto"/>
          <w:szCs w:val="28"/>
        </w:rPr>
        <w:t>й</w:t>
      </w:r>
      <w:r w:rsidRPr="002A3697">
        <w:rPr>
          <w:color w:val="auto"/>
          <w:szCs w:val="28"/>
        </w:rPr>
        <w:t xml:space="preserve"> прогнозными эксплуатационными ресурсами, в целом, для данной территории характерна существенная неравномерность распределения и использования разведанных запасов подземных вод.</w:t>
      </w:r>
    </w:p>
    <w:p w:rsidR="00554B23" w:rsidP="00554B23">
      <w:pPr>
        <w:spacing w:line="360" w:lineRule="auto"/>
        <w:ind w:firstLine="709"/>
        <w:rPr>
          <w:color w:val="auto"/>
          <w:szCs w:val="28"/>
        </w:rPr>
      </w:pPr>
      <w:r w:rsidRPr="002A3697">
        <w:rPr>
          <w:color w:val="auto"/>
          <w:szCs w:val="28"/>
        </w:rPr>
        <w:t>Водоносны</w:t>
      </w:r>
      <w:r w:rsidRPr="002A3697" w:rsidR="00823CC6">
        <w:rPr>
          <w:color w:val="auto"/>
          <w:szCs w:val="28"/>
        </w:rPr>
        <w:t>е</w:t>
      </w:r>
      <w:r w:rsidRPr="002A3697">
        <w:rPr>
          <w:color w:val="auto"/>
          <w:szCs w:val="28"/>
        </w:rPr>
        <w:t xml:space="preserve"> горизонты подземных вод с участками месторождений подземных вод показаны </w:t>
      </w:r>
      <w:r w:rsidR="005F587A">
        <w:rPr>
          <w:color w:val="auto"/>
          <w:szCs w:val="28"/>
        </w:rPr>
        <w:t>в приложении 1 на карте 1.11</w:t>
      </w:r>
      <w:r w:rsidRPr="002A3697">
        <w:rPr>
          <w:color w:val="auto"/>
          <w:szCs w:val="28"/>
        </w:rPr>
        <w:t>.</w:t>
      </w:r>
    </w:p>
    <w:p w:rsidR="00F21EF3" w:rsidRPr="00C15A86" w:rsidP="00111DBF">
      <w:pPr>
        <w:pStyle w:val="Heading1"/>
        <w:spacing w:after="120" w:line="360" w:lineRule="auto"/>
        <w:jc w:val="center"/>
        <w:rPr>
          <w:rFonts w:ascii="Times New Roman" w:hAnsi="Times New Roman"/>
          <w:color w:val="auto"/>
          <w:sz w:val="28"/>
          <w:szCs w:val="28"/>
        </w:rPr>
      </w:pPr>
      <w:bookmarkStart w:id="50" w:name="_Toc386528235"/>
      <w:r w:rsidRPr="00C15A86">
        <w:rPr>
          <w:rFonts w:ascii="Times New Roman" w:hAnsi="Times New Roman"/>
          <w:color w:val="auto"/>
          <w:sz w:val="28"/>
          <w:szCs w:val="28"/>
        </w:rPr>
        <w:t>4</w:t>
      </w:r>
      <w:r w:rsidRPr="00C15A86">
        <w:rPr>
          <w:rFonts w:ascii="Times New Roman" w:hAnsi="Times New Roman"/>
          <w:color w:val="auto"/>
          <w:sz w:val="28"/>
          <w:szCs w:val="28"/>
        </w:rPr>
        <w:t xml:space="preserve"> Гидрологические единицы и водохозяйственные участки, входящие в состав </w:t>
      </w:r>
      <w:r w:rsidRPr="00C15A86" w:rsidR="00144570">
        <w:rPr>
          <w:rFonts w:ascii="Times New Roman" w:hAnsi="Times New Roman"/>
          <w:color w:val="auto"/>
          <w:sz w:val="28"/>
          <w:szCs w:val="28"/>
        </w:rPr>
        <w:t xml:space="preserve">речного </w:t>
      </w:r>
      <w:r w:rsidRPr="00C15A86">
        <w:rPr>
          <w:rFonts w:ascii="Times New Roman" w:hAnsi="Times New Roman"/>
          <w:color w:val="auto"/>
          <w:sz w:val="28"/>
          <w:szCs w:val="28"/>
        </w:rPr>
        <w:t>бассейна</w:t>
      </w:r>
      <w:bookmarkEnd w:id="44"/>
      <w:bookmarkEnd w:id="45"/>
      <w:bookmarkEnd w:id="46"/>
      <w:bookmarkEnd w:id="47"/>
      <w:bookmarkEnd w:id="48"/>
      <w:bookmarkEnd w:id="50"/>
    </w:p>
    <w:p w:rsidR="00823CC6" w:rsidRPr="002A3697" w:rsidP="002A3697">
      <w:pPr>
        <w:spacing w:line="360" w:lineRule="auto"/>
        <w:ind w:firstLine="709"/>
        <w:rPr>
          <w:color w:val="auto"/>
          <w:szCs w:val="28"/>
        </w:rPr>
      </w:pPr>
      <w:bookmarkStart w:id="51" w:name="_Toc283127782"/>
      <w:bookmarkStart w:id="52" w:name="_Toc284844354"/>
      <w:bookmarkStart w:id="53" w:name="_Toc284947572"/>
      <w:bookmarkStart w:id="54" w:name="_Toc289516762"/>
      <w:r w:rsidRPr="002A3697">
        <w:rPr>
          <w:color w:val="auto"/>
          <w:szCs w:val="28"/>
        </w:rPr>
        <w:t>Бассейн р. Енисе</w:t>
      </w:r>
      <w:r w:rsidRPr="002A3697" w:rsidR="005266DD">
        <w:rPr>
          <w:color w:val="auto"/>
          <w:szCs w:val="28"/>
        </w:rPr>
        <w:t>й</w:t>
      </w:r>
      <w:r w:rsidRPr="002A3697">
        <w:rPr>
          <w:color w:val="auto"/>
          <w:szCs w:val="28"/>
        </w:rPr>
        <w:t xml:space="preserve"> – гидрографическая единица бассейнового уровня. В его составе выделено 7 гидрографических единиц подбассейнового уровня, которые, в свою очередь, подразделены на 24 ВХУ.</w:t>
      </w:r>
    </w:p>
    <w:p w:rsidR="00823CC6" w:rsidRPr="002A3697" w:rsidP="002A3697">
      <w:pPr>
        <w:spacing w:line="360" w:lineRule="auto"/>
        <w:ind w:firstLine="709"/>
        <w:rPr>
          <w:color w:val="auto"/>
          <w:szCs w:val="28"/>
        </w:rPr>
      </w:pPr>
      <w:r w:rsidRPr="002A3697">
        <w:rPr>
          <w:color w:val="auto"/>
          <w:szCs w:val="28"/>
        </w:rPr>
        <w:t>Код и наименование гидрографических единиц и ВХУ приведены в таблице 1</w:t>
      </w:r>
      <w:r w:rsidRPr="002A3697" w:rsidR="00B91D0E">
        <w:rPr>
          <w:color w:val="auto"/>
          <w:szCs w:val="28"/>
        </w:rPr>
        <w:t>4</w:t>
      </w:r>
      <w:r w:rsidRPr="002A3697">
        <w:rPr>
          <w:color w:val="auto"/>
          <w:szCs w:val="28"/>
        </w:rPr>
        <w:t xml:space="preserve">, </w:t>
      </w:r>
      <w:r w:rsidRPr="002A3697" w:rsidR="00D06BE2">
        <w:rPr>
          <w:color w:val="auto"/>
          <w:szCs w:val="28"/>
        </w:rPr>
        <w:t xml:space="preserve">границы показаны </w:t>
      </w:r>
      <w:r w:rsidR="00C15A86">
        <w:rPr>
          <w:color w:val="auto"/>
          <w:szCs w:val="28"/>
        </w:rPr>
        <w:t>в приложении 1 на картах 1.6, 1.7</w:t>
      </w:r>
      <w:r w:rsidRPr="002A3697" w:rsidR="00D06BE2">
        <w:rPr>
          <w:color w:val="auto"/>
          <w:szCs w:val="28"/>
        </w:rPr>
        <w:t>.</w:t>
      </w:r>
    </w:p>
    <w:p w:rsidR="00823CC6" w:rsidRPr="002A3697" w:rsidP="002A3697">
      <w:pPr>
        <w:spacing w:before="240" w:after="120" w:line="360" w:lineRule="auto"/>
        <w:rPr>
          <w:color w:val="auto"/>
          <w:szCs w:val="28"/>
        </w:rPr>
      </w:pPr>
      <w:r w:rsidRPr="002A3697">
        <w:rPr>
          <w:bCs/>
          <w:color w:val="auto"/>
          <w:szCs w:val="28"/>
        </w:rPr>
        <w:t xml:space="preserve">Таблица </w:t>
      </w:r>
      <w:r w:rsidRPr="002A3697" w:rsidR="007F65A8">
        <w:rPr>
          <w:bCs/>
          <w:color w:val="auto"/>
          <w:szCs w:val="28"/>
        </w:rPr>
        <w:t>1</w:t>
      </w:r>
      <w:r w:rsidRPr="002A3697" w:rsidR="00B91D0E">
        <w:rPr>
          <w:bCs/>
          <w:color w:val="auto"/>
          <w:szCs w:val="28"/>
        </w:rPr>
        <w:t>4</w:t>
      </w:r>
      <w:r w:rsidRPr="002A3697">
        <w:rPr>
          <w:bCs/>
          <w:color w:val="auto"/>
          <w:szCs w:val="28"/>
        </w:rPr>
        <w:t xml:space="preserve"> – Гидрографические единицы и водохозяйственные участки бассейна р. Енисе</w:t>
      </w:r>
      <w:r w:rsidRPr="002A3697" w:rsidR="005266DD">
        <w:rPr>
          <w:bCs/>
          <w:color w:val="auto"/>
          <w:szCs w:val="28"/>
        </w:rPr>
        <w:t>й</w:t>
      </w:r>
    </w:p>
    <w:tbl>
      <w:tblPr>
        <w:tblW w:w="9072"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196"/>
        <w:gridCol w:w="2206"/>
        <w:gridCol w:w="1559"/>
        <w:gridCol w:w="4111"/>
      </w:tblGrid>
      <w:tr w:rsidTr="000F6012">
        <w:tblPrEx>
          <w:tblW w:w="9072"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Ex>
        <w:trPr>
          <w:trHeight w:val="555"/>
          <w:tblHeader/>
        </w:trPr>
        <w:tc>
          <w:tcPr>
            <w:tcW w:w="3402" w:type="dxa"/>
            <w:gridSpan w:val="2"/>
            <w:tcBorders>
              <w:bottom w:val="single" w:sz="4" w:space="0" w:color="auto"/>
            </w:tcBorders>
            <w:shd w:val="clear" w:color="auto" w:fill="auto"/>
            <w:hideMark/>
          </w:tcPr>
          <w:p w:rsidR="00B47A24" w:rsidRPr="002A3697" w:rsidP="000F6012">
            <w:pPr>
              <w:jc w:val="center"/>
              <w:rPr>
                <w:bCs/>
                <w:color w:val="auto"/>
                <w:sz w:val="24"/>
              </w:rPr>
            </w:pPr>
            <w:r w:rsidRPr="002A3697">
              <w:rPr>
                <w:bCs/>
                <w:color w:val="auto"/>
                <w:sz w:val="24"/>
              </w:rPr>
              <w:t>Гидрографическая единица подбассейнового уровня</w:t>
            </w:r>
          </w:p>
        </w:tc>
        <w:tc>
          <w:tcPr>
            <w:tcW w:w="5670" w:type="dxa"/>
            <w:gridSpan w:val="2"/>
            <w:shd w:val="clear" w:color="auto" w:fill="auto"/>
            <w:noWrap/>
            <w:hideMark/>
          </w:tcPr>
          <w:p w:rsidR="00B47A24" w:rsidRPr="002A3697" w:rsidP="000F6012">
            <w:pPr>
              <w:jc w:val="center"/>
              <w:rPr>
                <w:bCs/>
                <w:color w:val="auto"/>
                <w:sz w:val="24"/>
              </w:rPr>
            </w:pPr>
            <w:r w:rsidRPr="002A3697">
              <w:rPr>
                <w:bCs/>
                <w:color w:val="auto"/>
                <w:sz w:val="24"/>
              </w:rPr>
              <w:t>Водохозяйственный участок</w:t>
            </w:r>
          </w:p>
        </w:tc>
      </w:tr>
      <w:tr w:rsidTr="00C15A86">
        <w:tblPrEx>
          <w:tblW w:w="9072" w:type="dxa"/>
          <w:tblInd w:w="250" w:type="dxa"/>
          <w:tblLook w:val="04A0"/>
        </w:tblPrEx>
        <w:trPr>
          <w:trHeight w:val="300"/>
          <w:tblHeader/>
        </w:trPr>
        <w:tc>
          <w:tcPr>
            <w:tcW w:w="1196" w:type="dxa"/>
            <w:tcBorders>
              <w:bottom w:val="single" w:sz="4" w:space="0" w:color="auto"/>
            </w:tcBorders>
            <w:shd w:val="clear" w:color="auto" w:fill="auto"/>
            <w:noWrap/>
            <w:vAlign w:val="bottom"/>
            <w:hideMark/>
          </w:tcPr>
          <w:p w:rsidR="00B47A24" w:rsidRPr="002A3697" w:rsidP="002A3697">
            <w:pPr>
              <w:jc w:val="center"/>
              <w:rPr>
                <w:bCs/>
                <w:color w:val="auto"/>
                <w:sz w:val="24"/>
              </w:rPr>
            </w:pPr>
            <w:r w:rsidRPr="002A3697">
              <w:rPr>
                <w:bCs/>
                <w:color w:val="auto"/>
                <w:sz w:val="24"/>
              </w:rPr>
              <w:t>к</w:t>
            </w:r>
            <w:r w:rsidRPr="002A3697">
              <w:rPr>
                <w:bCs/>
                <w:color w:val="auto"/>
                <w:sz w:val="24"/>
              </w:rPr>
              <w:t>од</w:t>
            </w:r>
          </w:p>
        </w:tc>
        <w:tc>
          <w:tcPr>
            <w:tcW w:w="2206" w:type="dxa"/>
            <w:tcBorders>
              <w:bottom w:val="single" w:sz="4" w:space="0" w:color="auto"/>
            </w:tcBorders>
            <w:shd w:val="clear" w:color="auto" w:fill="auto"/>
            <w:noWrap/>
            <w:vAlign w:val="bottom"/>
            <w:hideMark/>
          </w:tcPr>
          <w:p w:rsidR="00B47A24" w:rsidRPr="002A3697" w:rsidP="002A3697">
            <w:pPr>
              <w:jc w:val="center"/>
              <w:rPr>
                <w:bCs/>
                <w:color w:val="auto"/>
                <w:sz w:val="24"/>
              </w:rPr>
            </w:pPr>
            <w:r w:rsidRPr="002A3697">
              <w:rPr>
                <w:bCs/>
                <w:color w:val="auto"/>
                <w:sz w:val="24"/>
              </w:rPr>
              <w:t>н</w:t>
            </w:r>
            <w:r w:rsidRPr="002A3697">
              <w:rPr>
                <w:bCs/>
                <w:color w:val="auto"/>
                <w:sz w:val="24"/>
              </w:rPr>
              <w:t>аименование</w:t>
            </w:r>
          </w:p>
        </w:tc>
        <w:tc>
          <w:tcPr>
            <w:tcW w:w="1559" w:type="dxa"/>
            <w:shd w:val="clear" w:color="auto" w:fill="auto"/>
            <w:noWrap/>
            <w:vAlign w:val="bottom"/>
            <w:hideMark/>
          </w:tcPr>
          <w:p w:rsidR="00B47A24" w:rsidRPr="002A3697" w:rsidP="002A3697">
            <w:pPr>
              <w:jc w:val="center"/>
              <w:rPr>
                <w:bCs/>
                <w:color w:val="auto"/>
                <w:sz w:val="24"/>
              </w:rPr>
            </w:pPr>
            <w:r w:rsidRPr="002A3697">
              <w:rPr>
                <w:bCs/>
                <w:color w:val="auto"/>
                <w:sz w:val="24"/>
              </w:rPr>
              <w:t>к</w:t>
            </w:r>
            <w:r w:rsidRPr="002A3697">
              <w:rPr>
                <w:bCs/>
                <w:color w:val="auto"/>
                <w:sz w:val="24"/>
              </w:rPr>
              <w:t>од</w:t>
            </w:r>
          </w:p>
        </w:tc>
        <w:tc>
          <w:tcPr>
            <w:tcW w:w="4111" w:type="dxa"/>
            <w:shd w:val="clear" w:color="auto" w:fill="auto"/>
            <w:noWrap/>
            <w:vAlign w:val="bottom"/>
            <w:hideMark/>
          </w:tcPr>
          <w:p w:rsidR="00B47A24" w:rsidRPr="002A3697" w:rsidP="002A3697">
            <w:pPr>
              <w:jc w:val="center"/>
              <w:rPr>
                <w:bCs/>
                <w:color w:val="auto"/>
                <w:sz w:val="24"/>
              </w:rPr>
            </w:pPr>
            <w:r w:rsidRPr="002A3697">
              <w:rPr>
                <w:bCs/>
                <w:color w:val="auto"/>
                <w:sz w:val="24"/>
              </w:rPr>
              <w:t>н</w:t>
            </w:r>
            <w:r w:rsidRPr="002A3697">
              <w:rPr>
                <w:bCs/>
                <w:color w:val="auto"/>
                <w:sz w:val="24"/>
              </w:rPr>
              <w:t>аименование</w:t>
            </w:r>
          </w:p>
        </w:tc>
      </w:tr>
      <w:tr w:rsidTr="00C15A86">
        <w:tblPrEx>
          <w:tblW w:w="9072" w:type="dxa"/>
          <w:tblInd w:w="250" w:type="dxa"/>
          <w:tblLook w:val="04A0"/>
        </w:tblPrEx>
        <w:trPr>
          <w:trHeight w:val="300"/>
        </w:trPr>
        <w:tc>
          <w:tcPr>
            <w:tcW w:w="1196" w:type="dxa"/>
            <w:tcBorders>
              <w:top w:val="single" w:sz="4" w:space="0" w:color="auto"/>
            </w:tcBorders>
            <w:shd w:val="clear" w:color="auto" w:fill="auto"/>
            <w:noWrap/>
            <w:hideMark/>
          </w:tcPr>
          <w:p w:rsidR="00B47A24" w:rsidRPr="002A3697" w:rsidP="002A3697">
            <w:pPr>
              <w:rPr>
                <w:color w:val="auto"/>
                <w:sz w:val="24"/>
              </w:rPr>
            </w:pPr>
            <w:r w:rsidRPr="002A3697">
              <w:rPr>
                <w:color w:val="auto"/>
                <w:sz w:val="24"/>
              </w:rPr>
              <w:t>17.01.01</w:t>
            </w:r>
          </w:p>
        </w:tc>
        <w:tc>
          <w:tcPr>
            <w:tcW w:w="2206" w:type="dxa"/>
            <w:tcBorders>
              <w:top w:val="single" w:sz="4" w:space="0" w:color="auto"/>
            </w:tcBorders>
            <w:shd w:val="clear" w:color="auto" w:fill="auto"/>
            <w:noWrap/>
            <w:hideMark/>
          </w:tcPr>
          <w:p w:rsidR="00B47A24" w:rsidRPr="002A3697" w:rsidP="00E70064">
            <w:pPr>
              <w:jc w:val="left"/>
              <w:rPr>
                <w:color w:val="auto"/>
                <w:sz w:val="24"/>
              </w:rPr>
            </w:pPr>
            <w:r w:rsidRPr="002A3697">
              <w:rPr>
                <w:color w:val="auto"/>
                <w:sz w:val="24"/>
              </w:rPr>
              <w:t>Большой Енисей</w:t>
            </w:r>
          </w:p>
        </w:tc>
        <w:tc>
          <w:tcPr>
            <w:tcW w:w="1559" w:type="dxa"/>
            <w:shd w:val="clear" w:color="auto" w:fill="auto"/>
            <w:noWrap/>
            <w:hideMark/>
          </w:tcPr>
          <w:p w:rsidR="00B47A24" w:rsidRPr="002A3697" w:rsidP="002A3697">
            <w:pPr>
              <w:rPr>
                <w:color w:val="auto"/>
                <w:sz w:val="24"/>
              </w:rPr>
            </w:pPr>
            <w:r w:rsidRPr="002A3697">
              <w:rPr>
                <w:color w:val="auto"/>
                <w:sz w:val="24"/>
              </w:rPr>
              <w:t>17.01.01.001</w:t>
            </w:r>
          </w:p>
        </w:tc>
        <w:tc>
          <w:tcPr>
            <w:tcW w:w="4111" w:type="dxa"/>
            <w:shd w:val="clear" w:color="auto" w:fill="auto"/>
            <w:noWrap/>
            <w:hideMark/>
          </w:tcPr>
          <w:p w:rsidR="00B47A24" w:rsidRPr="002A3697" w:rsidP="00E70064">
            <w:pPr>
              <w:jc w:val="left"/>
              <w:rPr>
                <w:color w:val="auto"/>
                <w:sz w:val="24"/>
              </w:rPr>
            </w:pPr>
            <w:r w:rsidRPr="002A3697">
              <w:rPr>
                <w:color w:val="auto"/>
                <w:sz w:val="24"/>
              </w:rPr>
              <w:t>Большой Енисей</w:t>
            </w:r>
          </w:p>
        </w:tc>
      </w:tr>
      <w:tr w:rsidTr="00C15A86">
        <w:tblPrEx>
          <w:tblW w:w="9072" w:type="dxa"/>
          <w:tblInd w:w="250" w:type="dxa"/>
          <w:tblLook w:val="04A0"/>
        </w:tblPrEx>
        <w:trPr>
          <w:trHeight w:val="285"/>
        </w:trPr>
        <w:tc>
          <w:tcPr>
            <w:tcW w:w="1196" w:type="dxa"/>
            <w:shd w:val="clear" w:color="auto" w:fill="auto"/>
            <w:noWrap/>
            <w:hideMark/>
          </w:tcPr>
          <w:p w:rsidR="00B47A24" w:rsidRPr="002A3697" w:rsidP="002A3697">
            <w:pPr>
              <w:rPr>
                <w:color w:val="auto"/>
                <w:sz w:val="24"/>
              </w:rPr>
            </w:pPr>
            <w:r w:rsidRPr="002A3697">
              <w:rPr>
                <w:color w:val="auto"/>
                <w:sz w:val="24"/>
              </w:rPr>
              <w:t>17.01.02</w:t>
            </w:r>
          </w:p>
        </w:tc>
        <w:tc>
          <w:tcPr>
            <w:tcW w:w="2206" w:type="dxa"/>
            <w:shd w:val="clear" w:color="auto" w:fill="auto"/>
            <w:hideMark/>
          </w:tcPr>
          <w:p w:rsidR="00B47A24" w:rsidRPr="002A3697" w:rsidP="00E70064">
            <w:pPr>
              <w:jc w:val="left"/>
              <w:rPr>
                <w:color w:val="auto"/>
                <w:sz w:val="24"/>
              </w:rPr>
            </w:pPr>
            <w:r w:rsidRPr="002A3697">
              <w:rPr>
                <w:color w:val="auto"/>
                <w:sz w:val="24"/>
              </w:rPr>
              <w:t>Малый Енисей</w:t>
            </w:r>
          </w:p>
          <w:p w:rsidR="00B47A24" w:rsidRPr="002A3697" w:rsidP="00E70064">
            <w:pPr>
              <w:jc w:val="left"/>
              <w:rPr>
                <w:color w:val="auto"/>
                <w:sz w:val="24"/>
              </w:rPr>
            </w:pPr>
            <w:r w:rsidRPr="002A3697">
              <w:rPr>
                <w:color w:val="auto"/>
                <w:sz w:val="24"/>
              </w:rPr>
              <w:t>(российская часть)</w:t>
            </w:r>
          </w:p>
        </w:tc>
        <w:tc>
          <w:tcPr>
            <w:tcW w:w="1559" w:type="dxa"/>
            <w:shd w:val="clear" w:color="auto" w:fill="auto"/>
            <w:noWrap/>
            <w:hideMark/>
          </w:tcPr>
          <w:p w:rsidR="00B47A24" w:rsidRPr="002A3697" w:rsidP="002A3697">
            <w:pPr>
              <w:rPr>
                <w:color w:val="auto"/>
                <w:sz w:val="24"/>
              </w:rPr>
            </w:pPr>
            <w:r w:rsidRPr="002A3697">
              <w:rPr>
                <w:color w:val="auto"/>
                <w:sz w:val="24"/>
              </w:rPr>
              <w:t>17.01.02.001</w:t>
            </w:r>
          </w:p>
        </w:tc>
        <w:tc>
          <w:tcPr>
            <w:tcW w:w="4111" w:type="dxa"/>
            <w:shd w:val="clear" w:color="auto" w:fill="auto"/>
            <w:noWrap/>
            <w:hideMark/>
          </w:tcPr>
          <w:p w:rsidR="00B47A24" w:rsidRPr="002A3697" w:rsidP="00E70064">
            <w:pPr>
              <w:jc w:val="left"/>
              <w:rPr>
                <w:color w:val="auto"/>
                <w:sz w:val="24"/>
              </w:rPr>
            </w:pPr>
            <w:r w:rsidRPr="002A3697">
              <w:rPr>
                <w:color w:val="auto"/>
                <w:sz w:val="24"/>
              </w:rPr>
              <w:t>Малый Енисей</w:t>
            </w:r>
          </w:p>
        </w:tc>
      </w:tr>
      <w:tr w:rsidTr="00C15A86">
        <w:tblPrEx>
          <w:tblW w:w="9072" w:type="dxa"/>
          <w:tblInd w:w="250" w:type="dxa"/>
          <w:tblLook w:val="04A0"/>
        </w:tblPrEx>
        <w:trPr>
          <w:trHeight w:val="259"/>
        </w:trPr>
        <w:tc>
          <w:tcPr>
            <w:tcW w:w="1196" w:type="dxa"/>
            <w:vMerge w:val="restart"/>
            <w:shd w:val="clear" w:color="auto" w:fill="auto"/>
            <w:noWrap/>
            <w:hideMark/>
          </w:tcPr>
          <w:p w:rsidR="00B47A24" w:rsidRPr="002A3697" w:rsidP="002A3697">
            <w:pPr>
              <w:rPr>
                <w:color w:val="auto"/>
                <w:sz w:val="24"/>
              </w:rPr>
            </w:pPr>
            <w:r w:rsidRPr="002A3697">
              <w:rPr>
                <w:color w:val="auto"/>
                <w:sz w:val="24"/>
              </w:rPr>
              <w:t>17.01.03</w:t>
            </w:r>
          </w:p>
        </w:tc>
        <w:tc>
          <w:tcPr>
            <w:tcW w:w="2206" w:type="dxa"/>
            <w:vMerge w:val="restart"/>
            <w:shd w:val="clear" w:color="auto" w:fill="auto"/>
            <w:hideMark/>
          </w:tcPr>
          <w:p w:rsidR="00B47A24" w:rsidRPr="002A3697" w:rsidP="00E70064">
            <w:pPr>
              <w:jc w:val="left"/>
              <w:rPr>
                <w:color w:val="auto"/>
                <w:sz w:val="24"/>
              </w:rPr>
            </w:pPr>
            <w:r w:rsidRPr="002A3697">
              <w:rPr>
                <w:color w:val="auto"/>
                <w:sz w:val="24"/>
              </w:rPr>
              <w:t>Енисей между слиянием Большого, Малого Енисея и впадением Ангары</w:t>
            </w:r>
          </w:p>
        </w:tc>
        <w:tc>
          <w:tcPr>
            <w:tcW w:w="1559" w:type="dxa"/>
            <w:shd w:val="clear" w:color="auto" w:fill="auto"/>
            <w:noWrap/>
            <w:hideMark/>
          </w:tcPr>
          <w:p w:rsidR="00B47A24" w:rsidRPr="002A3697" w:rsidP="002A3697">
            <w:pPr>
              <w:rPr>
                <w:color w:val="auto"/>
                <w:sz w:val="24"/>
              </w:rPr>
            </w:pPr>
            <w:r w:rsidRPr="002A3697">
              <w:rPr>
                <w:color w:val="auto"/>
                <w:sz w:val="24"/>
              </w:rPr>
              <w:t>17.01.03.001</w:t>
            </w:r>
          </w:p>
        </w:tc>
        <w:tc>
          <w:tcPr>
            <w:tcW w:w="4111" w:type="dxa"/>
            <w:shd w:val="clear" w:color="auto" w:fill="auto"/>
            <w:hideMark/>
          </w:tcPr>
          <w:p w:rsidR="00B47A24" w:rsidRPr="002A3697" w:rsidP="00E70064">
            <w:pPr>
              <w:jc w:val="left"/>
              <w:rPr>
                <w:color w:val="auto"/>
                <w:sz w:val="24"/>
              </w:rPr>
            </w:pPr>
            <w:r w:rsidRPr="002A3697">
              <w:rPr>
                <w:color w:val="auto"/>
                <w:sz w:val="24"/>
              </w:rPr>
              <w:t xml:space="preserve">Енисей от истока до </w:t>
            </w:r>
            <w:r w:rsidRPr="002A3697">
              <w:rPr>
                <w:color w:val="auto"/>
                <w:sz w:val="24"/>
              </w:rPr>
              <w:t>Саяно- Шушенского</w:t>
            </w:r>
            <w:r w:rsidRPr="002A3697">
              <w:rPr>
                <w:color w:val="auto"/>
                <w:sz w:val="24"/>
              </w:rPr>
              <w:t xml:space="preserve"> г/у</w:t>
            </w:r>
          </w:p>
        </w:tc>
      </w:tr>
      <w:tr w:rsidTr="00C15A86">
        <w:tblPrEx>
          <w:tblW w:w="9072" w:type="dxa"/>
          <w:tblInd w:w="250" w:type="dxa"/>
          <w:tblLook w:val="04A0"/>
        </w:tblPrEx>
        <w:trPr>
          <w:trHeight w:val="525"/>
        </w:trPr>
        <w:tc>
          <w:tcPr>
            <w:tcW w:w="1196" w:type="dxa"/>
            <w:vMerge/>
            <w:vAlign w:val="center"/>
            <w:hideMark/>
          </w:tcPr>
          <w:p w:rsidR="00B47A24" w:rsidRPr="002A3697" w:rsidP="002A3697">
            <w:pPr>
              <w:rPr>
                <w:color w:val="auto"/>
                <w:sz w:val="24"/>
              </w:rPr>
            </w:pPr>
          </w:p>
        </w:tc>
        <w:tc>
          <w:tcPr>
            <w:tcW w:w="2206" w:type="dxa"/>
            <w:vMerge/>
            <w:hideMark/>
          </w:tcPr>
          <w:p w:rsidR="00B47A24" w:rsidRPr="002A3697" w:rsidP="00E70064">
            <w:pPr>
              <w:jc w:val="left"/>
              <w:rPr>
                <w:color w:val="auto"/>
                <w:sz w:val="24"/>
              </w:rPr>
            </w:pPr>
          </w:p>
        </w:tc>
        <w:tc>
          <w:tcPr>
            <w:tcW w:w="1559" w:type="dxa"/>
            <w:shd w:val="clear" w:color="auto" w:fill="auto"/>
            <w:noWrap/>
            <w:hideMark/>
          </w:tcPr>
          <w:p w:rsidR="00B47A24" w:rsidRPr="002A3697" w:rsidP="002A3697">
            <w:pPr>
              <w:rPr>
                <w:color w:val="auto"/>
                <w:sz w:val="24"/>
              </w:rPr>
            </w:pPr>
            <w:r w:rsidRPr="002A3697">
              <w:rPr>
                <w:color w:val="auto"/>
                <w:sz w:val="24"/>
              </w:rPr>
              <w:t>17.01.03.002</w:t>
            </w:r>
          </w:p>
        </w:tc>
        <w:tc>
          <w:tcPr>
            <w:tcW w:w="4111" w:type="dxa"/>
            <w:shd w:val="clear" w:color="auto" w:fill="auto"/>
            <w:hideMark/>
          </w:tcPr>
          <w:p w:rsidR="00B47A24" w:rsidRPr="002A3697" w:rsidP="00E70064">
            <w:pPr>
              <w:jc w:val="left"/>
              <w:rPr>
                <w:color w:val="auto"/>
                <w:sz w:val="24"/>
              </w:rPr>
            </w:pPr>
            <w:r w:rsidRPr="002A3697">
              <w:rPr>
                <w:color w:val="auto"/>
                <w:sz w:val="24"/>
              </w:rPr>
              <w:t xml:space="preserve">Енисей </w:t>
            </w:r>
            <w:r w:rsidRPr="002A3697">
              <w:rPr>
                <w:color w:val="auto"/>
                <w:sz w:val="24"/>
              </w:rPr>
              <w:t>от</w:t>
            </w:r>
            <w:r w:rsidRPr="002A3697">
              <w:rPr>
                <w:color w:val="auto"/>
                <w:sz w:val="24"/>
              </w:rPr>
              <w:t xml:space="preserve"> Саяно-Шушенского г/у до впадения р. Абакан</w:t>
            </w:r>
          </w:p>
        </w:tc>
      </w:tr>
      <w:tr w:rsidTr="00C15A86">
        <w:tblPrEx>
          <w:tblW w:w="9072" w:type="dxa"/>
          <w:tblInd w:w="250" w:type="dxa"/>
          <w:tblLook w:val="04A0"/>
        </w:tblPrEx>
        <w:trPr>
          <w:trHeight w:val="247"/>
        </w:trPr>
        <w:tc>
          <w:tcPr>
            <w:tcW w:w="1196" w:type="dxa"/>
            <w:vMerge/>
            <w:vAlign w:val="center"/>
            <w:hideMark/>
          </w:tcPr>
          <w:p w:rsidR="00B47A24" w:rsidRPr="002A3697" w:rsidP="002A3697">
            <w:pPr>
              <w:rPr>
                <w:color w:val="auto"/>
                <w:sz w:val="24"/>
              </w:rPr>
            </w:pPr>
          </w:p>
        </w:tc>
        <w:tc>
          <w:tcPr>
            <w:tcW w:w="2206" w:type="dxa"/>
            <w:vMerge/>
            <w:hideMark/>
          </w:tcPr>
          <w:p w:rsidR="00B47A24" w:rsidRPr="002A3697" w:rsidP="00E70064">
            <w:pPr>
              <w:jc w:val="left"/>
              <w:rPr>
                <w:color w:val="auto"/>
                <w:sz w:val="24"/>
              </w:rPr>
            </w:pPr>
          </w:p>
        </w:tc>
        <w:tc>
          <w:tcPr>
            <w:tcW w:w="1559" w:type="dxa"/>
            <w:shd w:val="clear" w:color="auto" w:fill="auto"/>
            <w:noWrap/>
            <w:hideMark/>
          </w:tcPr>
          <w:p w:rsidR="00B47A24" w:rsidRPr="002A3697" w:rsidP="002A3697">
            <w:pPr>
              <w:rPr>
                <w:color w:val="auto"/>
                <w:sz w:val="24"/>
              </w:rPr>
            </w:pPr>
            <w:r w:rsidRPr="002A3697">
              <w:rPr>
                <w:color w:val="auto"/>
                <w:sz w:val="24"/>
              </w:rPr>
              <w:t>17.01.03.003</w:t>
            </w:r>
          </w:p>
        </w:tc>
        <w:tc>
          <w:tcPr>
            <w:tcW w:w="4111" w:type="dxa"/>
            <w:shd w:val="clear" w:color="auto" w:fill="auto"/>
            <w:hideMark/>
          </w:tcPr>
          <w:p w:rsidR="00B47A24" w:rsidRPr="002A3697" w:rsidP="00E70064">
            <w:pPr>
              <w:jc w:val="left"/>
              <w:rPr>
                <w:color w:val="auto"/>
                <w:sz w:val="24"/>
              </w:rPr>
            </w:pPr>
            <w:r w:rsidRPr="002A3697">
              <w:rPr>
                <w:color w:val="auto"/>
                <w:sz w:val="24"/>
              </w:rPr>
              <w:t xml:space="preserve">Енисей от впадения р. Абакан </w:t>
            </w:r>
            <w:r w:rsidRPr="002A3697">
              <w:rPr>
                <w:color w:val="auto"/>
                <w:sz w:val="24"/>
              </w:rPr>
              <w:t>до</w:t>
            </w:r>
            <w:r w:rsidRPr="002A3697">
              <w:rPr>
                <w:color w:val="auto"/>
                <w:sz w:val="24"/>
              </w:rPr>
              <w:t xml:space="preserve"> Красноярского г/у</w:t>
            </w:r>
          </w:p>
        </w:tc>
      </w:tr>
      <w:tr w:rsidTr="00C15A86">
        <w:tblPrEx>
          <w:tblW w:w="9072" w:type="dxa"/>
          <w:tblInd w:w="250" w:type="dxa"/>
          <w:tblLook w:val="04A0"/>
        </w:tblPrEx>
        <w:trPr>
          <w:trHeight w:val="300"/>
        </w:trPr>
        <w:tc>
          <w:tcPr>
            <w:tcW w:w="1196" w:type="dxa"/>
            <w:vMerge/>
            <w:vAlign w:val="center"/>
            <w:hideMark/>
          </w:tcPr>
          <w:p w:rsidR="00B47A24" w:rsidRPr="002A3697" w:rsidP="002A3697">
            <w:pPr>
              <w:rPr>
                <w:color w:val="auto"/>
                <w:sz w:val="24"/>
              </w:rPr>
            </w:pPr>
          </w:p>
        </w:tc>
        <w:tc>
          <w:tcPr>
            <w:tcW w:w="2206" w:type="dxa"/>
            <w:vMerge/>
            <w:hideMark/>
          </w:tcPr>
          <w:p w:rsidR="00B47A24" w:rsidRPr="002A3697" w:rsidP="00E70064">
            <w:pPr>
              <w:jc w:val="left"/>
              <w:rPr>
                <w:color w:val="auto"/>
                <w:sz w:val="24"/>
              </w:rPr>
            </w:pPr>
          </w:p>
        </w:tc>
        <w:tc>
          <w:tcPr>
            <w:tcW w:w="1559" w:type="dxa"/>
            <w:shd w:val="clear" w:color="auto" w:fill="auto"/>
            <w:noWrap/>
            <w:hideMark/>
          </w:tcPr>
          <w:p w:rsidR="00B47A24" w:rsidRPr="002A3697" w:rsidP="002A3697">
            <w:pPr>
              <w:rPr>
                <w:color w:val="auto"/>
                <w:sz w:val="24"/>
              </w:rPr>
            </w:pPr>
            <w:r w:rsidRPr="002A3697">
              <w:rPr>
                <w:color w:val="auto"/>
                <w:sz w:val="24"/>
              </w:rPr>
              <w:t>17.01.03.004</w:t>
            </w:r>
          </w:p>
        </w:tc>
        <w:tc>
          <w:tcPr>
            <w:tcW w:w="4111" w:type="dxa"/>
            <w:shd w:val="clear" w:color="auto" w:fill="auto"/>
            <w:noWrap/>
            <w:hideMark/>
          </w:tcPr>
          <w:p w:rsidR="00B47A24" w:rsidRPr="002A3697" w:rsidP="00E70064">
            <w:pPr>
              <w:jc w:val="left"/>
              <w:rPr>
                <w:color w:val="auto"/>
                <w:sz w:val="24"/>
              </w:rPr>
            </w:pPr>
            <w:r w:rsidRPr="002A3697">
              <w:rPr>
                <w:color w:val="auto"/>
                <w:sz w:val="24"/>
              </w:rPr>
              <w:t>Кан</w:t>
            </w:r>
          </w:p>
        </w:tc>
      </w:tr>
      <w:tr w:rsidTr="00C15A86">
        <w:tblPrEx>
          <w:tblW w:w="9072" w:type="dxa"/>
          <w:tblInd w:w="250" w:type="dxa"/>
          <w:tblLook w:val="04A0"/>
        </w:tblPrEx>
        <w:trPr>
          <w:trHeight w:val="555"/>
        </w:trPr>
        <w:tc>
          <w:tcPr>
            <w:tcW w:w="1196" w:type="dxa"/>
            <w:vMerge/>
            <w:vAlign w:val="center"/>
            <w:hideMark/>
          </w:tcPr>
          <w:p w:rsidR="00B47A24" w:rsidRPr="002A3697" w:rsidP="002A3697">
            <w:pPr>
              <w:rPr>
                <w:color w:val="auto"/>
                <w:sz w:val="24"/>
              </w:rPr>
            </w:pPr>
          </w:p>
        </w:tc>
        <w:tc>
          <w:tcPr>
            <w:tcW w:w="2206" w:type="dxa"/>
            <w:vMerge/>
            <w:hideMark/>
          </w:tcPr>
          <w:p w:rsidR="00B47A24" w:rsidRPr="002A3697" w:rsidP="00E70064">
            <w:pPr>
              <w:jc w:val="left"/>
              <w:rPr>
                <w:color w:val="auto"/>
                <w:sz w:val="24"/>
              </w:rPr>
            </w:pPr>
          </w:p>
        </w:tc>
        <w:tc>
          <w:tcPr>
            <w:tcW w:w="1559" w:type="dxa"/>
            <w:shd w:val="clear" w:color="auto" w:fill="auto"/>
            <w:noWrap/>
            <w:hideMark/>
          </w:tcPr>
          <w:p w:rsidR="00B47A24" w:rsidRPr="002A3697" w:rsidP="002A3697">
            <w:pPr>
              <w:rPr>
                <w:color w:val="auto"/>
                <w:sz w:val="24"/>
              </w:rPr>
            </w:pPr>
            <w:r w:rsidRPr="002A3697">
              <w:rPr>
                <w:color w:val="auto"/>
                <w:sz w:val="24"/>
              </w:rPr>
              <w:t>17.01.03.005</w:t>
            </w:r>
          </w:p>
        </w:tc>
        <w:tc>
          <w:tcPr>
            <w:tcW w:w="4111" w:type="dxa"/>
            <w:shd w:val="clear" w:color="auto" w:fill="auto"/>
            <w:hideMark/>
          </w:tcPr>
          <w:p w:rsidR="00B47A24" w:rsidRPr="002A3697" w:rsidP="00E70064">
            <w:pPr>
              <w:jc w:val="left"/>
              <w:rPr>
                <w:color w:val="auto"/>
                <w:sz w:val="24"/>
              </w:rPr>
            </w:pPr>
            <w:r w:rsidRPr="002A3697">
              <w:rPr>
                <w:color w:val="auto"/>
                <w:sz w:val="24"/>
              </w:rPr>
              <w:t>Енисей от Красноярского г/у до впадения р. Ангар</w:t>
            </w:r>
            <w:r w:rsidRPr="002A3697" w:rsidR="005266DD">
              <w:rPr>
                <w:color w:val="auto"/>
                <w:sz w:val="24"/>
              </w:rPr>
              <w:t>а</w:t>
            </w:r>
            <w:r w:rsidRPr="002A3697">
              <w:rPr>
                <w:color w:val="auto"/>
                <w:sz w:val="24"/>
              </w:rPr>
              <w:t xml:space="preserve"> без р. Кан</w:t>
            </w:r>
          </w:p>
        </w:tc>
      </w:tr>
      <w:tr w:rsidTr="00C15A86">
        <w:tblPrEx>
          <w:tblW w:w="9072" w:type="dxa"/>
          <w:tblInd w:w="250" w:type="dxa"/>
          <w:tblLook w:val="04A0"/>
        </w:tblPrEx>
        <w:trPr>
          <w:trHeight w:val="401"/>
        </w:trPr>
        <w:tc>
          <w:tcPr>
            <w:tcW w:w="1196" w:type="dxa"/>
            <w:vMerge/>
            <w:vAlign w:val="center"/>
            <w:hideMark/>
          </w:tcPr>
          <w:p w:rsidR="00B47A24" w:rsidRPr="002A3697" w:rsidP="002A3697">
            <w:pPr>
              <w:rPr>
                <w:color w:val="auto"/>
                <w:sz w:val="24"/>
              </w:rPr>
            </w:pPr>
          </w:p>
        </w:tc>
        <w:tc>
          <w:tcPr>
            <w:tcW w:w="2206" w:type="dxa"/>
            <w:vMerge/>
            <w:hideMark/>
          </w:tcPr>
          <w:p w:rsidR="00B47A24" w:rsidRPr="002A3697" w:rsidP="00E70064">
            <w:pPr>
              <w:jc w:val="left"/>
              <w:rPr>
                <w:color w:val="auto"/>
                <w:sz w:val="24"/>
              </w:rPr>
            </w:pPr>
          </w:p>
        </w:tc>
        <w:tc>
          <w:tcPr>
            <w:tcW w:w="1559" w:type="dxa"/>
            <w:shd w:val="clear" w:color="auto" w:fill="auto"/>
            <w:noWrap/>
            <w:hideMark/>
          </w:tcPr>
          <w:p w:rsidR="00B47A24" w:rsidRPr="002A3697" w:rsidP="002A3697">
            <w:pPr>
              <w:rPr>
                <w:color w:val="auto"/>
                <w:sz w:val="24"/>
              </w:rPr>
            </w:pPr>
            <w:r w:rsidRPr="002A3697">
              <w:rPr>
                <w:color w:val="auto"/>
                <w:sz w:val="24"/>
              </w:rPr>
              <w:t>17.01.03.200</w:t>
            </w:r>
          </w:p>
        </w:tc>
        <w:tc>
          <w:tcPr>
            <w:tcW w:w="4111" w:type="dxa"/>
            <w:shd w:val="clear" w:color="auto" w:fill="auto"/>
            <w:hideMark/>
          </w:tcPr>
          <w:p w:rsidR="00B47A24" w:rsidRPr="002A3697" w:rsidP="00E70064">
            <w:pPr>
              <w:jc w:val="left"/>
              <w:rPr>
                <w:color w:val="auto"/>
                <w:sz w:val="24"/>
              </w:rPr>
            </w:pPr>
            <w:r w:rsidRPr="002A3697">
              <w:rPr>
                <w:color w:val="auto"/>
                <w:sz w:val="24"/>
              </w:rPr>
              <w:t>Водные объекты бассейна оз. Убсу-Нур на границе РФ с Монголией</w:t>
            </w:r>
          </w:p>
        </w:tc>
      </w:tr>
      <w:tr w:rsidTr="00C15A86">
        <w:tblPrEx>
          <w:tblW w:w="9072" w:type="dxa"/>
          <w:tblInd w:w="250" w:type="dxa"/>
          <w:tblLook w:val="04A0"/>
        </w:tblPrEx>
        <w:trPr>
          <w:trHeight w:val="253"/>
        </w:trPr>
        <w:tc>
          <w:tcPr>
            <w:tcW w:w="1196" w:type="dxa"/>
            <w:vMerge w:val="restart"/>
            <w:shd w:val="clear" w:color="auto" w:fill="auto"/>
            <w:noWrap/>
            <w:hideMark/>
          </w:tcPr>
          <w:p w:rsidR="00B47A24" w:rsidRPr="002A3697" w:rsidP="002A3697">
            <w:pPr>
              <w:rPr>
                <w:color w:val="auto"/>
                <w:sz w:val="24"/>
              </w:rPr>
            </w:pPr>
            <w:r w:rsidRPr="002A3697">
              <w:rPr>
                <w:color w:val="auto"/>
                <w:sz w:val="24"/>
              </w:rPr>
              <w:t>17.01.04</w:t>
            </w:r>
          </w:p>
        </w:tc>
        <w:tc>
          <w:tcPr>
            <w:tcW w:w="2206" w:type="dxa"/>
            <w:vMerge w:val="restart"/>
            <w:shd w:val="clear" w:color="auto" w:fill="auto"/>
            <w:hideMark/>
          </w:tcPr>
          <w:p w:rsidR="00B47A24" w:rsidRPr="002A3697" w:rsidP="00E70064">
            <w:pPr>
              <w:jc w:val="left"/>
              <w:rPr>
                <w:color w:val="auto"/>
                <w:sz w:val="24"/>
              </w:rPr>
            </w:pPr>
            <w:r w:rsidRPr="002A3697">
              <w:rPr>
                <w:color w:val="auto"/>
                <w:sz w:val="24"/>
              </w:rPr>
              <w:t>Енисей между впадением Ангары и Подкаменной Тунгуски</w:t>
            </w:r>
          </w:p>
        </w:tc>
        <w:tc>
          <w:tcPr>
            <w:tcW w:w="1559" w:type="dxa"/>
            <w:shd w:val="clear" w:color="auto" w:fill="auto"/>
            <w:noWrap/>
            <w:hideMark/>
          </w:tcPr>
          <w:p w:rsidR="00B47A24" w:rsidRPr="002A3697" w:rsidP="002A3697">
            <w:pPr>
              <w:rPr>
                <w:color w:val="auto"/>
                <w:sz w:val="24"/>
              </w:rPr>
            </w:pPr>
            <w:r w:rsidRPr="002A3697">
              <w:rPr>
                <w:color w:val="auto"/>
                <w:sz w:val="24"/>
              </w:rPr>
              <w:t>17.01.04.001</w:t>
            </w:r>
          </w:p>
        </w:tc>
        <w:tc>
          <w:tcPr>
            <w:tcW w:w="4111" w:type="dxa"/>
            <w:shd w:val="clear" w:color="auto" w:fill="auto"/>
            <w:hideMark/>
          </w:tcPr>
          <w:p w:rsidR="00B47A24" w:rsidRPr="002A3697" w:rsidP="00E70064">
            <w:pPr>
              <w:jc w:val="left"/>
              <w:rPr>
                <w:color w:val="auto"/>
                <w:sz w:val="24"/>
              </w:rPr>
            </w:pPr>
            <w:r w:rsidRPr="002A3697">
              <w:rPr>
                <w:color w:val="auto"/>
                <w:sz w:val="24"/>
              </w:rPr>
              <w:t>Енисей от впадения р. Ангар</w:t>
            </w:r>
            <w:r w:rsidRPr="002A3697" w:rsidR="005266DD">
              <w:rPr>
                <w:color w:val="auto"/>
                <w:sz w:val="24"/>
              </w:rPr>
              <w:t>а</w:t>
            </w:r>
            <w:r w:rsidRPr="002A3697">
              <w:rPr>
                <w:color w:val="auto"/>
                <w:sz w:val="24"/>
              </w:rPr>
              <w:t xml:space="preserve"> до в/</w:t>
            </w:r>
            <w:r w:rsidRPr="002A3697">
              <w:rPr>
                <w:color w:val="auto"/>
                <w:sz w:val="24"/>
              </w:rPr>
              <w:t>п</w:t>
            </w:r>
            <w:r w:rsidRPr="002A3697">
              <w:rPr>
                <w:color w:val="auto"/>
                <w:sz w:val="24"/>
              </w:rPr>
              <w:t xml:space="preserve"> с. Ярцево</w:t>
            </w:r>
          </w:p>
        </w:tc>
      </w:tr>
      <w:tr w:rsidTr="00C15A86">
        <w:tblPrEx>
          <w:tblW w:w="9072" w:type="dxa"/>
          <w:tblInd w:w="250" w:type="dxa"/>
          <w:tblLook w:val="04A0"/>
        </w:tblPrEx>
        <w:trPr>
          <w:trHeight w:val="540"/>
        </w:trPr>
        <w:tc>
          <w:tcPr>
            <w:tcW w:w="1196" w:type="dxa"/>
            <w:vMerge/>
            <w:vAlign w:val="center"/>
            <w:hideMark/>
          </w:tcPr>
          <w:p w:rsidR="00B47A24" w:rsidRPr="002A3697" w:rsidP="002A3697">
            <w:pPr>
              <w:rPr>
                <w:color w:val="auto"/>
                <w:sz w:val="24"/>
              </w:rPr>
            </w:pPr>
          </w:p>
        </w:tc>
        <w:tc>
          <w:tcPr>
            <w:tcW w:w="2206" w:type="dxa"/>
            <w:vMerge/>
            <w:hideMark/>
          </w:tcPr>
          <w:p w:rsidR="00B47A24" w:rsidRPr="002A3697" w:rsidP="00E70064">
            <w:pPr>
              <w:jc w:val="left"/>
              <w:rPr>
                <w:color w:val="auto"/>
                <w:sz w:val="24"/>
              </w:rPr>
            </w:pPr>
          </w:p>
        </w:tc>
        <w:tc>
          <w:tcPr>
            <w:tcW w:w="1559" w:type="dxa"/>
            <w:shd w:val="clear" w:color="auto" w:fill="auto"/>
            <w:noWrap/>
            <w:hideMark/>
          </w:tcPr>
          <w:p w:rsidR="00B47A24" w:rsidRPr="002A3697" w:rsidP="002A3697">
            <w:pPr>
              <w:rPr>
                <w:color w:val="auto"/>
                <w:sz w:val="24"/>
              </w:rPr>
            </w:pPr>
            <w:r w:rsidRPr="002A3697">
              <w:rPr>
                <w:color w:val="auto"/>
                <w:sz w:val="24"/>
              </w:rPr>
              <w:t>17.01.04.002</w:t>
            </w:r>
          </w:p>
        </w:tc>
        <w:tc>
          <w:tcPr>
            <w:tcW w:w="4111" w:type="dxa"/>
            <w:shd w:val="clear" w:color="auto" w:fill="auto"/>
            <w:hideMark/>
          </w:tcPr>
          <w:p w:rsidR="00B47A24" w:rsidRPr="002A3697" w:rsidP="00E70064">
            <w:pPr>
              <w:jc w:val="left"/>
              <w:rPr>
                <w:color w:val="auto"/>
                <w:sz w:val="24"/>
              </w:rPr>
            </w:pPr>
            <w:r w:rsidRPr="002A3697">
              <w:rPr>
                <w:color w:val="auto"/>
                <w:sz w:val="24"/>
              </w:rPr>
              <w:t>Енисей от в/</w:t>
            </w:r>
            <w:r w:rsidRPr="002A3697">
              <w:rPr>
                <w:color w:val="auto"/>
                <w:sz w:val="24"/>
              </w:rPr>
              <w:t>п</w:t>
            </w:r>
            <w:r w:rsidRPr="002A3697">
              <w:rPr>
                <w:color w:val="auto"/>
                <w:sz w:val="24"/>
              </w:rPr>
              <w:t xml:space="preserve"> с. Ярцево до впадения р</w:t>
            </w:r>
            <w:r w:rsidRPr="002A3697" w:rsidR="00BC72FC">
              <w:rPr>
                <w:color w:val="auto"/>
                <w:sz w:val="24"/>
              </w:rPr>
              <w:t>еки</w:t>
            </w:r>
            <w:r w:rsidRPr="002A3697">
              <w:rPr>
                <w:color w:val="auto"/>
                <w:sz w:val="24"/>
              </w:rPr>
              <w:t xml:space="preserve"> Подкаменная Тунгуска</w:t>
            </w:r>
          </w:p>
        </w:tc>
      </w:tr>
      <w:tr w:rsidTr="00C15A86">
        <w:tblPrEx>
          <w:tblW w:w="9072" w:type="dxa"/>
          <w:tblInd w:w="250" w:type="dxa"/>
          <w:tblLook w:val="04A0"/>
        </w:tblPrEx>
        <w:trPr>
          <w:trHeight w:val="510"/>
        </w:trPr>
        <w:tc>
          <w:tcPr>
            <w:tcW w:w="1196" w:type="dxa"/>
            <w:vMerge w:val="restart"/>
            <w:shd w:val="clear" w:color="auto" w:fill="auto"/>
            <w:noWrap/>
            <w:hideMark/>
          </w:tcPr>
          <w:p w:rsidR="00B47A24" w:rsidRPr="002A3697" w:rsidP="002A3697">
            <w:pPr>
              <w:rPr>
                <w:color w:val="auto"/>
                <w:sz w:val="24"/>
              </w:rPr>
            </w:pPr>
            <w:r w:rsidRPr="002A3697">
              <w:rPr>
                <w:color w:val="auto"/>
                <w:sz w:val="24"/>
              </w:rPr>
              <w:t>17.01.05</w:t>
            </w:r>
          </w:p>
        </w:tc>
        <w:tc>
          <w:tcPr>
            <w:tcW w:w="2206" w:type="dxa"/>
            <w:vMerge w:val="restart"/>
            <w:shd w:val="clear" w:color="auto" w:fill="auto"/>
            <w:noWrap/>
            <w:hideMark/>
          </w:tcPr>
          <w:p w:rsidR="00B47A24" w:rsidRPr="002A3697" w:rsidP="00E70064">
            <w:pPr>
              <w:jc w:val="left"/>
              <w:rPr>
                <w:color w:val="auto"/>
                <w:sz w:val="24"/>
              </w:rPr>
            </w:pPr>
            <w:r w:rsidRPr="002A3697">
              <w:rPr>
                <w:color w:val="auto"/>
                <w:sz w:val="24"/>
              </w:rPr>
              <w:t>Подкаменная Тунгуска</w:t>
            </w:r>
          </w:p>
        </w:tc>
        <w:tc>
          <w:tcPr>
            <w:tcW w:w="1559" w:type="dxa"/>
            <w:shd w:val="clear" w:color="auto" w:fill="auto"/>
            <w:noWrap/>
            <w:hideMark/>
          </w:tcPr>
          <w:p w:rsidR="00B47A24" w:rsidRPr="002A3697" w:rsidP="002A3697">
            <w:pPr>
              <w:rPr>
                <w:color w:val="auto"/>
                <w:sz w:val="24"/>
              </w:rPr>
            </w:pPr>
            <w:r w:rsidRPr="002A3697">
              <w:rPr>
                <w:color w:val="auto"/>
                <w:sz w:val="24"/>
              </w:rPr>
              <w:t>17.01.05.001</w:t>
            </w:r>
          </w:p>
        </w:tc>
        <w:tc>
          <w:tcPr>
            <w:tcW w:w="4111" w:type="dxa"/>
            <w:shd w:val="clear" w:color="auto" w:fill="auto"/>
            <w:hideMark/>
          </w:tcPr>
          <w:p w:rsidR="00B47A24" w:rsidRPr="002A3697" w:rsidP="00E70064">
            <w:pPr>
              <w:jc w:val="left"/>
              <w:rPr>
                <w:color w:val="auto"/>
                <w:sz w:val="24"/>
              </w:rPr>
            </w:pPr>
            <w:r w:rsidRPr="002A3697">
              <w:rPr>
                <w:color w:val="auto"/>
                <w:sz w:val="24"/>
              </w:rPr>
              <w:t>Подкаменная Тунгуска от истока до впадения р. Чун</w:t>
            </w:r>
            <w:r w:rsidRPr="002A3697" w:rsidR="005266DD">
              <w:rPr>
                <w:color w:val="auto"/>
                <w:sz w:val="24"/>
              </w:rPr>
              <w:t>я</w:t>
            </w:r>
          </w:p>
        </w:tc>
      </w:tr>
      <w:tr w:rsidTr="00C15A86">
        <w:tblPrEx>
          <w:tblW w:w="9072" w:type="dxa"/>
          <w:tblInd w:w="250" w:type="dxa"/>
          <w:tblLook w:val="04A0"/>
        </w:tblPrEx>
        <w:trPr>
          <w:trHeight w:val="300"/>
        </w:trPr>
        <w:tc>
          <w:tcPr>
            <w:tcW w:w="1196" w:type="dxa"/>
            <w:vMerge/>
            <w:vAlign w:val="center"/>
            <w:hideMark/>
          </w:tcPr>
          <w:p w:rsidR="00B47A24" w:rsidRPr="002A3697" w:rsidP="002A3697">
            <w:pPr>
              <w:rPr>
                <w:color w:val="auto"/>
                <w:sz w:val="24"/>
              </w:rPr>
            </w:pPr>
          </w:p>
        </w:tc>
        <w:tc>
          <w:tcPr>
            <w:tcW w:w="2206" w:type="dxa"/>
            <w:vMerge/>
            <w:hideMark/>
          </w:tcPr>
          <w:p w:rsidR="00B47A24" w:rsidRPr="002A3697" w:rsidP="00E70064">
            <w:pPr>
              <w:jc w:val="left"/>
              <w:rPr>
                <w:color w:val="auto"/>
                <w:sz w:val="24"/>
              </w:rPr>
            </w:pPr>
          </w:p>
        </w:tc>
        <w:tc>
          <w:tcPr>
            <w:tcW w:w="1559" w:type="dxa"/>
            <w:shd w:val="clear" w:color="auto" w:fill="auto"/>
            <w:noWrap/>
            <w:hideMark/>
          </w:tcPr>
          <w:p w:rsidR="00B47A24" w:rsidRPr="002A3697" w:rsidP="002A3697">
            <w:pPr>
              <w:rPr>
                <w:color w:val="auto"/>
                <w:sz w:val="24"/>
              </w:rPr>
            </w:pPr>
            <w:r w:rsidRPr="002A3697">
              <w:rPr>
                <w:color w:val="auto"/>
                <w:sz w:val="24"/>
              </w:rPr>
              <w:t>17.01.05.002</w:t>
            </w:r>
          </w:p>
        </w:tc>
        <w:tc>
          <w:tcPr>
            <w:tcW w:w="4111" w:type="dxa"/>
            <w:shd w:val="clear" w:color="auto" w:fill="auto"/>
            <w:noWrap/>
            <w:hideMark/>
          </w:tcPr>
          <w:p w:rsidR="00B47A24" w:rsidRPr="002A3697" w:rsidP="00E70064">
            <w:pPr>
              <w:jc w:val="left"/>
              <w:rPr>
                <w:color w:val="auto"/>
                <w:sz w:val="24"/>
              </w:rPr>
            </w:pPr>
            <w:r w:rsidRPr="002A3697">
              <w:rPr>
                <w:color w:val="auto"/>
                <w:sz w:val="24"/>
              </w:rPr>
              <w:t>Чуня</w:t>
            </w:r>
          </w:p>
        </w:tc>
      </w:tr>
      <w:tr w:rsidTr="00C15A86">
        <w:tblPrEx>
          <w:tblW w:w="9072" w:type="dxa"/>
          <w:tblInd w:w="250" w:type="dxa"/>
          <w:tblLook w:val="04A0"/>
        </w:tblPrEx>
        <w:trPr>
          <w:trHeight w:val="363"/>
        </w:trPr>
        <w:tc>
          <w:tcPr>
            <w:tcW w:w="1196" w:type="dxa"/>
            <w:vMerge/>
            <w:vAlign w:val="center"/>
            <w:hideMark/>
          </w:tcPr>
          <w:p w:rsidR="00B47A24" w:rsidRPr="002A3697" w:rsidP="002A3697">
            <w:pPr>
              <w:rPr>
                <w:color w:val="auto"/>
                <w:sz w:val="24"/>
              </w:rPr>
            </w:pPr>
          </w:p>
        </w:tc>
        <w:tc>
          <w:tcPr>
            <w:tcW w:w="2206" w:type="dxa"/>
            <w:vMerge/>
            <w:hideMark/>
          </w:tcPr>
          <w:p w:rsidR="00B47A24" w:rsidRPr="002A3697" w:rsidP="00E70064">
            <w:pPr>
              <w:jc w:val="left"/>
              <w:rPr>
                <w:color w:val="auto"/>
                <w:sz w:val="24"/>
              </w:rPr>
            </w:pPr>
          </w:p>
        </w:tc>
        <w:tc>
          <w:tcPr>
            <w:tcW w:w="1559" w:type="dxa"/>
            <w:shd w:val="clear" w:color="auto" w:fill="auto"/>
            <w:noWrap/>
            <w:hideMark/>
          </w:tcPr>
          <w:p w:rsidR="00B47A24" w:rsidRPr="002A3697" w:rsidP="002A3697">
            <w:pPr>
              <w:rPr>
                <w:color w:val="auto"/>
                <w:sz w:val="24"/>
              </w:rPr>
            </w:pPr>
            <w:r w:rsidRPr="002A3697">
              <w:rPr>
                <w:color w:val="auto"/>
                <w:sz w:val="24"/>
              </w:rPr>
              <w:t>17.01.05.003</w:t>
            </w:r>
          </w:p>
        </w:tc>
        <w:tc>
          <w:tcPr>
            <w:tcW w:w="4111" w:type="dxa"/>
            <w:shd w:val="clear" w:color="auto" w:fill="auto"/>
            <w:hideMark/>
          </w:tcPr>
          <w:p w:rsidR="00B47A24" w:rsidRPr="002A3697" w:rsidP="00E70064">
            <w:pPr>
              <w:jc w:val="left"/>
              <w:rPr>
                <w:color w:val="auto"/>
                <w:sz w:val="24"/>
              </w:rPr>
            </w:pPr>
            <w:r w:rsidRPr="002A3697">
              <w:rPr>
                <w:color w:val="auto"/>
                <w:sz w:val="24"/>
              </w:rPr>
              <w:t>Подкаменная Тунгуска от впадения р</w:t>
            </w:r>
            <w:r w:rsidRPr="002A3697" w:rsidR="00BC72FC">
              <w:rPr>
                <w:color w:val="auto"/>
                <w:sz w:val="24"/>
              </w:rPr>
              <w:t>еки</w:t>
            </w:r>
            <w:r w:rsidRPr="002A3697">
              <w:rPr>
                <w:color w:val="auto"/>
                <w:sz w:val="24"/>
              </w:rPr>
              <w:t xml:space="preserve"> Чуня до устья</w:t>
            </w:r>
          </w:p>
        </w:tc>
      </w:tr>
      <w:tr w:rsidTr="00C15A86">
        <w:tblPrEx>
          <w:tblW w:w="9072" w:type="dxa"/>
          <w:tblInd w:w="250" w:type="dxa"/>
          <w:tblLook w:val="04A0"/>
        </w:tblPrEx>
        <w:trPr>
          <w:trHeight w:val="795"/>
        </w:trPr>
        <w:tc>
          <w:tcPr>
            <w:tcW w:w="1196" w:type="dxa"/>
            <w:shd w:val="clear" w:color="auto" w:fill="auto"/>
            <w:noWrap/>
            <w:hideMark/>
          </w:tcPr>
          <w:p w:rsidR="00B47A24" w:rsidRPr="002A3697" w:rsidP="002A3697">
            <w:pPr>
              <w:rPr>
                <w:color w:val="auto"/>
                <w:sz w:val="24"/>
              </w:rPr>
            </w:pPr>
            <w:r w:rsidRPr="002A3697">
              <w:rPr>
                <w:color w:val="auto"/>
                <w:sz w:val="24"/>
              </w:rPr>
              <w:t>17.01.06</w:t>
            </w:r>
          </w:p>
        </w:tc>
        <w:tc>
          <w:tcPr>
            <w:tcW w:w="2206" w:type="dxa"/>
            <w:shd w:val="clear" w:color="auto" w:fill="auto"/>
            <w:hideMark/>
          </w:tcPr>
          <w:p w:rsidR="00B47A24" w:rsidRPr="002A3697" w:rsidP="00E70064">
            <w:pPr>
              <w:jc w:val="left"/>
              <w:rPr>
                <w:color w:val="auto"/>
                <w:sz w:val="24"/>
              </w:rPr>
            </w:pPr>
            <w:r w:rsidRPr="002A3697">
              <w:rPr>
                <w:color w:val="auto"/>
                <w:sz w:val="24"/>
              </w:rPr>
              <w:t>Енисей между впадением Подкаменной Тунгуски и Нижней Тунгуски</w:t>
            </w:r>
          </w:p>
        </w:tc>
        <w:tc>
          <w:tcPr>
            <w:tcW w:w="1559" w:type="dxa"/>
            <w:shd w:val="clear" w:color="auto" w:fill="auto"/>
            <w:noWrap/>
            <w:hideMark/>
          </w:tcPr>
          <w:p w:rsidR="00B47A24" w:rsidRPr="002A3697" w:rsidP="002A3697">
            <w:pPr>
              <w:rPr>
                <w:color w:val="auto"/>
                <w:sz w:val="24"/>
              </w:rPr>
            </w:pPr>
            <w:r w:rsidRPr="002A3697">
              <w:rPr>
                <w:color w:val="auto"/>
                <w:sz w:val="24"/>
              </w:rPr>
              <w:t>17.01.06.001</w:t>
            </w:r>
          </w:p>
        </w:tc>
        <w:tc>
          <w:tcPr>
            <w:tcW w:w="4111" w:type="dxa"/>
            <w:shd w:val="clear" w:color="auto" w:fill="auto"/>
            <w:hideMark/>
          </w:tcPr>
          <w:p w:rsidR="00B47A24" w:rsidRPr="002A3697" w:rsidP="00E70064">
            <w:pPr>
              <w:jc w:val="left"/>
              <w:rPr>
                <w:color w:val="auto"/>
                <w:sz w:val="24"/>
              </w:rPr>
            </w:pPr>
            <w:r w:rsidRPr="002A3697">
              <w:rPr>
                <w:color w:val="auto"/>
                <w:sz w:val="24"/>
              </w:rPr>
              <w:t>Енисей от впадения р. Подкаменн</w:t>
            </w:r>
            <w:r w:rsidRPr="002A3697" w:rsidR="005266DD">
              <w:rPr>
                <w:color w:val="auto"/>
                <w:sz w:val="24"/>
              </w:rPr>
              <w:t>ая</w:t>
            </w:r>
            <w:r w:rsidRPr="002A3697">
              <w:rPr>
                <w:color w:val="auto"/>
                <w:sz w:val="24"/>
              </w:rPr>
              <w:t xml:space="preserve"> Тунгуск</w:t>
            </w:r>
            <w:r w:rsidRPr="002A3697" w:rsidR="005266DD">
              <w:rPr>
                <w:color w:val="auto"/>
                <w:sz w:val="24"/>
              </w:rPr>
              <w:t>а</w:t>
            </w:r>
            <w:r w:rsidRPr="002A3697">
              <w:rPr>
                <w:color w:val="auto"/>
                <w:sz w:val="24"/>
              </w:rPr>
              <w:t xml:space="preserve"> до впадения р. Нижн</w:t>
            </w:r>
            <w:r w:rsidRPr="002A3697" w:rsidR="005266DD">
              <w:rPr>
                <w:color w:val="auto"/>
                <w:sz w:val="24"/>
              </w:rPr>
              <w:t>яя</w:t>
            </w:r>
            <w:r w:rsidRPr="002A3697">
              <w:rPr>
                <w:color w:val="auto"/>
                <w:sz w:val="24"/>
              </w:rPr>
              <w:t xml:space="preserve"> Тунгуск</w:t>
            </w:r>
            <w:r w:rsidRPr="002A3697" w:rsidR="005266DD">
              <w:rPr>
                <w:color w:val="auto"/>
                <w:sz w:val="24"/>
              </w:rPr>
              <w:t>а</w:t>
            </w:r>
          </w:p>
        </w:tc>
      </w:tr>
      <w:tr w:rsidTr="00C15A86">
        <w:tblPrEx>
          <w:tblW w:w="9072" w:type="dxa"/>
          <w:tblInd w:w="250" w:type="dxa"/>
          <w:tblLook w:val="04A0"/>
        </w:tblPrEx>
        <w:trPr>
          <w:trHeight w:val="295"/>
        </w:trPr>
        <w:tc>
          <w:tcPr>
            <w:tcW w:w="1196" w:type="dxa"/>
            <w:vMerge w:val="restart"/>
            <w:shd w:val="clear" w:color="auto" w:fill="auto"/>
            <w:noWrap/>
            <w:hideMark/>
          </w:tcPr>
          <w:p w:rsidR="00B47A24" w:rsidRPr="002A3697" w:rsidP="002A3697">
            <w:pPr>
              <w:rPr>
                <w:color w:val="auto"/>
                <w:sz w:val="24"/>
              </w:rPr>
            </w:pPr>
            <w:r w:rsidRPr="002A3697">
              <w:rPr>
                <w:color w:val="auto"/>
                <w:sz w:val="24"/>
              </w:rPr>
              <w:t>17.01.07</w:t>
            </w:r>
          </w:p>
        </w:tc>
        <w:tc>
          <w:tcPr>
            <w:tcW w:w="2206" w:type="dxa"/>
            <w:vMerge w:val="restart"/>
            <w:shd w:val="clear" w:color="auto" w:fill="auto"/>
            <w:noWrap/>
            <w:hideMark/>
          </w:tcPr>
          <w:p w:rsidR="00B47A24" w:rsidRPr="002A3697" w:rsidP="00E70064">
            <w:pPr>
              <w:jc w:val="left"/>
              <w:rPr>
                <w:color w:val="auto"/>
                <w:sz w:val="24"/>
              </w:rPr>
            </w:pPr>
            <w:r w:rsidRPr="002A3697">
              <w:rPr>
                <w:color w:val="auto"/>
                <w:sz w:val="24"/>
              </w:rPr>
              <w:t>Нижняя Тунгуска</w:t>
            </w:r>
          </w:p>
        </w:tc>
        <w:tc>
          <w:tcPr>
            <w:tcW w:w="1559" w:type="dxa"/>
            <w:shd w:val="clear" w:color="auto" w:fill="auto"/>
            <w:noWrap/>
            <w:hideMark/>
          </w:tcPr>
          <w:p w:rsidR="00B47A24" w:rsidRPr="002A3697" w:rsidP="002A3697">
            <w:pPr>
              <w:rPr>
                <w:color w:val="auto"/>
                <w:sz w:val="24"/>
              </w:rPr>
            </w:pPr>
            <w:r w:rsidRPr="002A3697">
              <w:rPr>
                <w:color w:val="auto"/>
                <w:sz w:val="24"/>
              </w:rPr>
              <w:t>17.01.07.001</w:t>
            </w:r>
          </w:p>
        </w:tc>
        <w:tc>
          <w:tcPr>
            <w:tcW w:w="4111" w:type="dxa"/>
            <w:shd w:val="clear" w:color="auto" w:fill="auto"/>
            <w:hideMark/>
          </w:tcPr>
          <w:p w:rsidR="00B47A24" w:rsidRPr="002A3697" w:rsidP="00E70064">
            <w:pPr>
              <w:jc w:val="left"/>
              <w:rPr>
                <w:color w:val="auto"/>
                <w:sz w:val="24"/>
              </w:rPr>
            </w:pPr>
            <w:r w:rsidRPr="002A3697">
              <w:rPr>
                <w:color w:val="auto"/>
                <w:sz w:val="24"/>
              </w:rPr>
              <w:t xml:space="preserve">Нижняя Тунгуска от истока до в/п </w:t>
            </w:r>
            <w:r w:rsidRPr="002A3697">
              <w:rPr>
                <w:color w:val="auto"/>
                <w:sz w:val="24"/>
              </w:rPr>
              <w:t>п</w:t>
            </w:r>
            <w:r w:rsidRPr="002A3697">
              <w:rPr>
                <w:color w:val="auto"/>
                <w:sz w:val="24"/>
              </w:rPr>
              <w:t>. Кислокан</w:t>
            </w:r>
          </w:p>
        </w:tc>
      </w:tr>
      <w:tr w:rsidTr="00C15A86">
        <w:tblPrEx>
          <w:tblW w:w="9072" w:type="dxa"/>
          <w:tblInd w:w="250" w:type="dxa"/>
          <w:tblLook w:val="04A0"/>
        </w:tblPrEx>
        <w:trPr>
          <w:trHeight w:val="271"/>
        </w:trPr>
        <w:tc>
          <w:tcPr>
            <w:tcW w:w="1196" w:type="dxa"/>
            <w:vMerge/>
            <w:vAlign w:val="center"/>
            <w:hideMark/>
          </w:tcPr>
          <w:p w:rsidR="00B47A24" w:rsidRPr="002A3697" w:rsidP="002A3697">
            <w:pPr>
              <w:rPr>
                <w:color w:val="auto"/>
                <w:sz w:val="24"/>
              </w:rPr>
            </w:pPr>
          </w:p>
        </w:tc>
        <w:tc>
          <w:tcPr>
            <w:tcW w:w="2206" w:type="dxa"/>
            <w:vMerge/>
            <w:hideMark/>
          </w:tcPr>
          <w:p w:rsidR="00B47A24" w:rsidRPr="002A3697" w:rsidP="00E70064">
            <w:pPr>
              <w:jc w:val="left"/>
              <w:rPr>
                <w:color w:val="auto"/>
                <w:sz w:val="24"/>
              </w:rPr>
            </w:pPr>
          </w:p>
        </w:tc>
        <w:tc>
          <w:tcPr>
            <w:tcW w:w="1559" w:type="dxa"/>
            <w:shd w:val="clear" w:color="auto" w:fill="auto"/>
            <w:noWrap/>
            <w:hideMark/>
          </w:tcPr>
          <w:p w:rsidR="00B47A24" w:rsidRPr="002A3697" w:rsidP="002A3697">
            <w:pPr>
              <w:rPr>
                <w:color w:val="auto"/>
                <w:sz w:val="24"/>
              </w:rPr>
            </w:pPr>
            <w:r w:rsidRPr="002A3697">
              <w:rPr>
                <w:color w:val="auto"/>
                <w:sz w:val="24"/>
              </w:rPr>
              <w:t>17.01.07.002</w:t>
            </w:r>
          </w:p>
        </w:tc>
        <w:tc>
          <w:tcPr>
            <w:tcW w:w="4111" w:type="dxa"/>
            <w:shd w:val="clear" w:color="auto" w:fill="auto"/>
            <w:hideMark/>
          </w:tcPr>
          <w:p w:rsidR="00B47A24" w:rsidRPr="002A3697" w:rsidP="00E70064">
            <w:pPr>
              <w:jc w:val="left"/>
              <w:rPr>
                <w:color w:val="auto"/>
                <w:sz w:val="24"/>
              </w:rPr>
            </w:pPr>
            <w:r w:rsidRPr="002A3697">
              <w:rPr>
                <w:color w:val="auto"/>
                <w:sz w:val="24"/>
              </w:rPr>
              <w:t xml:space="preserve">Нижняя Тунгуска от в/п </w:t>
            </w:r>
            <w:r w:rsidRPr="002A3697">
              <w:rPr>
                <w:color w:val="auto"/>
                <w:sz w:val="24"/>
              </w:rPr>
              <w:t>п</w:t>
            </w:r>
            <w:r w:rsidRPr="002A3697">
              <w:rPr>
                <w:color w:val="auto"/>
                <w:sz w:val="24"/>
              </w:rPr>
              <w:t>. Кислокан до в/п пгт. Тура</w:t>
            </w:r>
          </w:p>
        </w:tc>
      </w:tr>
      <w:tr w:rsidTr="00C15A86">
        <w:tblPrEx>
          <w:tblW w:w="9072" w:type="dxa"/>
          <w:tblInd w:w="250" w:type="dxa"/>
          <w:tblLook w:val="04A0"/>
        </w:tblPrEx>
        <w:trPr>
          <w:trHeight w:val="200"/>
        </w:trPr>
        <w:tc>
          <w:tcPr>
            <w:tcW w:w="1196" w:type="dxa"/>
            <w:vMerge/>
            <w:vAlign w:val="center"/>
            <w:hideMark/>
          </w:tcPr>
          <w:p w:rsidR="00B47A24" w:rsidRPr="002A3697" w:rsidP="002A3697">
            <w:pPr>
              <w:rPr>
                <w:color w:val="auto"/>
                <w:sz w:val="24"/>
              </w:rPr>
            </w:pPr>
          </w:p>
        </w:tc>
        <w:tc>
          <w:tcPr>
            <w:tcW w:w="2206" w:type="dxa"/>
            <w:vMerge/>
            <w:hideMark/>
          </w:tcPr>
          <w:p w:rsidR="00B47A24" w:rsidRPr="002A3697" w:rsidP="00E70064">
            <w:pPr>
              <w:jc w:val="left"/>
              <w:rPr>
                <w:color w:val="auto"/>
                <w:sz w:val="24"/>
              </w:rPr>
            </w:pPr>
          </w:p>
        </w:tc>
        <w:tc>
          <w:tcPr>
            <w:tcW w:w="1559" w:type="dxa"/>
            <w:shd w:val="clear" w:color="auto" w:fill="auto"/>
            <w:noWrap/>
            <w:hideMark/>
          </w:tcPr>
          <w:p w:rsidR="00B47A24" w:rsidRPr="002A3697" w:rsidP="002A3697">
            <w:pPr>
              <w:rPr>
                <w:color w:val="auto"/>
                <w:sz w:val="24"/>
              </w:rPr>
            </w:pPr>
            <w:r w:rsidRPr="002A3697">
              <w:rPr>
                <w:color w:val="auto"/>
                <w:sz w:val="24"/>
              </w:rPr>
              <w:t>17.01.07.003</w:t>
            </w:r>
          </w:p>
        </w:tc>
        <w:tc>
          <w:tcPr>
            <w:tcW w:w="4111" w:type="dxa"/>
            <w:shd w:val="clear" w:color="auto" w:fill="auto"/>
            <w:hideMark/>
          </w:tcPr>
          <w:p w:rsidR="00B47A24" w:rsidRPr="002A3697" w:rsidP="00E70064">
            <w:pPr>
              <w:jc w:val="left"/>
              <w:rPr>
                <w:color w:val="auto"/>
                <w:sz w:val="24"/>
              </w:rPr>
            </w:pPr>
            <w:r w:rsidRPr="002A3697">
              <w:rPr>
                <w:color w:val="auto"/>
                <w:sz w:val="24"/>
              </w:rPr>
              <w:t>Нижняя Тунгуска от в/</w:t>
            </w:r>
            <w:r w:rsidRPr="002A3697">
              <w:rPr>
                <w:color w:val="auto"/>
                <w:sz w:val="24"/>
              </w:rPr>
              <w:t>п</w:t>
            </w:r>
            <w:r w:rsidRPr="002A3697">
              <w:rPr>
                <w:color w:val="auto"/>
                <w:sz w:val="24"/>
              </w:rPr>
              <w:t xml:space="preserve"> пгт. Турадо в/п </w:t>
            </w:r>
            <w:r w:rsidRPr="002A3697">
              <w:rPr>
                <w:color w:val="auto"/>
                <w:sz w:val="24"/>
              </w:rPr>
              <w:t>п</w:t>
            </w:r>
            <w:r w:rsidRPr="002A3697">
              <w:rPr>
                <w:color w:val="auto"/>
                <w:sz w:val="24"/>
              </w:rPr>
              <w:t>. Учами</w:t>
            </w:r>
          </w:p>
        </w:tc>
      </w:tr>
      <w:tr w:rsidTr="00C15A86">
        <w:tblPrEx>
          <w:tblW w:w="9072" w:type="dxa"/>
          <w:tblInd w:w="250" w:type="dxa"/>
          <w:tblLook w:val="04A0"/>
        </w:tblPrEx>
        <w:trPr>
          <w:trHeight w:val="203"/>
        </w:trPr>
        <w:tc>
          <w:tcPr>
            <w:tcW w:w="1196" w:type="dxa"/>
            <w:vMerge/>
            <w:vAlign w:val="center"/>
            <w:hideMark/>
          </w:tcPr>
          <w:p w:rsidR="00B47A24" w:rsidRPr="002A3697" w:rsidP="002A3697">
            <w:pPr>
              <w:rPr>
                <w:color w:val="auto"/>
                <w:sz w:val="24"/>
              </w:rPr>
            </w:pPr>
          </w:p>
        </w:tc>
        <w:tc>
          <w:tcPr>
            <w:tcW w:w="2206" w:type="dxa"/>
            <w:vMerge/>
            <w:hideMark/>
          </w:tcPr>
          <w:p w:rsidR="00B47A24" w:rsidRPr="002A3697" w:rsidP="00E70064">
            <w:pPr>
              <w:jc w:val="left"/>
              <w:rPr>
                <w:color w:val="auto"/>
                <w:sz w:val="24"/>
              </w:rPr>
            </w:pPr>
          </w:p>
        </w:tc>
        <w:tc>
          <w:tcPr>
            <w:tcW w:w="1559" w:type="dxa"/>
            <w:shd w:val="clear" w:color="auto" w:fill="auto"/>
            <w:noWrap/>
            <w:hideMark/>
          </w:tcPr>
          <w:p w:rsidR="00B47A24" w:rsidRPr="002A3697" w:rsidP="002A3697">
            <w:pPr>
              <w:rPr>
                <w:color w:val="auto"/>
                <w:sz w:val="24"/>
              </w:rPr>
            </w:pPr>
            <w:r w:rsidRPr="002A3697">
              <w:rPr>
                <w:color w:val="auto"/>
                <w:sz w:val="24"/>
              </w:rPr>
              <w:t>17.01.07.004</w:t>
            </w:r>
          </w:p>
        </w:tc>
        <w:tc>
          <w:tcPr>
            <w:tcW w:w="4111" w:type="dxa"/>
            <w:shd w:val="clear" w:color="auto" w:fill="auto"/>
            <w:hideMark/>
          </w:tcPr>
          <w:p w:rsidR="00B47A24" w:rsidRPr="002A3697" w:rsidP="00E70064">
            <w:pPr>
              <w:jc w:val="left"/>
              <w:rPr>
                <w:color w:val="auto"/>
                <w:sz w:val="24"/>
              </w:rPr>
            </w:pPr>
            <w:r w:rsidRPr="002A3697">
              <w:rPr>
                <w:color w:val="auto"/>
                <w:sz w:val="24"/>
              </w:rPr>
              <w:t xml:space="preserve">Нижняя Тунгуска от в/п </w:t>
            </w:r>
            <w:r w:rsidRPr="002A3697">
              <w:rPr>
                <w:color w:val="auto"/>
                <w:sz w:val="24"/>
              </w:rPr>
              <w:t>п</w:t>
            </w:r>
            <w:r w:rsidRPr="002A3697">
              <w:rPr>
                <w:color w:val="auto"/>
                <w:sz w:val="24"/>
              </w:rPr>
              <w:t>. Учами до устья</w:t>
            </w:r>
          </w:p>
        </w:tc>
      </w:tr>
      <w:tr w:rsidTr="00C15A86">
        <w:tblPrEx>
          <w:tblW w:w="9072" w:type="dxa"/>
          <w:tblInd w:w="250" w:type="dxa"/>
          <w:tblLook w:val="04A0"/>
        </w:tblPrEx>
        <w:trPr>
          <w:trHeight w:val="330"/>
        </w:trPr>
        <w:tc>
          <w:tcPr>
            <w:tcW w:w="1196" w:type="dxa"/>
            <w:vMerge w:val="restart"/>
            <w:shd w:val="clear" w:color="auto" w:fill="auto"/>
            <w:noWrap/>
            <w:hideMark/>
          </w:tcPr>
          <w:p w:rsidR="00B47A24" w:rsidRPr="002A3697" w:rsidP="002A3697">
            <w:pPr>
              <w:rPr>
                <w:color w:val="auto"/>
                <w:sz w:val="24"/>
              </w:rPr>
            </w:pPr>
            <w:r w:rsidRPr="002A3697">
              <w:rPr>
                <w:color w:val="auto"/>
                <w:sz w:val="24"/>
              </w:rPr>
              <w:t>17.01.08</w:t>
            </w:r>
          </w:p>
        </w:tc>
        <w:tc>
          <w:tcPr>
            <w:tcW w:w="2206" w:type="dxa"/>
            <w:vMerge w:val="restart"/>
            <w:shd w:val="clear" w:color="auto" w:fill="auto"/>
            <w:hideMark/>
          </w:tcPr>
          <w:p w:rsidR="00B47A24" w:rsidRPr="002A3697" w:rsidP="00E70064">
            <w:pPr>
              <w:jc w:val="left"/>
              <w:rPr>
                <w:color w:val="auto"/>
                <w:sz w:val="24"/>
              </w:rPr>
            </w:pPr>
            <w:r w:rsidRPr="002A3697">
              <w:rPr>
                <w:color w:val="auto"/>
                <w:sz w:val="24"/>
              </w:rPr>
              <w:t>Енисей ниже впадения Нижней Тунгуски</w:t>
            </w:r>
          </w:p>
        </w:tc>
        <w:tc>
          <w:tcPr>
            <w:tcW w:w="1559" w:type="dxa"/>
            <w:shd w:val="clear" w:color="auto" w:fill="auto"/>
            <w:noWrap/>
            <w:hideMark/>
          </w:tcPr>
          <w:p w:rsidR="00B47A24" w:rsidRPr="002A3697" w:rsidP="002A3697">
            <w:pPr>
              <w:rPr>
                <w:color w:val="auto"/>
                <w:sz w:val="24"/>
              </w:rPr>
            </w:pPr>
            <w:r w:rsidRPr="002A3697">
              <w:rPr>
                <w:color w:val="auto"/>
                <w:sz w:val="24"/>
              </w:rPr>
              <w:t>17.01.08.001</w:t>
            </w:r>
          </w:p>
        </w:tc>
        <w:tc>
          <w:tcPr>
            <w:tcW w:w="4111" w:type="dxa"/>
            <w:shd w:val="clear" w:color="auto" w:fill="auto"/>
            <w:noWrap/>
            <w:hideMark/>
          </w:tcPr>
          <w:p w:rsidR="00B47A24" w:rsidRPr="002A3697" w:rsidP="00E70064">
            <w:pPr>
              <w:jc w:val="left"/>
              <w:rPr>
                <w:color w:val="auto"/>
                <w:sz w:val="24"/>
              </w:rPr>
            </w:pPr>
            <w:r w:rsidRPr="002A3697">
              <w:rPr>
                <w:color w:val="auto"/>
                <w:sz w:val="24"/>
              </w:rPr>
              <w:t>Курейка от истока до Курейского г/у</w:t>
            </w:r>
          </w:p>
        </w:tc>
      </w:tr>
      <w:tr w:rsidTr="00C15A86">
        <w:tblPrEx>
          <w:tblW w:w="9072" w:type="dxa"/>
          <w:tblInd w:w="250" w:type="dxa"/>
          <w:tblLook w:val="04A0"/>
        </w:tblPrEx>
        <w:trPr>
          <w:trHeight w:val="425"/>
        </w:trPr>
        <w:tc>
          <w:tcPr>
            <w:tcW w:w="1196" w:type="dxa"/>
            <w:vMerge/>
            <w:vAlign w:val="center"/>
            <w:hideMark/>
          </w:tcPr>
          <w:p w:rsidR="00B47A24" w:rsidRPr="002A3697" w:rsidP="002A3697">
            <w:pPr>
              <w:rPr>
                <w:color w:val="auto"/>
                <w:sz w:val="24"/>
              </w:rPr>
            </w:pPr>
          </w:p>
        </w:tc>
        <w:tc>
          <w:tcPr>
            <w:tcW w:w="2206" w:type="dxa"/>
            <w:vMerge/>
            <w:vAlign w:val="center"/>
            <w:hideMark/>
          </w:tcPr>
          <w:p w:rsidR="00B47A24" w:rsidRPr="002A3697" w:rsidP="002A3697">
            <w:pPr>
              <w:rPr>
                <w:color w:val="auto"/>
                <w:sz w:val="24"/>
              </w:rPr>
            </w:pPr>
          </w:p>
        </w:tc>
        <w:tc>
          <w:tcPr>
            <w:tcW w:w="1559" w:type="dxa"/>
            <w:shd w:val="clear" w:color="auto" w:fill="auto"/>
            <w:noWrap/>
            <w:hideMark/>
          </w:tcPr>
          <w:p w:rsidR="00B47A24" w:rsidRPr="002A3697" w:rsidP="002A3697">
            <w:pPr>
              <w:rPr>
                <w:color w:val="auto"/>
                <w:sz w:val="24"/>
              </w:rPr>
            </w:pPr>
            <w:r w:rsidRPr="002A3697">
              <w:rPr>
                <w:color w:val="auto"/>
                <w:sz w:val="24"/>
              </w:rPr>
              <w:t>17.01.08.002</w:t>
            </w:r>
          </w:p>
        </w:tc>
        <w:tc>
          <w:tcPr>
            <w:tcW w:w="4111" w:type="dxa"/>
            <w:shd w:val="clear" w:color="auto" w:fill="auto"/>
            <w:hideMark/>
          </w:tcPr>
          <w:p w:rsidR="00B47A24" w:rsidRPr="002A3697" w:rsidP="00E70064">
            <w:pPr>
              <w:jc w:val="left"/>
              <w:rPr>
                <w:color w:val="auto"/>
                <w:sz w:val="24"/>
              </w:rPr>
            </w:pPr>
            <w:r w:rsidRPr="002A3697">
              <w:rPr>
                <w:color w:val="auto"/>
                <w:sz w:val="24"/>
              </w:rPr>
              <w:t>Енисей от впадения р. Нижн</w:t>
            </w:r>
            <w:r w:rsidRPr="002A3697" w:rsidR="005266DD">
              <w:rPr>
                <w:color w:val="auto"/>
                <w:sz w:val="24"/>
              </w:rPr>
              <w:t>яя</w:t>
            </w:r>
            <w:r w:rsidRPr="002A3697">
              <w:rPr>
                <w:color w:val="auto"/>
                <w:sz w:val="24"/>
              </w:rPr>
              <w:t>Тунгуск</w:t>
            </w:r>
            <w:r w:rsidRPr="002A3697" w:rsidR="005266DD">
              <w:rPr>
                <w:color w:val="auto"/>
                <w:sz w:val="24"/>
              </w:rPr>
              <w:t>а</w:t>
            </w:r>
            <w:r w:rsidRPr="002A3697">
              <w:rPr>
                <w:color w:val="auto"/>
                <w:sz w:val="24"/>
              </w:rPr>
              <w:t xml:space="preserve"> до в/п г. Игарка без р</w:t>
            </w:r>
            <w:r w:rsidRPr="002A3697">
              <w:rPr>
                <w:color w:val="auto"/>
                <w:sz w:val="24"/>
              </w:rPr>
              <w:t>.К</w:t>
            </w:r>
            <w:r w:rsidRPr="002A3697">
              <w:rPr>
                <w:color w:val="auto"/>
                <w:sz w:val="24"/>
              </w:rPr>
              <w:t>урейк</w:t>
            </w:r>
            <w:r w:rsidRPr="002A3697" w:rsidR="004C18A0">
              <w:rPr>
                <w:color w:val="auto"/>
                <w:sz w:val="24"/>
              </w:rPr>
              <w:t>и</w:t>
            </w:r>
            <w:r w:rsidRPr="002A3697">
              <w:rPr>
                <w:color w:val="auto"/>
                <w:sz w:val="24"/>
              </w:rPr>
              <w:t xml:space="preserve"> от истока до Курейского г/у</w:t>
            </w:r>
          </w:p>
        </w:tc>
      </w:tr>
      <w:tr w:rsidTr="00C15A86">
        <w:tblPrEx>
          <w:tblW w:w="9072" w:type="dxa"/>
          <w:tblInd w:w="250" w:type="dxa"/>
          <w:tblLook w:val="04A0"/>
        </w:tblPrEx>
        <w:trPr>
          <w:trHeight w:val="305"/>
        </w:trPr>
        <w:tc>
          <w:tcPr>
            <w:tcW w:w="1196" w:type="dxa"/>
            <w:vMerge/>
            <w:vAlign w:val="center"/>
            <w:hideMark/>
          </w:tcPr>
          <w:p w:rsidR="00B47A24" w:rsidRPr="002A3697" w:rsidP="002A3697">
            <w:pPr>
              <w:rPr>
                <w:color w:val="auto"/>
                <w:sz w:val="24"/>
              </w:rPr>
            </w:pPr>
          </w:p>
        </w:tc>
        <w:tc>
          <w:tcPr>
            <w:tcW w:w="2206" w:type="dxa"/>
            <w:vMerge/>
            <w:vAlign w:val="center"/>
            <w:hideMark/>
          </w:tcPr>
          <w:p w:rsidR="00B47A24" w:rsidRPr="002A3697" w:rsidP="002A3697">
            <w:pPr>
              <w:rPr>
                <w:color w:val="auto"/>
                <w:sz w:val="24"/>
              </w:rPr>
            </w:pPr>
          </w:p>
        </w:tc>
        <w:tc>
          <w:tcPr>
            <w:tcW w:w="1559" w:type="dxa"/>
            <w:shd w:val="clear" w:color="auto" w:fill="auto"/>
            <w:noWrap/>
            <w:hideMark/>
          </w:tcPr>
          <w:p w:rsidR="00B47A24" w:rsidRPr="002A3697" w:rsidP="002A3697">
            <w:pPr>
              <w:rPr>
                <w:color w:val="auto"/>
                <w:sz w:val="24"/>
              </w:rPr>
            </w:pPr>
            <w:r w:rsidRPr="002A3697">
              <w:rPr>
                <w:color w:val="auto"/>
                <w:sz w:val="24"/>
              </w:rPr>
              <w:t>17.01.08.003</w:t>
            </w:r>
          </w:p>
        </w:tc>
        <w:tc>
          <w:tcPr>
            <w:tcW w:w="4111" w:type="dxa"/>
            <w:shd w:val="clear" w:color="auto" w:fill="auto"/>
            <w:hideMark/>
          </w:tcPr>
          <w:p w:rsidR="00B47A24" w:rsidRPr="002A3697" w:rsidP="00E70064">
            <w:pPr>
              <w:jc w:val="left"/>
              <w:rPr>
                <w:color w:val="auto"/>
                <w:sz w:val="24"/>
              </w:rPr>
            </w:pPr>
            <w:r w:rsidRPr="002A3697">
              <w:rPr>
                <w:color w:val="auto"/>
                <w:sz w:val="24"/>
              </w:rPr>
              <w:t>Хантайка от истока до Уст</w:t>
            </w:r>
            <w:r w:rsidRPr="002A3697">
              <w:rPr>
                <w:color w:val="auto"/>
                <w:sz w:val="24"/>
              </w:rPr>
              <w:t>ь-</w:t>
            </w:r>
            <w:r w:rsidRPr="002A3697">
              <w:rPr>
                <w:color w:val="auto"/>
                <w:sz w:val="24"/>
              </w:rPr>
              <w:t xml:space="preserve"> Хантайского г/у</w:t>
            </w:r>
          </w:p>
        </w:tc>
      </w:tr>
      <w:tr w:rsidTr="00C15A86">
        <w:tblPrEx>
          <w:tblW w:w="9072" w:type="dxa"/>
          <w:tblInd w:w="250" w:type="dxa"/>
          <w:tblLook w:val="04A0"/>
        </w:tblPrEx>
        <w:trPr>
          <w:trHeight w:val="409"/>
        </w:trPr>
        <w:tc>
          <w:tcPr>
            <w:tcW w:w="1196" w:type="dxa"/>
            <w:vMerge/>
            <w:vAlign w:val="center"/>
            <w:hideMark/>
          </w:tcPr>
          <w:p w:rsidR="00B47A24" w:rsidRPr="002A3697" w:rsidP="002A3697">
            <w:pPr>
              <w:rPr>
                <w:color w:val="auto"/>
                <w:sz w:val="24"/>
              </w:rPr>
            </w:pPr>
          </w:p>
        </w:tc>
        <w:tc>
          <w:tcPr>
            <w:tcW w:w="2206" w:type="dxa"/>
            <w:vMerge/>
            <w:vAlign w:val="center"/>
            <w:hideMark/>
          </w:tcPr>
          <w:p w:rsidR="00B47A24" w:rsidRPr="002A3697" w:rsidP="002A3697">
            <w:pPr>
              <w:rPr>
                <w:color w:val="auto"/>
                <w:sz w:val="24"/>
              </w:rPr>
            </w:pPr>
          </w:p>
        </w:tc>
        <w:tc>
          <w:tcPr>
            <w:tcW w:w="1559" w:type="dxa"/>
            <w:shd w:val="clear" w:color="auto" w:fill="auto"/>
            <w:noWrap/>
            <w:hideMark/>
          </w:tcPr>
          <w:p w:rsidR="00B47A24" w:rsidRPr="002A3697" w:rsidP="002A3697">
            <w:pPr>
              <w:rPr>
                <w:color w:val="auto"/>
                <w:sz w:val="24"/>
              </w:rPr>
            </w:pPr>
            <w:r w:rsidRPr="002A3697">
              <w:rPr>
                <w:color w:val="auto"/>
                <w:sz w:val="24"/>
              </w:rPr>
              <w:t>17.01.08.004</w:t>
            </w:r>
          </w:p>
        </w:tc>
        <w:tc>
          <w:tcPr>
            <w:tcW w:w="4111" w:type="dxa"/>
            <w:shd w:val="clear" w:color="auto" w:fill="auto"/>
            <w:hideMark/>
          </w:tcPr>
          <w:p w:rsidR="00B47A24" w:rsidRPr="002A3697" w:rsidP="00E70064">
            <w:pPr>
              <w:jc w:val="left"/>
              <w:rPr>
                <w:color w:val="auto"/>
                <w:sz w:val="24"/>
              </w:rPr>
            </w:pPr>
            <w:r w:rsidRPr="002A3697">
              <w:rPr>
                <w:color w:val="auto"/>
                <w:sz w:val="24"/>
              </w:rPr>
              <w:t>Енисей от в/</w:t>
            </w:r>
            <w:r w:rsidRPr="002A3697">
              <w:rPr>
                <w:color w:val="auto"/>
                <w:sz w:val="24"/>
              </w:rPr>
              <w:t>п</w:t>
            </w:r>
            <w:r w:rsidRPr="002A3697">
              <w:rPr>
                <w:color w:val="auto"/>
                <w:sz w:val="24"/>
              </w:rPr>
              <w:t xml:space="preserve"> г. Игарка до устья без р</w:t>
            </w:r>
            <w:r w:rsidRPr="002A3697" w:rsidR="00BC72FC">
              <w:rPr>
                <w:color w:val="auto"/>
                <w:sz w:val="24"/>
              </w:rPr>
              <w:t>еки</w:t>
            </w:r>
            <w:r w:rsidRPr="002A3697">
              <w:rPr>
                <w:color w:val="auto"/>
                <w:sz w:val="24"/>
              </w:rPr>
              <w:t xml:space="preserve"> Хантайка от истока до Усть-Хантайского г/у</w:t>
            </w:r>
          </w:p>
        </w:tc>
      </w:tr>
      <w:tr w:rsidTr="00C15A86">
        <w:tblPrEx>
          <w:tblW w:w="9072" w:type="dxa"/>
          <w:tblInd w:w="250" w:type="dxa"/>
          <w:tblLook w:val="04A0"/>
        </w:tblPrEx>
        <w:trPr>
          <w:trHeight w:val="261"/>
        </w:trPr>
        <w:tc>
          <w:tcPr>
            <w:tcW w:w="1196" w:type="dxa"/>
            <w:vMerge/>
            <w:vAlign w:val="center"/>
            <w:hideMark/>
          </w:tcPr>
          <w:p w:rsidR="00B47A24" w:rsidRPr="002A3697" w:rsidP="002A3697">
            <w:pPr>
              <w:rPr>
                <w:color w:val="auto"/>
                <w:sz w:val="24"/>
              </w:rPr>
            </w:pPr>
          </w:p>
        </w:tc>
        <w:tc>
          <w:tcPr>
            <w:tcW w:w="2206" w:type="dxa"/>
            <w:vMerge/>
            <w:vAlign w:val="center"/>
            <w:hideMark/>
          </w:tcPr>
          <w:p w:rsidR="00B47A24" w:rsidRPr="002A3697" w:rsidP="002A3697">
            <w:pPr>
              <w:rPr>
                <w:color w:val="auto"/>
                <w:sz w:val="24"/>
              </w:rPr>
            </w:pPr>
          </w:p>
        </w:tc>
        <w:tc>
          <w:tcPr>
            <w:tcW w:w="1559" w:type="dxa"/>
            <w:shd w:val="clear" w:color="auto" w:fill="auto"/>
            <w:noWrap/>
            <w:hideMark/>
          </w:tcPr>
          <w:p w:rsidR="00B47A24" w:rsidRPr="002A3697" w:rsidP="002A3697">
            <w:pPr>
              <w:rPr>
                <w:color w:val="auto"/>
                <w:sz w:val="24"/>
              </w:rPr>
            </w:pPr>
            <w:r w:rsidRPr="002A3697">
              <w:rPr>
                <w:color w:val="auto"/>
                <w:sz w:val="24"/>
              </w:rPr>
              <w:t>17.01.08.005</w:t>
            </w:r>
          </w:p>
        </w:tc>
        <w:tc>
          <w:tcPr>
            <w:tcW w:w="4111" w:type="dxa"/>
            <w:shd w:val="clear" w:color="auto" w:fill="auto"/>
            <w:hideMark/>
          </w:tcPr>
          <w:p w:rsidR="00B47A24" w:rsidRPr="002A3697" w:rsidP="00E70064">
            <w:pPr>
              <w:jc w:val="left"/>
              <w:rPr>
                <w:color w:val="auto"/>
                <w:sz w:val="24"/>
              </w:rPr>
            </w:pPr>
            <w:r w:rsidRPr="002A3697">
              <w:rPr>
                <w:color w:val="auto"/>
                <w:sz w:val="24"/>
              </w:rPr>
              <w:t>Реки бассейна Енисейского залива без р</w:t>
            </w:r>
            <w:r w:rsidRPr="002A3697" w:rsidR="00BC72FC">
              <w:rPr>
                <w:color w:val="auto"/>
                <w:sz w:val="24"/>
              </w:rPr>
              <w:t>еки</w:t>
            </w:r>
            <w:r w:rsidRPr="002A3697">
              <w:rPr>
                <w:color w:val="auto"/>
                <w:sz w:val="24"/>
              </w:rPr>
              <w:t xml:space="preserve"> Енисей</w:t>
            </w:r>
          </w:p>
        </w:tc>
      </w:tr>
      <w:tr w:rsidTr="00C15A86">
        <w:tblPrEx>
          <w:tblW w:w="9072" w:type="dxa"/>
          <w:tblInd w:w="250" w:type="dxa"/>
          <w:tblLook w:val="04A0"/>
        </w:tblPrEx>
        <w:trPr>
          <w:trHeight w:val="1102"/>
        </w:trPr>
        <w:tc>
          <w:tcPr>
            <w:tcW w:w="1196" w:type="dxa"/>
            <w:vMerge/>
            <w:vAlign w:val="center"/>
            <w:hideMark/>
          </w:tcPr>
          <w:p w:rsidR="00B47A24" w:rsidRPr="002A3697" w:rsidP="002A3697">
            <w:pPr>
              <w:rPr>
                <w:color w:val="auto"/>
                <w:sz w:val="24"/>
              </w:rPr>
            </w:pPr>
          </w:p>
        </w:tc>
        <w:tc>
          <w:tcPr>
            <w:tcW w:w="2206" w:type="dxa"/>
            <w:vMerge/>
            <w:vAlign w:val="center"/>
            <w:hideMark/>
          </w:tcPr>
          <w:p w:rsidR="00B47A24" w:rsidRPr="002A3697" w:rsidP="002A3697">
            <w:pPr>
              <w:rPr>
                <w:color w:val="auto"/>
                <w:sz w:val="24"/>
              </w:rPr>
            </w:pPr>
          </w:p>
        </w:tc>
        <w:tc>
          <w:tcPr>
            <w:tcW w:w="1559" w:type="dxa"/>
            <w:shd w:val="clear" w:color="auto" w:fill="auto"/>
            <w:noWrap/>
            <w:hideMark/>
          </w:tcPr>
          <w:p w:rsidR="00B47A24" w:rsidRPr="002A3697" w:rsidP="002A3697">
            <w:pPr>
              <w:rPr>
                <w:color w:val="auto"/>
                <w:sz w:val="24"/>
              </w:rPr>
            </w:pPr>
            <w:r w:rsidRPr="002A3697">
              <w:rPr>
                <w:color w:val="auto"/>
                <w:sz w:val="24"/>
              </w:rPr>
              <w:t>17.01.08.100</w:t>
            </w:r>
          </w:p>
        </w:tc>
        <w:tc>
          <w:tcPr>
            <w:tcW w:w="4111" w:type="dxa"/>
            <w:shd w:val="clear" w:color="auto" w:fill="auto"/>
            <w:hideMark/>
          </w:tcPr>
          <w:p w:rsidR="00B47A24" w:rsidRPr="002A3697" w:rsidP="00E70064">
            <w:pPr>
              <w:jc w:val="left"/>
              <w:rPr>
                <w:color w:val="auto"/>
                <w:sz w:val="24"/>
              </w:rPr>
            </w:pPr>
            <w:r w:rsidRPr="002A3697">
              <w:rPr>
                <w:color w:val="auto"/>
                <w:sz w:val="24"/>
              </w:rPr>
              <w:t>Острова Карского моря в пределах внутренних морских вод и территориального моря РФ, прилегающего к береговой линии гидрографической единицы 17.01.08 (вкл. о-в Сибирякова и о-в Диксон)</w:t>
            </w:r>
          </w:p>
        </w:tc>
      </w:tr>
    </w:tbl>
    <w:p w:rsidR="00F21EF3" w:rsidRPr="002A3697" w:rsidP="002A3697">
      <w:pPr>
        <w:pStyle w:val="Heading1"/>
        <w:keepNext w:val="0"/>
        <w:widowControl w:val="0"/>
        <w:spacing w:after="120" w:line="360" w:lineRule="auto"/>
        <w:ind w:firstLine="709"/>
        <w:jc w:val="center"/>
        <w:rPr>
          <w:rFonts w:ascii="Times New Roman" w:hAnsi="Times New Roman"/>
          <w:color w:val="auto"/>
          <w:sz w:val="28"/>
          <w:szCs w:val="28"/>
        </w:rPr>
      </w:pPr>
      <w:bookmarkStart w:id="55" w:name="_Toc386528236"/>
      <w:r w:rsidRPr="002A3697">
        <w:rPr>
          <w:rFonts w:ascii="Times New Roman" w:hAnsi="Times New Roman"/>
          <w:color w:val="auto"/>
          <w:sz w:val="28"/>
          <w:szCs w:val="28"/>
        </w:rPr>
        <w:t>5</w:t>
      </w:r>
      <w:r w:rsidRPr="002A3697">
        <w:rPr>
          <w:rFonts w:ascii="Times New Roman" w:hAnsi="Times New Roman"/>
          <w:color w:val="auto"/>
          <w:sz w:val="28"/>
          <w:szCs w:val="28"/>
        </w:rPr>
        <w:t xml:space="preserve"> Водные объекты </w:t>
      </w:r>
      <w:r w:rsidRPr="008B4599" w:rsidR="00144570">
        <w:rPr>
          <w:rFonts w:ascii="Times New Roman" w:hAnsi="Times New Roman"/>
          <w:color w:val="auto"/>
          <w:sz w:val="28"/>
          <w:szCs w:val="28"/>
        </w:rPr>
        <w:t xml:space="preserve">речного </w:t>
      </w:r>
      <w:r w:rsidRPr="008B4599">
        <w:rPr>
          <w:rFonts w:ascii="Times New Roman" w:hAnsi="Times New Roman"/>
          <w:color w:val="auto"/>
          <w:sz w:val="28"/>
          <w:szCs w:val="28"/>
        </w:rPr>
        <w:t>б</w:t>
      </w:r>
      <w:r w:rsidRPr="002A3697">
        <w:rPr>
          <w:rFonts w:ascii="Times New Roman" w:hAnsi="Times New Roman"/>
          <w:color w:val="auto"/>
          <w:sz w:val="28"/>
          <w:szCs w:val="28"/>
        </w:rPr>
        <w:t>ассейна. Перечень и основные параметры</w:t>
      </w:r>
      <w:bookmarkEnd w:id="51"/>
      <w:bookmarkEnd w:id="52"/>
      <w:bookmarkEnd w:id="53"/>
      <w:bookmarkEnd w:id="54"/>
      <w:bookmarkEnd w:id="55"/>
    </w:p>
    <w:p w:rsidR="0093204F" w:rsidRPr="002A3697" w:rsidP="002A3697">
      <w:pPr>
        <w:spacing w:line="360" w:lineRule="auto"/>
        <w:ind w:firstLine="709"/>
        <w:rPr>
          <w:iCs/>
          <w:color w:val="auto"/>
          <w:szCs w:val="28"/>
        </w:rPr>
      </w:pPr>
      <w:r w:rsidRPr="002A3697">
        <w:rPr>
          <w:iCs/>
          <w:color w:val="auto"/>
          <w:szCs w:val="28"/>
        </w:rPr>
        <w:t xml:space="preserve">В государственном водном реестре (ГВР) по состоянию на </w:t>
      </w:r>
      <w:r w:rsidRPr="002A3697">
        <w:rPr>
          <w:color w:val="auto"/>
          <w:szCs w:val="28"/>
        </w:rPr>
        <w:t>29.03.2009 в бассейне р. Енисе</w:t>
      </w:r>
      <w:r w:rsidRPr="002A3697" w:rsidR="005B2571">
        <w:rPr>
          <w:color w:val="auto"/>
          <w:szCs w:val="28"/>
        </w:rPr>
        <w:t>й</w:t>
      </w:r>
      <w:r w:rsidRPr="002A3697">
        <w:rPr>
          <w:color w:val="auto"/>
          <w:szCs w:val="28"/>
        </w:rPr>
        <w:t xml:space="preserve"> зарегистрировано 11 933 водотоков и 1 123 водоемов (</w:t>
      </w:r>
      <w:r>
        <w:fldChar w:fldCharType="begin"/>
      </w:r>
      <w:r>
        <w:instrText xml:space="preserve"> HYPERLINK "http://voda.mnr.gov.ru/part/?act=more&amp;id=3384&amp;pid=1058" </w:instrText>
      </w:r>
      <w:r>
        <w:fldChar w:fldCharType="separate"/>
      </w:r>
      <w:r w:rsidRPr="002A3697">
        <w:rPr>
          <w:rStyle w:val="Hyperlink"/>
          <w:szCs w:val="28"/>
        </w:rPr>
        <w:t>http://voda.mnr.gov.ru/part/?act=more&amp;id=3384&amp;pid=1058</w:t>
      </w:r>
      <w:r>
        <w:fldChar w:fldCharType="end"/>
      </w:r>
      <w:r w:rsidRPr="002A3697">
        <w:rPr>
          <w:i/>
          <w:iCs/>
          <w:color w:val="auto"/>
          <w:szCs w:val="28"/>
        </w:rPr>
        <w:t>).</w:t>
      </w:r>
    </w:p>
    <w:p w:rsidR="00354F54" w:rsidRPr="002A3697" w:rsidP="002A3697">
      <w:pPr>
        <w:spacing w:line="360" w:lineRule="auto"/>
        <w:ind w:firstLine="709"/>
        <w:rPr>
          <w:color w:val="auto"/>
          <w:szCs w:val="28"/>
        </w:rPr>
      </w:pPr>
      <w:r w:rsidRPr="002A3697">
        <w:rPr>
          <w:color w:val="auto"/>
          <w:szCs w:val="28"/>
        </w:rPr>
        <w:t>В</w:t>
      </w:r>
      <w:r w:rsidRPr="002A3697">
        <w:rPr>
          <w:color w:val="auto"/>
          <w:szCs w:val="28"/>
        </w:rPr>
        <w:t xml:space="preserve"> конечное число водных объектов б</w:t>
      </w:r>
      <w:r w:rsidRPr="002A3697" w:rsidR="00B47A24">
        <w:rPr>
          <w:color w:val="auto"/>
          <w:szCs w:val="28"/>
        </w:rPr>
        <w:t>ассейна р. Енисе</w:t>
      </w:r>
      <w:r w:rsidRPr="002A3697" w:rsidR="00C665FC">
        <w:rPr>
          <w:color w:val="auto"/>
          <w:szCs w:val="28"/>
        </w:rPr>
        <w:t>й</w:t>
      </w:r>
      <w:r w:rsidRPr="002A3697" w:rsidR="00B47A24">
        <w:rPr>
          <w:color w:val="auto"/>
          <w:szCs w:val="28"/>
        </w:rPr>
        <w:t xml:space="preserve"> включено: 189 </w:t>
      </w:r>
      <w:r w:rsidRPr="002A3697">
        <w:rPr>
          <w:color w:val="auto"/>
          <w:szCs w:val="28"/>
        </w:rPr>
        <w:t>водотоков, 36 водоемов, 73 водохранилища и пруда, в том числе</w:t>
      </w:r>
      <w:r w:rsidRPr="002A3697" w:rsidR="00FD2A48">
        <w:rPr>
          <w:color w:val="auto"/>
          <w:szCs w:val="28"/>
        </w:rPr>
        <w:t>,</w:t>
      </w:r>
      <w:r w:rsidRPr="002A3697">
        <w:rPr>
          <w:color w:val="auto"/>
          <w:szCs w:val="28"/>
        </w:rPr>
        <w:t xml:space="preserve"> 7 объемом &gt; 10 млн. м</w:t>
      </w:r>
      <w:r w:rsidRPr="002A3697">
        <w:rPr>
          <w:color w:val="auto"/>
          <w:szCs w:val="28"/>
          <w:vertAlign w:val="superscript"/>
        </w:rPr>
        <w:t>3</w:t>
      </w:r>
      <w:r w:rsidRPr="002A3697">
        <w:rPr>
          <w:color w:val="auto"/>
          <w:szCs w:val="28"/>
        </w:rPr>
        <w:t xml:space="preserve"> Суммарная протяженность водотоков гидрографической системы Енисея, включенных в конечное число водных объектов, составляет 34 968,0 км, в том числе</w:t>
      </w:r>
      <w:r w:rsidRPr="002A3697" w:rsidR="00FD2A48">
        <w:rPr>
          <w:color w:val="auto"/>
          <w:szCs w:val="28"/>
        </w:rPr>
        <w:t>,</w:t>
      </w:r>
      <w:r w:rsidRPr="002A3697">
        <w:rPr>
          <w:color w:val="auto"/>
          <w:szCs w:val="28"/>
        </w:rPr>
        <w:t xml:space="preserve"> р. Енисей – 3 487,0 км.</w:t>
      </w:r>
    </w:p>
    <w:p w:rsidR="00354F54" w:rsidRPr="002A3697" w:rsidP="002A3697">
      <w:pPr>
        <w:spacing w:line="360" w:lineRule="auto"/>
        <w:ind w:firstLine="709"/>
        <w:rPr>
          <w:color w:val="auto"/>
          <w:szCs w:val="28"/>
        </w:rPr>
      </w:pPr>
      <w:r w:rsidRPr="002A3697">
        <w:rPr>
          <w:color w:val="auto"/>
          <w:szCs w:val="28"/>
        </w:rPr>
        <w:t>Перечень водных объектов и их основные параметры приведены в приложени</w:t>
      </w:r>
      <w:r w:rsidRPr="002A3697" w:rsidR="00B47A24">
        <w:rPr>
          <w:color w:val="auto"/>
          <w:szCs w:val="28"/>
        </w:rPr>
        <w:t>и 12 (</w:t>
      </w:r>
      <w:r w:rsidRPr="002A3697">
        <w:rPr>
          <w:color w:val="auto"/>
          <w:szCs w:val="28"/>
        </w:rPr>
        <w:t>И, К, Л, М, Н</w:t>
      </w:r>
      <w:r w:rsidRPr="002A3697" w:rsidR="00B47A24">
        <w:rPr>
          <w:color w:val="auto"/>
          <w:szCs w:val="28"/>
        </w:rPr>
        <w:t>)</w:t>
      </w:r>
      <w:r w:rsidRPr="002A3697">
        <w:rPr>
          <w:color w:val="auto"/>
          <w:szCs w:val="28"/>
        </w:rPr>
        <w:t xml:space="preserve"> и графически показаны </w:t>
      </w:r>
      <w:r w:rsidR="00C15A86">
        <w:rPr>
          <w:color w:val="auto"/>
          <w:szCs w:val="28"/>
        </w:rPr>
        <w:t xml:space="preserve">в приложении 1 на </w:t>
      </w:r>
      <w:r w:rsidRPr="002A3697">
        <w:rPr>
          <w:color w:val="auto"/>
          <w:szCs w:val="28"/>
        </w:rPr>
        <w:t>карт</w:t>
      </w:r>
      <w:r w:rsidR="00C15A86">
        <w:rPr>
          <w:color w:val="auto"/>
          <w:szCs w:val="28"/>
        </w:rPr>
        <w:t>е 1.8</w:t>
      </w:r>
      <w:r w:rsidRPr="002A3697">
        <w:rPr>
          <w:color w:val="auto"/>
          <w:szCs w:val="28"/>
        </w:rPr>
        <w:t>.</w:t>
      </w:r>
    </w:p>
    <w:p w:rsidR="00F21EF3" w:rsidRPr="008B4599" w:rsidP="002A3697">
      <w:pPr>
        <w:pStyle w:val="Heading1"/>
        <w:pageBreakBefore/>
        <w:spacing w:after="120" w:line="360" w:lineRule="auto"/>
        <w:jc w:val="center"/>
        <w:rPr>
          <w:rFonts w:ascii="Times New Roman" w:hAnsi="Times New Roman"/>
          <w:color w:val="auto"/>
          <w:sz w:val="28"/>
          <w:szCs w:val="28"/>
        </w:rPr>
      </w:pPr>
      <w:bookmarkStart w:id="56" w:name="_Toc283127783"/>
      <w:bookmarkStart w:id="57" w:name="_Toc284844355"/>
      <w:bookmarkStart w:id="58" w:name="_Toc284947573"/>
      <w:bookmarkStart w:id="59" w:name="_Toc289516763"/>
      <w:bookmarkStart w:id="60" w:name="_Toc386528237"/>
      <w:r w:rsidRPr="008B4599">
        <w:rPr>
          <w:rFonts w:ascii="Times New Roman" w:hAnsi="Times New Roman"/>
          <w:color w:val="auto"/>
          <w:sz w:val="28"/>
          <w:szCs w:val="28"/>
        </w:rPr>
        <w:t>6</w:t>
      </w:r>
      <w:r w:rsidRPr="008B4599">
        <w:rPr>
          <w:rFonts w:ascii="Times New Roman" w:hAnsi="Times New Roman"/>
          <w:color w:val="auto"/>
          <w:sz w:val="28"/>
          <w:szCs w:val="28"/>
        </w:rPr>
        <w:t xml:space="preserve"> Гидрологическая</w:t>
      </w:r>
      <w:r w:rsidRPr="008B4599" w:rsidR="00111DBF">
        <w:rPr>
          <w:rFonts w:ascii="Times New Roman" w:hAnsi="Times New Roman"/>
          <w:color w:val="auto"/>
          <w:sz w:val="28"/>
          <w:szCs w:val="28"/>
        </w:rPr>
        <w:t xml:space="preserve"> </w:t>
      </w:r>
      <w:r w:rsidRPr="008B4599">
        <w:rPr>
          <w:rFonts w:ascii="Times New Roman" w:hAnsi="Times New Roman"/>
          <w:color w:val="auto"/>
          <w:sz w:val="28"/>
          <w:szCs w:val="28"/>
        </w:rPr>
        <w:t>характеристик</w:t>
      </w:r>
      <w:r w:rsidRPr="008B4599" w:rsidR="00111DBF">
        <w:rPr>
          <w:rFonts w:ascii="Times New Roman" w:hAnsi="Times New Roman"/>
          <w:color w:val="auto"/>
          <w:sz w:val="28"/>
          <w:szCs w:val="28"/>
        </w:rPr>
        <w:t>а</w:t>
      </w:r>
      <w:r w:rsidRPr="008B4599">
        <w:rPr>
          <w:rFonts w:ascii="Times New Roman" w:hAnsi="Times New Roman"/>
          <w:color w:val="auto"/>
          <w:sz w:val="28"/>
          <w:szCs w:val="28"/>
        </w:rPr>
        <w:t xml:space="preserve"> речного бассейна</w:t>
      </w:r>
      <w:bookmarkEnd w:id="56"/>
      <w:bookmarkEnd w:id="57"/>
      <w:bookmarkEnd w:id="58"/>
      <w:bookmarkEnd w:id="59"/>
      <w:bookmarkEnd w:id="60"/>
    </w:p>
    <w:p w:rsidR="00D050BB" w:rsidRPr="00D050BB" w:rsidP="00111DBF">
      <w:pPr>
        <w:spacing w:line="360" w:lineRule="auto"/>
        <w:ind w:firstLine="708"/>
        <w:rPr>
          <w:rFonts w:asciiTheme="minorHAnsi" w:hAnsiTheme="minorHAnsi"/>
          <w:color w:val="auto"/>
          <w:szCs w:val="28"/>
        </w:rPr>
      </w:pPr>
      <w:bookmarkStart w:id="61" w:name="_Toc215643484"/>
      <w:r w:rsidRPr="00D050BB">
        <w:rPr>
          <w:rFonts w:asciiTheme="minorHAnsi" w:hAnsiTheme="minorHAnsi"/>
          <w:color w:val="auto"/>
          <w:szCs w:val="28"/>
        </w:rPr>
        <w:t>Гидрологическая характеристика</w:t>
      </w:r>
    </w:p>
    <w:p w:rsidR="008F42E1" w:rsidRPr="002A3697" w:rsidP="00111DBF">
      <w:pPr>
        <w:spacing w:line="360" w:lineRule="auto"/>
        <w:ind w:firstLine="708"/>
        <w:rPr>
          <w:color w:val="auto"/>
          <w:szCs w:val="28"/>
        </w:rPr>
      </w:pPr>
      <w:r w:rsidRPr="002A3697">
        <w:rPr>
          <w:color w:val="auto"/>
          <w:szCs w:val="28"/>
        </w:rPr>
        <w:t>Модуль годового стока в целом по басс</w:t>
      </w:r>
      <w:r w:rsidRPr="002A3697" w:rsidR="00B47A24">
        <w:rPr>
          <w:color w:val="auto"/>
          <w:szCs w:val="28"/>
        </w:rPr>
        <w:t>ейну Енисея изменяется от 20</w:t>
      </w:r>
      <w:r w:rsidRPr="002A3697" w:rsidR="00FD2A48">
        <w:rPr>
          <w:color w:val="auto"/>
          <w:szCs w:val="28"/>
        </w:rPr>
        <w:t>-</w:t>
      </w:r>
      <w:r w:rsidRPr="002A3697" w:rsidR="00B47A24">
        <w:rPr>
          <w:color w:val="auto"/>
          <w:szCs w:val="28"/>
        </w:rPr>
        <w:t>26 </w:t>
      </w:r>
      <w:r w:rsidRPr="002A3697">
        <w:rPr>
          <w:color w:val="auto"/>
          <w:szCs w:val="28"/>
        </w:rPr>
        <w:t>л/сек с км</w:t>
      </w:r>
      <w:r w:rsidRPr="002A3697">
        <w:rPr>
          <w:color w:val="auto"/>
          <w:szCs w:val="28"/>
          <w:vertAlign w:val="superscript"/>
        </w:rPr>
        <w:t>2</w:t>
      </w:r>
      <w:r w:rsidRPr="002A3697">
        <w:rPr>
          <w:color w:val="auto"/>
          <w:szCs w:val="28"/>
        </w:rPr>
        <w:t xml:space="preserve"> в верховьях рек, стекающих со склонов Западного и Восточного Саян, до 1</w:t>
      </w:r>
      <w:r w:rsidRPr="002A3697" w:rsidR="00FD2A48">
        <w:rPr>
          <w:color w:val="auto"/>
          <w:szCs w:val="28"/>
        </w:rPr>
        <w:t>-</w:t>
      </w:r>
      <w:r w:rsidRPr="002A3697">
        <w:rPr>
          <w:color w:val="auto"/>
          <w:szCs w:val="28"/>
        </w:rPr>
        <w:t>3 л/сек с км</w:t>
      </w:r>
      <w:r w:rsidRPr="002A3697">
        <w:rPr>
          <w:color w:val="auto"/>
          <w:szCs w:val="28"/>
          <w:vertAlign w:val="superscript"/>
        </w:rPr>
        <w:t>2</w:t>
      </w:r>
      <w:r w:rsidRPr="002A3697">
        <w:rPr>
          <w:color w:val="auto"/>
          <w:szCs w:val="28"/>
        </w:rPr>
        <w:t xml:space="preserve"> на малых реках Минусинской и Канско-Рыбинской котловин и в межгорных долинах. Годовой сток Енисея по длине реки составляет 6</w:t>
      </w:r>
      <w:r w:rsidRPr="002A3697" w:rsidR="00FD2A48">
        <w:rPr>
          <w:color w:val="auto"/>
          <w:szCs w:val="28"/>
        </w:rPr>
        <w:t>-</w:t>
      </w:r>
      <w:r w:rsidRPr="002A3697">
        <w:rPr>
          <w:color w:val="auto"/>
          <w:szCs w:val="28"/>
        </w:rPr>
        <w:t>9 л/(с∙км</w:t>
      </w:r>
      <w:r w:rsidRPr="002A3697">
        <w:rPr>
          <w:color w:val="auto"/>
          <w:szCs w:val="28"/>
          <w:vertAlign w:val="superscript"/>
        </w:rPr>
        <w:t>2</w:t>
      </w:r>
      <w:r w:rsidRPr="002A3697">
        <w:rPr>
          <w:color w:val="auto"/>
          <w:szCs w:val="28"/>
        </w:rPr>
        <w:t>), Большого Енисея 10</w:t>
      </w:r>
      <w:r w:rsidRPr="002A3697" w:rsidR="00FD2A48">
        <w:rPr>
          <w:color w:val="auto"/>
          <w:szCs w:val="28"/>
        </w:rPr>
        <w:t>-</w:t>
      </w:r>
      <w:r w:rsidRPr="002A3697">
        <w:rPr>
          <w:color w:val="auto"/>
          <w:szCs w:val="28"/>
        </w:rPr>
        <w:t>11 л/(с∙км</w:t>
      </w:r>
      <w:r w:rsidRPr="002A3697">
        <w:rPr>
          <w:color w:val="auto"/>
          <w:szCs w:val="28"/>
          <w:vertAlign w:val="superscript"/>
        </w:rPr>
        <w:t>2</w:t>
      </w:r>
      <w:r w:rsidRPr="002A3697" w:rsidR="005F6AC4">
        <w:rPr>
          <w:color w:val="auto"/>
          <w:szCs w:val="28"/>
        </w:rPr>
        <w:t>), Малого Енисея 7</w:t>
      </w:r>
      <w:r w:rsidRPr="002A3697" w:rsidR="00FD2A48">
        <w:rPr>
          <w:color w:val="auto"/>
          <w:szCs w:val="28"/>
        </w:rPr>
        <w:t>-</w:t>
      </w:r>
      <w:r w:rsidRPr="002A3697" w:rsidR="005F6AC4">
        <w:rPr>
          <w:color w:val="auto"/>
          <w:szCs w:val="28"/>
        </w:rPr>
        <w:t>9 </w:t>
      </w:r>
      <w:r w:rsidRPr="002A3697">
        <w:rPr>
          <w:color w:val="auto"/>
          <w:szCs w:val="28"/>
        </w:rPr>
        <w:t>л/(с∙км</w:t>
      </w:r>
      <w:r w:rsidRPr="002A3697">
        <w:rPr>
          <w:color w:val="auto"/>
          <w:szCs w:val="28"/>
          <w:vertAlign w:val="superscript"/>
        </w:rPr>
        <w:t>2</w:t>
      </w:r>
      <w:r w:rsidRPr="002A3697">
        <w:rPr>
          <w:color w:val="auto"/>
          <w:szCs w:val="28"/>
        </w:rPr>
        <w:t>).</w:t>
      </w:r>
    </w:p>
    <w:p w:rsidR="008F42E1" w:rsidRPr="002A3697" w:rsidP="002A3697">
      <w:pPr>
        <w:spacing w:line="360" w:lineRule="auto"/>
        <w:ind w:firstLine="709"/>
        <w:rPr>
          <w:color w:val="auto"/>
          <w:szCs w:val="28"/>
        </w:rPr>
      </w:pPr>
      <w:r w:rsidRPr="002A3697">
        <w:rPr>
          <w:color w:val="auto"/>
          <w:szCs w:val="28"/>
        </w:rPr>
        <w:t>Модуль годового стока рек Тувинской котловины равен 4</w:t>
      </w:r>
      <w:r w:rsidRPr="002A3697" w:rsidR="00FD2A48">
        <w:rPr>
          <w:color w:val="auto"/>
          <w:szCs w:val="28"/>
        </w:rPr>
        <w:t>-</w:t>
      </w:r>
      <w:r w:rsidRPr="002A3697">
        <w:rPr>
          <w:color w:val="auto"/>
          <w:szCs w:val="28"/>
        </w:rPr>
        <w:t>6 л/(с∙км</w:t>
      </w:r>
      <w:r w:rsidRPr="002A3697">
        <w:rPr>
          <w:color w:val="auto"/>
          <w:szCs w:val="28"/>
          <w:vertAlign w:val="superscript"/>
        </w:rPr>
        <w:t>2</w:t>
      </w:r>
      <w:r w:rsidRPr="002A3697">
        <w:rPr>
          <w:color w:val="auto"/>
          <w:szCs w:val="28"/>
        </w:rPr>
        <w:t>). Сток рек</w:t>
      </w:r>
      <w:r w:rsidRPr="002A3697" w:rsidR="00FD2A48">
        <w:rPr>
          <w:color w:val="auto"/>
          <w:szCs w:val="28"/>
        </w:rPr>
        <w:t>:</w:t>
      </w:r>
      <w:r w:rsidRPr="002A3697">
        <w:rPr>
          <w:color w:val="auto"/>
          <w:szCs w:val="28"/>
        </w:rPr>
        <w:t xml:space="preserve"> Подкаменная и Нижняя Тунгуска увеличивается с 4 до 8 л/(с∙км</w:t>
      </w:r>
      <w:r w:rsidRPr="002A3697">
        <w:rPr>
          <w:color w:val="auto"/>
          <w:szCs w:val="28"/>
          <w:vertAlign w:val="superscript"/>
        </w:rPr>
        <w:t>2</w:t>
      </w:r>
      <w:r w:rsidRPr="002A3697">
        <w:rPr>
          <w:color w:val="auto"/>
          <w:szCs w:val="28"/>
        </w:rPr>
        <w:t>) по длине реки. Многоводны реки, текущие на севере с гор Путорана (Хантайка, Курейка), их модули 15</w:t>
      </w:r>
      <w:r w:rsidRPr="002A3697" w:rsidR="00FD2A48">
        <w:rPr>
          <w:color w:val="auto"/>
          <w:szCs w:val="28"/>
        </w:rPr>
        <w:t>-</w:t>
      </w:r>
      <w:r w:rsidRPr="002A3697">
        <w:rPr>
          <w:color w:val="auto"/>
          <w:szCs w:val="28"/>
        </w:rPr>
        <w:t>20 л/(с∙км</w:t>
      </w:r>
      <w:r w:rsidRPr="002A3697">
        <w:rPr>
          <w:color w:val="auto"/>
          <w:szCs w:val="28"/>
          <w:vertAlign w:val="superscript"/>
        </w:rPr>
        <w:t>2</w:t>
      </w:r>
      <w:r w:rsidRPr="002A3697">
        <w:rPr>
          <w:color w:val="auto"/>
          <w:szCs w:val="28"/>
        </w:rPr>
        <w:t>). Водность рек Западно-Сибирской равнины 6</w:t>
      </w:r>
      <w:r w:rsidRPr="002A3697" w:rsidR="00FD2A48">
        <w:rPr>
          <w:color w:val="auto"/>
          <w:szCs w:val="28"/>
        </w:rPr>
        <w:t>-</w:t>
      </w:r>
      <w:r w:rsidRPr="002A3697">
        <w:rPr>
          <w:color w:val="auto"/>
          <w:szCs w:val="28"/>
        </w:rPr>
        <w:t>10 л/(с∙км</w:t>
      </w:r>
      <w:r w:rsidRPr="002A3697">
        <w:rPr>
          <w:color w:val="auto"/>
          <w:szCs w:val="28"/>
          <w:vertAlign w:val="superscript"/>
        </w:rPr>
        <w:t>2</w:t>
      </w:r>
      <w:r w:rsidRPr="002A3697">
        <w:rPr>
          <w:color w:val="auto"/>
          <w:szCs w:val="28"/>
        </w:rPr>
        <w:t>).</w:t>
      </w:r>
    </w:p>
    <w:p w:rsidR="00554B23" w:rsidP="00554B23">
      <w:pPr>
        <w:spacing w:line="360" w:lineRule="auto"/>
        <w:ind w:firstLine="709"/>
        <w:rPr>
          <w:color w:val="auto"/>
          <w:szCs w:val="28"/>
        </w:rPr>
      </w:pPr>
      <w:r w:rsidRPr="002A3697">
        <w:rPr>
          <w:color w:val="auto"/>
          <w:szCs w:val="28"/>
        </w:rPr>
        <w:t>Основные гидрологические характеристики водных объектов, для которых разрабатывается СКИОВО, приведены в приложени</w:t>
      </w:r>
      <w:r w:rsidRPr="002A3697" w:rsidR="005F6AC4">
        <w:rPr>
          <w:color w:val="auto"/>
          <w:szCs w:val="28"/>
        </w:rPr>
        <w:t>и 12 (</w:t>
      </w:r>
      <w:r w:rsidRPr="002A3697" w:rsidR="008F42E1">
        <w:rPr>
          <w:color w:val="auto"/>
          <w:szCs w:val="28"/>
        </w:rPr>
        <w:t>П</w:t>
      </w:r>
      <w:r w:rsidRPr="002A3697" w:rsidR="008F42E1">
        <w:rPr>
          <w:color w:val="auto"/>
          <w:szCs w:val="28"/>
        </w:rPr>
        <w:t>, Р</w:t>
      </w:r>
      <w:r w:rsidRPr="002A3697" w:rsidR="005F6AC4">
        <w:rPr>
          <w:color w:val="auto"/>
          <w:szCs w:val="28"/>
        </w:rPr>
        <w:t>)</w:t>
      </w:r>
      <w:r w:rsidRPr="002A3697">
        <w:rPr>
          <w:color w:val="auto"/>
          <w:szCs w:val="28"/>
        </w:rPr>
        <w:t>.</w:t>
      </w:r>
    </w:p>
    <w:p w:rsidR="0056749C" w:rsidRPr="00D050BB" w:rsidP="00D050BB">
      <w:pPr>
        <w:spacing w:line="360" w:lineRule="auto"/>
        <w:ind w:firstLine="709"/>
        <w:jc w:val="left"/>
        <w:rPr>
          <w:rFonts w:asciiTheme="minorHAnsi" w:hAnsiTheme="minorHAnsi"/>
          <w:color w:val="auto"/>
          <w:szCs w:val="28"/>
        </w:rPr>
      </w:pPr>
      <w:r w:rsidRPr="00D050BB">
        <w:rPr>
          <w:rFonts w:asciiTheme="minorHAnsi" w:hAnsiTheme="minorHAnsi"/>
          <w:color w:val="auto"/>
          <w:szCs w:val="28"/>
        </w:rPr>
        <w:t>Гидрохимическ</w:t>
      </w:r>
      <w:r w:rsidRPr="00D050BB" w:rsidR="007346E2">
        <w:rPr>
          <w:rFonts w:asciiTheme="minorHAnsi" w:hAnsiTheme="minorHAnsi"/>
          <w:color w:val="auto"/>
          <w:szCs w:val="28"/>
        </w:rPr>
        <w:t>ая</w:t>
      </w:r>
      <w:r w:rsidRPr="00D050BB">
        <w:rPr>
          <w:rFonts w:asciiTheme="minorHAnsi" w:hAnsiTheme="minorHAnsi"/>
          <w:color w:val="auto"/>
          <w:szCs w:val="28"/>
        </w:rPr>
        <w:t xml:space="preserve"> характеристик</w:t>
      </w:r>
      <w:r w:rsidRPr="00D050BB" w:rsidR="007346E2">
        <w:rPr>
          <w:rFonts w:asciiTheme="minorHAnsi" w:hAnsiTheme="minorHAnsi"/>
          <w:color w:val="auto"/>
          <w:szCs w:val="28"/>
        </w:rPr>
        <w:t>а</w:t>
      </w:r>
      <w:r w:rsidRPr="00D050BB">
        <w:rPr>
          <w:rFonts w:asciiTheme="minorHAnsi" w:hAnsiTheme="minorHAnsi"/>
          <w:color w:val="auto"/>
          <w:szCs w:val="28"/>
        </w:rPr>
        <w:t xml:space="preserve"> водных объектов </w:t>
      </w:r>
    </w:p>
    <w:p w:rsidR="00C03BC6" w:rsidP="002A3697">
      <w:pPr>
        <w:spacing w:line="360" w:lineRule="auto"/>
        <w:ind w:firstLine="709"/>
        <w:rPr>
          <w:color w:val="auto"/>
          <w:szCs w:val="28"/>
        </w:rPr>
      </w:pPr>
      <w:r w:rsidRPr="002A3697">
        <w:rPr>
          <w:color w:val="auto"/>
          <w:szCs w:val="28"/>
        </w:rPr>
        <w:t xml:space="preserve">Соотношение состояния загрязненности воды </w:t>
      </w:r>
      <w:r w:rsidRPr="002A3697" w:rsidR="0079350E">
        <w:rPr>
          <w:color w:val="auto"/>
          <w:szCs w:val="28"/>
        </w:rPr>
        <w:t xml:space="preserve">по удельному комбинаторному индексу загрязненности воды (УКИЗВ) и классу качества воды </w:t>
      </w:r>
      <w:r w:rsidRPr="002A3697">
        <w:rPr>
          <w:color w:val="auto"/>
          <w:szCs w:val="28"/>
        </w:rPr>
        <w:t>приводится в таблице 1</w:t>
      </w:r>
      <w:r w:rsidRPr="002A3697" w:rsidR="00B91D0E">
        <w:rPr>
          <w:color w:val="auto"/>
          <w:szCs w:val="28"/>
        </w:rPr>
        <w:t>5</w:t>
      </w:r>
      <w:r w:rsidRPr="002A3697">
        <w:rPr>
          <w:color w:val="auto"/>
          <w:szCs w:val="28"/>
        </w:rPr>
        <w:t>.</w:t>
      </w:r>
      <w:r w:rsidRPr="002A3697" w:rsidR="00802FB0">
        <w:rPr>
          <w:color w:val="auto"/>
          <w:szCs w:val="28"/>
        </w:rPr>
        <w:t xml:space="preserve"> </w:t>
      </w:r>
    </w:p>
    <w:p w:rsidR="007F65A8" w:rsidRPr="002A3697" w:rsidP="002A3697">
      <w:pPr>
        <w:spacing w:before="240" w:after="120" w:line="360" w:lineRule="auto"/>
        <w:rPr>
          <w:color w:val="auto"/>
          <w:szCs w:val="28"/>
        </w:rPr>
      </w:pPr>
      <w:r w:rsidRPr="002A3697">
        <w:rPr>
          <w:color w:val="auto"/>
          <w:szCs w:val="28"/>
        </w:rPr>
        <w:t>Таблица 1</w:t>
      </w:r>
      <w:r w:rsidRPr="002A3697" w:rsidR="00B91D0E">
        <w:rPr>
          <w:color w:val="auto"/>
          <w:szCs w:val="28"/>
        </w:rPr>
        <w:t>5</w:t>
      </w:r>
      <w:r w:rsidRPr="002A3697" w:rsidR="00FD2A48">
        <w:rPr>
          <w:color w:val="auto"/>
          <w:szCs w:val="28"/>
        </w:rPr>
        <w:t xml:space="preserve"> </w:t>
      </w:r>
      <w:r w:rsidRPr="002A3697">
        <w:rPr>
          <w:color w:val="auto"/>
          <w:szCs w:val="28"/>
        </w:rPr>
        <w:t xml:space="preserve">– Характеристика качества воды </w:t>
      </w:r>
    </w:p>
    <w:tbl>
      <w:tblPr>
        <w:tblW w:w="9259" w:type="dxa"/>
        <w:jc w:val="center"/>
        <w:tblInd w:w="4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371"/>
        <w:gridCol w:w="1934"/>
        <w:gridCol w:w="993"/>
        <w:gridCol w:w="992"/>
        <w:gridCol w:w="992"/>
        <w:gridCol w:w="992"/>
        <w:gridCol w:w="993"/>
        <w:gridCol w:w="992"/>
      </w:tblGrid>
      <w:tr w:rsidTr="00C03BC6">
        <w:tblPrEx>
          <w:tblW w:w="9259" w:type="dxa"/>
          <w:jc w:val="center"/>
          <w:tblInd w:w="4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Ex>
        <w:trPr>
          <w:tblHeader/>
          <w:jc w:val="center"/>
        </w:trPr>
        <w:tc>
          <w:tcPr>
            <w:tcW w:w="1371" w:type="dxa"/>
            <w:vMerge w:val="restart"/>
          </w:tcPr>
          <w:p w:rsidR="007F65A8" w:rsidRPr="00535DA2" w:rsidP="00C03BC6">
            <w:pPr>
              <w:jc w:val="center"/>
              <w:rPr>
                <w:color w:val="auto"/>
                <w:sz w:val="24"/>
              </w:rPr>
            </w:pPr>
            <w:r w:rsidRPr="00535DA2">
              <w:rPr>
                <w:color w:val="auto"/>
                <w:sz w:val="24"/>
              </w:rPr>
              <w:t>Класс</w:t>
            </w:r>
          </w:p>
          <w:p w:rsidR="007F65A8" w:rsidRPr="00535DA2" w:rsidP="00C03BC6">
            <w:pPr>
              <w:jc w:val="center"/>
              <w:rPr>
                <w:color w:val="auto"/>
                <w:sz w:val="24"/>
              </w:rPr>
            </w:pPr>
            <w:r w:rsidRPr="00535DA2">
              <w:rPr>
                <w:color w:val="auto"/>
                <w:sz w:val="24"/>
              </w:rPr>
              <w:t>и</w:t>
            </w:r>
          </w:p>
          <w:p w:rsidR="007F65A8" w:rsidRPr="00535DA2" w:rsidP="00C03BC6">
            <w:pPr>
              <w:jc w:val="center"/>
              <w:rPr>
                <w:color w:val="auto"/>
                <w:sz w:val="24"/>
              </w:rPr>
            </w:pPr>
            <w:r w:rsidRPr="00535DA2">
              <w:rPr>
                <w:color w:val="auto"/>
                <w:sz w:val="24"/>
              </w:rPr>
              <w:t>разряд</w:t>
            </w:r>
          </w:p>
        </w:tc>
        <w:tc>
          <w:tcPr>
            <w:tcW w:w="1934" w:type="dxa"/>
            <w:vMerge w:val="restart"/>
          </w:tcPr>
          <w:p w:rsidR="007F65A8" w:rsidRPr="00535DA2" w:rsidP="00C03BC6">
            <w:pPr>
              <w:jc w:val="center"/>
              <w:rPr>
                <w:color w:val="auto"/>
                <w:sz w:val="24"/>
              </w:rPr>
            </w:pPr>
            <w:r w:rsidRPr="00535DA2">
              <w:rPr>
                <w:color w:val="auto"/>
                <w:sz w:val="24"/>
              </w:rPr>
              <w:t>Характеристика состояния загрязненности воды</w:t>
            </w:r>
          </w:p>
        </w:tc>
        <w:tc>
          <w:tcPr>
            <w:tcW w:w="5954" w:type="dxa"/>
            <w:gridSpan w:val="6"/>
          </w:tcPr>
          <w:p w:rsidR="007F65A8" w:rsidRPr="00535DA2" w:rsidP="00C03BC6">
            <w:pPr>
              <w:jc w:val="center"/>
              <w:rPr>
                <w:color w:val="auto"/>
                <w:sz w:val="24"/>
              </w:rPr>
            </w:pPr>
            <w:r w:rsidRPr="00535DA2">
              <w:rPr>
                <w:color w:val="auto"/>
                <w:sz w:val="24"/>
              </w:rPr>
              <w:t>Удельный комбинаторный индекс загрязненности воды</w:t>
            </w:r>
          </w:p>
        </w:tc>
      </w:tr>
      <w:tr w:rsidTr="00C03BC6">
        <w:tblPrEx>
          <w:tblW w:w="9259" w:type="dxa"/>
          <w:jc w:val="center"/>
          <w:tblInd w:w="447" w:type="dxa"/>
          <w:tblLayout w:type="fixed"/>
          <w:tblLook w:val="01E0"/>
        </w:tblPrEx>
        <w:trPr>
          <w:tblHeader/>
          <w:jc w:val="center"/>
        </w:trPr>
        <w:tc>
          <w:tcPr>
            <w:tcW w:w="1371" w:type="dxa"/>
            <w:vMerge/>
          </w:tcPr>
          <w:p w:rsidR="007F65A8" w:rsidRPr="00535DA2" w:rsidP="00C03BC6">
            <w:pPr>
              <w:jc w:val="center"/>
              <w:rPr>
                <w:color w:val="auto"/>
                <w:sz w:val="24"/>
              </w:rPr>
            </w:pPr>
          </w:p>
        </w:tc>
        <w:tc>
          <w:tcPr>
            <w:tcW w:w="1934" w:type="dxa"/>
            <w:vMerge/>
          </w:tcPr>
          <w:p w:rsidR="007F65A8" w:rsidRPr="00535DA2" w:rsidP="00C03BC6">
            <w:pPr>
              <w:jc w:val="center"/>
              <w:rPr>
                <w:color w:val="auto"/>
                <w:sz w:val="24"/>
              </w:rPr>
            </w:pPr>
          </w:p>
        </w:tc>
        <w:tc>
          <w:tcPr>
            <w:tcW w:w="993" w:type="dxa"/>
            <w:vMerge w:val="restart"/>
          </w:tcPr>
          <w:p w:rsidR="007F65A8" w:rsidRPr="00535DA2" w:rsidP="00C03BC6">
            <w:pPr>
              <w:jc w:val="center"/>
              <w:rPr>
                <w:color w:val="auto"/>
                <w:sz w:val="24"/>
              </w:rPr>
            </w:pPr>
            <w:r w:rsidRPr="00535DA2">
              <w:rPr>
                <w:color w:val="auto"/>
                <w:sz w:val="24"/>
              </w:rPr>
              <w:t>без учета числа КПЗ</w:t>
            </w:r>
          </w:p>
        </w:tc>
        <w:tc>
          <w:tcPr>
            <w:tcW w:w="4961" w:type="dxa"/>
            <w:gridSpan w:val="5"/>
          </w:tcPr>
          <w:p w:rsidR="007F65A8" w:rsidRPr="00535DA2" w:rsidP="00C03BC6">
            <w:pPr>
              <w:jc w:val="center"/>
              <w:rPr>
                <w:color w:val="auto"/>
                <w:sz w:val="24"/>
              </w:rPr>
            </w:pPr>
            <w:r w:rsidRPr="00535DA2">
              <w:rPr>
                <w:color w:val="auto"/>
                <w:sz w:val="24"/>
              </w:rPr>
              <w:t>в зависимости от числа учитываемых КПЗ</w:t>
            </w:r>
          </w:p>
        </w:tc>
      </w:tr>
      <w:tr w:rsidTr="00C03BC6">
        <w:tblPrEx>
          <w:tblW w:w="9259" w:type="dxa"/>
          <w:jc w:val="center"/>
          <w:tblInd w:w="447" w:type="dxa"/>
          <w:tblLayout w:type="fixed"/>
          <w:tblLook w:val="01E0"/>
        </w:tblPrEx>
        <w:trPr>
          <w:tblHeader/>
          <w:jc w:val="center"/>
        </w:trPr>
        <w:tc>
          <w:tcPr>
            <w:tcW w:w="1371" w:type="dxa"/>
            <w:vMerge/>
          </w:tcPr>
          <w:p w:rsidR="007F65A8" w:rsidRPr="00535DA2" w:rsidP="00C03BC6">
            <w:pPr>
              <w:jc w:val="center"/>
              <w:rPr>
                <w:color w:val="auto"/>
                <w:sz w:val="24"/>
              </w:rPr>
            </w:pPr>
          </w:p>
        </w:tc>
        <w:tc>
          <w:tcPr>
            <w:tcW w:w="1934" w:type="dxa"/>
            <w:vMerge/>
          </w:tcPr>
          <w:p w:rsidR="007F65A8" w:rsidRPr="00535DA2" w:rsidP="00C03BC6">
            <w:pPr>
              <w:jc w:val="center"/>
              <w:rPr>
                <w:color w:val="auto"/>
                <w:sz w:val="24"/>
              </w:rPr>
            </w:pPr>
          </w:p>
        </w:tc>
        <w:tc>
          <w:tcPr>
            <w:tcW w:w="993" w:type="dxa"/>
            <w:vMerge/>
          </w:tcPr>
          <w:p w:rsidR="007F65A8" w:rsidRPr="00535DA2" w:rsidP="00C03BC6">
            <w:pPr>
              <w:jc w:val="center"/>
              <w:rPr>
                <w:color w:val="auto"/>
                <w:sz w:val="24"/>
              </w:rPr>
            </w:pPr>
          </w:p>
        </w:tc>
        <w:tc>
          <w:tcPr>
            <w:tcW w:w="992" w:type="dxa"/>
          </w:tcPr>
          <w:p w:rsidR="007F65A8" w:rsidRPr="00535DA2" w:rsidP="00C03BC6">
            <w:pPr>
              <w:jc w:val="center"/>
              <w:rPr>
                <w:color w:val="auto"/>
                <w:sz w:val="24"/>
              </w:rPr>
            </w:pPr>
            <w:r w:rsidRPr="00535DA2">
              <w:rPr>
                <w:color w:val="auto"/>
                <w:sz w:val="24"/>
              </w:rPr>
              <w:t>1</w:t>
            </w:r>
          </w:p>
        </w:tc>
        <w:tc>
          <w:tcPr>
            <w:tcW w:w="992" w:type="dxa"/>
          </w:tcPr>
          <w:p w:rsidR="007F65A8" w:rsidRPr="00535DA2" w:rsidP="00C03BC6">
            <w:pPr>
              <w:jc w:val="center"/>
              <w:rPr>
                <w:color w:val="auto"/>
                <w:sz w:val="24"/>
              </w:rPr>
            </w:pPr>
            <w:r w:rsidRPr="00535DA2">
              <w:rPr>
                <w:color w:val="auto"/>
                <w:sz w:val="24"/>
              </w:rPr>
              <w:t>2</w:t>
            </w:r>
          </w:p>
        </w:tc>
        <w:tc>
          <w:tcPr>
            <w:tcW w:w="992" w:type="dxa"/>
          </w:tcPr>
          <w:p w:rsidR="007F65A8" w:rsidRPr="00535DA2" w:rsidP="00C03BC6">
            <w:pPr>
              <w:jc w:val="center"/>
              <w:rPr>
                <w:color w:val="auto"/>
                <w:sz w:val="24"/>
              </w:rPr>
            </w:pPr>
            <w:r w:rsidRPr="00535DA2">
              <w:rPr>
                <w:color w:val="auto"/>
                <w:sz w:val="24"/>
              </w:rPr>
              <w:t>3</w:t>
            </w:r>
          </w:p>
        </w:tc>
        <w:tc>
          <w:tcPr>
            <w:tcW w:w="993" w:type="dxa"/>
          </w:tcPr>
          <w:p w:rsidR="007F65A8" w:rsidRPr="00535DA2" w:rsidP="00C03BC6">
            <w:pPr>
              <w:jc w:val="center"/>
              <w:rPr>
                <w:color w:val="auto"/>
                <w:sz w:val="24"/>
              </w:rPr>
            </w:pPr>
            <w:r w:rsidRPr="00535DA2">
              <w:rPr>
                <w:color w:val="auto"/>
                <w:sz w:val="24"/>
              </w:rPr>
              <w:t>4</w:t>
            </w:r>
          </w:p>
        </w:tc>
        <w:tc>
          <w:tcPr>
            <w:tcW w:w="992" w:type="dxa"/>
          </w:tcPr>
          <w:p w:rsidR="007F65A8" w:rsidRPr="00535DA2" w:rsidP="00C03BC6">
            <w:pPr>
              <w:jc w:val="center"/>
              <w:rPr>
                <w:color w:val="auto"/>
                <w:sz w:val="24"/>
              </w:rPr>
            </w:pPr>
            <w:r w:rsidRPr="00535DA2">
              <w:rPr>
                <w:color w:val="auto"/>
                <w:sz w:val="24"/>
              </w:rPr>
              <w:t>5</w:t>
            </w:r>
          </w:p>
        </w:tc>
      </w:tr>
      <w:tr w:rsidTr="00C03BC6">
        <w:tblPrEx>
          <w:tblW w:w="9259" w:type="dxa"/>
          <w:jc w:val="center"/>
          <w:tblInd w:w="447" w:type="dxa"/>
          <w:tblLayout w:type="fixed"/>
          <w:tblLook w:val="01E0"/>
        </w:tblPrEx>
        <w:trPr>
          <w:jc w:val="center"/>
        </w:trPr>
        <w:tc>
          <w:tcPr>
            <w:tcW w:w="1371" w:type="dxa"/>
          </w:tcPr>
          <w:p w:rsidR="007F65A8" w:rsidRPr="00535DA2" w:rsidP="00C03BC6">
            <w:pPr>
              <w:rPr>
                <w:color w:val="auto"/>
                <w:sz w:val="24"/>
              </w:rPr>
            </w:pPr>
            <w:r w:rsidRPr="00535DA2">
              <w:rPr>
                <w:color w:val="auto"/>
                <w:sz w:val="24"/>
              </w:rPr>
              <w:t>1-й класс</w:t>
            </w:r>
          </w:p>
        </w:tc>
        <w:tc>
          <w:tcPr>
            <w:tcW w:w="1934" w:type="dxa"/>
          </w:tcPr>
          <w:p w:rsidR="007F65A8" w:rsidRPr="00535DA2" w:rsidP="00C03BC6">
            <w:pPr>
              <w:rPr>
                <w:color w:val="auto"/>
                <w:sz w:val="24"/>
              </w:rPr>
            </w:pPr>
            <w:r w:rsidRPr="00535DA2">
              <w:rPr>
                <w:color w:val="auto"/>
                <w:sz w:val="24"/>
              </w:rPr>
              <w:t>Условно чистая</w:t>
            </w:r>
          </w:p>
        </w:tc>
        <w:tc>
          <w:tcPr>
            <w:tcW w:w="993" w:type="dxa"/>
          </w:tcPr>
          <w:p w:rsidR="007F65A8" w:rsidRPr="00535DA2" w:rsidP="00C03BC6">
            <w:pPr>
              <w:jc w:val="center"/>
              <w:rPr>
                <w:color w:val="auto"/>
                <w:sz w:val="24"/>
              </w:rPr>
            </w:pPr>
            <w:r w:rsidRPr="00535DA2">
              <w:rPr>
                <w:color w:val="auto"/>
                <w:sz w:val="24"/>
              </w:rPr>
              <w:t>1</w:t>
            </w:r>
          </w:p>
        </w:tc>
        <w:tc>
          <w:tcPr>
            <w:tcW w:w="992" w:type="dxa"/>
          </w:tcPr>
          <w:p w:rsidR="007F65A8" w:rsidRPr="00535DA2" w:rsidP="00C03BC6">
            <w:pPr>
              <w:jc w:val="center"/>
              <w:rPr>
                <w:color w:val="auto"/>
                <w:sz w:val="24"/>
              </w:rPr>
            </w:pPr>
            <w:r w:rsidRPr="00535DA2">
              <w:rPr>
                <w:color w:val="auto"/>
                <w:sz w:val="24"/>
              </w:rPr>
              <w:t>0,9</w:t>
            </w:r>
          </w:p>
        </w:tc>
        <w:tc>
          <w:tcPr>
            <w:tcW w:w="992" w:type="dxa"/>
          </w:tcPr>
          <w:p w:rsidR="007F65A8" w:rsidRPr="00535DA2" w:rsidP="00C03BC6">
            <w:pPr>
              <w:jc w:val="center"/>
              <w:rPr>
                <w:color w:val="auto"/>
                <w:sz w:val="24"/>
              </w:rPr>
            </w:pPr>
            <w:r w:rsidRPr="00535DA2">
              <w:rPr>
                <w:color w:val="auto"/>
                <w:sz w:val="24"/>
              </w:rPr>
              <w:t>0,8</w:t>
            </w:r>
          </w:p>
        </w:tc>
        <w:tc>
          <w:tcPr>
            <w:tcW w:w="992" w:type="dxa"/>
          </w:tcPr>
          <w:p w:rsidR="007F65A8" w:rsidRPr="00535DA2" w:rsidP="00C03BC6">
            <w:pPr>
              <w:jc w:val="center"/>
              <w:rPr>
                <w:color w:val="auto"/>
                <w:sz w:val="24"/>
              </w:rPr>
            </w:pPr>
            <w:r w:rsidRPr="00535DA2">
              <w:rPr>
                <w:color w:val="auto"/>
                <w:sz w:val="24"/>
              </w:rPr>
              <w:t>0,7</w:t>
            </w:r>
          </w:p>
        </w:tc>
        <w:tc>
          <w:tcPr>
            <w:tcW w:w="993" w:type="dxa"/>
          </w:tcPr>
          <w:p w:rsidR="007F65A8" w:rsidRPr="00535DA2" w:rsidP="00C03BC6">
            <w:pPr>
              <w:jc w:val="center"/>
              <w:rPr>
                <w:color w:val="auto"/>
                <w:sz w:val="24"/>
              </w:rPr>
            </w:pPr>
            <w:r w:rsidRPr="00535DA2">
              <w:rPr>
                <w:color w:val="auto"/>
                <w:sz w:val="24"/>
              </w:rPr>
              <w:t>0,6</w:t>
            </w:r>
          </w:p>
        </w:tc>
        <w:tc>
          <w:tcPr>
            <w:tcW w:w="992" w:type="dxa"/>
          </w:tcPr>
          <w:p w:rsidR="007F65A8" w:rsidRPr="00535DA2" w:rsidP="00C03BC6">
            <w:pPr>
              <w:jc w:val="center"/>
              <w:rPr>
                <w:color w:val="auto"/>
                <w:sz w:val="24"/>
              </w:rPr>
            </w:pPr>
            <w:r w:rsidRPr="00535DA2">
              <w:rPr>
                <w:color w:val="auto"/>
                <w:sz w:val="24"/>
              </w:rPr>
              <w:t>0,5</w:t>
            </w:r>
          </w:p>
        </w:tc>
      </w:tr>
      <w:tr w:rsidTr="00C03BC6">
        <w:tblPrEx>
          <w:tblW w:w="9259" w:type="dxa"/>
          <w:jc w:val="center"/>
          <w:tblInd w:w="447" w:type="dxa"/>
          <w:tblLayout w:type="fixed"/>
          <w:tblLook w:val="01E0"/>
        </w:tblPrEx>
        <w:trPr>
          <w:jc w:val="center"/>
        </w:trPr>
        <w:tc>
          <w:tcPr>
            <w:tcW w:w="1371" w:type="dxa"/>
          </w:tcPr>
          <w:p w:rsidR="007F65A8" w:rsidRPr="00535DA2" w:rsidP="00C03BC6">
            <w:pPr>
              <w:rPr>
                <w:color w:val="auto"/>
                <w:sz w:val="24"/>
              </w:rPr>
            </w:pPr>
            <w:r w:rsidRPr="00535DA2">
              <w:rPr>
                <w:color w:val="auto"/>
                <w:sz w:val="24"/>
              </w:rPr>
              <w:t>2-й класс</w:t>
            </w:r>
          </w:p>
        </w:tc>
        <w:tc>
          <w:tcPr>
            <w:tcW w:w="1934" w:type="dxa"/>
          </w:tcPr>
          <w:p w:rsidR="007F65A8" w:rsidRPr="00535DA2" w:rsidP="00C03BC6">
            <w:pPr>
              <w:rPr>
                <w:color w:val="auto"/>
                <w:sz w:val="24"/>
              </w:rPr>
            </w:pPr>
            <w:r w:rsidRPr="00535DA2">
              <w:rPr>
                <w:color w:val="auto"/>
                <w:sz w:val="24"/>
              </w:rPr>
              <w:t>Слабо загрязненная</w:t>
            </w:r>
          </w:p>
        </w:tc>
        <w:tc>
          <w:tcPr>
            <w:tcW w:w="993" w:type="dxa"/>
          </w:tcPr>
          <w:p w:rsidR="007F65A8" w:rsidRPr="00535DA2" w:rsidP="00C03BC6">
            <w:pPr>
              <w:jc w:val="center"/>
              <w:rPr>
                <w:color w:val="auto"/>
                <w:sz w:val="24"/>
              </w:rPr>
            </w:pPr>
            <w:r w:rsidRPr="00535DA2">
              <w:rPr>
                <w:color w:val="auto"/>
                <w:sz w:val="24"/>
              </w:rPr>
              <w:t>1-2</w:t>
            </w:r>
          </w:p>
        </w:tc>
        <w:tc>
          <w:tcPr>
            <w:tcW w:w="992" w:type="dxa"/>
          </w:tcPr>
          <w:p w:rsidR="007F65A8" w:rsidRPr="00535DA2" w:rsidP="00C03BC6">
            <w:pPr>
              <w:jc w:val="center"/>
              <w:rPr>
                <w:color w:val="auto"/>
                <w:sz w:val="24"/>
              </w:rPr>
            </w:pPr>
            <w:r w:rsidRPr="00535DA2">
              <w:rPr>
                <w:color w:val="auto"/>
                <w:sz w:val="24"/>
              </w:rPr>
              <w:t>0,9-1,8</w:t>
            </w:r>
          </w:p>
        </w:tc>
        <w:tc>
          <w:tcPr>
            <w:tcW w:w="992" w:type="dxa"/>
          </w:tcPr>
          <w:p w:rsidR="007F65A8" w:rsidRPr="00535DA2" w:rsidP="00C03BC6">
            <w:pPr>
              <w:jc w:val="center"/>
              <w:rPr>
                <w:color w:val="auto"/>
                <w:sz w:val="24"/>
              </w:rPr>
            </w:pPr>
            <w:r w:rsidRPr="00535DA2">
              <w:rPr>
                <w:color w:val="auto"/>
                <w:sz w:val="24"/>
              </w:rPr>
              <w:t>0,8-1,6</w:t>
            </w:r>
          </w:p>
        </w:tc>
        <w:tc>
          <w:tcPr>
            <w:tcW w:w="992" w:type="dxa"/>
          </w:tcPr>
          <w:p w:rsidR="007F65A8" w:rsidRPr="00535DA2" w:rsidP="00C03BC6">
            <w:pPr>
              <w:jc w:val="center"/>
              <w:rPr>
                <w:color w:val="auto"/>
                <w:sz w:val="24"/>
              </w:rPr>
            </w:pPr>
            <w:r w:rsidRPr="00535DA2">
              <w:rPr>
                <w:color w:val="auto"/>
                <w:sz w:val="24"/>
              </w:rPr>
              <w:t>0,7-1,4</w:t>
            </w:r>
          </w:p>
        </w:tc>
        <w:tc>
          <w:tcPr>
            <w:tcW w:w="993" w:type="dxa"/>
          </w:tcPr>
          <w:p w:rsidR="007F65A8" w:rsidRPr="00535DA2" w:rsidP="00C03BC6">
            <w:pPr>
              <w:jc w:val="center"/>
              <w:rPr>
                <w:color w:val="auto"/>
                <w:sz w:val="24"/>
              </w:rPr>
            </w:pPr>
            <w:r w:rsidRPr="00535DA2">
              <w:rPr>
                <w:color w:val="auto"/>
                <w:sz w:val="24"/>
              </w:rPr>
              <w:t>0,6-1,2</w:t>
            </w:r>
          </w:p>
        </w:tc>
        <w:tc>
          <w:tcPr>
            <w:tcW w:w="992" w:type="dxa"/>
          </w:tcPr>
          <w:p w:rsidR="007F65A8" w:rsidRPr="00535DA2" w:rsidP="00C03BC6">
            <w:pPr>
              <w:jc w:val="center"/>
              <w:rPr>
                <w:color w:val="auto"/>
                <w:sz w:val="24"/>
              </w:rPr>
            </w:pPr>
            <w:r w:rsidRPr="00535DA2">
              <w:rPr>
                <w:color w:val="auto"/>
                <w:sz w:val="24"/>
              </w:rPr>
              <w:t>0,5-1,0</w:t>
            </w:r>
          </w:p>
        </w:tc>
      </w:tr>
      <w:tr w:rsidTr="00C03BC6">
        <w:tblPrEx>
          <w:tblW w:w="9259" w:type="dxa"/>
          <w:jc w:val="center"/>
          <w:tblInd w:w="447" w:type="dxa"/>
          <w:tblLayout w:type="fixed"/>
          <w:tblLook w:val="01E0"/>
        </w:tblPrEx>
        <w:trPr>
          <w:jc w:val="center"/>
        </w:trPr>
        <w:tc>
          <w:tcPr>
            <w:tcW w:w="1371" w:type="dxa"/>
          </w:tcPr>
          <w:p w:rsidR="007F65A8" w:rsidRPr="00535DA2" w:rsidP="00C03BC6">
            <w:pPr>
              <w:rPr>
                <w:color w:val="auto"/>
                <w:sz w:val="24"/>
              </w:rPr>
            </w:pPr>
            <w:r w:rsidRPr="00535DA2">
              <w:rPr>
                <w:color w:val="auto"/>
                <w:sz w:val="24"/>
              </w:rPr>
              <w:t>3-й класс</w:t>
            </w:r>
          </w:p>
        </w:tc>
        <w:tc>
          <w:tcPr>
            <w:tcW w:w="1934" w:type="dxa"/>
          </w:tcPr>
          <w:p w:rsidR="007F65A8" w:rsidRPr="00535DA2" w:rsidP="00C03BC6">
            <w:pPr>
              <w:rPr>
                <w:color w:val="auto"/>
                <w:sz w:val="24"/>
              </w:rPr>
            </w:pPr>
            <w:r w:rsidRPr="00535DA2">
              <w:rPr>
                <w:color w:val="auto"/>
                <w:sz w:val="24"/>
              </w:rPr>
              <w:t>Загрязненная</w:t>
            </w:r>
          </w:p>
        </w:tc>
        <w:tc>
          <w:tcPr>
            <w:tcW w:w="993" w:type="dxa"/>
          </w:tcPr>
          <w:p w:rsidR="007F65A8" w:rsidRPr="00535DA2" w:rsidP="00C03BC6">
            <w:pPr>
              <w:jc w:val="center"/>
              <w:rPr>
                <w:color w:val="auto"/>
                <w:sz w:val="24"/>
              </w:rPr>
            </w:pPr>
            <w:r w:rsidRPr="00535DA2">
              <w:rPr>
                <w:color w:val="auto"/>
                <w:sz w:val="24"/>
              </w:rPr>
              <w:t>2-4</w:t>
            </w:r>
          </w:p>
        </w:tc>
        <w:tc>
          <w:tcPr>
            <w:tcW w:w="992" w:type="dxa"/>
          </w:tcPr>
          <w:p w:rsidR="007F65A8" w:rsidRPr="00535DA2" w:rsidP="00C03BC6">
            <w:pPr>
              <w:jc w:val="center"/>
              <w:rPr>
                <w:color w:val="auto"/>
                <w:sz w:val="24"/>
              </w:rPr>
            </w:pPr>
            <w:r w:rsidRPr="00535DA2">
              <w:rPr>
                <w:color w:val="auto"/>
                <w:sz w:val="24"/>
              </w:rPr>
              <w:t>1,8-3,6</w:t>
            </w:r>
          </w:p>
        </w:tc>
        <w:tc>
          <w:tcPr>
            <w:tcW w:w="992" w:type="dxa"/>
          </w:tcPr>
          <w:p w:rsidR="007F65A8" w:rsidRPr="00535DA2" w:rsidP="00C03BC6">
            <w:pPr>
              <w:jc w:val="center"/>
              <w:rPr>
                <w:color w:val="auto"/>
                <w:sz w:val="24"/>
              </w:rPr>
            </w:pPr>
            <w:r w:rsidRPr="00535DA2">
              <w:rPr>
                <w:color w:val="auto"/>
                <w:sz w:val="24"/>
              </w:rPr>
              <w:t>1,6-3,2</w:t>
            </w:r>
          </w:p>
        </w:tc>
        <w:tc>
          <w:tcPr>
            <w:tcW w:w="992" w:type="dxa"/>
          </w:tcPr>
          <w:p w:rsidR="007F65A8" w:rsidRPr="00535DA2" w:rsidP="00C03BC6">
            <w:pPr>
              <w:jc w:val="center"/>
              <w:rPr>
                <w:color w:val="auto"/>
                <w:sz w:val="24"/>
              </w:rPr>
            </w:pPr>
            <w:r w:rsidRPr="00535DA2">
              <w:rPr>
                <w:color w:val="auto"/>
                <w:sz w:val="24"/>
              </w:rPr>
              <w:t>1,4-2,8</w:t>
            </w:r>
          </w:p>
        </w:tc>
        <w:tc>
          <w:tcPr>
            <w:tcW w:w="993" w:type="dxa"/>
          </w:tcPr>
          <w:p w:rsidR="007F65A8" w:rsidRPr="00535DA2" w:rsidP="00C03BC6">
            <w:pPr>
              <w:jc w:val="center"/>
              <w:rPr>
                <w:color w:val="auto"/>
                <w:sz w:val="24"/>
              </w:rPr>
            </w:pPr>
            <w:r w:rsidRPr="00535DA2">
              <w:rPr>
                <w:color w:val="auto"/>
                <w:sz w:val="24"/>
              </w:rPr>
              <w:t>1,2-2,4</w:t>
            </w:r>
          </w:p>
        </w:tc>
        <w:tc>
          <w:tcPr>
            <w:tcW w:w="992" w:type="dxa"/>
          </w:tcPr>
          <w:p w:rsidR="007F65A8" w:rsidRPr="00535DA2" w:rsidP="00C03BC6">
            <w:pPr>
              <w:jc w:val="center"/>
              <w:rPr>
                <w:color w:val="auto"/>
                <w:sz w:val="24"/>
              </w:rPr>
            </w:pPr>
            <w:r w:rsidRPr="00535DA2">
              <w:rPr>
                <w:color w:val="auto"/>
                <w:sz w:val="24"/>
              </w:rPr>
              <w:t>1,0-2,0</w:t>
            </w:r>
          </w:p>
        </w:tc>
      </w:tr>
      <w:tr w:rsidTr="00C03BC6">
        <w:tblPrEx>
          <w:tblW w:w="9259" w:type="dxa"/>
          <w:jc w:val="center"/>
          <w:tblInd w:w="447" w:type="dxa"/>
          <w:tblLayout w:type="fixed"/>
          <w:tblLook w:val="01E0"/>
        </w:tblPrEx>
        <w:trPr>
          <w:jc w:val="center"/>
        </w:trPr>
        <w:tc>
          <w:tcPr>
            <w:tcW w:w="1371" w:type="dxa"/>
          </w:tcPr>
          <w:p w:rsidR="007F65A8" w:rsidRPr="00535DA2" w:rsidP="00C03BC6">
            <w:pPr>
              <w:rPr>
                <w:color w:val="auto"/>
                <w:sz w:val="24"/>
              </w:rPr>
            </w:pPr>
            <w:r w:rsidRPr="00535DA2">
              <w:rPr>
                <w:color w:val="auto"/>
                <w:sz w:val="24"/>
              </w:rPr>
              <w:t>разряд «а»</w:t>
            </w:r>
          </w:p>
        </w:tc>
        <w:tc>
          <w:tcPr>
            <w:tcW w:w="1934" w:type="dxa"/>
          </w:tcPr>
          <w:p w:rsidR="007F65A8" w:rsidRPr="00535DA2" w:rsidP="00C03BC6">
            <w:pPr>
              <w:rPr>
                <w:color w:val="auto"/>
                <w:sz w:val="24"/>
              </w:rPr>
            </w:pPr>
            <w:r w:rsidRPr="00535DA2">
              <w:rPr>
                <w:color w:val="auto"/>
                <w:sz w:val="24"/>
              </w:rPr>
              <w:t>Загрязненная</w:t>
            </w:r>
          </w:p>
        </w:tc>
        <w:tc>
          <w:tcPr>
            <w:tcW w:w="993" w:type="dxa"/>
          </w:tcPr>
          <w:p w:rsidR="007F65A8" w:rsidRPr="00535DA2" w:rsidP="00C03BC6">
            <w:pPr>
              <w:jc w:val="center"/>
              <w:rPr>
                <w:color w:val="auto"/>
                <w:sz w:val="24"/>
              </w:rPr>
            </w:pPr>
            <w:r w:rsidRPr="00535DA2">
              <w:rPr>
                <w:color w:val="auto"/>
                <w:sz w:val="24"/>
              </w:rPr>
              <w:t>2-3</w:t>
            </w:r>
          </w:p>
        </w:tc>
        <w:tc>
          <w:tcPr>
            <w:tcW w:w="992" w:type="dxa"/>
          </w:tcPr>
          <w:p w:rsidR="007F65A8" w:rsidRPr="00535DA2" w:rsidP="00C03BC6">
            <w:pPr>
              <w:jc w:val="center"/>
              <w:rPr>
                <w:color w:val="auto"/>
                <w:sz w:val="24"/>
              </w:rPr>
            </w:pPr>
            <w:r w:rsidRPr="00535DA2">
              <w:rPr>
                <w:color w:val="auto"/>
                <w:sz w:val="24"/>
              </w:rPr>
              <w:t>1,8-2,7</w:t>
            </w:r>
          </w:p>
        </w:tc>
        <w:tc>
          <w:tcPr>
            <w:tcW w:w="992" w:type="dxa"/>
          </w:tcPr>
          <w:p w:rsidR="007F65A8" w:rsidRPr="00535DA2" w:rsidP="00C03BC6">
            <w:pPr>
              <w:jc w:val="center"/>
              <w:rPr>
                <w:color w:val="auto"/>
                <w:sz w:val="24"/>
              </w:rPr>
            </w:pPr>
            <w:r w:rsidRPr="00535DA2">
              <w:rPr>
                <w:color w:val="auto"/>
                <w:sz w:val="24"/>
              </w:rPr>
              <w:t>1,6-2,4</w:t>
            </w:r>
          </w:p>
        </w:tc>
        <w:tc>
          <w:tcPr>
            <w:tcW w:w="992" w:type="dxa"/>
          </w:tcPr>
          <w:p w:rsidR="007F65A8" w:rsidRPr="00535DA2" w:rsidP="00C03BC6">
            <w:pPr>
              <w:jc w:val="center"/>
              <w:rPr>
                <w:color w:val="auto"/>
                <w:sz w:val="24"/>
              </w:rPr>
            </w:pPr>
            <w:r w:rsidRPr="00535DA2">
              <w:rPr>
                <w:color w:val="auto"/>
                <w:sz w:val="24"/>
              </w:rPr>
              <w:t>1,4-2,1</w:t>
            </w:r>
          </w:p>
        </w:tc>
        <w:tc>
          <w:tcPr>
            <w:tcW w:w="993" w:type="dxa"/>
          </w:tcPr>
          <w:p w:rsidR="007F65A8" w:rsidRPr="00535DA2" w:rsidP="00C03BC6">
            <w:pPr>
              <w:jc w:val="center"/>
              <w:rPr>
                <w:color w:val="auto"/>
                <w:sz w:val="24"/>
              </w:rPr>
            </w:pPr>
            <w:r w:rsidRPr="00535DA2">
              <w:rPr>
                <w:color w:val="auto"/>
                <w:sz w:val="24"/>
              </w:rPr>
              <w:t>1,2-1,8</w:t>
            </w:r>
          </w:p>
        </w:tc>
        <w:tc>
          <w:tcPr>
            <w:tcW w:w="992" w:type="dxa"/>
          </w:tcPr>
          <w:p w:rsidR="007F65A8" w:rsidRPr="00535DA2" w:rsidP="00C03BC6">
            <w:pPr>
              <w:jc w:val="center"/>
              <w:rPr>
                <w:color w:val="auto"/>
                <w:sz w:val="24"/>
              </w:rPr>
            </w:pPr>
            <w:r w:rsidRPr="00535DA2">
              <w:rPr>
                <w:color w:val="auto"/>
                <w:sz w:val="24"/>
              </w:rPr>
              <w:t>1,0-1,5</w:t>
            </w:r>
          </w:p>
        </w:tc>
      </w:tr>
      <w:tr w:rsidTr="00C03BC6">
        <w:tblPrEx>
          <w:tblW w:w="9259" w:type="dxa"/>
          <w:jc w:val="center"/>
          <w:tblInd w:w="447" w:type="dxa"/>
          <w:tblLayout w:type="fixed"/>
          <w:tblLook w:val="01E0"/>
        </w:tblPrEx>
        <w:trPr>
          <w:jc w:val="center"/>
        </w:trPr>
        <w:tc>
          <w:tcPr>
            <w:tcW w:w="1371" w:type="dxa"/>
          </w:tcPr>
          <w:p w:rsidR="007F65A8" w:rsidRPr="00535DA2" w:rsidP="00C03BC6">
            <w:pPr>
              <w:rPr>
                <w:color w:val="auto"/>
                <w:sz w:val="24"/>
              </w:rPr>
            </w:pPr>
            <w:r w:rsidRPr="00535DA2">
              <w:rPr>
                <w:color w:val="auto"/>
                <w:sz w:val="24"/>
              </w:rPr>
              <w:t>разряд «б»</w:t>
            </w:r>
          </w:p>
        </w:tc>
        <w:tc>
          <w:tcPr>
            <w:tcW w:w="1934" w:type="dxa"/>
          </w:tcPr>
          <w:p w:rsidR="007F65A8" w:rsidRPr="00535DA2" w:rsidP="00C03BC6">
            <w:pPr>
              <w:rPr>
                <w:color w:val="auto"/>
                <w:sz w:val="24"/>
              </w:rPr>
            </w:pPr>
            <w:r w:rsidRPr="00535DA2">
              <w:rPr>
                <w:color w:val="auto"/>
                <w:sz w:val="24"/>
              </w:rPr>
              <w:t>Очень загрязненная</w:t>
            </w:r>
          </w:p>
        </w:tc>
        <w:tc>
          <w:tcPr>
            <w:tcW w:w="993" w:type="dxa"/>
          </w:tcPr>
          <w:p w:rsidR="007F65A8" w:rsidRPr="00535DA2" w:rsidP="00C03BC6">
            <w:pPr>
              <w:jc w:val="center"/>
              <w:rPr>
                <w:color w:val="auto"/>
                <w:sz w:val="24"/>
              </w:rPr>
            </w:pPr>
            <w:r w:rsidRPr="00535DA2">
              <w:rPr>
                <w:color w:val="auto"/>
                <w:sz w:val="24"/>
              </w:rPr>
              <w:t>3-4</w:t>
            </w:r>
          </w:p>
        </w:tc>
        <w:tc>
          <w:tcPr>
            <w:tcW w:w="992" w:type="dxa"/>
          </w:tcPr>
          <w:p w:rsidR="007F65A8" w:rsidRPr="00535DA2" w:rsidP="00C03BC6">
            <w:pPr>
              <w:jc w:val="center"/>
              <w:rPr>
                <w:color w:val="auto"/>
                <w:sz w:val="24"/>
              </w:rPr>
            </w:pPr>
            <w:r w:rsidRPr="00535DA2">
              <w:rPr>
                <w:color w:val="auto"/>
                <w:sz w:val="24"/>
              </w:rPr>
              <w:t>2,7-3,6</w:t>
            </w:r>
          </w:p>
        </w:tc>
        <w:tc>
          <w:tcPr>
            <w:tcW w:w="992" w:type="dxa"/>
          </w:tcPr>
          <w:p w:rsidR="007F65A8" w:rsidRPr="00535DA2" w:rsidP="00C03BC6">
            <w:pPr>
              <w:jc w:val="center"/>
              <w:rPr>
                <w:color w:val="auto"/>
                <w:sz w:val="24"/>
              </w:rPr>
            </w:pPr>
            <w:r w:rsidRPr="00535DA2">
              <w:rPr>
                <w:color w:val="auto"/>
                <w:sz w:val="24"/>
              </w:rPr>
              <w:t>2,4-3,2</w:t>
            </w:r>
          </w:p>
        </w:tc>
        <w:tc>
          <w:tcPr>
            <w:tcW w:w="992" w:type="dxa"/>
          </w:tcPr>
          <w:p w:rsidR="007F65A8" w:rsidRPr="00535DA2" w:rsidP="00C03BC6">
            <w:pPr>
              <w:jc w:val="center"/>
              <w:rPr>
                <w:color w:val="auto"/>
                <w:sz w:val="24"/>
              </w:rPr>
            </w:pPr>
            <w:r w:rsidRPr="00535DA2">
              <w:rPr>
                <w:color w:val="auto"/>
                <w:sz w:val="24"/>
              </w:rPr>
              <w:t>2,1-2,8</w:t>
            </w:r>
          </w:p>
        </w:tc>
        <w:tc>
          <w:tcPr>
            <w:tcW w:w="993" w:type="dxa"/>
          </w:tcPr>
          <w:p w:rsidR="007F65A8" w:rsidRPr="00535DA2" w:rsidP="00C03BC6">
            <w:pPr>
              <w:jc w:val="center"/>
              <w:rPr>
                <w:color w:val="auto"/>
                <w:sz w:val="24"/>
              </w:rPr>
            </w:pPr>
            <w:r w:rsidRPr="00535DA2">
              <w:rPr>
                <w:color w:val="auto"/>
                <w:sz w:val="24"/>
              </w:rPr>
              <w:t>1,8-2,4</w:t>
            </w:r>
          </w:p>
        </w:tc>
        <w:tc>
          <w:tcPr>
            <w:tcW w:w="992" w:type="dxa"/>
          </w:tcPr>
          <w:p w:rsidR="007F65A8" w:rsidRPr="00535DA2" w:rsidP="00C03BC6">
            <w:pPr>
              <w:jc w:val="center"/>
              <w:rPr>
                <w:color w:val="auto"/>
                <w:sz w:val="24"/>
              </w:rPr>
            </w:pPr>
            <w:r w:rsidRPr="00535DA2">
              <w:rPr>
                <w:color w:val="auto"/>
                <w:sz w:val="24"/>
              </w:rPr>
              <w:t>1,5-2,0</w:t>
            </w:r>
          </w:p>
        </w:tc>
      </w:tr>
      <w:tr w:rsidTr="00C03BC6">
        <w:tblPrEx>
          <w:tblW w:w="9259" w:type="dxa"/>
          <w:jc w:val="center"/>
          <w:tblInd w:w="447" w:type="dxa"/>
          <w:tblLayout w:type="fixed"/>
          <w:tblLook w:val="01E0"/>
        </w:tblPrEx>
        <w:trPr>
          <w:jc w:val="center"/>
        </w:trPr>
        <w:tc>
          <w:tcPr>
            <w:tcW w:w="1371" w:type="dxa"/>
          </w:tcPr>
          <w:p w:rsidR="007F65A8" w:rsidRPr="00535DA2" w:rsidP="00C03BC6">
            <w:pPr>
              <w:rPr>
                <w:color w:val="auto"/>
                <w:sz w:val="24"/>
              </w:rPr>
            </w:pPr>
            <w:r w:rsidRPr="00535DA2">
              <w:rPr>
                <w:color w:val="auto"/>
                <w:sz w:val="24"/>
              </w:rPr>
              <w:t>4-й класс</w:t>
            </w:r>
          </w:p>
        </w:tc>
        <w:tc>
          <w:tcPr>
            <w:tcW w:w="1934" w:type="dxa"/>
          </w:tcPr>
          <w:p w:rsidR="007F65A8" w:rsidRPr="00535DA2" w:rsidP="00C03BC6">
            <w:pPr>
              <w:rPr>
                <w:color w:val="auto"/>
                <w:sz w:val="24"/>
              </w:rPr>
            </w:pPr>
            <w:r w:rsidRPr="00535DA2">
              <w:rPr>
                <w:color w:val="auto"/>
                <w:sz w:val="24"/>
              </w:rPr>
              <w:t>Грязная</w:t>
            </w:r>
          </w:p>
        </w:tc>
        <w:tc>
          <w:tcPr>
            <w:tcW w:w="993" w:type="dxa"/>
          </w:tcPr>
          <w:p w:rsidR="007F65A8" w:rsidRPr="00535DA2" w:rsidP="00C03BC6">
            <w:pPr>
              <w:jc w:val="center"/>
              <w:rPr>
                <w:color w:val="auto"/>
                <w:sz w:val="24"/>
              </w:rPr>
            </w:pPr>
            <w:r w:rsidRPr="00535DA2">
              <w:rPr>
                <w:color w:val="auto"/>
                <w:sz w:val="24"/>
              </w:rPr>
              <w:t>4-11</w:t>
            </w:r>
          </w:p>
        </w:tc>
        <w:tc>
          <w:tcPr>
            <w:tcW w:w="992" w:type="dxa"/>
          </w:tcPr>
          <w:p w:rsidR="007F65A8" w:rsidRPr="00535DA2" w:rsidP="00C03BC6">
            <w:pPr>
              <w:jc w:val="center"/>
              <w:rPr>
                <w:color w:val="auto"/>
                <w:sz w:val="24"/>
              </w:rPr>
            </w:pPr>
            <w:r w:rsidRPr="00535DA2">
              <w:rPr>
                <w:color w:val="auto"/>
                <w:sz w:val="24"/>
              </w:rPr>
              <w:t>3,6-9,9</w:t>
            </w:r>
          </w:p>
        </w:tc>
        <w:tc>
          <w:tcPr>
            <w:tcW w:w="992" w:type="dxa"/>
          </w:tcPr>
          <w:p w:rsidR="007F65A8" w:rsidRPr="00535DA2" w:rsidP="00C03BC6">
            <w:pPr>
              <w:jc w:val="center"/>
              <w:rPr>
                <w:color w:val="auto"/>
                <w:sz w:val="24"/>
              </w:rPr>
            </w:pPr>
            <w:r w:rsidRPr="00535DA2">
              <w:rPr>
                <w:color w:val="auto"/>
                <w:sz w:val="24"/>
              </w:rPr>
              <w:t>3,2-8,8</w:t>
            </w:r>
          </w:p>
        </w:tc>
        <w:tc>
          <w:tcPr>
            <w:tcW w:w="992" w:type="dxa"/>
          </w:tcPr>
          <w:p w:rsidR="007F65A8" w:rsidRPr="00535DA2" w:rsidP="00C03BC6">
            <w:pPr>
              <w:jc w:val="center"/>
              <w:rPr>
                <w:color w:val="auto"/>
                <w:sz w:val="24"/>
              </w:rPr>
            </w:pPr>
            <w:r w:rsidRPr="00535DA2">
              <w:rPr>
                <w:color w:val="auto"/>
                <w:sz w:val="24"/>
              </w:rPr>
              <w:t>2,8-7,7</w:t>
            </w:r>
          </w:p>
        </w:tc>
        <w:tc>
          <w:tcPr>
            <w:tcW w:w="993" w:type="dxa"/>
          </w:tcPr>
          <w:p w:rsidR="007F65A8" w:rsidRPr="00535DA2" w:rsidP="00C03BC6">
            <w:pPr>
              <w:jc w:val="center"/>
              <w:rPr>
                <w:color w:val="auto"/>
                <w:sz w:val="24"/>
              </w:rPr>
            </w:pPr>
            <w:r w:rsidRPr="00535DA2">
              <w:rPr>
                <w:color w:val="auto"/>
                <w:sz w:val="24"/>
              </w:rPr>
              <w:t>2,4-6,6</w:t>
            </w:r>
          </w:p>
        </w:tc>
        <w:tc>
          <w:tcPr>
            <w:tcW w:w="992" w:type="dxa"/>
          </w:tcPr>
          <w:p w:rsidR="007F65A8" w:rsidRPr="00535DA2" w:rsidP="00C03BC6">
            <w:pPr>
              <w:jc w:val="center"/>
              <w:rPr>
                <w:color w:val="auto"/>
                <w:sz w:val="24"/>
              </w:rPr>
            </w:pPr>
            <w:r w:rsidRPr="00535DA2">
              <w:rPr>
                <w:color w:val="auto"/>
                <w:sz w:val="24"/>
              </w:rPr>
              <w:t>2,0-5,5</w:t>
            </w:r>
          </w:p>
        </w:tc>
      </w:tr>
      <w:tr w:rsidTr="00C03BC6">
        <w:tblPrEx>
          <w:tblW w:w="9259" w:type="dxa"/>
          <w:jc w:val="center"/>
          <w:tblInd w:w="447" w:type="dxa"/>
          <w:tblLayout w:type="fixed"/>
          <w:tblLook w:val="01E0"/>
        </w:tblPrEx>
        <w:trPr>
          <w:jc w:val="center"/>
        </w:trPr>
        <w:tc>
          <w:tcPr>
            <w:tcW w:w="1371" w:type="dxa"/>
          </w:tcPr>
          <w:p w:rsidR="007F65A8" w:rsidRPr="00535DA2" w:rsidP="00C03BC6">
            <w:pPr>
              <w:rPr>
                <w:color w:val="auto"/>
                <w:sz w:val="24"/>
              </w:rPr>
            </w:pPr>
            <w:r w:rsidRPr="00535DA2">
              <w:rPr>
                <w:color w:val="auto"/>
                <w:sz w:val="24"/>
              </w:rPr>
              <w:t>разряд «а»</w:t>
            </w:r>
          </w:p>
        </w:tc>
        <w:tc>
          <w:tcPr>
            <w:tcW w:w="1934" w:type="dxa"/>
          </w:tcPr>
          <w:p w:rsidR="007F65A8" w:rsidRPr="00535DA2" w:rsidP="00C03BC6">
            <w:pPr>
              <w:rPr>
                <w:color w:val="auto"/>
                <w:sz w:val="24"/>
              </w:rPr>
            </w:pPr>
            <w:r w:rsidRPr="00535DA2">
              <w:rPr>
                <w:color w:val="auto"/>
                <w:sz w:val="24"/>
              </w:rPr>
              <w:t>Грязная</w:t>
            </w:r>
          </w:p>
        </w:tc>
        <w:tc>
          <w:tcPr>
            <w:tcW w:w="993" w:type="dxa"/>
          </w:tcPr>
          <w:p w:rsidR="007F65A8" w:rsidRPr="00535DA2" w:rsidP="00C03BC6">
            <w:pPr>
              <w:jc w:val="center"/>
              <w:rPr>
                <w:color w:val="auto"/>
                <w:sz w:val="24"/>
              </w:rPr>
            </w:pPr>
            <w:r w:rsidRPr="00535DA2">
              <w:rPr>
                <w:color w:val="auto"/>
                <w:sz w:val="24"/>
              </w:rPr>
              <w:t>4-6</w:t>
            </w:r>
          </w:p>
        </w:tc>
        <w:tc>
          <w:tcPr>
            <w:tcW w:w="992" w:type="dxa"/>
          </w:tcPr>
          <w:p w:rsidR="007F65A8" w:rsidRPr="00535DA2" w:rsidP="00C03BC6">
            <w:pPr>
              <w:jc w:val="center"/>
              <w:rPr>
                <w:color w:val="auto"/>
                <w:sz w:val="24"/>
              </w:rPr>
            </w:pPr>
            <w:r w:rsidRPr="00535DA2">
              <w:rPr>
                <w:color w:val="auto"/>
                <w:sz w:val="24"/>
              </w:rPr>
              <w:t>3,6-5,4</w:t>
            </w:r>
          </w:p>
        </w:tc>
        <w:tc>
          <w:tcPr>
            <w:tcW w:w="992" w:type="dxa"/>
          </w:tcPr>
          <w:p w:rsidR="007F65A8" w:rsidRPr="00535DA2" w:rsidP="00C03BC6">
            <w:pPr>
              <w:jc w:val="center"/>
              <w:rPr>
                <w:color w:val="auto"/>
                <w:sz w:val="24"/>
              </w:rPr>
            </w:pPr>
            <w:r w:rsidRPr="00535DA2">
              <w:rPr>
                <w:color w:val="auto"/>
                <w:sz w:val="24"/>
              </w:rPr>
              <w:t>3,2-4,8</w:t>
            </w:r>
          </w:p>
        </w:tc>
        <w:tc>
          <w:tcPr>
            <w:tcW w:w="992" w:type="dxa"/>
          </w:tcPr>
          <w:p w:rsidR="007F65A8" w:rsidRPr="00535DA2" w:rsidP="00C03BC6">
            <w:pPr>
              <w:jc w:val="center"/>
              <w:rPr>
                <w:color w:val="auto"/>
                <w:sz w:val="24"/>
              </w:rPr>
            </w:pPr>
            <w:r w:rsidRPr="00535DA2">
              <w:rPr>
                <w:color w:val="auto"/>
                <w:sz w:val="24"/>
              </w:rPr>
              <w:t>2,8-4,2</w:t>
            </w:r>
          </w:p>
        </w:tc>
        <w:tc>
          <w:tcPr>
            <w:tcW w:w="993" w:type="dxa"/>
          </w:tcPr>
          <w:p w:rsidR="007F65A8" w:rsidRPr="00535DA2" w:rsidP="00C03BC6">
            <w:pPr>
              <w:jc w:val="center"/>
              <w:rPr>
                <w:color w:val="auto"/>
                <w:sz w:val="24"/>
              </w:rPr>
            </w:pPr>
            <w:r w:rsidRPr="00535DA2">
              <w:rPr>
                <w:color w:val="auto"/>
                <w:sz w:val="24"/>
              </w:rPr>
              <w:t>2,4-3,6</w:t>
            </w:r>
          </w:p>
        </w:tc>
        <w:tc>
          <w:tcPr>
            <w:tcW w:w="992" w:type="dxa"/>
          </w:tcPr>
          <w:p w:rsidR="007F65A8" w:rsidRPr="00535DA2" w:rsidP="00C03BC6">
            <w:pPr>
              <w:jc w:val="center"/>
              <w:rPr>
                <w:color w:val="auto"/>
                <w:sz w:val="24"/>
              </w:rPr>
            </w:pPr>
            <w:r w:rsidRPr="00535DA2">
              <w:rPr>
                <w:color w:val="auto"/>
                <w:sz w:val="24"/>
              </w:rPr>
              <w:t>2,0-3,0</w:t>
            </w:r>
          </w:p>
        </w:tc>
      </w:tr>
      <w:tr w:rsidTr="00C03BC6">
        <w:tblPrEx>
          <w:tblW w:w="9259" w:type="dxa"/>
          <w:jc w:val="center"/>
          <w:tblInd w:w="447" w:type="dxa"/>
          <w:tblLayout w:type="fixed"/>
          <w:tblLook w:val="01E0"/>
        </w:tblPrEx>
        <w:trPr>
          <w:jc w:val="center"/>
        </w:trPr>
        <w:tc>
          <w:tcPr>
            <w:tcW w:w="1371" w:type="dxa"/>
          </w:tcPr>
          <w:p w:rsidR="007F65A8" w:rsidRPr="00535DA2" w:rsidP="00C03BC6">
            <w:pPr>
              <w:rPr>
                <w:color w:val="auto"/>
                <w:sz w:val="24"/>
              </w:rPr>
            </w:pPr>
            <w:r w:rsidRPr="00535DA2">
              <w:rPr>
                <w:color w:val="auto"/>
                <w:sz w:val="24"/>
              </w:rPr>
              <w:t>разряд «б»</w:t>
            </w:r>
          </w:p>
        </w:tc>
        <w:tc>
          <w:tcPr>
            <w:tcW w:w="1934" w:type="dxa"/>
          </w:tcPr>
          <w:p w:rsidR="007F65A8" w:rsidRPr="00535DA2" w:rsidP="00C03BC6">
            <w:pPr>
              <w:rPr>
                <w:color w:val="auto"/>
                <w:sz w:val="24"/>
              </w:rPr>
            </w:pPr>
            <w:r w:rsidRPr="00535DA2">
              <w:rPr>
                <w:color w:val="auto"/>
                <w:sz w:val="24"/>
              </w:rPr>
              <w:t>Грязная</w:t>
            </w:r>
          </w:p>
        </w:tc>
        <w:tc>
          <w:tcPr>
            <w:tcW w:w="993" w:type="dxa"/>
          </w:tcPr>
          <w:p w:rsidR="007F65A8" w:rsidRPr="00535DA2" w:rsidP="00C03BC6">
            <w:pPr>
              <w:jc w:val="center"/>
              <w:rPr>
                <w:color w:val="auto"/>
                <w:sz w:val="24"/>
              </w:rPr>
            </w:pPr>
            <w:r w:rsidRPr="00535DA2">
              <w:rPr>
                <w:color w:val="auto"/>
                <w:sz w:val="24"/>
              </w:rPr>
              <w:t>6-8</w:t>
            </w:r>
          </w:p>
        </w:tc>
        <w:tc>
          <w:tcPr>
            <w:tcW w:w="992" w:type="dxa"/>
          </w:tcPr>
          <w:p w:rsidR="007F65A8" w:rsidRPr="00535DA2" w:rsidP="00C03BC6">
            <w:pPr>
              <w:jc w:val="center"/>
              <w:rPr>
                <w:color w:val="auto"/>
                <w:sz w:val="24"/>
              </w:rPr>
            </w:pPr>
            <w:r w:rsidRPr="00535DA2">
              <w:rPr>
                <w:color w:val="auto"/>
                <w:sz w:val="24"/>
              </w:rPr>
              <w:t>5,4-7,2</w:t>
            </w:r>
          </w:p>
        </w:tc>
        <w:tc>
          <w:tcPr>
            <w:tcW w:w="992" w:type="dxa"/>
          </w:tcPr>
          <w:p w:rsidR="007F65A8" w:rsidRPr="00535DA2" w:rsidP="00C03BC6">
            <w:pPr>
              <w:jc w:val="center"/>
              <w:rPr>
                <w:color w:val="auto"/>
                <w:sz w:val="24"/>
              </w:rPr>
            </w:pPr>
            <w:r w:rsidRPr="00535DA2">
              <w:rPr>
                <w:color w:val="auto"/>
                <w:sz w:val="24"/>
              </w:rPr>
              <w:t>4,8-6,4</w:t>
            </w:r>
          </w:p>
        </w:tc>
        <w:tc>
          <w:tcPr>
            <w:tcW w:w="992" w:type="dxa"/>
          </w:tcPr>
          <w:p w:rsidR="007F65A8" w:rsidRPr="00535DA2" w:rsidP="00C03BC6">
            <w:pPr>
              <w:jc w:val="center"/>
              <w:rPr>
                <w:color w:val="auto"/>
                <w:sz w:val="24"/>
              </w:rPr>
            </w:pPr>
            <w:r w:rsidRPr="00535DA2">
              <w:rPr>
                <w:color w:val="auto"/>
                <w:sz w:val="24"/>
              </w:rPr>
              <w:t>4,2-5,6</w:t>
            </w:r>
          </w:p>
        </w:tc>
        <w:tc>
          <w:tcPr>
            <w:tcW w:w="993" w:type="dxa"/>
          </w:tcPr>
          <w:p w:rsidR="007F65A8" w:rsidRPr="00535DA2" w:rsidP="00C03BC6">
            <w:pPr>
              <w:jc w:val="center"/>
              <w:rPr>
                <w:color w:val="auto"/>
                <w:sz w:val="24"/>
              </w:rPr>
            </w:pPr>
            <w:r w:rsidRPr="00535DA2">
              <w:rPr>
                <w:color w:val="auto"/>
                <w:sz w:val="24"/>
              </w:rPr>
              <w:t>3,6-4,8</w:t>
            </w:r>
          </w:p>
        </w:tc>
        <w:tc>
          <w:tcPr>
            <w:tcW w:w="992" w:type="dxa"/>
          </w:tcPr>
          <w:p w:rsidR="007F65A8" w:rsidRPr="00535DA2" w:rsidP="00C03BC6">
            <w:pPr>
              <w:jc w:val="center"/>
              <w:rPr>
                <w:color w:val="auto"/>
                <w:sz w:val="24"/>
              </w:rPr>
            </w:pPr>
            <w:r w:rsidRPr="00535DA2">
              <w:rPr>
                <w:color w:val="auto"/>
                <w:sz w:val="24"/>
              </w:rPr>
              <w:t>3,0-4,0</w:t>
            </w:r>
          </w:p>
        </w:tc>
      </w:tr>
      <w:tr w:rsidTr="00C03BC6">
        <w:tblPrEx>
          <w:tblW w:w="9259" w:type="dxa"/>
          <w:jc w:val="center"/>
          <w:tblInd w:w="447" w:type="dxa"/>
          <w:tblLayout w:type="fixed"/>
          <w:tblLook w:val="01E0"/>
        </w:tblPrEx>
        <w:trPr>
          <w:jc w:val="center"/>
        </w:trPr>
        <w:tc>
          <w:tcPr>
            <w:tcW w:w="1371" w:type="dxa"/>
          </w:tcPr>
          <w:p w:rsidR="007F65A8" w:rsidRPr="00535DA2" w:rsidP="00C03BC6">
            <w:pPr>
              <w:rPr>
                <w:color w:val="auto"/>
                <w:sz w:val="24"/>
              </w:rPr>
            </w:pPr>
            <w:r w:rsidRPr="00535DA2">
              <w:rPr>
                <w:color w:val="auto"/>
                <w:sz w:val="24"/>
              </w:rPr>
              <w:t>разряд «в»</w:t>
            </w:r>
          </w:p>
        </w:tc>
        <w:tc>
          <w:tcPr>
            <w:tcW w:w="1934" w:type="dxa"/>
          </w:tcPr>
          <w:p w:rsidR="007F65A8" w:rsidRPr="00535DA2" w:rsidP="00C03BC6">
            <w:pPr>
              <w:rPr>
                <w:color w:val="auto"/>
                <w:sz w:val="24"/>
              </w:rPr>
            </w:pPr>
            <w:r w:rsidRPr="00535DA2">
              <w:rPr>
                <w:color w:val="auto"/>
                <w:sz w:val="24"/>
              </w:rPr>
              <w:t>Очень грязная</w:t>
            </w:r>
          </w:p>
        </w:tc>
        <w:tc>
          <w:tcPr>
            <w:tcW w:w="993" w:type="dxa"/>
          </w:tcPr>
          <w:p w:rsidR="007F65A8" w:rsidRPr="00535DA2" w:rsidP="00C03BC6">
            <w:pPr>
              <w:jc w:val="center"/>
              <w:rPr>
                <w:color w:val="auto"/>
                <w:sz w:val="24"/>
              </w:rPr>
            </w:pPr>
            <w:r w:rsidRPr="00535DA2">
              <w:rPr>
                <w:color w:val="auto"/>
                <w:sz w:val="24"/>
              </w:rPr>
              <w:t>8-10</w:t>
            </w:r>
          </w:p>
        </w:tc>
        <w:tc>
          <w:tcPr>
            <w:tcW w:w="992" w:type="dxa"/>
          </w:tcPr>
          <w:p w:rsidR="007F65A8" w:rsidRPr="00535DA2" w:rsidP="00C03BC6">
            <w:pPr>
              <w:jc w:val="center"/>
              <w:rPr>
                <w:color w:val="auto"/>
                <w:sz w:val="24"/>
              </w:rPr>
            </w:pPr>
            <w:r w:rsidRPr="00535DA2">
              <w:rPr>
                <w:color w:val="auto"/>
                <w:sz w:val="24"/>
              </w:rPr>
              <w:t>7,2-9,0</w:t>
            </w:r>
          </w:p>
        </w:tc>
        <w:tc>
          <w:tcPr>
            <w:tcW w:w="992" w:type="dxa"/>
          </w:tcPr>
          <w:p w:rsidR="007F65A8" w:rsidRPr="00535DA2" w:rsidP="00C03BC6">
            <w:pPr>
              <w:jc w:val="center"/>
              <w:rPr>
                <w:color w:val="auto"/>
                <w:sz w:val="24"/>
              </w:rPr>
            </w:pPr>
            <w:r w:rsidRPr="00535DA2">
              <w:rPr>
                <w:color w:val="auto"/>
                <w:sz w:val="24"/>
              </w:rPr>
              <w:t>6,4-8,0</w:t>
            </w:r>
          </w:p>
        </w:tc>
        <w:tc>
          <w:tcPr>
            <w:tcW w:w="992" w:type="dxa"/>
          </w:tcPr>
          <w:p w:rsidR="007F65A8" w:rsidRPr="00535DA2" w:rsidP="00C03BC6">
            <w:pPr>
              <w:jc w:val="center"/>
              <w:rPr>
                <w:color w:val="auto"/>
                <w:sz w:val="24"/>
              </w:rPr>
            </w:pPr>
            <w:r w:rsidRPr="00535DA2">
              <w:rPr>
                <w:color w:val="auto"/>
                <w:sz w:val="24"/>
              </w:rPr>
              <w:t>5,6-7,0</w:t>
            </w:r>
          </w:p>
        </w:tc>
        <w:tc>
          <w:tcPr>
            <w:tcW w:w="993" w:type="dxa"/>
          </w:tcPr>
          <w:p w:rsidR="007F65A8" w:rsidRPr="00535DA2" w:rsidP="00C03BC6">
            <w:pPr>
              <w:jc w:val="center"/>
              <w:rPr>
                <w:color w:val="auto"/>
                <w:sz w:val="24"/>
              </w:rPr>
            </w:pPr>
            <w:r w:rsidRPr="00535DA2">
              <w:rPr>
                <w:color w:val="auto"/>
                <w:sz w:val="24"/>
              </w:rPr>
              <w:t>4,8-6,0</w:t>
            </w:r>
          </w:p>
        </w:tc>
        <w:tc>
          <w:tcPr>
            <w:tcW w:w="992" w:type="dxa"/>
          </w:tcPr>
          <w:p w:rsidR="007F65A8" w:rsidRPr="00535DA2" w:rsidP="00C03BC6">
            <w:pPr>
              <w:jc w:val="center"/>
              <w:rPr>
                <w:color w:val="auto"/>
                <w:sz w:val="24"/>
              </w:rPr>
            </w:pPr>
            <w:r w:rsidRPr="00535DA2">
              <w:rPr>
                <w:color w:val="auto"/>
                <w:sz w:val="24"/>
              </w:rPr>
              <w:t>4,0-5,0</w:t>
            </w:r>
          </w:p>
        </w:tc>
      </w:tr>
      <w:tr w:rsidTr="00C03BC6">
        <w:tblPrEx>
          <w:tblW w:w="9259" w:type="dxa"/>
          <w:jc w:val="center"/>
          <w:tblInd w:w="447" w:type="dxa"/>
          <w:tblLayout w:type="fixed"/>
          <w:tblLook w:val="01E0"/>
        </w:tblPrEx>
        <w:trPr>
          <w:jc w:val="center"/>
        </w:trPr>
        <w:tc>
          <w:tcPr>
            <w:tcW w:w="1371" w:type="dxa"/>
          </w:tcPr>
          <w:p w:rsidR="007F65A8" w:rsidRPr="00535DA2" w:rsidP="00C03BC6">
            <w:pPr>
              <w:rPr>
                <w:color w:val="auto"/>
                <w:sz w:val="24"/>
              </w:rPr>
            </w:pPr>
            <w:r w:rsidRPr="00535DA2">
              <w:rPr>
                <w:color w:val="auto"/>
                <w:sz w:val="24"/>
              </w:rPr>
              <w:t>разряд «г»</w:t>
            </w:r>
          </w:p>
        </w:tc>
        <w:tc>
          <w:tcPr>
            <w:tcW w:w="1934" w:type="dxa"/>
          </w:tcPr>
          <w:p w:rsidR="007F65A8" w:rsidRPr="00535DA2" w:rsidP="00C03BC6">
            <w:pPr>
              <w:rPr>
                <w:color w:val="auto"/>
                <w:sz w:val="24"/>
              </w:rPr>
            </w:pPr>
            <w:r w:rsidRPr="00535DA2">
              <w:rPr>
                <w:color w:val="auto"/>
                <w:sz w:val="24"/>
              </w:rPr>
              <w:t>Очень грязная</w:t>
            </w:r>
          </w:p>
        </w:tc>
        <w:tc>
          <w:tcPr>
            <w:tcW w:w="993" w:type="dxa"/>
          </w:tcPr>
          <w:p w:rsidR="007F65A8" w:rsidRPr="00535DA2" w:rsidP="00C03BC6">
            <w:pPr>
              <w:jc w:val="center"/>
              <w:rPr>
                <w:color w:val="auto"/>
                <w:sz w:val="24"/>
              </w:rPr>
            </w:pPr>
            <w:r w:rsidRPr="00535DA2">
              <w:rPr>
                <w:color w:val="auto"/>
                <w:sz w:val="24"/>
              </w:rPr>
              <w:t>8-11</w:t>
            </w:r>
          </w:p>
        </w:tc>
        <w:tc>
          <w:tcPr>
            <w:tcW w:w="992" w:type="dxa"/>
          </w:tcPr>
          <w:p w:rsidR="007F65A8" w:rsidRPr="00535DA2" w:rsidP="00C03BC6">
            <w:pPr>
              <w:jc w:val="center"/>
              <w:rPr>
                <w:color w:val="auto"/>
                <w:sz w:val="24"/>
              </w:rPr>
            </w:pPr>
            <w:r w:rsidRPr="00535DA2">
              <w:rPr>
                <w:color w:val="auto"/>
                <w:sz w:val="24"/>
              </w:rPr>
              <w:t>9,0-9,9</w:t>
            </w:r>
          </w:p>
        </w:tc>
        <w:tc>
          <w:tcPr>
            <w:tcW w:w="992" w:type="dxa"/>
          </w:tcPr>
          <w:p w:rsidR="007F65A8" w:rsidRPr="00535DA2" w:rsidP="00C03BC6">
            <w:pPr>
              <w:jc w:val="center"/>
              <w:rPr>
                <w:color w:val="auto"/>
                <w:sz w:val="24"/>
              </w:rPr>
            </w:pPr>
            <w:r w:rsidRPr="00535DA2">
              <w:rPr>
                <w:color w:val="auto"/>
                <w:sz w:val="24"/>
              </w:rPr>
              <w:t>8,0-8,8</w:t>
            </w:r>
          </w:p>
        </w:tc>
        <w:tc>
          <w:tcPr>
            <w:tcW w:w="992" w:type="dxa"/>
          </w:tcPr>
          <w:p w:rsidR="007F65A8" w:rsidRPr="00535DA2" w:rsidP="00C03BC6">
            <w:pPr>
              <w:jc w:val="center"/>
              <w:rPr>
                <w:color w:val="auto"/>
                <w:sz w:val="24"/>
              </w:rPr>
            </w:pPr>
            <w:r w:rsidRPr="00535DA2">
              <w:rPr>
                <w:color w:val="auto"/>
                <w:sz w:val="24"/>
              </w:rPr>
              <w:t>7,0-7,7</w:t>
            </w:r>
          </w:p>
        </w:tc>
        <w:tc>
          <w:tcPr>
            <w:tcW w:w="993" w:type="dxa"/>
          </w:tcPr>
          <w:p w:rsidR="007F65A8" w:rsidRPr="00535DA2" w:rsidP="00C03BC6">
            <w:pPr>
              <w:jc w:val="center"/>
              <w:rPr>
                <w:color w:val="auto"/>
                <w:sz w:val="24"/>
              </w:rPr>
            </w:pPr>
            <w:r w:rsidRPr="00535DA2">
              <w:rPr>
                <w:color w:val="auto"/>
                <w:sz w:val="24"/>
              </w:rPr>
              <w:t>6,0-6,6</w:t>
            </w:r>
          </w:p>
        </w:tc>
        <w:tc>
          <w:tcPr>
            <w:tcW w:w="992" w:type="dxa"/>
          </w:tcPr>
          <w:p w:rsidR="007F65A8" w:rsidRPr="00535DA2" w:rsidP="00C03BC6">
            <w:pPr>
              <w:jc w:val="center"/>
              <w:rPr>
                <w:color w:val="auto"/>
                <w:sz w:val="24"/>
              </w:rPr>
            </w:pPr>
            <w:r w:rsidRPr="00535DA2">
              <w:rPr>
                <w:color w:val="auto"/>
                <w:sz w:val="24"/>
              </w:rPr>
              <w:t>5,0-5,5</w:t>
            </w:r>
          </w:p>
        </w:tc>
      </w:tr>
      <w:tr w:rsidTr="00C03BC6">
        <w:tblPrEx>
          <w:tblW w:w="9259" w:type="dxa"/>
          <w:jc w:val="center"/>
          <w:tblInd w:w="447" w:type="dxa"/>
          <w:tblLayout w:type="fixed"/>
          <w:tblLook w:val="01E0"/>
        </w:tblPrEx>
        <w:trPr>
          <w:jc w:val="center"/>
        </w:trPr>
        <w:tc>
          <w:tcPr>
            <w:tcW w:w="1371" w:type="dxa"/>
          </w:tcPr>
          <w:p w:rsidR="007F65A8" w:rsidRPr="00535DA2" w:rsidP="00C03BC6">
            <w:pPr>
              <w:rPr>
                <w:color w:val="auto"/>
                <w:sz w:val="24"/>
              </w:rPr>
            </w:pPr>
            <w:r w:rsidRPr="00535DA2">
              <w:rPr>
                <w:color w:val="auto"/>
                <w:sz w:val="24"/>
              </w:rPr>
              <w:t>5-й класс</w:t>
            </w:r>
          </w:p>
        </w:tc>
        <w:tc>
          <w:tcPr>
            <w:tcW w:w="1934" w:type="dxa"/>
          </w:tcPr>
          <w:p w:rsidR="007F65A8" w:rsidRPr="00535DA2" w:rsidP="00C03BC6">
            <w:pPr>
              <w:rPr>
                <w:color w:val="auto"/>
                <w:sz w:val="24"/>
              </w:rPr>
            </w:pPr>
            <w:r w:rsidRPr="00535DA2">
              <w:rPr>
                <w:color w:val="auto"/>
                <w:sz w:val="24"/>
              </w:rPr>
              <w:t>Экстремально грязная</w:t>
            </w:r>
          </w:p>
        </w:tc>
        <w:tc>
          <w:tcPr>
            <w:tcW w:w="993" w:type="dxa"/>
          </w:tcPr>
          <w:p w:rsidR="007F65A8" w:rsidRPr="00535DA2" w:rsidP="00C03BC6">
            <w:pPr>
              <w:jc w:val="center"/>
              <w:rPr>
                <w:color w:val="auto"/>
                <w:sz w:val="24"/>
              </w:rPr>
            </w:pPr>
            <w:r w:rsidRPr="00535DA2">
              <w:rPr>
                <w:color w:val="auto"/>
                <w:sz w:val="24"/>
              </w:rPr>
              <w:t>11-∞</w:t>
            </w:r>
          </w:p>
        </w:tc>
        <w:tc>
          <w:tcPr>
            <w:tcW w:w="992" w:type="dxa"/>
          </w:tcPr>
          <w:p w:rsidR="007F65A8" w:rsidRPr="00535DA2" w:rsidP="00C03BC6">
            <w:pPr>
              <w:jc w:val="center"/>
              <w:rPr>
                <w:color w:val="auto"/>
                <w:sz w:val="24"/>
              </w:rPr>
            </w:pPr>
            <w:r w:rsidRPr="00535DA2">
              <w:rPr>
                <w:color w:val="auto"/>
                <w:sz w:val="24"/>
              </w:rPr>
              <w:t>9,9-∞</w:t>
            </w:r>
          </w:p>
        </w:tc>
        <w:tc>
          <w:tcPr>
            <w:tcW w:w="992" w:type="dxa"/>
          </w:tcPr>
          <w:p w:rsidR="007F65A8" w:rsidRPr="00535DA2" w:rsidP="00C03BC6">
            <w:pPr>
              <w:jc w:val="center"/>
              <w:rPr>
                <w:color w:val="auto"/>
                <w:sz w:val="24"/>
              </w:rPr>
            </w:pPr>
            <w:r w:rsidRPr="00535DA2">
              <w:rPr>
                <w:color w:val="auto"/>
                <w:sz w:val="24"/>
              </w:rPr>
              <w:t>8,8-∞</w:t>
            </w:r>
          </w:p>
        </w:tc>
        <w:tc>
          <w:tcPr>
            <w:tcW w:w="992" w:type="dxa"/>
          </w:tcPr>
          <w:p w:rsidR="007F65A8" w:rsidRPr="00535DA2" w:rsidP="00C03BC6">
            <w:pPr>
              <w:jc w:val="center"/>
              <w:rPr>
                <w:color w:val="auto"/>
                <w:sz w:val="24"/>
              </w:rPr>
            </w:pPr>
            <w:r w:rsidRPr="00535DA2">
              <w:rPr>
                <w:color w:val="auto"/>
                <w:sz w:val="24"/>
              </w:rPr>
              <w:t>7,7-∞</w:t>
            </w:r>
          </w:p>
        </w:tc>
        <w:tc>
          <w:tcPr>
            <w:tcW w:w="993" w:type="dxa"/>
          </w:tcPr>
          <w:p w:rsidR="007F65A8" w:rsidRPr="00535DA2" w:rsidP="00C03BC6">
            <w:pPr>
              <w:jc w:val="center"/>
              <w:rPr>
                <w:color w:val="auto"/>
                <w:sz w:val="24"/>
              </w:rPr>
            </w:pPr>
            <w:r w:rsidRPr="00535DA2">
              <w:rPr>
                <w:color w:val="auto"/>
                <w:sz w:val="24"/>
              </w:rPr>
              <w:t>6,6-∞</w:t>
            </w:r>
          </w:p>
        </w:tc>
        <w:tc>
          <w:tcPr>
            <w:tcW w:w="992" w:type="dxa"/>
          </w:tcPr>
          <w:p w:rsidR="007F65A8" w:rsidRPr="00535DA2" w:rsidP="00C03BC6">
            <w:pPr>
              <w:jc w:val="center"/>
              <w:rPr>
                <w:color w:val="auto"/>
                <w:sz w:val="24"/>
              </w:rPr>
            </w:pPr>
            <w:r w:rsidRPr="00535DA2">
              <w:rPr>
                <w:color w:val="auto"/>
                <w:sz w:val="24"/>
              </w:rPr>
              <w:t>5,5-∞</w:t>
            </w:r>
          </w:p>
        </w:tc>
      </w:tr>
    </w:tbl>
    <w:p w:rsidR="007F65A8" w:rsidRPr="002A3697" w:rsidP="00D050BB">
      <w:pPr>
        <w:spacing w:before="240" w:line="360" w:lineRule="auto"/>
        <w:ind w:firstLine="709"/>
        <w:rPr>
          <w:color w:val="auto"/>
          <w:szCs w:val="28"/>
        </w:rPr>
      </w:pPr>
      <w:bookmarkStart w:id="62" w:name="_Toc289516766"/>
      <w:r w:rsidRPr="00D050BB">
        <w:rPr>
          <w:rFonts w:asciiTheme="minorHAnsi" w:hAnsiTheme="minorHAnsi"/>
          <w:color w:val="auto"/>
          <w:szCs w:val="28"/>
        </w:rPr>
        <w:t>Река Енисей</w:t>
      </w:r>
      <w:bookmarkEnd w:id="62"/>
      <w:r w:rsidRPr="00D050BB">
        <w:rPr>
          <w:rFonts w:asciiTheme="minorHAnsi" w:hAnsiTheme="minorHAnsi"/>
          <w:color w:val="auto"/>
          <w:szCs w:val="28"/>
        </w:rPr>
        <w:t xml:space="preserve">. </w:t>
      </w:r>
      <w:r w:rsidRPr="00D050BB">
        <w:rPr>
          <w:color w:val="auto"/>
          <w:szCs w:val="28"/>
        </w:rPr>
        <w:t>Анализ данных</w:t>
      </w:r>
      <w:r w:rsidRPr="002A3697">
        <w:rPr>
          <w:color w:val="auto"/>
          <w:szCs w:val="28"/>
        </w:rPr>
        <w:t xml:space="preserve"> с 2006 по 2009 гг. показал, что в этот период в большинстве случаев вода реки характеризовалась как "очень загрязненная" – "грязная" и относилась к 3 классу, разряд "б" и 4 классу, разряд "а" приложение </w:t>
      </w:r>
      <w:r w:rsidRPr="002A3697" w:rsidR="005F6AC4">
        <w:rPr>
          <w:color w:val="auto"/>
          <w:szCs w:val="28"/>
        </w:rPr>
        <w:t>12 (</w:t>
      </w:r>
      <w:r w:rsidRPr="002A3697">
        <w:rPr>
          <w:color w:val="auto"/>
          <w:szCs w:val="28"/>
        </w:rPr>
        <w:t xml:space="preserve">С). </w:t>
      </w:r>
    </w:p>
    <w:p w:rsidR="007F65A8" w:rsidRPr="002A3697" w:rsidP="002A3697">
      <w:pPr>
        <w:spacing w:line="360" w:lineRule="auto"/>
        <w:ind w:firstLine="709"/>
        <w:rPr>
          <w:color w:val="auto"/>
          <w:szCs w:val="28"/>
        </w:rPr>
      </w:pPr>
      <w:r w:rsidRPr="002A3697">
        <w:rPr>
          <w:color w:val="auto"/>
          <w:szCs w:val="28"/>
        </w:rPr>
        <w:t xml:space="preserve">Максимальное загрязнение воды отмечалось в </w:t>
      </w:r>
      <w:smartTag w:uri="urn:schemas-microsoft-com:office:smarttags" w:element="metricconverter">
        <w:smartTagPr>
          <w:attr w:name="ProductID" w:val="2006 г"/>
        </w:smartTagPr>
        <w:r w:rsidRPr="002A3697">
          <w:rPr>
            <w:color w:val="auto"/>
            <w:szCs w:val="28"/>
          </w:rPr>
          <w:t>2006 г</w:t>
        </w:r>
      </w:smartTag>
      <w:r w:rsidRPr="002A3697">
        <w:rPr>
          <w:color w:val="auto"/>
          <w:szCs w:val="28"/>
        </w:rPr>
        <w:t xml:space="preserve">. в створе ниже г. Игарка, здесь качество воды оценивалось как 4 "б" – </w:t>
      </w:r>
      <w:r w:rsidRPr="002A3697" w:rsidR="00FD402A">
        <w:rPr>
          <w:color w:val="auto"/>
          <w:szCs w:val="28"/>
        </w:rPr>
        <w:t>"</w:t>
      </w:r>
      <w:r w:rsidRPr="002A3697">
        <w:rPr>
          <w:color w:val="auto"/>
          <w:szCs w:val="28"/>
        </w:rPr>
        <w:t>грязная</w:t>
      </w:r>
      <w:r w:rsidRPr="002A3697" w:rsidR="00FD402A">
        <w:rPr>
          <w:color w:val="auto"/>
          <w:szCs w:val="28"/>
        </w:rPr>
        <w:t>"</w:t>
      </w:r>
      <w:r w:rsidRPr="002A3697">
        <w:rPr>
          <w:color w:val="auto"/>
          <w:szCs w:val="28"/>
        </w:rPr>
        <w:t xml:space="preserve">, при этом показатель УКИЗВ составлял 4,74, превышения ПДК наблюдались по меди, цинку и алюминию (КПЗ=3). </w:t>
      </w:r>
    </w:p>
    <w:p w:rsidR="007F65A8" w:rsidRPr="002A3697" w:rsidP="002A3697">
      <w:pPr>
        <w:spacing w:line="360" w:lineRule="auto"/>
        <w:ind w:firstLine="709"/>
        <w:rPr>
          <w:color w:val="auto"/>
          <w:szCs w:val="28"/>
        </w:rPr>
      </w:pPr>
      <w:r w:rsidRPr="002A3697">
        <w:rPr>
          <w:color w:val="auto"/>
          <w:szCs w:val="28"/>
        </w:rPr>
        <w:t xml:space="preserve">Минимальное загрязнение отмечалось в </w:t>
      </w:r>
      <w:smartTag w:uri="urn:schemas-microsoft-com:office:smarttags" w:element="metricconverter">
        <w:smartTagPr>
          <w:attr w:name="ProductID" w:val="2009 г"/>
        </w:smartTagPr>
        <w:r w:rsidRPr="002A3697">
          <w:rPr>
            <w:color w:val="auto"/>
            <w:szCs w:val="28"/>
          </w:rPr>
          <w:t>2009 г</w:t>
        </w:r>
      </w:smartTag>
      <w:r w:rsidRPr="002A3697">
        <w:rPr>
          <w:color w:val="auto"/>
          <w:szCs w:val="28"/>
        </w:rPr>
        <w:t xml:space="preserve">. в Красноярском водохранилище в створе пос. Приморск, класс качества здесь оценивался как 2 – </w:t>
      </w:r>
      <w:r w:rsidRPr="002A3697" w:rsidR="00FD402A">
        <w:rPr>
          <w:color w:val="auto"/>
          <w:szCs w:val="28"/>
        </w:rPr>
        <w:t>"</w:t>
      </w:r>
      <w:r w:rsidRPr="002A3697">
        <w:rPr>
          <w:color w:val="auto"/>
          <w:szCs w:val="28"/>
        </w:rPr>
        <w:t>слабо загрязненная</w:t>
      </w:r>
      <w:r w:rsidRPr="002A3697" w:rsidR="00FD402A">
        <w:rPr>
          <w:color w:val="auto"/>
          <w:szCs w:val="28"/>
        </w:rPr>
        <w:t>"</w:t>
      </w:r>
      <w:r w:rsidRPr="002A3697">
        <w:rPr>
          <w:color w:val="auto"/>
          <w:szCs w:val="28"/>
        </w:rPr>
        <w:t xml:space="preserve"> (УКИЗВ – 1,68, КПЗ отсутствовал). </w:t>
      </w:r>
      <w:r w:rsidRPr="002A3697">
        <w:rPr>
          <w:color w:val="auto"/>
          <w:szCs w:val="28"/>
        </w:rPr>
        <w:t>Вода 3 "а" качества (загрязненная) отмечалась в створах гг. Дивногорск</w:t>
      </w:r>
      <w:r w:rsidRPr="002A3697" w:rsidR="00474FA1">
        <w:rPr>
          <w:color w:val="auto"/>
          <w:szCs w:val="28"/>
        </w:rPr>
        <w:t>а</w:t>
      </w:r>
      <w:r w:rsidRPr="002A3697">
        <w:rPr>
          <w:color w:val="auto"/>
          <w:szCs w:val="28"/>
        </w:rPr>
        <w:t xml:space="preserve"> (выше города – в </w:t>
      </w:r>
      <w:smartTag w:uri="urn:schemas-microsoft-com:office:smarttags" w:element="metricconverter">
        <w:smartTagPr>
          <w:attr w:name="ProductID" w:val="2007 г"/>
        </w:smartTagPr>
        <w:r w:rsidRPr="002A3697">
          <w:rPr>
            <w:color w:val="auto"/>
            <w:szCs w:val="28"/>
          </w:rPr>
          <w:t>2007 г</w:t>
        </w:r>
      </w:smartTag>
      <w:r w:rsidRPr="002A3697">
        <w:rPr>
          <w:color w:val="auto"/>
          <w:szCs w:val="28"/>
        </w:rPr>
        <w:t xml:space="preserve">., ниже города – в </w:t>
      </w:r>
      <w:smartTag w:uri="urn:schemas-microsoft-com:office:smarttags" w:element="metricconverter">
        <w:smartTagPr>
          <w:attr w:name="ProductID" w:val="2009 г"/>
        </w:smartTagPr>
        <w:r w:rsidRPr="002A3697">
          <w:rPr>
            <w:color w:val="auto"/>
            <w:szCs w:val="28"/>
          </w:rPr>
          <w:t>2009 г</w:t>
        </w:r>
      </w:smartTag>
      <w:r w:rsidRPr="002A3697">
        <w:rPr>
          <w:color w:val="auto"/>
          <w:szCs w:val="28"/>
        </w:rPr>
        <w:t>.) и Красноярск</w:t>
      </w:r>
      <w:r w:rsidRPr="002A3697" w:rsidR="00474FA1">
        <w:rPr>
          <w:color w:val="auto"/>
          <w:szCs w:val="28"/>
        </w:rPr>
        <w:t>а</w:t>
      </w:r>
      <w:r w:rsidRPr="002A3697">
        <w:rPr>
          <w:color w:val="auto"/>
          <w:szCs w:val="28"/>
        </w:rPr>
        <w:t xml:space="preserve"> (</w:t>
      </w:r>
      <w:smartTag w:uri="urn:schemas-microsoft-com:office:smarttags" w:element="metricconverter">
        <w:smartTagPr>
          <w:attr w:name="ProductID" w:val="2008 г"/>
        </w:smartTagPr>
        <w:r w:rsidRPr="002A3697">
          <w:rPr>
            <w:color w:val="auto"/>
            <w:szCs w:val="28"/>
          </w:rPr>
          <w:t>2008 г</w:t>
        </w:r>
      </w:smartTag>
      <w:r w:rsidRPr="002A3697">
        <w:rPr>
          <w:color w:val="auto"/>
          <w:szCs w:val="28"/>
        </w:rPr>
        <w:t xml:space="preserve">., выше города и на </w:t>
      </w:r>
      <w:smartTag w:uri="urn:schemas-microsoft-com:office:smarttags" w:element="metricconverter">
        <w:smartTagPr>
          <w:attr w:name="ProductID" w:val="35 км"/>
        </w:smartTagPr>
        <w:r w:rsidRPr="002A3697">
          <w:rPr>
            <w:color w:val="auto"/>
            <w:szCs w:val="28"/>
          </w:rPr>
          <w:t>35 км</w:t>
        </w:r>
      </w:smartTag>
      <w:r w:rsidRPr="002A3697">
        <w:rPr>
          <w:color w:val="auto"/>
          <w:szCs w:val="28"/>
        </w:rPr>
        <w:t xml:space="preserve"> ниже).</w:t>
      </w:r>
      <w:r w:rsidRPr="002A3697">
        <w:rPr>
          <w:color w:val="auto"/>
          <w:szCs w:val="28"/>
        </w:rPr>
        <w:t xml:space="preserve"> Величина УКИЗВ на этих участках составляла 2,84-3,0, КПЗ отсутствует.</w:t>
      </w:r>
    </w:p>
    <w:p w:rsidR="007F65A8" w:rsidRPr="002A3697" w:rsidP="002A3697">
      <w:pPr>
        <w:spacing w:line="360" w:lineRule="auto"/>
        <w:ind w:firstLine="709"/>
        <w:rPr>
          <w:color w:val="auto"/>
          <w:szCs w:val="28"/>
        </w:rPr>
      </w:pPr>
      <w:r w:rsidRPr="002A3697">
        <w:rPr>
          <w:color w:val="auto"/>
          <w:szCs w:val="28"/>
        </w:rPr>
        <w:t>Значения УКИЗВ за все время наблюдения варьировали от 1,68 (Красноярское водохранилище, пос. Приморск) до 5,13 (г. Кызыл) (рисунок </w:t>
      </w:r>
      <w:r w:rsidRPr="002A3697" w:rsidR="00E753BD">
        <w:rPr>
          <w:color w:val="auto"/>
          <w:szCs w:val="28"/>
        </w:rPr>
        <w:t>1</w:t>
      </w:r>
      <w:r w:rsidRPr="002A3697" w:rsidR="00B91D0E">
        <w:rPr>
          <w:color w:val="auto"/>
          <w:szCs w:val="28"/>
        </w:rPr>
        <w:t>2</w:t>
      </w:r>
      <w:r w:rsidRPr="002A3697">
        <w:rPr>
          <w:color w:val="auto"/>
          <w:szCs w:val="28"/>
        </w:rPr>
        <w:t xml:space="preserve">). </w:t>
      </w:r>
    </w:p>
    <w:p w:rsidR="007F65A8" w:rsidRPr="002A3697" w:rsidP="002A3697">
      <w:pPr>
        <w:spacing w:line="360" w:lineRule="auto"/>
        <w:ind w:firstLine="709"/>
        <w:rPr>
          <w:color w:val="auto"/>
          <w:szCs w:val="28"/>
        </w:rPr>
      </w:pPr>
      <w:r w:rsidRPr="002A3697">
        <w:rPr>
          <w:color w:val="auto"/>
          <w:szCs w:val="28"/>
        </w:rPr>
        <w:t xml:space="preserve">По длине реки величина УКИЗВ распределяется довольно неравномерно. Наименее всего за весь период наблюдений были загрязнены воды Красноярского водохранилища и ниже по течению, до </w:t>
      </w:r>
      <w:r w:rsidRPr="002A3697">
        <w:rPr>
          <w:color w:val="auto"/>
          <w:szCs w:val="28"/>
        </w:rPr>
        <w:t>г</w:t>
      </w:r>
      <w:r w:rsidRPr="002A3697">
        <w:rPr>
          <w:color w:val="auto"/>
          <w:szCs w:val="28"/>
        </w:rPr>
        <w:t xml:space="preserve">. Дивногорск. Величина УКИЗВ здесь изменялась от 1,68 до 3,39, качество воды – от 2 – </w:t>
      </w:r>
      <w:r w:rsidRPr="002A3697" w:rsidR="00FD402A">
        <w:rPr>
          <w:color w:val="auto"/>
          <w:szCs w:val="28"/>
        </w:rPr>
        <w:t>"</w:t>
      </w:r>
      <w:r w:rsidRPr="002A3697">
        <w:rPr>
          <w:color w:val="auto"/>
          <w:szCs w:val="28"/>
        </w:rPr>
        <w:t>слабо загрязненная</w:t>
      </w:r>
      <w:r w:rsidRPr="002A3697" w:rsidR="00FD402A">
        <w:rPr>
          <w:color w:val="auto"/>
          <w:szCs w:val="28"/>
        </w:rPr>
        <w:t>"</w:t>
      </w:r>
      <w:r w:rsidRPr="002A3697">
        <w:rPr>
          <w:color w:val="auto"/>
          <w:szCs w:val="28"/>
        </w:rPr>
        <w:t xml:space="preserve"> до 3 "б" – </w:t>
      </w:r>
      <w:r w:rsidRPr="002A3697" w:rsidR="00FD402A">
        <w:rPr>
          <w:color w:val="auto"/>
          <w:szCs w:val="28"/>
        </w:rPr>
        <w:t>"</w:t>
      </w:r>
      <w:r w:rsidRPr="002A3697">
        <w:rPr>
          <w:color w:val="auto"/>
          <w:szCs w:val="28"/>
        </w:rPr>
        <w:t>очень загрязненная</w:t>
      </w:r>
      <w:r w:rsidRPr="002A3697" w:rsidR="00FD402A">
        <w:rPr>
          <w:color w:val="auto"/>
          <w:szCs w:val="28"/>
        </w:rPr>
        <w:t>"</w:t>
      </w:r>
      <w:r w:rsidRPr="002A3697">
        <w:rPr>
          <w:color w:val="auto"/>
          <w:szCs w:val="28"/>
        </w:rPr>
        <w:t xml:space="preserve"> (пос. Приморск и г. Дивногорск, соответственно). </w:t>
      </w:r>
      <w:r w:rsidRPr="002A3697">
        <w:rPr>
          <w:color w:val="auto"/>
          <w:szCs w:val="28"/>
        </w:rPr>
        <w:t xml:space="preserve">Между тем, в 2006-2007 гг. на этом участке наблюдались превышения ПДК цинка (2006-2007 гг. – Приморск, в </w:t>
      </w:r>
      <w:smartTag w:uri="urn:schemas-microsoft-com:office:smarttags" w:element="metricconverter">
        <w:smartTagPr>
          <w:attr w:name="ProductID" w:val="2006 г"/>
        </w:smartTagPr>
        <w:r w:rsidRPr="002A3697">
          <w:rPr>
            <w:color w:val="auto"/>
            <w:szCs w:val="28"/>
          </w:rPr>
          <w:t>2006 г</w:t>
        </w:r>
      </w:smartTag>
      <w:r w:rsidRPr="002A3697">
        <w:rPr>
          <w:color w:val="auto"/>
          <w:szCs w:val="28"/>
        </w:rPr>
        <w:t xml:space="preserve">. – в створах Дивногорска), меди (в </w:t>
      </w:r>
      <w:smartTag w:uri="urn:schemas-microsoft-com:office:smarttags" w:element="metricconverter">
        <w:smartTagPr>
          <w:attr w:name="ProductID" w:val="2007 г"/>
        </w:smartTagPr>
        <w:r w:rsidRPr="002A3697">
          <w:rPr>
            <w:color w:val="auto"/>
            <w:szCs w:val="28"/>
          </w:rPr>
          <w:t>2007 г</w:t>
        </w:r>
      </w:smartTag>
      <w:r w:rsidRPr="002A3697">
        <w:rPr>
          <w:color w:val="auto"/>
          <w:szCs w:val="28"/>
        </w:rPr>
        <w:t>. в Хмельниках), меди и цинка (</w:t>
      </w:r>
      <w:smartTag w:uri="urn:schemas-microsoft-com:office:smarttags" w:element="metricconverter">
        <w:smartTagPr>
          <w:attr w:name="ProductID" w:val="2006 г"/>
        </w:smartTagPr>
        <w:r w:rsidRPr="002A3697">
          <w:rPr>
            <w:color w:val="auto"/>
            <w:szCs w:val="28"/>
          </w:rPr>
          <w:t>2006 г</w:t>
        </w:r>
      </w:smartTag>
      <w:r w:rsidRPr="002A3697">
        <w:rPr>
          <w:color w:val="auto"/>
          <w:szCs w:val="28"/>
        </w:rPr>
        <w:t>., Хмельники).</w:t>
      </w:r>
    </w:p>
    <w:p w:rsidR="007F65A8" w:rsidRPr="002A3697" w:rsidP="002A3697">
      <w:pPr>
        <w:spacing w:line="360" w:lineRule="auto"/>
        <w:ind w:firstLine="709"/>
        <w:rPr>
          <w:color w:val="auto"/>
          <w:szCs w:val="28"/>
        </w:rPr>
      </w:pPr>
      <w:r w:rsidRPr="002A3697">
        <w:rPr>
          <w:color w:val="auto"/>
          <w:szCs w:val="28"/>
        </w:rPr>
        <w:t xml:space="preserve">Наиболее всего были загрязнены участки реки от пгт. Стрелка до пос. Подтесово, а также ниже </w:t>
      </w:r>
      <w:r w:rsidRPr="002A3697">
        <w:rPr>
          <w:color w:val="auto"/>
          <w:szCs w:val="28"/>
        </w:rPr>
        <w:t>г</w:t>
      </w:r>
      <w:r w:rsidRPr="002A3697">
        <w:rPr>
          <w:color w:val="auto"/>
          <w:szCs w:val="28"/>
        </w:rPr>
        <w:t xml:space="preserve">. Кызыл. </w:t>
      </w:r>
      <w:r w:rsidRPr="002A3697">
        <w:rPr>
          <w:color w:val="auto"/>
          <w:szCs w:val="28"/>
        </w:rPr>
        <w:t>На участке от Стрелки до Подтесово УКИЗВ за рассматриваемый период варьировал от 3,95 (выше пгт.</w:t>
      </w:r>
      <w:r w:rsidRPr="002A3697">
        <w:rPr>
          <w:color w:val="auto"/>
          <w:szCs w:val="28"/>
        </w:rPr>
        <w:t> </w:t>
      </w:r>
      <w:r w:rsidRPr="002A3697">
        <w:rPr>
          <w:color w:val="auto"/>
          <w:szCs w:val="28"/>
        </w:rPr>
        <w:t>Стрелка) до 5,1 (ниже пос. Подтесово), качество воды практически повсеместно оценивалось как 4 "а" – грязная.</w:t>
      </w:r>
      <w:r w:rsidRPr="002A3697">
        <w:rPr>
          <w:color w:val="auto"/>
          <w:szCs w:val="28"/>
        </w:rPr>
        <w:t xml:space="preserve"> </w:t>
      </w:r>
      <w:r w:rsidRPr="002A3697">
        <w:rPr>
          <w:color w:val="auto"/>
          <w:szCs w:val="28"/>
        </w:rPr>
        <w:t>Отмечались превышения ПДК алюминия (</w:t>
      </w:r>
      <w:smartTag w:uri="urn:schemas-microsoft-com:office:smarttags" w:element="metricconverter">
        <w:smartTagPr>
          <w:attr w:name="ProductID" w:val="2006 г"/>
        </w:smartTagPr>
        <w:r w:rsidRPr="002A3697">
          <w:rPr>
            <w:color w:val="auto"/>
            <w:szCs w:val="28"/>
          </w:rPr>
          <w:t>2006 г</w:t>
        </w:r>
      </w:smartTag>
      <w:r w:rsidRPr="002A3697">
        <w:rPr>
          <w:color w:val="auto"/>
          <w:szCs w:val="28"/>
        </w:rPr>
        <w:t>. – створ выше пгт.</w:t>
      </w:r>
      <w:r w:rsidRPr="002A3697">
        <w:rPr>
          <w:color w:val="auto"/>
          <w:szCs w:val="28"/>
        </w:rPr>
        <w:t> Стрелка), меди (</w:t>
      </w:r>
      <w:smartTag w:uri="urn:schemas-microsoft-com:office:smarttags" w:element="metricconverter">
        <w:smartTagPr>
          <w:attr w:name="ProductID" w:val="2009 г"/>
        </w:smartTagPr>
        <w:r w:rsidRPr="002A3697">
          <w:rPr>
            <w:color w:val="auto"/>
            <w:szCs w:val="28"/>
          </w:rPr>
          <w:t>2009 г</w:t>
        </w:r>
      </w:smartTag>
      <w:r w:rsidRPr="002A3697">
        <w:rPr>
          <w:color w:val="auto"/>
          <w:szCs w:val="28"/>
        </w:rPr>
        <w:t xml:space="preserve">. – створ ниже пгт. </w:t>
      </w:r>
      <w:r w:rsidRPr="002A3697">
        <w:rPr>
          <w:color w:val="auto"/>
          <w:szCs w:val="28"/>
        </w:rPr>
        <w:t>Стрелка), цинка (</w:t>
      </w:r>
      <w:smartTag w:uri="urn:schemas-microsoft-com:office:smarttags" w:element="metricconverter">
        <w:smartTagPr>
          <w:attr w:name="ProductID" w:val="2009 г"/>
        </w:smartTagPr>
        <w:r w:rsidRPr="002A3697">
          <w:rPr>
            <w:color w:val="auto"/>
            <w:szCs w:val="28"/>
          </w:rPr>
          <w:t>2009 г</w:t>
        </w:r>
      </w:smartTag>
      <w:r w:rsidRPr="002A3697">
        <w:rPr>
          <w:color w:val="auto"/>
          <w:szCs w:val="28"/>
        </w:rPr>
        <w:t>. – створ выше Стрелки, Лесосибирска, Подтесово).</w:t>
      </w:r>
      <w:r w:rsidRPr="002A3697">
        <w:rPr>
          <w:color w:val="auto"/>
          <w:szCs w:val="28"/>
        </w:rPr>
        <w:t xml:space="preserve"> В створе ниже </w:t>
      </w:r>
      <w:r w:rsidRPr="002A3697">
        <w:rPr>
          <w:color w:val="auto"/>
          <w:szCs w:val="28"/>
        </w:rPr>
        <w:t>г</w:t>
      </w:r>
      <w:r w:rsidRPr="002A3697">
        <w:rPr>
          <w:color w:val="auto"/>
          <w:szCs w:val="28"/>
        </w:rPr>
        <w:t xml:space="preserve">. Кызыл величина УКИЗВ составляла 4,03-5,13, качество воды оценивалось как 4 "а" – </w:t>
      </w:r>
      <w:r w:rsidRPr="002A3697" w:rsidR="00FD402A">
        <w:rPr>
          <w:color w:val="auto"/>
          <w:szCs w:val="28"/>
        </w:rPr>
        <w:t>"</w:t>
      </w:r>
      <w:r w:rsidRPr="002A3697">
        <w:rPr>
          <w:color w:val="auto"/>
          <w:szCs w:val="28"/>
        </w:rPr>
        <w:t>грязная</w:t>
      </w:r>
      <w:r w:rsidRPr="002A3697" w:rsidR="00FD402A">
        <w:rPr>
          <w:color w:val="auto"/>
          <w:szCs w:val="28"/>
        </w:rPr>
        <w:t>"</w:t>
      </w:r>
      <w:r w:rsidRPr="002A3697">
        <w:rPr>
          <w:color w:val="auto"/>
          <w:szCs w:val="28"/>
        </w:rPr>
        <w:t xml:space="preserve">, в 2006 и 2007 гг. наблюдались превышения ПДК по алюминию, в </w:t>
      </w:r>
      <w:smartTag w:uri="urn:schemas-microsoft-com:office:smarttags" w:element="metricconverter">
        <w:smartTagPr>
          <w:attr w:name="ProductID" w:val="2008 г"/>
        </w:smartTagPr>
        <w:r w:rsidRPr="002A3697">
          <w:rPr>
            <w:color w:val="auto"/>
            <w:szCs w:val="28"/>
          </w:rPr>
          <w:t>2008 г</w:t>
        </w:r>
      </w:smartTag>
      <w:r w:rsidRPr="002A3697">
        <w:rPr>
          <w:color w:val="auto"/>
          <w:szCs w:val="28"/>
        </w:rPr>
        <w:t xml:space="preserve">. – по меди, в </w:t>
      </w:r>
      <w:smartTag w:uri="urn:schemas-microsoft-com:office:smarttags" w:element="metricconverter">
        <w:smartTagPr>
          <w:attr w:name="ProductID" w:val="2009 г"/>
        </w:smartTagPr>
        <w:r w:rsidRPr="002A3697">
          <w:rPr>
            <w:color w:val="auto"/>
            <w:szCs w:val="28"/>
          </w:rPr>
          <w:t>2009 г</w:t>
        </w:r>
      </w:smartTag>
      <w:r w:rsidRPr="002A3697">
        <w:rPr>
          <w:color w:val="auto"/>
          <w:szCs w:val="28"/>
        </w:rPr>
        <w:t xml:space="preserve">. – по меди и цинку (КПЗ=2). </w:t>
      </w:r>
    </w:p>
    <w:p w:rsidR="007F65A8" w:rsidRPr="002A3697" w:rsidP="002A3697">
      <w:pPr>
        <w:spacing w:line="360" w:lineRule="auto"/>
        <w:jc w:val="center"/>
        <w:rPr>
          <w:color w:val="auto"/>
          <w:szCs w:val="28"/>
        </w:rPr>
      </w:pPr>
      <w:r w:rsidRPr="002A3697">
        <w:rPr>
          <w:noProof/>
          <w:szCs w:val="28"/>
          <w:lang w:eastAsia="ru-RU"/>
        </w:rPr>
        <w:drawing>
          <wp:inline distT="0" distB="0" distL="0" distR="0">
            <wp:extent cx="5705475" cy="3190875"/>
            <wp:effectExtent l="0" t="0" r="0" b="0"/>
            <wp:docPr id="160"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8740371" name="Рисунок 1"/>
                    <pic:cNvPicPr>
                      <a:picLocks noChangeAspect="1" noChangeArrowheads="1"/>
                    </pic:cNvPicPr>
                  </pic:nvPicPr>
                  <pic:blipFill>
                    <a:blip xmlns:r="http://schemas.openxmlformats.org/officeDocument/2006/relationships" r:embed="rId19" cstate="print"/>
                    <a:stretch>
                      <a:fillRect/>
                    </a:stretch>
                  </pic:blipFill>
                  <pic:spPr bwMode="auto">
                    <a:xfrm>
                      <a:off x="0" y="0"/>
                      <a:ext cx="5705475" cy="3190875"/>
                    </a:xfrm>
                    <a:prstGeom prst="rect">
                      <a:avLst/>
                    </a:prstGeom>
                    <a:noFill/>
                    <a:ln w="9525">
                      <a:noFill/>
                      <a:miter lim="800000"/>
                      <a:headEnd/>
                      <a:tailEnd/>
                    </a:ln>
                  </pic:spPr>
                </pic:pic>
              </a:graphicData>
            </a:graphic>
          </wp:inline>
        </w:drawing>
      </w:r>
    </w:p>
    <w:p w:rsidR="007F65A8" w:rsidRPr="002A3697" w:rsidP="00535DA2">
      <w:pPr>
        <w:spacing w:before="240" w:after="120" w:line="360" w:lineRule="auto"/>
        <w:jc w:val="center"/>
        <w:rPr>
          <w:color w:val="auto"/>
          <w:szCs w:val="28"/>
        </w:rPr>
      </w:pPr>
      <w:r w:rsidRPr="002A3697">
        <w:rPr>
          <w:color w:val="auto"/>
          <w:szCs w:val="28"/>
        </w:rPr>
        <w:t xml:space="preserve">Рисунок </w:t>
      </w:r>
      <w:r w:rsidRPr="002A3697" w:rsidR="00E753BD">
        <w:rPr>
          <w:color w:val="auto"/>
          <w:szCs w:val="28"/>
        </w:rPr>
        <w:t>1</w:t>
      </w:r>
      <w:r w:rsidRPr="002A3697" w:rsidR="00B91D0E">
        <w:rPr>
          <w:color w:val="auto"/>
          <w:szCs w:val="28"/>
        </w:rPr>
        <w:t>2</w:t>
      </w:r>
      <w:r w:rsidRPr="002A3697">
        <w:rPr>
          <w:color w:val="auto"/>
          <w:szCs w:val="28"/>
        </w:rPr>
        <w:t xml:space="preserve"> </w:t>
      </w:r>
      <w:r w:rsidRPr="002A3697" w:rsidR="005F6AC4">
        <w:rPr>
          <w:color w:val="auto"/>
          <w:szCs w:val="28"/>
        </w:rPr>
        <w:t>–</w:t>
      </w:r>
      <w:r w:rsidRPr="002A3697">
        <w:rPr>
          <w:color w:val="auto"/>
          <w:szCs w:val="28"/>
        </w:rPr>
        <w:t xml:space="preserve"> Динамика максимальных и минимальных значений УКИЗВ по длине р. Енисе</w:t>
      </w:r>
      <w:r w:rsidRPr="002A3697" w:rsidR="00C665FC">
        <w:rPr>
          <w:color w:val="auto"/>
          <w:szCs w:val="28"/>
        </w:rPr>
        <w:t>й</w:t>
      </w:r>
      <w:r w:rsidRPr="002A3697">
        <w:rPr>
          <w:color w:val="auto"/>
          <w:szCs w:val="28"/>
        </w:rPr>
        <w:t xml:space="preserve"> (за период с 2006 по 2009 гг.)</w:t>
      </w:r>
    </w:p>
    <w:p w:rsidR="007F65A8" w:rsidRPr="002A3697" w:rsidP="002A3697">
      <w:pPr>
        <w:spacing w:line="360" w:lineRule="auto"/>
        <w:ind w:firstLine="709"/>
        <w:rPr>
          <w:color w:val="auto"/>
          <w:szCs w:val="28"/>
        </w:rPr>
      </w:pPr>
      <w:r w:rsidRPr="002A3697">
        <w:rPr>
          <w:color w:val="auto"/>
          <w:szCs w:val="28"/>
        </w:rPr>
        <w:t>Анализ динамики качества воды р. Енисе</w:t>
      </w:r>
      <w:r w:rsidRPr="002A3697" w:rsidR="00C665FC">
        <w:rPr>
          <w:color w:val="auto"/>
          <w:szCs w:val="28"/>
        </w:rPr>
        <w:t>й</w:t>
      </w:r>
      <w:r w:rsidRPr="002A3697">
        <w:rPr>
          <w:color w:val="auto"/>
          <w:szCs w:val="28"/>
        </w:rPr>
        <w:t xml:space="preserve"> за период с 2006 по 2009 гг. показал следующее. В </w:t>
      </w:r>
      <w:smartTag w:uri="urn:schemas-microsoft-com:office:smarttags" w:element="metricconverter">
        <w:smartTagPr>
          <w:attr w:name="ProductID" w:val="2009 г"/>
        </w:smartTagPr>
        <w:r w:rsidRPr="002A3697">
          <w:rPr>
            <w:color w:val="auto"/>
            <w:szCs w:val="28"/>
          </w:rPr>
          <w:t>2009 г</w:t>
        </w:r>
      </w:smartTag>
      <w:r w:rsidRPr="002A3697">
        <w:rPr>
          <w:color w:val="auto"/>
          <w:szCs w:val="28"/>
        </w:rPr>
        <w:t xml:space="preserve">. в сравнении с </w:t>
      </w:r>
      <w:smartTag w:uri="urn:schemas-microsoft-com:office:smarttags" w:element="metricconverter">
        <w:smartTagPr>
          <w:attr w:name="ProductID" w:val="2006 г"/>
        </w:smartTagPr>
        <w:r w:rsidRPr="002A3697">
          <w:rPr>
            <w:color w:val="auto"/>
            <w:szCs w:val="28"/>
          </w:rPr>
          <w:t>2006 г</w:t>
        </w:r>
      </w:smartTag>
      <w:r w:rsidRPr="002A3697">
        <w:rPr>
          <w:color w:val="auto"/>
          <w:szCs w:val="28"/>
        </w:rPr>
        <w:t xml:space="preserve">. ухудшилось качество воды на отрезке </w:t>
      </w:r>
      <w:r w:rsidRPr="002A3697">
        <w:rPr>
          <w:color w:val="auto"/>
          <w:szCs w:val="28"/>
        </w:rPr>
        <w:t>от</w:t>
      </w:r>
      <w:r w:rsidRPr="002A3697">
        <w:rPr>
          <w:color w:val="auto"/>
          <w:szCs w:val="28"/>
        </w:rPr>
        <w:t xml:space="preserve"> к. Джойская </w:t>
      </w:r>
      <w:r w:rsidRPr="002A3697">
        <w:rPr>
          <w:color w:val="auto"/>
          <w:szCs w:val="28"/>
        </w:rPr>
        <w:t>Сосновка</w:t>
      </w:r>
      <w:r w:rsidRPr="002A3697">
        <w:rPr>
          <w:color w:val="auto"/>
          <w:szCs w:val="28"/>
        </w:rPr>
        <w:t xml:space="preserve"> до створа ниже г. Саяногорск</w:t>
      </w:r>
      <w:r w:rsidRPr="002A3697" w:rsidR="00474FA1">
        <w:rPr>
          <w:color w:val="auto"/>
          <w:szCs w:val="28"/>
        </w:rPr>
        <w:t>а</w:t>
      </w:r>
      <w:r w:rsidRPr="002A3697">
        <w:rPr>
          <w:color w:val="auto"/>
          <w:szCs w:val="28"/>
        </w:rPr>
        <w:t xml:space="preserve"> (рисунок </w:t>
      </w:r>
      <w:r w:rsidRPr="002A3697" w:rsidR="00E753BD">
        <w:rPr>
          <w:color w:val="auto"/>
          <w:szCs w:val="28"/>
        </w:rPr>
        <w:t>1</w:t>
      </w:r>
      <w:r w:rsidRPr="002A3697" w:rsidR="00B91D0E">
        <w:rPr>
          <w:color w:val="auto"/>
          <w:szCs w:val="28"/>
        </w:rPr>
        <w:t>3</w:t>
      </w:r>
      <w:r w:rsidRPr="002A3697">
        <w:rPr>
          <w:color w:val="auto"/>
          <w:szCs w:val="28"/>
        </w:rPr>
        <w:t xml:space="preserve">). Так, качество воды Саяно-Шушенского водохранилища в створе ниже Усть-Усы изменилось с 3 "б" – </w:t>
      </w:r>
      <w:r w:rsidRPr="002A3697" w:rsidR="00FD402A">
        <w:rPr>
          <w:color w:val="auto"/>
          <w:szCs w:val="28"/>
        </w:rPr>
        <w:t>"</w:t>
      </w:r>
      <w:r w:rsidRPr="002A3697">
        <w:rPr>
          <w:color w:val="auto"/>
          <w:szCs w:val="28"/>
        </w:rPr>
        <w:t>очень загрязненная</w:t>
      </w:r>
      <w:r w:rsidRPr="002A3697" w:rsidR="00FD402A">
        <w:rPr>
          <w:color w:val="auto"/>
          <w:szCs w:val="28"/>
        </w:rPr>
        <w:t>"</w:t>
      </w:r>
      <w:r w:rsidRPr="002A3697">
        <w:rPr>
          <w:color w:val="auto"/>
          <w:szCs w:val="28"/>
        </w:rPr>
        <w:t xml:space="preserve"> (УКИЗВ=3,35) до 4 "а" – </w:t>
      </w:r>
      <w:r w:rsidRPr="002A3697" w:rsidR="00FD402A">
        <w:rPr>
          <w:color w:val="auto"/>
          <w:szCs w:val="28"/>
        </w:rPr>
        <w:t>"</w:t>
      </w:r>
      <w:r w:rsidRPr="002A3697">
        <w:rPr>
          <w:color w:val="auto"/>
          <w:szCs w:val="28"/>
        </w:rPr>
        <w:t>грязная</w:t>
      </w:r>
      <w:r w:rsidRPr="002A3697" w:rsidR="00FD402A">
        <w:rPr>
          <w:color w:val="auto"/>
          <w:szCs w:val="28"/>
        </w:rPr>
        <w:t>"</w:t>
      </w:r>
      <w:r w:rsidRPr="002A3697">
        <w:rPr>
          <w:color w:val="auto"/>
          <w:szCs w:val="28"/>
        </w:rPr>
        <w:t xml:space="preserve"> (УКИЗВ=4,52, число КПЗ=2 – цинк и алюминий). </w:t>
      </w:r>
    </w:p>
    <w:p w:rsidR="007F65A8" w:rsidRPr="002A3697" w:rsidP="002A3697">
      <w:pPr>
        <w:spacing w:line="360" w:lineRule="auto"/>
        <w:ind w:firstLine="709"/>
        <w:rPr>
          <w:color w:val="auto"/>
          <w:szCs w:val="28"/>
        </w:rPr>
      </w:pPr>
      <w:r w:rsidRPr="002A3697">
        <w:rPr>
          <w:color w:val="auto"/>
          <w:szCs w:val="28"/>
        </w:rPr>
        <w:t xml:space="preserve">Качество вод Красноярского водохранилища, а также реки на участке от Лесосибирска до Игарки и в створе </w:t>
      </w:r>
      <w:r w:rsidRPr="002A3697">
        <w:rPr>
          <w:color w:val="auto"/>
          <w:szCs w:val="28"/>
        </w:rPr>
        <w:t>г</w:t>
      </w:r>
      <w:r w:rsidRPr="002A3697">
        <w:rPr>
          <w:color w:val="auto"/>
          <w:szCs w:val="28"/>
        </w:rPr>
        <w:t xml:space="preserve">. Кызыл за этот период, напротив, улучшилось. </w:t>
      </w:r>
      <w:r w:rsidRPr="002A3697">
        <w:rPr>
          <w:color w:val="auto"/>
          <w:szCs w:val="28"/>
        </w:rPr>
        <w:t xml:space="preserve">В створе пос. Приморск класс качества воды перешел с 3 класса, разряда "б" – </w:t>
      </w:r>
      <w:r w:rsidRPr="002A3697" w:rsidR="00FD402A">
        <w:rPr>
          <w:color w:val="auto"/>
          <w:szCs w:val="28"/>
        </w:rPr>
        <w:t>"</w:t>
      </w:r>
      <w:r w:rsidRPr="002A3697">
        <w:rPr>
          <w:color w:val="auto"/>
          <w:szCs w:val="28"/>
        </w:rPr>
        <w:t>очень загрязненная</w:t>
      </w:r>
      <w:r w:rsidRPr="002A3697" w:rsidR="00FD402A">
        <w:rPr>
          <w:color w:val="auto"/>
          <w:szCs w:val="28"/>
        </w:rPr>
        <w:t>"</w:t>
      </w:r>
      <w:r w:rsidRPr="002A3697">
        <w:rPr>
          <w:color w:val="auto"/>
          <w:szCs w:val="28"/>
        </w:rPr>
        <w:t xml:space="preserve"> (УКИЗВ=3,25, превышения ПДК по цинку, КПЗ=1) во 2 класс – </w:t>
      </w:r>
      <w:r w:rsidRPr="002A3697" w:rsidR="00FD402A">
        <w:rPr>
          <w:color w:val="auto"/>
          <w:szCs w:val="28"/>
        </w:rPr>
        <w:t>"</w:t>
      </w:r>
      <w:r w:rsidRPr="002A3697">
        <w:rPr>
          <w:color w:val="auto"/>
          <w:szCs w:val="28"/>
        </w:rPr>
        <w:t>слабо загрязненная</w:t>
      </w:r>
      <w:r w:rsidRPr="002A3697" w:rsidR="00FD402A">
        <w:rPr>
          <w:color w:val="auto"/>
          <w:szCs w:val="28"/>
        </w:rPr>
        <w:t>"</w:t>
      </w:r>
      <w:r w:rsidRPr="002A3697">
        <w:rPr>
          <w:color w:val="auto"/>
          <w:szCs w:val="28"/>
        </w:rPr>
        <w:t xml:space="preserve"> (УКИЗВ=1,68, КПЗ=0); в д. Хмельники – с 4 "а" – </w:t>
      </w:r>
      <w:r w:rsidRPr="002A3697" w:rsidR="00FD402A">
        <w:rPr>
          <w:color w:val="auto"/>
          <w:szCs w:val="28"/>
        </w:rPr>
        <w:t>"</w:t>
      </w:r>
      <w:r w:rsidRPr="002A3697">
        <w:rPr>
          <w:color w:val="auto"/>
          <w:szCs w:val="28"/>
        </w:rPr>
        <w:t>грязная</w:t>
      </w:r>
      <w:r w:rsidRPr="002A3697" w:rsidR="00FD402A">
        <w:rPr>
          <w:color w:val="auto"/>
          <w:szCs w:val="28"/>
        </w:rPr>
        <w:t>"</w:t>
      </w:r>
      <w:r w:rsidRPr="002A3697">
        <w:rPr>
          <w:color w:val="auto"/>
          <w:szCs w:val="28"/>
        </w:rPr>
        <w:t xml:space="preserve"> (УКИЗВ=3,41, превышения ПДК по меди и цинку, КПЗ=2) в 3 "а" – </w:t>
      </w:r>
      <w:r w:rsidRPr="002A3697" w:rsidR="00FD402A">
        <w:rPr>
          <w:color w:val="auto"/>
          <w:szCs w:val="28"/>
        </w:rPr>
        <w:t>"</w:t>
      </w:r>
      <w:r w:rsidRPr="002A3697">
        <w:rPr>
          <w:color w:val="auto"/>
          <w:szCs w:val="28"/>
        </w:rPr>
        <w:t>загрязненная</w:t>
      </w:r>
      <w:r w:rsidRPr="002A3697" w:rsidR="00FD402A">
        <w:rPr>
          <w:color w:val="auto"/>
          <w:szCs w:val="28"/>
        </w:rPr>
        <w:t>"</w:t>
      </w:r>
      <w:r w:rsidRPr="002A3697">
        <w:rPr>
          <w:color w:val="auto"/>
          <w:szCs w:val="28"/>
        </w:rPr>
        <w:t xml:space="preserve"> (УКИЗВ=2,44, КПЗ=0).</w:t>
      </w:r>
      <w:r w:rsidRPr="002A3697">
        <w:rPr>
          <w:color w:val="auto"/>
          <w:szCs w:val="28"/>
        </w:rPr>
        <w:t xml:space="preserve"> В Игарке (ниже города) класс качества изменился с 4 "б" – </w:t>
      </w:r>
      <w:r w:rsidRPr="002A3697" w:rsidR="00FD402A">
        <w:rPr>
          <w:color w:val="auto"/>
          <w:szCs w:val="28"/>
        </w:rPr>
        <w:t>"</w:t>
      </w:r>
      <w:r w:rsidRPr="002A3697">
        <w:rPr>
          <w:color w:val="auto"/>
          <w:szCs w:val="28"/>
        </w:rPr>
        <w:t>грязная</w:t>
      </w:r>
      <w:r w:rsidRPr="002A3697" w:rsidR="00FD402A">
        <w:rPr>
          <w:color w:val="auto"/>
          <w:szCs w:val="28"/>
        </w:rPr>
        <w:t>"</w:t>
      </w:r>
      <w:r w:rsidRPr="002A3697">
        <w:rPr>
          <w:color w:val="auto"/>
          <w:szCs w:val="28"/>
        </w:rPr>
        <w:t xml:space="preserve"> (УКИЗВ=4,74, КПЗ=3 – медь, цинк, алюминий) до 3 "б" – </w:t>
      </w:r>
      <w:r w:rsidRPr="002A3697" w:rsidR="00FD402A">
        <w:rPr>
          <w:color w:val="auto"/>
          <w:szCs w:val="28"/>
        </w:rPr>
        <w:t>"</w:t>
      </w:r>
      <w:r w:rsidRPr="002A3697">
        <w:rPr>
          <w:color w:val="auto"/>
          <w:szCs w:val="28"/>
        </w:rPr>
        <w:t>очень загрязненная</w:t>
      </w:r>
      <w:r w:rsidRPr="002A3697" w:rsidR="00FD402A">
        <w:rPr>
          <w:color w:val="auto"/>
          <w:szCs w:val="28"/>
        </w:rPr>
        <w:t>"</w:t>
      </w:r>
      <w:r w:rsidRPr="002A3697">
        <w:rPr>
          <w:color w:val="auto"/>
          <w:szCs w:val="28"/>
        </w:rPr>
        <w:t xml:space="preserve"> (УКИВЗ=3,73, КПЗ=0).</w:t>
      </w:r>
    </w:p>
    <w:p w:rsidR="007F65A8" w:rsidRPr="002A3697" w:rsidP="002A3697">
      <w:pPr>
        <w:spacing w:line="360" w:lineRule="auto"/>
        <w:jc w:val="center"/>
        <w:rPr>
          <w:color w:val="auto"/>
          <w:szCs w:val="28"/>
        </w:rPr>
      </w:pPr>
      <w:r w:rsidRPr="002A3697">
        <w:rPr>
          <w:noProof/>
          <w:szCs w:val="28"/>
          <w:lang w:eastAsia="ru-RU"/>
        </w:rPr>
        <w:drawing>
          <wp:inline distT="0" distB="0" distL="0" distR="0">
            <wp:extent cx="5629275" cy="3209925"/>
            <wp:effectExtent l="0" t="0" r="0" b="0"/>
            <wp:docPr id="161"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5705190" name="Рисунок 2"/>
                    <pic:cNvPicPr>
                      <a:picLocks noChangeAspect="1" noChangeArrowheads="1"/>
                    </pic:cNvPicPr>
                  </pic:nvPicPr>
                  <pic:blipFill>
                    <a:blip xmlns:r="http://schemas.openxmlformats.org/officeDocument/2006/relationships" r:embed="rId20" cstate="print"/>
                    <a:stretch>
                      <a:fillRect/>
                    </a:stretch>
                  </pic:blipFill>
                  <pic:spPr bwMode="auto">
                    <a:xfrm>
                      <a:off x="0" y="0"/>
                      <a:ext cx="5629275" cy="3209925"/>
                    </a:xfrm>
                    <a:prstGeom prst="rect">
                      <a:avLst/>
                    </a:prstGeom>
                    <a:noFill/>
                    <a:ln w="9525">
                      <a:noFill/>
                      <a:miter lim="800000"/>
                      <a:headEnd/>
                      <a:tailEnd/>
                    </a:ln>
                  </pic:spPr>
                </pic:pic>
              </a:graphicData>
            </a:graphic>
          </wp:inline>
        </w:drawing>
      </w:r>
    </w:p>
    <w:p w:rsidR="007F65A8" w:rsidRPr="002A3697" w:rsidP="002A3697">
      <w:pPr>
        <w:spacing w:before="240" w:after="120" w:line="360" w:lineRule="auto"/>
        <w:jc w:val="center"/>
        <w:rPr>
          <w:color w:val="auto"/>
          <w:szCs w:val="28"/>
        </w:rPr>
      </w:pPr>
      <w:r w:rsidRPr="002A3697">
        <w:rPr>
          <w:color w:val="auto"/>
          <w:szCs w:val="28"/>
        </w:rPr>
        <w:t xml:space="preserve">Рисунок </w:t>
      </w:r>
      <w:r w:rsidRPr="002A3697" w:rsidR="00E753BD">
        <w:rPr>
          <w:color w:val="auto"/>
          <w:szCs w:val="28"/>
        </w:rPr>
        <w:t>1</w:t>
      </w:r>
      <w:r w:rsidRPr="002A3697" w:rsidR="00B91D0E">
        <w:rPr>
          <w:color w:val="auto"/>
          <w:szCs w:val="28"/>
        </w:rPr>
        <w:t>3</w:t>
      </w:r>
      <w:r w:rsidRPr="002A3697">
        <w:rPr>
          <w:color w:val="auto"/>
          <w:szCs w:val="28"/>
        </w:rPr>
        <w:t xml:space="preserve"> </w:t>
      </w:r>
      <w:r w:rsidRPr="002A3697" w:rsidR="005F6AC4">
        <w:rPr>
          <w:color w:val="auto"/>
          <w:szCs w:val="28"/>
        </w:rPr>
        <w:t>–</w:t>
      </w:r>
      <w:r w:rsidRPr="002A3697">
        <w:rPr>
          <w:color w:val="auto"/>
          <w:szCs w:val="28"/>
        </w:rPr>
        <w:t xml:space="preserve"> Динамика УКИЗВ по длине р. Енисе</w:t>
      </w:r>
      <w:r w:rsidRPr="002A3697" w:rsidR="003C3820">
        <w:rPr>
          <w:color w:val="auto"/>
          <w:szCs w:val="28"/>
        </w:rPr>
        <w:t>й</w:t>
      </w:r>
      <w:r w:rsidRPr="002A3697">
        <w:rPr>
          <w:color w:val="auto"/>
          <w:szCs w:val="28"/>
        </w:rPr>
        <w:t xml:space="preserve"> в 2006 и 2009 гг.</w:t>
      </w:r>
    </w:p>
    <w:p w:rsidR="00DC5F58" w:rsidRPr="002A3697" w:rsidP="002A3697">
      <w:pPr>
        <w:spacing w:line="360" w:lineRule="auto"/>
        <w:ind w:firstLine="709"/>
        <w:rPr>
          <w:color w:val="auto"/>
          <w:szCs w:val="28"/>
        </w:rPr>
      </w:pPr>
      <w:r w:rsidRPr="002A3697">
        <w:rPr>
          <w:color w:val="auto"/>
          <w:szCs w:val="28"/>
        </w:rPr>
        <w:t xml:space="preserve">В </w:t>
      </w:r>
      <w:smartTag w:uri="urn:schemas-microsoft-com:office:smarttags" w:element="metricconverter">
        <w:smartTagPr>
          <w:attr w:name="ProductID" w:val="2009 г"/>
        </w:smartTagPr>
        <w:r w:rsidRPr="002A3697">
          <w:rPr>
            <w:color w:val="auto"/>
            <w:szCs w:val="28"/>
          </w:rPr>
          <w:t>2009 г</w:t>
        </w:r>
      </w:smartTag>
      <w:r w:rsidRPr="002A3697">
        <w:rPr>
          <w:color w:val="auto"/>
          <w:szCs w:val="28"/>
        </w:rPr>
        <w:t>. наблюдались превышения ПДК по цинку (на Саяно-Шушенском водохранилище в к. Джойская Сосновка, в створах выше пгт.</w:t>
      </w:r>
      <w:r w:rsidRPr="002A3697">
        <w:rPr>
          <w:color w:val="auto"/>
          <w:szCs w:val="28"/>
        </w:rPr>
        <w:t xml:space="preserve"> Стрелка, в двух створах выше </w:t>
      </w:r>
      <w:r w:rsidRPr="002A3697">
        <w:rPr>
          <w:color w:val="auto"/>
          <w:szCs w:val="28"/>
        </w:rPr>
        <w:t>г</w:t>
      </w:r>
      <w:r w:rsidRPr="002A3697">
        <w:rPr>
          <w:color w:val="auto"/>
          <w:szCs w:val="28"/>
        </w:rPr>
        <w:t>. Абакан), алюминию (створ ниже пгт. Усть-Абакан), меди (ниже пгт. </w:t>
      </w:r>
      <w:r w:rsidRPr="002A3697">
        <w:rPr>
          <w:color w:val="auto"/>
          <w:szCs w:val="28"/>
        </w:rPr>
        <w:t>Стрелка).</w:t>
      </w:r>
      <w:r w:rsidRPr="002A3697">
        <w:rPr>
          <w:color w:val="auto"/>
          <w:szCs w:val="28"/>
        </w:rPr>
        <w:t xml:space="preserve"> Превышение ПДК по двум веществам (КПЗ=2) наблюдалось в м.</w:t>
      </w:r>
      <w:r w:rsidRPr="002A3697">
        <w:rPr>
          <w:color w:val="auto"/>
          <w:szCs w:val="28"/>
        </w:rPr>
        <w:t>с</w:t>
      </w:r>
      <w:r w:rsidRPr="002A3697">
        <w:rPr>
          <w:color w:val="auto"/>
          <w:szCs w:val="28"/>
        </w:rPr>
        <w:t>. </w:t>
      </w:r>
      <w:r w:rsidRPr="002A3697">
        <w:rPr>
          <w:color w:val="auto"/>
          <w:szCs w:val="28"/>
        </w:rPr>
        <w:t>Усть-Уса</w:t>
      </w:r>
      <w:r w:rsidRPr="002A3697">
        <w:rPr>
          <w:color w:val="auto"/>
          <w:szCs w:val="28"/>
        </w:rPr>
        <w:t xml:space="preserve"> (Саяно-Шушенское водохранилище) – цинк и алюминий и г. Кызыл – медь и цинк.</w:t>
      </w:r>
      <w:bookmarkStart w:id="63" w:name="_Toc289516767"/>
    </w:p>
    <w:p w:rsidR="007F65A8" w:rsidRPr="002A3697" w:rsidP="002A3697">
      <w:pPr>
        <w:spacing w:line="360" w:lineRule="auto"/>
        <w:ind w:firstLine="709"/>
        <w:rPr>
          <w:color w:val="auto"/>
          <w:szCs w:val="28"/>
        </w:rPr>
      </w:pPr>
      <w:bookmarkEnd w:id="63"/>
      <w:r w:rsidRPr="008E5295">
        <w:rPr>
          <w:rFonts w:asciiTheme="minorHAnsi" w:hAnsiTheme="minorHAnsi"/>
          <w:color w:val="auto"/>
          <w:szCs w:val="28"/>
        </w:rPr>
        <w:t>Притоки Верхнего Енисея</w:t>
      </w:r>
      <w:r>
        <w:rPr>
          <w:rFonts w:asciiTheme="minorHAnsi" w:hAnsiTheme="minorHAnsi"/>
          <w:color w:val="auto"/>
          <w:szCs w:val="28"/>
        </w:rPr>
        <w:t>.</w:t>
      </w:r>
      <w:r w:rsidRPr="002A3697">
        <w:rPr>
          <w:color w:val="auto"/>
          <w:szCs w:val="28"/>
        </w:rPr>
        <w:t xml:space="preserve"> </w:t>
      </w:r>
      <w:r w:rsidRPr="002A3697">
        <w:rPr>
          <w:color w:val="auto"/>
          <w:szCs w:val="28"/>
        </w:rPr>
        <w:t xml:space="preserve">В период с 2006 по 2009 гг. воды притоков Верхнего Енисея также в большинстве случаев характеризовались классами качества 3 "б" (очень загрязненные) и 4 "а" (грязные). При этом класс 3 "а" (загрязненная вода) отмечался лишь дважды – в 2006 и 2009 гг. – в р. Большой Он в створе выше пос. Большой Он. Данный водный объект за рассматриваемый период времени отличался наименьшим загрязнением, УКИЗВ здесь варьировал от 2,4 (3 "а" – </w:t>
      </w:r>
      <w:r w:rsidRPr="002A3697" w:rsidR="009E16F2">
        <w:rPr>
          <w:color w:val="auto"/>
          <w:szCs w:val="28"/>
        </w:rPr>
        <w:t>"</w:t>
      </w:r>
      <w:r w:rsidRPr="002A3697">
        <w:rPr>
          <w:color w:val="auto"/>
          <w:szCs w:val="28"/>
        </w:rPr>
        <w:t>загрязненная вода</w:t>
      </w:r>
      <w:r w:rsidRPr="002A3697" w:rsidR="009E16F2">
        <w:rPr>
          <w:color w:val="auto"/>
          <w:szCs w:val="28"/>
        </w:rPr>
        <w:t>"</w:t>
      </w:r>
      <w:r w:rsidRPr="002A3697">
        <w:rPr>
          <w:color w:val="auto"/>
          <w:szCs w:val="28"/>
        </w:rPr>
        <w:t xml:space="preserve">, КПЗ=0) до 3,56 (3 "б" </w:t>
      </w:r>
      <w:r w:rsidRPr="002A3697" w:rsidR="009E16F2">
        <w:rPr>
          <w:color w:val="auto"/>
          <w:szCs w:val="28"/>
        </w:rPr>
        <w:t>– "</w:t>
      </w:r>
      <w:r w:rsidRPr="002A3697">
        <w:rPr>
          <w:color w:val="auto"/>
          <w:szCs w:val="28"/>
        </w:rPr>
        <w:t>очень загрязненная</w:t>
      </w:r>
      <w:r w:rsidRPr="002A3697" w:rsidR="009E16F2">
        <w:rPr>
          <w:color w:val="auto"/>
          <w:szCs w:val="28"/>
        </w:rPr>
        <w:t>"</w:t>
      </w:r>
      <w:r w:rsidRPr="002A3697">
        <w:rPr>
          <w:color w:val="auto"/>
          <w:szCs w:val="28"/>
        </w:rPr>
        <w:t>, КПЗ=0).</w:t>
      </w:r>
    </w:p>
    <w:p w:rsidR="007F65A8" w:rsidRPr="002A3697" w:rsidP="002A3697">
      <w:pPr>
        <w:spacing w:line="360" w:lineRule="auto"/>
        <w:ind w:firstLine="709"/>
        <w:rPr>
          <w:color w:val="auto"/>
          <w:szCs w:val="28"/>
        </w:rPr>
      </w:pPr>
      <w:r w:rsidRPr="002A3697">
        <w:rPr>
          <w:color w:val="auto"/>
          <w:szCs w:val="28"/>
        </w:rPr>
        <w:t>Наиболее всего загрязнены воды р</w:t>
      </w:r>
      <w:r w:rsidRPr="002A3697" w:rsidR="00CF1BEA">
        <w:rPr>
          <w:color w:val="auto"/>
          <w:szCs w:val="28"/>
        </w:rPr>
        <w:t>ек:</w:t>
      </w:r>
      <w:r w:rsidRPr="002A3697">
        <w:rPr>
          <w:color w:val="auto"/>
          <w:szCs w:val="28"/>
        </w:rPr>
        <w:t xml:space="preserve"> </w:t>
      </w:r>
      <w:r w:rsidRPr="002A3697">
        <w:rPr>
          <w:color w:val="auto"/>
          <w:szCs w:val="28"/>
        </w:rPr>
        <w:t>Алаш, Элегест и Малый Енисей, качество воды</w:t>
      </w:r>
      <w:r w:rsidRPr="002A3697" w:rsidR="00DC5F58">
        <w:rPr>
          <w:color w:val="auto"/>
          <w:szCs w:val="28"/>
        </w:rPr>
        <w:t>,</w:t>
      </w:r>
      <w:r w:rsidRPr="002A3697">
        <w:rPr>
          <w:color w:val="auto"/>
          <w:szCs w:val="28"/>
        </w:rPr>
        <w:t xml:space="preserve"> в которых</w:t>
      </w:r>
      <w:r w:rsidRPr="002A3697" w:rsidR="00DC5F58">
        <w:rPr>
          <w:color w:val="auto"/>
          <w:szCs w:val="28"/>
        </w:rPr>
        <w:t>,</w:t>
      </w:r>
      <w:r w:rsidRPr="002A3697">
        <w:rPr>
          <w:color w:val="auto"/>
          <w:szCs w:val="28"/>
        </w:rPr>
        <w:t xml:space="preserve"> изменялось от 3 "б" – </w:t>
      </w:r>
      <w:r w:rsidRPr="002A3697" w:rsidR="009E16F2">
        <w:rPr>
          <w:color w:val="auto"/>
          <w:szCs w:val="28"/>
        </w:rPr>
        <w:t>"</w:t>
      </w:r>
      <w:r w:rsidRPr="002A3697">
        <w:rPr>
          <w:color w:val="auto"/>
          <w:szCs w:val="28"/>
        </w:rPr>
        <w:t>загрязненная</w:t>
      </w:r>
      <w:r w:rsidRPr="002A3697" w:rsidR="009E16F2">
        <w:rPr>
          <w:color w:val="auto"/>
          <w:szCs w:val="28"/>
        </w:rPr>
        <w:t>"</w:t>
      </w:r>
      <w:r w:rsidRPr="002A3697">
        <w:rPr>
          <w:color w:val="auto"/>
          <w:szCs w:val="28"/>
        </w:rPr>
        <w:t xml:space="preserve"> (Алаш – УКИЗВ=3,53, превышения ПДК меди; Элегест – УКИЗВ=3,72, КПЗ=0; Мал.</w:t>
      </w:r>
      <w:r w:rsidRPr="002A3697">
        <w:rPr>
          <w:color w:val="auto"/>
          <w:szCs w:val="28"/>
        </w:rPr>
        <w:t xml:space="preserve"> </w:t>
      </w:r>
      <w:r w:rsidRPr="002A3697">
        <w:rPr>
          <w:color w:val="auto"/>
          <w:szCs w:val="28"/>
        </w:rPr>
        <w:t xml:space="preserve">Енисей – УКИЗВ=3,34, КПЗ – медь) до 4 "б" – </w:t>
      </w:r>
      <w:r w:rsidRPr="002A3697" w:rsidR="009E16F2">
        <w:rPr>
          <w:color w:val="auto"/>
          <w:szCs w:val="28"/>
        </w:rPr>
        <w:t>"</w:t>
      </w:r>
      <w:r w:rsidRPr="002A3697">
        <w:rPr>
          <w:color w:val="auto"/>
          <w:szCs w:val="28"/>
        </w:rPr>
        <w:t>очень грязная</w:t>
      </w:r>
      <w:r w:rsidRPr="002A3697" w:rsidR="009E16F2">
        <w:rPr>
          <w:color w:val="auto"/>
          <w:szCs w:val="28"/>
        </w:rPr>
        <w:t>"</w:t>
      </w:r>
      <w:r w:rsidRPr="002A3697">
        <w:rPr>
          <w:color w:val="auto"/>
          <w:szCs w:val="28"/>
        </w:rPr>
        <w:t xml:space="preserve"> (Алаш – УКИЗВ=4,93, КПЗ= 2 – цинк, медь; Элегест – УКИЗВ=5,44, КПЗ= 2 – цинк, медь; Мал.</w:t>
      </w:r>
      <w:r w:rsidRPr="002A3697">
        <w:rPr>
          <w:color w:val="auto"/>
          <w:szCs w:val="28"/>
        </w:rPr>
        <w:t xml:space="preserve"> </w:t>
      </w:r>
      <w:r w:rsidRPr="002A3697">
        <w:rPr>
          <w:color w:val="auto"/>
          <w:szCs w:val="28"/>
        </w:rPr>
        <w:t>Енисей – 5,47 – цинк).</w:t>
      </w:r>
    </w:p>
    <w:p w:rsidR="007F65A8" w:rsidRPr="002A3697" w:rsidP="002A3697">
      <w:pPr>
        <w:spacing w:line="360" w:lineRule="auto"/>
        <w:ind w:firstLine="709"/>
        <w:rPr>
          <w:color w:val="auto"/>
          <w:szCs w:val="28"/>
        </w:rPr>
      </w:pPr>
      <w:r w:rsidRPr="002A3697">
        <w:rPr>
          <w:color w:val="auto"/>
          <w:szCs w:val="28"/>
        </w:rPr>
        <w:t>Максимальные значения УКИЗВ за все время наблюдения составили 5,02-5,47 (р</w:t>
      </w:r>
      <w:r w:rsidRPr="002A3697" w:rsidR="00CF1BEA">
        <w:rPr>
          <w:color w:val="auto"/>
          <w:szCs w:val="28"/>
        </w:rPr>
        <w:t>еки:</w:t>
      </w:r>
      <w:r w:rsidRPr="002A3697">
        <w:rPr>
          <w:color w:val="auto"/>
          <w:szCs w:val="28"/>
        </w:rPr>
        <w:t xml:space="preserve"> Бол. Енисей, Аскиз, Элегест, Мал. Енисей), минимальные – 2,4-3,0 (р</w:t>
      </w:r>
      <w:r w:rsidRPr="002A3697" w:rsidR="00CF1BEA">
        <w:rPr>
          <w:color w:val="auto"/>
          <w:szCs w:val="28"/>
        </w:rPr>
        <w:t xml:space="preserve">еки: </w:t>
      </w:r>
      <w:r w:rsidRPr="002A3697">
        <w:rPr>
          <w:color w:val="auto"/>
          <w:szCs w:val="28"/>
        </w:rPr>
        <w:t xml:space="preserve"> Бол. </w:t>
      </w:r>
      <w:r w:rsidRPr="002A3697">
        <w:rPr>
          <w:color w:val="auto"/>
          <w:szCs w:val="28"/>
        </w:rPr>
        <w:t xml:space="preserve">Он, Алаш) (рисунок </w:t>
      </w:r>
      <w:r w:rsidRPr="002A3697" w:rsidR="00E753BD">
        <w:rPr>
          <w:color w:val="auto"/>
          <w:szCs w:val="28"/>
        </w:rPr>
        <w:t>1</w:t>
      </w:r>
      <w:r w:rsidRPr="002A3697" w:rsidR="00B91D0E">
        <w:rPr>
          <w:color w:val="auto"/>
          <w:szCs w:val="28"/>
        </w:rPr>
        <w:t>4</w:t>
      </w:r>
      <w:r w:rsidRPr="002A3697" w:rsidR="005F6AC4">
        <w:rPr>
          <w:color w:val="auto"/>
          <w:szCs w:val="28"/>
        </w:rPr>
        <w:t>).</w:t>
      </w:r>
    </w:p>
    <w:p w:rsidR="005F6AC4" w:rsidRPr="002A3697" w:rsidP="002A3697">
      <w:pPr>
        <w:spacing w:line="360" w:lineRule="auto"/>
        <w:ind w:firstLine="709"/>
        <w:rPr>
          <w:color w:val="auto"/>
          <w:szCs w:val="28"/>
        </w:rPr>
      </w:pPr>
      <w:r w:rsidRPr="002A3697">
        <w:rPr>
          <w:color w:val="auto"/>
          <w:szCs w:val="28"/>
        </w:rPr>
        <w:t>В период с 2006 по 2009 гг. отмечается улучшение качества воды притоков Верхнего Енисея (рисунок 1</w:t>
      </w:r>
      <w:r w:rsidRPr="002A3697" w:rsidR="00B91D0E">
        <w:rPr>
          <w:color w:val="auto"/>
          <w:szCs w:val="28"/>
        </w:rPr>
        <w:t>5</w:t>
      </w:r>
      <w:r w:rsidRPr="002A3697">
        <w:rPr>
          <w:color w:val="auto"/>
          <w:szCs w:val="28"/>
        </w:rPr>
        <w:t xml:space="preserve">). Так, именно </w:t>
      </w:r>
      <w:smartTag w:uri="urn:schemas-microsoft-com:office:smarttags" w:element="metricconverter">
        <w:smartTagPr>
          <w:attr w:name="ProductID" w:val="2006 г"/>
        </w:smartTagPr>
        <w:r w:rsidRPr="002A3697">
          <w:rPr>
            <w:color w:val="auto"/>
            <w:szCs w:val="28"/>
          </w:rPr>
          <w:t>2006 г</w:t>
        </w:r>
      </w:smartTag>
      <w:r w:rsidRPr="002A3697">
        <w:rPr>
          <w:color w:val="auto"/>
          <w:szCs w:val="28"/>
        </w:rPr>
        <w:t xml:space="preserve">. соответствовали практически все значения УКИЗВ выше 5,0 (исключение составила р. Аскиз, здесь данный показатель был зафиксирован в </w:t>
      </w:r>
      <w:smartTag w:uri="urn:schemas-microsoft-com:office:smarttags" w:element="metricconverter">
        <w:smartTagPr>
          <w:attr w:name="ProductID" w:val="2007 г"/>
        </w:smartTagPr>
        <w:r w:rsidRPr="002A3697">
          <w:rPr>
            <w:color w:val="auto"/>
            <w:szCs w:val="28"/>
          </w:rPr>
          <w:t>2007 г</w:t>
        </w:r>
      </w:smartTag>
      <w:r w:rsidRPr="002A3697">
        <w:rPr>
          <w:color w:val="auto"/>
          <w:szCs w:val="28"/>
        </w:rPr>
        <w:t xml:space="preserve">.). В </w:t>
      </w:r>
      <w:smartTag w:uri="urn:schemas-microsoft-com:office:smarttags" w:element="metricconverter">
        <w:smartTagPr>
          <w:attr w:name="ProductID" w:val="2009 г"/>
        </w:smartTagPr>
        <w:r w:rsidRPr="002A3697">
          <w:rPr>
            <w:color w:val="auto"/>
            <w:szCs w:val="28"/>
          </w:rPr>
          <w:t>2009 г</w:t>
        </w:r>
      </w:smartTag>
      <w:r w:rsidRPr="002A3697">
        <w:rPr>
          <w:color w:val="auto"/>
          <w:szCs w:val="28"/>
        </w:rPr>
        <w:t xml:space="preserve">. максимальное значение УКИЗВ было зафиксировано на р. Уйбат – 4,75 (качество </w:t>
      </w:r>
      <w:r w:rsidRPr="002A3697">
        <w:rPr>
          <w:color w:val="auto"/>
          <w:szCs w:val="28"/>
        </w:rPr>
        <w:t>воды</w:t>
      </w:r>
      <w:r w:rsidRPr="002A3697">
        <w:rPr>
          <w:color w:val="auto"/>
          <w:szCs w:val="28"/>
        </w:rPr>
        <w:t xml:space="preserve"> которой в </w:t>
      </w:r>
      <w:smartTag w:uri="urn:schemas-microsoft-com:office:smarttags" w:element="metricconverter">
        <w:smartTagPr>
          <w:attr w:name="ProductID" w:val="2009 г"/>
        </w:smartTagPr>
        <w:r w:rsidRPr="002A3697">
          <w:rPr>
            <w:color w:val="auto"/>
            <w:szCs w:val="28"/>
          </w:rPr>
          <w:t>2009 г</w:t>
        </w:r>
      </w:smartTag>
      <w:r w:rsidRPr="002A3697">
        <w:rPr>
          <w:color w:val="auto"/>
          <w:szCs w:val="28"/>
        </w:rPr>
        <w:t xml:space="preserve">. ухудшилось). </w:t>
      </w:r>
    </w:p>
    <w:p w:rsidR="005F6AC4" w:rsidRPr="002A3697" w:rsidP="002A3697">
      <w:pPr>
        <w:spacing w:line="360" w:lineRule="auto"/>
        <w:ind w:firstLine="709"/>
        <w:rPr>
          <w:color w:val="auto"/>
          <w:szCs w:val="28"/>
        </w:rPr>
      </w:pPr>
      <w:r w:rsidRPr="002A3697">
        <w:rPr>
          <w:color w:val="auto"/>
          <w:szCs w:val="28"/>
        </w:rPr>
        <w:t xml:space="preserve">В </w:t>
      </w:r>
      <w:smartTag w:uri="urn:schemas-microsoft-com:office:smarttags" w:element="metricconverter">
        <w:smartTagPr>
          <w:attr w:name="ProductID" w:val="2009 г"/>
        </w:smartTagPr>
        <w:r w:rsidRPr="002A3697">
          <w:rPr>
            <w:color w:val="auto"/>
            <w:szCs w:val="28"/>
          </w:rPr>
          <w:t>2009 г</w:t>
        </w:r>
      </w:smartTag>
      <w:r w:rsidRPr="002A3697">
        <w:rPr>
          <w:color w:val="auto"/>
          <w:szCs w:val="28"/>
        </w:rPr>
        <w:t xml:space="preserve">. из класса 4 "б" в класс 4 "а" перешли: р. Алаш (в </w:t>
      </w:r>
      <w:smartTag w:uri="urn:schemas-microsoft-com:office:smarttags" w:element="metricconverter">
        <w:smartTagPr>
          <w:attr w:name="ProductID" w:val="2006 г"/>
        </w:smartTagPr>
        <w:r w:rsidRPr="002A3697">
          <w:rPr>
            <w:color w:val="auto"/>
            <w:szCs w:val="28"/>
          </w:rPr>
          <w:t>2006 г</w:t>
        </w:r>
      </w:smartTag>
      <w:r w:rsidRPr="002A3697">
        <w:rPr>
          <w:color w:val="auto"/>
          <w:szCs w:val="28"/>
        </w:rPr>
        <w:t xml:space="preserve">. – УКИЗВ=4,93, КПЗ=2 – цинк, медь; в </w:t>
      </w:r>
      <w:smartTag w:uri="urn:schemas-microsoft-com:office:smarttags" w:element="metricconverter">
        <w:smartTagPr>
          <w:attr w:name="ProductID" w:val="2009 г"/>
        </w:smartTagPr>
        <w:r w:rsidRPr="002A3697">
          <w:rPr>
            <w:color w:val="auto"/>
            <w:szCs w:val="28"/>
          </w:rPr>
          <w:t>2009 г</w:t>
        </w:r>
      </w:smartTag>
      <w:r w:rsidRPr="002A3697">
        <w:rPr>
          <w:color w:val="auto"/>
          <w:szCs w:val="28"/>
        </w:rPr>
        <w:t>. – УКИЗВ=3,54, КПЗ=2 – цинк, медь); р. Мал.</w:t>
      </w:r>
      <w:r w:rsidRPr="002A3697">
        <w:rPr>
          <w:color w:val="auto"/>
          <w:szCs w:val="28"/>
        </w:rPr>
        <w:t xml:space="preserve"> Енисей (в </w:t>
      </w:r>
      <w:smartTag w:uri="urn:schemas-microsoft-com:office:smarttags" w:element="metricconverter">
        <w:smartTagPr>
          <w:attr w:name="ProductID" w:val="2006 г"/>
        </w:smartTagPr>
        <w:r w:rsidRPr="002A3697">
          <w:rPr>
            <w:color w:val="auto"/>
            <w:szCs w:val="28"/>
          </w:rPr>
          <w:t>2006 г</w:t>
        </w:r>
      </w:smartTag>
      <w:r w:rsidRPr="002A3697">
        <w:rPr>
          <w:color w:val="auto"/>
          <w:szCs w:val="28"/>
        </w:rPr>
        <w:t xml:space="preserve">. – УКИЗВ=5,47, КПЗ=1 – цинк; в </w:t>
      </w:r>
      <w:smartTag w:uri="urn:schemas-microsoft-com:office:smarttags" w:element="metricconverter">
        <w:smartTagPr>
          <w:attr w:name="ProductID" w:val="2009 г"/>
        </w:smartTagPr>
        <w:r w:rsidRPr="002A3697">
          <w:rPr>
            <w:color w:val="auto"/>
            <w:szCs w:val="28"/>
          </w:rPr>
          <w:t>2009 г</w:t>
        </w:r>
      </w:smartTag>
      <w:r w:rsidRPr="002A3697">
        <w:rPr>
          <w:color w:val="auto"/>
          <w:szCs w:val="28"/>
        </w:rPr>
        <w:t xml:space="preserve">. – УКИЗВ=4,12, КПЗ=2 – цинк, медь); р. Элегест (в </w:t>
      </w:r>
      <w:smartTag w:uri="urn:schemas-microsoft-com:office:smarttags" w:element="metricconverter">
        <w:smartTagPr>
          <w:attr w:name="ProductID" w:val="2006 г"/>
        </w:smartTagPr>
        <w:r w:rsidRPr="002A3697">
          <w:rPr>
            <w:color w:val="auto"/>
            <w:szCs w:val="28"/>
          </w:rPr>
          <w:t>2006 г</w:t>
        </w:r>
      </w:smartTag>
      <w:r w:rsidRPr="002A3697">
        <w:rPr>
          <w:color w:val="auto"/>
          <w:szCs w:val="28"/>
        </w:rPr>
        <w:t xml:space="preserve">. – УКИЗВ=5,44, КПЗ=2 – цинк, медь; в </w:t>
      </w:r>
      <w:smartTag w:uri="urn:schemas-microsoft-com:office:smarttags" w:element="metricconverter">
        <w:smartTagPr>
          <w:attr w:name="ProductID" w:val="2009 г"/>
        </w:smartTagPr>
        <w:r w:rsidRPr="002A3697">
          <w:rPr>
            <w:color w:val="auto"/>
            <w:szCs w:val="28"/>
          </w:rPr>
          <w:t>2009 г</w:t>
        </w:r>
      </w:smartTag>
      <w:r w:rsidRPr="002A3697">
        <w:rPr>
          <w:color w:val="auto"/>
          <w:szCs w:val="28"/>
        </w:rPr>
        <w:t>. – УКИЗВ=4,05, превышения ПДК меди).</w:t>
      </w:r>
    </w:p>
    <w:p w:rsidR="007F65A8" w:rsidRPr="002A3697" w:rsidP="00535DA2">
      <w:pPr>
        <w:spacing w:line="360" w:lineRule="auto"/>
        <w:jc w:val="center"/>
        <w:rPr>
          <w:color w:val="auto"/>
          <w:szCs w:val="28"/>
        </w:rPr>
      </w:pPr>
      <w:r w:rsidRPr="002A3697">
        <w:rPr>
          <w:noProof/>
          <w:szCs w:val="28"/>
          <w:lang w:eastAsia="ru-RU"/>
        </w:rPr>
        <w:drawing>
          <wp:inline distT="0" distB="0" distL="0" distR="0">
            <wp:extent cx="5238750" cy="3209925"/>
            <wp:effectExtent l="0" t="0" r="0" b="0"/>
            <wp:docPr id="162"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4483263" name="Рисунок 3"/>
                    <pic:cNvPicPr>
                      <a:picLocks noChangeAspect="1" noChangeArrowheads="1"/>
                    </pic:cNvPicPr>
                  </pic:nvPicPr>
                  <pic:blipFill>
                    <a:blip xmlns:r="http://schemas.openxmlformats.org/officeDocument/2006/relationships" r:embed="rId21" cstate="print"/>
                    <a:stretch>
                      <a:fillRect/>
                    </a:stretch>
                  </pic:blipFill>
                  <pic:spPr bwMode="auto">
                    <a:xfrm>
                      <a:off x="0" y="0"/>
                      <a:ext cx="5238750" cy="3209925"/>
                    </a:xfrm>
                    <a:prstGeom prst="rect">
                      <a:avLst/>
                    </a:prstGeom>
                    <a:noFill/>
                    <a:ln w="9525">
                      <a:noFill/>
                      <a:miter lim="800000"/>
                      <a:headEnd/>
                      <a:tailEnd/>
                    </a:ln>
                  </pic:spPr>
                </pic:pic>
              </a:graphicData>
            </a:graphic>
          </wp:inline>
        </w:drawing>
      </w:r>
    </w:p>
    <w:p w:rsidR="00DC5F58" w:rsidRPr="002A3697" w:rsidP="002A3697">
      <w:pPr>
        <w:spacing w:after="120" w:line="360" w:lineRule="auto"/>
        <w:jc w:val="center"/>
        <w:rPr>
          <w:color w:val="auto"/>
          <w:szCs w:val="28"/>
        </w:rPr>
      </w:pPr>
      <w:r w:rsidRPr="002A3697">
        <w:rPr>
          <w:color w:val="auto"/>
          <w:szCs w:val="28"/>
        </w:rPr>
        <w:t xml:space="preserve">Рисунок </w:t>
      </w:r>
      <w:r w:rsidRPr="002A3697" w:rsidR="00E753BD">
        <w:rPr>
          <w:color w:val="auto"/>
          <w:szCs w:val="28"/>
        </w:rPr>
        <w:t>1</w:t>
      </w:r>
      <w:r w:rsidRPr="002A3697" w:rsidR="00B91D0E">
        <w:rPr>
          <w:color w:val="auto"/>
          <w:szCs w:val="28"/>
        </w:rPr>
        <w:t>4</w:t>
      </w:r>
      <w:r w:rsidRPr="002A3697">
        <w:rPr>
          <w:color w:val="auto"/>
          <w:szCs w:val="28"/>
        </w:rPr>
        <w:t xml:space="preserve"> </w:t>
      </w:r>
      <w:r w:rsidRPr="002A3697" w:rsidR="005F6AC4">
        <w:rPr>
          <w:color w:val="auto"/>
          <w:szCs w:val="28"/>
        </w:rPr>
        <w:t>–</w:t>
      </w:r>
      <w:r w:rsidRPr="002A3697">
        <w:rPr>
          <w:color w:val="auto"/>
          <w:szCs w:val="28"/>
        </w:rPr>
        <w:t xml:space="preserve"> Максимальные и минимальные значения УКИЗВ в притоках Верхнего Енисея (за период с 2006 по 2009 гг.)</w:t>
      </w:r>
    </w:p>
    <w:p w:rsidR="005F6AC4" w:rsidRPr="002A3697" w:rsidP="002A3697">
      <w:pPr>
        <w:spacing w:before="120" w:after="120" w:line="360" w:lineRule="auto"/>
        <w:jc w:val="center"/>
        <w:rPr>
          <w:color w:val="auto"/>
          <w:szCs w:val="28"/>
        </w:rPr>
      </w:pPr>
      <w:r w:rsidRPr="002A3697">
        <w:rPr>
          <w:noProof/>
          <w:color w:val="auto"/>
          <w:szCs w:val="28"/>
          <w:lang w:eastAsia="ru-RU"/>
        </w:rPr>
        <w:drawing>
          <wp:inline distT="0" distB="0" distL="0" distR="0">
            <wp:extent cx="5267325" cy="3245335"/>
            <wp:effectExtent l="0" t="0" r="0" b="0"/>
            <wp:docPr id="6"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9825002" name="Рисунок 4"/>
                    <pic:cNvPicPr>
                      <a:picLocks noChangeAspect="1" noChangeArrowheads="1"/>
                    </pic:cNvPicPr>
                  </pic:nvPicPr>
                  <pic:blipFill>
                    <a:blip xmlns:r="http://schemas.openxmlformats.org/officeDocument/2006/relationships" r:embed="rId22" cstate="print"/>
                    <a:stretch>
                      <a:fillRect/>
                    </a:stretch>
                  </pic:blipFill>
                  <pic:spPr bwMode="auto">
                    <a:xfrm>
                      <a:off x="0" y="0"/>
                      <a:ext cx="5267325" cy="3245335"/>
                    </a:xfrm>
                    <a:prstGeom prst="rect">
                      <a:avLst/>
                    </a:prstGeom>
                    <a:noFill/>
                    <a:ln w="9525">
                      <a:noFill/>
                      <a:miter lim="800000"/>
                      <a:headEnd/>
                      <a:tailEnd/>
                    </a:ln>
                  </pic:spPr>
                </pic:pic>
              </a:graphicData>
            </a:graphic>
          </wp:inline>
        </w:drawing>
      </w:r>
    </w:p>
    <w:p w:rsidR="005F6AC4" w:rsidRPr="002A3697" w:rsidP="002A3697">
      <w:pPr>
        <w:spacing w:after="120" w:line="360" w:lineRule="auto"/>
        <w:jc w:val="center"/>
        <w:rPr>
          <w:color w:val="auto"/>
          <w:szCs w:val="28"/>
        </w:rPr>
      </w:pPr>
      <w:r w:rsidRPr="002A3697">
        <w:rPr>
          <w:color w:val="auto"/>
          <w:szCs w:val="28"/>
        </w:rPr>
        <w:t>Рисунок 1</w:t>
      </w:r>
      <w:r w:rsidRPr="002A3697" w:rsidR="00B91D0E">
        <w:rPr>
          <w:color w:val="auto"/>
          <w:szCs w:val="28"/>
        </w:rPr>
        <w:t>5</w:t>
      </w:r>
      <w:r w:rsidRPr="002A3697">
        <w:rPr>
          <w:color w:val="auto"/>
          <w:szCs w:val="28"/>
        </w:rPr>
        <w:t xml:space="preserve"> </w:t>
      </w:r>
      <w:r w:rsidRPr="002A3697" w:rsidR="00CF1BEA">
        <w:rPr>
          <w:color w:val="auto"/>
          <w:szCs w:val="28"/>
        </w:rPr>
        <w:noBreakHyphen/>
      </w:r>
      <w:r w:rsidRPr="002A3697">
        <w:rPr>
          <w:color w:val="auto"/>
          <w:szCs w:val="28"/>
        </w:rPr>
        <w:t xml:space="preserve"> Динамика УКИЗВ в притоках Верхнего Енисея в 2006 и 2009 гг.</w:t>
      </w:r>
    </w:p>
    <w:p w:rsidR="007F65A8" w:rsidRPr="002A3697" w:rsidP="00535DA2">
      <w:pPr>
        <w:spacing w:line="360" w:lineRule="auto"/>
        <w:ind w:firstLine="709"/>
        <w:rPr>
          <w:color w:val="auto"/>
          <w:szCs w:val="28"/>
        </w:rPr>
      </w:pPr>
      <w:r w:rsidRPr="002A3697">
        <w:rPr>
          <w:color w:val="auto"/>
          <w:szCs w:val="28"/>
        </w:rPr>
        <w:t xml:space="preserve">Из класса 4, разряд "а" в 3 класс, разряд "б" перешли следующие водные объекты: р. Абакан в створе ниже г. Абаза (в </w:t>
      </w:r>
      <w:smartTag w:uri="urn:schemas-microsoft-com:office:smarttags" w:element="metricconverter">
        <w:smartTagPr>
          <w:attr w:name="ProductID" w:val="2006 г"/>
        </w:smartTagPr>
        <w:r w:rsidRPr="002A3697">
          <w:rPr>
            <w:color w:val="auto"/>
            <w:szCs w:val="28"/>
          </w:rPr>
          <w:t>2006 г</w:t>
        </w:r>
      </w:smartTag>
      <w:r w:rsidRPr="002A3697">
        <w:rPr>
          <w:color w:val="auto"/>
          <w:szCs w:val="28"/>
        </w:rPr>
        <w:t xml:space="preserve">. – УКИЗВ=4,04, КПЗ=0; в </w:t>
      </w:r>
      <w:smartTag w:uri="urn:schemas-microsoft-com:office:smarttags" w:element="metricconverter">
        <w:smartTagPr>
          <w:attr w:name="ProductID" w:val="2009 г"/>
        </w:smartTagPr>
        <w:r w:rsidRPr="002A3697">
          <w:rPr>
            <w:color w:val="auto"/>
            <w:szCs w:val="28"/>
          </w:rPr>
          <w:t>2009 г</w:t>
        </w:r>
      </w:smartTag>
      <w:r w:rsidRPr="002A3697">
        <w:rPr>
          <w:color w:val="auto"/>
          <w:szCs w:val="28"/>
        </w:rPr>
        <w:t xml:space="preserve">. – УКИЗВ=3,54, превышения ПДК алюминия); р. Аскиз в створе ниже пос. Аскиз (в </w:t>
      </w:r>
      <w:smartTag w:uri="urn:schemas-microsoft-com:office:smarttags" w:element="metricconverter">
        <w:smartTagPr>
          <w:attr w:name="ProductID" w:val="2006 г"/>
        </w:smartTagPr>
        <w:r w:rsidRPr="002A3697">
          <w:rPr>
            <w:color w:val="auto"/>
            <w:szCs w:val="28"/>
          </w:rPr>
          <w:t>2006 г</w:t>
        </w:r>
      </w:smartTag>
      <w:r w:rsidRPr="002A3697">
        <w:rPr>
          <w:color w:val="auto"/>
          <w:szCs w:val="28"/>
        </w:rPr>
        <w:t>. – УКИЗВ=4,78, КПЗ – цинк;</w:t>
      </w:r>
      <w:r w:rsidRPr="002A3697">
        <w:rPr>
          <w:color w:val="auto"/>
          <w:szCs w:val="28"/>
        </w:rPr>
        <w:t xml:space="preserve"> в </w:t>
      </w:r>
      <w:smartTag w:uri="urn:schemas-microsoft-com:office:smarttags" w:element="metricconverter">
        <w:smartTagPr>
          <w:attr w:name="ProductID" w:val="2009 г"/>
        </w:smartTagPr>
        <w:r w:rsidRPr="002A3697">
          <w:rPr>
            <w:color w:val="auto"/>
            <w:szCs w:val="28"/>
          </w:rPr>
          <w:t>2009 г</w:t>
        </w:r>
      </w:smartTag>
      <w:r w:rsidRPr="002A3697">
        <w:rPr>
          <w:color w:val="auto"/>
          <w:szCs w:val="28"/>
        </w:rPr>
        <w:t xml:space="preserve">. – УКИЗВ=3,64, КПЗ=0); р. Матур (в </w:t>
      </w:r>
      <w:smartTag w:uri="urn:schemas-microsoft-com:office:smarttags" w:element="metricconverter">
        <w:smartTagPr>
          <w:attr w:name="ProductID" w:val="2006 г"/>
        </w:smartTagPr>
        <w:r w:rsidRPr="002A3697">
          <w:rPr>
            <w:color w:val="auto"/>
            <w:szCs w:val="28"/>
          </w:rPr>
          <w:t>2006 г</w:t>
        </w:r>
      </w:smartTag>
      <w:r w:rsidRPr="002A3697">
        <w:rPr>
          <w:color w:val="auto"/>
          <w:szCs w:val="28"/>
        </w:rPr>
        <w:t xml:space="preserve">. – УКИЗВ=3,79, КПЗ – медь; в 2009 г. – УКИЗВ=3,62). </w:t>
      </w:r>
    </w:p>
    <w:p w:rsidR="007F65A8" w:rsidRPr="002A3697" w:rsidP="002A3697">
      <w:pPr>
        <w:spacing w:line="360" w:lineRule="auto"/>
        <w:ind w:firstLine="709"/>
        <w:rPr>
          <w:color w:val="auto"/>
          <w:szCs w:val="28"/>
        </w:rPr>
      </w:pPr>
      <w:r w:rsidRPr="002A3697">
        <w:rPr>
          <w:color w:val="auto"/>
          <w:szCs w:val="28"/>
        </w:rPr>
        <w:t>Ухудшилось состояние р</w:t>
      </w:r>
      <w:r w:rsidRPr="002A3697" w:rsidR="00CF1BEA">
        <w:rPr>
          <w:color w:val="auto"/>
          <w:szCs w:val="28"/>
        </w:rPr>
        <w:t>ек:</w:t>
      </w:r>
      <w:r w:rsidRPr="002A3697">
        <w:rPr>
          <w:color w:val="auto"/>
          <w:szCs w:val="28"/>
        </w:rPr>
        <w:t xml:space="preserve"> Абакан (в черте </w:t>
      </w:r>
      <w:r w:rsidRPr="002A3697">
        <w:rPr>
          <w:color w:val="auto"/>
          <w:szCs w:val="28"/>
        </w:rPr>
        <w:t>г</w:t>
      </w:r>
      <w:r w:rsidRPr="002A3697">
        <w:rPr>
          <w:color w:val="auto"/>
          <w:szCs w:val="28"/>
        </w:rPr>
        <w:t xml:space="preserve">. Абакан), Уйбат (с. Усть-Бюр, выше устья р. Бюря) и Хемчик (ниже г. Ак-Довурак) – из класса 3 "б" – </w:t>
      </w:r>
      <w:r w:rsidRPr="002A3697" w:rsidR="009E16F2">
        <w:rPr>
          <w:color w:val="auto"/>
          <w:szCs w:val="28"/>
        </w:rPr>
        <w:t>"</w:t>
      </w:r>
      <w:r w:rsidRPr="002A3697">
        <w:rPr>
          <w:color w:val="auto"/>
          <w:szCs w:val="28"/>
        </w:rPr>
        <w:t>загрязненная вода</w:t>
      </w:r>
      <w:r w:rsidRPr="002A3697" w:rsidR="009E16F2">
        <w:rPr>
          <w:color w:val="auto"/>
          <w:szCs w:val="28"/>
        </w:rPr>
        <w:t>"</w:t>
      </w:r>
      <w:r w:rsidRPr="002A3697">
        <w:rPr>
          <w:color w:val="auto"/>
          <w:szCs w:val="28"/>
        </w:rPr>
        <w:t xml:space="preserve"> они перешли в 4 "а" – </w:t>
      </w:r>
      <w:r w:rsidRPr="002A3697" w:rsidR="009E16F2">
        <w:rPr>
          <w:color w:val="auto"/>
          <w:szCs w:val="28"/>
        </w:rPr>
        <w:t>"</w:t>
      </w:r>
      <w:r w:rsidRPr="002A3697">
        <w:rPr>
          <w:color w:val="auto"/>
          <w:szCs w:val="28"/>
        </w:rPr>
        <w:t>грязная</w:t>
      </w:r>
      <w:r w:rsidRPr="002A3697" w:rsidR="009E16F2">
        <w:rPr>
          <w:color w:val="auto"/>
          <w:szCs w:val="28"/>
        </w:rPr>
        <w:t>"</w:t>
      </w:r>
      <w:r w:rsidRPr="002A3697">
        <w:rPr>
          <w:color w:val="auto"/>
          <w:szCs w:val="28"/>
        </w:rPr>
        <w:t xml:space="preserve">. Так, в </w:t>
      </w:r>
      <w:smartTag w:uri="urn:schemas-microsoft-com:office:smarttags" w:element="metricconverter">
        <w:smartTagPr>
          <w:attr w:name="ProductID" w:val="2006 г"/>
        </w:smartTagPr>
        <w:r w:rsidRPr="002A3697">
          <w:rPr>
            <w:color w:val="auto"/>
            <w:szCs w:val="28"/>
          </w:rPr>
          <w:t>2006 г</w:t>
        </w:r>
      </w:smartTag>
      <w:r w:rsidRPr="002A3697">
        <w:rPr>
          <w:color w:val="auto"/>
          <w:szCs w:val="28"/>
        </w:rPr>
        <w:t>. величина УКИЗВ в р. Абакан</w:t>
      </w:r>
      <w:r w:rsidRPr="002A3697" w:rsidR="00474FA1">
        <w:rPr>
          <w:color w:val="auto"/>
          <w:szCs w:val="28"/>
        </w:rPr>
        <w:t>е</w:t>
      </w:r>
      <w:r w:rsidRPr="002A3697">
        <w:rPr>
          <w:color w:val="auto"/>
          <w:szCs w:val="28"/>
        </w:rPr>
        <w:t xml:space="preserve"> составляла 3,96, КПЗ=0, в </w:t>
      </w:r>
      <w:smartTag w:uri="urn:schemas-microsoft-com:office:smarttags" w:element="metricconverter">
        <w:smartTagPr>
          <w:attr w:name="ProductID" w:val="2009 г"/>
        </w:smartTagPr>
        <w:r w:rsidRPr="002A3697">
          <w:rPr>
            <w:color w:val="auto"/>
            <w:szCs w:val="28"/>
          </w:rPr>
          <w:t>2009 г</w:t>
        </w:r>
      </w:smartTag>
      <w:r w:rsidRPr="002A3697">
        <w:rPr>
          <w:color w:val="auto"/>
          <w:szCs w:val="28"/>
        </w:rPr>
        <w:t xml:space="preserve">. – УКИЗВ=4,21, наблюдались превышения ПДК алюминия; в р. Уйбат – УКИЗВ изменился с 3,94 </w:t>
      </w:r>
      <w:r w:rsidRPr="002A3697" w:rsidR="001D0DF1">
        <w:rPr>
          <w:color w:val="auto"/>
          <w:szCs w:val="28"/>
        </w:rPr>
        <w:t>д</w:t>
      </w:r>
      <w:r w:rsidRPr="002A3697">
        <w:rPr>
          <w:color w:val="auto"/>
          <w:szCs w:val="28"/>
        </w:rPr>
        <w:t>о</w:t>
      </w:r>
      <w:r w:rsidRPr="002A3697">
        <w:rPr>
          <w:color w:val="auto"/>
          <w:szCs w:val="28"/>
        </w:rPr>
        <w:t xml:space="preserve"> 4,75, </w:t>
      </w:r>
      <w:r w:rsidRPr="002A3697">
        <w:rPr>
          <w:color w:val="auto"/>
          <w:szCs w:val="28"/>
        </w:rPr>
        <w:t>в</w:t>
      </w:r>
      <w:r w:rsidRPr="002A3697">
        <w:rPr>
          <w:color w:val="auto"/>
          <w:szCs w:val="28"/>
        </w:rPr>
        <w:t xml:space="preserve"> </w:t>
      </w:r>
      <w:smartTag w:uri="urn:schemas-microsoft-com:office:smarttags" w:element="metricconverter">
        <w:smartTagPr>
          <w:attr w:name="ProductID" w:val="2009 г"/>
        </w:smartTagPr>
        <w:r w:rsidRPr="002A3697">
          <w:rPr>
            <w:color w:val="auto"/>
            <w:szCs w:val="28"/>
          </w:rPr>
          <w:t>2009 г</w:t>
        </w:r>
      </w:smartTag>
      <w:r w:rsidRPr="002A3697">
        <w:rPr>
          <w:color w:val="auto"/>
          <w:szCs w:val="28"/>
        </w:rPr>
        <w:t xml:space="preserve">. зафиксировано превышения ПДК цинка (в </w:t>
      </w:r>
      <w:smartTag w:uri="urn:schemas-microsoft-com:office:smarttags" w:element="metricconverter">
        <w:smartTagPr>
          <w:attr w:name="ProductID" w:val="2006 г"/>
        </w:smartTagPr>
        <w:r w:rsidRPr="002A3697">
          <w:rPr>
            <w:color w:val="auto"/>
            <w:szCs w:val="28"/>
          </w:rPr>
          <w:t>2006 г</w:t>
        </w:r>
      </w:smartTag>
      <w:r w:rsidRPr="002A3697">
        <w:rPr>
          <w:color w:val="auto"/>
          <w:szCs w:val="28"/>
        </w:rPr>
        <w:t>. – КПЗ=0); в р. Хемчик величина УКИВЗ уменьшилась с 3,96 до 3,64, однако</w:t>
      </w:r>
      <w:r w:rsidRPr="002A3697" w:rsidR="001D0DF1">
        <w:rPr>
          <w:color w:val="auto"/>
          <w:szCs w:val="28"/>
        </w:rPr>
        <w:t>,</w:t>
      </w:r>
      <w:r w:rsidRPr="002A3697">
        <w:rPr>
          <w:color w:val="auto"/>
          <w:szCs w:val="28"/>
        </w:rPr>
        <w:t xml:space="preserve"> в </w:t>
      </w:r>
      <w:smartTag w:uri="urn:schemas-microsoft-com:office:smarttags" w:element="metricconverter">
        <w:smartTagPr>
          <w:attr w:name="ProductID" w:val="2009 г"/>
        </w:smartTagPr>
        <w:r w:rsidRPr="002A3697">
          <w:rPr>
            <w:color w:val="auto"/>
            <w:szCs w:val="28"/>
          </w:rPr>
          <w:t>2009 г</w:t>
        </w:r>
      </w:smartTag>
      <w:r w:rsidRPr="002A3697">
        <w:rPr>
          <w:color w:val="auto"/>
          <w:szCs w:val="28"/>
        </w:rPr>
        <w:t>. в воде реки были зафиксированы превышения ПДК меди и цинка (КПЗ=2).</w:t>
      </w:r>
    </w:p>
    <w:p w:rsidR="007F65A8" w:rsidRPr="002A3697" w:rsidP="00535DA2">
      <w:pPr>
        <w:spacing w:line="360" w:lineRule="auto"/>
        <w:ind w:firstLine="709"/>
        <w:rPr>
          <w:rFonts w:eastAsia="Times New Roman"/>
          <w:color w:val="auto"/>
          <w:szCs w:val="28"/>
          <w:lang w:eastAsia="ru-RU"/>
        </w:rPr>
      </w:pPr>
      <w:r w:rsidRPr="002A3697">
        <w:rPr>
          <w:color w:val="auto"/>
          <w:szCs w:val="28"/>
        </w:rPr>
        <w:t xml:space="preserve">В </w:t>
      </w:r>
      <w:smartTag w:uri="urn:schemas-microsoft-com:office:smarttags" w:element="metricconverter">
        <w:smartTagPr>
          <w:attr w:name="ProductID" w:val="2009 г"/>
        </w:smartTagPr>
        <w:r w:rsidRPr="002A3697">
          <w:rPr>
            <w:color w:val="auto"/>
            <w:szCs w:val="28"/>
          </w:rPr>
          <w:t>2009 г</w:t>
        </w:r>
      </w:smartTag>
      <w:r w:rsidRPr="002A3697">
        <w:rPr>
          <w:color w:val="auto"/>
          <w:szCs w:val="28"/>
        </w:rPr>
        <w:t xml:space="preserve">. превышения ПДК отмечались также в р. Абакан выше г. Абаза – цинк, алюминий (КПЗ=2), в двух створах Бол. </w:t>
      </w:r>
      <w:r w:rsidRPr="002A3697">
        <w:rPr>
          <w:color w:val="auto"/>
          <w:szCs w:val="28"/>
        </w:rPr>
        <w:t xml:space="preserve">Енисея – медь, в р. Тапса – медь, цинк (КПЗ=2), в р. Хемчик в створе выше г. Ак-Довурак – </w:t>
      </w:r>
      <w:r w:rsidRPr="002A3697">
        <w:rPr>
          <w:rFonts w:eastAsia="Times New Roman"/>
          <w:color w:val="auto"/>
          <w:szCs w:val="28"/>
          <w:lang w:eastAsia="ru-RU"/>
        </w:rPr>
        <w:t>медь, цинк, нефтепродукты (КПЗ=3).</w:t>
      </w:r>
    </w:p>
    <w:p w:rsidR="007F65A8" w:rsidRPr="002A3697" w:rsidP="00535DA2">
      <w:pPr>
        <w:spacing w:line="360" w:lineRule="auto"/>
        <w:ind w:firstLine="709"/>
        <w:rPr>
          <w:color w:val="auto"/>
          <w:szCs w:val="28"/>
        </w:rPr>
      </w:pPr>
      <w:bookmarkStart w:id="64" w:name="_Toc289516768"/>
      <w:r w:rsidRPr="00D050BB">
        <w:rPr>
          <w:rFonts w:asciiTheme="minorHAnsi" w:hAnsiTheme="minorHAnsi"/>
          <w:color w:val="auto"/>
          <w:szCs w:val="28"/>
        </w:rPr>
        <w:t>Притоки Среднего Енисея</w:t>
      </w:r>
      <w:bookmarkEnd w:id="64"/>
      <w:r w:rsidRPr="00D050BB">
        <w:rPr>
          <w:rFonts w:asciiTheme="minorHAnsi" w:hAnsiTheme="minorHAnsi"/>
          <w:color w:val="auto"/>
          <w:szCs w:val="28"/>
        </w:rPr>
        <w:t>.</w:t>
      </w:r>
      <w:r w:rsidRPr="00D050BB">
        <w:rPr>
          <w:color w:val="auto"/>
          <w:szCs w:val="28"/>
        </w:rPr>
        <w:t xml:space="preserve"> </w:t>
      </w:r>
      <w:r w:rsidRPr="00D050BB">
        <w:rPr>
          <w:color w:val="auto"/>
          <w:szCs w:val="28"/>
        </w:rPr>
        <w:t>В</w:t>
      </w:r>
      <w:r w:rsidRPr="002A3697">
        <w:rPr>
          <w:color w:val="auto"/>
          <w:szCs w:val="28"/>
        </w:rPr>
        <w:t xml:space="preserve"> период с 2006 по 2009 гг. воды притоков Среднего Енисея в 2/3 случаев характеризовались как </w:t>
      </w:r>
      <w:r w:rsidRPr="002A3697" w:rsidR="009E16F2">
        <w:rPr>
          <w:color w:val="auto"/>
          <w:szCs w:val="28"/>
        </w:rPr>
        <w:t>"</w:t>
      </w:r>
      <w:r w:rsidRPr="002A3697">
        <w:rPr>
          <w:color w:val="auto"/>
          <w:szCs w:val="28"/>
        </w:rPr>
        <w:t>грязные</w:t>
      </w:r>
      <w:r w:rsidRPr="002A3697" w:rsidR="009E16F2">
        <w:rPr>
          <w:color w:val="auto"/>
          <w:szCs w:val="28"/>
        </w:rPr>
        <w:t>"</w:t>
      </w:r>
      <w:r w:rsidRPr="002A3697">
        <w:rPr>
          <w:color w:val="auto"/>
          <w:szCs w:val="28"/>
        </w:rPr>
        <w:t xml:space="preserve"> и относились к 4 классу разряду "а". </w:t>
      </w:r>
    </w:p>
    <w:p w:rsidR="007F65A8" w:rsidRPr="002A3697" w:rsidP="00535DA2">
      <w:pPr>
        <w:spacing w:line="360" w:lineRule="auto"/>
        <w:ind w:firstLine="709"/>
        <w:rPr>
          <w:color w:val="auto"/>
          <w:szCs w:val="28"/>
        </w:rPr>
      </w:pPr>
      <w:r w:rsidRPr="002A3697">
        <w:rPr>
          <w:color w:val="auto"/>
          <w:szCs w:val="28"/>
        </w:rPr>
        <w:t>Класс 3 разряд "а" (загрязненная вода) отмечался лишь однажды – в 2009 г. – р. Анж</w:t>
      </w:r>
      <w:r w:rsidR="00D505DC">
        <w:rPr>
          <w:color w:val="auto"/>
          <w:szCs w:val="28"/>
        </w:rPr>
        <w:t>а</w:t>
      </w:r>
      <w:r w:rsidRPr="002A3697">
        <w:rPr>
          <w:color w:val="auto"/>
          <w:szCs w:val="28"/>
        </w:rPr>
        <w:t xml:space="preserve"> в с. </w:t>
      </w:r>
      <w:r w:rsidRPr="002A3697">
        <w:rPr>
          <w:color w:val="auto"/>
          <w:szCs w:val="28"/>
        </w:rPr>
        <w:t>Агинское</w:t>
      </w:r>
      <w:r w:rsidRPr="002A3697">
        <w:rPr>
          <w:color w:val="auto"/>
          <w:szCs w:val="28"/>
        </w:rPr>
        <w:t xml:space="preserve">. Данный водный объект за рассматриваемый период времени отличался наименьшим загрязнением, УКИЗВ здесь варьировал от 2,99 (3 "а" – </w:t>
      </w:r>
      <w:r w:rsidRPr="002A3697" w:rsidR="009E16F2">
        <w:rPr>
          <w:color w:val="auto"/>
          <w:szCs w:val="28"/>
        </w:rPr>
        <w:t>"</w:t>
      </w:r>
      <w:r w:rsidRPr="002A3697">
        <w:rPr>
          <w:color w:val="auto"/>
          <w:szCs w:val="28"/>
        </w:rPr>
        <w:t>загрязненная вода</w:t>
      </w:r>
      <w:r w:rsidRPr="002A3697" w:rsidR="009E16F2">
        <w:rPr>
          <w:color w:val="auto"/>
          <w:szCs w:val="28"/>
        </w:rPr>
        <w:t>"</w:t>
      </w:r>
      <w:r w:rsidRPr="002A3697">
        <w:rPr>
          <w:color w:val="auto"/>
          <w:szCs w:val="28"/>
        </w:rPr>
        <w:t xml:space="preserve">, КПЗ=0) до 3,94 (3 "б" </w:t>
      </w:r>
      <w:r w:rsidRPr="002A3697" w:rsidR="009E16F2">
        <w:rPr>
          <w:color w:val="auto"/>
          <w:szCs w:val="28"/>
        </w:rPr>
        <w:t>– "</w:t>
      </w:r>
      <w:r w:rsidRPr="002A3697">
        <w:rPr>
          <w:color w:val="auto"/>
          <w:szCs w:val="28"/>
        </w:rPr>
        <w:t>очень загрязненная</w:t>
      </w:r>
      <w:r w:rsidRPr="002A3697" w:rsidR="009E16F2">
        <w:rPr>
          <w:color w:val="auto"/>
          <w:szCs w:val="28"/>
        </w:rPr>
        <w:t>"</w:t>
      </w:r>
      <w:r w:rsidRPr="002A3697">
        <w:rPr>
          <w:color w:val="auto"/>
          <w:szCs w:val="28"/>
        </w:rPr>
        <w:t>, КПЗ=0).</w:t>
      </w:r>
    </w:p>
    <w:p w:rsidR="007F65A8" w:rsidRPr="002A3697" w:rsidP="00535DA2">
      <w:pPr>
        <w:spacing w:line="360" w:lineRule="auto"/>
        <w:ind w:firstLine="709"/>
        <w:rPr>
          <w:color w:val="auto"/>
          <w:szCs w:val="28"/>
        </w:rPr>
      </w:pPr>
      <w:r w:rsidRPr="002A3697">
        <w:rPr>
          <w:color w:val="auto"/>
          <w:szCs w:val="28"/>
        </w:rPr>
        <w:t xml:space="preserve">Максимальных значений УКИЗВ с 2006 по 2009 гг. достигал на р. </w:t>
      </w:r>
      <w:r w:rsidRPr="002A3697">
        <w:rPr>
          <w:color w:val="auto"/>
          <w:szCs w:val="28"/>
        </w:rPr>
        <w:t>Кач</w:t>
      </w:r>
      <w:r w:rsidRPr="002A3697" w:rsidR="005572D6">
        <w:rPr>
          <w:color w:val="auto"/>
          <w:szCs w:val="28"/>
        </w:rPr>
        <w:t>а</w:t>
      </w:r>
      <w:r w:rsidRPr="002A3697">
        <w:rPr>
          <w:color w:val="auto"/>
          <w:szCs w:val="28"/>
        </w:rPr>
        <w:t xml:space="preserve"> в</w:t>
      </w:r>
      <w:r w:rsidRPr="002A3697">
        <w:rPr>
          <w:color w:val="auto"/>
          <w:szCs w:val="28"/>
        </w:rPr>
        <w:t xml:space="preserve"> створах, выше г. Красноярска и в его черте, где данный показатель за рассматриваемый период в шести случаях из восьми превышал 5,0, варьируя от 5,11 до 6,18. Минимальное значение УКИЗВ, как уже было отмечено, фиксировалось на р. Анж</w:t>
      </w:r>
      <w:r w:rsidRPr="002A3697" w:rsidR="005572D6">
        <w:rPr>
          <w:color w:val="auto"/>
          <w:szCs w:val="28"/>
        </w:rPr>
        <w:t>а</w:t>
      </w:r>
      <w:r w:rsidRPr="002A3697">
        <w:rPr>
          <w:color w:val="auto"/>
          <w:szCs w:val="28"/>
        </w:rPr>
        <w:t xml:space="preserve">, а, кроме того – на р. Кан ниже </w:t>
      </w:r>
      <w:r w:rsidRPr="002A3697">
        <w:rPr>
          <w:color w:val="auto"/>
          <w:szCs w:val="28"/>
        </w:rPr>
        <w:t>г</w:t>
      </w:r>
      <w:r w:rsidRPr="002A3697">
        <w:rPr>
          <w:color w:val="auto"/>
          <w:szCs w:val="28"/>
        </w:rPr>
        <w:t>. Зеленогорск</w:t>
      </w:r>
      <w:r w:rsidRPr="002A3697" w:rsidR="00474FA1">
        <w:rPr>
          <w:color w:val="auto"/>
          <w:szCs w:val="28"/>
        </w:rPr>
        <w:t>а</w:t>
      </w:r>
      <w:r w:rsidRPr="002A3697">
        <w:rPr>
          <w:color w:val="auto"/>
          <w:szCs w:val="28"/>
        </w:rPr>
        <w:t xml:space="preserve"> (3,38) и р. Есауловк</w:t>
      </w:r>
      <w:r w:rsidRPr="002A3697" w:rsidR="005572D6">
        <w:rPr>
          <w:color w:val="auto"/>
          <w:szCs w:val="28"/>
        </w:rPr>
        <w:t>а</w:t>
      </w:r>
      <w:r w:rsidRPr="002A3697">
        <w:rPr>
          <w:color w:val="auto"/>
          <w:szCs w:val="28"/>
        </w:rPr>
        <w:t xml:space="preserve"> (3,4) (рисунок </w:t>
      </w:r>
      <w:r w:rsidRPr="002A3697" w:rsidR="00E753BD">
        <w:rPr>
          <w:color w:val="auto"/>
          <w:szCs w:val="28"/>
        </w:rPr>
        <w:t>1</w:t>
      </w:r>
      <w:r w:rsidRPr="002A3697" w:rsidR="00B91D0E">
        <w:rPr>
          <w:color w:val="auto"/>
          <w:szCs w:val="28"/>
        </w:rPr>
        <w:t>6</w:t>
      </w:r>
      <w:r w:rsidRPr="002A3697">
        <w:rPr>
          <w:color w:val="auto"/>
          <w:szCs w:val="28"/>
        </w:rPr>
        <w:t>).</w:t>
      </w:r>
    </w:p>
    <w:p w:rsidR="007F65A8" w:rsidRPr="002A3697" w:rsidP="00535DA2">
      <w:pPr>
        <w:spacing w:before="240" w:line="360" w:lineRule="auto"/>
        <w:jc w:val="center"/>
        <w:rPr>
          <w:color w:val="auto"/>
          <w:szCs w:val="28"/>
        </w:rPr>
      </w:pPr>
      <w:r w:rsidRPr="002A3697">
        <w:rPr>
          <w:noProof/>
          <w:szCs w:val="28"/>
          <w:lang w:eastAsia="ru-RU"/>
        </w:rPr>
        <w:drawing>
          <wp:inline distT="0" distB="0" distL="0" distR="0">
            <wp:extent cx="5781675" cy="4076700"/>
            <wp:effectExtent l="0" t="0" r="0" b="0"/>
            <wp:docPr id="164"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3042228" name="Рисунок 5"/>
                    <pic:cNvPicPr>
                      <a:picLocks noChangeAspect="1" noChangeArrowheads="1"/>
                    </pic:cNvPicPr>
                  </pic:nvPicPr>
                  <pic:blipFill>
                    <a:blip xmlns:r="http://schemas.openxmlformats.org/officeDocument/2006/relationships" r:embed="rId23" cstate="print"/>
                    <a:stretch>
                      <a:fillRect/>
                    </a:stretch>
                  </pic:blipFill>
                  <pic:spPr bwMode="auto">
                    <a:xfrm>
                      <a:off x="0" y="0"/>
                      <a:ext cx="5781675" cy="4076700"/>
                    </a:xfrm>
                    <a:prstGeom prst="rect">
                      <a:avLst/>
                    </a:prstGeom>
                    <a:noFill/>
                    <a:ln w="9525">
                      <a:noFill/>
                      <a:miter lim="800000"/>
                      <a:headEnd/>
                      <a:tailEnd/>
                    </a:ln>
                  </pic:spPr>
                </pic:pic>
              </a:graphicData>
            </a:graphic>
          </wp:inline>
        </w:drawing>
      </w:r>
    </w:p>
    <w:p w:rsidR="007F65A8" w:rsidRPr="002A3697" w:rsidP="002A3697">
      <w:pPr>
        <w:spacing w:after="120" w:line="360" w:lineRule="auto"/>
        <w:jc w:val="center"/>
        <w:rPr>
          <w:color w:val="auto"/>
          <w:szCs w:val="28"/>
        </w:rPr>
      </w:pPr>
      <w:r w:rsidRPr="002A3697">
        <w:rPr>
          <w:color w:val="auto"/>
          <w:szCs w:val="28"/>
        </w:rPr>
        <w:t xml:space="preserve">Рисунок </w:t>
      </w:r>
      <w:r w:rsidRPr="002A3697" w:rsidR="00E753BD">
        <w:rPr>
          <w:color w:val="auto"/>
          <w:szCs w:val="28"/>
        </w:rPr>
        <w:t>1</w:t>
      </w:r>
      <w:r w:rsidRPr="002A3697" w:rsidR="00B91D0E">
        <w:rPr>
          <w:color w:val="auto"/>
          <w:szCs w:val="28"/>
        </w:rPr>
        <w:t>6</w:t>
      </w:r>
      <w:r w:rsidRPr="002A3697">
        <w:rPr>
          <w:color w:val="auto"/>
          <w:szCs w:val="28"/>
        </w:rPr>
        <w:t xml:space="preserve"> </w:t>
      </w:r>
      <w:r w:rsidRPr="002A3697" w:rsidR="005F6AC4">
        <w:rPr>
          <w:color w:val="auto"/>
          <w:szCs w:val="28"/>
        </w:rPr>
        <w:t>–</w:t>
      </w:r>
      <w:r w:rsidRPr="002A3697">
        <w:rPr>
          <w:color w:val="auto"/>
          <w:szCs w:val="28"/>
        </w:rPr>
        <w:t xml:space="preserve"> Максимальные и минимальные значения УКИЗВ в притоках Среднего Енисея (за период с 2006 по 2009 гг.)</w:t>
      </w:r>
    </w:p>
    <w:p w:rsidR="007F65A8" w:rsidRPr="002A3697" w:rsidP="002A3697">
      <w:pPr>
        <w:spacing w:line="360" w:lineRule="auto"/>
        <w:ind w:firstLine="709"/>
        <w:rPr>
          <w:color w:val="auto"/>
          <w:szCs w:val="28"/>
        </w:rPr>
      </w:pPr>
      <w:r w:rsidRPr="002A3697">
        <w:rPr>
          <w:color w:val="auto"/>
          <w:szCs w:val="28"/>
        </w:rPr>
        <w:t xml:space="preserve">Состояние водных объектов Среднего Енисея в </w:t>
      </w:r>
      <w:smartTag w:uri="urn:schemas-microsoft-com:office:smarttags" w:element="metricconverter">
        <w:smartTagPr>
          <w:attr w:name="ProductID" w:val="2009 г"/>
        </w:smartTagPr>
        <w:r w:rsidRPr="002A3697">
          <w:rPr>
            <w:color w:val="auto"/>
            <w:szCs w:val="28"/>
          </w:rPr>
          <w:t>2009 г</w:t>
        </w:r>
      </w:smartTag>
      <w:r w:rsidRPr="002A3697">
        <w:rPr>
          <w:color w:val="auto"/>
          <w:szCs w:val="28"/>
        </w:rPr>
        <w:t xml:space="preserve">. в сравнении с </w:t>
      </w:r>
      <w:smartTag w:uri="urn:schemas-microsoft-com:office:smarttags" w:element="metricconverter">
        <w:smartTagPr>
          <w:attr w:name="ProductID" w:val="2006 г"/>
        </w:smartTagPr>
        <w:r w:rsidRPr="002A3697">
          <w:rPr>
            <w:color w:val="auto"/>
            <w:szCs w:val="28"/>
          </w:rPr>
          <w:t>2006 г</w:t>
        </w:r>
      </w:smartTag>
      <w:r w:rsidRPr="002A3697">
        <w:rPr>
          <w:color w:val="auto"/>
          <w:szCs w:val="28"/>
        </w:rPr>
        <w:t xml:space="preserve">. несколько улучшилось (рисунок </w:t>
      </w:r>
      <w:r w:rsidRPr="002A3697" w:rsidR="00E753BD">
        <w:rPr>
          <w:color w:val="auto"/>
          <w:szCs w:val="28"/>
        </w:rPr>
        <w:t>1</w:t>
      </w:r>
      <w:r w:rsidRPr="002A3697" w:rsidR="00B91D0E">
        <w:rPr>
          <w:color w:val="auto"/>
          <w:szCs w:val="28"/>
        </w:rPr>
        <w:t>7</w:t>
      </w:r>
      <w:r w:rsidRPr="002A3697">
        <w:rPr>
          <w:color w:val="auto"/>
          <w:szCs w:val="28"/>
        </w:rPr>
        <w:t xml:space="preserve">). </w:t>
      </w:r>
      <w:r w:rsidRPr="002A3697">
        <w:rPr>
          <w:color w:val="auto"/>
          <w:szCs w:val="28"/>
        </w:rPr>
        <w:t>Так, из класса 4 "б" в класс 4 "а" перешли следующие водные объекты: р. Кан выше города Канск (соответственно, УКИВЗ=4,29, КПЗ – цинк, алюминий; УКМЗВ=3,74, превышения ПДК цинка), р. Уярк</w:t>
      </w:r>
      <w:r w:rsidRPr="002A3697" w:rsidR="00474FA1">
        <w:rPr>
          <w:color w:val="auto"/>
          <w:szCs w:val="28"/>
        </w:rPr>
        <w:t>а</w:t>
      </w:r>
      <w:r w:rsidRPr="002A3697">
        <w:rPr>
          <w:color w:val="auto"/>
          <w:szCs w:val="28"/>
        </w:rPr>
        <w:t xml:space="preserve"> (УКИЗВ=5,26, КПЗ=2, превышения ПДК железа и марганца; УКИВЗ=4,03, КПЗ – цинк), р. Бузим (УКИЗВ=5,4, превышения ПДК алюминия;</w:t>
      </w:r>
      <w:r w:rsidRPr="002A3697">
        <w:rPr>
          <w:color w:val="auto"/>
          <w:szCs w:val="28"/>
        </w:rPr>
        <w:t xml:space="preserve"> УКИВЗ=4,86, КПЗ=0), р. </w:t>
      </w:r>
      <w:r w:rsidRPr="002A3697">
        <w:rPr>
          <w:color w:val="auto"/>
          <w:szCs w:val="28"/>
        </w:rPr>
        <w:t>Кача в</w:t>
      </w:r>
      <w:r w:rsidRPr="002A3697">
        <w:rPr>
          <w:color w:val="auto"/>
          <w:szCs w:val="28"/>
        </w:rPr>
        <w:t xml:space="preserve"> черте Красноярска (УКИВЗ=5,4, КПЗ – алюминий; УКИВЗ=4,54, КПЗ – марганец). </w:t>
      </w:r>
    </w:p>
    <w:p w:rsidR="007F65A8" w:rsidRPr="002A3697" w:rsidP="002A3697">
      <w:pPr>
        <w:spacing w:line="360" w:lineRule="auto"/>
        <w:ind w:firstLine="709"/>
        <w:rPr>
          <w:color w:val="auto"/>
          <w:szCs w:val="28"/>
        </w:rPr>
      </w:pPr>
      <w:r w:rsidRPr="002A3697">
        <w:rPr>
          <w:color w:val="auto"/>
          <w:szCs w:val="28"/>
        </w:rPr>
        <w:t>Из класса 4 разряд "а" в 3 "б" перешли р</w:t>
      </w:r>
      <w:r w:rsidRPr="002A3697" w:rsidR="001D0DF1">
        <w:rPr>
          <w:color w:val="auto"/>
          <w:szCs w:val="28"/>
        </w:rPr>
        <w:t>еки:</w:t>
      </w:r>
      <w:r w:rsidRPr="002A3697">
        <w:rPr>
          <w:color w:val="auto"/>
          <w:szCs w:val="28"/>
        </w:rPr>
        <w:t xml:space="preserve"> Агул (УКИВЗ=3,67, превышения ПДК цинка; УКИВЗ=3,46, КПЗ=0), Б. Уря (УКИВЗ=4,15, КПЗ=0; УКИВЗ=3,99, КПЗ=0), Бол. Тель (УКИВЗ=3,9, КПЗ=2 – цинк, медь; УКИВЗ=3,64, КПЗ=0), Есауловка (УКИВЗ=4,42, превышения ПДК цинка; УКИВЗ=3,4, превышения ПДК цинка). </w:t>
      </w:r>
    </w:p>
    <w:p w:rsidR="007F65A8" w:rsidRPr="002A3697" w:rsidP="00535DA2">
      <w:pPr>
        <w:spacing w:line="360" w:lineRule="auto"/>
        <w:jc w:val="center"/>
        <w:rPr>
          <w:szCs w:val="28"/>
        </w:rPr>
      </w:pPr>
      <w:r w:rsidRPr="002A3697">
        <w:rPr>
          <w:noProof/>
          <w:szCs w:val="28"/>
          <w:lang w:eastAsia="ru-RU"/>
        </w:rPr>
        <w:drawing>
          <wp:inline distT="0" distB="0" distL="0" distR="0">
            <wp:extent cx="5343525" cy="3552825"/>
            <wp:effectExtent l="0" t="0" r="0" b="0"/>
            <wp:docPr id="165"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0748823" name="Рисунок 6"/>
                    <pic:cNvPicPr>
                      <a:picLocks noChangeAspect="1" noChangeArrowheads="1"/>
                    </pic:cNvPicPr>
                  </pic:nvPicPr>
                  <pic:blipFill>
                    <a:blip xmlns:r="http://schemas.openxmlformats.org/officeDocument/2006/relationships" r:embed="rId24" cstate="print"/>
                    <a:stretch>
                      <a:fillRect/>
                    </a:stretch>
                  </pic:blipFill>
                  <pic:spPr bwMode="auto">
                    <a:xfrm>
                      <a:off x="0" y="0"/>
                      <a:ext cx="5343525" cy="3552825"/>
                    </a:xfrm>
                    <a:prstGeom prst="rect">
                      <a:avLst/>
                    </a:prstGeom>
                    <a:noFill/>
                    <a:ln w="9525">
                      <a:noFill/>
                      <a:miter lim="800000"/>
                      <a:headEnd/>
                      <a:tailEnd/>
                    </a:ln>
                  </pic:spPr>
                </pic:pic>
              </a:graphicData>
            </a:graphic>
          </wp:inline>
        </w:drawing>
      </w:r>
    </w:p>
    <w:p w:rsidR="007F65A8" w:rsidRPr="002A3697" w:rsidP="002A3697">
      <w:pPr>
        <w:spacing w:after="120" w:line="360" w:lineRule="auto"/>
        <w:jc w:val="center"/>
        <w:rPr>
          <w:color w:val="auto"/>
          <w:szCs w:val="28"/>
        </w:rPr>
      </w:pPr>
      <w:r w:rsidRPr="002A3697">
        <w:rPr>
          <w:color w:val="auto"/>
          <w:szCs w:val="28"/>
        </w:rPr>
        <w:t xml:space="preserve">Рисунок </w:t>
      </w:r>
      <w:r w:rsidRPr="002A3697" w:rsidR="00E753BD">
        <w:rPr>
          <w:color w:val="auto"/>
          <w:szCs w:val="28"/>
        </w:rPr>
        <w:t>1</w:t>
      </w:r>
      <w:r w:rsidRPr="002A3697" w:rsidR="00B91D0E">
        <w:rPr>
          <w:color w:val="auto"/>
          <w:szCs w:val="28"/>
        </w:rPr>
        <w:t>7</w:t>
      </w:r>
      <w:r w:rsidRPr="002A3697">
        <w:rPr>
          <w:color w:val="auto"/>
          <w:szCs w:val="28"/>
        </w:rPr>
        <w:t xml:space="preserve"> </w:t>
      </w:r>
      <w:r w:rsidRPr="002A3697" w:rsidR="005F6AC4">
        <w:rPr>
          <w:color w:val="auto"/>
          <w:szCs w:val="28"/>
        </w:rPr>
        <w:t>–</w:t>
      </w:r>
      <w:r w:rsidRPr="002A3697">
        <w:rPr>
          <w:color w:val="auto"/>
          <w:szCs w:val="28"/>
        </w:rPr>
        <w:t xml:space="preserve"> Динамика УКИЗВ в притоках Среднего Енисея в 2006 и 2009 гг.</w:t>
      </w:r>
    </w:p>
    <w:p w:rsidR="007F65A8" w:rsidRPr="002A3697" w:rsidP="00535DA2">
      <w:pPr>
        <w:spacing w:line="360" w:lineRule="auto"/>
        <w:ind w:firstLine="709"/>
        <w:rPr>
          <w:color w:val="auto"/>
          <w:szCs w:val="28"/>
        </w:rPr>
      </w:pPr>
      <w:r w:rsidRPr="002A3697">
        <w:rPr>
          <w:color w:val="auto"/>
          <w:szCs w:val="28"/>
        </w:rPr>
        <w:t xml:space="preserve">Из класса 3 "б" – </w:t>
      </w:r>
      <w:r w:rsidRPr="002A3697" w:rsidR="009E16F2">
        <w:rPr>
          <w:color w:val="auto"/>
          <w:szCs w:val="28"/>
        </w:rPr>
        <w:t>"</w:t>
      </w:r>
      <w:r w:rsidRPr="002A3697">
        <w:rPr>
          <w:color w:val="auto"/>
          <w:szCs w:val="28"/>
        </w:rPr>
        <w:t>очень загрязненная</w:t>
      </w:r>
      <w:r w:rsidRPr="002A3697" w:rsidR="009E16F2">
        <w:rPr>
          <w:color w:val="auto"/>
          <w:szCs w:val="28"/>
        </w:rPr>
        <w:t>"</w:t>
      </w:r>
      <w:r w:rsidRPr="002A3697">
        <w:rPr>
          <w:color w:val="auto"/>
          <w:szCs w:val="28"/>
        </w:rPr>
        <w:t xml:space="preserve"> – в класс 3 "а" – </w:t>
      </w:r>
      <w:r w:rsidRPr="002A3697" w:rsidR="009E16F2">
        <w:rPr>
          <w:color w:val="auto"/>
          <w:szCs w:val="28"/>
        </w:rPr>
        <w:t>"</w:t>
      </w:r>
      <w:r w:rsidRPr="002A3697">
        <w:rPr>
          <w:color w:val="auto"/>
          <w:szCs w:val="28"/>
        </w:rPr>
        <w:t>загрязненная</w:t>
      </w:r>
      <w:r w:rsidRPr="002A3697" w:rsidR="009E16F2">
        <w:rPr>
          <w:color w:val="auto"/>
          <w:szCs w:val="28"/>
        </w:rPr>
        <w:t>"</w:t>
      </w:r>
      <w:r w:rsidRPr="002A3697">
        <w:rPr>
          <w:color w:val="auto"/>
          <w:szCs w:val="28"/>
        </w:rPr>
        <w:t xml:space="preserve"> – перешла р. Анжа (УКИВЗ=3,94, КПЗ=0; УКИВЗ=2,99, КПЗ=0).</w:t>
      </w:r>
    </w:p>
    <w:p w:rsidR="007F65A8" w:rsidRPr="002A3697" w:rsidP="00535DA2">
      <w:pPr>
        <w:spacing w:line="360" w:lineRule="auto"/>
        <w:ind w:firstLine="709"/>
        <w:rPr>
          <w:rFonts w:eastAsia="Times New Roman"/>
          <w:color w:val="auto"/>
          <w:szCs w:val="28"/>
          <w:lang w:eastAsia="ru-RU"/>
        </w:rPr>
      </w:pPr>
      <w:r w:rsidRPr="002A3697">
        <w:rPr>
          <w:color w:val="auto"/>
          <w:szCs w:val="28"/>
        </w:rPr>
        <w:t xml:space="preserve">В </w:t>
      </w:r>
      <w:smartTag w:uri="urn:schemas-microsoft-com:office:smarttags" w:element="metricconverter">
        <w:smartTagPr>
          <w:attr w:name="ProductID" w:val="2009 г"/>
        </w:smartTagPr>
        <w:r w:rsidRPr="002A3697">
          <w:rPr>
            <w:color w:val="auto"/>
            <w:szCs w:val="28"/>
          </w:rPr>
          <w:t>2009 г</w:t>
        </w:r>
      </w:smartTag>
      <w:r w:rsidRPr="002A3697">
        <w:rPr>
          <w:color w:val="auto"/>
          <w:szCs w:val="28"/>
        </w:rPr>
        <w:t>. в притоках Среднего Енисея отмечались превышения ПДК по следующим веществам (помимо вышеупомянутых): алюминий – р. Джебь (ст. Кошурниково, ниже впадения р. Кан</w:t>
      </w:r>
      <w:r w:rsidRPr="002A3697" w:rsidR="005F6AC4">
        <w:rPr>
          <w:color w:val="auto"/>
          <w:szCs w:val="28"/>
        </w:rPr>
        <w:t>зыба), р. Туба, р. Кан (выше г. </w:t>
      </w:r>
      <w:r w:rsidRPr="002A3697">
        <w:rPr>
          <w:color w:val="auto"/>
          <w:szCs w:val="28"/>
        </w:rPr>
        <w:t>Зеленогорск), р. Кача (выше пос. Памяти 13 Борцов); цинк – р</w:t>
      </w:r>
      <w:r w:rsidRPr="002A3697" w:rsidR="00F915F9">
        <w:rPr>
          <w:color w:val="auto"/>
          <w:szCs w:val="28"/>
        </w:rPr>
        <w:t>еки:</w:t>
      </w:r>
      <w:r w:rsidRPr="002A3697">
        <w:rPr>
          <w:color w:val="auto"/>
          <w:szCs w:val="28"/>
        </w:rPr>
        <w:t xml:space="preserve"> Казыр, Кизир, Сыда, Кан (ниже </w:t>
      </w:r>
      <w:r w:rsidRPr="002A3697">
        <w:rPr>
          <w:color w:val="auto"/>
          <w:szCs w:val="28"/>
        </w:rPr>
        <w:t>г</w:t>
      </w:r>
      <w:r w:rsidRPr="002A3697">
        <w:rPr>
          <w:color w:val="auto"/>
          <w:szCs w:val="28"/>
        </w:rPr>
        <w:t>. Канск)</w:t>
      </w:r>
      <w:r w:rsidRPr="002A3697">
        <w:rPr>
          <w:rFonts w:eastAsia="Times New Roman"/>
          <w:color w:val="auto"/>
          <w:szCs w:val="28"/>
          <w:lang w:eastAsia="ru-RU"/>
        </w:rPr>
        <w:t>.</w:t>
      </w:r>
    </w:p>
    <w:p w:rsidR="007F65A8" w:rsidRPr="002A3697" w:rsidP="00535DA2">
      <w:pPr>
        <w:spacing w:line="360" w:lineRule="auto"/>
        <w:ind w:firstLine="709"/>
        <w:rPr>
          <w:color w:val="auto"/>
          <w:szCs w:val="28"/>
        </w:rPr>
      </w:pPr>
      <w:bookmarkStart w:id="65" w:name="_Toc289516769"/>
      <w:r w:rsidRPr="00176E2D">
        <w:rPr>
          <w:rFonts w:asciiTheme="minorHAnsi" w:hAnsiTheme="minorHAnsi"/>
          <w:color w:val="auto"/>
          <w:szCs w:val="28"/>
        </w:rPr>
        <w:t>Притоки Нижнего Енисея</w:t>
      </w:r>
      <w:bookmarkEnd w:id="65"/>
      <w:r w:rsidRPr="00176E2D">
        <w:rPr>
          <w:rFonts w:asciiTheme="minorHAnsi" w:hAnsiTheme="minorHAnsi"/>
          <w:color w:val="auto"/>
          <w:szCs w:val="28"/>
        </w:rPr>
        <w:t>.</w:t>
      </w:r>
      <w:r w:rsidRPr="00176E2D">
        <w:rPr>
          <w:color w:val="auto"/>
          <w:szCs w:val="28"/>
        </w:rPr>
        <w:t xml:space="preserve"> </w:t>
      </w:r>
      <w:r w:rsidRPr="00176E2D">
        <w:rPr>
          <w:color w:val="auto"/>
          <w:szCs w:val="28"/>
        </w:rPr>
        <w:t>В период с</w:t>
      </w:r>
      <w:r w:rsidRPr="002A3697">
        <w:rPr>
          <w:color w:val="auto"/>
          <w:szCs w:val="28"/>
        </w:rPr>
        <w:t xml:space="preserve"> 2006 по 2009 гг. водные объекты нижнего Енисея более чем в 70 % случаев характеризовались классом качества 4 "а" (грязные). Класс 3 разряд "а" (загрязненная вода) отмечался лишь однажды – в 2009 г. – р. Подкаменная Тунгуска, с. Байкит. Класс 3 "б</w:t>
      </w:r>
      <w:r w:rsidRPr="002A3697" w:rsidR="005F6AC4">
        <w:rPr>
          <w:color w:val="auto"/>
          <w:szCs w:val="28"/>
        </w:rPr>
        <w:t>" отмечался четыре раза: в 2008 </w:t>
      </w:r>
      <w:r w:rsidRPr="002A3697">
        <w:rPr>
          <w:color w:val="auto"/>
          <w:szCs w:val="28"/>
        </w:rPr>
        <w:t xml:space="preserve">г. – рр. Черная и Чуня, в </w:t>
      </w:r>
      <w:smartTag w:uri="urn:schemas-microsoft-com:office:smarttags" w:element="metricconverter">
        <w:smartTagPr>
          <w:attr w:name="ProductID" w:val="2009 г"/>
        </w:smartTagPr>
        <w:r w:rsidRPr="002A3697">
          <w:rPr>
            <w:color w:val="auto"/>
            <w:szCs w:val="28"/>
          </w:rPr>
          <w:t>2009 г</w:t>
        </w:r>
      </w:smartTag>
      <w:r w:rsidRPr="002A3697">
        <w:rPr>
          <w:color w:val="auto"/>
          <w:szCs w:val="28"/>
        </w:rPr>
        <w:t xml:space="preserve">. – р. Ерачимо и р. Тея выше пгт Тея. </w:t>
      </w:r>
    </w:p>
    <w:p w:rsidR="007F65A8" w:rsidRPr="002A3697" w:rsidP="00535DA2">
      <w:pPr>
        <w:spacing w:line="360" w:lineRule="auto"/>
        <w:ind w:firstLine="709"/>
        <w:rPr>
          <w:color w:val="auto"/>
          <w:szCs w:val="28"/>
        </w:rPr>
      </w:pPr>
      <w:r w:rsidRPr="002A3697">
        <w:rPr>
          <w:color w:val="auto"/>
          <w:szCs w:val="28"/>
        </w:rPr>
        <w:t>Наиболее загрязненными водными объектами являлись р</w:t>
      </w:r>
      <w:r w:rsidRPr="002A3697" w:rsidR="00F915F9">
        <w:rPr>
          <w:color w:val="auto"/>
          <w:szCs w:val="28"/>
        </w:rPr>
        <w:t>еки:</w:t>
      </w:r>
      <w:r w:rsidRPr="002A3697">
        <w:rPr>
          <w:color w:val="auto"/>
          <w:szCs w:val="28"/>
        </w:rPr>
        <w:t xml:space="preserve"> Турухан (в створе </w:t>
      </w:r>
      <w:r w:rsidRPr="002A3697" w:rsidR="005F6AC4">
        <w:rPr>
          <w:color w:val="auto"/>
          <w:szCs w:val="28"/>
        </w:rPr>
        <w:t>фактории</w:t>
      </w:r>
      <w:r w:rsidRPr="002A3697">
        <w:rPr>
          <w:color w:val="auto"/>
          <w:szCs w:val="28"/>
        </w:rPr>
        <w:t xml:space="preserve"> Янов Стан) и Подкаменная Тунгуска (</w:t>
      </w:r>
      <w:smartTag w:uri="urn:schemas-microsoft-com:office:smarttags" w:element="metricconverter">
        <w:smartTagPr>
          <w:attr w:name="ProductID" w:val="1 км"/>
        </w:smartTagPr>
        <w:r w:rsidRPr="002A3697">
          <w:rPr>
            <w:color w:val="auto"/>
            <w:szCs w:val="28"/>
          </w:rPr>
          <w:t>1 км</w:t>
        </w:r>
      </w:smartTag>
      <w:r w:rsidRPr="002A3697">
        <w:rPr>
          <w:color w:val="auto"/>
          <w:szCs w:val="28"/>
        </w:rPr>
        <w:t xml:space="preserve"> выше устья). Качество воды в обеих реках в большинстве случаев оценивалось как </w:t>
      </w:r>
      <w:r w:rsidRPr="002A3697" w:rsidR="009E16F2">
        <w:rPr>
          <w:color w:val="auto"/>
          <w:szCs w:val="28"/>
        </w:rPr>
        <w:t>"</w:t>
      </w:r>
      <w:r w:rsidRPr="002A3697">
        <w:rPr>
          <w:color w:val="auto"/>
          <w:szCs w:val="28"/>
        </w:rPr>
        <w:t>грязная</w:t>
      </w:r>
      <w:r w:rsidRPr="002A3697" w:rsidR="009E16F2">
        <w:rPr>
          <w:color w:val="auto"/>
          <w:szCs w:val="28"/>
        </w:rPr>
        <w:t>"</w:t>
      </w:r>
      <w:r w:rsidRPr="002A3697">
        <w:rPr>
          <w:color w:val="auto"/>
          <w:szCs w:val="28"/>
        </w:rPr>
        <w:t xml:space="preserve"> – 4 "б". Турухан – УКИЗВ=4,9-5,02, ежегодные превышения концентраций меди и цинка; минимальная величина УКИЗВ=4,63 была отмечена в </w:t>
      </w:r>
      <w:smartTag w:uri="urn:schemas-microsoft-com:office:smarttags" w:element="metricconverter">
        <w:smartTagPr>
          <w:attr w:name="ProductID" w:val="2009 г"/>
        </w:smartTagPr>
        <w:r w:rsidRPr="002A3697">
          <w:rPr>
            <w:color w:val="auto"/>
            <w:szCs w:val="28"/>
          </w:rPr>
          <w:t>2009 г</w:t>
        </w:r>
      </w:smartTag>
      <w:r w:rsidRPr="002A3697">
        <w:rPr>
          <w:color w:val="auto"/>
          <w:szCs w:val="28"/>
        </w:rPr>
        <w:t xml:space="preserve">., КПЗ – марганец, качество воды при этом оценивалось как 4 "а". Подкаменная Тунгуска – УКИЗВ=4,09-4,82, ежегодные превышения ПДК меди, цинка, нефтепродуктов, марганца, алюминия, КПЗ=1-3. </w:t>
      </w:r>
    </w:p>
    <w:p w:rsidR="007F65A8" w:rsidRPr="002A3697" w:rsidP="002A3697">
      <w:pPr>
        <w:spacing w:line="360" w:lineRule="auto"/>
        <w:ind w:firstLine="709"/>
        <w:rPr>
          <w:color w:val="auto"/>
          <w:szCs w:val="28"/>
        </w:rPr>
      </w:pPr>
      <w:r w:rsidRPr="002A3697">
        <w:rPr>
          <w:color w:val="auto"/>
          <w:szCs w:val="28"/>
        </w:rPr>
        <w:t xml:space="preserve">Качество воды класс 4 разряд "в" – </w:t>
      </w:r>
      <w:r w:rsidRPr="002A3697" w:rsidR="009E16F2">
        <w:rPr>
          <w:color w:val="auto"/>
          <w:szCs w:val="28"/>
        </w:rPr>
        <w:t>"</w:t>
      </w:r>
      <w:r w:rsidRPr="002A3697">
        <w:rPr>
          <w:color w:val="auto"/>
          <w:szCs w:val="28"/>
        </w:rPr>
        <w:t>очень грязная</w:t>
      </w:r>
      <w:r w:rsidRPr="002A3697" w:rsidR="009E16F2">
        <w:rPr>
          <w:color w:val="auto"/>
          <w:szCs w:val="28"/>
        </w:rPr>
        <w:t>"</w:t>
      </w:r>
      <w:r w:rsidRPr="002A3697">
        <w:rPr>
          <w:color w:val="auto"/>
          <w:szCs w:val="28"/>
        </w:rPr>
        <w:t xml:space="preserve"> – наблюдалось единожды в </w:t>
      </w:r>
      <w:smartTag w:uri="urn:schemas-microsoft-com:office:smarttags" w:element="metricconverter">
        <w:smartTagPr>
          <w:attr w:name="ProductID" w:val="2007 г"/>
        </w:smartTagPr>
        <w:r w:rsidRPr="002A3697">
          <w:rPr>
            <w:color w:val="auto"/>
            <w:szCs w:val="28"/>
          </w:rPr>
          <w:t>2007 г</w:t>
        </w:r>
      </w:smartTag>
      <w:r w:rsidRPr="002A3697">
        <w:rPr>
          <w:color w:val="auto"/>
          <w:szCs w:val="28"/>
        </w:rPr>
        <w:t>. на р. Нижн</w:t>
      </w:r>
      <w:r w:rsidR="00D505DC">
        <w:rPr>
          <w:color w:val="auto"/>
          <w:szCs w:val="28"/>
        </w:rPr>
        <w:t>яя</w:t>
      </w:r>
      <w:r w:rsidRPr="002A3697">
        <w:rPr>
          <w:color w:val="auto"/>
          <w:szCs w:val="28"/>
        </w:rPr>
        <w:t xml:space="preserve"> Тунгуск</w:t>
      </w:r>
      <w:r w:rsidR="00D505DC">
        <w:rPr>
          <w:color w:val="auto"/>
          <w:szCs w:val="28"/>
        </w:rPr>
        <w:t>а</w:t>
      </w:r>
      <w:r w:rsidRPr="002A3697">
        <w:rPr>
          <w:color w:val="auto"/>
          <w:szCs w:val="28"/>
        </w:rPr>
        <w:t xml:space="preserve"> (пгт.</w:t>
      </w:r>
      <w:r w:rsidRPr="002A3697">
        <w:rPr>
          <w:color w:val="auto"/>
          <w:szCs w:val="28"/>
        </w:rPr>
        <w:t xml:space="preserve"> Тура), УКИЗВ=5,53, КПЗ=4 – алюминий, медь, цинк, нефтепродукты.</w:t>
      </w:r>
    </w:p>
    <w:p w:rsidR="007F65A8" w:rsidRPr="002A3697" w:rsidP="002A3697">
      <w:pPr>
        <w:spacing w:line="360" w:lineRule="auto"/>
        <w:ind w:firstLine="709"/>
        <w:rPr>
          <w:color w:val="auto"/>
          <w:szCs w:val="28"/>
        </w:rPr>
      </w:pPr>
      <w:r w:rsidRPr="002A3697">
        <w:rPr>
          <w:color w:val="auto"/>
          <w:szCs w:val="28"/>
        </w:rPr>
        <w:t>Высокие значения УКИВЗ отмечались также на р</w:t>
      </w:r>
      <w:r w:rsidRPr="002A3697" w:rsidR="00F915F9">
        <w:rPr>
          <w:color w:val="auto"/>
          <w:szCs w:val="28"/>
        </w:rPr>
        <w:t>еках:</w:t>
      </w:r>
      <w:r w:rsidRPr="002A3697">
        <w:rPr>
          <w:color w:val="auto"/>
          <w:szCs w:val="28"/>
        </w:rPr>
        <w:t xml:space="preserve"> Чуня, Подкаменная Тунгуска выше пос. Чемдальск, Тея ниже пос. Тея (рисунок </w:t>
      </w:r>
      <w:r w:rsidRPr="002A3697" w:rsidR="00E753BD">
        <w:rPr>
          <w:color w:val="auto"/>
          <w:szCs w:val="28"/>
        </w:rPr>
        <w:t>1</w:t>
      </w:r>
      <w:r w:rsidRPr="002A3697" w:rsidR="00B91D0E">
        <w:rPr>
          <w:color w:val="auto"/>
          <w:szCs w:val="28"/>
        </w:rPr>
        <w:t>8</w:t>
      </w:r>
      <w:r w:rsidRPr="002A3697">
        <w:rPr>
          <w:color w:val="auto"/>
          <w:szCs w:val="28"/>
        </w:rPr>
        <w:t>). Минимальные величины УКИЗВ – 2,99-3,67 – были зафиксированы на р</w:t>
      </w:r>
      <w:r w:rsidRPr="002A3697" w:rsidR="00F915F9">
        <w:rPr>
          <w:color w:val="auto"/>
          <w:szCs w:val="28"/>
        </w:rPr>
        <w:t>еках:</w:t>
      </w:r>
      <w:r w:rsidRPr="002A3697">
        <w:rPr>
          <w:color w:val="auto"/>
          <w:szCs w:val="28"/>
        </w:rPr>
        <w:t xml:space="preserve"> Подкаменная Тунгуска (с. Байкит), Черная, Чуня, а также на руч. Миханский.</w:t>
      </w:r>
    </w:p>
    <w:p w:rsidR="007F65A8" w:rsidRPr="002A3697" w:rsidP="002A3697">
      <w:pPr>
        <w:spacing w:line="360" w:lineRule="auto"/>
        <w:jc w:val="center"/>
        <w:rPr>
          <w:color w:val="auto"/>
          <w:szCs w:val="28"/>
        </w:rPr>
      </w:pPr>
      <w:r w:rsidRPr="002A3697">
        <w:rPr>
          <w:noProof/>
          <w:szCs w:val="28"/>
          <w:lang w:eastAsia="ru-RU"/>
        </w:rPr>
        <w:drawing>
          <wp:inline distT="0" distB="0" distL="0" distR="0">
            <wp:extent cx="5581650" cy="3209925"/>
            <wp:effectExtent l="0" t="0" r="0" b="0"/>
            <wp:docPr id="166"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1328809" name="Рисунок 7"/>
                    <pic:cNvPicPr>
                      <a:picLocks noChangeAspect="1" noChangeArrowheads="1"/>
                    </pic:cNvPicPr>
                  </pic:nvPicPr>
                  <pic:blipFill>
                    <a:blip xmlns:r="http://schemas.openxmlformats.org/officeDocument/2006/relationships" r:embed="rId25" cstate="print"/>
                    <a:stretch>
                      <a:fillRect/>
                    </a:stretch>
                  </pic:blipFill>
                  <pic:spPr bwMode="auto">
                    <a:xfrm>
                      <a:off x="0" y="0"/>
                      <a:ext cx="5581650" cy="3209925"/>
                    </a:xfrm>
                    <a:prstGeom prst="rect">
                      <a:avLst/>
                    </a:prstGeom>
                    <a:noFill/>
                    <a:ln w="9525">
                      <a:noFill/>
                      <a:miter lim="800000"/>
                      <a:headEnd/>
                      <a:tailEnd/>
                    </a:ln>
                  </pic:spPr>
                </pic:pic>
              </a:graphicData>
            </a:graphic>
          </wp:inline>
        </w:drawing>
      </w:r>
    </w:p>
    <w:p w:rsidR="007F65A8" w:rsidRPr="002A3697" w:rsidP="002A3697">
      <w:pPr>
        <w:spacing w:after="120" w:line="360" w:lineRule="auto"/>
        <w:jc w:val="center"/>
        <w:rPr>
          <w:color w:val="auto"/>
          <w:szCs w:val="28"/>
        </w:rPr>
      </w:pPr>
      <w:r w:rsidRPr="002A3697">
        <w:rPr>
          <w:color w:val="auto"/>
          <w:szCs w:val="28"/>
        </w:rPr>
        <w:t xml:space="preserve">Рисунок </w:t>
      </w:r>
      <w:r w:rsidRPr="002A3697" w:rsidR="00E753BD">
        <w:rPr>
          <w:color w:val="auto"/>
          <w:szCs w:val="28"/>
        </w:rPr>
        <w:t>1</w:t>
      </w:r>
      <w:r w:rsidRPr="002A3697" w:rsidR="00B91D0E">
        <w:rPr>
          <w:color w:val="auto"/>
          <w:szCs w:val="28"/>
        </w:rPr>
        <w:t>8</w:t>
      </w:r>
      <w:r w:rsidRPr="002A3697">
        <w:rPr>
          <w:color w:val="auto"/>
          <w:szCs w:val="28"/>
        </w:rPr>
        <w:t xml:space="preserve"> </w:t>
      </w:r>
      <w:r w:rsidRPr="002A3697" w:rsidR="005F6AC4">
        <w:rPr>
          <w:color w:val="auto"/>
          <w:szCs w:val="28"/>
        </w:rPr>
        <w:t>–</w:t>
      </w:r>
      <w:r w:rsidRPr="002A3697">
        <w:rPr>
          <w:color w:val="auto"/>
          <w:szCs w:val="28"/>
        </w:rPr>
        <w:t xml:space="preserve"> Максимальные и минимальные значения УКИЗВ в притоках Нижнего Енисея (за период с 2006 по 2009 гг.)</w:t>
      </w:r>
    </w:p>
    <w:p w:rsidR="007F65A8" w:rsidRPr="002A3697" w:rsidP="002A3697">
      <w:pPr>
        <w:spacing w:line="360" w:lineRule="auto"/>
        <w:ind w:firstLine="709"/>
        <w:rPr>
          <w:color w:val="auto"/>
          <w:szCs w:val="28"/>
        </w:rPr>
      </w:pPr>
      <w:r w:rsidRPr="002A3697">
        <w:rPr>
          <w:color w:val="auto"/>
          <w:szCs w:val="28"/>
        </w:rPr>
        <w:t xml:space="preserve">Качество воды притоков Нижнего Енисея в </w:t>
      </w:r>
      <w:smartTag w:uri="urn:schemas-microsoft-com:office:smarttags" w:element="metricconverter">
        <w:smartTagPr>
          <w:attr w:name="ProductID" w:val="2009 г"/>
        </w:smartTagPr>
        <w:r w:rsidRPr="002A3697">
          <w:rPr>
            <w:color w:val="auto"/>
            <w:szCs w:val="28"/>
          </w:rPr>
          <w:t>2009 г</w:t>
        </w:r>
      </w:smartTag>
      <w:r w:rsidRPr="002A3697">
        <w:rPr>
          <w:color w:val="auto"/>
          <w:szCs w:val="28"/>
        </w:rPr>
        <w:t xml:space="preserve">. по сравнению с 2006 гг. немного улучшилось (рисунок </w:t>
      </w:r>
      <w:r w:rsidRPr="002A3697" w:rsidR="00E753BD">
        <w:rPr>
          <w:color w:val="auto"/>
          <w:szCs w:val="28"/>
        </w:rPr>
        <w:t>1</w:t>
      </w:r>
      <w:r w:rsidRPr="002A3697" w:rsidR="00B91D0E">
        <w:rPr>
          <w:color w:val="auto"/>
          <w:szCs w:val="28"/>
        </w:rPr>
        <w:t>9</w:t>
      </w:r>
      <w:r w:rsidRPr="002A3697">
        <w:rPr>
          <w:color w:val="auto"/>
          <w:szCs w:val="28"/>
        </w:rPr>
        <w:t xml:space="preserve">). Так, из класса 4 "в" – очень грязная – в класс 4 "а" – </w:t>
      </w:r>
      <w:r w:rsidRPr="002A3697" w:rsidR="009E16F2">
        <w:rPr>
          <w:color w:val="auto"/>
          <w:szCs w:val="28"/>
        </w:rPr>
        <w:t>"</w:t>
      </w:r>
      <w:r w:rsidRPr="002A3697">
        <w:rPr>
          <w:color w:val="auto"/>
          <w:szCs w:val="28"/>
        </w:rPr>
        <w:t>грязная</w:t>
      </w:r>
      <w:r w:rsidRPr="002A3697" w:rsidR="009E16F2">
        <w:rPr>
          <w:color w:val="auto"/>
          <w:szCs w:val="28"/>
        </w:rPr>
        <w:t>"</w:t>
      </w:r>
      <w:r w:rsidRPr="002A3697">
        <w:rPr>
          <w:color w:val="auto"/>
          <w:szCs w:val="28"/>
        </w:rPr>
        <w:t xml:space="preserve"> – перешла р. Нижняя Тунгуска ниже пгт. Тура (</w:t>
      </w:r>
      <w:smartTag w:uri="urn:schemas-microsoft-com:office:smarttags" w:element="metricconverter">
        <w:smartTagPr>
          <w:attr w:name="ProductID" w:val="2006 г"/>
        </w:smartTagPr>
        <w:r w:rsidRPr="002A3697">
          <w:rPr>
            <w:color w:val="auto"/>
            <w:szCs w:val="28"/>
          </w:rPr>
          <w:t>2006 г</w:t>
        </w:r>
      </w:smartTag>
      <w:r w:rsidRPr="002A3697">
        <w:rPr>
          <w:color w:val="auto"/>
          <w:szCs w:val="28"/>
        </w:rPr>
        <w:t xml:space="preserve">. – УКИЗВ=5,53, КПЗ=4 – цинк, алюминий, медь, нефтепродукты; </w:t>
      </w:r>
      <w:smartTag w:uri="urn:schemas-microsoft-com:office:smarttags" w:element="metricconverter">
        <w:smartTagPr>
          <w:attr w:name="ProductID" w:val="2009 г"/>
        </w:smartTagPr>
        <w:r w:rsidRPr="002A3697">
          <w:rPr>
            <w:color w:val="auto"/>
            <w:szCs w:val="28"/>
          </w:rPr>
          <w:t>2009 г</w:t>
        </w:r>
      </w:smartTag>
      <w:r w:rsidRPr="002A3697">
        <w:rPr>
          <w:color w:val="auto"/>
          <w:szCs w:val="28"/>
        </w:rPr>
        <w:t>. – УКИВЗ=5,34, превышения ПДК цинка, КПЗ=1). Из класса 4 "б" в 4 "а" перешли р</w:t>
      </w:r>
      <w:r w:rsidRPr="002A3697" w:rsidR="00E35FF2">
        <w:rPr>
          <w:color w:val="auto"/>
          <w:szCs w:val="28"/>
        </w:rPr>
        <w:t>еки:</w:t>
      </w:r>
      <w:r w:rsidRPr="002A3697">
        <w:rPr>
          <w:color w:val="auto"/>
          <w:szCs w:val="28"/>
        </w:rPr>
        <w:t xml:space="preserve"> Елогуй (соответственно, УКИЗВ=5,06, КПЗ=2 – цинк, медь; УКИВЗ – 4,23, КПЗ=0), Советская Речка в пос. </w:t>
      </w:r>
      <w:r w:rsidRPr="002A3697" w:rsidR="00BD717D">
        <w:rPr>
          <w:color w:val="auto"/>
          <w:szCs w:val="28"/>
          <w:lang w:val="en-US"/>
        </w:rPr>
        <w:t>C</w:t>
      </w:r>
      <w:r w:rsidRPr="002A3697">
        <w:rPr>
          <w:color w:val="auto"/>
          <w:szCs w:val="28"/>
        </w:rPr>
        <w:t>оветская Речка (УКИЗВ=5,05, КПЗ – цинк, медь; УКИВЗ=4,2, КПЗ=0), Турухан (УКИЗВ=5,02, КПЗ – цинк, медь; УКИВЗ – 4,63, КПЗ – цинк, марганец). Из класса 4 "а" – грязная в 3 "б" – очень загрязненная перешли р</w:t>
      </w:r>
      <w:r w:rsidRPr="002A3697" w:rsidR="00E35FF2">
        <w:rPr>
          <w:color w:val="auto"/>
          <w:szCs w:val="28"/>
        </w:rPr>
        <w:t>еки:</w:t>
      </w:r>
      <w:r w:rsidRPr="002A3697">
        <w:rPr>
          <w:color w:val="auto"/>
          <w:szCs w:val="28"/>
        </w:rPr>
        <w:t xml:space="preserve"> Тея выше пгт. Тея (УКИЗВ=3,88, КПЗ – медь, нефтепродукты; УКИВЗ=3,78, КПЗ=0), Ерачимо (УКИЗВ=4,02, превышения ПДК цинка; УКИВЗ=3,66, КПЗ=0). </w:t>
      </w:r>
    </w:p>
    <w:p w:rsidR="007F65A8" w:rsidRPr="002A3697" w:rsidP="00535DA2">
      <w:pPr>
        <w:spacing w:line="360" w:lineRule="auto"/>
        <w:jc w:val="center"/>
        <w:rPr>
          <w:color w:val="auto"/>
          <w:szCs w:val="28"/>
        </w:rPr>
      </w:pPr>
      <w:r w:rsidRPr="002A3697">
        <w:rPr>
          <w:noProof/>
          <w:szCs w:val="28"/>
          <w:lang w:eastAsia="ru-RU"/>
        </w:rPr>
        <w:drawing>
          <wp:inline distT="0" distB="0" distL="0" distR="0">
            <wp:extent cx="5724525" cy="3371850"/>
            <wp:effectExtent l="0" t="0" r="0" b="0"/>
            <wp:docPr id="167"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8158493" name="Рисунок 8"/>
                    <pic:cNvPicPr>
                      <a:picLocks noChangeAspect="1" noChangeArrowheads="1"/>
                    </pic:cNvPicPr>
                  </pic:nvPicPr>
                  <pic:blipFill>
                    <a:blip xmlns:r="http://schemas.openxmlformats.org/officeDocument/2006/relationships" r:embed="rId26" cstate="print"/>
                    <a:stretch>
                      <a:fillRect/>
                    </a:stretch>
                  </pic:blipFill>
                  <pic:spPr bwMode="auto">
                    <a:xfrm>
                      <a:off x="0" y="0"/>
                      <a:ext cx="5724525" cy="3371850"/>
                    </a:xfrm>
                    <a:prstGeom prst="rect">
                      <a:avLst/>
                    </a:prstGeom>
                    <a:noFill/>
                    <a:ln w="9525">
                      <a:noFill/>
                      <a:miter lim="800000"/>
                      <a:headEnd/>
                      <a:tailEnd/>
                    </a:ln>
                  </pic:spPr>
                </pic:pic>
              </a:graphicData>
            </a:graphic>
          </wp:inline>
        </w:drawing>
      </w:r>
    </w:p>
    <w:p w:rsidR="007F65A8" w:rsidRPr="002A3697" w:rsidP="002A3697">
      <w:pPr>
        <w:spacing w:after="120" w:line="360" w:lineRule="auto"/>
        <w:jc w:val="center"/>
        <w:rPr>
          <w:color w:val="auto"/>
          <w:szCs w:val="28"/>
        </w:rPr>
      </w:pPr>
      <w:r w:rsidRPr="002A3697">
        <w:rPr>
          <w:color w:val="auto"/>
          <w:szCs w:val="28"/>
        </w:rPr>
        <w:t xml:space="preserve">Рисунок </w:t>
      </w:r>
      <w:r w:rsidRPr="002A3697" w:rsidR="00E753BD">
        <w:rPr>
          <w:color w:val="auto"/>
          <w:szCs w:val="28"/>
        </w:rPr>
        <w:t>1</w:t>
      </w:r>
      <w:r w:rsidRPr="002A3697" w:rsidR="00B91D0E">
        <w:rPr>
          <w:color w:val="auto"/>
          <w:szCs w:val="28"/>
        </w:rPr>
        <w:t>9</w:t>
      </w:r>
      <w:r w:rsidRPr="002A3697">
        <w:rPr>
          <w:color w:val="auto"/>
          <w:szCs w:val="28"/>
        </w:rPr>
        <w:t xml:space="preserve"> </w:t>
      </w:r>
      <w:r w:rsidRPr="002A3697" w:rsidR="005F6AC4">
        <w:rPr>
          <w:color w:val="auto"/>
          <w:szCs w:val="28"/>
        </w:rPr>
        <w:t>–</w:t>
      </w:r>
      <w:r w:rsidRPr="002A3697">
        <w:rPr>
          <w:color w:val="auto"/>
          <w:szCs w:val="28"/>
        </w:rPr>
        <w:t xml:space="preserve"> Динамика УКИЗВ в некоторых притоках Нижнего Енисея в 2006 и 2009 гг. (по ряду водных объектов на </w:t>
      </w:r>
      <w:smartTag w:uri="urn:schemas-microsoft-com:office:smarttags" w:element="metricconverter">
        <w:smartTagPr>
          <w:attr w:name="ProductID" w:val="2006 г"/>
        </w:smartTagPr>
        <w:r w:rsidRPr="002A3697">
          <w:rPr>
            <w:color w:val="auto"/>
            <w:szCs w:val="28"/>
          </w:rPr>
          <w:t>2006 г</w:t>
        </w:r>
      </w:smartTag>
      <w:r w:rsidRPr="002A3697">
        <w:rPr>
          <w:color w:val="auto"/>
          <w:szCs w:val="28"/>
        </w:rPr>
        <w:t>. нет данных)</w:t>
      </w:r>
    </w:p>
    <w:p w:rsidR="007F65A8" w:rsidRPr="002A3697" w:rsidP="002A3697">
      <w:pPr>
        <w:spacing w:line="360" w:lineRule="auto"/>
        <w:ind w:firstLine="709"/>
        <w:rPr>
          <w:color w:val="auto"/>
          <w:szCs w:val="28"/>
        </w:rPr>
      </w:pPr>
      <w:r w:rsidRPr="002A3697">
        <w:rPr>
          <w:color w:val="auto"/>
          <w:szCs w:val="28"/>
        </w:rPr>
        <w:t>Ухудшилось качество воды в р. Те</w:t>
      </w:r>
      <w:r w:rsidRPr="002A3697" w:rsidR="00396796">
        <w:rPr>
          <w:color w:val="auto"/>
          <w:szCs w:val="28"/>
        </w:rPr>
        <w:t>я</w:t>
      </w:r>
      <w:r w:rsidRPr="002A3697">
        <w:rPr>
          <w:color w:val="auto"/>
          <w:szCs w:val="28"/>
        </w:rPr>
        <w:t xml:space="preserve"> в створе ниже впадения р. Енашимо (пгт.</w:t>
      </w:r>
      <w:r w:rsidRPr="002A3697">
        <w:rPr>
          <w:color w:val="auto"/>
          <w:szCs w:val="28"/>
        </w:rPr>
        <w:t xml:space="preserve"> </w:t>
      </w:r>
      <w:r w:rsidRPr="002A3697">
        <w:rPr>
          <w:color w:val="auto"/>
          <w:szCs w:val="28"/>
        </w:rPr>
        <w:t xml:space="preserve">Тея), которое в </w:t>
      </w:r>
      <w:smartTag w:uri="urn:schemas-microsoft-com:office:smarttags" w:element="metricconverter">
        <w:smartTagPr>
          <w:attr w:name="ProductID" w:val="2006 г"/>
        </w:smartTagPr>
        <w:r w:rsidRPr="002A3697">
          <w:rPr>
            <w:color w:val="auto"/>
            <w:szCs w:val="28"/>
          </w:rPr>
          <w:t>2006</w:t>
        </w:r>
        <w:r w:rsidRPr="002A3697">
          <w:rPr>
            <w:rFonts w:eastAsia="Times New Roman"/>
            <w:color w:val="auto"/>
            <w:szCs w:val="28"/>
            <w:lang w:eastAsia="ru-RU"/>
          </w:rPr>
          <w:t xml:space="preserve"> г</w:t>
        </w:r>
      </w:smartTag>
      <w:r w:rsidRPr="002A3697">
        <w:rPr>
          <w:rFonts w:eastAsia="Times New Roman"/>
          <w:color w:val="auto"/>
          <w:szCs w:val="28"/>
          <w:lang w:eastAsia="ru-RU"/>
        </w:rPr>
        <w:t xml:space="preserve">. характеризовалось как 4 "а" </w:t>
      </w:r>
      <w:r w:rsidRPr="002A3697">
        <w:rPr>
          <w:color w:val="auto"/>
          <w:szCs w:val="28"/>
        </w:rPr>
        <w:t>(УКИЗВ=3,88, КПЗ – медь, нефтепродукты)</w:t>
      </w:r>
      <w:r w:rsidRPr="002A3697">
        <w:rPr>
          <w:rFonts w:eastAsia="Times New Roman"/>
          <w:color w:val="auto"/>
          <w:szCs w:val="28"/>
          <w:lang w:eastAsia="ru-RU"/>
        </w:rPr>
        <w:t xml:space="preserve">, а в </w:t>
      </w:r>
      <w:smartTag w:uri="urn:schemas-microsoft-com:office:smarttags" w:element="metricconverter">
        <w:smartTagPr>
          <w:attr w:name="ProductID" w:val="2009 г"/>
        </w:smartTagPr>
        <w:r w:rsidRPr="002A3697">
          <w:rPr>
            <w:rFonts w:eastAsia="Times New Roman"/>
            <w:color w:val="auto"/>
            <w:szCs w:val="28"/>
            <w:lang w:eastAsia="ru-RU"/>
          </w:rPr>
          <w:t>2009 г</w:t>
        </w:r>
      </w:smartTag>
      <w:r w:rsidRPr="002A3697">
        <w:rPr>
          <w:rFonts w:eastAsia="Times New Roman"/>
          <w:color w:val="auto"/>
          <w:szCs w:val="28"/>
          <w:lang w:eastAsia="ru-RU"/>
        </w:rPr>
        <w:t>. – 4 "б"</w:t>
      </w:r>
      <w:r w:rsidRPr="002A3697">
        <w:rPr>
          <w:color w:val="auto"/>
          <w:szCs w:val="28"/>
        </w:rPr>
        <w:t xml:space="preserve"> (УКИВЗ=5,21, КПЗ=3 – железо, алюминий, марганец</w:t>
      </w:r>
      <w:r w:rsidRPr="002A3697">
        <w:rPr>
          <w:rFonts w:eastAsia="Times New Roman"/>
          <w:color w:val="auto"/>
          <w:szCs w:val="28"/>
          <w:lang w:eastAsia="ru-RU"/>
        </w:rPr>
        <w:t xml:space="preserve">). </w:t>
      </w:r>
    </w:p>
    <w:p w:rsidR="007F65A8" w:rsidRPr="002A3697" w:rsidP="002A3697">
      <w:pPr>
        <w:spacing w:line="360" w:lineRule="auto"/>
        <w:ind w:firstLine="709"/>
        <w:rPr>
          <w:color w:val="auto"/>
          <w:szCs w:val="28"/>
        </w:rPr>
      </w:pPr>
      <w:r w:rsidRPr="002A3697">
        <w:rPr>
          <w:color w:val="auto"/>
          <w:szCs w:val="28"/>
        </w:rPr>
        <w:t xml:space="preserve">Превышения ПДК загрязняющих веществ, кроме уже отмеченных, в </w:t>
      </w:r>
      <w:smartTag w:uri="urn:schemas-microsoft-com:office:smarttags" w:element="metricconverter">
        <w:smartTagPr>
          <w:attr w:name="ProductID" w:val="2009 г"/>
        </w:smartTagPr>
        <w:r w:rsidRPr="002A3697">
          <w:rPr>
            <w:color w:val="auto"/>
            <w:szCs w:val="28"/>
          </w:rPr>
          <w:t>2009 г</w:t>
        </w:r>
      </w:smartTag>
      <w:r w:rsidRPr="002A3697">
        <w:rPr>
          <w:color w:val="auto"/>
          <w:szCs w:val="28"/>
        </w:rPr>
        <w:t xml:space="preserve">. наблюдались в водах р. </w:t>
      </w:r>
      <w:r w:rsidRPr="002A3697">
        <w:rPr>
          <w:color w:val="auto"/>
          <w:szCs w:val="28"/>
        </w:rPr>
        <w:t>Черная</w:t>
      </w:r>
      <w:r w:rsidRPr="002A3697">
        <w:rPr>
          <w:color w:val="auto"/>
          <w:szCs w:val="28"/>
        </w:rPr>
        <w:t xml:space="preserve"> – цинк и руч. Миханский – медь и нефтепродукты.</w:t>
      </w:r>
    </w:p>
    <w:p w:rsidR="007F65A8" w:rsidRPr="002A3697" w:rsidP="002A3697">
      <w:pPr>
        <w:spacing w:line="360" w:lineRule="auto"/>
        <w:ind w:firstLine="709"/>
        <w:rPr>
          <w:color w:val="auto"/>
          <w:szCs w:val="28"/>
        </w:rPr>
      </w:pPr>
      <w:r w:rsidRPr="002A3697">
        <w:rPr>
          <w:color w:val="auto"/>
          <w:szCs w:val="28"/>
        </w:rPr>
        <w:t>Таким образом, за период с 2006 по 2009 гг.</w:t>
      </w:r>
      <w:r w:rsidRPr="002A3697" w:rsidR="007346E2">
        <w:rPr>
          <w:color w:val="auto"/>
          <w:szCs w:val="28"/>
        </w:rPr>
        <w:t>,</w:t>
      </w:r>
      <w:r w:rsidRPr="002A3697">
        <w:rPr>
          <w:color w:val="auto"/>
          <w:szCs w:val="28"/>
        </w:rPr>
        <w:t xml:space="preserve"> наиболее загрязненные участки р. Енисе</w:t>
      </w:r>
      <w:r w:rsidR="00D505DC">
        <w:rPr>
          <w:color w:val="auto"/>
          <w:szCs w:val="28"/>
        </w:rPr>
        <w:t>й</w:t>
      </w:r>
      <w:r w:rsidRPr="002A3697">
        <w:rPr>
          <w:color w:val="auto"/>
          <w:szCs w:val="28"/>
        </w:rPr>
        <w:t xml:space="preserve"> отмечались в его нижнем течении. Из всех рассматриваемых притоков реки наибольшим загрязнением отличались притоки Нижнего Енисея. Наименьшее значение УКИЗВ – 1,68 – было отмечено в </w:t>
      </w:r>
      <w:smartTag w:uri="urn:schemas-microsoft-com:office:smarttags" w:element="metricconverter">
        <w:smartTagPr>
          <w:attr w:name="ProductID" w:val="2009 г"/>
        </w:smartTagPr>
        <w:r w:rsidRPr="002A3697">
          <w:rPr>
            <w:color w:val="auto"/>
            <w:szCs w:val="28"/>
          </w:rPr>
          <w:t>2009 г</w:t>
        </w:r>
      </w:smartTag>
      <w:r w:rsidRPr="002A3697">
        <w:rPr>
          <w:color w:val="auto"/>
          <w:szCs w:val="28"/>
        </w:rPr>
        <w:t xml:space="preserve">. на Красноярском водохранилище (пос. Приморск), воды которого характеризовались как </w:t>
      </w:r>
      <w:r w:rsidRPr="002A3697" w:rsidR="009E16F2">
        <w:rPr>
          <w:color w:val="auto"/>
          <w:szCs w:val="28"/>
        </w:rPr>
        <w:t>"</w:t>
      </w:r>
      <w:r w:rsidRPr="002A3697">
        <w:rPr>
          <w:color w:val="auto"/>
          <w:szCs w:val="28"/>
        </w:rPr>
        <w:t>слабо загрязненные</w:t>
      </w:r>
      <w:r w:rsidRPr="002A3697" w:rsidR="009E16F2">
        <w:rPr>
          <w:color w:val="auto"/>
          <w:szCs w:val="28"/>
        </w:rPr>
        <w:t>"</w:t>
      </w:r>
      <w:r w:rsidRPr="002A3697">
        <w:rPr>
          <w:color w:val="auto"/>
          <w:szCs w:val="28"/>
        </w:rPr>
        <w:t xml:space="preserve"> (класс 2), КПЗ=0.</w:t>
      </w:r>
    </w:p>
    <w:p w:rsidR="007F65A8" w:rsidP="002A3697">
      <w:pPr>
        <w:spacing w:line="360" w:lineRule="auto"/>
        <w:ind w:firstLine="709"/>
        <w:rPr>
          <w:color w:val="auto"/>
          <w:szCs w:val="28"/>
        </w:rPr>
      </w:pPr>
      <w:r w:rsidRPr="002A3697">
        <w:rPr>
          <w:color w:val="auto"/>
          <w:szCs w:val="28"/>
        </w:rPr>
        <w:t xml:space="preserve">Отмечено незначительное улучшение в </w:t>
      </w:r>
      <w:smartTag w:uri="urn:schemas-microsoft-com:office:smarttags" w:element="metricconverter">
        <w:smartTagPr>
          <w:attr w:name="ProductID" w:val="2009 г"/>
        </w:smartTagPr>
        <w:r w:rsidRPr="002A3697">
          <w:rPr>
            <w:color w:val="auto"/>
            <w:szCs w:val="28"/>
          </w:rPr>
          <w:t>2009 г</w:t>
        </w:r>
      </w:smartTag>
      <w:r w:rsidRPr="002A3697">
        <w:rPr>
          <w:color w:val="auto"/>
          <w:szCs w:val="28"/>
        </w:rPr>
        <w:t xml:space="preserve">., в сравнении с </w:t>
      </w:r>
      <w:smartTag w:uri="urn:schemas-microsoft-com:office:smarttags" w:element="metricconverter">
        <w:smartTagPr>
          <w:attr w:name="ProductID" w:val="2006 г"/>
        </w:smartTagPr>
        <w:r w:rsidRPr="002A3697">
          <w:rPr>
            <w:color w:val="auto"/>
            <w:szCs w:val="28"/>
          </w:rPr>
          <w:t>2006 г</w:t>
        </w:r>
      </w:smartTag>
      <w:r w:rsidRPr="002A3697">
        <w:rPr>
          <w:color w:val="auto"/>
          <w:szCs w:val="28"/>
        </w:rPr>
        <w:t>., качества воды Красноярского водохранилища, а также притоков Среднего и Нижнего Енисея.</w:t>
      </w:r>
    </w:p>
    <w:p w:rsidR="00554B23" w:rsidRPr="00176E2D" w:rsidP="00176E2D">
      <w:pPr>
        <w:pStyle w:val="Title"/>
        <w:spacing w:line="360" w:lineRule="auto"/>
        <w:ind w:firstLine="709"/>
        <w:jc w:val="both"/>
        <w:rPr>
          <w:rFonts w:asciiTheme="minorHAnsi" w:hAnsiTheme="minorHAnsi"/>
        </w:rPr>
      </w:pPr>
      <w:r w:rsidRPr="00176E2D">
        <w:rPr>
          <w:rFonts w:asciiTheme="minorHAnsi" w:hAnsiTheme="minorHAnsi"/>
        </w:rPr>
        <w:t xml:space="preserve">Гидробиологическая характеристика водных объектов </w:t>
      </w:r>
    </w:p>
    <w:p w:rsidR="00554B23" w:rsidRPr="002A3697" w:rsidP="00554B23">
      <w:pPr>
        <w:spacing w:line="360" w:lineRule="auto"/>
        <w:ind w:firstLine="720"/>
        <w:rPr>
          <w:color w:val="auto"/>
          <w:szCs w:val="28"/>
        </w:rPr>
      </w:pPr>
      <w:r w:rsidRPr="002A3697">
        <w:rPr>
          <w:color w:val="auto"/>
          <w:szCs w:val="28"/>
        </w:rPr>
        <w:t>Бассейн р. Енисей включает значительное количество разнотипных экосистем текучих и стоячих вод: водотоков различной величины; горных и степных озер различных размеров и солености, малых и больших водохранилищ, болот. Существенное разнообразие природно-климатических и ландшафтно-географических факторов формирования водных биоценозов обуславливает высокое общее биологическое разнообразие гидробионтов и значительную неоднородность их распределения в отдельных водных объектах. В бассейнах горных рек (Большого Пита, Сыма, Агула, Подкаменной Тунгуски, Большой Хеты) планктонные сообщества в руслах рек как стабильно функционирующие сообщества не развиваются из-за высоких скоростей течения (Заделенов, 2010). В этой связи в основу гидробиологической характеристики водных объектов бассейна р. Енисей положены преимущественно сведения о макрозообентосе как о наиболее стабильном компоненте водных экосистем.</w:t>
      </w:r>
    </w:p>
    <w:p w:rsidR="00554B23" w:rsidP="00554B23">
      <w:pPr>
        <w:spacing w:line="360" w:lineRule="auto"/>
        <w:ind w:firstLine="720"/>
        <w:rPr>
          <w:color w:val="auto"/>
          <w:szCs w:val="28"/>
        </w:rPr>
      </w:pPr>
      <w:r w:rsidRPr="002A3697">
        <w:rPr>
          <w:color w:val="auto"/>
          <w:szCs w:val="28"/>
        </w:rPr>
        <w:t>Для среднего течения р. Енисей характерно высокое таксономическое разнообразие гидробионтов и сравнительно высокая продуктивность донных сообществ (таблица 19</w:t>
      </w:r>
      <w:r>
        <w:rPr>
          <w:color w:val="auto"/>
          <w:szCs w:val="28"/>
        </w:rPr>
        <w:t>).</w:t>
      </w:r>
    </w:p>
    <w:p w:rsidR="00554B23" w:rsidRPr="002A3697" w:rsidP="00554B23">
      <w:pPr>
        <w:spacing w:line="360" w:lineRule="auto"/>
        <w:ind w:firstLine="720"/>
        <w:rPr>
          <w:color w:val="auto"/>
          <w:szCs w:val="28"/>
        </w:rPr>
      </w:pPr>
      <w:r w:rsidRPr="002A3697">
        <w:rPr>
          <w:color w:val="auto"/>
          <w:szCs w:val="28"/>
        </w:rPr>
        <w:t>Реки бассейна р. Енисей также характеризуются преимущественно высоким таксономическим богатством макробеспозвоночных (таблица 1</w:t>
      </w:r>
      <w:r>
        <w:rPr>
          <w:color w:val="auto"/>
          <w:szCs w:val="28"/>
        </w:rPr>
        <w:t>9</w:t>
      </w:r>
      <w:r w:rsidRPr="002A3697">
        <w:rPr>
          <w:color w:val="auto"/>
          <w:szCs w:val="28"/>
        </w:rPr>
        <w:t>). Наибольшее видовое разнообразие отмечено в горных водотоках, что характерно и для бассейнов других рек. Минимальное число видов отмечено в малом водотоке, протекающем через крупный промышленный центр (р. Кача), что, вероятно, связано с загрязнением реки.</w:t>
      </w:r>
    </w:p>
    <w:p w:rsidR="00554B23" w:rsidRPr="002A3697" w:rsidP="00554B23">
      <w:pPr>
        <w:spacing w:before="240" w:after="120" w:line="360" w:lineRule="auto"/>
        <w:rPr>
          <w:color w:val="auto"/>
          <w:szCs w:val="28"/>
        </w:rPr>
      </w:pPr>
      <w:r w:rsidRPr="002A3697">
        <w:rPr>
          <w:color w:val="auto"/>
          <w:szCs w:val="28"/>
        </w:rPr>
        <w:t xml:space="preserve">Таблица 19 – Значения гидробиологических показателей в безледный период 2010 года </w:t>
      </w:r>
    </w:p>
    <w:tbl>
      <w:tblPr>
        <w:tblW w:w="0" w:type="auto"/>
        <w:jc w:val="center"/>
        <w:tblInd w:w="-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149"/>
        <w:gridCol w:w="579"/>
        <w:gridCol w:w="510"/>
        <w:gridCol w:w="475"/>
        <w:gridCol w:w="1919"/>
        <w:gridCol w:w="1557"/>
      </w:tblGrid>
      <w:tr w:rsidTr="0044425D">
        <w:tblPrEx>
          <w:tblW w:w="0" w:type="auto"/>
          <w:jc w:val="center"/>
          <w:tblInd w:w="-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Ex>
        <w:trPr>
          <w:trHeight w:val="278"/>
          <w:jc w:val="center"/>
        </w:trPr>
        <w:tc>
          <w:tcPr>
            <w:tcW w:w="4149" w:type="dxa"/>
            <w:vMerge w:val="restart"/>
            <w:vAlign w:val="center"/>
          </w:tcPr>
          <w:p w:rsidR="00554B23" w:rsidRPr="000E08D0" w:rsidP="0044425D">
            <w:pPr>
              <w:jc w:val="center"/>
              <w:rPr>
                <w:color w:val="auto"/>
                <w:sz w:val="24"/>
              </w:rPr>
            </w:pPr>
            <w:r w:rsidRPr="000E08D0">
              <w:rPr>
                <w:color w:val="auto"/>
                <w:sz w:val="24"/>
              </w:rPr>
              <w:t>Створ</w:t>
            </w:r>
          </w:p>
          <w:p w:rsidR="00554B23" w:rsidRPr="000E08D0" w:rsidP="0044425D">
            <w:pPr>
              <w:jc w:val="center"/>
              <w:rPr>
                <w:color w:val="auto"/>
                <w:sz w:val="24"/>
              </w:rPr>
            </w:pPr>
            <w:r w:rsidRPr="000E08D0">
              <w:rPr>
                <w:color w:val="auto"/>
                <w:sz w:val="24"/>
              </w:rPr>
              <w:t>наблюдения</w:t>
            </w:r>
          </w:p>
        </w:tc>
        <w:tc>
          <w:tcPr>
            <w:tcW w:w="0" w:type="auto"/>
            <w:gridSpan w:val="3"/>
          </w:tcPr>
          <w:p w:rsidR="00554B23" w:rsidRPr="000E08D0" w:rsidP="0044425D">
            <w:pPr>
              <w:ind w:left="-64" w:right="-158"/>
              <w:jc w:val="center"/>
              <w:rPr>
                <w:color w:val="auto"/>
                <w:sz w:val="24"/>
                <w:lang w:val="en-US"/>
              </w:rPr>
            </w:pPr>
            <w:r w:rsidRPr="000E08D0">
              <w:rPr>
                <w:color w:val="auto"/>
                <w:sz w:val="24"/>
              </w:rPr>
              <w:t>Число видов</w:t>
            </w:r>
          </w:p>
        </w:tc>
        <w:tc>
          <w:tcPr>
            <w:tcW w:w="0" w:type="auto"/>
            <w:vMerge w:val="restart"/>
            <w:vAlign w:val="center"/>
          </w:tcPr>
          <w:p w:rsidR="00554B23" w:rsidRPr="000E08D0" w:rsidP="0044425D">
            <w:pPr>
              <w:jc w:val="center"/>
              <w:rPr>
                <w:color w:val="auto"/>
                <w:sz w:val="24"/>
              </w:rPr>
            </w:pPr>
            <w:r w:rsidRPr="000E08D0">
              <w:rPr>
                <w:color w:val="auto"/>
                <w:sz w:val="24"/>
              </w:rPr>
              <w:t xml:space="preserve">ЗП* </w:t>
            </w:r>
            <w:r w:rsidRPr="000E08D0">
              <w:rPr>
                <w:color w:val="auto"/>
                <w:sz w:val="24"/>
              </w:rPr>
              <w:t>экз</w:t>
            </w:r>
            <w:r w:rsidRPr="000E08D0">
              <w:rPr>
                <w:color w:val="auto"/>
                <w:sz w:val="24"/>
              </w:rPr>
              <w:t>/м</w:t>
            </w:r>
            <w:r w:rsidRPr="000E08D0">
              <w:rPr>
                <w:color w:val="auto"/>
                <w:sz w:val="24"/>
                <w:vertAlign w:val="superscript"/>
              </w:rPr>
              <w:t>3</w:t>
            </w:r>
            <w:r w:rsidRPr="000E08D0">
              <w:rPr>
                <w:color w:val="auto"/>
                <w:sz w:val="24"/>
              </w:rPr>
              <w:t>/мг/м</w:t>
            </w:r>
            <w:r w:rsidRPr="000E08D0">
              <w:rPr>
                <w:color w:val="auto"/>
                <w:sz w:val="24"/>
                <w:vertAlign w:val="superscript"/>
              </w:rPr>
              <w:t>3</w:t>
            </w:r>
          </w:p>
        </w:tc>
        <w:tc>
          <w:tcPr>
            <w:tcW w:w="1557" w:type="dxa"/>
            <w:vMerge w:val="restart"/>
            <w:vAlign w:val="center"/>
          </w:tcPr>
          <w:p w:rsidR="00554B23" w:rsidRPr="000E08D0" w:rsidP="0044425D">
            <w:pPr>
              <w:jc w:val="center"/>
              <w:rPr>
                <w:color w:val="auto"/>
                <w:sz w:val="24"/>
              </w:rPr>
            </w:pPr>
            <w:r w:rsidRPr="000E08D0">
              <w:rPr>
                <w:color w:val="auto"/>
                <w:sz w:val="24"/>
              </w:rPr>
              <w:t xml:space="preserve">ЗБ, </w:t>
            </w:r>
            <w:r w:rsidRPr="000E08D0">
              <w:rPr>
                <w:color w:val="auto"/>
                <w:sz w:val="24"/>
              </w:rPr>
              <w:t>экз</w:t>
            </w:r>
            <w:r w:rsidRPr="000E08D0">
              <w:rPr>
                <w:color w:val="auto"/>
                <w:sz w:val="24"/>
              </w:rPr>
              <w:t>/м</w:t>
            </w:r>
            <w:r w:rsidRPr="000E08D0">
              <w:rPr>
                <w:color w:val="auto"/>
                <w:sz w:val="24"/>
                <w:vertAlign w:val="superscript"/>
              </w:rPr>
              <w:t>2</w:t>
            </w:r>
            <w:r w:rsidRPr="000E08D0">
              <w:rPr>
                <w:color w:val="auto"/>
                <w:sz w:val="24"/>
              </w:rPr>
              <w:t>/г/м</w:t>
            </w:r>
            <w:r w:rsidRPr="000E08D0">
              <w:rPr>
                <w:color w:val="auto"/>
                <w:sz w:val="24"/>
                <w:vertAlign w:val="superscript"/>
              </w:rPr>
              <w:t>2</w:t>
            </w:r>
          </w:p>
        </w:tc>
      </w:tr>
      <w:tr w:rsidTr="0044425D">
        <w:tblPrEx>
          <w:tblW w:w="0" w:type="auto"/>
          <w:jc w:val="center"/>
          <w:tblInd w:w="-64" w:type="dxa"/>
          <w:tblLook w:val="01E0"/>
        </w:tblPrEx>
        <w:trPr>
          <w:trHeight w:val="277"/>
          <w:jc w:val="center"/>
        </w:trPr>
        <w:tc>
          <w:tcPr>
            <w:tcW w:w="4149" w:type="dxa"/>
            <w:vMerge/>
            <w:vAlign w:val="center"/>
          </w:tcPr>
          <w:p w:rsidR="00554B23" w:rsidRPr="000E08D0" w:rsidP="0044425D">
            <w:pPr>
              <w:jc w:val="center"/>
              <w:rPr>
                <w:color w:val="auto"/>
                <w:sz w:val="24"/>
              </w:rPr>
            </w:pPr>
          </w:p>
        </w:tc>
        <w:tc>
          <w:tcPr>
            <w:tcW w:w="0" w:type="auto"/>
          </w:tcPr>
          <w:p w:rsidR="00554B23" w:rsidRPr="000E08D0" w:rsidP="0044425D">
            <w:pPr>
              <w:jc w:val="center"/>
              <w:rPr>
                <w:color w:val="auto"/>
                <w:sz w:val="24"/>
              </w:rPr>
            </w:pPr>
            <w:r w:rsidRPr="000E08D0">
              <w:rPr>
                <w:color w:val="auto"/>
                <w:sz w:val="24"/>
              </w:rPr>
              <w:t>ПФ</w:t>
            </w:r>
          </w:p>
        </w:tc>
        <w:tc>
          <w:tcPr>
            <w:tcW w:w="0" w:type="auto"/>
          </w:tcPr>
          <w:p w:rsidR="00554B23" w:rsidRPr="000E08D0" w:rsidP="0044425D">
            <w:pPr>
              <w:jc w:val="center"/>
              <w:rPr>
                <w:color w:val="auto"/>
                <w:sz w:val="24"/>
              </w:rPr>
            </w:pPr>
            <w:r w:rsidRPr="000E08D0">
              <w:rPr>
                <w:color w:val="auto"/>
                <w:sz w:val="24"/>
              </w:rPr>
              <w:t>ЗП</w:t>
            </w:r>
          </w:p>
        </w:tc>
        <w:tc>
          <w:tcPr>
            <w:tcW w:w="0" w:type="auto"/>
          </w:tcPr>
          <w:p w:rsidR="00554B23" w:rsidRPr="000E08D0" w:rsidP="0044425D">
            <w:pPr>
              <w:jc w:val="center"/>
              <w:rPr>
                <w:color w:val="auto"/>
                <w:sz w:val="24"/>
              </w:rPr>
            </w:pPr>
            <w:r w:rsidRPr="000E08D0">
              <w:rPr>
                <w:color w:val="auto"/>
                <w:sz w:val="24"/>
              </w:rPr>
              <w:t>ЗБ</w:t>
            </w:r>
          </w:p>
        </w:tc>
        <w:tc>
          <w:tcPr>
            <w:tcW w:w="0" w:type="auto"/>
            <w:vMerge/>
            <w:vAlign w:val="center"/>
          </w:tcPr>
          <w:p w:rsidR="00554B23" w:rsidRPr="000E08D0" w:rsidP="0044425D">
            <w:pPr>
              <w:jc w:val="center"/>
              <w:rPr>
                <w:color w:val="auto"/>
                <w:sz w:val="24"/>
              </w:rPr>
            </w:pPr>
          </w:p>
        </w:tc>
        <w:tc>
          <w:tcPr>
            <w:tcW w:w="1557" w:type="dxa"/>
            <w:vMerge/>
            <w:vAlign w:val="center"/>
          </w:tcPr>
          <w:p w:rsidR="00554B23" w:rsidRPr="000E08D0" w:rsidP="0044425D">
            <w:pPr>
              <w:jc w:val="center"/>
              <w:rPr>
                <w:color w:val="auto"/>
                <w:sz w:val="24"/>
              </w:rPr>
            </w:pPr>
          </w:p>
        </w:tc>
      </w:tr>
      <w:tr w:rsidTr="0044425D">
        <w:tblPrEx>
          <w:tblW w:w="0" w:type="auto"/>
          <w:jc w:val="center"/>
          <w:tblInd w:w="-64" w:type="dxa"/>
          <w:tblLook w:val="01E0"/>
        </w:tblPrEx>
        <w:trPr>
          <w:jc w:val="center"/>
        </w:trPr>
        <w:tc>
          <w:tcPr>
            <w:tcW w:w="4149" w:type="dxa"/>
            <w:vAlign w:val="center"/>
          </w:tcPr>
          <w:p w:rsidR="00554B23" w:rsidRPr="000E08D0" w:rsidP="0044425D">
            <w:pPr>
              <w:jc w:val="left"/>
              <w:rPr>
                <w:color w:val="auto"/>
                <w:sz w:val="24"/>
              </w:rPr>
            </w:pPr>
            <w:r w:rsidRPr="000E08D0">
              <w:rPr>
                <w:color w:val="auto"/>
                <w:sz w:val="24"/>
              </w:rPr>
              <w:t>Енисей, ниже Красноярского вдхр.</w:t>
            </w:r>
          </w:p>
        </w:tc>
        <w:tc>
          <w:tcPr>
            <w:tcW w:w="0" w:type="auto"/>
          </w:tcPr>
          <w:p w:rsidR="00554B23" w:rsidRPr="000E08D0" w:rsidP="0044425D">
            <w:pPr>
              <w:jc w:val="center"/>
              <w:rPr>
                <w:color w:val="auto"/>
                <w:sz w:val="24"/>
              </w:rPr>
            </w:pPr>
            <w:r w:rsidRPr="000E08D0">
              <w:rPr>
                <w:color w:val="auto"/>
                <w:sz w:val="24"/>
              </w:rPr>
              <w:t>67</w:t>
            </w:r>
          </w:p>
        </w:tc>
        <w:tc>
          <w:tcPr>
            <w:tcW w:w="0" w:type="auto"/>
          </w:tcPr>
          <w:p w:rsidR="00554B23" w:rsidRPr="000E08D0" w:rsidP="0044425D">
            <w:pPr>
              <w:jc w:val="center"/>
              <w:rPr>
                <w:color w:val="auto"/>
                <w:sz w:val="24"/>
              </w:rPr>
            </w:pPr>
            <w:r w:rsidRPr="000E08D0">
              <w:rPr>
                <w:color w:val="auto"/>
                <w:sz w:val="24"/>
              </w:rPr>
              <w:t>18</w:t>
            </w:r>
          </w:p>
        </w:tc>
        <w:tc>
          <w:tcPr>
            <w:tcW w:w="0" w:type="auto"/>
          </w:tcPr>
          <w:p w:rsidR="00554B23" w:rsidRPr="000E08D0" w:rsidP="0044425D">
            <w:pPr>
              <w:jc w:val="center"/>
              <w:rPr>
                <w:color w:val="auto"/>
                <w:sz w:val="24"/>
              </w:rPr>
            </w:pPr>
            <w:r w:rsidRPr="000E08D0">
              <w:rPr>
                <w:color w:val="auto"/>
                <w:sz w:val="24"/>
              </w:rPr>
              <w:t>13</w:t>
            </w:r>
          </w:p>
        </w:tc>
        <w:tc>
          <w:tcPr>
            <w:tcW w:w="0" w:type="auto"/>
            <w:vAlign w:val="center"/>
          </w:tcPr>
          <w:p w:rsidR="00554B23" w:rsidRPr="000E08D0" w:rsidP="0044425D">
            <w:pPr>
              <w:jc w:val="center"/>
              <w:rPr>
                <w:color w:val="auto"/>
                <w:sz w:val="24"/>
                <w:u w:val="single"/>
              </w:rPr>
            </w:pPr>
            <w:r w:rsidRPr="000E08D0">
              <w:rPr>
                <w:color w:val="auto"/>
                <w:sz w:val="24"/>
                <w:u w:val="single"/>
              </w:rPr>
              <w:t>3687±1375</w:t>
            </w:r>
          </w:p>
          <w:p w:rsidR="00554B23" w:rsidRPr="000E08D0" w:rsidP="0044425D">
            <w:pPr>
              <w:jc w:val="center"/>
              <w:rPr>
                <w:color w:val="auto"/>
                <w:sz w:val="24"/>
              </w:rPr>
            </w:pPr>
            <w:r w:rsidRPr="000E08D0">
              <w:rPr>
                <w:color w:val="auto"/>
                <w:sz w:val="24"/>
              </w:rPr>
              <w:t>238,5±95,5</w:t>
            </w:r>
          </w:p>
        </w:tc>
        <w:tc>
          <w:tcPr>
            <w:tcW w:w="1557" w:type="dxa"/>
            <w:vAlign w:val="center"/>
          </w:tcPr>
          <w:p w:rsidR="00554B23" w:rsidRPr="000E08D0" w:rsidP="0044425D">
            <w:pPr>
              <w:jc w:val="center"/>
              <w:rPr>
                <w:color w:val="auto"/>
                <w:sz w:val="24"/>
                <w:u w:val="single"/>
              </w:rPr>
            </w:pPr>
            <w:r w:rsidRPr="000E08D0">
              <w:rPr>
                <w:color w:val="auto"/>
                <w:sz w:val="24"/>
                <w:u w:val="single"/>
              </w:rPr>
              <w:t>446±230</w:t>
            </w:r>
          </w:p>
          <w:p w:rsidR="00554B23" w:rsidRPr="000E08D0" w:rsidP="0044425D">
            <w:pPr>
              <w:jc w:val="center"/>
              <w:rPr>
                <w:color w:val="auto"/>
                <w:sz w:val="24"/>
              </w:rPr>
            </w:pPr>
            <w:r w:rsidRPr="000E08D0">
              <w:rPr>
                <w:color w:val="auto"/>
                <w:sz w:val="24"/>
              </w:rPr>
              <w:t>1,90±0,92</w:t>
            </w:r>
          </w:p>
        </w:tc>
      </w:tr>
      <w:tr w:rsidTr="0044425D">
        <w:tblPrEx>
          <w:tblW w:w="0" w:type="auto"/>
          <w:jc w:val="center"/>
          <w:tblInd w:w="-64" w:type="dxa"/>
          <w:tblLook w:val="01E0"/>
        </w:tblPrEx>
        <w:trPr>
          <w:jc w:val="center"/>
        </w:trPr>
        <w:tc>
          <w:tcPr>
            <w:tcW w:w="4149" w:type="dxa"/>
            <w:vAlign w:val="center"/>
          </w:tcPr>
          <w:p w:rsidR="00554B23" w:rsidRPr="000E08D0" w:rsidP="0044425D">
            <w:pPr>
              <w:jc w:val="left"/>
              <w:rPr>
                <w:color w:val="auto"/>
                <w:sz w:val="24"/>
              </w:rPr>
            </w:pPr>
            <w:r w:rsidRPr="000E08D0">
              <w:rPr>
                <w:color w:val="auto"/>
                <w:sz w:val="24"/>
              </w:rPr>
              <w:t>Енисей, ниже п. Слизнево</w:t>
            </w:r>
          </w:p>
        </w:tc>
        <w:tc>
          <w:tcPr>
            <w:tcW w:w="0" w:type="auto"/>
          </w:tcPr>
          <w:p w:rsidR="00554B23" w:rsidRPr="000E08D0" w:rsidP="0044425D">
            <w:pPr>
              <w:jc w:val="center"/>
              <w:rPr>
                <w:color w:val="auto"/>
                <w:sz w:val="24"/>
              </w:rPr>
            </w:pPr>
            <w:r w:rsidRPr="000E08D0">
              <w:rPr>
                <w:color w:val="auto"/>
                <w:sz w:val="24"/>
              </w:rPr>
              <w:t>63</w:t>
            </w:r>
          </w:p>
        </w:tc>
        <w:tc>
          <w:tcPr>
            <w:tcW w:w="0" w:type="auto"/>
          </w:tcPr>
          <w:p w:rsidR="00554B23" w:rsidRPr="000E08D0" w:rsidP="0044425D">
            <w:pPr>
              <w:jc w:val="center"/>
              <w:rPr>
                <w:color w:val="auto"/>
                <w:sz w:val="24"/>
              </w:rPr>
            </w:pPr>
            <w:r w:rsidRPr="000E08D0">
              <w:rPr>
                <w:color w:val="auto"/>
                <w:sz w:val="24"/>
              </w:rPr>
              <w:t>9</w:t>
            </w:r>
          </w:p>
        </w:tc>
        <w:tc>
          <w:tcPr>
            <w:tcW w:w="0" w:type="auto"/>
          </w:tcPr>
          <w:p w:rsidR="00554B23" w:rsidRPr="000E08D0" w:rsidP="0044425D">
            <w:pPr>
              <w:jc w:val="center"/>
              <w:rPr>
                <w:color w:val="auto"/>
                <w:sz w:val="24"/>
              </w:rPr>
            </w:pPr>
            <w:r w:rsidRPr="000E08D0">
              <w:rPr>
                <w:color w:val="auto"/>
                <w:sz w:val="24"/>
              </w:rPr>
              <w:t>28</w:t>
            </w:r>
          </w:p>
        </w:tc>
        <w:tc>
          <w:tcPr>
            <w:tcW w:w="0" w:type="auto"/>
            <w:vAlign w:val="center"/>
          </w:tcPr>
          <w:p w:rsidR="00554B23" w:rsidRPr="000E08D0" w:rsidP="0044425D">
            <w:pPr>
              <w:jc w:val="center"/>
              <w:rPr>
                <w:color w:val="auto"/>
                <w:sz w:val="24"/>
                <w:u w:val="single"/>
              </w:rPr>
            </w:pPr>
            <w:r w:rsidRPr="000E08D0">
              <w:rPr>
                <w:color w:val="auto"/>
                <w:sz w:val="24"/>
                <w:u w:val="single"/>
              </w:rPr>
              <w:t>243±113</w:t>
            </w:r>
          </w:p>
          <w:p w:rsidR="00554B23" w:rsidRPr="000E08D0" w:rsidP="0044425D">
            <w:pPr>
              <w:jc w:val="center"/>
              <w:rPr>
                <w:color w:val="auto"/>
                <w:sz w:val="24"/>
              </w:rPr>
            </w:pPr>
            <w:r w:rsidRPr="000E08D0">
              <w:rPr>
                <w:color w:val="auto"/>
                <w:sz w:val="24"/>
              </w:rPr>
              <w:t>7,2±3,7</w:t>
            </w:r>
          </w:p>
        </w:tc>
        <w:tc>
          <w:tcPr>
            <w:tcW w:w="1557" w:type="dxa"/>
            <w:vAlign w:val="center"/>
          </w:tcPr>
          <w:p w:rsidR="00554B23" w:rsidRPr="000E08D0" w:rsidP="0044425D">
            <w:pPr>
              <w:jc w:val="center"/>
              <w:rPr>
                <w:color w:val="auto"/>
                <w:sz w:val="24"/>
                <w:u w:val="single"/>
              </w:rPr>
            </w:pPr>
            <w:r w:rsidRPr="000E08D0">
              <w:rPr>
                <w:color w:val="auto"/>
                <w:sz w:val="24"/>
                <w:u w:val="single"/>
              </w:rPr>
              <w:t>755±383</w:t>
            </w:r>
          </w:p>
          <w:p w:rsidR="00554B23" w:rsidRPr="000E08D0" w:rsidP="0044425D">
            <w:pPr>
              <w:jc w:val="center"/>
              <w:rPr>
                <w:color w:val="auto"/>
                <w:sz w:val="24"/>
              </w:rPr>
            </w:pPr>
            <w:r w:rsidRPr="000E08D0">
              <w:rPr>
                <w:color w:val="auto"/>
                <w:sz w:val="24"/>
              </w:rPr>
              <w:t>2,70±1,26</w:t>
            </w:r>
          </w:p>
        </w:tc>
      </w:tr>
      <w:tr w:rsidTr="0044425D">
        <w:tblPrEx>
          <w:tblW w:w="0" w:type="auto"/>
          <w:jc w:val="center"/>
          <w:tblInd w:w="-64" w:type="dxa"/>
          <w:tblLook w:val="01E0"/>
        </w:tblPrEx>
        <w:trPr>
          <w:jc w:val="center"/>
        </w:trPr>
        <w:tc>
          <w:tcPr>
            <w:tcW w:w="4149" w:type="dxa"/>
            <w:vAlign w:val="center"/>
          </w:tcPr>
          <w:p w:rsidR="00554B23" w:rsidRPr="000E08D0" w:rsidP="0044425D">
            <w:pPr>
              <w:jc w:val="left"/>
              <w:rPr>
                <w:color w:val="auto"/>
                <w:sz w:val="24"/>
              </w:rPr>
            </w:pPr>
            <w:r w:rsidRPr="000E08D0">
              <w:rPr>
                <w:color w:val="auto"/>
                <w:sz w:val="24"/>
              </w:rPr>
              <w:t>Енисей, ниже устья р.</w:t>
            </w:r>
            <w:r w:rsidR="00402ADE">
              <w:rPr>
                <w:color w:val="auto"/>
                <w:sz w:val="24"/>
              </w:rPr>
              <w:t xml:space="preserve"> </w:t>
            </w:r>
            <w:r w:rsidRPr="000E08D0">
              <w:rPr>
                <w:color w:val="auto"/>
                <w:sz w:val="24"/>
              </w:rPr>
              <w:t>Березовка</w:t>
            </w:r>
          </w:p>
        </w:tc>
        <w:tc>
          <w:tcPr>
            <w:tcW w:w="0" w:type="auto"/>
          </w:tcPr>
          <w:p w:rsidR="00554B23" w:rsidRPr="000E08D0" w:rsidP="0044425D">
            <w:pPr>
              <w:jc w:val="center"/>
              <w:rPr>
                <w:color w:val="auto"/>
                <w:sz w:val="24"/>
              </w:rPr>
            </w:pPr>
            <w:r w:rsidRPr="000E08D0">
              <w:rPr>
                <w:color w:val="auto"/>
                <w:sz w:val="24"/>
              </w:rPr>
              <w:t>76</w:t>
            </w:r>
          </w:p>
        </w:tc>
        <w:tc>
          <w:tcPr>
            <w:tcW w:w="0" w:type="auto"/>
          </w:tcPr>
          <w:p w:rsidR="00554B23" w:rsidRPr="000E08D0" w:rsidP="0044425D">
            <w:pPr>
              <w:jc w:val="center"/>
              <w:rPr>
                <w:color w:val="auto"/>
                <w:sz w:val="24"/>
              </w:rPr>
            </w:pPr>
            <w:r w:rsidRPr="000E08D0">
              <w:rPr>
                <w:color w:val="auto"/>
                <w:sz w:val="24"/>
              </w:rPr>
              <w:t>25</w:t>
            </w:r>
          </w:p>
        </w:tc>
        <w:tc>
          <w:tcPr>
            <w:tcW w:w="0" w:type="auto"/>
          </w:tcPr>
          <w:p w:rsidR="00554B23" w:rsidRPr="000E08D0" w:rsidP="0044425D">
            <w:pPr>
              <w:jc w:val="center"/>
              <w:rPr>
                <w:color w:val="auto"/>
                <w:sz w:val="24"/>
              </w:rPr>
            </w:pPr>
            <w:r w:rsidRPr="000E08D0">
              <w:rPr>
                <w:color w:val="auto"/>
                <w:sz w:val="24"/>
              </w:rPr>
              <w:t>26</w:t>
            </w:r>
          </w:p>
        </w:tc>
        <w:tc>
          <w:tcPr>
            <w:tcW w:w="0" w:type="auto"/>
            <w:vAlign w:val="center"/>
          </w:tcPr>
          <w:p w:rsidR="00554B23" w:rsidRPr="000E08D0" w:rsidP="0044425D">
            <w:pPr>
              <w:jc w:val="center"/>
              <w:rPr>
                <w:color w:val="auto"/>
                <w:sz w:val="24"/>
                <w:u w:val="single"/>
              </w:rPr>
            </w:pPr>
            <w:r w:rsidRPr="000E08D0">
              <w:rPr>
                <w:color w:val="auto"/>
                <w:sz w:val="24"/>
                <w:u w:val="single"/>
              </w:rPr>
              <w:t>784±484</w:t>
            </w:r>
          </w:p>
          <w:p w:rsidR="00554B23" w:rsidRPr="000E08D0" w:rsidP="0044425D">
            <w:pPr>
              <w:jc w:val="center"/>
              <w:rPr>
                <w:color w:val="auto"/>
                <w:sz w:val="24"/>
              </w:rPr>
            </w:pPr>
            <w:r w:rsidRPr="000E08D0">
              <w:rPr>
                <w:color w:val="auto"/>
                <w:sz w:val="24"/>
              </w:rPr>
              <w:t>32,5±17,3</w:t>
            </w:r>
          </w:p>
        </w:tc>
        <w:tc>
          <w:tcPr>
            <w:tcW w:w="1557" w:type="dxa"/>
            <w:vAlign w:val="center"/>
          </w:tcPr>
          <w:p w:rsidR="00554B23" w:rsidRPr="000E08D0" w:rsidP="0044425D">
            <w:pPr>
              <w:jc w:val="center"/>
              <w:rPr>
                <w:color w:val="auto"/>
                <w:sz w:val="24"/>
                <w:u w:val="single"/>
              </w:rPr>
            </w:pPr>
            <w:r w:rsidRPr="000E08D0">
              <w:rPr>
                <w:color w:val="auto"/>
                <w:sz w:val="24"/>
                <w:u w:val="single"/>
              </w:rPr>
              <w:t>2244±673</w:t>
            </w:r>
          </w:p>
          <w:p w:rsidR="00554B23" w:rsidRPr="000E08D0" w:rsidP="0044425D">
            <w:pPr>
              <w:jc w:val="center"/>
              <w:rPr>
                <w:color w:val="auto"/>
                <w:sz w:val="24"/>
              </w:rPr>
            </w:pPr>
            <w:r w:rsidRPr="000E08D0">
              <w:rPr>
                <w:color w:val="auto"/>
                <w:sz w:val="24"/>
              </w:rPr>
              <w:t>23,09±8,37</w:t>
            </w:r>
          </w:p>
        </w:tc>
      </w:tr>
      <w:tr w:rsidTr="0044425D">
        <w:tblPrEx>
          <w:tblW w:w="0" w:type="auto"/>
          <w:jc w:val="center"/>
          <w:tblInd w:w="-64" w:type="dxa"/>
          <w:tblLook w:val="01E0"/>
        </w:tblPrEx>
        <w:trPr>
          <w:jc w:val="center"/>
        </w:trPr>
        <w:tc>
          <w:tcPr>
            <w:tcW w:w="4149" w:type="dxa"/>
            <w:vAlign w:val="center"/>
          </w:tcPr>
          <w:p w:rsidR="00554B23" w:rsidRPr="000E08D0" w:rsidP="0044425D">
            <w:pPr>
              <w:jc w:val="left"/>
              <w:rPr>
                <w:color w:val="auto"/>
                <w:sz w:val="24"/>
              </w:rPr>
            </w:pPr>
            <w:r w:rsidRPr="000E08D0">
              <w:rPr>
                <w:color w:val="auto"/>
                <w:sz w:val="24"/>
              </w:rPr>
              <w:t>Енисей, выше устья р.</w:t>
            </w:r>
            <w:r w:rsidR="00402ADE">
              <w:rPr>
                <w:color w:val="auto"/>
                <w:sz w:val="24"/>
              </w:rPr>
              <w:t xml:space="preserve"> </w:t>
            </w:r>
            <w:r w:rsidRPr="000E08D0">
              <w:rPr>
                <w:color w:val="auto"/>
                <w:sz w:val="24"/>
              </w:rPr>
              <w:t>Кан</w:t>
            </w:r>
          </w:p>
        </w:tc>
        <w:tc>
          <w:tcPr>
            <w:tcW w:w="0" w:type="auto"/>
          </w:tcPr>
          <w:p w:rsidR="00554B23" w:rsidRPr="000E08D0" w:rsidP="0044425D">
            <w:pPr>
              <w:jc w:val="center"/>
              <w:rPr>
                <w:color w:val="auto"/>
                <w:sz w:val="24"/>
              </w:rPr>
            </w:pPr>
            <w:r w:rsidRPr="000E08D0">
              <w:rPr>
                <w:color w:val="auto"/>
                <w:sz w:val="24"/>
              </w:rPr>
              <w:t>74</w:t>
            </w:r>
          </w:p>
        </w:tc>
        <w:tc>
          <w:tcPr>
            <w:tcW w:w="0" w:type="auto"/>
          </w:tcPr>
          <w:p w:rsidR="00554B23" w:rsidRPr="000E08D0" w:rsidP="0044425D">
            <w:pPr>
              <w:jc w:val="center"/>
              <w:rPr>
                <w:color w:val="auto"/>
                <w:sz w:val="24"/>
              </w:rPr>
            </w:pPr>
            <w:r w:rsidRPr="000E08D0">
              <w:rPr>
                <w:color w:val="auto"/>
                <w:sz w:val="24"/>
              </w:rPr>
              <w:t>29</w:t>
            </w:r>
          </w:p>
        </w:tc>
        <w:tc>
          <w:tcPr>
            <w:tcW w:w="0" w:type="auto"/>
          </w:tcPr>
          <w:p w:rsidR="00554B23" w:rsidRPr="000E08D0" w:rsidP="0044425D">
            <w:pPr>
              <w:jc w:val="center"/>
              <w:rPr>
                <w:color w:val="auto"/>
                <w:sz w:val="24"/>
              </w:rPr>
            </w:pPr>
            <w:r w:rsidRPr="000E08D0">
              <w:rPr>
                <w:color w:val="auto"/>
                <w:sz w:val="24"/>
              </w:rPr>
              <w:t>38</w:t>
            </w:r>
          </w:p>
        </w:tc>
        <w:tc>
          <w:tcPr>
            <w:tcW w:w="0" w:type="auto"/>
            <w:vAlign w:val="center"/>
          </w:tcPr>
          <w:p w:rsidR="00554B23" w:rsidRPr="000E08D0" w:rsidP="0044425D">
            <w:pPr>
              <w:jc w:val="center"/>
              <w:rPr>
                <w:color w:val="auto"/>
                <w:sz w:val="24"/>
                <w:u w:val="single"/>
              </w:rPr>
            </w:pPr>
            <w:r w:rsidRPr="000E08D0">
              <w:rPr>
                <w:color w:val="auto"/>
                <w:sz w:val="24"/>
                <w:u w:val="single"/>
              </w:rPr>
              <w:t>220±35</w:t>
            </w:r>
          </w:p>
          <w:p w:rsidR="00554B23" w:rsidRPr="000E08D0" w:rsidP="0044425D">
            <w:pPr>
              <w:jc w:val="center"/>
              <w:rPr>
                <w:color w:val="auto"/>
                <w:sz w:val="24"/>
              </w:rPr>
            </w:pPr>
            <w:r w:rsidRPr="000E08D0">
              <w:rPr>
                <w:color w:val="auto"/>
                <w:sz w:val="24"/>
              </w:rPr>
              <w:t>9,6±5,8</w:t>
            </w:r>
          </w:p>
        </w:tc>
        <w:tc>
          <w:tcPr>
            <w:tcW w:w="1557" w:type="dxa"/>
            <w:vAlign w:val="center"/>
          </w:tcPr>
          <w:p w:rsidR="00554B23" w:rsidRPr="000E08D0" w:rsidP="0044425D">
            <w:pPr>
              <w:jc w:val="center"/>
              <w:rPr>
                <w:color w:val="auto"/>
                <w:sz w:val="24"/>
                <w:u w:val="single"/>
              </w:rPr>
            </w:pPr>
            <w:r w:rsidRPr="000E08D0">
              <w:rPr>
                <w:color w:val="auto"/>
                <w:sz w:val="24"/>
                <w:u w:val="single"/>
              </w:rPr>
              <w:t>2269±642</w:t>
            </w:r>
          </w:p>
          <w:p w:rsidR="00554B23" w:rsidRPr="000E08D0" w:rsidP="0044425D">
            <w:pPr>
              <w:jc w:val="center"/>
              <w:rPr>
                <w:color w:val="auto"/>
                <w:sz w:val="24"/>
              </w:rPr>
            </w:pPr>
            <w:r w:rsidRPr="000E08D0">
              <w:rPr>
                <w:color w:val="auto"/>
                <w:sz w:val="24"/>
              </w:rPr>
              <w:t>9,03±3,40</w:t>
            </w:r>
          </w:p>
        </w:tc>
      </w:tr>
      <w:tr w:rsidTr="0044425D">
        <w:tblPrEx>
          <w:tblW w:w="0" w:type="auto"/>
          <w:jc w:val="center"/>
          <w:tblInd w:w="-64" w:type="dxa"/>
          <w:tblLook w:val="01E0"/>
        </w:tblPrEx>
        <w:trPr>
          <w:jc w:val="center"/>
        </w:trPr>
        <w:tc>
          <w:tcPr>
            <w:tcW w:w="4149" w:type="dxa"/>
            <w:vAlign w:val="center"/>
          </w:tcPr>
          <w:p w:rsidR="00554B23" w:rsidRPr="000E08D0" w:rsidP="0044425D">
            <w:pPr>
              <w:jc w:val="left"/>
              <w:rPr>
                <w:color w:val="auto"/>
                <w:sz w:val="24"/>
              </w:rPr>
            </w:pPr>
            <w:r w:rsidRPr="000E08D0">
              <w:rPr>
                <w:color w:val="auto"/>
                <w:sz w:val="24"/>
              </w:rPr>
              <w:t>В среднем по всему участку р.</w:t>
            </w:r>
            <w:r w:rsidR="00402ADE">
              <w:rPr>
                <w:color w:val="auto"/>
                <w:sz w:val="24"/>
              </w:rPr>
              <w:t xml:space="preserve"> </w:t>
            </w:r>
            <w:r w:rsidRPr="000E08D0">
              <w:rPr>
                <w:color w:val="auto"/>
                <w:sz w:val="24"/>
              </w:rPr>
              <w:t>Енисей</w:t>
            </w:r>
          </w:p>
        </w:tc>
        <w:tc>
          <w:tcPr>
            <w:tcW w:w="0" w:type="auto"/>
          </w:tcPr>
          <w:p w:rsidR="00554B23" w:rsidRPr="000E08D0" w:rsidP="0044425D">
            <w:pPr>
              <w:jc w:val="center"/>
              <w:rPr>
                <w:color w:val="auto"/>
                <w:sz w:val="24"/>
              </w:rPr>
            </w:pPr>
            <w:r w:rsidRPr="000E08D0">
              <w:rPr>
                <w:color w:val="auto"/>
                <w:sz w:val="24"/>
              </w:rPr>
              <w:t>122</w:t>
            </w:r>
          </w:p>
        </w:tc>
        <w:tc>
          <w:tcPr>
            <w:tcW w:w="0" w:type="auto"/>
          </w:tcPr>
          <w:p w:rsidR="00554B23" w:rsidRPr="000E08D0" w:rsidP="0044425D">
            <w:pPr>
              <w:jc w:val="center"/>
              <w:rPr>
                <w:color w:val="auto"/>
                <w:sz w:val="24"/>
              </w:rPr>
            </w:pPr>
            <w:r w:rsidRPr="000E08D0">
              <w:rPr>
                <w:color w:val="auto"/>
                <w:sz w:val="24"/>
              </w:rPr>
              <w:t>46</w:t>
            </w:r>
          </w:p>
        </w:tc>
        <w:tc>
          <w:tcPr>
            <w:tcW w:w="0" w:type="auto"/>
          </w:tcPr>
          <w:p w:rsidR="00554B23" w:rsidRPr="000E08D0" w:rsidP="0044425D">
            <w:pPr>
              <w:jc w:val="center"/>
              <w:rPr>
                <w:color w:val="auto"/>
                <w:sz w:val="24"/>
              </w:rPr>
            </w:pPr>
            <w:r w:rsidRPr="000E08D0">
              <w:rPr>
                <w:color w:val="auto"/>
                <w:sz w:val="24"/>
              </w:rPr>
              <w:t>61</w:t>
            </w:r>
          </w:p>
        </w:tc>
        <w:tc>
          <w:tcPr>
            <w:tcW w:w="0" w:type="auto"/>
            <w:vAlign w:val="center"/>
          </w:tcPr>
          <w:p w:rsidR="00554B23" w:rsidRPr="000E08D0" w:rsidP="0044425D">
            <w:pPr>
              <w:jc w:val="center"/>
              <w:rPr>
                <w:color w:val="auto"/>
                <w:sz w:val="24"/>
                <w:u w:val="single"/>
              </w:rPr>
            </w:pPr>
            <w:r w:rsidRPr="000E08D0">
              <w:rPr>
                <w:color w:val="auto"/>
                <w:sz w:val="24"/>
                <w:u w:val="single"/>
              </w:rPr>
              <w:t>1299±319</w:t>
            </w:r>
          </w:p>
          <w:p w:rsidR="00554B23" w:rsidRPr="000E08D0" w:rsidP="0044425D">
            <w:pPr>
              <w:jc w:val="center"/>
              <w:rPr>
                <w:color w:val="auto"/>
                <w:sz w:val="24"/>
              </w:rPr>
            </w:pPr>
            <w:r w:rsidRPr="000E08D0">
              <w:rPr>
                <w:color w:val="auto"/>
                <w:sz w:val="24"/>
              </w:rPr>
              <w:t>32,8±13,2</w:t>
            </w:r>
          </w:p>
        </w:tc>
        <w:tc>
          <w:tcPr>
            <w:tcW w:w="1557" w:type="dxa"/>
            <w:vAlign w:val="center"/>
          </w:tcPr>
          <w:p w:rsidR="00554B23" w:rsidRPr="000E08D0" w:rsidP="0044425D">
            <w:pPr>
              <w:jc w:val="center"/>
              <w:rPr>
                <w:color w:val="auto"/>
                <w:sz w:val="24"/>
                <w:u w:val="single"/>
              </w:rPr>
            </w:pPr>
            <w:r w:rsidRPr="000E08D0">
              <w:rPr>
                <w:color w:val="auto"/>
                <w:sz w:val="24"/>
                <w:u w:val="single"/>
              </w:rPr>
              <w:t>1435±303</w:t>
            </w:r>
          </w:p>
          <w:p w:rsidR="00554B23" w:rsidRPr="000E08D0" w:rsidP="0044425D">
            <w:pPr>
              <w:jc w:val="center"/>
              <w:rPr>
                <w:color w:val="auto"/>
                <w:sz w:val="24"/>
              </w:rPr>
            </w:pPr>
            <w:r w:rsidRPr="000E08D0">
              <w:rPr>
                <w:color w:val="auto"/>
                <w:sz w:val="24"/>
              </w:rPr>
              <w:t>9,52±2,97</w:t>
            </w:r>
          </w:p>
        </w:tc>
      </w:tr>
    </w:tbl>
    <w:p w:rsidR="00554B23" w:rsidRPr="00C03BC6" w:rsidP="00554B23">
      <w:pPr>
        <w:rPr>
          <w:color w:val="auto"/>
          <w:sz w:val="24"/>
          <w:szCs w:val="28"/>
        </w:rPr>
      </w:pPr>
      <w:r w:rsidRPr="00C03BC6">
        <w:rPr>
          <w:color w:val="auto"/>
          <w:sz w:val="24"/>
          <w:szCs w:val="28"/>
        </w:rPr>
        <w:t>Примечание: * - в числителе – средняя численность, в знаменателе – средняя биомасса</w:t>
      </w:r>
    </w:p>
    <w:p w:rsidR="00554B23" w:rsidRPr="00C03BC6" w:rsidP="00554B23">
      <w:pPr>
        <w:rPr>
          <w:color w:val="auto"/>
          <w:sz w:val="24"/>
          <w:szCs w:val="28"/>
        </w:rPr>
      </w:pPr>
      <w:r w:rsidRPr="00C03BC6">
        <w:rPr>
          <w:color w:val="auto"/>
          <w:sz w:val="24"/>
          <w:szCs w:val="28"/>
        </w:rPr>
        <w:t>ПФ – перифитон, ЗП – зоопланктон, ЗБ – зообентос.</w:t>
      </w:r>
    </w:p>
    <w:p w:rsidR="00554B23" w:rsidRPr="002A3697" w:rsidP="00554B23">
      <w:pPr>
        <w:spacing w:before="240" w:line="360" w:lineRule="auto"/>
        <w:ind w:firstLine="720"/>
        <w:rPr>
          <w:color w:val="auto"/>
          <w:szCs w:val="28"/>
        </w:rPr>
      </w:pPr>
      <w:r w:rsidRPr="002A3697">
        <w:rPr>
          <w:color w:val="auto"/>
          <w:szCs w:val="28"/>
        </w:rPr>
        <w:t xml:space="preserve">Состав, распределение и обилие зообентоса в реках района </w:t>
      </w:r>
      <w:r w:rsidRPr="002A3697">
        <w:rPr>
          <w:color w:val="auto"/>
          <w:szCs w:val="28"/>
        </w:rPr>
        <w:t>характерны</w:t>
      </w:r>
      <w:r w:rsidRPr="002A3697">
        <w:rPr>
          <w:color w:val="auto"/>
          <w:szCs w:val="28"/>
        </w:rPr>
        <w:t xml:space="preserve"> для горно-таежных водотоков. Уровень трофности – </w:t>
      </w:r>
      <w:r w:rsidRPr="002A3697">
        <w:rPr>
          <w:color w:val="auto"/>
          <w:szCs w:val="28"/>
        </w:rPr>
        <w:t>от</w:t>
      </w:r>
      <w:r w:rsidRPr="002A3697">
        <w:rPr>
          <w:color w:val="auto"/>
          <w:szCs w:val="28"/>
        </w:rPr>
        <w:t xml:space="preserve"> очень низкой, олигомезотрофной до очень высокой, полигипертрофной (Бажина и др., 2003; Заделёнов и др., 2006).</w:t>
      </w:r>
    </w:p>
    <w:p w:rsidR="00554B23" w:rsidRPr="002A3697" w:rsidP="00554B23">
      <w:pPr>
        <w:spacing w:line="360" w:lineRule="auto"/>
        <w:ind w:firstLine="720"/>
        <w:rPr>
          <w:color w:val="auto"/>
          <w:szCs w:val="28"/>
        </w:rPr>
      </w:pPr>
      <w:r w:rsidRPr="002A3697">
        <w:rPr>
          <w:color w:val="auto"/>
          <w:szCs w:val="28"/>
        </w:rPr>
        <w:t>Численность зообентоса в реках бассейна р. Енисей колеблется в сравнительно небольших пределах: от 0,5 до 5,5 тыс.</w:t>
      </w:r>
      <w:r w:rsidR="00D505DC">
        <w:rPr>
          <w:color w:val="auto"/>
          <w:szCs w:val="28"/>
        </w:rPr>
        <w:t xml:space="preserve"> </w:t>
      </w:r>
      <w:r w:rsidRPr="002A3697">
        <w:rPr>
          <w:color w:val="auto"/>
          <w:szCs w:val="28"/>
        </w:rPr>
        <w:t>экз./м</w:t>
      </w:r>
      <w:r w:rsidRPr="002A3697">
        <w:rPr>
          <w:color w:val="auto"/>
          <w:szCs w:val="28"/>
          <w:vertAlign w:val="superscript"/>
        </w:rPr>
        <w:t>2</w:t>
      </w:r>
      <w:r w:rsidRPr="002A3697">
        <w:rPr>
          <w:color w:val="auto"/>
          <w:szCs w:val="28"/>
        </w:rPr>
        <w:t>, в среднем составляя 2,0 тыс.</w:t>
      </w:r>
      <w:r w:rsidR="00D505DC">
        <w:rPr>
          <w:color w:val="auto"/>
          <w:szCs w:val="28"/>
        </w:rPr>
        <w:t xml:space="preserve"> </w:t>
      </w:r>
      <w:r w:rsidRPr="002A3697">
        <w:rPr>
          <w:color w:val="auto"/>
          <w:szCs w:val="28"/>
        </w:rPr>
        <w:t>экз./м</w:t>
      </w:r>
      <w:r w:rsidRPr="002A3697">
        <w:rPr>
          <w:color w:val="auto"/>
          <w:szCs w:val="28"/>
          <w:vertAlign w:val="superscript"/>
        </w:rPr>
        <w:t>2</w:t>
      </w:r>
      <w:r w:rsidRPr="002A3697">
        <w:rPr>
          <w:color w:val="auto"/>
          <w:szCs w:val="28"/>
        </w:rPr>
        <w:t>. Максимальные значения численности характерны для верхнего течения горных водотоков (таблица 19).</w:t>
      </w:r>
    </w:p>
    <w:p w:rsidR="00554B23" w:rsidP="00554B23">
      <w:pPr>
        <w:spacing w:line="360" w:lineRule="auto"/>
        <w:ind w:firstLine="720"/>
        <w:rPr>
          <w:color w:val="auto"/>
          <w:szCs w:val="28"/>
        </w:rPr>
      </w:pPr>
      <w:r w:rsidRPr="002A3697">
        <w:rPr>
          <w:color w:val="auto"/>
          <w:szCs w:val="28"/>
        </w:rPr>
        <w:t>Биомасса зообентоса изменялась в очень широких пределах от 0,2 до 78,0 г/м</w:t>
      </w:r>
      <w:r w:rsidRPr="002A3697">
        <w:rPr>
          <w:color w:val="auto"/>
          <w:szCs w:val="28"/>
          <w:vertAlign w:val="superscript"/>
        </w:rPr>
        <w:t>2</w:t>
      </w:r>
      <w:r w:rsidRPr="002A3697">
        <w:rPr>
          <w:color w:val="auto"/>
          <w:szCs w:val="28"/>
          <w:vertAlign w:val="superscript"/>
        </w:rPr>
        <w:t xml:space="preserve"> </w:t>
      </w:r>
      <w:r w:rsidRPr="002A3697">
        <w:rPr>
          <w:color w:val="auto"/>
          <w:szCs w:val="28"/>
        </w:rPr>
        <w:t>(таблица 20). Минимальные значения биомассы, свидетельствующие об очень низкой продуктивности сообществ, отмечены в притоке нижнего течения Енисея (р. Дудинка). Высокие значения биомассы характерны для средних предгорных рек с невысокой численностью беспозвоночных и обусловлены преимущественно обнаружением небольшого числа крупных организмов.</w:t>
      </w:r>
    </w:p>
    <w:p w:rsidR="00554B23" w:rsidP="00554B23">
      <w:pPr>
        <w:jc w:val="left"/>
        <w:rPr>
          <w:color w:val="auto"/>
          <w:szCs w:val="28"/>
        </w:rPr>
      </w:pPr>
      <w:r>
        <w:rPr>
          <w:color w:val="auto"/>
          <w:szCs w:val="28"/>
        </w:rPr>
        <w:br w:type="page"/>
      </w:r>
    </w:p>
    <w:p w:rsidR="00554B23" w:rsidRPr="002A3697" w:rsidP="00554B23">
      <w:pPr>
        <w:spacing w:before="240" w:after="120" w:line="360" w:lineRule="auto"/>
        <w:rPr>
          <w:color w:val="auto"/>
          <w:szCs w:val="28"/>
        </w:rPr>
      </w:pPr>
      <w:r w:rsidRPr="002A3697">
        <w:rPr>
          <w:color w:val="auto"/>
          <w:szCs w:val="28"/>
        </w:rPr>
        <w:t>Таблица 20 – Численность, биомасса и число видов зообентоса рек бассейна</w:t>
      </w:r>
      <w:r w:rsidRPr="002A3697">
        <w:rPr>
          <w:szCs w:val="28"/>
        </w:rPr>
        <w:t xml:space="preserve"> </w:t>
      </w:r>
      <w:r w:rsidRPr="002A3697">
        <w:rPr>
          <w:color w:val="auto"/>
          <w:szCs w:val="28"/>
        </w:rPr>
        <w:t>р. Енисей по зообентосу</w:t>
      </w:r>
    </w:p>
    <w:tbl>
      <w:tblPr>
        <w:tblW w:w="9260" w:type="dxa"/>
        <w:jc w:val="center"/>
        <w:tblInd w:w="-2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363"/>
        <w:gridCol w:w="1134"/>
        <w:gridCol w:w="1134"/>
        <w:gridCol w:w="709"/>
        <w:gridCol w:w="992"/>
        <w:gridCol w:w="2928"/>
      </w:tblGrid>
      <w:tr w:rsidTr="00D505DC">
        <w:tblPrEx>
          <w:tblW w:w="9260" w:type="dxa"/>
          <w:jc w:val="center"/>
          <w:tblInd w:w="-2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Ex>
        <w:trPr>
          <w:trHeight w:val="749"/>
          <w:tblHeader/>
          <w:jc w:val="center"/>
        </w:trPr>
        <w:tc>
          <w:tcPr>
            <w:tcW w:w="2363" w:type="dxa"/>
            <w:shd w:val="clear" w:color="auto" w:fill="auto"/>
          </w:tcPr>
          <w:p w:rsidR="00554B23" w:rsidRPr="000E08D0" w:rsidP="00D505DC">
            <w:pPr>
              <w:jc w:val="center"/>
              <w:rPr>
                <w:color w:val="auto"/>
                <w:sz w:val="24"/>
              </w:rPr>
            </w:pPr>
            <w:r w:rsidRPr="000E08D0">
              <w:rPr>
                <w:color w:val="auto"/>
                <w:sz w:val="24"/>
              </w:rPr>
              <w:t>Название реки</w:t>
            </w:r>
          </w:p>
        </w:tc>
        <w:tc>
          <w:tcPr>
            <w:tcW w:w="1134" w:type="dxa"/>
            <w:shd w:val="clear" w:color="auto" w:fill="auto"/>
          </w:tcPr>
          <w:p w:rsidR="00554B23" w:rsidRPr="000E08D0" w:rsidP="00D505DC">
            <w:pPr>
              <w:jc w:val="center"/>
              <w:rPr>
                <w:color w:val="auto"/>
                <w:sz w:val="24"/>
              </w:rPr>
            </w:pPr>
            <w:r w:rsidRPr="000E08D0">
              <w:rPr>
                <w:color w:val="auto"/>
                <w:sz w:val="24"/>
                <w:lang w:val="en-US"/>
              </w:rPr>
              <w:t>N</w:t>
            </w:r>
          </w:p>
        </w:tc>
        <w:tc>
          <w:tcPr>
            <w:tcW w:w="1134" w:type="dxa"/>
            <w:shd w:val="clear" w:color="auto" w:fill="auto"/>
          </w:tcPr>
          <w:p w:rsidR="00554B23" w:rsidRPr="000E08D0" w:rsidP="00D505DC">
            <w:pPr>
              <w:jc w:val="center"/>
              <w:rPr>
                <w:color w:val="auto"/>
                <w:sz w:val="24"/>
              </w:rPr>
            </w:pPr>
            <w:r w:rsidRPr="000E08D0">
              <w:rPr>
                <w:color w:val="auto"/>
                <w:sz w:val="24"/>
                <w:lang w:val="en-US"/>
              </w:rPr>
              <w:t>B</w:t>
            </w:r>
          </w:p>
        </w:tc>
        <w:tc>
          <w:tcPr>
            <w:tcW w:w="709" w:type="dxa"/>
            <w:shd w:val="clear" w:color="auto" w:fill="auto"/>
          </w:tcPr>
          <w:p w:rsidR="00554B23" w:rsidRPr="000E08D0" w:rsidP="00D505DC">
            <w:pPr>
              <w:jc w:val="center"/>
              <w:rPr>
                <w:color w:val="auto"/>
                <w:sz w:val="24"/>
                <w:lang w:val="en-US"/>
              </w:rPr>
            </w:pPr>
            <w:r w:rsidRPr="000E08D0">
              <w:rPr>
                <w:color w:val="auto"/>
                <w:sz w:val="24"/>
                <w:lang w:val="en-US"/>
              </w:rPr>
              <w:t>S</w:t>
            </w:r>
          </w:p>
        </w:tc>
        <w:tc>
          <w:tcPr>
            <w:tcW w:w="992" w:type="dxa"/>
            <w:shd w:val="clear" w:color="auto" w:fill="auto"/>
          </w:tcPr>
          <w:p w:rsidR="00554B23" w:rsidRPr="000E08D0" w:rsidP="00D505DC">
            <w:pPr>
              <w:ind w:left="-40" w:right="-109"/>
              <w:jc w:val="center"/>
              <w:rPr>
                <w:color w:val="auto"/>
                <w:sz w:val="24"/>
                <w:lang w:val="en-US"/>
              </w:rPr>
            </w:pPr>
            <w:r w:rsidRPr="000E08D0">
              <w:rPr>
                <w:color w:val="auto"/>
                <w:sz w:val="24"/>
              </w:rPr>
              <w:t>Год исслед</w:t>
            </w:r>
            <w:r w:rsidRPr="000E08D0">
              <w:rPr>
                <w:color w:val="auto"/>
                <w:sz w:val="24"/>
                <w:lang w:val="en-US"/>
              </w:rPr>
              <w:t>.</w:t>
            </w:r>
          </w:p>
        </w:tc>
        <w:tc>
          <w:tcPr>
            <w:tcW w:w="2928" w:type="dxa"/>
            <w:shd w:val="clear" w:color="auto" w:fill="auto"/>
          </w:tcPr>
          <w:p w:rsidR="00554B23" w:rsidRPr="000E08D0" w:rsidP="00D505DC">
            <w:pPr>
              <w:jc w:val="center"/>
              <w:rPr>
                <w:color w:val="auto"/>
                <w:sz w:val="24"/>
              </w:rPr>
            </w:pPr>
            <w:r w:rsidRPr="000E08D0">
              <w:rPr>
                <w:color w:val="auto"/>
                <w:sz w:val="24"/>
              </w:rPr>
              <w:t>Источник</w:t>
            </w:r>
          </w:p>
        </w:tc>
      </w:tr>
      <w:tr w:rsidTr="0044425D">
        <w:tblPrEx>
          <w:tblW w:w="9260" w:type="dxa"/>
          <w:jc w:val="center"/>
          <w:tblInd w:w="-201" w:type="dxa"/>
          <w:tblLayout w:type="fixed"/>
          <w:tblLook w:val="0000"/>
        </w:tblPrEx>
        <w:trPr>
          <w:trHeight w:val="397"/>
          <w:jc w:val="center"/>
        </w:trPr>
        <w:tc>
          <w:tcPr>
            <w:tcW w:w="2363" w:type="dxa"/>
            <w:shd w:val="clear" w:color="auto" w:fill="auto"/>
            <w:vAlign w:val="center"/>
          </w:tcPr>
          <w:p w:rsidR="00554B23" w:rsidRPr="000E08D0" w:rsidP="0044425D">
            <w:pPr>
              <w:jc w:val="left"/>
              <w:rPr>
                <w:color w:val="auto"/>
                <w:sz w:val="24"/>
              </w:rPr>
            </w:pPr>
            <w:r w:rsidRPr="000E08D0">
              <w:rPr>
                <w:color w:val="auto"/>
                <w:sz w:val="24"/>
              </w:rPr>
              <w:t>Хемчик</w:t>
            </w:r>
          </w:p>
        </w:tc>
        <w:tc>
          <w:tcPr>
            <w:tcW w:w="1134" w:type="dxa"/>
            <w:shd w:val="clear" w:color="auto" w:fill="auto"/>
            <w:vAlign w:val="center"/>
          </w:tcPr>
          <w:p w:rsidR="00554B23" w:rsidRPr="000E08D0" w:rsidP="0044425D">
            <w:pPr>
              <w:jc w:val="left"/>
              <w:rPr>
                <w:color w:val="auto"/>
                <w:sz w:val="24"/>
              </w:rPr>
            </w:pPr>
            <w:r w:rsidRPr="000E08D0">
              <w:rPr>
                <w:color w:val="auto"/>
                <w:sz w:val="24"/>
              </w:rPr>
              <w:t>н/д</w:t>
            </w:r>
          </w:p>
        </w:tc>
        <w:tc>
          <w:tcPr>
            <w:tcW w:w="1134" w:type="dxa"/>
            <w:shd w:val="clear" w:color="auto" w:fill="auto"/>
            <w:vAlign w:val="center"/>
          </w:tcPr>
          <w:p w:rsidR="00554B23" w:rsidRPr="000E08D0" w:rsidP="0044425D">
            <w:pPr>
              <w:jc w:val="left"/>
              <w:rPr>
                <w:color w:val="auto"/>
                <w:sz w:val="24"/>
              </w:rPr>
            </w:pPr>
            <w:r w:rsidRPr="000E08D0">
              <w:rPr>
                <w:color w:val="auto"/>
                <w:sz w:val="24"/>
              </w:rPr>
              <w:t>н/д</w:t>
            </w:r>
          </w:p>
        </w:tc>
        <w:tc>
          <w:tcPr>
            <w:tcW w:w="709" w:type="dxa"/>
            <w:shd w:val="clear" w:color="auto" w:fill="auto"/>
            <w:vAlign w:val="center"/>
          </w:tcPr>
          <w:p w:rsidR="00554B23" w:rsidRPr="000E08D0" w:rsidP="0044425D">
            <w:pPr>
              <w:jc w:val="left"/>
              <w:rPr>
                <w:color w:val="auto"/>
                <w:sz w:val="24"/>
              </w:rPr>
            </w:pPr>
            <w:r w:rsidRPr="000E08D0">
              <w:rPr>
                <w:color w:val="auto"/>
                <w:sz w:val="24"/>
              </w:rPr>
              <w:t>66</w:t>
            </w:r>
          </w:p>
        </w:tc>
        <w:tc>
          <w:tcPr>
            <w:tcW w:w="992" w:type="dxa"/>
            <w:shd w:val="clear" w:color="auto" w:fill="auto"/>
            <w:noWrap/>
            <w:vAlign w:val="center"/>
          </w:tcPr>
          <w:p w:rsidR="00554B23" w:rsidRPr="000E08D0" w:rsidP="0044425D">
            <w:pPr>
              <w:jc w:val="left"/>
              <w:rPr>
                <w:color w:val="auto"/>
                <w:sz w:val="24"/>
              </w:rPr>
            </w:pPr>
            <w:r w:rsidRPr="000E08D0">
              <w:rPr>
                <w:color w:val="auto"/>
                <w:sz w:val="24"/>
              </w:rPr>
              <w:t>2004</w:t>
            </w:r>
          </w:p>
        </w:tc>
        <w:tc>
          <w:tcPr>
            <w:tcW w:w="2928" w:type="dxa"/>
            <w:shd w:val="clear" w:color="auto" w:fill="auto"/>
            <w:noWrap/>
            <w:vAlign w:val="center"/>
          </w:tcPr>
          <w:p w:rsidR="00554B23" w:rsidRPr="000E08D0" w:rsidP="0044425D">
            <w:pPr>
              <w:jc w:val="left"/>
              <w:rPr>
                <w:color w:val="auto"/>
                <w:sz w:val="24"/>
              </w:rPr>
            </w:pPr>
            <w:r w:rsidRPr="000E08D0">
              <w:rPr>
                <w:color w:val="auto"/>
                <w:sz w:val="24"/>
              </w:rPr>
              <w:t>Петрожицкая и др., 2010</w:t>
            </w:r>
          </w:p>
        </w:tc>
      </w:tr>
      <w:tr w:rsidTr="0044425D">
        <w:tblPrEx>
          <w:tblW w:w="9260" w:type="dxa"/>
          <w:jc w:val="center"/>
          <w:tblInd w:w="-201" w:type="dxa"/>
          <w:tblLayout w:type="fixed"/>
          <w:tblLook w:val="0000"/>
        </w:tblPrEx>
        <w:trPr>
          <w:trHeight w:val="397"/>
          <w:jc w:val="center"/>
        </w:trPr>
        <w:tc>
          <w:tcPr>
            <w:tcW w:w="2363" w:type="dxa"/>
            <w:shd w:val="clear" w:color="auto" w:fill="auto"/>
            <w:vAlign w:val="center"/>
          </w:tcPr>
          <w:p w:rsidR="00554B23" w:rsidRPr="000E08D0" w:rsidP="0044425D">
            <w:pPr>
              <w:jc w:val="left"/>
              <w:rPr>
                <w:color w:val="auto"/>
                <w:sz w:val="24"/>
              </w:rPr>
            </w:pPr>
            <w:r w:rsidRPr="000E08D0">
              <w:rPr>
                <w:color w:val="auto"/>
                <w:sz w:val="24"/>
              </w:rPr>
              <w:t>Тея</w:t>
            </w:r>
          </w:p>
        </w:tc>
        <w:tc>
          <w:tcPr>
            <w:tcW w:w="1134" w:type="dxa"/>
            <w:shd w:val="clear" w:color="auto" w:fill="auto"/>
            <w:vAlign w:val="center"/>
          </w:tcPr>
          <w:p w:rsidR="00554B23" w:rsidRPr="000E08D0" w:rsidP="0044425D">
            <w:pPr>
              <w:jc w:val="left"/>
              <w:rPr>
                <w:color w:val="auto"/>
                <w:sz w:val="24"/>
              </w:rPr>
            </w:pPr>
            <w:r w:rsidRPr="000E08D0">
              <w:rPr>
                <w:color w:val="auto"/>
                <w:sz w:val="24"/>
              </w:rPr>
              <w:t>0,6-1,8</w:t>
            </w:r>
          </w:p>
        </w:tc>
        <w:tc>
          <w:tcPr>
            <w:tcW w:w="1134" w:type="dxa"/>
            <w:shd w:val="clear" w:color="auto" w:fill="auto"/>
            <w:vAlign w:val="center"/>
          </w:tcPr>
          <w:p w:rsidR="00554B23" w:rsidRPr="000E08D0" w:rsidP="0044425D">
            <w:pPr>
              <w:jc w:val="left"/>
              <w:rPr>
                <w:color w:val="auto"/>
                <w:sz w:val="24"/>
              </w:rPr>
            </w:pPr>
            <w:r w:rsidRPr="000E08D0">
              <w:rPr>
                <w:color w:val="auto"/>
                <w:sz w:val="24"/>
              </w:rPr>
              <w:t>0,3-3,0</w:t>
            </w:r>
          </w:p>
        </w:tc>
        <w:tc>
          <w:tcPr>
            <w:tcW w:w="709" w:type="dxa"/>
            <w:shd w:val="clear" w:color="auto" w:fill="auto"/>
            <w:vAlign w:val="center"/>
          </w:tcPr>
          <w:p w:rsidR="00554B23" w:rsidRPr="000E08D0" w:rsidP="0044425D">
            <w:pPr>
              <w:jc w:val="left"/>
              <w:rPr>
                <w:color w:val="auto"/>
                <w:sz w:val="24"/>
              </w:rPr>
            </w:pPr>
          </w:p>
        </w:tc>
        <w:tc>
          <w:tcPr>
            <w:tcW w:w="992" w:type="dxa"/>
            <w:shd w:val="clear" w:color="auto" w:fill="auto"/>
            <w:vAlign w:val="center"/>
          </w:tcPr>
          <w:p w:rsidR="00554B23" w:rsidRPr="000E08D0" w:rsidP="0044425D">
            <w:pPr>
              <w:jc w:val="left"/>
              <w:rPr>
                <w:color w:val="auto"/>
                <w:sz w:val="24"/>
              </w:rPr>
            </w:pPr>
            <w:r w:rsidRPr="000E08D0">
              <w:rPr>
                <w:color w:val="auto"/>
                <w:sz w:val="24"/>
              </w:rPr>
              <w:t>1984-1988</w:t>
            </w:r>
          </w:p>
        </w:tc>
        <w:tc>
          <w:tcPr>
            <w:tcW w:w="2928" w:type="dxa"/>
            <w:shd w:val="clear" w:color="auto" w:fill="auto"/>
            <w:noWrap/>
            <w:vAlign w:val="center"/>
          </w:tcPr>
          <w:p w:rsidR="00554B23" w:rsidRPr="000E08D0" w:rsidP="0044425D">
            <w:pPr>
              <w:jc w:val="left"/>
              <w:rPr>
                <w:color w:val="auto"/>
                <w:sz w:val="24"/>
              </w:rPr>
            </w:pPr>
            <w:r w:rsidRPr="000E08D0">
              <w:rPr>
                <w:color w:val="auto"/>
                <w:sz w:val="24"/>
              </w:rPr>
              <w:t>Заделенов и др., 1989</w:t>
            </w:r>
          </w:p>
        </w:tc>
      </w:tr>
      <w:tr w:rsidTr="0044425D">
        <w:tblPrEx>
          <w:tblW w:w="9260" w:type="dxa"/>
          <w:jc w:val="center"/>
          <w:tblInd w:w="-201" w:type="dxa"/>
          <w:tblLayout w:type="fixed"/>
          <w:tblLook w:val="0000"/>
        </w:tblPrEx>
        <w:trPr>
          <w:trHeight w:val="397"/>
          <w:jc w:val="center"/>
        </w:trPr>
        <w:tc>
          <w:tcPr>
            <w:tcW w:w="2363" w:type="dxa"/>
            <w:shd w:val="clear" w:color="auto" w:fill="auto"/>
            <w:vAlign w:val="center"/>
          </w:tcPr>
          <w:p w:rsidR="00554B23" w:rsidRPr="000E08D0" w:rsidP="0044425D">
            <w:pPr>
              <w:jc w:val="left"/>
              <w:rPr>
                <w:color w:val="auto"/>
                <w:sz w:val="24"/>
              </w:rPr>
            </w:pPr>
            <w:r w:rsidRPr="000E08D0">
              <w:rPr>
                <w:color w:val="auto"/>
                <w:sz w:val="24"/>
              </w:rPr>
              <w:t>Сисим</w:t>
            </w:r>
          </w:p>
        </w:tc>
        <w:tc>
          <w:tcPr>
            <w:tcW w:w="1134" w:type="dxa"/>
            <w:shd w:val="clear" w:color="auto" w:fill="auto"/>
            <w:vAlign w:val="center"/>
          </w:tcPr>
          <w:p w:rsidR="00554B23" w:rsidRPr="000E08D0" w:rsidP="0044425D">
            <w:pPr>
              <w:jc w:val="left"/>
              <w:rPr>
                <w:color w:val="auto"/>
                <w:sz w:val="24"/>
              </w:rPr>
            </w:pPr>
            <w:r w:rsidRPr="000E08D0">
              <w:rPr>
                <w:color w:val="auto"/>
                <w:sz w:val="24"/>
              </w:rPr>
              <w:t>4,2</w:t>
            </w:r>
          </w:p>
        </w:tc>
        <w:tc>
          <w:tcPr>
            <w:tcW w:w="1134" w:type="dxa"/>
            <w:shd w:val="clear" w:color="auto" w:fill="auto"/>
            <w:vAlign w:val="center"/>
          </w:tcPr>
          <w:p w:rsidR="00554B23" w:rsidRPr="000E08D0" w:rsidP="0044425D">
            <w:pPr>
              <w:jc w:val="left"/>
              <w:rPr>
                <w:color w:val="auto"/>
                <w:sz w:val="24"/>
              </w:rPr>
            </w:pPr>
            <w:r w:rsidRPr="000E08D0">
              <w:rPr>
                <w:color w:val="auto"/>
                <w:sz w:val="24"/>
              </w:rPr>
              <w:t>31,4</w:t>
            </w:r>
          </w:p>
        </w:tc>
        <w:tc>
          <w:tcPr>
            <w:tcW w:w="709" w:type="dxa"/>
            <w:shd w:val="clear" w:color="auto" w:fill="auto"/>
            <w:vAlign w:val="center"/>
          </w:tcPr>
          <w:p w:rsidR="00554B23" w:rsidRPr="000E08D0" w:rsidP="0044425D">
            <w:pPr>
              <w:jc w:val="left"/>
              <w:rPr>
                <w:color w:val="auto"/>
                <w:sz w:val="24"/>
              </w:rPr>
            </w:pPr>
          </w:p>
        </w:tc>
        <w:tc>
          <w:tcPr>
            <w:tcW w:w="992" w:type="dxa"/>
            <w:shd w:val="clear" w:color="auto" w:fill="auto"/>
            <w:noWrap/>
            <w:vAlign w:val="center"/>
          </w:tcPr>
          <w:p w:rsidR="00554B23" w:rsidRPr="000E08D0" w:rsidP="0044425D">
            <w:pPr>
              <w:jc w:val="left"/>
              <w:rPr>
                <w:color w:val="auto"/>
                <w:sz w:val="24"/>
              </w:rPr>
            </w:pPr>
            <w:r w:rsidRPr="000E08D0">
              <w:rPr>
                <w:color w:val="auto"/>
                <w:sz w:val="24"/>
              </w:rPr>
              <w:t>1989</w:t>
            </w:r>
          </w:p>
        </w:tc>
        <w:tc>
          <w:tcPr>
            <w:tcW w:w="2928" w:type="dxa"/>
            <w:shd w:val="clear" w:color="auto" w:fill="auto"/>
            <w:noWrap/>
            <w:vAlign w:val="center"/>
          </w:tcPr>
          <w:p w:rsidR="00554B23" w:rsidRPr="000E08D0" w:rsidP="0044425D">
            <w:pPr>
              <w:jc w:val="left"/>
              <w:rPr>
                <w:color w:val="auto"/>
                <w:sz w:val="24"/>
              </w:rPr>
            </w:pPr>
            <w:r w:rsidRPr="000E08D0">
              <w:rPr>
                <w:color w:val="auto"/>
                <w:sz w:val="24"/>
              </w:rPr>
              <w:t>Шадрин, 2003</w:t>
            </w:r>
          </w:p>
        </w:tc>
      </w:tr>
      <w:tr w:rsidTr="0044425D">
        <w:tblPrEx>
          <w:tblW w:w="9260" w:type="dxa"/>
          <w:jc w:val="center"/>
          <w:tblInd w:w="-201" w:type="dxa"/>
          <w:tblLayout w:type="fixed"/>
          <w:tblLook w:val="0000"/>
        </w:tblPrEx>
        <w:trPr>
          <w:trHeight w:val="397"/>
          <w:jc w:val="center"/>
        </w:trPr>
        <w:tc>
          <w:tcPr>
            <w:tcW w:w="2363" w:type="dxa"/>
            <w:shd w:val="clear" w:color="auto" w:fill="auto"/>
            <w:vAlign w:val="center"/>
          </w:tcPr>
          <w:p w:rsidR="00554B23" w:rsidRPr="000E08D0" w:rsidP="0044425D">
            <w:pPr>
              <w:ind w:right="-108"/>
              <w:jc w:val="left"/>
              <w:rPr>
                <w:color w:val="auto"/>
                <w:sz w:val="24"/>
              </w:rPr>
            </w:pPr>
            <w:r w:rsidRPr="000E08D0">
              <w:rPr>
                <w:color w:val="auto"/>
                <w:sz w:val="24"/>
              </w:rPr>
              <w:t>Енисей от Красноярской ГЭС до Ангары</w:t>
            </w:r>
          </w:p>
        </w:tc>
        <w:tc>
          <w:tcPr>
            <w:tcW w:w="1134" w:type="dxa"/>
            <w:shd w:val="clear" w:color="auto" w:fill="auto"/>
            <w:vAlign w:val="center"/>
          </w:tcPr>
          <w:p w:rsidR="00554B23" w:rsidRPr="000E08D0" w:rsidP="0044425D">
            <w:pPr>
              <w:jc w:val="left"/>
              <w:rPr>
                <w:color w:val="auto"/>
                <w:sz w:val="24"/>
              </w:rPr>
            </w:pPr>
            <w:r w:rsidRPr="000E08D0">
              <w:rPr>
                <w:color w:val="auto"/>
                <w:sz w:val="24"/>
              </w:rPr>
              <w:t>н/д</w:t>
            </w:r>
          </w:p>
        </w:tc>
        <w:tc>
          <w:tcPr>
            <w:tcW w:w="1134" w:type="dxa"/>
            <w:shd w:val="clear" w:color="auto" w:fill="auto"/>
            <w:vAlign w:val="center"/>
          </w:tcPr>
          <w:p w:rsidR="00554B23" w:rsidRPr="000E08D0" w:rsidP="0044425D">
            <w:pPr>
              <w:jc w:val="left"/>
              <w:rPr>
                <w:color w:val="auto"/>
                <w:sz w:val="24"/>
              </w:rPr>
            </w:pPr>
            <w:r w:rsidRPr="000E08D0">
              <w:rPr>
                <w:color w:val="auto"/>
                <w:sz w:val="24"/>
              </w:rPr>
              <w:t>6</w:t>
            </w:r>
          </w:p>
        </w:tc>
        <w:tc>
          <w:tcPr>
            <w:tcW w:w="709" w:type="dxa"/>
            <w:shd w:val="clear" w:color="auto" w:fill="auto"/>
            <w:vAlign w:val="center"/>
          </w:tcPr>
          <w:p w:rsidR="00554B23" w:rsidRPr="000E08D0" w:rsidP="0044425D">
            <w:pPr>
              <w:jc w:val="left"/>
              <w:rPr>
                <w:color w:val="auto"/>
                <w:sz w:val="24"/>
              </w:rPr>
            </w:pPr>
            <w:r w:rsidRPr="000E08D0">
              <w:rPr>
                <w:color w:val="auto"/>
                <w:sz w:val="24"/>
              </w:rPr>
              <w:t>100</w:t>
            </w:r>
          </w:p>
        </w:tc>
        <w:tc>
          <w:tcPr>
            <w:tcW w:w="992" w:type="dxa"/>
            <w:shd w:val="clear" w:color="auto" w:fill="auto"/>
            <w:noWrap/>
            <w:vAlign w:val="center"/>
          </w:tcPr>
          <w:p w:rsidR="00554B23" w:rsidRPr="000E08D0" w:rsidP="0044425D">
            <w:pPr>
              <w:jc w:val="left"/>
              <w:rPr>
                <w:color w:val="auto"/>
                <w:sz w:val="24"/>
              </w:rPr>
            </w:pPr>
            <w:r w:rsidRPr="000E08D0">
              <w:rPr>
                <w:color w:val="auto"/>
                <w:sz w:val="24"/>
              </w:rPr>
              <w:t>2002</w:t>
            </w:r>
          </w:p>
        </w:tc>
        <w:tc>
          <w:tcPr>
            <w:tcW w:w="2928" w:type="dxa"/>
            <w:shd w:val="clear" w:color="auto" w:fill="auto"/>
            <w:noWrap/>
            <w:vAlign w:val="center"/>
          </w:tcPr>
          <w:p w:rsidR="00554B23" w:rsidRPr="000E08D0" w:rsidP="0044425D">
            <w:pPr>
              <w:jc w:val="left"/>
              <w:rPr>
                <w:color w:val="auto"/>
                <w:sz w:val="24"/>
              </w:rPr>
            </w:pPr>
            <w:r w:rsidRPr="000E08D0">
              <w:rPr>
                <w:color w:val="auto"/>
                <w:sz w:val="24"/>
              </w:rPr>
              <w:t>Гладышев, Москвичева, 2002</w:t>
            </w:r>
          </w:p>
        </w:tc>
      </w:tr>
      <w:tr w:rsidTr="0044425D">
        <w:tblPrEx>
          <w:tblW w:w="9260" w:type="dxa"/>
          <w:jc w:val="center"/>
          <w:tblInd w:w="-201" w:type="dxa"/>
          <w:tblLayout w:type="fixed"/>
          <w:tblLook w:val="0000"/>
        </w:tblPrEx>
        <w:trPr>
          <w:trHeight w:val="397"/>
          <w:jc w:val="center"/>
        </w:trPr>
        <w:tc>
          <w:tcPr>
            <w:tcW w:w="2363" w:type="dxa"/>
            <w:shd w:val="clear" w:color="auto" w:fill="auto"/>
            <w:vAlign w:val="center"/>
          </w:tcPr>
          <w:p w:rsidR="00554B23" w:rsidRPr="000E08D0" w:rsidP="0044425D">
            <w:pPr>
              <w:jc w:val="left"/>
              <w:rPr>
                <w:color w:val="auto"/>
                <w:sz w:val="24"/>
              </w:rPr>
            </w:pPr>
            <w:r w:rsidRPr="000E08D0">
              <w:rPr>
                <w:color w:val="auto"/>
                <w:sz w:val="24"/>
              </w:rPr>
              <w:t>Мана</w:t>
            </w:r>
          </w:p>
        </w:tc>
        <w:tc>
          <w:tcPr>
            <w:tcW w:w="1134" w:type="dxa"/>
            <w:shd w:val="clear" w:color="auto" w:fill="auto"/>
            <w:vAlign w:val="center"/>
          </w:tcPr>
          <w:p w:rsidR="00554B23" w:rsidRPr="000E08D0" w:rsidP="0044425D">
            <w:pPr>
              <w:jc w:val="left"/>
              <w:rPr>
                <w:color w:val="auto"/>
                <w:sz w:val="24"/>
              </w:rPr>
            </w:pPr>
          </w:p>
        </w:tc>
        <w:tc>
          <w:tcPr>
            <w:tcW w:w="1134" w:type="dxa"/>
            <w:shd w:val="clear" w:color="auto" w:fill="auto"/>
            <w:vAlign w:val="center"/>
          </w:tcPr>
          <w:p w:rsidR="00554B23" w:rsidRPr="000E08D0" w:rsidP="0044425D">
            <w:pPr>
              <w:jc w:val="left"/>
              <w:rPr>
                <w:color w:val="auto"/>
                <w:sz w:val="24"/>
              </w:rPr>
            </w:pPr>
            <w:r w:rsidRPr="000E08D0">
              <w:rPr>
                <w:color w:val="auto"/>
                <w:sz w:val="24"/>
              </w:rPr>
              <w:t>1,0-2,0</w:t>
            </w:r>
          </w:p>
        </w:tc>
        <w:tc>
          <w:tcPr>
            <w:tcW w:w="709" w:type="dxa"/>
            <w:shd w:val="clear" w:color="auto" w:fill="auto"/>
            <w:vAlign w:val="center"/>
          </w:tcPr>
          <w:p w:rsidR="00554B23" w:rsidRPr="000E08D0" w:rsidP="0044425D">
            <w:pPr>
              <w:jc w:val="left"/>
              <w:rPr>
                <w:color w:val="auto"/>
                <w:sz w:val="24"/>
              </w:rPr>
            </w:pPr>
          </w:p>
        </w:tc>
        <w:tc>
          <w:tcPr>
            <w:tcW w:w="992" w:type="dxa"/>
            <w:shd w:val="clear" w:color="auto" w:fill="auto"/>
            <w:noWrap/>
            <w:vAlign w:val="center"/>
          </w:tcPr>
          <w:p w:rsidR="00554B23" w:rsidRPr="000E08D0" w:rsidP="0044425D">
            <w:pPr>
              <w:jc w:val="left"/>
              <w:rPr>
                <w:color w:val="auto"/>
                <w:sz w:val="24"/>
                <w:lang w:val="en-US"/>
              </w:rPr>
            </w:pPr>
            <w:r w:rsidRPr="000E08D0">
              <w:rPr>
                <w:color w:val="auto"/>
                <w:sz w:val="24"/>
                <w:lang w:val="en-US"/>
              </w:rPr>
              <w:t>1995</w:t>
            </w:r>
          </w:p>
        </w:tc>
        <w:tc>
          <w:tcPr>
            <w:tcW w:w="2928" w:type="dxa"/>
            <w:shd w:val="clear" w:color="auto" w:fill="auto"/>
            <w:noWrap/>
            <w:vAlign w:val="center"/>
          </w:tcPr>
          <w:p w:rsidR="00554B23" w:rsidRPr="000E08D0" w:rsidP="0044425D">
            <w:pPr>
              <w:jc w:val="left"/>
              <w:rPr>
                <w:color w:val="auto"/>
                <w:sz w:val="24"/>
              </w:rPr>
            </w:pPr>
            <w:r w:rsidRPr="000E08D0">
              <w:rPr>
                <w:color w:val="auto"/>
                <w:sz w:val="24"/>
              </w:rPr>
              <w:t>Ежегодник, 1996</w:t>
            </w:r>
          </w:p>
        </w:tc>
      </w:tr>
      <w:tr w:rsidTr="0044425D">
        <w:tblPrEx>
          <w:tblW w:w="9260" w:type="dxa"/>
          <w:jc w:val="center"/>
          <w:tblInd w:w="-201" w:type="dxa"/>
          <w:tblLayout w:type="fixed"/>
          <w:tblLook w:val="0000"/>
        </w:tblPrEx>
        <w:trPr>
          <w:trHeight w:val="397"/>
          <w:jc w:val="center"/>
        </w:trPr>
        <w:tc>
          <w:tcPr>
            <w:tcW w:w="2363" w:type="dxa"/>
            <w:shd w:val="clear" w:color="auto" w:fill="auto"/>
            <w:vAlign w:val="center"/>
          </w:tcPr>
          <w:p w:rsidR="00554B23" w:rsidRPr="000E08D0" w:rsidP="0044425D">
            <w:pPr>
              <w:jc w:val="left"/>
              <w:rPr>
                <w:color w:val="auto"/>
                <w:sz w:val="24"/>
              </w:rPr>
            </w:pPr>
            <w:r w:rsidRPr="000E08D0">
              <w:rPr>
                <w:color w:val="auto"/>
                <w:sz w:val="24"/>
              </w:rPr>
              <w:t>Мана*</w:t>
            </w:r>
          </w:p>
        </w:tc>
        <w:tc>
          <w:tcPr>
            <w:tcW w:w="1134" w:type="dxa"/>
            <w:shd w:val="clear" w:color="auto" w:fill="auto"/>
            <w:vAlign w:val="center"/>
          </w:tcPr>
          <w:p w:rsidR="00554B23" w:rsidRPr="000E08D0" w:rsidP="0044425D">
            <w:pPr>
              <w:jc w:val="left"/>
              <w:rPr>
                <w:color w:val="auto"/>
                <w:sz w:val="24"/>
              </w:rPr>
            </w:pPr>
            <w:r w:rsidRPr="000E08D0">
              <w:rPr>
                <w:color w:val="auto"/>
                <w:sz w:val="24"/>
              </w:rPr>
              <w:t>5,4</w:t>
            </w:r>
          </w:p>
        </w:tc>
        <w:tc>
          <w:tcPr>
            <w:tcW w:w="1134" w:type="dxa"/>
            <w:shd w:val="clear" w:color="auto" w:fill="auto"/>
            <w:vAlign w:val="center"/>
          </w:tcPr>
          <w:p w:rsidR="00554B23" w:rsidRPr="000E08D0" w:rsidP="0044425D">
            <w:pPr>
              <w:jc w:val="left"/>
              <w:rPr>
                <w:color w:val="auto"/>
                <w:sz w:val="24"/>
              </w:rPr>
            </w:pPr>
            <w:r w:rsidRPr="000E08D0">
              <w:rPr>
                <w:color w:val="auto"/>
                <w:sz w:val="24"/>
              </w:rPr>
              <w:t>19,4</w:t>
            </w:r>
          </w:p>
        </w:tc>
        <w:tc>
          <w:tcPr>
            <w:tcW w:w="709" w:type="dxa"/>
            <w:shd w:val="clear" w:color="auto" w:fill="auto"/>
            <w:vAlign w:val="center"/>
          </w:tcPr>
          <w:p w:rsidR="00554B23" w:rsidRPr="000E08D0" w:rsidP="0044425D">
            <w:pPr>
              <w:jc w:val="left"/>
              <w:rPr>
                <w:color w:val="auto"/>
                <w:sz w:val="24"/>
              </w:rPr>
            </w:pPr>
          </w:p>
        </w:tc>
        <w:tc>
          <w:tcPr>
            <w:tcW w:w="992" w:type="dxa"/>
            <w:shd w:val="clear" w:color="auto" w:fill="auto"/>
            <w:noWrap/>
            <w:vAlign w:val="center"/>
          </w:tcPr>
          <w:p w:rsidR="00554B23" w:rsidRPr="000E08D0" w:rsidP="0044425D">
            <w:pPr>
              <w:jc w:val="left"/>
              <w:rPr>
                <w:color w:val="auto"/>
                <w:sz w:val="24"/>
              </w:rPr>
            </w:pPr>
            <w:r w:rsidRPr="000E08D0">
              <w:rPr>
                <w:color w:val="auto"/>
                <w:sz w:val="24"/>
              </w:rPr>
              <w:t>1989</w:t>
            </w:r>
          </w:p>
        </w:tc>
        <w:tc>
          <w:tcPr>
            <w:tcW w:w="2928" w:type="dxa"/>
            <w:shd w:val="clear" w:color="auto" w:fill="auto"/>
            <w:noWrap/>
            <w:vAlign w:val="center"/>
          </w:tcPr>
          <w:p w:rsidR="00554B23" w:rsidRPr="000E08D0" w:rsidP="0044425D">
            <w:pPr>
              <w:jc w:val="left"/>
              <w:rPr>
                <w:color w:val="auto"/>
                <w:sz w:val="24"/>
              </w:rPr>
            </w:pPr>
            <w:r w:rsidRPr="000E08D0">
              <w:rPr>
                <w:color w:val="auto"/>
                <w:sz w:val="24"/>
              </w:rPr>
              <w:t>Шадрин,2003</w:t>
            </w:r>
          </w:p>
        </w:tc>
      </w:tr>
      <w:tr w:rsidTr="00176E2D">
        <w:tblPrEx>
          <w:tblW w:w="9260" w:type="dxa"/>
          <w:jc w:val="center"/>
          <w:tblInd w:w="-201" w:type="dxa"/>
          <w:tblLayout w:type="fixed"/>
          <w:tblLook w:val="0000"/>
        </w:tblPrEx>
        <w:trPr>
          <w:trHeight w:val="369"/>
          <w:jc w:val="center"/>
        </w:trPr>
        <w:tc>
          <w:tcPr>
            <w:tcW w:w="2363" w:type="dxa"/>
            <w:shd w:val="clear" w:color="auto" w:fill="auto"/>
            <w:vAlign w:val="center"/>
          </w:tcPr>
          <w:p w:rsidR="00554B23" w:rsidRPr="000E08D0" w:rsidP="0044425D">
            <w:pPr>
              <w:jc w:val="left"/>
              <w:rPr>
                <w:color w:val="auto"/>
                <w:sz w:val="24"/>
              </w:rPr>
            </w:pPr>
            <w:r w:rsidRPr="000E08D0">
              <w:rPr>
                <w:color w:val="auto"/>
                <w:sz w:val="24"/>
              </w:rPr>
              <w:t>Кан</w:t>
            </w:r>
          </w:p>
        </w:tc>
        <w:tc>
          <w:tcPr>
            <w:tcW w:w="1134" w:type="dxa"/>
            <w:shd w:val="clear" w:color="auto" w:fill="auto"/>
            <w:vAlign w:val="center"/>
          </w:tcPr>
          <w:p w:rsidR="00554B23" w:rsidRPr="000E08D0" w:rsidP="0044425D">
            <w:pPr>
              <w:jc w:val="left"/>
              <w:rPr>
                <w:color w:val="auto"/>
                <w:sz w:val="24"/>
              </w:rPr>
            </w:pPr>
            <w:r w:rsidRPr="000E08D0">
              <w:rPr>
                <w:color w:val="auto"/>
                <w:sz w:val="24"/>
              </w:rPr>
              <w:t>н/д</w:t>
            </w:r>
          </w:p>
        </w:tc>
        <w:tc>
          <w:tcPr>
            <w:tcW w:w="1134" w:type="dxa"/>
            <w:shd w:val="clear" w:color="auto" w:fill="auto"/>
            <w:vAlign w:val="center"/>
          </w:tcPr>
          <w:p w:rsidR="00554B23" w:rsidRPr="000E08D0" w:rsidP="0044425D">
            <w:pPr>
              <w:jc w:val="left"/>
              <w:rPr>
                <w:color w:val="auto"/>
                <w:sz w:val="24"/>
              </w:rPr>
            </w:pPr>
            <w:r w:rsidRPr="000E08D0">
              <w:rPr>
                <w:color w:val="auto"/>
                <w:sz w:val="24"/>
              </w:rPr>
              <w:t>2,5-3,0</w:t>
            </w:r>
          </w:p>
        </w:tc>
        <w:tc>
          <w:tcPr>
            <w:tcW w:w="709" w:type="dxa"/>
            <w:shd w:val="clear" w:color="auto" w:fill="auto"/>
            <w:vAlign w:val="center"/>
          </w:tcPr>
          <w:p w:rsidR="00554B23" w:rsidRPr="000E08D0" w:rsidP="0044425D">
            <w:pPr>
              <w:jc w:val="left"/>
              <w:rPr>
                <w:color w:val="auto"/>
                <w:sz w:val="24"/>
              </w:rPr>
            </w:pPr>
          </w:p>
        </w:tc>
        <w:tc>
          <w:tcPr>
            <w:tcW w:w="992" w:type="dxa"/>
            <w:shd w:val="clear" w:color="auto" w:fill="auto"/>
            <w:noWrap/>
            <w:vAlign w:val="center"/>
          </w:tcPr>
          <w:p w:rsidR="00554B23" w:rsidRPr="000E08D0" w:rsidP="0044425D">
            <w:pPr>
              <w:jc w:val="left"/>
              <w:rPr>
                <w:color w:val="auto"/>
                <w:sz w:val="24"/>
              </w:rPr>
            </w:pPr>
            <w:r w:rsidRPr="000E08D0">
              <w:rPr>
                <w:color w:val="auto"/>
                <w:sz w:val="24"/>
              </w:rPr>
              <w:t>2002</w:t>
            </w:r>
          </w:p>
        </w:tc>
        <w:tc>
          <w:tcPr>
            <w:tcW w:w="2928" w:type="dxa"/>
            <w:shd w:val="clear" w:color="auto" w:fill="auto"/>
            <w:noWrap/>
            <w:vAlign w:val="center"/>
          </w:tcPr>
          <w:p w:rsidR="00554B23" w:rsidRPr="000E08D0" w:rsidP="0044425D">
            <w:pPr>
              <w:jc w:val="left"/>
              <w:rPr>
                <w:color w:val="auto"/>
                <w:sz w:val="24"/>
              </w:rPr>
            </w:pPr>
            <w:r w:rsidRPr="000E08D0">
              <w:rPr>
                <w:color w:val="auto"/>
                <w:sz w:val="24"/>
              </w:rPr>
              <w:t>Гладышев, Москвичева, 2002</w:t>
            </w:r>
          </w:p>
        </w:tc>
      </w:tr>
      <w:tr w:rsidTr="0044425D">
        <w:tblPrEx>
          <w:tblW w:w="9260" w:type="dxa"/>
          <w:jc w:val="center"/>
          <w:tblInd w:w="-201" w:type="dxa"/>
          <w:tblLayout w:type="fixed"/>
          <w:tblLook w:val="0000"/>
        </w:tblPrEx>
        <w:trPr>
          <w:trHeight w:val="397"/>
          <w:jc w:val="center"/>
        </w:trPr>
        <w:tc>
          <w:tcPr>
            <w:tcW w:w="2363" w:type="dxa"/>
            <w:shd w:val="clear" w:color="auto" w:fill="auto"/>
            <w:vAlign w:val="center"/>
          </w:tcPr>
          <w:p w:rsidR="00554B23" w:rsidRPr="000E08D0" w:rsidP="0044425D">
            <w:pPr>
              <w:jc w:val="left"/>
              <w:rPr>
                <w:color w:val="auto"/>
                <w:sz w:val="24"/>
              </w:rPr>
            </w:pPr>
            <w:r w:rsidRPr="000E08D0">
              <w:rPr>
                <w:color w:val="auto"/>
                <w:sz w:val="24"/>
              </w:rPr>
              <w:t>Базаиха</w:t>
            </w:r>
          </w:p>
        </w:tc>
        <w:tc>
          <w:tcPr>
            <w:tcW w:w="1134" w:type="dxa"/>
            <w:shd w:val="clear" w:color="auto" w:fill="auto"/>
            <w:vAlign w:val="center"/>
          </w:tcPr>
          <w:p w:rsidR="00554B23" w:rsidRPr="000E08D0" w:rsidP="0044425D">
            <w:pPr>
              <w:jc w:val="left"/>
              <w:rPr>
                <w:color w:val="auto"/>
                <w:sz w:val="24"/>
              </w:rPr>
            </w:pPr>
            <w:r w:rsidRPr="000E08D0">
              <w:rPr>
                <w:color w:val="auto"/>
                <w:sz w:val="24"/>
              </w:rPr>
              <w:t>0,5</w:t>
            </w:r>
          </w:p>
        </w:tc>
        <w:tc>
          <w:tcPr>
            <w:tcW w:w="1134" w:type="dxa"/>
            <w:shd w:val="clear" w:color="auto" w:fill="auto"/>
            <w:vAlign w:val="center"/>
          </w:tcPr>
          <w:p w:rsidR="00554B23" w:rsidRPr="000E08D0" w:rsidP="0044425D">
            <w:pPr>
              <w:jc w:val="left"/>
              <w:rPr>
                <w:color w:val="auto"/>
                <w:sz w:val="24"/>
              </w:rPr>
            </w:pPr>
            <w:r w:rsidRPr="000E08D0">
              <w:rPr>
                <w:color w:val="auto"/>
                <w:sz w:val="24"/>
              </w:rPr>
              <w:t>3,1</w:t>
            </w:r>
          </w:p>
        </w:tc>
        <w:tc>
          <w:tcPr>
            <w:tcW w:w="709" w:type="dxa"/>
            <w:shd w:val="clear" w:color="auto" w:fill="auto"/>
            <w:vAlign w:val="center"/>
          </w:tcPr>
          <w:p w:rsidR="00554B23" w:rsidRPr="000E08D0" w:rsidP="0044425D">
            <w:pPr>
              <w:jc w:val="left"/>
              <w:rPr>
                <w:color w:val="auto"/>
                <w:sz w:val="24"/>
              </w:rPr>
            </w:pPr>
            <w:r w:rsidRPr="000E08D0">
              <w:rPr>
                <w:color w:val="auto"/>
                <w:sz w:val="24"/>
              </w:rPr>
              <w:t>58</w:t>
            </w:r>
          </w:p>
        </w:tc>
        <w:tc>
          <w:tcPr>
            <w:tcW w:w="992" w:type="dxa"/>
            <w:shd w:val="clear" w:color="auto" w:fill="auto"/>
            <w:noWrap/>
            <w:vAlign w:val="center"/>
          </w:tcPr>
          <w:p w:rsidR="00554B23" w:rsidRPr="000E08D0" w:rsidP="0044425D">
            <w:pPr>
              <w:jc w:val="left"/>
              <w:rPr>
                <w:color w:val="auto"/>
                <w:sz w:val="24"/>
              </w:rPr>
            </w:pPr>
            <w:r w:rsidRPr="000E08D0">
              <w:rPr>
                <w:color w:val="auto"/>
                <w:sz w:val="24"/>
              </w:rPr>
              <w:t>2001</w:t>
            </w:r>
          </w:p>
        </w:tc>
        <w:tc>
          <w:tcPr>
            <w:tcW w:w="2928" w:type="dxa"/>
            <w:shd w:val="clear" w:color="auto" w:fill="auto"/>
            <w:noWrap/>
            <w:vAlign w:val="center"/>
          </w:tcPr>
          <w:p w:rsidR="00554B23" w:rsidRPr="000E08D0" w:rsidP="0044425D">
            <w:pPr>
              <w:jc w:val="left"/>
              <w:rPr>
                <w:color w:val="auto"/>
                <w:sz w:val="24"/>
              </w:rPr>
            </w:pPr>
            <w:r w:rsidRPr="000E08D0">
              <w:rPr>
                <w:color w:val="auto"/>
                <w:sz w:val="24"/>
              </w:rPr>
              <w:t>Шарыпов, 2002</w:t>
            </w:r>
          </w:p>
        </w:tc>
      </w:tr>
      <w:tr w:rsidTr="0044425D">
        <w:tblPrEx>
          <w:tblW w:w="9260" w:type="dxa"/>
          <w:jc w:val="center"/>
          <w:tblInd w:w="-201" w:type="dxa"/>
          <w:tblLayout w:type="fixed"/>
          <w:tblLook w:val="0000"/>
        </w:tblPrEx>
        <w:trPr>
          <w:trHeight w:val="397"/>
          <w:jc w:val="center"/>
        </w:trPr>
        <w:tc>
          <w:tcPr>
            <w:tcW w:w="2363" w:type="dxa"/>
            <w:shd w:val="clear" w:color="auto" w:fill="auto"/>
            <w:vAlign w:val="center"/>
          </w:tcPr>
          <w:p w:rsidR="00554B23" w:rsidRPr="000E08D0" w:rsidP="0044425D">
            <w:pPr>
              <w:jc w:val="left"/>
              <w:rPr>
                <w:color w:val="auto"/>
                <w:sz w:val="24"/>
              </w:rPr>
            </w:pPr>
            <w:r w:rsidRPr="000E08D0">
              <w:rPr>
                <w:color w:val="auto"/>
                <w:sz w:val="24"/>
              </w:rPr>
              <w:t>Кача</w:t>
            </w:r>
          </w:p>
        </w:tc>
        <w:tc>
          <w:tcPr>
            <w:tcW w:w="1134" w:type="dxa"/>
            <w:shd w:val="clear" w:color="auto" w:fill="auto"/>
            <w:vAlign w:val="center"/>
          </w:tcPr>
          <w:p w:rsidR="00554B23" w:rsidRPr="000E08D0" w:rsidP="0044425D">
            <w:pPr>
              <w:jc w:val="left"/>
              <w:rPr>
                <w:color w:val="auto"/>
                <w:sz w:val="24"/>
              </w:rPr>
            </w:pPr>
            <w:r w:rsidRPr="000E08D0">
              <w:rPr>
                <w:color w:val="auto"/>
                <w:sz w:val="24"/>
              </w:rPr>
              <w:t>2,1</w:t>
            </w:r>
          </w:p>
        </w:tc>
        <w:tc>
          <w:tcPr>
            <w:tcW w:w="1134" w:type="dxa"/>
            <w:shd w:val="clear" w:color="auto" w:fill="auto"/>
            <w:vAlign w:val="center"/>
          </w:tcPr>
          <w:p w:rsidR="00554B23" w:rsidRPr="000E08D0" w:rsidP="0044425D">
            <w:pPr>
              <w:jc w:val="left"/>
              <w:rPr>
                <w:color w:val="auto"/>
                <w:sz w:val="24"/>
              </w:rPr>
            </w:pPr>
            <w:r w:rsidRPr="000E08D0">
              <w:rPr>
                <w:color w:val="auto"/>
                <w:sz w:val="24"/>
              </w:rPr>
              <w:t>40,3</w:t>
            </w:r>
          </w:p>
        </w:tc>
        <w:tc>
          <w:tcPr>
            <w:tcW w:w="709" w:type="dxa"/>
            <w:shd w:val="clear" w:color="auto" w:fill="auto"/>
            <w:vAlign w:val="center"/>
          </w:tcPr>
          <w:p w:rsidR="00554B23" w:rsidRPr="000E08D0" w:rsidP="0044425D">
            <w:pPr>
              <w:jc w:val="left"/>
              <w:rPr>
                <w:color w:val="auto"/>
                <w:sz w:val="24"/>
              </w:rPr>
            </w:pPr>
            <w:r w:rsidRPr="000E08D0">
              <w:rPr>
                <w:color w:val="auto"/>
                <w:sz w:val="24"/>
              </w:rPr>
              <w:t>34</w:t>
            </w:r>
          </w:p>
        </w:tc>
        <w:tc>
          <w:tcPr>
            <w:tcW w:w="992" w:type="dxa"/>
            <w:shd w:val="clear" w:color="auto" w:fill="auto"/>
            <w:noWrap/>
            <w:vAlign w:val="center"/>
          </w:tcPr>
          <w:p w:rsidR="00554B23" w:rsidRPr="000E08D0" w:rsidP="0044425D">
            <w:pPr>
              <w:jc w:val="left"/>
              <w:rPr>
                <w:color w:val="auto"/>
                <w:sz w:val="24"/>
              </w:rPr>
            </w:pPr>
            <w:r w:rsidRPr="000E08D0">
              <w:rPr>
                <w:color w:val="auto"/>
                <w:sz w:val="24"/>
              </w:rPr>
              <w:t>2009</w:t>
            </w:r>
          </w:p>
        </w:tc>
        <w:tc>
          <w:tcPr>
            <w:tcW w:w="2928" w:type="dxa"/>
            <w:shd w:val="clear" w:color="auto" w:fill="auto"/>
            <w:noWrap/>
            <w:vAlign w:val="center"/>
          </w:tcPr>
          <w:p w:rsidR="00554B23" w:rsidRPr="000E08D0" w:rsidP="0044425D">
            <w:pPr>
              <w:jc w:val="left"/>
              <w:rPr>
                <w:color w:val="auto"/>
                <w:sz w:val="24"/>
              </w:rPr>
            </w:pPr>
            <w:r w:rsidRPr="000E08D0">
              <w:rPr>
                <w:color w:val="auto"/>
                <w:sz w:val="24"/>
              </w:rPr>
              <w:t>Семенова, 2011</w:t>
            </w:r>
          </w:p>
        </w:tc>
      </w:tr>
      <w:tr w:rsidTr="0044425D">
        <w:tblPrEx>
          <w:tblW w:w="9260" w:type="dxa"/>
          <w:jc w:val="center"/>
          <w:tblInd w:w="-201" w:type="dxa"/>
          <w:tblLayout w:type="fixed"/>
          <w:tblLook w:val="0000"/>
        </w:tblPrEx>
        <w:trPr>
          <w:trHeight w:val="397"/>
          <w:jc w:val="center"/>
        </w:trPr>
        <w:tc>
          <w:tcPr>
            <w:tcW w:w="2363" w:type="dxa"/>
            <w:shd w:val="clear" w:color="auto" w:fill="auto"/>
            <w:vAlign w:val="center"/>
          </w:tcPr>
          <w:p w:rsidR="00554B23" w:rsidRPr="000E08D0" w:rsidP="0044425D">
            <w:pPr>
              <w:jc w:val="left"/>
              <w:rPr>
                <w:color w:val="auto"/>
                <w:sz w:val="24"/>
              </w:rPr>
            </w:pPr>
            <w:r w:rsidRPr="000E08D0">
              <w:rPr>
                <w:color w:val="auto"/>
                <w:sz w:val="24"/>
              </w:rPr>
              <w:t>Бол. Пит</w:t>
            </w:r>
          </w:p>
        </w:tc>
        <w:tc>
          <w:tcPr>
            <w:tcW w:w="1134" w:type="dxa"/>
            <w:shd w:val="clear" w:color="auto" w:fill="auto"/>
            <w:vAlign w:val="center"/>
          </w:tcPr>
          <w:p w:rsidR="00554B23" w:rsidRPr="000E08D0" w:rsidP="0044425D">
            <w:pPr>
              <w:jc w:val="left"/>
              <w:rPr>
                <w:color w:val="auto"/>
                <w:sz w:val="24"/>
              </w:rPr>
            </w:pPr>
            <w:r w:rsidRPr="000E08D0">
              <w:rPr>
                <w:color w:val="auto"/>
                <w:sz w:val="24"/>
              </w:rPr>
              <w:t>4,6</w:t>
            </w:r>
          </w:p>
        </w:tc>
        <w:tc>
          <w:tcPr>
            <w:tcW w:w="1134" w:type="dxa"/>
            <w:shd w:val="clear" w:color="auto" w:fill="auto"/>
            <w:vAlign w:val="center"/>
          </w:tcPr>
          <w:p w:rsidR="00554B23" w:rsidRPr="000E08D0" w:rsidP="0044425D">
            <w:pPr>
              <w:jc w:val="left"/>
              <w:rPr>
                <w:color w:val="auto"/>
                <w:sz w:val="24"/>
              </w:rPr>
            </w:pPr>
            <w:r w:rsidRPr="000E08D0">
              <w:rPr>
                <w:color w:val="auto"/>
                <w:sz w:val="24"/>
              </w:rPr>
              <w:t>14,1</w:t>
            </w:r>
          </w:p>
        </w:tc>
        <w:tc>
          <w:tcPr>
            <w:tcW w:w="709" w:type="dxa"/>
            <w:shd w:val="clear" w:color="auto" w:fill="auto"/>
            <w:vAlign w:val="center"/>
          </w:tcPr>
          <w:p w:rsidR="00554B23" w:rsidRPr="000E08D0" w:rsidP="0044425D">
            <w:pPr>
              <w:jc w:val="left"/>
              <w:rPr>
                <w:color w:val="auto"/>
                <w:sz w:val="24"/>
              </w:rPr>
            </w:pPr>
            <w:r w:rsidRPr="000E08D0">
              <w:rPr>
                <w:color w:val="auto"/>
                <w:sz w:val="24"/>
              </w:rPr>
              <w:t>185</w:t>
            </w:r>
          </w:p>
        </w:tc>
        <w:tc>
          <w:tcPr>
            <w:tcW w:w="992" w:type="dxa"/>
            <w:shd w:val="clear" w:color="auto" w:fill="auto"/>
            <w:vAlign w:val="center"/>
          </w:tcPr>
          <w:p w:rsidR="00554B23" w:rsidRPr="000E08D0" w:rsidP="0044425D">
            <w:pPr>
              <w:jc w:val="left"/>
              <w:rPr>
                <w:color w:val="auto"/>
                <w:sz w:val="24"/>
              </w:rPr>
            </w:pPr>
            <w:r w:rsidRPr="000E08D0">
              <w:rPr>
                <w:color w:val="auto"/>
                <w:sz w:val="24"/>
              </w:rPr>
              <w:t>1984-1988</w:t>
            </w:r>
          </w:p>
        </w:tc>
        <w:tc>
          <w:tcPr>
            <w:tcW w:w="2928" w:type="dxa"/>
            <w:shd w:val="clear" w:color="auto" w:fill="auto"/>
            <w:noWrap/>
            <w:vAlign w:val="center"/>
          </w:tcPr>
          <w:p w:rsidR="00554B23" w:rsidRPr="000E08D0" w:rsidP="0044425D">
            <w:pPr>
              <w:jc w:val="left"/>
              <w:rPr>
                <w:color w:val="auto"/>
                <w:sz w:val="24"/>
              </w:rPr>
            </w:pPr>
            <w:r w:rsidRPr="000E08D0">
              <w:rPr>
                <w:color w:val="auto"/>
                <w:sz w:val="24"/>
              </w:rPr>
              <w:t>Заделенов и др., 1989</w:t>
            </w:r>
          </w:p>
        </w:tc>
      </w:tr>
      <w:tr w:rsidTr="0044425D">
        <w:tblPrEx>
          <w:tblW w:w="9260" w:type="dxa"/>
          <w:jc w:val="center"/>
          <w:tblInd w:w="-201" w:type="dxa"/>
          <w:tblLayout w:type="fixed"/>
          <w:tblLook w:val="0000"/>
        </w:tblPrEx>
        <w:trPr>
          <w:trHeight w:val="397"/>
          <w:jc w:val="center"/>
        </w:trPr>
        <w:tc>
          <w:tcPr>
            <w:tcW w:w="2363" w:type="dxa"/>
            <w:shd w:val="clear" w:color="auto" w:fill="auto"/>
            <w:vAlign w:val="center"/>
          </w:tcPr>
          <w:p w:rsidR="00554B23" w:rsidRPr="000E08D0" w:rsidP="0044425D">
            <w:pPr>
              <w:jc w:val="left"/>
              <w:rPr>
                <w:color w:val="auto"/>
                <w:sz w:val="24"/>
              </w:rPr>
            </w:pPr>
            <w:r w:rsidRPr="000E08D0">
              <w:rPr>
                <w:color w:val="auto"/>
                <w:sz w:val="24"/>
              </w:rPr>
              <w:t>Камо</w:t>
            </w:r>
          </w:p>
        </w:tc>
        <w:tc>
          <w:tcPr>
            <w:tcW w:w="1134" w:type="dxa"/>
            <w:shd w:val="clear" w:color="auto" w:fill="auto"/>
            <w:vAlign w:val="center"/>
          </w:tcPr>
          <w:p w:rsidR="00554B23" w:rsidRPr="000E08D0" w:rsidP="0044425D">
            <w:pPr>
              <w:jc w:val="left"/>
              <w:rPr>
                <w:color w:val="auto"/>
                <w:sz w:val="24"/>
              </w:rPr>
            </w:pPr>
            <w:r w:rsidRPr="000E08D0">
              <w:rPr>
                <w:color w:val="auto"/>
                <w:sz w:val="24"/>
              </w:rPr>
              <w:t>1,1-1,9</w:t>
            </w:r>
          </w:p>
        </w:tc>
        <w:tc>
          <w:tcPr>
            <w:tcW w:w="1134" w:type="dxa"/>
            <w:shd w:val="clear" w:color="auto" w:fill="auto"/>
            <w:vAlign w:val="center"/>
          </w:tcPr>
          <w:p w:rsidR="00554B23" w:rsidRPr="000E08D0" w:rsidP="0044425D">
            <w:pPr>
              <w:jc w:val="left"/>
              <w:rPr>
                <w:color w:val="auto"/>
                <w:sz w:val="24"/>
              </w:rPr>
            </w:pPr>
            <w:r w:rsidRPr="000E08D0">
              <w:rPr>
                <w:color w:val="auto"/>
                <w:sz w:val="24"/>
              </w:rPr>
              <w:t>49-78</w:t>
            </w:r>
          </w:p>
        </w:tc>
        <w:tc>
          <w:tcPr>
            <w:tcW w:w="709" w:type="dxa"/>
            <w:shd w:val="clear" w:color="auto" w:fill="auto"/>
            <w:vAlign w:val="center"/>
          </w:tcPr>
          <w:p w:rsidR="00554B23" w:rsidRPr="000E08D0" w:rsidP="0044425D">
            <w:pPr>
              <w:jc w:val="left"/>
              <w:rPr>
                <w:color w:val="auto"/>
                <w:sz w:val="24"/>
              </w:rPr>
            </w:pPr>
          </w:p>
        </w:tc>
        <w:tc>
          <w:tcPr>
            <w:tcW w:w="992" w:type="dxa"/>
            <w:shd w:val="clear" w:color="auto" w:fill="auto"/>
            <w:noWrap/>
            <w:vAlign w:val="center"/>
          </w:tcPr>
          <w:p w:rsidR="00554B23" w:rsidRPr="000E08D0" w:rsidP="0044425D">
            <w:pPr>
              <w:jc w:val="left"/>
              <w:rPr>
                <w:color w:val="auto"/>
                <w:sz w:val="24"/>
              </w:rPr>
            </w:pPr>
            <w:r w:rsidRPr="000E08D0">
              <w:rPr>
                <w:color w:val="auto"/>
                <w:sz w:val="24"/>
              </w:rPr>
              <w:t>2002</w:t>
            </w:r>
          </w:p>
        </w:tc>
        <w:tc>
          <w:tcPr>
            <w:tcW w:w="2928" w:type="dxa"/>
            <w:shd w:val="clear" w:color="auto" w:fill="auto"/>
            <w:noWrap/>
            <w:vAlign w:val="center"/>
          </w:tcPr>
          <w:p w:rsidR="00554B23" w:rsidRPr="000E08D0" w:rsidP="0044425D">
            <w:pPr>
              <w:jc w:val="left"/>
              <w:rPr>
                <w:color w:val="auto"/>
                <w:sz w:val="24"/>
              </w:rPr>
            </w:pPr>
            <w:r w:rsidRPr="000E08D0">
              <w:rPr>
                <w:color w:val="auto"/>
                <w:sz w:val="24"/>
              </w:rPr>
              <w:t>Заделенов и др., 2006</w:t>
            </w:r>
          </w:p>
        </w:tc>
      </w:tr>
      <w:tr w:rsidTr="0044425D">
        <w:tblPrEx>
          <w:tblW w:w="9260" w:type="dxa"/>
          <w:jc w:val="center"/>
          <w:tblInd w:w="-201" w:type="dxa"/>
          <w:tblLayout w:type="fixed"/>
          <w:tblLook w:val="0000"/>
        </w:tblPrEx>
        <w:trPr>
          <w:trHeight w:val="397"/>
          <w:jc w:val="center"/>
        </w:trPr>
        <w:tc>
          <w:tcPr>
            <w:tcW w:w="2363" w:type="dxa"/>
            <w:shd w:val="clear" w:color="auto" w:fill="auto"/>
            <w:vAlign w:val="center"/>
          </w:tcPr>
          <w:p w:rsidR="00554B23" w:rsidRPr="000E08D0" w:rsidP="0044425D">
            <w:pPr>
              <w:jc w:val="left"/>
              <w:rPr>
                <w:color w:val="auto"/>
                <w:sz w:val="24"/>
              </w:rPr>
            </w:pPr>
            <w:r w:rsidRPr="000E08D0">
              <w:rPr>
                <w:color w:val="auto"/>
                <w:sz w:val="24"/>
              </w:rPr>
              <w:t>Чуня</w:t>
            </w:r>
          </w:p>
        </w:tc>
        <w:tc>
          <w:tcPr>
            <w:tcW w:w="1134" w:type="dxa"/>
            <w:shd w:val="clear" w:color="auto" w:fill="auto"/>
            <w:vAlign w:val="center"/>
          </w:tcPr>
          <w:p w:rsidR="00554B23" w:rsidRPr="000E08D0" w:rsidP="0044425D">
            <w:pPr>
              <w:jc w:val="left"/>
              <w:rPr>
                <w:color w:val="auto"/>
                <w:sz w:val="24"/>
              </w:rPr>
            </w:pPr>
            <w:r w:rsidRPr="000E08D0">
              <w:rPr>
                <w:color w:val="auto"/>
                <w:sz w:val="24"/>
              </w:rPr>
              <w:t>1,0-1,5</w:t>
            </w:r>
          </w:p>
        </w:tc>
        <w:tc>
          <w:tcPr>
            <w:tcW w:w="1134" w:type="dxa"/>
            <w:shd w:val="clear" w:color="auto" w:fill="auto"/>
            <w:vAlign w:val="center"/>
          </w:tcPr>
          <w:p w:rsidR="00554B23" w:rsidRPr="000E08D0" w:rsidP="0044425D">
            <w:pPr>
              <w:jc w:val="left"/>
              <w:rPr>
                <w:color w:val="auto"/>
                <w:sz w:val="24"/>
              </w:rPr>
            </w:pPr>
            <w:r w:rsidRPr="000E08D0">
              <w:rPr>
                <w:color w:val="auto"/>
                <w:sz w:val="24"/>
              </w:rPr>
              <w:t>4,8-5,2</w:t>
            </w:r>
          </w:p>
        </w:tc>
        <w:tc>
          <w:tcPr>
            <w:tcW w:w="709" w:type="dxa"/>
            <w:shd w:val="clear" w:color="auto" w:fill="auto"/>
            <w:vAlign w:val="center"/>
          </w:tcPr>
          <w:p w:rsidR="00554B23" w:rsidRPr="000E08D0" w:rsidP="0044425D">
            <w:pPr>
              <w:jc w:val="left"/>
              <w:rPr>
                <w:color w:val="auto"/>
                <w:sz w:val="24"/>
              </w:rPr>
            </w:pPr>
          </w:p>
        </w:tc>
        <w:tc>
          <w:tcPr>
            <w:tcW w:w="992" w:type="dxa"/>
            <w:shd w:val="clear" w:color="auto" w:fill="auto"/>
            <w:noWrap/>
            <w:vAlign w:val="center"/>
          </w:tcPr>
          <w:p w:rsidR="00554B23" w:rsidRPr="000E08D0" w:rsidP="0044425D">
            <w:pPr>
              <w:jc w:val="left"/>
              <w:rPr>
                <w:color w:val="auto"/>
                <w:sz w:val="24"/>
              </w:rPr>
            </w:pPr>
            <w:r w:rsidRPr="000E08D0">
              <w:rPr>
                <w:color w:val="auto"/>
                <w:sz w:val="24"/>
              </w:rPr>
              <w:t>2002</w:t>
            </w:r>
          </w:p>
        </w:tc>
        <w:tc>
          <w:tcPr>
            <w:tcW w:w="2928" w:type="dxa"/>
            <w:shd w:val="clear" w:color="auto" w:fill="auto"/>
            <w:noWrap/>
            <w:vAlign w:val="center"/>
          </w:tcPr>
          <w:p w:rsidR="00554B23" w:rsidRPr="000E08D0" w:rsidP="0044425D">
            <w:pPr>
              <w:jc w:val="left"/>
              <w:rPr>
                <w:color w:val="auto"/>
                <w:sz w:val="24"/>
              </w:rPr>
            </w:pPr>
            <w:r w:rsidRPr="000E08D0">
              <w:rPr>
                <w:color w:val="auto"/>
                <w:sz w:val="24"/>
              </w:rPr>
              <w:t>Заделенов и др., 2006</w:t>
            </w:r>
          </w:p>
        </w:tc>
      </w:tr>
      <w:tr w:rsidTr="0044425D">
        <w:tblPrEx>
          <w:tblW w:w="9260" w:type="dxa"/>
          <w:jc w:val="center"/>
          <w:tblInd w:w="-201" w:type="dxa"/>
          <w:tblLayout w:type="fixed"/>
          <w:tblLook w:val="0000"/>
        </w:tblPrEx>
        <w:trPr>
          <w:trHeight w:val="397"/>
          <w:jc w:val="center"/>
        </w:trPr>
        <w:tc>
          <w:tcPr>
            <w:tcW w:w="2363" w:type="dxa"/>
            <w:shd w:val="clear" w:color="auto" w:fill="auto"/>
            <w:vAlign w:val="center"/>
          </w:tcPr>
          <w:p w:rsidR="00554B23" w:rsidRPr="000E08D0" w:rsidP="0044425D">
            <w:pPr>
              <w:jc w:val="left"/>
              <w:rPr>
                <w:color w:val="auto"/>
                <w:sz w:val="24"/>
              </w:rPr>
            </w:pPr>
            <w:r w:rsidRPr="000E08D0">
              <w:rPr>
                <w:color w:val="auto"/>
                <w:sz w:val="24"/>
              </w:rPr>
              <w:t>Рыбная</w:t>
            </w:r>
          </w:p>
        </w:tc>
        <w:tc>
          <w:tcPr>
            <w:tcW w:w="1134" w:type="dxa"/>
            <w:shd w:val="clear" w:color="auto" w:fill="auto"/>
            <w:vAlign w:val="center"/>
          </w:tcPr>
          <w:p w:rsidR="00554B23" w:rsidRPr="000E08D0" w:rsidP="0044425D">
            <w:pPr>
              <w:jc w:val="left"/>
              <w:rPr>
                <w:color w:val="auto"/>
                <w:sz w:val="24"/>
              </w:rPr>
            </w:pPr>
            <w:r w:rsidRPr="000E08D0">
              <w:rPr>
                <w:color w:val="auto"/>
                <w:sz w:val="24"/>
              </w:rPr>
              <w:t>1,2-2,0</w:t>
            </w:r>
          </w:p>
        </w:tc>
        <w:tc>
          <w:tcPr>
            <w:tcW w:w="1134" w:type="dxa"/>
            <w:shd w:val="clear" w:color="auto" w:fill="auto"/>
            <w:vAlign w:val="center"/>
          </w:tcPr>
          <w:p w:rsidR="00554B23" w:rsidRPr="000E08D0" w:rsidP="0044425D">
            <w:pPr>
              <w:ind w:right="-88"/>
              <w:jc w:val="left"/>
              <w:rPr>
                <w:color w:val="auto"/>
                <w:sz w:val="24"/>
              </w:rPr>
            </w:pPr>
            <w:r w:rsidRPr="000E08D0">
              <w:rPr>
                <w:color w:val="auto"/>
                <w:sz w:val="24"/>
              </w:rPr>
              <w:t>10,5-11,5</w:t>
            </w:r>
          </w:p>
        </w:tc>
        <w:tc>
          <w:tcPr>
            <w:tcW w:w="709" w:type="dxa"/>
            <w:shd w:val="clear" w:color="auto" w:fill="auto"/>
            <w:vAlign w:val="center"/>
          </w:tcPr>
          <w:p w:rsidR="00554B23" w:rsidRPr="000E08D0" w:rsidP="0044425D">
            <w:pPr>
              <w:jc w:val="left"/>
              <w:rPr>
                <w:color w:val="auto"/>
                <w:sz w:val="24"/>
              </w:rPr>
            </w:pPr>
          </w:p>
        </w:tc>
        <w:tc>
          <w:tcPr>
            <w:tcW w:w="992" w:type="dxa"/>
            <w:shd w:val="clear" w:color="auto" w:fill="auto"/>
            <w:noWrap/>
            <w:vAlign w:val="center"/>
          </w:tcPr>
          <w:p w:rsidR="00554B23" w:rsidRPr="000E08D0" w:rsidP="0044425D">
            <w:pPr>
              <w:jc w:val="left"/>
              <w:rPr>
                <w:color w:val="auto"/>
                <w:sz w:val="24"/>
              </w:rPr>
            </w:pPr>
            <w:r w:rsidRPr="000E08D0">
              <w:rPr>
                <w:color w:val="auto"/>
                <w:sz w:val="24"/>
              </w:rPr>
              <w:t>2002</w:t>
            </w:r>
          </w:p>
        </w:tc>
        <w:tc>
          <w:tcPr>
            <w:tcW w:w="2928" w:type="dxa"/>
            <w:shd w:val="clear" w:color="auto" w:fill="auto"/>
            <w:noWrap/>
            <w:vAlign w:val="center"/>
          </w:tcPr>
          <w:p w:rsidR="00554B23" w:rsidRPr="000E08D0" w:rsidP="0044425D">
            <w:pPr>
              <w:jc w:val="left"/>
              <w:rPr>
                <w:color w:val="auto"/>
                <w:sz w:val="24"/>
              </w:rPr>
            </w:pPr>
            <w:r w:rsidRPr="000E08D0">
              <w:rPr>
                <w:color w:val="auto"/>
                <w:sz w:val="24"/>
              </w:rPr>
              <w:t>Заделенов и др., 2006</w:t>
            </w:r>
          </w:p>
        </w:tc>
      </w:tr>
      <w:tr w:rsidTr="0044425D">
        <w:tblPrEx>
          <w:tblW w:w="9260" w:type="dxa"/>
          <w:jc w:val="center"/>
          <w:tblInd w:w="-201" w:type="dxa"/>
          <w:tblLayout w:type="fixed"/>
          <w:tblLook w:val="0000"/>
        </w:tblPrEx>
        <w:trPr>
          <w:trHeight w:val="397"/>
          <w:jc w:val="center"/>
        </w:trPr>
        <w:tc>
          <w:tcPr>
            <w:tcW w:w="2363" w:type="dxa"/>
            <w:shd w:val="clear" w:color="auto" w:fill="auto"/>
            <w:vAlign w:val="center"/>
          </w:tcPr>
          <w:p w:rsidR="00554B23" w:rsidRPr="000E08D0" w:rsidP="0044425D">
            <w:pPr>
              <w:jc w:val="left"/>
              <w:rPr>
                <w:color w:val="auto"/>
                <w:sz w:val="24"/>
              </w:rPr>
            </w:pPr>
            <w:r w:rsidRPr="000E08D0">
              <w:rPr>
                <w:color w:val="auto"/>
                <w:sz w:val="24"/>
              </w:rPr>
              <w:t>П</w:t>
            </w:r>
            <w:r>
              <w:rPr>
                <w:color w:val="auto"/>
                <w:sz w:val="24"/>
              </w:rPr>
              <w:t xml:space="preserve">одкаменная </w:t>
            </w:r>
            <w:r w:rsidRPr="000E08D0">
              <w:rPr>
                <w:color w:val="auto"/>
                <w:sz w:val="24"/>
              </w:rPr>
              <w:t>Тунгуска</w:t>
            </w:r>
          </w:p>
        </w:tc>
        <w:tc>
          <w:tcPr>
            <w:tcW w:w="1134" w:type="dxa"/>
            <w:shd w:val="clear" w:color="auto" w:fill="auto"/>
            <w:vAlign w:val="center"/>
          </w:tcPr>
          <w:p w:rsidR="00554B23" w:rsidRPr="000E08D0" w:rsidP="0044425D">
            <w:pPr>
              <w:jc w:val="left"/>
              <w:rPr>
                <w:color w:val="auto"/>
                <w:sz w:val="24"/>
              </w:rPr>
            </w:pPr>
            <w:r w:rsidRPr="000E08D0">
              <w:rPr>
                <w:color w:val="auto"/>
                <w:sz w:val="24"/>
              </w:rPr>
              <w:t>0,8-1,1</w:t>
            </w:r>
          </w:p>
        </w:tc>
        <w:tc>
          <w:tcPr>
            <w:tcW w:w="1134" w:type="dxa"/>
            <w:shd w:val="clear" w:color="auto" w:fill="auto"/>
            <w:vAlign w:val="center"/>
          </w:tcPr>
          <w:p w:rsidR="00554B23" w:rsidRPr="000E08D0" w:rsidP="0044425D">
            <w:pPr>
              <w:ind w:left="-108"/>
              <w:jc w:val="left"/>
              <w:rPr>
                <w:color w:val="auto"/>
                <w:sz w:val="24"/>
              </w:rPr>
            </w:pPr>
            <w:r w:rsidRPr="000E08D0">
              <w:rPr>
                <w:color w:val="auto"/>
                <w:sz w:val="24"/>
              </w:rPr>
              <w:t>10,5-11,5</w:t>
            </w:r>
          </w:p>
        </w:tc>
        <w:tc>
          <w:tcPr>
            <w:tcW w:w="709" w:type="dxa"/>
            <w:shd w:val="clear" w:color="auto" w:fill="auto"/>
            <w:vAlign w:val="center"/>
          </w:tcPr>
          <w:p w:rsidR="00554B23" w:rsidRPr="000E08D0" w:rsidP="0044425D">
            <w:pPr>
              <w:jc w:val="left"/>
              <w:rPr>
                <w:color w:val="auto"/>
                <w:sz w:val="24"/>
              </w:rPr>
            </w:pPr>
          </w:p>
        </w:tc>
        <w:tc>
          <w:tcPr>
            <w:tcW w:w="992" w:type="dxa"/>
            <w:shd w:val="clear" w:color="auto" w:fill="auto"/>
            <w:noWrap/>
            <w:vAlign w:val="center"/>
          </w:tcPr>
          <w:p w:rsidR="00554B23" w:rsidRPr="000E08D0" w:rsidP="0044425D">
            <w:pPr>
              <w:jc w:val="left"/>
              <w:rPr>
                <w:color w:val="auto"/>
                <w:sz w:val="24"/>
              </w:rPr>
            </w:pPr>
            <w:r w:rsidRPr="000E08D0">
              <w:rPr>
                <w:color w:val="auto"/>
                <w:sz w:val="24"/>
              </w:rPr>
              <w:t>2002</w:t>
            </w:r>
          </w:p>
        </w:tc>
        <w:tc>
          <w:tcPr>
            <w:tcW w:w="2928" w:type="dxa"/>
            <w:shd w:val="clear" w:color="auto" w:fill="auto"/>
            <w:noWrap/>
            <w:vAlign w:val="center"/>
          </w:tcPr>
          <w:p w:rsidR="00554B23" w:rsidRPr="000E08D0" w:rsidP="0044425D">
            <w:pPr>
              <w:jc w:val="left"/>
              <w:rPr>
                <w:color w:val="auto"/>
                <w:sz w:val="24"/>
              </w:rPr>
            </w:pPr>
            <w:r w:rsidRPr="000E08D0">
              <w:rPr>
                <w:color w:val="auto"/>
                <w:sz w:val="24"/>
              </w:rPr>
              <w:t>Заделенов и др., 2006</w:t>
            </w:r>
          </w:p>
        </w:tc>
      </w:tr>
      <w:tr w:rsidTr="0044425D">
        <w:tblPrEx>
          <w:tblW w:w="9260" w:type="dxa"/>
          <w:jc w:val="center"/>
          <w:tblInd w:w="-201" w:type="dxa"/>
          <w:tblLayout w:type="fixed"/>
          <w:tblLook w:val="0000"/>
        </w:tblPrEx>
        <w:trPr>
          <w:trHeight w:val="397"/>
          <w:jc w:val="center"/>
        </w:trPr>
        <w:tc>
          <w:tcPr>
            <w:tcW w:w="2363" w:type="dxa"/>
            <w:shd w:val="clear" w:color="auto" w:fill="auto"/>
            <w:vAlign w:val="center"/>
          </w:tcPr>
          <w:p w:rsidR="00554B23" w:rsidRPr="000E08D0" w:rsidP="0044425D">
            <w:pPr>
              <w:jc w:val="left"/>
              <w:rPr>
                <w:color w:val="auto"/>
                <w:sz w:val="24"/>
              </w:rPr>
            </w:pPr>
            <w:r>
              <w:rPr>
                <w:color w:val="auto"/>
                <w:sz w:val="24"/>
              </w:rPr>
              <w:t>Нижняя</w:t>
            </w:r>
            <w:r w:rsidRPr="000E08D0">
              <w:rPr>
                <w:color w:val="auto"/>
                <w:sz w:val="24"/>
              </w:rPr>
              <w:t xml:space="preserve"> Тунгуска</w:t>
            </w:r>
          </w:p>
        </w:tc>
        <w:tc>
          <w:tcPr>
            <w:tcW w:w="1134" w:type="dxa"/>
            <w:shd w:val="clear" w:color="auto" w:fill="auto"/>
            <w:vAlign w:val="center"/>
          </w:tcPr>
          <w:p w:rsidR="00554B23" w:rsidRPr="000E08D0" w:rsidP="0044425D">
            <w:pPr>
              <w:jc w:val="left"/>
              <w:rPr>
                <w:color w:val="auto"/>
                <w:sz w:val="24"/>
              </w:rPr>
            </w:pPr>
            <w:r w:rsidRPr="000E08D0">
              <w:rPr>
                <w:color w:val="auto"/>
                <w:sz w:val="24"/>
              </w:rPr>
              <w:t>1,1</w:t>
            </w:r>
          </w:p>
        </w:tc>
        <w:tc>
          <w:tcPr>
            <w:tcW w:w="1134" w:type="dxa"/>
            <w:shd w:val="clear" w:color="auto" w:fill="auto"/>
            <w:vAlign w:val="center"/>
          </w:tcPr>
          <w:p w:rsidR="00554B23" w:rsidRPr="000E08D0" w:rsidP="0044425D">
            <w:pPr>
              <w:jc w:val="left"/>
              <w:rPr>
                <w:color w:val="auto"/>
                <w:sz w:val="24"/>
              </w:rPr>
            </w:pPr>
            <w:r w:rsidRPr="000E08D0">
              <w:rPr>
                <w:color w:val="auto"/>
                <w:sz w:val="24"/>
              </w:rPr>
              <w:t>1,3</w:t>
            </w:r>
          </w:p>
        </w:tc>
        <w:tc>
          <w:tcPr>
            <w:tcW w:w="709" w:type="dxa"/>
            <w:shd w:val="clear" w:color="auto" w:fill="auto"/>
            <w:vAlign w:val="center"/>
          </w:tcPr>
          <w:p w:rsidR="00554B23" w:rsidRPr="000E08D0" w:rsidP="0044425D">
            <w:pPr>
              <w:jc w:val="left"/>
              <w:rPr>
                <w:color w:val="auto"/>
                <w:sz w:val="24"/>
              </w:rPr>
            </w:pPr>
            <w:r w:rsidRPr="000E08D0">
              <w:rPr>
                <w:color w:val="auto"/>
                <w:sz w:val="24"/>
              </w:rPr>
              <w:t>83</w:t>
            </w:r>
          </w:p>
        </w:tc>
        <w:tc>
          <w:tcPr>
            <w:tcW w:w="992" w:type="dxa"/>
            <w:shd w:val="clear" w:color="auto" w:fill="auto"/>
            <w:noWrap/>
            <w:vAlign w:val="center"/>
          </w:tcPr>
          <w:p w:rsidR="00554B23" w:rsidRPr="000E08D0" w:rsidP="0044425D">
            <w:pPr>
              <w:jc w:val="left"/>
              <w:rPr>
                <w:color w:val="auto"/>
                <w:sz w:val="24"/>
              </w:rPr>
            </w:pPr>
            <w:r w:rsidRPr="000E08D0">
              <w:rPr>
                <w:color w:val="auto"/>
                <w:sz w:val="24"/>
              </w:rPr>
              <w:t>1970, 2008</w:t>
            </w:r>
          </w:p>
        </w:tc>
        <w:tc>
          <w:tcPr>
            <w:tcW w:w="2928" w:type="dxa"/>
            <w:shd w:val="clear" w:color="auto" w:fill="auto"/>
            <w:noWrap/>
            <w:vAlign w:val="center"/>
          </w:tcPr>
          <w:p w:rsidR="00554B23" w:rsidRPr="000E08D0" w:rsidP="0044425D">
            <w:pPr>
              <w:jc w:val="left"/>
              <w:rPr>
                <w:color w:val="auto"/>
                <w:sz w:val="24"/>
              </w:rPr>
            </w:pPr>
            <w:r w:rsidRPr="000E08D0">
              <w:rPr>
                <w:color w:val="auto"/>
                <w:sz w:val="24"/>
              </w:rPr>
              <w:t>Вершинин, 1976</w:t>
            </w:r>
          </w:p>
        </w:tc>
      </w:tr>
      <w:tr w:rsidTr="0044425D">
        <w:tblPrEx>
          <w:tblW w:w="9260" w:type="dxa"/>
          <w:jc w:val="center"/>
          <w:tblInd w:w="-201" w:type="dxa"/>
          <w:tblLayout w:type="fixed"/>
          <w:tblLook w:val="0000"/>
        </w:tblPrEx>
        <w:trPr>
          <w:trHeight w:val="397"/>
          <w:jc w:val="center"/>
        </w:trPr>
        <w:tc>
          <w:tcPr>
            <w:tcW w:w="2363" w:type="dxa"/>
            <w:shd w:val="clear" w:color="auto" w:fill="auto"/>
            <w:vAlign w:val="center"/>
          </w:tcPr>
          <w:p w:rsidR="00554B23" w:rsidRPr="000E08D0" w:rsidP="0044425D">
            <w:pPr>
              <w:jc w:val="left"/>
              <w:rPr>
                <w:color w:val="auto"/>
                <w:sz w:val="24"/>
              </w:rPr>
            </w:pPr>
            <w:r w:rsidRPr="000E08D0">
              <w:rPr>
                <w:color w:val="auto"/>
                <w:sz w:val="24"/>
              </w:rPr>
              <w:t>Дудинка</w:t>
            </w:r>
          </w:p>
        </w:tc>
        <w:tc>
          <w:tcPr>
            <w:tcW w:w="1134" w:type="dxa"/>
            <w:shd w:val="clear" w:color="auto" w:fill="auto"/>
            <w:vAlign w:val="center"/>
          </w:tcPr>
          <w:p w:rsidR="00554B23" w:rsidRPr="000E08D0" w:rsidP="0044425D">
            <w:pPr>
              <w:jc w:val="left"/>
              <w:rPr>
                <w:color w:val="auto"/>
                <w:sz w:val="24"/>
              </w:rPr>
            </w:pPr>
            <w:r w:rsidRPr="000E08D0">
              <w:rPr>
                <w:color w:val="auto"/>
                <w:sz w:val="24"/>
              </w:rPr>
              <w:t>0,45</w:t>
            </w:r>
          </w:p>
        </w:tc>
        <w:tc>
          <w:tcPr>
            <w:tcW w:w="1134" w:type="dxa"/>
            <w:shd w:val="clear" w:color="auto" w:fill="auto"/>
            <w:vAlign w:val="center"/>
          </w:tcPr>
          <w:p w:rsidR="00554B23" w:rsidRPr="000E08D0" w:rsidP="0044425D">
            <w:pPr>
              <w:jc w:val="left"/>
              <w:rPr>
                <w:color w:val="auto"/>
                <w:sz w:val="24"/>
              </w:rPr>
            </w:pPr>
            <w:r w:rsidRPr="000E08D0">
              <w:rPr>
                <w:color w:val="auto"/>
                <w:sz w:val="24"/>
              </w:rPr>
              <w:t>0,18</w:t>
            </w:r>
          </w:p>
        </w:tc>
        <w:tc>
          <w:tcPr>
            <w:tcW w:w="709" w:type="dxa"/>
            <w:shd w:val="clear" w:color="auto" w:fill="auto"/>
            <w:vAlign w:val="center"/>
          </w:tcPr>
          <w:p w:rsidR="00554B23" w:rsidRPr="000E08D0" w:rsidP="0044425D">
            <w:pPr>
              <w:jc w:val="left"/>
              <w:rPr>
                <w:color w:val="auto"/>
                <w:sz w:val="24"/>
              </w:rPr>
            </w:pPr>
            <w:r w:rsidRPr="000E08D0">
              <w:rPr>
                <w:color w:val="auto"/>
                <w:sz w:val="24"/>
              </w:rPr>
              <w:t>45</w:t>
            </w:r>
          </w:p>
        </w:tc>
        <w:tc>
          <w:tcPr>
            <w:tcW w:w="992" w:type="dxa"/>
            <w:shd w:val="clear" w:color="auto" w:fill="auto"/>
            <w:noWrap/>
            <w:vAlign w:val="center"/>
          </w:tcPr>
          <w:p w:rsidR="00554B23" w:rsidRPr="000E08D0" w:rsidP="0044425D">
            <w:pPr>
              <w:jc w:val="left"/>
              <w:rPr>
                <w:color w:val="auto"/>
                <w:sz w:val="24"/>
              </w:rPr>
            </w:pPr>
            <w:r w:rsidRPr="000E08D0">
              <w:rPr>
                <w:color w:val="auto"/>
                <w:sz w:val="24"/>
              </w:rPr>
              <w:t>2005</w:t>
            </w:r>
          </w:p>
        </w:tc>
        <w:tc>
          <w:tcPr>
            <w:tcW w:w="2928" w:type="dxa"/>
            <w:shd w:val="clear" w:color="auto" w:fill="auto"/>
            <w:noWrap/>
            <w:vAlign w:val="center"/>
          </w:tcPr>
          <w:p w:rsidR="00554B23" w:rsidRPr="000E08D0" w:rsidP="0044425D">
            <w:pPr>
              <w:jc w:val="left"/>
              <w:rPr>
                <w:color w:val="auto"/>
                <w:sz w:val="24"/>
              </w:rPr>
            </w:pPr>
            <w:r w:rsidRPr="000E08D0">
              <w:rPr>
                <w:color w:val="auto"/>
                <w:sz w:val="24"/>
              </w:rPr>
              <w:t>Клеуш, Ануфриева, 2005</w:t>
            </w:r>
          </w:p>
        </w:tc>
      </w:tr>
      <w:tr w:rsidTr="0044425D">
        <w:tblPrEx>
          <w:tblW w:w="9260" w:type="dxa"/>
          <w:jc w:val="center"/>
          <w:tblInd w:w="-201" w:type="dxa"/>
          <w:tblLayout w:type="fixed"/>
          <w:tblLook w:val="0000"/>
        </w:tblPrEx>
        <w:trPr>
          <w:trHeight w:val="397"/>
          <w:jc w:val="center"/>
        </w:trPr>
        <w:tc>
          <w:tcPr>
            <w:tcW w:w="2363" w:type="dxa"/>
            <w:shd w:val="clear" w:color="auto" w:fill="auto"/>
            <w:vAlign w:val="center"/>
          </w:tcPr>
          <w:p w:rsidR="00554B23" w:rsidRPr="000E08D0" w:rsidP="0044425D">
            <w:pPr>
              <w:jc w:val="left"/>
              <w:rPr>
                <w:color w:val="auto"/>
                <w:sz w:val="24"/>
              </w:rPr>
            </w:pPr>
            <w:r w:rsidRPr="000E08D0">
              <w:rPr>
                <w:color w:val="auto"/>
                <w:sz w:val="24"/>
              </w:rPr>
              <w:t>Большая Хета</w:t>
            </w:r>
          </w:p>
        </w:tc>
        <w:tc>
          <w:tcPr>
            <w:tcW w:w="1134" w:type="dxa"/>
            <w:shd w:val="clear" w:color="auto" w:fill="auto"/>
            <w:vAlign w:val="center"/>
          </w:tcPr>
          <w:p w:rsidR="00554B23" w:rsidRPr="000E08D0" w:rsidP="0044425D">
            <w:pPr>
              <w:jc w:val="left"/>
              <w:rPr>
                <w:color w:val="auto"/>
                <w:sz w:val="24"/>
              </w:rPr>
            </w:pPr>
            <w:r w:rsidRPr="000E08D0">
              <w:rPr>
                <w:color w:val="auto"/>
                <w:sz w:val="24"/>
              </w:rPr>
              <w:t>3,7</w:t>
            </w:r>
          </w:p>
        </w:tc>
        <w:tc>
          <w:tcPr>
            <w:tcW w:w="1134" w:type="dxa"/>
            <w:shd w:val="clear" w:color="auto" w:fill="auto"/>
            <w:vAlign w:val="center"/>
          </w:tcPr>
          <w:p w:rsidR="00554B23" w:rsidRPr="000E08D0" w:rsidP="0044425D">
            <w:pPr>
              <w:jc w:val="left"/>
              <w:rPr>
                <w:color w:val="auto"/>
                <w:sz w:val="24"/>
              </w:rPr>
            </w:pPr>
            <w:r w:rsidRPr="000E08D0">
              <w:rPr>
                <w:color w:val="auto"/>
                <w:sz w:val="24"/>
              </w:rPr>
              <w:t>2,2</w:t>
            </w:r>
          </w:p>
        </w:tc>
        <w:tc>
          <w:tcPr>
            <w:tcW w:w="709" w:type="dxa"/>
            <w:shd w:val="clear" w:color="auto" w:fill="auto"/>
            <w:vAlign w:val="center"/>
          </w:tcPr>
          <w:p w:rsidR="00554B23" w:rsidRPr="000E08D0" w:rsidP="0044425D">
            <w:pPr>
              <w:jc w:val="left"/>
              <w:rPr>
                <w:color w:val="auto"/>
                <w:sz w:val="24"/>
              </w:rPr>
            </w:pPr>
          </w:p>
        </w:tc>
        <w:tc>
          <w:tcPr>
            <w:tcW w:w="992" w:type="dxa"/>
            <w:shd w:val="clear" w:color="auto" w:fill="auto"/>
            <w:noWrap/>
            <w:vAlign w:val="center"/>
          </w:tcPr>
          <w:p w:rsidR="00554B23" w:rsidRPr="000E08D0" w:rsidP="0044425D">
            <w:pPr>
              <w:jc w:val="left"/>
              <w:rPr>
                <w:color w:val="auto"/>
                <w:sz w:val="24"/>
              </w:rPr>
            </w:pPr>
            <w:r w:rsidRPr="000E08D0">
              <w:rPr>
                <w:color w:val="auto"/>
                <w:sz w:val="24"/>
              </w:rPr>
              <w:t>2005</w:t>
            </w:r>
          </w:p>
        </w:tc>
        <w:tc>
          <w:tcPr>
            <w:tcW w:w="2928" w:type="dxa"/>
            <w:shd w:val="clear" w:color="auto" w:fill="auto"/>
            <w:noWrap/>
            <w:vAlign w:val="center"/>
          </w:tcPr>
          <w:p w:rsidR="00554B23" w:rsidRPr="000E08D0" w:rsidP="0044425D">
            <w:pPr>
              <w:jc w:val="left"/>
              <w:rPr>
                <w:color w:val="auto"/>
                <w:sz w:val="24"/>
              </w:rPr>
            </w:pPr>
            <w:r w:rsidRPr="000E08D0">
              <w:rPr>
                <w:color w:val="auto"/>
                <w:sz w:val="24"/>
              </w:rPr>
              <w:t>Заделенов и др., 2006</w:t>
            </w:r>
          </w:p>
        </w:tc>
      </w:tr>
    </w:tbl>
    <w:p w:rsidR="00554B23" w:rsidRPr="00C03BC6" w:rsidP="00554B23">
      <w:pPr>
        <w:rPr>
          <w:color w:val="auto"/>
          <w:sz w:val="24"/>
          <w:szCs w:val="28"/>
        </w:rPr>
      </w:pPr>
      <w:r w:rsidRPr="00C03BC6">
        <w:rPr>
          <w:color w:val="auto"/>
          <w:sz w:val="24"/>
          <w:szCs w:val="28"/>
        </w:rPr>
        <w:t xml:space="preserve">Примечание: *- данные для верхнего течения; </w:t>
      </w:r>
      <w:r w:rsidRPr="00C03BC6">
        <w:rPr>
          <w:color w:val="auto"/>
          <w:sz w:val="24"/>
          <w:szCs w:val="28"/>
          <w:lang w:val="en-US"/>
        </w:rPr>
        <w:t>N</w:t>
      </w:r>
      <w:r w:rsidRPr="00C03BC6">
        <w:rPr>
          <w:color w:val="auto"/>
          <w:sz w:val="24"/>
          <w:szCs w:val="28"/>
        </w:rPr>
        <w:t xml:space="preserve"> – численность, тыс</w:t>
      </w:r>
      <w:r w:rsidRPr="00C03BC6">
        <w:rPr>
          <w:color w:val="auto"/>
          <w:sz w:val="24"/>
          <w:szCs w:val="28"/>
        </w:rPr>
        <w:t>.э</w:t>
      </w:r>
      <w:r w:rsidRPr="00C03BC6">
        <w:rPr>
          <w:color w:val="auto"/>
          <w:sz w:val="24"/>
          <w:szCs w:val="28"/>
        </w:rPr>
        <w:t>кз./м</w:t>
      </w:r>
      <w:r w:rsidRPr="00C03BC6">
        <w:rPr>
          <w:color w:val="auto"/>
          <w:sz w:val="24"/>
          <w:szCs w:val="28"/>
          <w:vertAlign w:val="superscript"/>
        </w:rPr>
        <w:t>2</w:t>
      </w:r>
      <w:r w:rsidRPr="00C03BC6">
        <w:rPr>
          <w:color w:val="auto"/>
          <w:sz w:val="24"/>
          <w:szCs w:val="28"/>
        </w:rPr>
        <w:t xml:space="preserve">; </w:t>
      </w:r>
      <w:r w:rsidRPr="00C03BC6">
        <w:rPr>
          <w:color w:val="auto"/>
          <w:sz w:val="24"/>
          <w:szCs w:val="28"/>
          <w:lang w:val="en-US"/>
        </w:rPr>
        <w:t>B</w:t>
      </w:r>
      <w:r w:rsidRPr="00C03BC6">
        <w:rPr>
          <w:color w:val="auto"/>
          <w:sz w:val="24"/>
          <w:szCs w:val="28"/>
        </w:rPr>
        <w:t xml:space="preserve"> – биомасса, г/м</w:t>
      </w:r>
      <w:r w:rsidRPr="00C03BC6">
        <w:rPr>
          <w:color w:val="auto"/>
          <w:sz w:val="24"/>
          <w:szCs w:val="28"/>
          <w:vertAlign w:val="superscript"/>
        </w:rPr>
        <w:t>2</w:t>
      </w:r>
      <w:r w:rsidRPr="00C03BC6">
        <w:rPr>
          <w:color w:val="auto"/>
          <w:sz w:val="24"/>
          <w:szCs w:val="28"/>
        </w:rPr>
        <w:t xml:space="preserve">; </w:t>
      </w:r>
      <w:r w:rsidRPr="00C03BC6">
        <w:rPr>
          <w:color w:val="auto"/>
          <w:sz w:val="24"/>
          <w:szCs w:val="28"/>
          <w:lang w:val="en-US"/>
        </w:rPr>
        <w:t>S</w:t>
      </w:r>
      <w:r w:rsidRPr="00C03BC6">
        <w:rPr>
          <w:color w:val="auto"/>
          <w:sz w:val="24"/>
          <w:szCs w:val="28"/>
        </w:rPr>
        <w:t xml:space="preserve"> – число видов, ед.</w:t>
      </w:r>
    </w:p>
    <w:p w:rsidR="00554B23" w:rsidRPr="002A3697" w:rsidP="00554B23">
      <w:pPr>
        <w:pStyle w:val="Title"/>
        <w:spacing w:before="240" w:line="360" w:lineRule="auto"/>
        <w:ind w:firstLine="709"/>
        <w:jc w:val="both"/>
        <w:rPr>
          <w:szCs w:val="28"/>
        </w:rPr>
      </w:pPr>
      <w:r w:rsidRPr="002A3697">
        <w:rPr>
          <w:szCs w:val="28"/>
        </w:rPr>
        <w:t>В отличие от рек, крупные водохранилища, расположенные в бассейне р. Енисей (Красноярское и Хантайское), характеризуются очень низкими значениями численности и биомассы гидробионтов (таблица 21), что, вероятно, обусловлено преобладанием в донных отложениях малопродуктивных песчаных грунтов. Низкая продуктивность донных сообществ характерна и для других крупных водохранилищ (Щербина, 2002).</w:t>
      </w:r>
    </w:p>
    <w:p w:rsidR="00554B23" w:rsidRPr="002A3697" w:rsidP="00554B23">
      <w:pPr>
        <w:spacing w:before="240" w:after="120" w:line="360" w:lineRule="auto"/>
        <w:rPr>
          <w:color w:val="auto"/>
          <w:szCs w:val="28"/>
        </w:rPr>
      </w:pPr>
      <w:r w:rsidRPr="002A3697">
        <w:rPr>
          <w:color w:val="auto"/>
          <w:szCs w:val="28"/>
        </w:rPr>
        <w:t xml:space="preserve">Таблица 21 – Численность, биомасса и число видов зообентоса в водохранилищах бассейна р. Енисей </w:t>
      </w:r>
    </w:p>
    <w:tbl>
      <w:tblPr>
        <w:tblW w:w="0" w:type="auto"/>
        <w:jc w:val="center"/>
        <w:tblInd w:w="-118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2183"/>
        <w:gridCol w:w="992"/>
        <w:gridCol w:w="992"/>
        <w:gridCol w:w="752"/>
        <w:gridCol w:w="1613"/>
        <w:gridCol w:w="2934"/>
      </w:tblGrid>
      <w:tr w:rsidTr="00D505DC">
        <w:tblPrEx>
          <w:tblW w:w="0" w:type="auto"/>
          <w:jc w:val="center"/>
          <w:tblInd w:w="-118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Ex>
        <w:trPr>
          <w:trHeight w:val="764"/>
          <w:jc w:val="center"/>
        </w:trPr>
        <w:tc>
          <w:tcPr>
            <w:tcW w:w="2183" w:type="dxa"/>
            <w:shd w:val="clear" w:color="auto" w:fill="auto"/>
          </w:tcPr>
          <w:p w:rsidR="00554B23" w:rsidRPr="000E08D0" w:rsidP="00D505DC">
            <w:pPr>
              <w:jc w:val="center"/>
              <w:rPr>
                <w:color w:val="auto"/>
                <w:sz w:val="24"/>
              </w:rPr>
            </w:pPr>
            <w:r w:rsidRPr="000E08D0">
              <w:rPr>
                <w:color w:val="auto"/>
                <w:sz w:val="24"/>
              </w:rPr>
              <w:t>Название</w:t>
            </w:r>
          </w:p>
        </w:tc>
        <w:tc>
          <w:tcPr>
            <w:tcW w:w="992" w:type="dxa"/>
            <w:shd w:val="clear" w:color="auto" w:fill="auto"/>
          </w:tcPr>
          <w:p w:rsidR="00554B23" w:rsidRPr="000E08D0" w:rsidP="00D505DC">
            <w:pPr>
              <w:jc w:val="center"/>
              <w:rPr>
                <w:color w:val="auto"/>
                <w:sz w:val="24"/>
              </w:rPr>
            </w:pPr>
            <w:r w:rsidRPr="000E08D0">
              <w:rPr>
                <w:color w:val="auto"/>
                <w:sz w:val="24"/>
                <w:lang w:val="en-US"/>
              </w:rPr>
              <w:t>N</w:t>
            </w:r>
          </w:p>
        </w:tc>
        <w:tc>
          <w:tcPr>
            <w:tcW w:w="992" w:type="dxa"/>
            <w:shd w:val="clear" w:color="auto" w:fill="auto"/>
          </w:tcPr>
          <w:p w:rsidR="00554B23" w:rsidRPr="000E08D0" w:rsidP="00D505DC">
            <w:pPr>
              <w:jc w:val="center"/>
              <w:rPr>
                <w:color w:val="auto"/>
                <w:sz w:val="24"/>
              </w:rPr>
            </w:pPr>
            <w:r w:rsidRPr="000E08D0">
              <w:rPr>
                <w:color w:val="auto"/>
                <w:sz w:val="24"/>
                <w:lang w:val="en-US"/>
              </w:rPr>
              <w:t>B</w:t>
            </w:r>
          </w:p>
        </w:tc>
        <w:tc>
          <w:tcPr>
            <w:tcW w:w="752" w:type="dxa"/>
            <w:shd w:val="clear" w:color="auto" w:fill="auto"/>
          </w:tcPr>
          <w:p w:rsidR="00554B23" w:rsidRPr="000E08D0" w:rsidP="00D505DC">
            <w:pPr>
              <w:jc w:val="center"/>
              <w:rPr>
                <w:color w:val="auto"/>
                <w:sz w:val="24"/>
              </w:rPr>
            </w:pPr>
            <w:r w:rsidRPr="000E08D0">
              <w:rPr>
                <w:color w:val="auto"/>
                <w:sz w:val="24"/>
                <w:lang w:val="en-US"/>
              </w:rPr>
              <w:t>S</w:t>
            </w:r>
          </w:p>
        </w:tc>
        <w:tc>
          <w:tcPr>
            <w:tcW w:w="1613" w:type="dxa"/>
            <w:shd w:val="clear" w:color="auto" w:fill="auto"/>
          </w:tcPr>
          <w:p w:rsidR="00554B23" w:rsidRPr="000E08D0" w:rsidP="00D505DC">
            <w:pPr>
              <w:jc w:val="center"/>
              <w:rPr>
                <w:color w:val="auto"/>
                <w:sz w:val="24"/>
              </w:rPr>
            </w:pPr>
            <w:r w:rsidRPr="000E08D0">
              <w:rPr>
                <w:color w:val="auto"/>
                <w:sz w:val="24"/>
              </w:rPr>
              <w:t>Г</w:t>
            </w:r>
            <w:r>
              <w:rPr>
                <w:color w:val="auto"/>
                <w:sz w:val="24"/>
              </w:rPr>
              <w:t>од исследования</w:t>
            </w:r>
          </w:p>
        </w:tc>
        <w:tc>
          <w:tcPr>
            <w:tcW w:w="2934" w:type="dxa"/>
            <w:shd w:val="clear" w:color="auto" w:fill="auto"/>
          </w:tcPr>
          <w:p w:rsidR="00554B23" w:rsidRPr="000E08D0" w:rsidP="00D505DC">
            <w:pPr>
              <w:jc w:val="center"/>
              <w:rPr>
                <w:color w:val="auto"/>
                <w:sz w:val="24"/>
              </w:rPr>
            </w:pPr>
            <w:r w:rsidRPr="000E08D0">
              <w:rPr>
                <w:color w:val="auto"/>
                <w:sz w:val="24"/>
              </w:rPr>
              <w:t>Источник</w:t>
            </w:r>
          </w:p>
        </w:tc>
      </w:tr>
      <w:tr w:rsidTr="0044425D">
        <w:tblPrEx>
          <w:tblW w:w="0" w:type="auto"/>
          <w:jc w:val="center"/>
          <w:tblInd w:w="-1182" w:type="dxa"/>
          <w:tblLook w:val="0000"/>
        </w:tblPrEx>
        <w:trPr>
          <w:trHeight w:val="256"/>
          <w:jc w:val="center"/>
        </w:trPr>
        <w:tc>
          <w:tcPr>
            <w:tcW w:w="2183" w:type="dxa"/>
            <w:shd w:val="clear" w:color="auto" w:fill="auto"/>
            <w:vAlign w:val="bottom"/>
          </w:tcPr>
          <w:p w:rsidR="00554B23" w:rsidRPr="000E08D0" w:rsidP="0044425D">
            <w:pPr>
              <w:rPr>
                <w:color w:val="auto"/>
                <w:sz w:val="24"/>
              </w:rPr>
            </w:pPr>
            <w:r w:rsidRPr="000E08D0">
              <w:rPr>
                <w:color w:val="auto"/>
                <w:sz w:val="24"/>
              </w:rPr>
              <w:t>Хантайское</w:t>
            </w:r>
          </w:p>
        </w:tc>
        <w:tc>
          <w:tcPr>
            <w:tcW w:w="992" w:type="dxa"/>
            <w:shd w:val="clear" w:color="auto" w:fill="auto"/>
            <w:vAlign w:val="bottom"/>
          </w:tcPr>
          <w:p w:rsidR="00554B23" w:rsidRPr="000E08D0" w:rsidP="0044425D">
            <w:pPr>
              <w:jc w:val="right"/>
              <w:rPr>
                <w:color w:val="auto"/>
                <w:sz w:val="24"/>
              </w:rPr>
            </w:pPr>
            <w:r w:rsidRPr="000E08D0">
              <w:rPr>
                <w:color w:val="auto"/>
                <w:sz w:val="24"/>
              </w:rPr>
              <w:t>0,1</w:t>
            </w:r>
          </w:p>
        </w:tc>
        <w:tc>
          <w:tcPr>
            <w:tcW w:w="992" w:type="dxa"/>
            <w:shd w:val="clear" w:color="auto" w:fill="auto"/>
            <w:vAlign w:val="bottom"/>
          </w:tcPr>
          <w:p w:rsidR="00554B23" w:rsidRPr="000E08D0" w:rsidP="0044425D">
            <w:pPr>
              <w:jc w:val="right"/>
              <w:rPr>
                <w:color w:val="auto"/>
                <w:sz w:val="24"/>
              </w:rPr>
            </w:pPr>
            <w:r w:rsidRPr="000E08D0">
              <w:rPr>
                <w:color w:val="auto"/>
                <w:sz w:val="24"/>
              </w:rPr>
              <w:t>0,6</w:t>
            </w:r>
          </w:p>
        </w:tc>
        <w:tc>
          <w:tcPr>
            <w:tcW w:w="752" w:type="dxa"/>
            <w:shd w:val="clear" w:color="auto" w:fill="auto"/>
            <w:vAlign w:val="bottom"/>
          </w:tcPr>
          <w:p w:rsidR="00554B23" w:rsidRPr="000E08D0" w:rsidP="0044425D">
            <w:pPr>
              <w:jc w:val="center"/>
              <w:rPr>
                <w:color w:val="auto"/>
                <w:sz w:val="24"/>
              </w:rPr>
            </w:pPr>
            <w:r>
              <w:rPr>
                <w:color w:val="auto"/>
                <w:sz w:val="24"/>
              </w:rPr>
              <w:t>–</w:t>
            </w:r>
          </w:p>
        </w:tc>
        <w:tc>
          <w:tcPr>
            <w:tcW w:w="1613" w:type="dxa"/>
            <w:shd w:val="clear" w:color="auto" w:fill="auto"/>
            <w:vAlign w:val="bottom"/>
          </w:tcPr>
          <w:p w:rsidR="00554B23" w:rsidRPr="000E08D0" w:rsidP="0044425D">
            <w:pPr>
              <w:jc w:val="right"/>
              <w:rPr>
                <w:color w:val="auto"/>
                <w:sz w:val="24"/>
              </w:rPr>
            </w:pPr>
            <w:r w:rsidRPr="000E08D0">
              <w:rPr>
                <w:color w:val="auto"/>
                <w:sz w:val="24"/>
              </w:rPr>
              <w:t>1972</w:t>
            </w:r>
          </w:p>
        </w:tc>
        <w:tc>
          <w:tcPr>
            <w:tcW w:w="2934" w:type="dxa"/>
            <w:shd w:val="clear" w:color="auto" w:fill="auto"/>
            <w:noWrap/>
            <w:vAlign w:val="bottom"/>
          </w:tcPr>
          <w:p w:rsidR="00554B23" w:rsidRPr="000E08D0" w:rsidP="0044425D">
            <w:pPr>
              <w:rPr>
                <w:color w:val="auto"/>
                <w:sz w:val="24"/>
              </w:rPr>
            </w:pPr>
            <w:r w:rsidRPr="000E08D0">
              <w:rPr>
                <w:color w:val="auto"/>
                <w:sz w:val="24"/>
              </w:rPr>
              <w:t xml:space="preserve">Тюльпанов,1975 </w:t>
            </w:r>
          </w:p>
        </w:tc>
      </w:tr>
      <w:tr w:rsidTr="0044425D">
        <w:tblPrEx>
          <w:tblW w:w="0" w:type="auto"/>
          <w:jc w:val="center"/>
          <w:tblInd w:w="-1182" w:type="dxa"/>
          <w:tblLook w:val="0000"/>
        </w:tblPrEx>
        <w:trPr>
          <w:trHeight w:val="330"/>
          <w:jc w:val="center"/>
        </w:trPr>
        <w:tc>
          <w:tcPr>
            <w:tcW w:w="2183" w:type="dxa"/>
            <w:shd w:val="clear" w:color="auto" w:fill="auto"/>
            <w:vAlign w:val="bottom"/>
          </w:tcPr>
          <w:p w:rsidR="00554B23" w:rsidRPr="000E08D0" w:rsidP="0044425D">
            <w:pPr>
              <w:rPr>
                <w:color w:val="auto"/>
                <w:sz w:val="24"/>
              </w:rPr>
            </w:pPr>
            <w:r w:rsidRPr="000E08D0">
              <w:rPr>
                <w:color w:val="auto"/>
                <w:sz w:val="24"/>
              </w:rPr>
              <w:t>Красноярское</w:t>
            </w:r>
          </w:p>
        </w:tc>
        <w:tc>
          <w:tcPr>
            <w:tcW w:w="992" w:type="dxa"/>
            <w:shd w:val="clear" w:color="auto" w:fill="auto"/>
            <w:vAlign w:val="bottom"/>
          </w:tcPr>
          <w:p w:rsidR="00554B23" w:rsidRPr="000E08D0" w:rsidP="0044425D">
            <w:pPr>
              <w:jc w:val="right"/>
              <w:rPr>
                <w:color w:val="auto"/>
                <w:sz w:val="24"/>
              </w:rPr>
            </w:pPr>
            <w:r w:rsidRPr="000E08D0">
              <w:rPr>
                <w:color w:val="auto"/>
                <w:sz w:val="24"/>
              </w:rPr>
              <w:t>1,0</w:t>
            </w:r>
          </w:p>
        </w:tc>
        <w:tc>
          <w:tcPr>
            <w:tcW w:w="992" w:type="dxa"/>
            <w:shd w:val="clear" w:color="auto" w:fill="auto"/>
            <w:vAlign w:val="bottom"/>
          </w:tcPr>
          <w:p w:rsidR="00554B23" w:rsidRPr="000E08D0" w:rsidP="0044425D">
            <w:pPr>
              <w:jc w:val="right"/>
              <w:rPr>
                <w:color w:val="auto"/>
                <w:sz w:val="24"/>
              </w:rPr>
            </w:pPr>
            <w:r w:rsidRPr="000E08D0">
              <w:rPr>
                <w:color w:val="auto"/>
                <w:sz w:val="24"/>
              </w:rPr>
              <w:t>1,7</w:t>
            </w:r>
          </w:p>
        </w:tc>
        <w:tc>
          <w:tcPr>
            <w:tcW w:w="752" w:type="dxa"/>
            <w:shd w:val="clear" w:color="auto" w:fill="auto"/>
            <w:vAlign w:val="bottom"/>
          </w:tcPr>
          <w:p w:rsidR="00554B23" w:rsidRPr="000E08D0" w:rsidP="0044425D">
            <w:pPr>
              <w:jc w:val="right"/>
              <w:rPr>
                <w:color w:val="auto"/>
                <w:sz w:val="24"/>
              </w:rPr>
            </w:pPr>
            <w:r w:rsidRPr="000E08D0">
              <w:rPr>
                <w:color w:val="auto"/>
                <w:sz w:val="24"/>
              </w:rPr>
              <w:t>244</w:t>
            </w:r>
          </w:p>
        </w:tc>
        <w:tc>
          <w:tcPr>
            <w:tcW w:w="1613" w:type="dxa"/>
            <w:shd w:val="clear" w:color="auto" w:fill="auto"/>
            <w:noWrap/>
            <w:vAlign w:val="bottom"/>
          </w:tcPr>
          <w:p w:rsidR="00554B23" w:rsidRPr="000E08D0" w:rsidP="0044425D">
            <w:pPr>
              <w:jc w:val="right"/>
              <w:rPr>
                <w:color w:val="auto"/>
                <w:sz w:val="24"/>
              </w:rPr>
            </w:pPr>
            <w:r w:rsidRPr="000E08D0">
              <w:rPr>
                <w:color w:val="auto"/>
                <w:sz w:val="24"/>
              </w:rPr>
              <w:t>2005</w:t>
            </w:r>
          </w:p>
        </w:tc>
        <w:tc>
          <w:tcPr>
            <w:tcW w:w="2934" w:type="dxa"/>
            <w:shd w:val="clear" w:color="auto" w:fill="auto"/>
            <w:noWrap/>
            <w:vAlign w:val="bottom"/>
          </w:tcPr>
          <w:p w:rsidR="00554B23" w:rsidRPr="000E08D0" w:rsidP="0044425D">
            <w:pPr>
              <w:rPr>
                <w:color w:val="auto"/>
                <w:sz w:val="24"/>
              </w:rPr>
            </w:pPr>
            <w:r w:rsidRPr="000E08D0">
              <w:rPr>
                <w:color w:val="auto"/>
                <w:sz w:val="24"/>
              </w:rPr>
              <w:t>Красноярское вдхр., 2008</w:t>
            </w:r>
          </w:p>
        </w:tc>
      </w:tr>
    </w:tbl>
    <w:p w:rsidR="00554B23" w:rsidRPr="00C03BC6" w:rsidP="00554B23">
      <w:pPr>
        <w:spacing w:line="360" w:lineRule="auto"/>
        <w:rPr>
          <w:color w:val="auto"/>
          <w:sz w:val="24"/>
          <w:szCs w:val="28"/>
        </w:rPr>
      </w:pPr>
      <w:r w:rsidRPr="00C03BC6">
        <w:rPr>
          <w:color w:val="auto"/>
          <w:sz w:val="24"/>
          <w:szCs w:val="28"/>
        </w:rPr>
        <w:t xml:space="preserve">Примечание: </w:t>
      </w:r>
      <w:r w:rsidRPr="00C03BC6">
        <w:rPr>
          <w:color w:val="auto"/>
          <w:sz w:val="24"/>
          <w:szCs w:val="28"/>
          <w:lang w:val="en-US"/>
        </w:rPr>
        <w:t>N</w:t>
      </w:r>
      <w:r w:rsidRPr="00C03BC6">
        <w:rPr>
          <w:color w:val="auto"/>
          <w:sz w:val="24"/>
          <w:szCs w:val="28"/>
        </w:rPr>
        <w:t xml:space="preserve"> – </w:t>
      </w:r>
      <w:r w:rsidRPr="00C03BC6">
        <w:rPr>
          <w:color w:val="auto"/>
          <w:sz w:val="24"/>
          <w:szCs w:val="28"/>
        </w:rPr>
        <w:t>численность</w:t>
      </w:r>
      <w:r w:rsidRPr="00C03BC6">
        <w:rPr>
          <w:color w:val="auto"/>
          <w:sz w:val="24"/>
          <w:szCs w:val="28"/>
        </w:rPr>
        <w:t>, тыс.экз./м</w:t>
      </w:r>
      <w:r w:rsidRPr="00C03BC6">
        <w:rPr>
          <w:color w:val="auto"/>
          <w:sz w:val="24"/>
          <w:szCs w:val="28"/>
          <w:vertAlign w:val="superscript"/>
        </w:rPr>
        <w:t>2</w:t>
      </w:r>
      <w:r w:rsidRPr="00C03BC6">
        <w:rPr>
          <w:color w:val="auto"/>
          <w:sz w:val="24"/>
          <w:szCs w:val="28"/>
        </w:rPr>
        <w:t xml:space="preserve">, </w:t>
      </w:r>
      <w:r w:rsidRPr="00C03BC6">
        <w:rPr>
          <w:color w:val="auto"/>
          <w:sz w:val="24"/>
          <w:szCs w:val="28"/>
          <w:lang w:val="en-US"/>
        </w:rPr>
        <w:t>B</w:t>
      </w:r>
      <w:r w:rsidRPr="00C03BC6">
        <w:rPr>
          <w:color w:val="auto"/>
          <w:sz w:val="24"/>
          <w:szCs w:val="28"/>
        </w:rPr>
        <w:t xml:space="preserve"> – биомасса, г /м</w:t>
      </w:r>
      <w:r w:rsidRPr="00C03BC6">
        <w:rPr>
          <w:color w:val="auto"/>
          <w:sz w:val="24"/>
          <w:szCs w:val="28"/>
          <w:vertAlign w:val="superscript"/>
        </w:rPr>
        <w:t>2</w:t>
      </w:r>
      <w:r w:rsidRPr="00C03BC6">
        <w:rPr>
          <w:color w:val="auto"/>
          <w:sz w:val="24"/>
          <w:szCs w:val="28"/>
        </w:rPr>
        <w:t xml:space="preserve">, </w:t>
      </w:r>
      <w:r w:rsidRPr="00C03BC6">
        <w:rPr>
          <w:color w:val="auto"/>
          <w:sz w:val="24"/>
          <w:szCs w:val="28"/>
          <w:lang w:val="en-US"/>
        </w:rPr>
        <w:t>S</w:t>
      </w:r>
      <w:r w:rsidRPr="00C03BC6">
        <w:rPr>
          <w:color w:val="auto"/>
          <w:sz w:val="24"/>
          <w:szCs w:val="28"/>
        </w:rPr>
        <w:t xml:space="preserve"> – число видов</w:t>
      </w:r>
    </w:p>
    <w:p w:rsidR="00554B23" w:rsidRPr="002A3697" w:rsidP="00554B23">
      <w:pPr>
        <w:spacing w:before="240" w:line="360" w:lineRule="auto"/>
        <w:ind w:firstLine="720"/>
        <w:rPr>
          <w:color w:val="auto"/>
          <w:szCs w:val="28"/>
        </w:rPr>
      </w:pPr>
      <w:r w:rsidRPr="002A3697">
        <w:rPr>
          <w:color w:val="auto"/>
          <w:szCs w:val="28"/>
        </w:rPr>
        <w:t xml:space="preserve">Таким образом, существенное разнообразие природно-климатических и ландшафтно-географических факторов формирования водных биоценозов обуславливает высокое общее биологическое разнообразие гидробионтов и значительную неоднородность распределения гидробионтов в отдельных водных объектах. Состав, распределение и обилие зообентоса в реках района </w:t>
      </w:r>
      <w:r w:rsidRPr="002A3697">
        <w:rPr>
          <w:color w:val="auto"/>
          <w:szCs w:val="28"/>
        </w:rPr>
        <w:t>характерны</w:t>
      </w:r>
      <w:r w:rsidRPr="002A3697">
        <w:rPr>
          <w:color w:val="auto"/>
          <w:szCs w:val="28"/>
        </w:rPr>
        <w:t xml:space="preserve"> для горно-таежных водотоков. Уровень трофности – </w:t>
      </w:r>
      <w:r w:rsidRPr="002A3697">
        <w:rPr>
          <w:color w:val="auto"/>
          <w:szCs w:val="28"/>
        </w:rPr>
        <w:t>от</w:t>
      </w:r>
      <w:r w:rsidRPr="002A3697">
        <w:rPr>
          <w:color w:val="auto"/>
          <w:szCs w:val="28"/>
        </w:rPr>
        <w:t xml:space="preserve"> очень низкой, олигомезотрофной до очень высокой, полигипертрофной. Крупные водохранилища, расположенные в бассейне р. Енисей (</w:t>
      </w:r>
      <w:r w:rsidRPr="002A3697">
        <w:rPr>
          <w:color w:val="auto"/>
          <w:szCs w:val="28"/>
        </w:rPr>
        <w:t>Красноярское</w:t>
      </w:r>
      <w:r w:rsidRPr="002A3697">
        <w:rPr>
          <w:color w:val="auto"/>
          <w:szCs w:val="28"/>
        </w:rPr>
        <w:t xml:space="preserve"> и Хантайское), характеризуются очень низкими значениями численности и биомассы гидробионтов</w:t>
      </w:r>
    </w:p>
    <w:p w:rsidR="00CC6A6F" w:rsidRPr="00176E2D" w:rsidP="0081594E">
      <w:pPr>
        <w:pStyle w:val="Heading1"/>
        <w:spacing w:after="120" w:line="360" w:lineRule="auto"/>
        <w:jc w:val="center"/>
        <w:rPr>
          <w:rFonts w:ascii="Times New Roman" w:hAnsi="Times New Roman"/>
          <w:color w:val="auto"/>
          <w:sz w:val="28"/>
          <w:szCs w:val="28"/>
        </w:rPr>
      </w:pPr>
      <w:bookmarkStart w:id="66" w:name="_Toc386528238"/>
      <w:r w:rsidRPr="00176E2D">
        <w:rPr>
          <w:rFonts w:ascii="Times New Roman" w:hAnsi="Times New Roman"/>
          <w:color w:val="auto"/>
          <w:sz w:val="28"/>
          <w:szCs w:val="28"/>
        </w:rPr>
        <w:t xml:space="preserve">7 </w:t>
      </w:r>
      <w:r w:rsidRPr="00176E2D">
        <w:rPr>
          <w:rFonts w:ascii="Times New Roman" w:hAnsi="Times New Roman"/>
          <w:color w:val="auto"/>
          <w:sz w:val="28"/>
          <w:szCs w:val="28"/>
        </w:rPr>
        <w:t>Гидрогеологическ</w:t>
      </w:r>
      <w:r w:rsidRPr="00176E2D" w:rsidR="00E44B53">
        <w:rPr>
          <w:rFonts w:ascii="Times New Roman" w:hAnsi="Times New Roman"/>
          <w:color w:val="auto"/>
          <w:sz w:val="28"/>
          <w:szCs w:val="28"/>
        </w:rPr>
        <w:t>ая</w:t>
      </w:r>
      <w:r w:rsidRPr="00176E2D">
        <w:rPr>
          <w:rFonts w:ascii="Times New Roman" w:hAnsi="Times New Roman"/>
          <w:color w:val="auto"/>
          <w:sz w:val="28"/>
          <w:szCs w:val="28"/>
        </w:rPr>
        <w:t xml:space="preserve"> характеристик</w:t>
      </w:r>
      <w:r w:rsidRPr="00176E2D" w:rsidR="00E44B53">
        <w:rPr>
          <w:rFonts w:ascii="Times New Roman" w:hAnsi="Times New Roman"/>
          <w:color w:val="auto"/>
          <w:sz w:val="28"/>
          <w:szCs w:val="28"/>
        </w:rPr>
        <w:t>а</w:t>
      </w:r>
      <w:r w:rsidRPr="00176E2D">
        <w:rPr>
          <w:rFonts w:ascii="Times New Roman" w:hAnsi="Times New Roman"/>
          <w:color w:val="auto"/>
          <w:sz w:val="28"/>
          <w:szCs w:val="28"/>
        </w:rPr>
        <w:t xml:space="preserve"> водных объектов</w:t>
      </w:r>
      <w:bookmarkEnd w:id="66"/>
    </w:p>
    <w:p w:rsidR="0031580E" w:rsidRPr="002A3697" w:rsidP="002A3697">
      <w:pPr>
        <w:spacing w:before="240" w:line="360" w:lineRule="auto"/>
        <w:ind w:firstLine="709"/>
        <w:rPr>
          <w:color w:val="auto"/>
          <w:szCs w:val="28"/>
        </w:rPr>
      </w:pPr>
      <w:r w:rsidRPr="002A3697">
        <w:rPr>
          <w:color w:val="auto"/>
          <w:szCs w:val="28"/>
        </w:rPr>
        <w:t>Территория бассейна р. Енисе</w:t>
      </w:r>
      <w:r w:rsidRPr="002A3697" w:rsidR="005B60A1">
        <w:rPr>
          <w:color w:val="auto"/>
          <w:szCs w:val="28"/>
        </w:rPr>
        <w:t>й</w:t>
      </w:r>
      <w:r w:rsidRPr="002A3697">
        <w:rPr>
          <w:color w:val="auto"/>
          <w:szCs w:val="28"/>
        </w:rPr>
        <w:t xml:space="preserve"> расположена в пределах 4 крупных гидрогеологических регионов: Западно-Сибирской плиты, Восточно-Сибирской платформы, Западно-Байкальской, Уральско-Сибирской палеозойских складчатых систем. </w:t>
      </w:r>
    </w:p>
    <w:p w:rsidR="0031580E" w:rsidRPr="002A3697" w:rsidP="002A3697">
      <w:pPr>
        <w:spacing w:line="360" w:lineRule="auto"/>
        <w:ind w:firstLine="709"/>
        <w:rPr>
          <w:color w:val="auto"/>
          <w:szCs w:val="28"/>
        </w:rPr>
      </w:pPr>
      <w:r w:rsidRPr="002A3697">
        <w:rPr>
          <w:iCs/>
          <w:color w:val="auto"/>
          <w:szCs w:val="28"/>
        </w:rPr>
        <w:t>Гидрогеологический</w:t>
      </w:r>
      <w:r w:rsidRPr="002A3697">
        <w:rPr>
          <w:color w:val="auto"/>
          <w:szCs w:val="28"/>
        </w:rPr>
        <w:t xml:space="preserve"> </w:t>
      </w:r>
      <w:r w:rsidRPr="002A3697">
        <w:rPr>
          <w:iCs/>
          <w:color w:val="auto"/>
          <w:szCs w:val="28"/>
        </w:rPr>
        <w:t>регион Западно-Сибирской плиты</w:t>
      </w:r>
      <w:r w:rsidRPr="002A3697">
        <w:rPr>
          <w:color w:val="auto"/>
          <w:szCs w:val="28"/>
        </w:rPr>
        <w:t xml:space="preserve"> представлен в пределах исследуемой территории Западно-Сибирским артезианским бассейном</w:t>
      </w:r>
      <w:r w:rsidRPr="002A3697" w:rsidR="00803BFD">
        <w:rPr>
          <w:color w:val="auto"/>
          <w:szCs w:val="28"/>
        </w:rPr>
        <w:t xml:space="preserve"> (далее – АБ)</w:t>
      </w:r>
      <w:r w:rsidRPr="002A3697">
        <w:rPr>
          <w:color w:val="auto"/>
          <w:szCs w:val="28"/>
        </w:rPr>
        <w:t xml:space="preserve">, являющимся гидрогеологической структурой </w:t>
      </w:r>
      <w:r w:rsidRPr="002A3697">
        <w:rPr>
          <w:color w:val="auto"/>
          <w:szCs w:val="28"/>
          <w:lang w:val="en-US"/>
        </w:rPr>
        <w:t>I</w:t>
      </w:r>
      <w:r w:rsidRPr="002A3697" w:rsidR="00803BFD">
        <w:rPr>
          <w:color w:val="auto"/>
          <w:szCs w:val="28"/>
        </w:rPr>
        <w:t> </w:t>
      </w:r>
      <w:r w:rsidRPr="002A3697">
        <w:rPr>
          <w:color w:val="auto"/>
          <w:szCs w:val="28"/>
        </w:rPr>
        <w:t>порядка.</w:t>
      </w:r>
    </w:p>
    <w:p w:rsidR="0031580E" w:rsidRPr="002A3697" w:rsidP="002A3697">
      <w:pPr>
        <w:spacing w:line="360" w:lineRule="auto"/>
        <w:ind w:firstLine="709"/>
        <w:rPr>
          <w:color w:val="auto"/>
          <w:szCs w:val="28"/>
        </w:rPr>
      </w:pPr>
      <w:r w:rsidRPr="002A3697">
        <w:rPr>
          <w:color w:val="auto"/>
          <w:szCs w:val="28"/>
        </w:rPr>
        <w:t xml:space="preserve">Пресные и слабоминерализованные подземные воды Западно-Сибирского </w:t>
      </w:r>
      <w:r w:rsidRPr="002A3697" w:rsidR="00443DE1">
        <w:rPr>
          <w:color w:val="auto"/>
          <w:szCs w:val="28"/>
        </w:rPr>
        <w:t>АБ</w:t>
      </w:r>
      <w:r w:rsidRPr="002A3697">
        <w:rPr>
          <w:color w:val="auto"/>
          <w:szCs w:val="28"/>
        </w:rPr>
        <w:t xml:space="preserve"> приурочены к рыхлым отложениям мезозойско-кайнозойского чехла.</w:t>
      </w:r>
      <w:r w:rsidRPr="002A3697">
        <w:rPr>
          <w:color w:val="auto"/>
          <w:szCs w:val="28"/>
        </w:rPr>
        <w:t xml:space="preserve"> Они служат основным источником водоснабжения на значительной территории Красноярского края.</w:t>
      </w:r>
    </w:p>
    <w:p w:rsidR="0031580E" w:rsidRPr="002A3697" w:rsidP="002A3697">
      <w:pPr>
        <w:spacing w:line="360" w:lineRule="auto"/>
        <w:ind w:firstLine="709"/>
        <w:rPr>
          <w:color w:val="auto"/>
          <w:szCs w:val="28"/>
        </w:rPr>
      </w:pPr>
      <w:r w:rsidRPr="002A3697">
        <w:rPr>
          <w:color w:val="auto"/>
          <w:szCs w:val="28"/>
        </w:rPr>
        <w:t xml:space="preserve">В пределах </w:t>
      </w:r>
      <w:r w:rsidRPr="002A3697">
        <w:rPr>
          <w:iCs/>
          <w:color w:val="auto"/>
          <w:szCs w:val="28"/>
        </w:rPr>
        <w:t xml:space="preserve">Восточно-Сибирской платформы </w:t>
      </w:r>
      <w:r w:rsidRPr="002A3697">
        <w:rPr>
          <w:color w:val="auto"/>
          <w:szCs w:val="28"/>
        </w:rPr>
        <w:t xml:space="preserve">для различных целей водоснабжения используются подземные воды Тунгусского и Ангаро-Ленского </w:t>
      </w:r>
      <w:r w:rsidRPr="002A3697" w:rsidR="00443DE1">
        <w:rPr>
          <w:color w:val="auto"/>
          <w:szCs w:val="28"/>
        </w:rPr>
        <w:t>АБ</w:t>
      </w:r>
      <w:r w:rsidRPr="002A3697">
        <w:rPr>
          <w:color w:val="auto"/>
          <w:szCs w:val="28"/>
        </w:rPr>
        <w:t xml:space="preserve"> на территории Иркутской области и Красноярского края.</w:t>
      </w:r>
    </w:p>
    <w:p w:rsidR="0031580E" w:rsidRPr="002A3697" w:rsidP="002A3697">
      <w:pPr>
        <w:spacing w:line="360" w:lineRule="auto"/>
        <w:ind w:firstLine="709"/>
        <w:rPr>
          <w:color w:val="auto"/>
          <w:szCs w:val="28"/>
        </w:rPr>
      </w:pPr>
      <w:r w:rsidRPr="002A3697">
        <w:rPr>
          <w:color w:val="auto"/>
          <w:szCs w:val="28"/>
        </w:rPr>
        <w:t xml:space="preserve">Используемые для водоснабжения подземные воды Тунгусского </w:t>
      </w:r>
      <w:r w:rsidRPr="002A3697" w:rsidR="00443DE1">
        <w:rPr>
          <w:color w:val="auto"/>
          <w:szCs w:val="28"/>
        </w:rPr>
        <w:t>АБ</w:t>
      </w:r>
      <w:r w:rsidRPr="002A3697">
        <w:rPr>
          <w:color w:val="auto"/>
          <w:szCs w:val="28"/>
        </w:rPr>
        <w:t xml:space="preserve"> приурочены к водно-ледниковым, морским и ледниково-морским отложениям четвертичного возраста, а также к трещиноватым терригенным отложениям ордовика и триаса.</w:t>
      </w:r>
    </w:p>
    <w:p w:rsidR="0031580E" w:rsidRPr="002A3697" w:rsidP="002A3697">
      <w:pPr>
        <w:spacing w:line="360" w:lineRule="auto"/>
        <w:ind w:firstLine="709"/>
        <w:rPr>
          <w:color w:val="auto"/>
          <w:szCs w:val="28"/>
        </w:rPr>
      </w:pPr>
      <w:r w:rsidRPr="002A3697">
        <w:rPr>
          <w:color w:val="auto"/>
          <w:szCs w:val="28"/>
        </w:rPr>
        <w:t xml:space="preserve">Основные водоносные горизонты Ангаро-Ленского </w:t>
      </w:r>
      <w:r w:rsidRPr="002A3697" w:rsidR="00443DE1">
        <w:rPr>
          <w:color w:val="auto"/>
          <w:szCs w:val="28"/>
        </w:rPr>
        <w:t>АБ</w:t>
      </w:r>
      <w:r w:rsidRPr="002A3697">
        <w:rPr>
          <w:color w:val="auto"/>
          <w:szCs w:val="28"/>
        </w:rPr>
        <w:t xml:space="preserve"> приурочены к современным отложениям речных долин, трещиноватым песчаникам и алевролитам ордовика, триаса, юры, трещинно-карстовым зонам карбонатных отложений кембрия. </w:t>
      </w:r>
    </w:p>
    <w:p w:rsidR="0031580E" w:rsidRPr="002A3697" w:rsidP="002A3697">
      <w:pPr>
        <w:spacing w:line="360" w:lineRule="auto"/>
        <w:ind w:firstLine="709"/>
        <w:rPr>
          <w:color w:val="auto"/>
          <w:szCs w:val="28"/>
        </w:rPr>
      </w:pPr>
      <w:r w:rsidRPr="002A3697">
        <w:rPr>
          <w:color w:val="auto"/>
          <w:szCs w:val="28"/>
        </w:rPr>
        <w:t xml:space="preserve">Подземные воды </w:t>
      </w:r>
      <w:r w:rsidRPr="002A3697">
        <w:rPr>
          <w:iCs/>
          <w:color w:val="auto"/>
          <w:szCs w:val="28"/>
        </w:rPr>
        <w:t xml:space="preserve">Уральско-Сибирской палеозойской складчатой системы </w:t>
      </w:r>
      <w:r w:rsidRPr="002A3697">
        <w:rPr>
          <w:color w:val="auto"/>
          <w:szCs w:val="28"/>
        </w:rPr>
        <w:t>на территории Красноярского края не используются, запасы их не оценивались.</w:t>
      </w:r>
    </w:p>
    <w:p w:rsidR="0031580E" w:rsidRPr="002A3697" w:rsidP="002A3697">
      <w:pPr>
        <w:spacing w:line="360" w:lineRule="auto"/>
        <w:ind w:firstLine="709"/>
        <w:rPr>
          <w:color w:val="auto"/>
          <w:szCs w:val="28"/>
        </w:rPr>
      </w:pPr>
      <w:r w:rsidRPr="002A3697">
        <w:rPr>
          <w:color w:val="auto"/>
          <w:szCs w:val="28"/>
        </w:rPr>
        <w:t>По состоянию на 01.01.2010 в пределах б</w:t>
      </w:r>
      <w:r w:rsidRPr="002A3697" w:rsidR="00803BFD">
        <w:rPr>
          <w:color w:val="auto"/>
          <w:szCs w:val="28"/>
        </w:rPr>
        <w:t>ассейна р. Енисе</w:t>
      </w:r>
      <w:r w:rsidRPr="002A3697" w:rsidR="005B60A1">
        <w:rPr>
          <w:color w:val="auto"/>
          <w:szCs w:val="28"/>
        </w:rPr>
        <w:t>й</w:t>
      </w:r>
      <w:r w:rsidRPr="002A3697" w:rsidR="00803BFD">
        <w:rPr>
          <w:color w:val="auto"/>
          <w:szCs w:val="28"/>
        </w:rPr>
        <w:t xml:space="preserve"> разведано 128 </w:t>
      </w:r>
      <w:r w:rsidRPr="002A3697">
        <w:rPr>
          <w:color w:val="auto"/>
          <w:szCs w:val="28"/>
        </w:rPr>
        <w:t>месторождений (участков) пресных и слабосолоноватых подземных вод, оцененные запасы которых составляют 2583,128 тыс. м</w:t>
      </w:r>
      <w:r w:rsidRPr="002A3697">
        <w:rPr>
          <w:color w:val="auto"/>
          <w:szCs w:val="28"/>
          <w:vertAlign w:val="superscript"/>
        </w:rPr>
        <w:t>3</w:t>
      </w:r>
      <w:r w:rsidRPr="002A3697">
        <w:rPr>
          <w:color w:val="auto"/>
          <w:szCs w:val="28"/>
        </w:rPr>
        <w:t>/сут, 27 месторождений (участков) минеральных подземных вод с запасами 3,934 тыс. м</w:t>
      </w:r>
      <w:r w:rsidRPr="002A3697">
        <w:rPr>
          <w:color w:val="auto"/>
          <w:szCs w:val="28"/>
          <w:vertAlign w:val="superscript"/>
        </w:rPr>
        <w:t>3</w:t>
      </w:r>
      <w:r w:rsidRPr="002A3697">
        <w:rPr>
          <w:color w:val="auto"/>
          <w:szCs w:val="28"/>
        </w:rPr>
        <w:t>/сут. На территории Иркутской области для поддержания пластового давления при добыче нефти оценены запасы 8 месторождений (участков) высокоминерализованных подземных вод, их запасы составляют 3,37 тыс. м</w:t>
      </w:r>
      <w:r w:rsidRPr="002A3697">
        <w:rPr>
          <w:color w:val="auto"/>
          <w:szCs w:val="28"/>
          <w:vertAlign w:val="superscript"/>
        </w:rPr>
        <w:t>3</w:t>
      </w:r>
      <w:r w:rsidRPr="002A3697">
        <w:rPr>
          <w:color w:val="auto"/>
          <w:szCs w:val="28"/>
        </w:rPr>
        <w:t>/сут (таблица 1</w:t>
      </w:r>
      <w:r w:rsidRPr="002A3697" w:rsidR="00B91D0E">
        <w:rPr>
          <w:color w:val="auto"/>
          <w:szCs w:val="28"/>
        </w:rPr>
        <w:t>6</w:t>
      </w:r>
      <w:r w:rsidRPr="002A3697">
        <w:rPr>
          <w:color w:val="auto"/>
          <w:szCs w:val="28"/>
        </w:rPr>
        <w:t>).</w:t>
      </w:r>
    </w:p>
    <w:p w:rsidR="0031580E" w:rsidRPr="002A3697" w:rsidP="002A3697">
      <w:pPr>
        <w:spacing w:line="360" w:lineRule="auto"/>
        <w:ind w:firstLine="709"/>
        <w:rPr>
          <w:color w:val="auto"/>
          <w:szCs w:val="28"/>
        </w:rPr>
      </w:pPr>
      <w:r w:rsidRPr="002A3697">
        <w:rPr>
          <w:color w:val="auto"/>
          <w:szCs w:val="28"/>
        </w:rPr>
        <w:t>В границах бассейна р. Енисе</w:t>
      </w:r>
      <w:r w:rsidRPr="002A3697" w:rsidR="005B60A1">
        <w:rPr>
          <w:color w:val="auto"/>
          <w:szCs w:val="28"/>
        </w:rPr>
        <w:t>й</w:t>
      </w:r>
      <w:r w:rsidRPr="002A3697">
        <w:rPr>
          <w:color w:val="auto"/>
          <w:szCs w:val="28"/>
        </w:rPr>
        <w:t xml:space="preserve"> месторождения </w:t>
      </w:r>
      <w:r w:rsidRPr="002A3697">
        <w:rPr>
          <w:iCs/>
          <w:color w:val="auto"/>
          <w:szCs w:val="28"/>
        </w:rPr>
        <w:t>минеральных подземн</w:t>
      </w:r>
      <w:r w:rsidRPr="002A3697">
        <w:rPr>
          <w:color w:val="auto"/>
          <w:szCs w:val="28"/>
        </w:rPr>
        <w:t>ых вод разведаны на территории Красноярского края, республики Тыва и Хакасия (таблица 1</w:t>
      </w:r>
      <w:r w:rsidRPr="002A3697" w:rsidR="00B91D0E">
        <w:rPr>
          <w:color w:val="auto"/>
          <w:szCs w:val="28"/>
        </w:rPr>
        <w:t>7</w:t>
      </w:r>
      <w:r w:rsidRPr="002A3697">
        <w:rPr>
          <w:color w:val="auto"/>
          <w:szCs w:val="28"/>
        </w:rPr>
        <w:t xml:space="preserve">, рисунок </w:t>
      </w:r>
      <w:r w:rsidRPr="002A3697" w:rsidR="00B91D0E">
        <w:rPr>
          <w:color w:val="auto"/>
          <w:szCs w:val="28"/>
        </w:rPr>
        <w:t>20</w:t>
      </w:r>
      <w:r w:rsidRPr="002A3697">
        <w:rPr>
          <w:color w:val="auto"/>
          <w:szCs w:val="28"/>
        </w:rPr>
        <w:t>).</w:t>
      </w:r>
    </w:p>
    <w:p w:rsidR="0031580E" w:rsidRPr="002A3697" w:rsidP="002A3697">
      <w:pPr>
        <w:spacing w:line="360" w:lineRule="auto"/>
        <w:ind w:firstLine="709"/>
        <w:rPr>
          <w:color w:val="auto"/>
          <w:szCs w:val="28"/>
        </w:rPr>
      </w:pPr>
      <w:r w:rsidRPr="002A3697">
        <w:rPr>
          <w:color w:val="auto"/>
          <w:szCs w:val="28"/>
        </w:rPr>
        <w:t>На территории Красноярского края утверждены запасы по 10 месторождениям минеральных подземных вод, запасы которых составляют 1,534 тыс. м</w:t>
      </w:r>
      <w:r w:rsidRPr="002A3697">
        <w:rPr>
          <w:color w:val="auto"/>
          <w:szCs w:val="28"/>
          <w:vertAlign w:val="superscript"/>
        </w:rPr>
        <w:t>3</w:t>
      </w:r>
      <w:r w:rsidRPr="002A3697">
        <w:rPr>
          <w:color w:val="auto"/>
          <w:szCs w:val="28"/>
        </w:rPr>
        <w:t>/сут (39% от общего количества запасов).</w:t>
      </w:r>
    </w:p>
    <w:p w:rsidR="0031580E" w:rsidRPr="002A3697" w:rsidP="002A3697">
      <w:pPr>
        <w:spacing w:line="360" w:lineRule="auto"/>
        <w:ind w:firstLine="709"/>
        <w:rPr>
          <w:color w:val="auto"/>
          <w:szCs w:val="28"/>
        </w:rPr>
      </w:pPr>
      <w:r w:rsidRPr="002A3697">
        <w:rPr>
          <w:color w:val="auto"/>
          <w:szCs w:val="28"/>
        </w:rPr>
        <w:t>На территории Республики Тыва утверждены запасы 7 месторождений минеральных подземных вод в количестве 1,457 тыс. м</w:t>
      </w:r>
      <w:r w:rsidRPr="002A3697">
        <w:rPr>
          <w:color w:val="auto"/>
          <w:szCs w:val="28"/>
          <w:vertAlign w:val="superscript"/>
        </w:rPr>
        <w:t>3</w:t>
      </w:r>
      <w:r w:rsidRPr="002A3697">
        <w:rPr>
          <w:color w:val="auto"/>
          <w:szCs w:val="28"/>
        </w:rPr>
        <w:t>/сут (37%). На территории Республики Хакасия утверждены запасы 10 месторождений минеральных подземных вод в количестве 0,943 тыс. м</w:t>
      </w:r>
      <w:r w:rsidRPr="002A3697">
        <w:rPr>
          <w:color w:val="auto"/>
          <w:szCs w:val="28"/>
          <w:vertAlign w:val="superscript"/>
        </w:rPr>
        <w:t>3</w:t>
      </w:r>
      <w:r w:rsidRPr="002A3697">
        <w:rPr>
          <w:color w:val="auto"/>
          <w:szCs w:val="28"/>
        </w:rPr>
        <w:t>/сут (24%).</w:t>
      </w:r>
    </w:p>
    <w:p w:rsidR="0031580E" w:rsidRPr="002A3697" w:rsidP="002A3697">
      <w:pPr>
        <w:spacing w:line="360" w:lineRule="auto"/>
        <w:ind w:firstLine="709"/>
        <w:rPr>
          <w:color w:val="auto"/>
          <w:szCs w:val="28"/>
        </w:rPr>
      </w:pPr>
      <w:r w:rsidRPr="002A3697">
        <w:rPr>
          <w:color w:val="auto"/>
          <w:szCs w:val="28"/>
        </w:rPr>
        <w:t>Степень освоения оцененных запасов в пределах субъектов Федерации изменяется от 0,46% в Красноярском крае, до 23,06% в Республике Хакасия.</w:t>
      </w:r>
    </w:p>
    <w:p w:rsidR="0031580E" w:rsidRPr="002A3697" w:rsidP="002A3697">
      <w:pPr>
        <w:spacing w:before="240" w:after="120" w:line="360" w:lineRule="auto"/>
        <w:rPr>
          <w:color w:val="auto"/>
          <w:szCs w:val="28"/>
        </w:rPr>
      </w:pPr>
      <w:r w:rsidRPr="002A3697">
        <w:rPr>
          <w:color w:val="auto"/>
          <w:szCs w:val="28"/>
        </w:rPr>
        <w:t>Т</w:t>
      </w:r>
      <w:r w:rsidRPr="002A3697">
        <w:rPr>
          <w:color w:val="auto"/>
          <w:szCs w:val="28"/>
        </w:rPr>
        <w:t>аблица 1</w:t>
      </w:r>
      <w:r w:rsidRPr="002A3697" w:rsidR="00B91D0E">
        <w:rPr>
          <w:color w:val="auto"/>
          <w:szCs w:val="28"/>
        </w:rPr>
        <w:t>6</w:t>
      </w:r>
      <w:r w:rsidRPr="002A3697">
        <w:rPr>
          <w:color w:val="auto"/>
          <w:szCs w:val="28"/>
        </w:rPr>
        <w:t xml:space="preserve"> – Гидрогеологические характеристики подземных водных объектов</w:t>
      </w:r>
    </w:p>
    <w:tbl>
      <w:tblPr>
        <w:tblW w:w="9357" w:type="dxa"/>
        <w:jc w:val="center"/>
        <w:tblInd w:w="109" w:type="dxa"/>
        <w:tblLayout w:type="fixed"/>
        <w:tblLook w:val="04A0"/>
      </w:tblPr>
      <w:tblGrid>
        <w:gridCol w:w="2551"/>
        <w:gridCol w:w="2413"/>
        <w:gridCol w:w="1275"/>
        <w:gridCol w:w="1701"/>
        <w:gridCol w:w="1417"/>
      </w:tblGrid>
      <w:tr w:rsidTr="00C95BD9">
        <w:tblPrEx>
          <w:tblW w:w="9357" w:type="dxa"/>
          <w:jc w:val="center"/>
          <w:tblInd w:w="109" w:type="dxa"/>
          <w:tblLayout w:type="fixed"/>
          <w:tblLook w:val="04A0"/>
        </w:tblPrEx>
        <w:trPr>
          <w:trHeight w:val="1254"/>
          <w:tblHeader/>
          <w:jc w:val="center"/>
        </w:trPr>
        <w:tc>
          <w:tcPr>
            <w:tcW w:w="2551" w:type="dxa"/>
            <w:tcBorders>
              <w:top w:val="single" w:sz="4" w:space="0" w:color="auto"/>
              <w:left w:val="single" w:sz="4" w:space="0" w:color="auto"/>
              <w:bottom w:val="single" w:sz="4" w:space="0" w:color="auto"/>
              <w:right w:val="single" w:sz="4" w:space="0" w:color="auto"/>
            </w:tcBorders>
            <w:shd w:val="clear" w:color="auto" w:fill="auto"/>
            <w:hideMark/>
          </w:tcPr>
          <w:p w:rsidR="0031580E" w:rsidRPr="00535DA2" w:rsidP="00C95BD9">
            <w:pPr>
              <w:jc w:val="center"/>
              <w:rPr>
                <w:color w:val="auto"/>
                <w:sz w:val="24"/>
              </w:rPr>
            </w:pPr>
            <w:r w:rsidRPr="00535DA2">
              <w:rPr>
                <w:color w:val="auto"/>
                <w:sz w:val="24"/>
              </w:rPr>
              <w:t>Гидрогеологическая структура I порядка</w:t>
            </w:r>
          </w:p>
        </w:tc>
        <w:tc>
          <w:tcPr>
            <w:tcW w:w="2413" w:type="dxa"/>
            <w:tcBorders>
              <w:top w:val="single" w:sz="4" w:space="0" w:color="auto"/>
              <w:left w:val="nil"/>
              <w:bottom w:val="single" w:sz="4" w:space="0" w:color="auto"/>
              <w:right w:val="single" w:sz="4" w:space="0" w:color="auto"/>
            </w:tcBorders>
            <w:shd w:val="clear" w:color="auto" w:fill="auto"/>
            <w:hideMark/>
          </w:tcPr>
          <w:p w:rsidR="0031580E" w:rsidRPr="00535DA2" w:rsidP="00C95BD9">
            <w:pPr>
              <w:jc w:val="center"/>
              <w:rPr>
                <w:color w:val="auto"/>
                <w:sz w:val="24"/>
              </w:rPr>
            </w:pPr>
            <w:r>
              <w:rPr>
                <w:color w:val="auto"/>
                <w:sz w:val="24"/>
              </w:rPr>
              <w:t>Распространение (с</w:t>
            </w:r>
            <w:r w:rsidRPr="00535DA2">
              <w:rPr>
                <w:color w:val="auto"/>
                <w:sz w:val="24"/>
              </w:rPr>
              <w:t xml:space="preserve">убъект </w:t>
            </w:r>
            <w:r>
              <w:rPr>
                <w:color w:val="auto"/>
                <w:sz w:val="24"/>
              </w:rPr>
              <w:t>РФ</w:t>
            </w:r>
            <w:r w:rsidRPr="00535DA2">
              <w:rPr>
                <w:color w:val="auto"/>
                <w:sz w:val="24"/>
              </w:rPr>
              <w:t>)</w:t>
            </w:r>
          </w:p>
        </w:tc>
        <w:tc>
          <w:tcPr>
            <w:tcW w:w="1275" w:type="dxa"/>
            <w:tcBorders>
              <w:top w:val="single" w:sz="4" w:space="0" w:color="auto"/>
              <w:left w:val="nil"/>
              <w:bottom w:val="single" w:sz="4" w:space="0" w:color="auto"/>
              <w:right w:val="single" w:sz="4" w:space="0" w:color="auto"/>
            </w:tcBorders>
            <w:shd w:val="clear" w:color="auto" w:fill="auto"/>
            <w:hideMark/>
          </w:tcPr>
          <w:p w:rsidR="0031580E" w:rsidRPr="00535DA2" w:rsidP="00C95BD9">
            <w:pPr>
              <w:jc w:val="center"/>
              <w:rPr>
                <w:color w:val="auto"/>
                <w:sz w:val="24"/>
              </w:rPr>
            </w:pPr>
            <w:r w:rsidRPr="00535DA2">
              <w:rPr>
                <w:color w:val="auto"/>
                <w:sz w:val="24"/>
              </w:rPr>
              <w:t>Водонос-ный</w:t>
            </w:r>
            <w:r w:rsidRPr="00535DA2">
              <w:rPr>
                <w:color w:val="auto"/>
                <w:sz w:val="24"/>
              </w:rPr>
              <w:t xml:space="preserve"> горизонт</w:t>
            </w:r>
          </w:p>
        </w:tc>
        <w:tc>
          <w:tcPr>
            <w:tcW w:w="1701" w:type="dxa"/>
            <w:tcBorders>
              <w:top w:val="single" w:sz="4" w:space="0" w:color="auto"/>
              <w:left w:val="nil"/>
              <w:bottom w:val="single" w:sz="4" w:space="0" w:color="auto"/>
              <w:right w:val="single" w:sz="4" w:space="0" w:color="auto"/>
            </w:tcBorders>
            <w:shd w:val="clear" w:color="auto" w:fill="auto"/>
            <w:hideMark/>
          </w:tcPr>
          <w:p w:rsidR="0031580E" w:rsidRPr="00535DA2" w:rsidP="00C95BD9">
            <w:pPr>
              <w:jc w:val="center"/>
              <w:rPr>
                <w:color w:val="auto"/>
                <w:sz w:val="24"/>
              </w:rPr>
            </w:pPr>
            <w:r w:rsidRPr="00535DA2">
              <w:rPr>
                <w:color w:val="auto"/>
                <w:sz w:val="24"/>
              </w:rPr>
              <w:t>Запасы подземных вод,</w:t>
            </w:r>
          </w:p>
          <w:p w:rsidR="0031580E" w:rsidRPr="00535DA2" w:rsidP="00C95BD9">
            <w:pPr>
              <w:jc w:val="center"/>
              <w:rPr>
                <w:color w:val="auto"/>
                <w:sz w:val="24"/>
              </w:rPr>
            </w:pPr>
            <w:r w:rsidRPr="00535DA2">
              <w:rPr>
                <w:color w:val="auto"/>
                <w:sz w:val="24"/>
              </w:rPr>
              <w:t>тыс. м</w:t>
            </w:r>
            <w:r w:rsidRPr="00535DA2">
              <w:rPr>
                <w:color w:val="auto"/>
                <w:sz w:val="24"/>
                <w:vertAlign w:val="superscript"/>
              </w:rPr>
              <w:t>3</w:t>
            </w:r>
            <w:r w:rsidRPr="00535DA2">
              <w:rPr>
                <w:color w:val="auto"/>
                <w:sz w:val="24"/>
              </w:rPr>
              <w:t>/сут</w:t>
            </w:r>
          </w:p>
        </w:tc>
        <w:tc>
          <w:tcPr>
            <w:tcW w:w="1417" w:type="dxa"/>
            <w:tcBorders>
              <w:top w:val="single" w:sz="4" w:space="0" w:color="auto"/>
              <w:left w:val="nil"/>
              <w:bottom w:val="single" w:sz="4" w:space="0" w:color="auto"/>
              <w:right w:val="single" w:sz="4" w:space="0" w:color="auto"/>
            </w:tcBorders>
            <w:shd w:val="clear" w:color="auto" w:fill="auto"/>
            <w:hideMark/>
          </w:tcPr>
          <w:p w:rsidR="0031580E" w:rsidRPr="00535DA2" w:rsidP="00C95BD9">
            <w:pPr>
              <w:jc w:val="center"/>
              <w:rPr>
                <w:color w:val="auto"/>
                <w:sz w:val="24"/>
              </w:rPr>
            </w:pPr>
            <w:r w:rsidRPr="00535DA2">
              <w:rPr>
                <w:color w:val="auto"/>
                <w:sz w:val="24"/>
              </w:rPr>
              <w:t>Современ-ный</w:t>
            </w:r>
            <w:r w:rsidRPr="00535DA2">
              <w:rPr>
                <w:color w:val="auto"/>
                <w:sz w:val="24"/>
              </w:rPr>
              <w:t xml:space="preserve"> водоотбор, тыс. м</w:t>
            </w:r>
            <w:r w:rsidRPr="00535DA2">
              <w:rPr>
                <w:color w:val="auto"/>
                <w:sz w:val="24"/>
                <w:vertAlign w:val="superscript"/>
              </w:rPr>
              <w:t>3</w:t>
            </w:r>
            <w:r w:rsidRPr="00535DA2">
              <w:rPr>
                <w:color w:val="auto"/>
                <w:sz w:val="24"/>
              </w:rPr>
              <w:t>/сут</w:t>
            </w:r>
          </w:p>
        </w:tc>
      </w:tr>
      <w:tr w:rsidTr="00C647E3">
        <w:tblPrEx>
          <w:tblW w:w="9357" w:type="dxa"/>
          <w:jc w:val="center"/>
          <w:tblInd w:w="109" w:type="dxa"/>
          <w:tblLayout w:type="fixed"/>
          <w:tblLook w:val="04A0"/>
        </w:tblPrEx>
        <w:trPr>
          <w:trHeight w:val="285"/>
          <w:jc w:val="center"/>
        </w:trPr>
        <w:tc>
          <w:tcPr>
            <w:tcW w:w="9357" w:type="dxa"/>
            <w:gridSpan w:val="5"/>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1580E" w:rsidRPr="00535DA2" w:rsidP="00C03BC6">
            <w:pPr>
              <w:jc w:val="center"/>
              <w:rPr>
                <w:color w:val="auto"/>
                <w:sz w:val="24"/>
              </w:rPr>
            </w:pPr>
            <w:r w:rsidRPr="00535DA2">
              <w:rPr>
                <w:color w:val="auto"/>
                <w:sz w:val="24"/>
              </w:rPr>
              <w:t>Высокоминерализованные подземные воды (для ППД)</w:t>
            </w:r>
          </w:p>
        </w:tc>
      </w:tr>
      <w:tr w:rsidTr="00C647E3">
        <w:tblPrEx>
          <w:tblW w:w="9357" w:type="dxa"/>
          <w:jc w:val="center"/>
          <w:tblInd w:w="109" w:type="dxa"/>
          <w:tblLayout w:type="fixed"/>
          <w:tblLook w:val="04A0"/>
        </w:tblPrEx>
        <w:trPr>
          <w:trHeight w:val="315"/>
          <w:jc w:val="center"/>
        </w:trPr>
        <w:tc>
          <w:tcPr>
            <w:tcW w:w="2551" w:type="dxa"/>
            <w:tcBorders>
              <w:top w:val="nil"/>
              <w:left w:val="single" w:sz="4" w:space="0" w:color="auto"/>
              <w:bottom w:val="single" w:sz="4" w:space="0" w:color="auto"/>
              <w:right w:val="single" w:sz="4" w:space="0" w:color="auto"/>
            </w:tcBorders>
            <w:shd w:val="clear" w:color="auto" w:fill="auto"/>
            <w:noWrap/>
            <w:vAlign w:val="bottom"/>
            <w:hideMark/>
          </w:tcPr>
          <w:p w:rsidR="0031580E" w:rsidRPr="00535DA2" w:rsidP="00C03BC6">
            <w:pPr>
              <w:rPr>
                <w:color w:val="auto"/>
                <w:sz w:val="24"/>
              </w:rPr>
            </w:pPr>
            <w:r w:rsidRPr="00535DA2">
              <w:rPr>
                <w:color w:val="auto"/>
                <w:sz w:val="24"/>
              </w:rPr>
              <w:t>Ангаро-Ленский АБ</w:t>
            </w:r>
          </w:p>
        </w:tc>
        <w:tc>
          <w:tcPr>
            <w:tcW w:w="2413" w:type="dxa"/>
            <w:tcBorders>
              <w:top w:val="nil"/>
              <w:left w:val="nil"/>
              <w:bottom w:val="single" w:sz="4" w:space="0" w:color="auto"/>
              <w:right w:val="single" w:sz="4" w:space="0" w:color="auto"/>
            </w:tcBorders>
            <w:shd w:val="clear" w:color="auto" w:fill="auto"/>
            <w:noWrap/>
            <w:vAlign w:val="bottom"/>
            <w:hideMark/>
          </w:tcPr>
          <w:p w:rsidR="0031580E" w:rsidRPr="00535DA2" w:rsidP="00C03BC6">
            <w:pPr>
              <w:rPr>
                <w:color w:val="auto"/>
                <w:sz w:val="24"/>
              </w:rPr>
            </w:pPr>
            <w:r w:rsidRPr="00535DA2">
              <w:rPr>
                <w:color w:val="auto"/>
                <w:sz w:val="24"/>
              </w:rPr>
              <w:t>Иркутская область</w:t>
            </w:r>
          </w:p>
        </w:tc>
        <w:tc>
          <w:tcPr>
            <w:tcW w:w="1275" w:type="dxa"/>
            <w:tcBorders>
              <w:top w:val="nil"/>
              <w:left w:val="nil"/>
              <w:bottom w:val="nil"/>
              <w:right w:val="nil"/>
            </w:tcBorders>
            <w:shd w:val="clear" w:color="auto" w:fill="auto"/>
            <w:noWrap/>
            <w:vAlign w:val="bottom"/>
            <w:hideMark/>
          </w:tcPr>
          <w:p w:rsidR="0031580E" w:rsidRPr="00535DA2" w:rsidP="00C03BC6">
            <w:pPr>
              <w:rPr>
                <w:color w:val="auto"/>
                <w:sz w:val="24"/>
              </w:rPr>
            </w:pPr>
            <w:r w:rsidRPr="00535DA2">
              <w:rPr>
                <w:color w:val="auto"/>
                <w:sz w:val="24"/>
              </w:rPr>
              <w:t>O</w:t>
            </w:r>
          </w:p>
        </w:tc>
        <w:tc>
          <w:tcPr>
            <w:tcW w:w="1701" w:type="dxa"/>
            <w:tcBorders>
              <w:top w:val="nil"/>
              <w:left w:val="single" w:sz="4" w:space="0" w:color="auto"/>
              <w:bottom w:val="single" w:sz="4" w:space="0" w:color="auto"/>
              <w:right w:val="single" w:sz="4" w:space="0" w:color="auto"/>
            </w:tcBorders>
            <w:shd w:val="clear" w:color="auto" w:fill="auto"/>
            <w:noWrap/>
            <w:vAlign w:val="bottom"/>
            <w:hideMark/>
          </w:tcPr>
          <w:p w:rsidR="0031580E" w:rsidRPr="00535DA2" w:rsidP="00C03BC6">
            <w:pPr>
              <w:rPr>
                <w:color w:val="auto"/>
                <w:sz w:val="24"/>
              </w:rPr>
            </w:pPr>
            <w:r w:rsidRPr="00535DA2">
              <w:rPr>
                <w:color w:val="auto"/>
                <w:sz w:val="24"/>
              </w:rPr>
              <w:t>3,220</w:t>
            </w:r>
          </w:p>
        </w:tc>
        <w:tc>
          <w:tcPr>
            <w:tcW w:w="1417" w:type="dxa"/>
            <w:tcBorders>
              <w:top w:val="nil"/>
              <w:left w:val="nil"/>
              <w:bottom w:val="single" w:sz="4" w:space="0" w:color="auto"/>
              <w:right w:val="single" w:sz="4" w:space="0" w:color="auto"/>
            </w:tcBorders>
            <w:shd w:val="clear" w:color="auto" w:fill="auto"/>
            <w:noWrap/>
            <w:vAlign w:val="bottom"/>
            <w:hideMark/>
          </w:tcPr>
          <w:p w:rsidR="0031580E" w:rsidRPr="00535DA2" w:rsidP="00C03BC6">
            <w:pPr>
              <w:rPr>
                <w:color w:val="auto"/>
                <w:sz w:val="24"/>
              </w:rPr>
            </w:pPr>
            <w:r w:rsidRPr="00535DA2">
              <w:rPr>
                <w:color w:val="auto"/>
                <w:sz w:val="24"/>
              </w:rPr>
              <w:t>0,00000</w:t>
            </w:r>
          </w:p>
        </w:tc>
      </w:tr>
      <w:tr w:rsidTr="00C647E3">
        <w:tblPrEx>
          <w:tblW w:w="9357" w:type="dxa"/>
          <w:jc w:val="center"/>
          <w:tblInd w:w="109" w:type="dxa"/>
          <w:tblLayout w:type="fixed"/>
          <w:tblLook w:val="04A0"/>
        </w:tblPrEx>
        <w:trPr>
          <w:trHeight w:val="315"/>
          <w:jc w:val="center"/>
        </w:trPr>
        <w:tc>
          <w:tcPr>
            <w:tcW w:w="2551" w:type="dxa"/>
            <w:tcBorders>
              <w:top w:val="nil"/>
              <w:left w:val="single" w:sz="4" w:space="0" w:color="auto"/>
              <w:bottom w:val="single" w:sz="4" w:space="0" w:color="auto"/>
              <w:right w:val="single" w:sz="4" w:space="0" w:color="auto"/>
            </w:tcBorders>
            <w:shd w:val="clear" w:color="auto" w:fill="auto"/>
            <w:noWrap/>
            <w:vAlign w:val="bottom"/>
            <w:hideMark/>
          </w:tcPr>
          <w:p w:rsidR="0031580E" w:rsidRPr="00535DA2" w:rsidP="00C03BC6">
            <w:pPr>
              <w:rPr>
                <w:color w:val="auto"/>
                <w:sz w:val="24"/>
              </w:rPr>
            </w:pPr>
            <w:r w:rsidRPr="00535DA2">
              <w:rPr>
                <w:color w:val="auto"/>
                <w:sz w:val="24"/>
              </w:rPr>
              <w:t>Ангаро-Ленский АБ</w:t>
            </w:r>
          </w:p>
        </w:tc>
        <w:tc>
          <w:tcPr>
            <w:tcW w:w="2413" w:type="dxa"/>
            <w:tcBorders>
              <w:top w:val="nil"/>
              <w:left w:val="nil"/>
              <w:bottom w:val="single" w:sz="4" w:space="0" w:color="auto"/>
              <w:right w:val="single" w:sz="4" w:space="0" w:color="auto"/>
            </w:tcBorders>
            <w:shd w:val="clear" w:color="auto" w:fill="auto"/>
            <w:noWrap/>
            <w:vAlign w:val="bottom"/>
            <w:hideMark/>
          </w:tcPr>
          <w:p w:rsidR="0031580E" w:rsidRPr="00535DA2" w:rsidP="00C03BC6">
            <w:pPr>
              <w:rPr>
                <w:color w:val="auto"/>
                <w:sz w:val="24"/>
              </w:rPr>
            </w:pPr>
            <w:r w:rsidRPr="00535DA2">
              <w:rPr>
                <w:color w:val="auto"/>
                <w:sz w:val="24"/>
              </w:rPr>
              <w:t>Иркутская область</w:t>
            </w:r>
          </w:p>
        </w:tc>
        <w:tc>
          <w:tcPr>
            <w:tcW w:w="1275" w:type="dxa"/>
            <w:tcBorders>
              <w:top w:val="single" w:sz="4" w:space="0" w:color="auto"/>
              <w:left w:val="nil"/>
              <w:bottom w:val="single" w:sz="4" w:space="0" w:color="auto"/>
              <w:right w:val="single" w:sz="4" w:space="0" w:color="auto"/>
            </w:tcBorders>
            <w:shd w:val="clear" w:color="000000" w:fill="FFFFFF"/>
            <w:vAlign w:val="center"/>
            <w:hideMark/>
          </w:tcPr>
          <w:p w:rsidR="0031580E" w:rsidRPr="00535DA2" w:rsidP="00C03BC6">
            <w:pPr>
              <w:rPr>
                <w:color w:val="auto"/>
                <w:sz w:val="24"/>
              </w:rPr>
            </w:pPr>
            <w:r w:rsidRPr="00535DA2">
              <w:rPr>
                <w:color w:val="auto"/>
                <w:sz w:val="24"/>
              </w:rPr>
              <w:t>Є+O</w:t>
            </w:r>
          </w:p>
        </w:tc>
        <w:tc>
          <w:tcPr>
            <w:tcW w:w="1701" w:type="dxa"/>
            <w:tcBorders>
              <w:top w:val="nil"/>
              <w:left w:val="nil"/>
              <w:bottom w:val="single" w:sz="4" w:space="0" w:color="auto"/>
              <w:right w:val="single" w:sz="4" w:space="0" w:color="auto"/>
            </w:tcBorders>
            <w:shd w:val="clear" w:color="auto" w:fill="auto"/>
            <w:noWrap/>
            <w:vAlign w:val="bottom"/>
            <w:hideMark/>
          </w:tcPr>
          <w:p w:rsidR="0031580E" w:rsidRPr="00535DA2" w:rsidP="00C03BC6">
            <w:pPr>
              <w:rPr>
                <w:color w:val="auto"/>
                <w:sz w:val="24"/>
              </w:rPr>
            </w:pPr>
            <w:r w:rsidRPr="00535DA2">
              <w:rPr>
                <w:color w:val="auto"/>
                <w:sz w:val="24"/>
              </w:rPr>
              <w:t>0,150</w:t>
            </w:r>
          </w:p>
        </w:tc>
        <w:tc>
          <w:tcPr>
            <w:tcW w:w="1417" w:type="dxa"/>
            <w:tcBorders>
              <w:top w:val="nil"/>
              <w:left w:val="nil"/>
              <w:bottom w:val="single" w:sz="4" w:space="0" w:color="auto"/>
              <w:right w:val="single" w:sz="4" w:space="0" w:color="auto"/>
            </w:tcBorders>
            <w:shd w:val="clear" w:color="auto" w:fill="auto"/>
            <w:noWrap/>
            <w:vAlign w:val="bottom"/>
            <w:hideMark/>
          </w:tcPr>
          <w:p w:rsidR="0031580E" w:rsidRPr="00535DA2" w:rsidP="00C03BC6">
            <w:pPr>
              <w:rPr>
                <w:color w:val="auto"/>
                <w:sz w:val="24"/>
              </w:rPr>
            </w:pPr>
            <w:r w:rsidRPr="00535DA2">
              <w:rPr>
                <w:color w:val="auto"/>
                <w:sz w:val="24"/>
              </w:rPr>
              <w:t>0,00000</w:t>
            </w:r>
          </w:p>
        </w:tc>
      </w:tr>
      <w:tr w:rsidTr="00C647E3">
        <w:tblPrEx>
          <w:tblW w:w="9357" w:type="dxa"/>
          <w:jc w:val="center"/>
          <w:tblInd w:w="109" w:type="dxa"/>
          <w:tblLayout w:type="fixed"/>
          <w:tblLook w:val="04A0"/>
        </w:tblPrEx>
        <w:trPr>
          <w:trHeight w:val="315"/>
          <w:jc w:val="center"/>
        </w:trPr>
        <w:tc>
          <w:tcPr>
            <w:tcW w:w="6239" w:type="dxa"/>
            <w:gridSpan w:val="3"/>
            <w:tcBorders>
              <w:top w:val="nil"/>
              <w:left w:val="single" w:sz="4" w:space="0" w:color="auto"/>
              <w:bottom w:val="single" w:sz="4" w:space="0" w:color="auto"/>
              <w:right w:val="single" w:sz="4" w:space="0" w:color="auto"/>
            </w:tcBorders>
            <w:shd w:val="clear" w:color="auto" w:fill="auto"/>
            <w:noWrap/>
            <w:vAlign w:val="bottom"/>
            <w:hideMark/>
          </w:tcPr>
          <w:p w:rsidR="0031580E" w:rsidRPr="00535DA2" w:rsidP="00C03BC6">
            <w:pPr>
              <w:rPr>
                <w:color w:val="auto"/>
                <w:sz w:val="24"/>
              </w:rPr>
            </w:pPr>
            <w:r>
              <w:rPr>
                <w:color w:val="auto"/>
                <w:sz w:val="24"/>
              </w:rPr>
              <w:t>Итого</w:t>
            </w:r>
            <w:r w:rsidRPr="00535DA2" w:rsidR="00396796">
              <w:rPr>
                <w:color w:val="auto"/>
                <w:sz w:val="24"/>
              </w:rPr>
              <w:t>:</w:t>
            </w:r>
          </w:p>
        </w:tc>
        <w:tc>
          <w:tcPr>
            <w:tcW w:w="1701" w:type="dxa"/>
            <w:tcBorders>
              <w:top w:val="nil"/>
              <w:left w:val="nil"/>
              <w:bottom w:val="single" w:sz="4" w:space="0" w:color="auto"/>
              <w:right w:val="single" w:sz="4" w:space="0" w:color="auto"/>
            </w:tcBorders>
            <w:shd w:val="clear" w:color="auto" w:fill="auto"/>
            <w:noWrap/>
            <w:vAlign w:val="bottom"/>
            <w:hideMark/>
          </w:tcPr>
          <w:p w:rsidR="0031580E" w:rsidRPr="00535DA2" w:rsidP="00C03BC6">
            <w:pPr>
              <w:rPr>
                <w:color w:val="auto"/>
                <w:sz w:val="24"/>
              </w:rPr>
            </w:pPr>
            <w:r w:rsidRPr="00535DA2">
              <w:rPr>
                <w:color w:val="auto"/>
                <w:sz w:val="24"/>
              </w:rPr>
              <w:t>3,370</w:t>
            </w:r>
          </w:p>
        </w:tc>
        <w:tc>
          <w:tcPr>
            <w:tcW w:w="1417" w:type="dxa"/>
            <w:tcBorders>
              <w:top w:val="nil"/>
              <w:left w:val="nil"/>
              <w:bottom w:val="single" w:sz="4" w:space="0" w:color="auto"/>
              <w:right w:val="single" w:sz="4" w:space="0" w:color="auto"/>
            </w:tcBorders>
            <w:shd w:val="clear" w:color="auto" w:fill="auto"/>
            <w:noWrap/>
            <w:vAlign w:val="bottom"/>
            <w:hideMark/>
          </w:tcPr>
          <w:p w:rsidR="0031580E" w:rsidRPr="00535DA2" w:rsidP="00C03BC6">
            <w:pPr>
              <w:rPr>
                <w:color w:val="auto"/>
                <w:sz w:val="24"/>
              </w:rPr>
            </w:pPr>
            <w:r w:rsidRPr="00535DA2">
              <w:rPr>
                <w:color w:val="auto"/>
                <w:sz w:val="24"/>
              </w:rPr>
              <w:t>0,00000</w:t>
            </w:r>
          </w:p>
        </w:tc>
      </w:tr>
      <w:tr w:rsidTr="00C647E3">
        <w:tblPrEx>
          <w:tblW w:w="9357" w:type="dxa"/>
          <w:jc w:val="center"/>
          <w:tblInd w:w="109" w:type="dxa"/>
          <w:tblLayout w:type="fixed"/>
          <w:tblLook w:val="04A0"/>
        </w:tblPrEx>
        <w:trPr>
          <w:trHeight w:val="315"/>
          <w:jc w:val="center"/>
        </w:trPr>
        <w:tc>
          <w:tcPr>
            <w:tcW w:w="9357" w:type="dxa"/>
            <w:gridSpan w:val="5"/>
            <w:tcBorders>
              <w:top w:val="single" w:sz="4" w:space="0" w:color="auto"/>
              <w:left w:val="single" w:sz="4" w:space="0" w:color="auto"/>
              <w:bottom w:val="single" w:sz="4" w:space="0" w:color="auto"/>
              <w:right w:val="single" w:sz="4" w:space="0" w:color="000000"/>
            </w:tcBorders>
            <w:shd w:val="clear" w:color="auto" w:fill="auto"/>
            <w:noWrap/>
            <w:vAlign w:val="center"/>
            <w:hideMark/>
          </w:tcPr>
          <w:p w:rsidR="0031580E" w:rsidRPr="00535DA2" w:rsidP="00C03BC6">
            <w:pPr>
              <w:jc w:val="center"/>
              <w:rPr>
                <w:color w:val="auto"/>
                <w:sz w:val="24"/>
              </w:rPr>
            </w:pPr>
            <w:r w:rsidRPr="00535DA2">
              <w:rPr>
                <w:color w:val="auto"/>
                <w:sz w:val="24"/>
              </w:rPr>
              <w:t>Минеральные подземные воды</w:t>
            </w:r>
          </w:p>
        </w:tc>
      </w:tr>
      <w:tr w:rsidTr="00C647E3">
        <w:tblPrEx>
          <w:tblW w:w="9357" w:type="dxa"/>
          <w:jc w:val="center"/>
          <w:tblInd w:w="109" w:type="dxa"/>
          <w:tblLayout w:type="fixed"/>
          <w:tblLook w:val="04A0"/>
        </w:tblPrEx>
        <w:trPr>
          <w:trHeight w:val="315"/>
          <w:jc w:val="center"/>
        </w:trPr>
        <w:tc>
          <w:tcPr>
            <w:tcW w:w="2551" w:type="dxa"/>
            <w:tcBorders>
              <w:top w:val="nil"/>
              <w:left w:val="single" w:sz="4" w:space="0" w:color="auto"/>
              <w:bottom w:val="single" w:sz="4" w:space="0" w:color="auto"/>
              <w:right w:val="single" w:sz="4" w:space="0" w:color="auto"/>
            </w:tcBorders>
            <w:shd w:val="clear" w:color="auto" w:fill="auto"/>
            <w:noWrap/>
            <w:vAlign w:val="bottom"/>
            <w:hideMark/>
          </w:tcPr>
          <w:p w:rsidR="0031580E" w:rsidRPr="00535DA2" w:rsidP="00C03BC6">
            <w:pPr>
              <w:rPr>
                <w:color w:val="auto"/>
                <w:sz w:val="24"/>
              </w:rPr>
            </w:pPr>
            <w:r w:rsidRPr="00535DA2">
              <w:rPr>
                <w:color w:val="auto"/>
                <w:sz w:val="24"/>
              </w:rPr>
              <w:t>Западно-Сибирский</w:t>
            </w:r>
            <w:r w:rsidRPr="00535DA2">
              <w:rPr>
                <w:color w:val="auto"/>
                <w:sz w:val="24"/>
              </w:rPr>
              <w:t xml:space="preserve"> АБ</w:t>
            </w:r>
          </w:p>
        </w:tc>
        <w:tc>
          <w:tcPr>
            <w:tcW w:w="2413" w:type="dxa"/>
            <w:tcBorders>
              <w:top w:val="nil"/>
              <w:left w:val="nil"/>
              <w:bottom w:val="single" w:sz="4" w:space="0" w:color="auto"/>
              <w:right w:val="single" w:sz="4" w:space="0" w:color="auto"/>
            </w:tcBorders>
            <w:shd w:val="clear" w:color="auto" w:fill="auto"/>
            <w:noWrap/>
            <w:vAlign w:val="bottom"/>
            <w:hideMark/>
          </w:tcPr>
          <w:p w:rsidR="0031580E" w:rsidRPr="00535DA2" w:rsidP="00C03BC6">
            <w:pPr>
              <w:rPr>
                <w:color w:val="auto"/>
                <w:sz w:val="24"/>
              </w:rPr>
            </w:pPr>
            <w:r w:rsidRPr="00535DA2">
              <w:rPr>
                <w:color w:val="auto"/>
                <w:sz w:val="24"/>
              </w:rPr>
              <w:t>Красноярский край</w:t>
            </w:r>
          </w:p>
        </w:tc>
        <w:tc>
          <w:tcPr>
            <w:tcW w:w="1275" w:type="dxa"/>
            <w:tcBorders>
              <w:top w:val="nil"/>
              <w:left w:val="nil"/>
              <w:bottom w:val="nil"/>
              <w:right w:val="single" w:sz="4" w:space="0" w:color="auto"/>
            </w:tcBorders>
            <w:shd w:val="clear" w:color="auto" w:fill="auto"/>
            <w:vAlign w:val="center"/>
            <w:hideMark/>
          </w:tcPr>
          <w:p w:rsidR="0031580E" w:rsidRPr="00535DA2" w:rsidP="00C03BC6">
            <w:pPr>
              <w:rPr>
                <w:color w:val="auto"/>
                <w:sz w:val="24"/>
              </w:rPr>
            </w:pPr>
            <w:r w:rsidRPr="00535DA2">
              <w:rPr>
                <w:color w:val="auto"/>
                <w:sz w:val="24"/>
              </w:rPr>
              <w:t>J</w:t>
            </w:r>
          </w:p>
        </w:tc>
        <w:tc>
          <w:tcPr>
            <w:tcW w:w="1701" w:type="dxa"/>
            <w:tcBorders>
              <w:top w:val="nil"/>
              <w:left w:val="nil"/>
              <w:bottom w:val="nil"/>
              <w:right w:val="single" w:sz="4" w:space="0" w:color="auto"/>
            </w:tcBorders>
            <w:shd w:val="clear" w:color="auto" w:fill="auto"/>
            <w:noWrap/>
            <w:vAlign w:val="bottom"/>
            <w:hideMark/>
          </w:tcPr>
          <w:p w:rsidR="0031580E" w:rsidRPr="00535DA2" w:rsidP="00C03BC6">
            <w:pPr>
              <w:rPr>
                <w:color w:val="auto"/>
                <w:sz w:val="24"/>
              </w:rPr>
            </w:pPr>
            <w:r w:rsidRPr="00535DA2">
              <w:rPr>
                <w:color w:val="auto"/>
                <w:sz w:val="24"/>
              </w:rPr>
              <w:t>0,529</w:t>
            </w:r>
          </w:p>
        </w:tc>
        <w:tc>
          <w:tcPr>
            <w:tcW w:w="1417" w:type="dxa"/>
            <w:tcBorders>
              <w:top w:val="nil"/>
              <w:left w:val="nil"/>
              <w:bottom w:val="single" w:sz="4" w:space="0" w:color="auto"/>
              <w:right w:val="single" w:sz="4" w:space="0" w:color="auto"/>
            </w:tcBorders>
            <w:shd w:val="clear" w:color="auto" w:fill="auto"/>
            <w:noWrap/>
            <w:vAlign w:val="bottom"/>
            <w:hideMark/>
          </w:tcPr>
          <w:p w:rsidR="0031580E" w:rsidRPr="00535DA2" w:rsidP="00C03BC6">
            <w:pPr>
              <w:rPr>
                <w:color w:val="auto"/>
                <w:sz w:val="24"/>
              </w:rPr>
            </w:pPr>
            <w:r w:rsidRPr="00535DA2">
              <w:rPr>
                <w:color w:val="auto"/>
                <w:sz w:val="24"/>
              </w:rPr>
              <w:t>0,00000</w:t>
            </w:r>
          </w:p>
        </w:tc>
      </w:tr>
      <w:tr w:rsidTr="00C647E3">
        <w:tblPrEx>
          <w:tblW w:w="9357" w:type="dxa"/>
          <w:jc w:val="center"/>
          <w:tblInd w:w="109" w:type="dxa"/>
          <w:tblLayout w:type="fixed"/>
          <w:tblLook w:val="04A0"/>
        </w:tblPrEx>
        <w:trPr>
          <w:trHeight w:val="315"/>
          <w:jc w:val="center"/>
        </w:trPr>
        <w:tc>
          <w:tcPr>
            <w:tcW w:w="2551" w:type="dxa"/>
            <w:tcBorders>
              <w:top w:val="nil"/>
              <w:left w:val="single" w:sz="4" w:space="0" w:color="auto"/>
              <w:bottom w:val="single" w:sz="4" w:space="0" w:color="auto"/>
              <w:right w:val="single" w:sz="4" w:space="0" w:color="auto"/>
            </w:tcBorders>
            <w:shd w:val="clear" w:color="auto" w:fill="auto"/>
            <w:noWrap/>
            <w:vAlign w:val="bottom"/>
            <w:hideMark/>
          </w:tcPr>
          <w:p w:rsidR="0031580E" w:rsidRPr="00535DA2" w:rsidP="00C03BC6">
            <w:pPr>
              <w:rPr>
                <w:color w:val="auto"/>
                <w:sz w:val="24"/>
              </w:rPr>
            </w:pPr>
            <w:r w:rsidRPr="00535DA2">
              <w:rPr>
                <w:color w:val="auto"/>
                <w:sz w:val="24"/>
              </w:rPr>
              <w:t>Тунгусский</w:t>
            </w:r>
            <w:r w:rsidRPr="00535DA2">
              <w:rPr>
                <w:color w:val="auto"/>
                <w:sz w:val="24"/>
              </w:rPr>
              <w:t xml:space="preserve"> АБ</w:t>
            </w:r>
          </w:p>
        </w:tc>
        <w:tc>
          <w:tcPr>
            <w:tcW w:w="2413" w:type="dxa"/>
            <w:tcBorders>
              <w:top w:val="nil"/>
              <w:left w:val="nil"/>
              <w:bottom w:val="single" w:sz="4" w:space="0" w:color="auto"/>
              <w:right w:val="single" w:sz="4" w:space="0" w:color="auto"/>
            </w:tcBorders>
            <w:shd w:val="clear" w:color="auto" w:fill="auto"/>
            <w:noWrap/>
            <w:vAlign w:val="bottom"/>
            <w:hideMark/>
          </w:tcPr>
          <w:p w:rsidR="0031580E" w:rsidRPr="00535DA2" w:rsidP="00C03BC6">
            <w:pPr>
              <w:rPr>
                <w:color w:val="auto"/>
                <w:sz w:val="24"/>
              </w:rPr>
            </w:pPr>
            <w:r w:rsidRPr="00535DA2">
              <w:rPr>
                <w:color w:val="auto"/>
                <w:sz w:val="24"/>
              </w:rPr>
              <w:t>Красноярский край</w:t>
            </w:r>
          </w:p>
        </w:tc>
        <w:tc>
          <w:tcPr>
            <w:tcW w:w="1275" w:type="dxa"/>
            <w:tcBorders>
              <w:top w:val="single" w:sz="4" w:space="0" w:color="auto"/>
              <w:left w:val="nil"/>
              <w:bottom w:val="single" w:sz="4" w:space="0" w:color="auto"/>
              <w:right w:val="single" w:sz="4" w:space="0" w:color="auto"/>
            </w:tcBorders>
            <w:shd w:val="clear" w:color="auto" w:fill="auto"/>
            <w:noWrap/>
            <w:vAlign w:val="center"/>
            <w:hideMark/>
          </w:tcPr>
          <w:p w:rsidR="0031580E" w:rsidRPr="00535DA2" w:rsidP="00C03BC6">
            <w:pPr>
              <w:rPr>
                <w:color w:val="auto"/>
                <w:sz w:val="24"/>
              </w:rPr>
            </w:pPr>
            <w:r w:rsidRPr="00535DA2">
              <w:rPr>
                <w:color w:val="auto"/>
                <w:sz w:val="24"/>
              </w:rPr>
              <w:t>D</w:t>
            </w:r>
          </w:p>
        </w:tc>
        <w:tc>
          <w:tcPr>
            <w:tcW w:w="1701" w:type="dxa"/>
            <w:tcBorders>
              <w:top w:val="single" w:sz="4" w:space="0" w:color="auto"/>
              <w:left w:val="nil"/>
              <w:bottom w:val="single" w:sz="4" w:space="0" w:color="auto"/>
              <w:right w:val="single" w:sz="4" w:space="0" w:color="auto"/>
            </w:tcBorders>
            <w:shd w:val="clear" w:color="auto" w:fill="auto"/>
            <w:noWrap/>
            <w:vAlign w:val="bottom"/>
            <w:hideMark/>
          </w:tcPr>
          <w:p w:rsidR="0031580E" w:rsidRPr="00535DA2" w:rsidP="00C03BC6">
            <w:pPr>
              <w:rPr>
                <w:color w:val="auto"/>
                <w:sz w:val="24"/>
              </w:rPr>
            </w:pPr>
            <w:r w:rsidRPr="00535DA2">
              <w:rPr>
                <w:color w:val="auto"/>
                <w:sz w:val="24"/>
              </w:rPr>
              <w:t>0,166</w:t>
            </w:r>
          </w:p>
        </w:tc>
        <w:tc>
          <w:tcPr>
            <w:tcW w:w="1417" w:type="dxa"/>
            <w:tcBorders>
              <w:top w:val="nil"/>
              <w:left w:val="nil"/>
              <w:bottom w:val="single" w:sz="4" w:space="0" w:color="auto"/>
              <w:right w:val="single" w:sz="4" w:space="0" w:color="auto"/>
            </w:tcBorders>
            <w:shd w:val="clear" w:color="auto" w:fill="auto"/>
            <w:noWrap/>
            <w:vAlign w:val="bottom"/>
            <w:hideMark/>
          </w:tcPr>
          <w:p w:rsidR="0031580E" w:rsidRPr="00535DA2" w:rsidP="00C03BC6">
            <w:pPr>
              <w:rPr>
                <w:color w:val="auto"/>
                <w:sz w:val="24"/>
              </w:rPr>
            </w:pPr>
            <w:r w:rsidRPr="00535DA2">
              <w:rPr>
                <w:color w:val="auto"/>
                <w:sz w:val="24"/>
              </w:rPr>
              <w:t>0,00000</w:t>
            </w:r>
          </w:p>
        </w:tc>
      </w:tr>
      <w:tr w:rsidTr="00C647E3">
        <w:tblPrEx>
          <w:tblW w:w="9357" w:type="dxa"/>
          <w:jc w:val="center"/>
          <w:tblInd w:w="109" w:type="dxa"/>
          <w:tblLayout w:type="fixed"/>
          <w:tblLook w:val="04A0"/>
        </w:tblPrEx>
        <w:trPr>
          <w:trHeight w:val="315"/>
          <w:jc w:val="center"/>
        </w:trPr>
        <w:tc>
          <w:tcPr>
            <w:tcW w:w="2551" w:type="dxa"/>
            <w:tcBorders>
              <w:top w:val="nil"/>
              <w:left w:val="single" w:sz="4" w:space="0" w:color="auto"/>
              <w:bottom w:val="single" w:sz="4" w:space="0" w:color="auto"/>
              <w:right w:val="single" w:sz="4" w:space="0" w:color="auto"/>
            </w:tcBorders>
            <w:shd w:val="clear" w:color="auto" w:fill="auto"/>
            <w:noWrap/>
            <w:vAlign w:val="bottom"/>
            <w:hideMark/>
          </w:tcPr>
          <w:p w:rsidR="0031580E" w:rsidRPr="00535DA2" w:rsidP="00C03BC6">
            <w:pPr>
              <w:rPr>
                <w:color w:val="auto"/>
                <w:sz w:val="24"/>
              </w:rPr>
            </w:pPr>
            <w:r w:rsidRPr="00535DA2">
              <w:rPr>
                <w:color w:val="auto"/>
                <w:sz w:val="24"/>
              </w:rPr>
              <w:t>Тунгусский</w:t>
            </w:r>
            <w:r w:rsidRPr="00535DA2">
              <w:rPr>
                <w:color w:val="auto"/>
                <w:sz w:val="24"/>
              </w:rPr>
              <w:t xml:space="preserve"> АБ</w:t>
            </w:r>
          </w:p>
        </w:tc>
        <w:tc>
          <w:tcPr>
            <w:tcW w:w="2413" w:type="dxa"/>
            <w:tcBorders>
              <w:top w:val="nil"/>
              <w:left w:val="nil"/>
              <w:bottom w:val="single" w:sz="4" w:space="0" w:color="auto"/>
              <w:right w:val="single" w:sz="4" w:space="0" w:color="auto"/>
            </w:tcBorders>
            <w:shd w:val="clear" w:color="auto" w:fill="auto"/>
            <w:noWrap/>
            <w:vAlign w:val="bottom"/>
            <w:hideMark/>
          </w:tcPr>
          <w:p w:rsidR="0031580E" w:rsidRPr="00535DA2" w:rsidP="00C03BC6">
            <w:pPr>
              <w:rPr>
                <w:color w:val="auto"/>
                <w:sz w:val="24"/>
              </w:rPr>
            </w:pPr>
            <w:r w:rsidRPr="00535DA2">
              <w:rPr>
                <w:color w:val="auto"/>
                <w:sz w:val="24"/>
              </w:rPr>
              <w:t>Красноярский край</w:t>
            </w:r>
          </w:p>
        </w:tc>
        <w:tc>
          <w:tcPr>
            <w:tcW w:w="1275" w:type="dxa"/>
            <w:tcBorders>
              <w:top w:val="nil"/>
              <w:left w:val="nil"/>
              <w:bottom w:val="single" w:sz="4" w:space="0" w:color="auto"/>
              <w:right w:val="single" w:sz="4" w:space="0" w:color="auto"/>
            </w:tcBorders>
            <w:shd w:val="clear" w:color="auto" w:fill="auto"/>
            <w:vAlign w:val="center"/>
            <w:hideMark/>
          </w:tcPr>
          <w:p w:rsidR="0031580E" w:rsidRPr="00535DA2" w:rsidP="00C03BC6">
            <w:pPr>
              <w:rPr>
                <w:color w:val="auto"/>
                <w:sz w:val="24"/>
              </w:rPr>
            </w:pPr>
            <w:r w:rsidRPr="00535DA2">
              <w:rPr>
                <w:color w:val="auto"/>
                <w:sz w:val="24"/>
              </w:rPr>
              <w:t>O</w:t>
            </w:r>
          </w:p>
        </w:tc>
        <w:tc>
          <w:tcPr>
            <w:tcW w:w="1701" w:type="dxa"/>
            <w:tcBorders>
              <w:top w:val="nil"/>
              <w:left w:val="nil"/>
              <w:bottom w:val="single" w:sz="4" w:space="0" w:color="auto"/>
              <w:right w:val="single" w:sz="4" w:space="0" w:color="auto"/>
            </w:tcBorders>
            <w:shd w:val="clear" w:color="auto" w:fill="auto"/>
            <w:noWrap/>
            <w:vAlign w:val="bottom"/>
            <w:hideMark/>
          </w:tcPr>
          <w:p w:rsidR="0031580E" w:rsidRPr="00535DA2" w:rsidP="00C03BC6">
            <w:pPr>
              <w:rPr>
                <w:color w:val="auto"/>
                <w:sz w:val="24"/>
              </w:rPr>
            </w:pPr>
            <w:r w:rsidRPr="00535DA2">
              <w:rPr>
                <w:color w:val="auto"/>
                <w:sz w:val="24"/>
              </w:rPr>
              <w:t>0,480</w:t>
            </w:r>
          </w:p>
        </w:tc>
        <w:tc>
          <w:tcPr>
            <w:tcW w:w="1417" w:type="dxa"/>
            <w:tcBorders>
              <w:top w:val="nil"/>
              <w:left w:val="nil"/>
              <w:bottom w:val="single" w:sz="4" w:space="0" w:color="auto"/>
              <w:right w:val="single" w:sz="4" w:space="0" w:color="auto"/>
            </w:tcBorders>
            <w:shd w:val="clear" w:color="auto" w:fill="auto"/>
            <w:noWrap/>
            <w:vAlign w:val="bottom"/>
            <w:hideMark/>
          </w:tcPr>
          <w:p w:rsidR="0031580E" w:rsidRPr="00535DA2" w:rsidP="00C03BC6">
            <w:pPr>
              <w:rPr>
                <w:color w:val="auto"/>
                <w:sz w:val="24"/>
              </w:rPr>
            </w:pPr>
            <w:r w:rsidRPr="00535DA2">
              <w:rPr>
                <w:color w:val="auto"/>
                <w:sz w:val="24"/>
              </w:rPr>
              <w:t>0,00070</w:t>
            </w:r>
          </w:p>
        </w:tc>
      </w:tr>
      <w:tr w:rsidTr="00C647E3">
        <w:tblPrEx>
          <w:tblW w:w="9357" w:type="dxa"/>
          <w:jc w:val="center"/>
          <w:tblInd w:w="109" w:type="dxa"/>
          <w:tblLayout w:type="fixed"/>
          <w:tblLook w:val="04A0"/>
        </w:tblPrEx>
        <w:trPr>
          <w:trHeight w:val="315"/>
          <w:jc w:val="center"/>
        </w:trPr>
        <w:tc>
          <w:tcPr>
            <w:tcW w:w="2551" w:type="dxa"/>
            <w:tcBorders>
              <w:top w:val="nil"/>
              <w:left w:val="single" w:sz="4" w:space="0" w:color="auto"/>
              <w:bottom w:val="single" w:sz="4" w:space="0" w:color="auto"/>
              <w:right w:val="single" w:sz="4" w:space="0" w:color="auto"/>
            </w:tcBorders>
            <w:shd w:val="clear" w:color="auto" w:fill="auto"/>
            <w:noWrap/>
            <w:vAlign w:val="bottom"/>
            <w:hideMark/>
          </w:tcPr>
          <w:p w:rsidR="0031580E" w:rsidRPr="00535DA2" w:rsidP="00C03BC6">
            <w:pPr>
              <w:rPr>
                <w:color w:val="auto"/>
                <w:sz w:val="24"/>
              </w:rPr>
            </w:pPr>
            <w:r w:rsidRPr="00535DA2">
              <w:rPr>
                <w:color w:val="auto"/>
                <w:sz w:val="24"/>
              </w:rPr>
              <w:t>Саяно-Алтайская ГСО</w:t>
            </w:r>
          </w:p>
        </w:tc>
        <w:tc>
          <w:tcPr>
            <w:tcW w:w="2413" w:type="dxa"/>
            <w:tcBorders>
              <w:top w:val="nil"/>
              <w:left w:val="nil"/>
              <w:bottom w:val="single" w:sz="4" w:space="0" w:color="auto"/>
              <w:right w:val="single" w:sz="4" w:space="0" w:color="auto"/>
            </w:tcBorders>
            <w:shd w:val="clear" w:color="auto" w:fill="auto"/>
            <w:noWrap/>
            <w:vAlign w:val="bottom"/>
            <w:hideMark/>
          </w:tcPr>
          <w:p w:rsidR="0031580E" w:rsidRPr="00535DA2" w:rsidP="00C03BC6">
            <w:pPr>
              <w:rPr>
                <w:color w:val="auto"/>
                <w:sz w:val="24"/>
              </w:rPr>
            </w:pPr>
            <w:r w:rsidRPr="00535DA2">
              <w:rPr>
                <w:color w:val="auto"/>
                <w:sz w:val="24"/>
              </w:rPr>
              <w:t>Республика Тыва</w:t>
            </w:r>
          </w:p>
        </w:tc>
        <w:tc>
          <w:tcPr>
            <w:tcW w:w="1275" w:type="dxa"/>
            <w:tcBorders>
              <w:top w:val="nil"/>
              <w:left w:val="nil"/>
              <w:bottom w:val="single" w:sz="4" w:space="0" w:color="auto"/>
              <w:right w:val="single" w:sz="4" w:space="0" w:color="auto"/>
            </w:tcBorders>
            <w:shd w:val="clear" w:color="auto" w:fill="auto"/>
            <w:vAlign w:val="center"/>
            <w:hideMark/>
          </w:tcPr>
          <w:p w:rsidR="0031580E" w:rsidRPr="00535DA2" w:rsidP="00C03BC6">
            <w:pPr>
              <w:rPr>
                <w:color w:val="auto"/>
                <w:sz w:val="24"/>
              </w:rPr>
            </w:pPr>
            <w:r w:rsidRPr="00535DA2">
              <w:rPr>
                <w:color w:val="auto"/>
                <w:sz w:val="24"/>
              </w:rPr>
              <w:t>D</w:t>
            </w:r>
          </w:p>
        </w:tc>
        <w:tc>
          <w:tcPr>
            <w:tcW w:w="1701" w:type="dxa"/>
            <w:tcBorders>
              <w:top w:val="nil"/>
              <w:left w:val="nil"/>
              <w:bottom w:val="single" w:sz="4" w:space="0" w:color="auto"/>
              <w:right w:val="single" w:sz="4" w:space="0" w:color="auto"/>
            </w:tcBorders>
            <w:shd w:val="clear" w:color="auto" w:fill="auto"/>
            <w:noWrap/>
            <w:vAlign w:val="bottom"/>
            <w:hideMark/>
          </w:tcPr>
          <w:p w:rsidR="0031580E" w:rsidRPr="00535DA2" w:rsidP="00C03BC6">
            <w:pPr>
              <w:rPr>
                <w:color w:val="auto"/>
                <w:sz w:val="24"/>
              </w:rPr>
            </w:pPr>
            <w:r w:rsidRPr="00535DA2">
              <w:rPr>
                <w:color w:val="auto"/>
                <w:sz w:val="24"/>
              </w:rPr>
              <w:t>1,166</w:t>
            </w:r>
          </w:p>
        </w:tc>
        <w:tc>
          <w:tcPr>
            <w:tcW w:w="1417" w:type="dxa"/>
            <w:tcBorders>
              <w:top w:val="nil"/>
              <w:left w:val="nil"/>
              <w:bottom w:val="single" w:sz="4" w:space="0" w:color="auto"/>
              <w:right w:val="single" w:sz="4" w:space="0" w:color="auto"/>
            </w:tcBorders>
            <w:shd w:val="clear" w:color="auto" w:fill="auto"/>
            <w:noWrap/>
            <w:vAlign w:val="bottom"/>
            <w:hideMark/>
          </w:tcPr>
          <w:p w:rsidR="0031580E" w:rsidRPr="00535DA2" w:rsidP="00C03BC6">
            <w:pPr>
              <w:rPr>
                <w:color w:val="auto"/>
                <w:sz w:val="24"/>
              </w:rPr>
            </w:pPr>
            <w:r w:rsidRPr="00535DA2">
              <w:rPr>
                <w:color w:val="auto"/>
                <w:sz w:val="24"/>
              </w:rPr>
              <w:t>0,06904</w:t>
            </w:r>
          </w:p>
        </w:tc>
      </w:tr>
      <w:tr w:rsidTr="00C647E3">
        <w:tblPrEx>
          <w:tblW w:w="9357" w:type="dxa"/>
          <w:jc w:val="center"/>
          <w:tblInd w:w="109" w:type="dxa"/>
          <w:tblLayout w:type="fixed"/>
          <w:tblLook w:val="04A0"/>
        </w:tblPrEx>
        <w:trPr>
          <w:trHeight w:val="315"/>
          <w:jc w:val="center"/>
        </w:trPr>
        <w:tc>
          <w:tcPr>
            <w:tcW w:w="2551" w:type="dxa"/>
            <w:tcBorders>
              <w:top w:val="nil"/>
              <w:left w:val="single" w:sz="4" w:space="0" w:color="auto"/>
              <w:bottom w:val="single" w:sz="4" w:space="0" w:color="auto"/>
              <w:right w:val="single" w:sz="4" w:space="0" w:color="auto"/>
            </w:tcBorders>
            <w:shd w:val="clear" w:color="auto" w:fill="auto"/>
            <w:noWrap/>
            <w:vAlign w:val="bottom"/>
            <w:hideMark/>
          </w:tcPr>
          <w:p w:rsidR="0031580E" w:rsidRPr="00535DA2" w:rsidP="00C03BC6">
            <w:pPr>
              <w:rPr>
                <w:color w:val="auto"/>
                <w:sz w:val="24"/>
              </w:rPr>
            </w:pPr>
            <w:r w:rsidRPr="00535DA2">
              <w:rPr>
                <w:color w:val="auto"/>
                <w:sz w:val="24"/>
              </w:rPr>
              <w:t>Саяно-Алтайская ГСО</w:t>
            </w:r>
          </w:p>
        </w:tc>
        <w:tc>
          <w:tcPr>
            <w:tcW w:w="2413" w:type="dxa"/>
            <w:tcBorders>
              <w:top w:val="nil"/>
              <w:left w:val="nil"/>
              <w:bottom w:val="single" w:sz="4" w:space="0" w:color="auto"/>
              <w:right w:val="single" w:sz="4" w:space="0" w:color="auto"/>
            </w:tcBorders>
            <w:shd w:val="clear" w:color="auto" w:fill="auto"/>
            <w:noWrap/>
            <w:vAlign w:val="bottom"/>
            <w:hideMark/>
          </w:tcPr>
          <w:p w:rsidR="0031580E" w:rsidRPr="00535DA2" w:rsidP="00C03BC6">
            <w:pPr>
              <w:rPr>
                <w:color w:val="auto"/>
                <w:sz w:val="24"/>
              </w:rPr>
            </w:pPr>
            <w:r w:rsidRPr="00535DA2">
              <w:rPr>
                <w:color w:val="auto"/>
                <w:sz w:val="24"/>
              </w:rPr>
              <w:t>Республика Тыва</w:t>
            </w:r>
          </w:p>
        </w:tc>
        <w:tc>
          <w:tcPr>
            <w:tcW w:w="1275" w:type="dxa"/>
            <w:tcBorders>
              <w:top w:val="nil"/>
              <w:left w:val="nil"/>
              <w:bottom w:val="nil"/>
              <w:right w:val="single" w:sz="4" w:space="0" w:color="auto"/>
            </w:tcBorders>
            <w:shd w:val="clear" w:color="auto" w:fill="auto"/>
            <w:vAlign w:val="center"/>
            <w:hideMark/>
          </w:tcPr>
          <w:p w:rsidR="0031580E" w:rsidRPr="00535DA2" w:rsidP="00C03BC6">
            <w:pPr>
              <w:rPr>
                <w:color w:val="auto"/>
                <w:sz w:val="24"/>
              </w:rPr>
            </w:pPr>
            <w:r w:rsidRPr="00535DA2">
              <w:rPr>
                <w:color w:val="auto"/>
                <w:sz w:val="24"/>
              </w:rPr>
              <w:t>S</w:t>
            </w:r>
          </w:p>
        </w:tc>
        <w:tc>
          <w:tcPr>
            <w:tcW w:w="1701" w:type="dxa"/>
            <w:tcBorders>
              <w:top w:val="nil"/>
              <w:left w:val="nil"/>
              <w:bottom w:val="single" w:sz="4" w:space="0" w:color="auto"/>
              <w:right w:val="single" w:sz="4" w:space="0" w:color="auto"/>
            </w:tcBorders>
            <w:shd w:val="clear" w:color="auto" w:fill="auto"/>
            <w:noWrap/>
            <w:vAlign w:val="bottom"/>
            <w:hideMark/>
          </w:tcPr>
          <w:p w:rsidR="0031580E" w:rsidRPr="00535DA2" w:rsidP="00C03BC6">
            <w:pPr>
              <w:rPr>
                <w:color w:val="auto"/>
                <w:sz w:val="24"/>
              </w:rPr>
            </w:pPr>
            <w:r w:rsidRPr="00535DA2">
              <w:rPr>
                <w:color w:val="auto"/>
                <w:sz w:val="24"/>
              </w:rPr>
              <w:t>0,213</w:t>
            </w:r>
          </w:p>
        </w:tc>
        <w:tc>
          <w:tcPr>
            <w:tcW w:w="1417" w:type="dxa"/>
            <w:tcBorders>
              <w:top w:val="nil"/>
              <w:left w:val="nil"/>
              <w:bottom w:val="single" w:sz="4" w:space="0" w:color="auto"/>
              <w:right w:val="single" w:sz="4" w:space="0" w:color="auto"/>
            </w:tcBorders>
            <w:shd w:val="clear" w:color="auto" w:fill="auto"/>
            <w:noWrap/>
            <w:vAlign w:val="bottom"/>
            <w:hideMark/>
          </w:tcPr>
          <w:p w:rsidR="0031580E" w:rsidRPr="00535DA2" w:rsidP="00C03BC6">
            <w:pPr>
              <w:rPr>
                <w:color w:val="auto"/>
                <w:sz w:val="24"/>
              </w:rPr>
            </w:pPr>
            <w:r w:rsidRPr="00535DA2">
              <w:rPr>
                <w:color w:val="auto"/>
                <w:sz w:val="24"/>
              </w:rPr>
              <w:t>0,02670</w:t>
            </w:r>
          </w:p>
        </w:tc>
      </w:tr>
      <w:tr w:rsidTr="00C647E3">
        <w:tblPrEx>
          <w:tblW w:w="9357" w:type="dxa"/>
          <w:jc w:val="center"/>
          <w:tblInd w:w="109" w:type="dxa"/>
          <w:tblLayout w:type="fixed"/>
          <w:tblLook w:val="04A0"/>
        </w:tblPrEx>
        <w:trPr>
          <w:trHeight w:val="315"/>
          <w:jc w:val="center"/>
        </w:trPr>
        <w:tc>
          <w:tcPr>
            <w:tcW w:w="2551" w:type="dxa"/>
            <w:tcBorders>
              <w:top w:val="nil"/>
              <w:left w:val="single" w:sz="4" w:space="0" w:color="auto"/>
              <w:bottom w:val="single" w:sz="4" w:space="0" w:color="auto"/>
              <w:right w:val="single" w:sz="4" w:space="0" w:color="auto"/>
            </w:tcBorders>
            <w:shd w:val="clear" w:color="auto" w:fill="auto"/>
            <w:noWrap/>
            <w:vAlign w:val="bottom"/>
            <w:hideMark/>
          </w:tcPr>
          <w:p w:rsidR="0031580E" w:rsidRPr="00535DA2" w:rsidP="00C03BC6">
            <w:pPr>
              <w:rPr>
                <w:color w:val="auto"/>
                <w:sz w:val="24"/>
              </w:rPr>
            </w:pPr>
            <w:r w:rsidRPr="00535DA2">
              <w:rPr>
                <w:color w:val="auto"/>
                <w:sz w:val="24"/>
              </w:rPr>
              <w:t>Саяно-Алтайская ГСО</w:t>
            </w:r>
          </w:p>
        </w:tc>
        <w:tc>
          <w:tcPr>
            <w:tcW w:w="2413" w:type="dxa"/>
            <w:tcBorders>
              <w:top w:val="nil"/>
              <w:left w:val="nil"/>
              <w:bottom w:val="single" w:sz="4" w:space="0" w:color="auto"/>
              <w:right w:val="single" w:sz="4" w:space="0" w:color="auto"/>
            </w:tcBorders>
            <w:shd w:val="clear" w:color="auto" w:fill="auto"/>
            <w:noWrap/>
            <w:vAlign w:val="bottom"/>
            <w:hideMark/>
          </w:tcPr>
          <w:p w:rsidR="0031580E" w:rsidRPr="00535DA2" w:rsidP="00C03BC6">
            <w:pPr>
              <w:rPr>
                <w:color w:val="auto"/>
                <w:sz w:val="24"/>
              </w:rPr>
            </w:pPr>
            <w:r w:rsidRPr="00535DA2">
              <w:rPr>
                <w:color w:val="auto"/>
                <w:sz w:val="24"/>
              </w:rPr>
              <w:t>Республика Тыва</w:t>
            </w:r>
          </w:p>
        </w:tc>
        <w:tc>
          <w:tcPr>
            <w:tcW w:w="1275" w:type="dxa"/>
            <w:tcBorders>
              <w:top w:val="single" w:sz="4" w:space="0" w:color="auto"/>
              <w:left w:val="nil"/>
              <w:bottom w:val="single" w:sz="4" w:space="0" w:color="auto"/>
              <w:right w:val="single" w:sz="4" w:space="0" w:color="auto"/>
            </w:tcBorders>
            <w:shd w:val="clear" w:color="auto" w:fill="auto"/>
            <w:vAlign w:val="center"/>
            <w:hideMark/>
          </w:tcPr>
          <w:p w:rsidR="0031580E" w:rsidRPr="00535DA2" w:rsidP="00C03BC6">
            <w:pPr>
              <w:rPr>
                <w:color w:val="auto"/>
                <w:sz w:val="24"/>
              </w:rPr>
            </w:pPr>
            <w:r w:rsidRPr="00535DA2">
              <w:rPr>
                <w:color w:val="auto"/>
                <w:sz w:val="24"/>
              </w:rPr>
              <w:t>Є</w:t>
            </w:r>
          </w:p>
        </w:tc>
        <w:tc>
          <w:tcPr>
            <w:tcW w:w="1701" w:type="dxa"/>
            <w:tcBorders>
              <w:top w:val="nil"/>
              <w:left w:val="nil"/>
              <w:bottom w:val="single" w:sz="4" w:space="0" w:color="auto"/>
              <w:right w:val="single" w:sz="4" w:space="0" w:color="auto"/>
            </w:tcBorders>
            <w:shd w:val="clear" w:color="auto" w:fill="auto"/>
            <w:vAlign w:val="center"/>
            <w:hideMark/>
          </w:tcPr>
          <w:p w:rsidR="0031580E" w:rsidRPr="00535DA2" w:rsidP="00C03BC6">
            <w:pPr>
              <w:rPr>
                <w:color w:val="auto"/>
                <w:sz w:val="24"/>
              </w:rPr>
            </w:pPr>
            <w:r w:rsidRPr="00535DA2">
              <w:rPr>
                <w:color w:val="auto"/>
                <w:sz w:val="24"/>
              </w:rPr>
              <w:t>0,078</w:t>
            </w:r>
          </w:p>
        </w:tc>
        <w:tc>
          <w:tcPr>
            <w:tcW w:w="1417" w:type="dxa"/>
            <w:tcBorders>
              <w:top w:val="nil"/>
              <w:left w:val="nil"/>
              <w:bottom w:val="single" w:sz="4" w:space="0" w:color="auto"/>
              <w:right w:val="single" w:sz="4" w:space="0" w:color="auto"/>
            </w:tcBorders>
            <w:shd w:val="clear" w:color="auto" w:fill="auto"/>
            <w:noWrap/>
            <w:vAlign w:val="bottom"/>
            <w:hideMark/>
          </w:tcPr>
          <w:p w:rsidR="0031580E" w:rsidRPr="00535DA2" w:rsidP="00C03BC6">
            <w:pPr>
              <w:rPr>
                <w:color w:val="auto"/>
                <w:sz w:val="24"/>
              </w:rPr>
            </w:pPr>
            <w:r w:rsidRPr="00535DA2">
              <w:rPr>
                <w:color w:val="auto"/>
                <w:sz w:val="24"/>
              </w:rPr>
              <w:t>0,00000</w:t>
            </w:r>
          </w:p>
        </w:tc>
      </w:tr>
      <w:tr w:rsidTr="00C647E3">
        <w:tblPrEx>
          <w:tblW w:w="9357" w:type="dxa"/>
          <w:jc w:val="center"/>
          <w:tblInd w:w="109" w:type="dxa"/>
          <w:tblLayout w:type="fixed"/>
          <w:tblLook w:val="04A0"/>
        </w:tblPrEx>
        <w:trPr>
          <w:trHeight w:val="315"/>
          <w:jc w:val="center"/>
        </w:trPr>
        <w:tc>
          <w:tcPr>
            <w:tcW w:w="2551" w:type="dxa"/>
            <w:tcBorders>
              <w:top w:val="nil"/>
              <w:left w:val="single" w:sz="4" w:space="0" w:color="auto"/>
              <w:bottom w:val="single" w:sz="4" w:space="0" w:color="auto"/>
              <w:right w:val="single" w:sz="4" w:space="0" w:color="auto"/>
            </w:tcBorders>
            <w:shd w:val="clear" w:color="auto" w:fill="auto"/>
            <w:noWrap/>
            <w:vAlign w:val="bottom"/>
            <w:hideMark/>
          </w:tcPr>
          <w:p w:rsidR="0031580E" w:rsidRPr="00535DA2" w:rsidP="00C03BC6">
            <w:pPr>
              <w:rPr>
                <w:color w:val="auto"/>
                <w:sz w:val="24"/>
              </w:rPr>
            </w:pPr>
            <w:r w:rsidRPr="00535DA2">
              <w:rPr>
                <w:color w:val="auto"/>
                <w:sz w:val="24"/>
              </w:rPr>
              <w:t>Саяно-Алтайская ГСО</w:t>
            </w:r>
          </w:p>
        </w:tc>
        <w:tc>
          <w:tcPr>
            <w:tcW w:w="2413" w:type="dxa"/>
            <w:tcBorders>
              <w:top w:val="nil"/>
              <w:left w:val="nil"/>
              <w:bottom w:val="single" w:sz="4" w:space="0" w:color="auto"/>
              <w:right w:val="single" w:sz="4" w:space="0" w:color="auto"/>
            </w:tcBorders>
            <w:shd w:val="clear" w:color="auto" w:fill="auto"/>
            <w:noWrap/>
            <w:vAlign w:val="bottom"/>
            <w:hideMark/>
          </w:tcPr>
          <w:p w:rsidR="0031580E" w:rsidRPr="00535DA2" w:rsidP="00C03BC6">
            <w:pPr>
              <w:rPr>
                <w:color w:val="auto"/>
                <w:sz w:val="24"/>
              </w:rPr>
            </w:pPr>
            <w:r w:rsidRPr="00535DA2">
              <w:rPr>
                <w:color w:val="auto"/>
                <w:sz w:val="24"/>
              </w:rPr>
              <w:t>Республика Хакасия</w:t>
            </w:r>
          </w:p>
        </w:tc>
        <w:tc>
          <w:tcPr>
            <w:tcW w:w="1275" w:type="dxa"/>
            <w:tcBorders>
              <w:top w:val="nil"/>
              <w:left w:val="nil"/>
              <w:bottom w:val="single" w:sz="4" w:space="0" w:color="auto"/>
              <w:right w:val="single" w:sz="4" w:space="0" w:color="auto"/>
            </w:tcBorders>
            <w:shd w:val="clear" w:color="auto" w:fill="auto"/>
            <w:vAlign w:val="center"/>
            <w:hideMark/>
          </w:tcPr>
          <w:p w:rsidR="0031580E" w:rsidRPr="00535DA2" w:rsidP="00C03BC6">
            <w:pPr>
              <w:rPr>
                <w:color w:val="auto"/>
                <w:sz w:val="24"/>
              </w:rPr>
            </w:pPr>
            <w:r w:rsidRPr="00535DA2">
              <w:rPr>
                <w:color w:val="auto"/>
                <w:sz w:val="24"/>
              </w:rPr>
              <w:t>С</w:t>
            </w:r>
          </w:p>
        </w:tc>
        <w:tc>
          <w:tcPr>
            <w:tcW w:w="1701" w:type="dxa"/>
            <w:tcBorders>
              <w:top w:val="nil"/>
              <w:left w:val="nil"/>
              <w:bottom w:val="single" w:sz="4" w:space="0" w:color="auto"/>
              <w:right w:val="single" w:sz="4" w:space="0" w:color="auto"/>
            </w:tcBorders>
            <w:shd w:val="clear" w:color="auto" w:fill="auto"/>
            <w:vAlign w:val="center"/>
            <w:hideMark/>
          </w:tcPr>
          <w:p w:rsidR="0031580E" w:rsidRPr="00535DA2" w:rsidP="00C03BC6">
            <w:pPr>
              <w:rPr>
                <w:color w:val="auto"/>
                <w:sz w:val="24"/>
              </w:rPr>
            </w:pPr>
            <w:r w:rsidRPr="00535DA2">
              <w:rPr>
                <w:color w:val="auto"/>
                <w:sz w:val="24"/>
              </w:rPr>
              <w:t>0,048</w:t>
            </w:r>
          </w:p>
        </w:tc>
        <w:tc>
          <w:tcPr>
            <w:tcW w:w="1417" w:type="dxa"/>
            <w:tcBorders>
              <w:top w:val="nil"/>
              <w:left w:val="nil"/>
              <w:bottom w:val="single" w:sz="4" w:space="0" w:color="auto"/>
              <w:right w:val="single" w:sz="4" w:space="0" w:color="auto"/>
            </w:tcBorders>
            <w:shd w:val="clear" w:color="auto" w:fill="auto"/>
            <w:noWrap/>
            <w:vAlign w:val="bottom"/>
            <w:hideMark/>
          </w:tcPr>
          <w:p w:rsidR="0031580E" w:rsidRPr="00535DA2" w:rsidP="00C03BC6">
            <w:pPr>
              <w:rPr>
                <w:color w:val="auto"/>
                <w:sz w:val="24"/>
              </w:rPr>
            </w:pPr>
            <w:r w:rsidRPr="00535DA2">
              <w:rPr>
                <w:color w:val="auto"/>
                <w:sz w:val="24"/>
              </w:rPr>
              <w:t>0,00000</w:t>
            </w:r>
          </w:p>
        </w:tc>
      </w:tr>
      <w:tr w:rsidTr="00C647E3">
        <w:tblPrEx>
          <w:tblW w:w="9357" w:type="dxa"/>
          <w:jc w:val="center"/>
          <w:tblInd w:w="109" w:type="dxa"/>
          <w:tblLayout w:type="fixed"/>
          <w:tblLook w:val="04A0"/>
        </w:tblPrEx>
        <w:trPr>
          <w:trHeight w:val="315"/>
          <w:jc w:val="center"/>
        </w:trPr>
        <w:tc>
          <w:tcPr>
            <w:tcW w:w="2551" w:type="dxa"/>
            <w:tcBorders>
              <w:top w:val="nil"/>
              <w:left w:val="single" w:sz="4" w:space="0" w:color="auto"/>
              <w:bottom w:val="single" w:sz="4" w:space="0" w:color="auto"/>
              <w:right w:val="single" w:sz="4" w:space="0" w:color="auto"/>
            </w:tcBorders>
            <w:shd w:val="clear" w:color="auto" w:fill="auto"/>
            <w:noWrap/>
            <w:vAlign w:val="bottom"/>
            <w:hideMark/>
          </w:tcPr>
          <w:p w:rsidR="0031580E" w:rsidRPr="00535DA2" w:rsidP="00C03BC6">
            <w:pPr>
              <w:rPr>
                <w:color w:val="auto"/>
                <w:sz w:val="24"/>
              </w:rPr>
            </w:pPr>
            <w:r w:rsidRPr="00535DA2">
              <w:rPr>
                <w:color w:val="auto"/>
                <w:sz w:val="24"/>
              </w:rPr>
              <w:t>Саяно-Алтайская ГСО</w:t>
            </w:r>
          </w:p>
        </w:tc>
        <w:tc>
          <w:tcPr>
            <w:tcW w:w="2413" w:type="dxa"/>
            <w:tcBorders>
              <w:top w:val="nil"/>
              <w:left w:val="nil"/>
              <w:bottom w:val="single" w:sz="4" w:space="0" w:color="auto"/>
              <w:right w:val="single" w:sz="4" w:space="0" w:color="auto"/>
            </w:tcBorders>
            <w:shd w:val="clear" w:color="auto" w:fill="auto"/>
            <w:noWrap/>
            <w:vAlign w:val="bottom"/>
            <w:hideMark/>
          </w:tcPr>
          <w:p w:rsidR="0031580E" w:rsidRPr="00535DA2" w:rsidP="00C03BC6">
            <w:pPr>
              <w:rPr>
                <w:color w:val="auto"/>
                <w:sz w:val="24"/>
              </w:rPr>
            </w:pPr>
            <w:r w:rsidRPr="00535DA2">
              <w:rPr>
                <w:color w:val="auto"/>
                <w:sz w:val="24"/>
              </w:rPr>
              <w:t>Республика Хакасия</w:t>
            </w:r>
          </w:p>
        </w:tc>
        <w:tc>
          <w:tcPr>
            <w:tcW w:w="1275" w:type="dxa"/>
            <w:tcBorders>
              <w:top w:val="nil"/>
              <w:left w:val="nil"/>
              <w:bottom w:val="single" w:sz="4" w:space="0" w:color="auto"/>
              <w:right w:val="single" w:sz="4" w:space="0" w:color="auto"/>
            </w:tcBorders>
            <w:shd w:val="clear" w:color="auto" w:fill="auto"/>
            <w:vAlign w:val="center"/>
            <w:hideMark/>
          </w:tcPr>
          <w:p w:rsidR="0031580E" w:rsidRPr="00535DA2" w:rsidP="00C03BC6">
            <w:pPr>
              <w:rPr>
                <w:color w:val="auto"/>
                <w:sz w:val="24"/>
              </w:rPr>
            </w:pPr>
            <w:r w:rsidRPr="00535DA2">
              <w:rPr>
                <w:color w:val="auto"/>
                <w:sz w:val="24"/>
              </w:rPr>
              <w:t>D</w:t>
            </w:r>
          </w:p>
        </w:tc>
        <w:tc>
          <w:tcPr>
            <w:tcW w:w="1701" w:type="dxa"/>
            <w:tcBorders>
              <w:top w:val="nil"/>
              <w:left w:val="nil"/>
              <w:bottom w:val="single" w:sz="4" w:space="0" w:color="auto"/>
              <w:right w:val="single" w:sz="4" w:space="0" w:color="auto"/>
            </w:tcBorders>
            <w:shd w:val="clear" w:color="auto" w:fill="auto"/>
            <w:vAlign w:val="center"/>
            <w:hideMark/>
          </w:tcPr>
          <w:p w:rsidR="0031580E" w:rsidRPr="00535DA2" w:rsidP="00C03BC6">
            <w:pPr>
              <w:rPr>
                <w:color w:val="auto"/>
                <w:sz w:val="24"/>
              </w:rPr>
            </w:pPr>
            <w:r w:rsidRPr="00535DA2">
              <w:rPr>
                <w:color w:val="auto"/>
                <w:sz w:val="24"/>
              </w:rPr>
              <w:t>0,630</w:t>
            </w:r>
          </w:p>
        </w:tc>
        <w:tc>
          <w:tcPr>
            <w:tcW w:w="1417" w:type="dxa"/>
            <w:tcBorders>
              <w:top w:val="nil"/>
              <w:left w:val="nil"/>
              <w:bottom w:val="single" w:sz="4" w:space="0" w:color="auto"/>
              <w:right w:val="single" w:sz="4" w:space="0" w:color="auto"/>
            </w:tcBorders>
            <w:shd w:val="clear" w:color="auto" w:fill="auto"/>
            <w:vAlign w:val="center"/>
            <w:hideMark/>
          </w:tcPr>
          <w:p w:rsidR="0031580E" w:rsidRPr="00535DA2" w:rsidP="00C03BC6">
            <w:pPr>
              <w:rPr>
                <w:color w:val="auto"/>
                <w:sz w:val="24"/>
              </w:rPr>
            </w:pPr>
            <w:r w:rsidRPr="00535DA2">
              <w:rPr>
                <w:color w:val="auto"/>
                <w:sz w:val="24"/>
              </w:rPr>
              <w:t>0,17080</w:t>
            </w:r>
          </w:p>
        </w:tc>
      </w:tr>
      <w:tr w:rsidTr="00C647E3">
        <w:tblPrEx>
          <w:tblW w:w="9357" w:type="dxa"/>
          <w:jc w:val="center"/>
          <w:tblInd w:w="109" w:type="dxa"/>
          <w:tblLayout w:type="fixed"/>
          <w:tblLook w:val="04A0"/>
        </w:tblPrEx>
        <w:trPr>
          <w:trHeight w:val="315"/>
          <w:jc w:val="center"/>
        </w:trPr>
        <w:tc>
          <w:tcPr>
            <w:tcW w:w="2551" w:type="dxa"/>
            <w:tcBorders>
              <w:top w:val="nil"/>
              <w:left w:val="single" w:sz="4" w:space="0" w:color="auto"/>
              <w:bottom w:val="single" w:sz="4" w:space="0" w:color="auto"/>
              <w:right w:val="single" w:sz="4" w:space="0" w:color="auto"/>
            </w:tcBorders>
            <w:shd w:val="clear" w:color="auto" w:fill="auto"/>
            <w:noWrap/>
            <w:vAlign w:val="bottom"/>
            <w:hideMark/>
          </w:tcPr>
          <w:p w:rsidR="0031580E" w:rsidRPr="00535DA2" w:rsidP="00C03BC6">
            <w:pPr>
              <w:rPr>
                <w:color w:val="auto"/>
                <w:sz w:val="24"/>
              </w:rPr>
            </w:pPr>
            <w:r w:rsidRPr="00535DA2">
              <w:rPr>
                <w:color w:val="auto"/>
                <w:sz w:val="24"/>
              </w:rPr>
              <w:t>Саяно-Алтайская ГСО</w:t>
            </w:r>
          </w:p>
        </w:tc>
        <w:tc>
          <w:tcPr>
            <w:tcW w:w="2413" w:type="dxa"/>
            <w:tcBorders>
              <w:top w:val="nil"/>
              <w:left w:val="nil"/>
              <w:bottom w:val="single" w:sz="4" w:space="0" w:color="auto"/>
              <w:right w:val="single" w:sz="4" w:space="0" w:color="auto"/>
            </w:tcBorders>
            <w:shd w:val="clear" w:color="auto" w:fill="auto"/>
            <w:noWrap/>
            <w:vAlign w:val="bottom"/>
            <w:hideMark/>
          </w:tcPr>
          <w:p w:rsidR="0031580E" w:rsidRPr="00535DA2" w:rsidP="00C03BC6">
            <w:pPr>
              <w:rPr>
                <w:color w:val="auto"/>
                <w:sz w:val="24"/>
              </w:rPr>
            </w:pPr>
            <w:r w:rsidRPr="00535DA2">
              <w:rPr>
                <w:color w:val="auto"/>
                <w:sz w:val="24"/>
              </w:rPr>
              <w:t>Республика Хакасия</w:t>
            </w:r>
          </w:p>
        </w:tc>
        <w:tc>
          <w:tcPr>
            <w:tcW w:w="1275" w:type="dxa"/>
            <w:tcBorders>
              <w:top w:val="nil"/>
              <w:left w:val="nil"/>
              <w:bottom w:val="single" w:sz="4" w:space="0" w:color="auto"/>
              <w:right w:val="single" w:sz="4" w:space="0" w:color="auto"/>
            </w:tcBorders>
            <w:shd w:val="clear" w:color="auto" w:fill="auto"/>
            <w:vAlign w:val="center"/>
            <w:hideMark/>
          </w:tcPr>
          <w:p w:rsidR="0031580E" w:rsidRPr="00535DA2" w:rsidP="00C03BC6">
            <w:pPr>
              <w:rPr>
                <w:color w:val="auto"/>
                <w:sz w:val="24"/>
              </w:rPr>
            </w:pPr>
            <w:r w:rsidRPr="00535DA2">
              <w:rPr>
                <w:color w:val="auto"/>
                <w:sz w:val="24"/>
              </w:rPr>
              <w:t>Є</w:t>
            </w:r>
          </w:p>
        </w:tc>
        <w:tc>
          <w:tcPr>
            <w:tcW w:w="1701" w:type="dxa"/>
            <w:tcBorders>
              <w:top w:val="nil"/>
              <w:left w:val="nil"/>
              <w:bottom w:val="single" w:sz="4" w:space="0" w:color="auto"/>
              <w:right w:val="single" w:sz="4" w:space="0" w:color="auto"/>
            </w:tcBorders>
            <w:shd w:val="clear" w:color="auto" w:fill="auto"/>
            <w:vAlign w:val="center"/>
            <w:hideMark/>
          </w:tcPr>
          <w:p w:rsidR="0031580E" w:rsidRPr="00535DA2" w:rsidP="00C03BC6">
            <w:pPr>
              <w:rPr>
                <w:color w:val="auto"/>
                <w:sz w:val="24"/>
              </w:rPr>
            </w:pPr>
            <w:r w:rsidRPr="00535DA2">
              <w:rPr>
                <w:color w:val="auto"/>
                <w:sz w:val="24"/>
              </w:rPr>
              <w:t>0,265</w:t>
            </w:r>
          </w:p>
        </w:tc>
        <w:tc>
          <w:tcPr>
            <w:tcW w:w="1417" w:type="dxa"/>
            <w:tcBorders>
              <w:top w:val="nil"/>
              <w:left w:val="nil"/>
              <w:bottom w:val="single" w:sz="4" w:space="0" w:color="auto"/>
              <w:right w:val="single" w:sz="4" w:space="0" w:color="auto"/>
            </w:tcBorders>
            <w:shd w:val="clear" w:color="auto" w:fill="auto"/>
            <w:vAlign w:val="center"/>
            <w:hideMark/>
          </w:tcPr>
          <w:p w:rsidR="0031580E" w:rsidRPr="00535DA2" w:rsidP="00C03BC6">
            <w:pPr>
              <w:rPr>
                <w:color w:val="auto"/>
                <w:sz w:val="24"/>
              </w:rPr>
            </w:pPr>
            <w:r w:rsidRPr="00535DA2">
              <w:rPr>
                <w:color w:val="auto"/>
                <w:sz w:val="24"/>
              </w:rPr>
              <w:t>0,04660</w:t>
            </w:r>
          </w:p>
        </w:tc>
      </w:tr>
      <w:tr w:rsidTr="00C647E3">
        <w:tblPrEx>
          <w:tblW w:w="9357" w:type="dxa"/>
          <w:jc w:val="center"/>
          <w:tblInd w:w="109" w:type="dxa"/>
          <w:tblLayout w:type="fixed"/>
          <w:tblLook w:val="04A0"/>
        </w:tblPrEx>
        <w:trPr>
          <w:trHeight w:val="315"/>
          <w:jc w:val="center"/>
        </w:trPr>
        <w:tc>
          <w:tcPr>
            <w:tcW w:w="2551" w:type="dxa"/>
            <w:tcBorders>
              <w:top w:val="nil"/>
              <w:left w:val="single" w:sz="4" w:space="0" w:color="auto"/>
              <w:bottom w:val="single" w:sz="4" w:space="0" w:color="auto"/>
              <w:right w:val="single" w:sz="4" w:space="0" w:color="auto"/>
            </w:tcBorders>
            <w:shd w:val="clear" w:color="auto" w:fill="auto"/>
            <w:noWrap/>
            <w:vAlign w:val="bottom"/>
            <w:hideMark/>
          </w:tcPr>
          <w:p w:rsidR="0031580E" w:rsidRPr="00535DA2" w:rsidP="00C03BC6">
            <w:pPr>
              <w:rPr>
                <w:color w:val="auto"/>
                <w:sz w:val="24"/>
              </w:rPr>
            </w:pPr>
            <w:r w:rsidRPr="00535DA2">
              <w:rPr>
                <w:color w:val="auto"/>
                <w:sz w:val="24"/>
              </w:rPr>
              <w:t>Саяно-Алтайская ГСО</w:t>
            </w:r>
          </w:p>
        </w:tc>
        <w:tc>
          <w:tcPr>
            <w:tcW w:w="2413" w:type="dxa"/>
            <w:tcBorders>
              <w:top w:val="nil"/>
              <w:left w:val="nil"/>
              <w:bottom w:val="single" w:sz="4" w:space="0" w:color="auto"/>
              <w:right w:val="single" w:sz="4" w:space="0" w:color="auto"/>
            </w:tcBorders>
            <w:shd w:val="clear" w:color="auto" w:fill="auto"/>
            <w:noWrap/>
            <w:vAlign w:val="bottom"/>
            <w:hideMark/>
          </w:tcPr>
          <w:p w:rsidR="0031580E" w:rsidRPr="00535DA2" w:rsidP="00C03BC6">
            <w:pPr>
              <w:rPr>
                <w:color w:val="auto"/>
                <w:sz w:val="24"/>
              </w:rPr>
            </w:pPr>
            <w:r w:rsidRPr="00535DA2">
              <w:rPr>
                <w:color w:val="auto"/>
                <w:sz w:val="24"/>
              </w:rPr>
              <w:t>Красноярский край</w:t>
            </w:r>
          </w:p>
        </w:tc>
        <w:tc>
          <w:tcPr>
            <w:tcW w:w="1275" w:type="dxa"/>
            <w:tcBorders>
              <w:top w:val="nil"/>
              <w:left w:val="nil"/>
              <w:bottom w:val="nil"/>
              <w:right w:val="single" w:sz="4" w:space="0" w:color="auto"/>
            </w:tcBorders>
            <w:shd w:val="clear" w:color="auto" w:fill="auto"/>
            <w:vAlign w:val="center"/>
            <w:hideMark/>
          </w:tcPr>
          <w:p w:rsidR="0031580E" w:rsidRPr="00535DA2" w:rsidP="00C03BC6">
            <w:pPr>
              <w:rPr>
                <w:color w:val="auto"/>
                <w:sz w:val="24"/>
              </w:rPr>
            </w:pPr>
            <w:r w:rsidRPr="00535DA2">
              <w:rPr>
                <w:color w:val="auto"/>
                <w:sz w:val="24"/>
              </w:rPr>
              <w:t>C</w:t>
            </w:r>
          </w:p>
        </w:tc>
        <w:tc>
          <w:tcPr>
            <w:tcW w:w="1701" w:type="dxa"/>
            <w:tcBorders>
              <w:top w:val="nil"/>
              <w:left w:val="nil"/>
              <w:bottom w:val="single" w:sz="4" w:space="0" w:color="auto"/>
              <w:right w:val="single" w:sz="4" w:space="0" w:color="auto"/>
            </w:tcBorders>
            <w:shd w:val="clear" w:color="auto" w:fill="auto"/>
            <w:noWrap/>
            <w:vAlign w:val="bottom"/>
            <w:hideMark/>
          </w:tcPr>
          <w:p w:rsidR="0031580E" w:rsidRPr="00535DA2" w:rsidP="00C03BC6">
            <w:pPr>
              <w:rPr>
                <w:color w:val="auto"/>
                <w:sz w:val="24"/>
              </w:rPr>
            </w:pPr>
            <w:r w:rsidRPr="00535DA2">
              <w:rPr>
                <w:color w:val="auto"/>
                <w:sz w:val="24"/>
              </w:rPr>
              <w:t>0,027</w:t>
            </w:r>
          </w:p>
        </w:tc>
        <w:tc>
          <w:tcPr>
            <w:tcW w:w="1417" w:type="dxa"/>
            <w:tcBorders>
              <w:top w:val="nil"/>
              <w:left w:val="nil"/>
              <w:bottom w:val="single" w:sz="4" w:space="0" w:color="auto"/>
              <w:right w:val="single" w:sz="4" w:space="0" w:color="auto"/>
            </w:tcBorders>
            <w:shd w:val="clear" w:color="auto" w:fill="auto"/>
            <w:noWrap/>
            <w:vAlign w:val="bottom"/>
            <w:hideMark/>
          </w:tcPr>
          <w:p w:rsidR="0031580E" w:rsidRPr="00535DA2" w:rsidP="00C03BC6">
            <w:pPr>
              <w:rPr>
                <w:color w:val="auto"/>
                <w:sz w:val="24"/>
              </w:rPr>
            </w:pPr>
            <w:r w:rsidRPr="00535DA2">
              <w:rPr>
                <w:color w:val="auto"/>
                <w:sz w:val="24"/>
              </w:rPr>
              <w:t>0,00000</w:t>
            </w:r>
          </w:p>
        </w:tc>
      </w:tr>
      <w:tr w:rsidTr="00C647E3">
        <w:tblPrEx>
          <w:tblW w:w="9357" w:type="dxa"/>
          <w:jc w:val="center"/>
          <w:tblInd w:w="109" w:type="dxa"/>
          <w:tblLayout w:type="fixed"/>
          <w:tblLook w:val="04A0"/>
        </w:tblPrEx>
        <w:trPr>
          <w:trHeight w:val="315"/>
          <w:jc w:val="center"/>
        </w:trPr>
        <w:tc>
          <w:tcPr>
            <w:tcW w:w="2551" w:type="dxa"/>
            <w:tcBorders>
              <w:top w:val="nil"/>
              <w:left w:val="single" w:sz="4" w:space="0" w:color="auto"/>
              <w:bottom w:val="single" w:sz="4" w:space="0" w:color="auto"/>
              <w:right w:val="single" w:sz="4" w:space="0" w:color="auto"/>
            </w:tcBorders>
            <w:shd w:val="clear" w:color="auto" w:fill="auto"/>
            <w:noWrap/>
            <w:vAlign w:val="bottom"/>
            <w:hideMark/>
          </w:tcPr>
          <w:p w:rsidR="0031580E" w:rsidRPr="00535DA2" w:rsidP="00C03BC6">
            <w:pPr>
              <w:rPr>
                <w:color w:val="auto"/>
                <w:sz w:val="24"/>
              </w:rPr>
            </w:pPr>
            <w:r w:rsidRPr="00535DA2">
              <w:rPr>
                <w:color w:val="auto"/>
                <w:sz w:val="24"/>
              </w:rPr>
              <w:t>Саяно-Алтайская ГСО</w:t>
            </w:r>
          </w:p>
        </w:tc>
        <w:tc>
          <w:tcPr>
            <w:tcW w:w="2413" w:type="dxa"/>
            <w:tcBorders>
              <w:top w:val="nil"/>
              <w:left w:val="nil"/>
              <w:bottom w:val="single" w:sz="4" w:space="0" w:color="auto"/>
              <w:right w:val="single" w:sz="4" w:space="0" w:color="auto"/>
            </w:tcBorders>
            <w:shd w:val="clear" w:color="auto" w:fill="auto"/>
            <w:noWrap/>
            <w:vAlign w:val="bottom"/>
            <w:hideMark/>
          </w:tcPr>
          <w:p w:rsidR="0031580E" w:rsidRPr="00535DA2" w:rsidP="00C03BC6">
            <w:pPr>
              <w:rPr>
                <w:color w:val="auto"/>
                <w:sz w:val="24"/>
              </w:rPr>
            </w:pPr>
            <w:r w:rsidRPr="00535DA2">
              <w:rPr>
                <w:color w:val="auto"/>
                <w:sz w:val="24"/>
              </w:rPr>
              <w:t>Красноярский край</w:t>
            </w:r>
          </w:p>
        </w:tc>
        <w:tc>
          <w:tcPr>
            <w:tcW w:w="1275" w:type="dxa"/>
            <w:tcBorders>
              <w:top w:val="single" w:sz="4" w:space="0" w:color="auto"/>
              <w:left w:val="nil"/>
              <w:bottom w:val="single" w:sz="4" w:space="0" w:color="auto"/>
              <w:right w:val="single" w:sz="4" w:space="0" w:color="auto"/>
            </w:tcBorders>
            <w:shd w:val="clear" w:color="auto" w:fill="auto"/>
            <w:vAlign w:val="center"/>
            <w:hideMark/>
          </w:tcPr>
          <w:p w:rsidR="0031580E" w:rsidRPr="00535DA2" w:rsidP="00C03BC6">
            <w:pPr>
              <w:rPr>
                <w:color w:val="auto"/>
                <w:sz w:val="24"/>
              </w:rPr>
            </w:pPr>
            <w:r w:rsidRPr="00535DA2">
              <w:rPr>
                <w:color w:val="auto"/>
                <w:sz w:val="24"/>
              </w:rPr>
              <w:t>D</w:t>
            </w:r>
          </w:p>
        </w:tc>
        <w:tc>
          <w:tcPr>
            <w:tcW w:w="1701" w:type="dxa"/>
            <w:tcBorders>
              <w:top w:val="nil"/>
              <w:left w:val="nil"/>
              <w:bottom w:val="single" w:sz="4" w:space="0" w:color="auto"/>
              <w:right w:val="single" w:sz="4" w:space="0" w:color="auto"/>
            </w:tcBorders>
            <w:shd w:val="clear" w:color="auto" w:fill="auto"/>
            <w:noWrap/>
            <w:vAlign w:val="bottom"/>
            <w:hideMark/>
          </w:tcPr>
          <w:p w:rsidR="0031580E" w:rsidRPr="00535DA2" w:rsidP="00C03BC6">
            <w:pPr>
              <w:rPr>
                <w:color w:val="auto"/>
                <w:sz w:val="24"/>
              </w:rPr>
            </w:pPr>
            <w:r w:rsidRPr="00535DA2">
              <w:rPr>
                <w:color w:val="auto"/>
                <w:sz w:val="24"/>
              </w:rPr>
              <w:t>0,325</w:t>
            </w:r>
          </w:p>
        </w:tc>
        <w:tc>
          <w:tcPr>
            <w:tcW w:w="1417" w:type="dxa"/>
            <w:tcBorders>
              <w:top w:val="nil"/>
              <w:left w:val="nil"/>
              <w:bottom w:val="single" w:sz="4" w:space="0" w:color="auto"/>
              <w:right w:val="single" w:sz="4" w:space="0" w:color="auto"/>
            </w:tcBorders>
            <w:shd w:val="clear" w:color="auto" w:fill="auto"/>
            <w:noWrap/>
            <w:vAlign w:val="bottom"/>
            <w:hideMark/>
          </w:tcPr>
          <w:p w:rsidR="0031580E" w:rsidRPr="00535DA2" w:rsidP="00C03BC6">
            <w:pPr>
              <w:rPr>
                <w:color w:val="auto"/>
                <w:sz w:val="24"/>
              </w:rPr>
            </w:pPr>
            <w:r w:rsidRPr="00535DA2">
              <w:rPr>
                <w:color w:val="auto"/>
                <w:sz w:val="24"/>
              </w:rPr>
              <w:t>0,00632</w:t>
            </w:r>
          </w:p>
        </w:tc>
      </w:tr>
      <w:tr w:rsidTr="00C647E3">
        <w:tblPrEx>
          <w:tblW w:w="9357" w:type="dxa"/>
          <w:jc w:val="center"/>
          <w:tblInd w:w="109" w:type="dxa"/>
          <w:tblLayout w:type="fixed"/>
          <w:tblLook w:val="04A0"/>
        </w:tblPrEx>
        <w:trPr>
          <w:trHeight w:val="315"/>
          <w:jc w:val="center"/>
        </w:trPr>
        <w:tc>
          <w:tcPr>
            <w:tcW w:w="2551" w:type="dxa"/>
            <w:tcBorders>
              <w:top w:val="nil"/>
              <w:left w:val="single" w:sz="4" w:space="0" w:color="auto"/>
              <w:bottom w:val="single" w:sz="4" w:space="0" w:color="auto"/>
              <w:right w:val="single" w:sz="4" w:space="0" w:color="auto"/>
            </w:tcBorders>
            <w:shd w:val="clear" w:color="auto" w:fill="auto"/>
            <w:noWrap/>
            <w:vAlign w:val="bottom"/>
            <w:hideMark/>
          </w:tcPr>
          <w:p w:rsidR="0031580E" w:rsidRPr="00535DA2" w:rsidP="00C03BC6">
            <w:pPr>
              <w:rPr>
                <w:color w:val="auto"/>
                <w:sz w:val="24"/>
              </w:rPr>
            </w:pPr>
            <w:r w:rsidRPr="00535DA2">
              <w:rPr>
                <w:color w:val="auto"/>
                <w:sz w:val="24"/>
              </w:rPr>
              <w:t>Саяно-Алтайская ГСО</w:t>
            </w:r>
          </w:p>
        </w:tc>
        <w:tc>
          <w:tcPr>
            <w:tcW w:w="2413" w:type="dxa"/>
            <w:tcBorders>
              <w:top w:val="nil"/>
              <w:left w:val="nil"/>
              <w:bottom w:val="single" w:sz="4" w:space="0" w:color="auto"/>
              <w:right w:val="single" w:sz="4" w:space="0" w:color="auto"/>
            </w:tcBorders>
            <w:shd w:val="clear" w:color="auto" w:fill="auto"/>
            <w:noWrap/>
            <w:vAlign w:val="bottom"/>
            <w:hideMark/>
          </w:tcPr>
          <w:p w:rsidR="0031580E" w:rsidRPr="00535DA2" w:rsidP="00C03BC6">
            <w:pPr>
              <w:rPr>
                <w:color w:val="auto"/>
                <w:sz w:val="24"/>
              </w:rPr>
            </w:pPr>
            <w:r w:rsidRPr="00535DA2">
              <w:rPr>
                <w:color w:val="auto"/>
                <w:sz w:val="24"/>
              </w:rPr>
              <w:t>Красноярский край</w:t>
            </w:r>
          </w:p>
        </w:tc>
        <w:tc>
          <w:tcPr>
            <w:tcW w:w="1275" w:type="dxa"/>
            <w:tcBorders>
              <w:top w:val="nil"/>
              <w:left w:val="nil"/>
              <w:bottom w:val="single" w:sz="4" w:space="0" w:color="auto"/>
              <w:right w:val="single" w:sz="4" w:space="0" w:color="auto"/>
            </w:tcBorders>
            <w:shd w:val="clear" w:color="auto" w:fill="auto"/>
            <w:vAlign w:val="center"/>
            <w:hideMark/>
          </w:tcPr>
          <w:p w:rsidR="0031580E" w:rsidRPr="00535DA2" w:rsidP="00C03BC6">
            <w:pPr>
              <w:rPr>
                <w:color w:val="auto"/>
                <w:sz w:val="24"/>
              </w:rPr>
            </w:pPr>
            <w:r w:rsidRPr="00535DA2">
              <w:rPr>
                <w:color w:val="auto"/>
                <w:sz w:val="24"/>
              </w:rPr>
              <w:t>PR-Є</w:t>
            </w:r>
          </w:p>
        </w:tc>
        <w:tc>
          <w:tcPr>
            <w:tcW w:w="1701" w:type="dxa"/>
            <w:tcBorders>
              <w:top w:val="nil"/>
              <w:left w:val="nil"/>
              <w:bottom w:val="single" w:sz="4" w:space="0" w:color="auto"/>
              <w:right w:val="single" w:sz="4" w:space="0" w:color="auto"/>
            </w:tcBorders>
            <w:shd w:val="clear" w:color="auto" w:fill="auto"/>
            <w:noWrap/>
            <w:vAlign w:val="bottom"/>
            <w:hideMark/>
          </w:tcPr>
          <w:p w:rsidR="0031580E" w:rsidRPr="00535DA2" w:rsidP="00C03BC6">
            <w:pPr>
              <w:rPr>
                <w:color w:val="auto"/>
                <w:sz w:val="24"/>
              </w:rPr>
            </w:pPr>
            <w:r w:rsidRPr="00535DA2">
              <w:rPr>
                <w:color w:val="auto"/>
                <w:sz w:val="24"/>
              </w:rPr>
              <w:t>0,008</w:t>
            </w:r>
          </w:p>
        </w:tc>
        <w:tc>
          <w:tcPr>
            <w:tcW w:w="1417" w:type="dxa"/>
            <w:tcBorders>
              <w:top w:val="nil"/>
              <w:left w:val="nil"/>
              <w:bottom w:val="single" w:sz="4" w:space="0" w:color="auto"/>
              <w:right w:val="single" w:sz="4" w:space="0" w:color="auto"/>
            </w:tcBorders>
            <w:shd w:val="clear" w:color="auto" w:fill="auto"/>
            <w:noWrap/>
            <w:vAlign w:val="bottom"/>
            <w:hideMark/>
          </w:tcPr>
          <w:p w:rsidR="0031580E" w:rsidRPr="00535DA2" w:rsidP="00C03BC6">
            <w:pPr>
              <w:rPr>
                <w:color w:val="auto"/>
                <w:sz w:val="24"/>
              </w:rPr>
            </w:pPr>
            <w:r w:rsidRPr="00535DA2">
              <w:rPr>
                <w:color w:val="auto"/>
                <w:sz w:val="24"/>
              </w:rPr>
              <w:t>0,00000</w:t>
            </w:r>
          </w:p>
        </w:tc>
      </w:tr>
      <w:tr w:rsidTr="00C647E3">
        <w:tblPrEx>
          <w:tblW w:w="9357" w:type="dxa"/>
          <w:jc w:val="center"/>
          <w:tblInd w:w="109" w:type="dxa"/>
          <w:tblLayout w:type="fixed"/>
          <w:tblLook w:val="04A0"/>
        </w:tblPrEx>
        <w:trPr>
          <w:trHeight w:val="315"/>
          <w:jc w:val="center"/>
        </w:trPr>
        <w:tc>
          <w:tcPr>
            <w:tcW w:w="6239" w:type="dxa"/>
            <w:gridSpan w:val="3"/>
            <w:tcBorders>
              <w:top w:val="nil"/>
              <w:left w:val="single" w:sz="4" w:space="0" w:color="auto"/>
              <w:bottom w:val="single" w:sz="4" w:space="0" w:color="auto"/>
              <w:right w:val="single" w:sz="4" w:space="0" w:color="auto"/>
            </w:tcBorders>
            <w:shd w:val="clear" w:color="auto" w:fill="auto"/>
            <w:noWrap/>
            <w:vAlign w:val="bottom"/>
            <w:hideMark/>
          </w:tcPr>
          <w:p w:rsidR="0031580E" w:rsidRPr="00535DA2" w:rsidP="00402ADE">
            <w:pPr>
              <w:rPr>
                <w:color w:val="auto"/>
                <w:sz w:val="24"/>
              </w:rPr>
            </w:pPr>
            <w:r>
              <w:rPr>
                <w:color w:val="auto"/>
                <w:sz w:val="24"/>
              </w:rPr>
              <w:t>Итого</w:t>
            </w:r>
          </w:p>
        </w:tc>
        <w:tc>
          <w:tcPr>
            <w:tcW w:w="1701" w:type="dxa"/>
            <w:tcBorders>
              <w:top w:val="nil"/>
              <w:left w:val="nil"/>
              <w:bottom w:val="single" w:sz="4" w:space="0" w:color="auto"/>
              <w:right w:val="single" w:sz="4" w:space="0" w:color="auto"/>
            </w:tcBorders>
            <w:shd w:val="clear" w:color="auto" w:fill="auto"/>
            <w:noWrap/>
            <w:vAlign w:val="bottom"/>
            <w:hideMark/>
          </w:tcPr>
          <w:p w:rsidR="0031580E" w:rsidRPr="00535DA2" w:rsidP="00C03BC6">
            <w:pPr>
              <w:rPr>
                <w:color w:val="auto"/>
                <w:sz w:val="24"/>
              </w:rPr>
            </w:pPr>
            <w:r w:rsidRPr="00535DA2">
              <w:rPr>
                <w:color w:val="auto"/>
                <w:sz w:val="24"/>
              </w:rPr>
              <w:t>3,934</w:t>
            </w:r>
          </w:p>
        </w:tc>
        <w:tc>
          <w:tcPr>
            <w:tcW w:w="1417" w:type="dxa"/>
            <w:tcBorders>
              <w:top w:val="nil"/>
              <w:left w:val="nil"/>
              <w:bottom w:val="single" w:sz="4" w:space="0" w:color="auto"/>
              <w:right w:val="single" w:sz="4" w:space="0" w:color="auto"/>
            </w:tcBorders>
            <w:shd w:val="clear" w:color="auto" w:fill="auto"/>
            <w:noWrap/>
            <w:vAlign w:val="bottom"/>
            <w:hideMark/>
          </w:tcPr>
          <w:p w:rsidR="0031580E" w:rsidRPr="00535DA2" w:rsidP="00C03BC6">
            <w:pPr>
              <w:rPr>
                <w:color w:val="auto"/>
                <w:sz w:val="24"/>
              </w:rPr>
            </w:pPr>
            <w:r w:rsidRPr="00535DA2">
              <w:rPr>
                <w:color w:val="auto"/>
                <w:sz w:val="24"/>
              </w:rPr>
              <w:t>0,32016</w:t>
            </w:r>
          </w:p>
        </w:tc>
      </w:tr>
      <w:tr w:rsidTr="00C647E3">
        <w:tblPrEx>
          <w:tblW w:w="9357" w:type="dxa"/>
          <w:jc w:val="center"/>
          <w:tblInd w:w="109" w:type="dxa"/>
          <w:tblLayout w:type="fixed"/>
          <w:tblLook w:val="04A0"/>
        </w:tblPrEx>
        <w:trPr>
          <w:trHeight w:val="315"/>
          <w:jc w:val="center"/>
        </w:trPr>
        <w:tc>
          <w:tcPr>
            <w:tcW w:w="9357" w:type="dxa"/>
            <w:gridSpan w:val="5"/>
            <w:tcBorders>
              <w:top w:val="single" w:sz="4" w:space="0" w:color="auto"/>
              <w:left w:val="single" w:sz="4" w:space="0" w:color="auto"/>
              <w:bottom w:val="single" w:sz="4" w:space="0" w:color="auto"/>
              <w:right w:val="single" w:sz="4" w:space="0" w:color="000000"/>
            </w:tcBorders>
            <w:shd w:val="clear" w:color="auto" w:fill="auto"/>
            <w:noWrap/>
            <w:vAlign w:val="center"/>
            <w:hideMark/>
          </w:tcPr>
          <w:p w:rsidR="0031580E" w:rsidRPr="00535DA2" w:rsidP="00C03BC6">
            <w:pPr>
              <w:jc w:val="center"/>
              <w:rPr>
                <w:color w:val="auto"/>
                <w:sz w:val="24"/>
              </w:rPr>
            </w:pPr>
            <w:r w:rsidRPr="00535DA2">
              <w:rPr>
                <w:color w:val="auto"/>
                <w:sz w:val="24"/>
              </w:rPr>
              <w:t>Пресные и слабоминерализованные подземные воды</w:t>
            </w:r>
          </w:p>
        </w:tc>
      </w:tr>
      <w:tr w:rsidTr="00C647E3">
        <w:tblPrEx>
          <w:tblW w:w="9357" w:type="dxa"/>
          <w:jc w:val="center"/>
          <w:tblInd w:w="109" w:type="dxa"/>
          <w:tblLayout w:type="fixed"/>
          <w:tblLook w:val="04A0"/>
        </w:tblPrEx>
        <w:trPr>
          <w:trHeight w:val="315"/>
          <w:jc w:val="center"/>
        </w:trPr>
        <w:tc>
          <w:tcPr>
            <w:tcW w:w="2551" w:type="dxa"/>
            <w:tcBorders>
              <w:top w:val="nil"/>
              <w:left w:val="single" w:sz="4" w:space="0" w:color="auto"/>
              <w:bottom w:val="single" w:sz="4" w:space="0" w:color="auto"/>
              <w:right w:val="single" w:sz="4" w:space="0" w:color="auto"/>
            </w:tcBorders>
            <w:shd w:val="clear" w:color="auto" w:fill="auto"/>
            <w:noWrap/>
            <w:vAlign w:val="bottom"/>
            <w:hideMark/>
          </w:tcPr>
          <w:p w:rsidR="0031580E" w:rsidRPr="00535DA2" w:rsidP="00C03BC6">
            <w:pPr>
              <w:rPr>
                <w:color w:val="auto"/>
                <w:sz w:val="24"/>
              </w:rPr>
            </w:pPr>
            <w:r w:rsidRPr="00535DA2">
              <w:rPr>
                <w:color w:val="auto"/>
                <w:sz w:val="24"/>
              </w:rPr>
              <w:t>Западно-Сибирский</w:t>
            </w:r>
            <w:r w:rsidRPr="00535DA2">
              <w:rPr>
                <w:color w:val="auto"/>
                <w:sz w:val="24"/>
              </w:rPr>
              <w:t xml:space="preserve"> АБ</w:t>
            </w:r>
          </w:p>
        </w:tc>
        <w:tc>
          <w:tcPr>
            <w:tcW w:w="2413" w:type="dxa"/>
            <w:tcBorders>
              <w:top w:val="nil"/>
              <w:left w:val="nil"/>
              <w:bottom w:val="single" w:sz="4" w:space="0" w:color="auto"/>
              <w:right w:val="single" w:sz="4" w:space="0" w:color="auto"/>
            </w:tcBorders>
            <w:shd w:val="clear" w:color="auto" w:fill="auto"/>
            <w:noWrap/>
            <w:vAlign w:val="bottom"/>
            <w:hideMark/>
          </w:tcPr>
          <w:p w:rsidR="0031580E" w:rsidRPr="00535DA2" w:rsidP="00C03BC6">
            <w:pPr>
              <w:rPr>
                <w:color w:val="auto"/>
                <w:sz w:val="24"/>
              </w:rPr>
            </w:pPr>
            <w:r w:rsidRPr="00535DA2">
              <w:rPr>
                <w:color w:val="auto"/>
                <w:sz w:val="24"/>
              </w:rPr>
              <w:t>Красноярский край</w:t>
            </w:r>
          </w:p>
        </w:tc>
        <w:tc>
          <w:tcPr>
            <w:tcW w:w="1275" w:type="dxa"/>
            <w:tcBorders>
              <w:top w:val="nil"/>
              <w:left w:val="nil"/>
              <w:bottom w:val="single" w:sz="4" w:space="0" w:color="auto"/>
              <w:right w:val="single" w:sz="4" w:space="0" w:color="auto"/>
            </w:tcBorders>
            <w:shd w:val="clear" w:color="auto" w:fill="auto"/>
            <w:vAlign w:val="center"/>
            <w:hideMark/>
          </w:tcPr>
          <w:p w:rsidR="0031580E" w:rsidRPr="00535DA2" w:rsidP="00C03BC6">
            <w:pPr>
              <w:rPr>
                <w:color w:val="auto"/>
                <w:sz w:val="24"/>
              </w:rPr>
            </w:pPr>
            <w:r w:rsidRPr="00535DA2">
              <w:rPr>
                <w:color w:val="auto"/>
                <w:sz w:val="24"/>
              </w:rPr>
              <w:t>Q</w:t>
            </w:r>
          </w:p>
        </w:tc>
        <w:tc>
          <w:tcPr>
            <w:tcW w:w="1701" w:type="dxa"/>
            <w:tcBorders>
              <w:top w:val="nil"/>
              <w:left w:val="nil"/>
              <w:bottom w:val="single" w:sz="4" w:space="0" w:color="auto"/>
              <w:right w:val="single" w:sz="4" w:space="0" w:color="auto"/>
            </w:tcBorders>
            <w:shd w:val="clear" w:color="auto" w:fill="auto"/>
            <w:noWrap/>
            <w:vAlign w:val="bottom"/>
            <w:hideMark/>
          </w:tcPr>
          <w:p w:rsidR="0031580E" w:rsidRPr="00535DA2" w:rsidP="00C03BC6">
            <w:pPr>
              <w:rPr>
                <w:color w:val="auto"/>
                <w:sz w:val="24"/>
              </w:rPr>
            </w:pPr>
            <w:r w:rsidRPr="00535DA2">
              <w:rPr>
                <w:color w:val="auto"/>
                <w:sz w:val="24"/>
              </w:rPr>
              <w:t>172,700</w:t>
            </w:r>
          </w:p>
        </w:tc>
        <w:tc>
          <w:tcPr>
            <w:tcW w:w="1417" w:type="dxa"/>
            <w:tcBorders>
              <w:top w:val="nil"/>
              <w:left w:val="nil"/>
              <w:bottom w:val="single" w:sz="4" w:space="0" w:color="auto"/>
              <w:right w:val="single" w:sz="4" w:space="0" w:color="auto"/>
            </w:tcBorders>
            <w:shd w:val="clear" w:color="auto" w:fill="auto"/>
            <w:noWrap/>
            <w:vAlign w:val="bottom"/>
            <w:hideMark/>
          </w:tcPr>
          <w:p w:rsidR="0031580E" w:rsidRPr="00535DA2" w:rsidP="00C03BC6">
            <w:pPr>
              <w:rPr>
                <w:color w:val="auto"/>
                <w:sz w:val="24"/>
              </w:rPr>
            </w:pPr>
            <w:r w:rsidRPr="00535DA2">
              <w:rPr>
                <w:color w:val="auto"/>
                <w:sz w:val="24"/>
              </w:rPr>
              <w:t>78,18630</w:t>
            </w:r>
          </w:p>
        </w:tc>
      </w:tr>
      <w:tr w:rsidTr="00C647E3">
        <w:tblPrEx>
          <w:tblW w:w="9357" w:type="dxa"/>
          <w:jc w:val="center"/>
          <w:tblInd w:w="109" w:type="dxa"/>
          <w:tblLayout w:type="fixed"/>
          <w:tblLook w:val="04A0"/>
        </w:tblPrEx>
        <w:trPr>
          <w:trHeight w:val="315"/>
          <w:jc w:val="center"/>
        </w:trPr>
        <w:tc>
          <w:tcPr>
            <w:tcW w:w="2551" w:type="dxa"/>
            <w:tcBorders>
              <w:top w:val="nil"/>
              <w:left w:val="single" w:sz="4" w:space="0" w:color="auto"/>
              <w:bottom w:val="single" w:sz="4" w:space="0" w:color="auto"/>
              <w:right w:val="single" w:sz="4" w:space="0" w:color="auto"/>
            </w:tcBorders>
            <w:shd w:val="clear" w:color="auto" w:fill="auto"/>
            <w:noWrap/>
            <w:vAlign w:val="bottom"/>
            <w:hideMark/>
          </w:tcPr>
          <w:p w:rsidR="0031580E" w:rsidRPr="00535DA2" w:rsidP="00C03BC6">
            <w:pPr>
              <w:rPr>
                <w:color w:val="auto"/>
                <w:sz w:val="24"/>
              </w:rPr>
            </w:pPr>
            <w:r w:rsidRPr="00535DA2">
              <w:rPr>
                <w:color w:val="auto"/>
                <w:sz w:val="24"/>
              </w:rPr>
              <w:t>Западно-Сибирский</w:t>
            </w:r>
            <w:r w:rsidRPr="00535DA2">
              <w:rPr>
                <w:color w:val="auto"/>
                <w:sz w:val="24"/>
              </w:rPr>
              <w:t xml:space="preserve"> АБ</w:t>
            </w:r>
          </w:p>
        </w:tc>
        <w:tc>
          <w:tcPr>
            <w:tcW w:w="2413" w:type="dxa"/>
            <w:tcBorders>
              <w:top w:val="nil"/>
              <w:left w:val="nil"/>
              <w:bottom w:val="single" w:sz="4" w:space="0" w:color="auto"/>
              <w:right w:val="single" w:sz="4" w:space="0" w:color="auto"/>
            </w:tcBorders>
            <w:shd w:val="clear" w:color="auto" w:fill="auto"/>
            <w:noWrap/>
            <w:vAlign w:val="bottom"/>
            <w:hideMark/>
          </w:tcPr>
          <w:p w:rsidR="0031580E" w:rsidRPr="00535DA2" w:rsidP="00C03BC6">
            <w:pPr>
              <w:rPr>
                <w:color w:val="auto"/>
                <w:sz w:val="24"/>
              </w:rPr>
            </w:pPr>
            <w:r w:rsidRPr="00535DA2">
              <w:rPr>
                <w:color w:val="auto"/>
                <w:sz w:val="24"/>
              </w:rPr>
              <w:t>Красноярский край</w:t>
            </w:r>
          </w:p>
        </w:tc>
        <w:tc>
          <w:tcPr>
            <w:tcW w:w="1275" w:type="dxa"/>
            <w:tcBorders>
              <w:top w:val="nil"/>
              <w:left w:val="nil"/>
              <w:bottom w:val="single" w:sz="4" w:space="0" w:color="auto"/>
              <w:right w:val="single" w:sz="4" w:space="0" w:color="auto"/>
            </w:tcBorders>
            <w:shd w:val="clear" w:color="auto" w:fill="auto"/>
            <w:hideMark/>
          </w:tcPr>
          <w:p w:rsidR="0031580E" w:rsidRPr="00535DA2" w:rsidP="00C03BC6">
            <w:pPr>
              <w:rPr>
                <w:color w:val="auto"/>
                <w:sz w:val="24"/>
              </w:rPr>
            </w:pPr>
            <w:r w:rsidRPr="00535DA2">
              <w:rPr>
                <w:color w:val="auto"/>
                <w:sz w:val="24"/>
              </w:rPr>
              <w:t>N</w:t>
            </w:r>
          </w:p>
        </w:tc>
        <w:tc>
          <w:tcPr>
            <w:tcW w:w="1701" w:type="dxa"/>
            <w:tcBorders>
              <w:top w:val="nil"/>
              <w:left w:val="nil"/>
              <w:bottom w:val="single" w:sz="4" w:space="0" w:color="auto"/>
              <w:right w:val="single" w:sz="4" w:space="0" w:color="auto"/>
            </w:tcBorders>
            <w:shd w:val="clear" w:color="auto" w:fill="auto"/>
            <w:noWrap/>
            <w:vAlign w:val="bottom"/>
            <w:hideMark/>
          </w:tcPr>
          <w:p w:rsidR="0031580E" w:rsidRPr="00535DA2" w:rsidP="00C03BC6">
            <w:pPr>
              <w:rPr>
                <w:color w:val="auto"/>
                <w:sz w:val="24"/>
              </w:rPr>
            </w:pPr>
            <w:r w:rsidRPr="00535DA2">
              <w:rPr>
                <w:color w:val="auto"/>
                <w:sz w:val="24"/>
              </w:rPr>
              <w:t>12,000</w:t>
            </w:r>
          </w:p>
        </w:tc>
        <w:tc>
          <w:tcPr>
            <w:tcW w:w="1417" w:type="dxa"/>
            <w:tcBorders>
              <w:top w:val="nil"/>
              <w:left w:val="nil"/>
              <w:bottom w:val="single" w:sz="4" w:space="0" w:color="auto"/>
              <w:right w:val="single" w:sz="4" w:space="0" w:color="auto"/>
            </w:tcBorders>
            <w:shd w:val="clear" w:color="auto" w:fill="auto"/>
            <w:noWrap/>
            <w:vAlign w:val="bottom"/>
            <w:hideMark/>
          </w:tcPr>
          <w:p w:rsidR="0031580E" w:rsidRPr="00535DA2" w:rsidP="00C03BC6">
            <w:pPr>
              <w:rPr>
                <w:color w:val="auto"/>
                <w:sz w:val="24"/>
              </w:rPr>
            </w:pPr>
            <w:r w:rsidRPr="00535DA2">
              <w:rPr>
                <w:color w:val="auto"/>
                <w:sz w:val="24"/>
              </w:rPr>
              <w:t>0,00000</w:t>
            </w:r>
          </w:p>
        </w:tc>
      </w:tr>
      <w:tr w:rsidTr="00C647E3">
        <w:tblPrEx>
          <w:tblW w:w="9357" w:type="dxa"/>
          <w:jc w:val="center"/>
          <w:tblInd w:w="109" w:type="dxa"/>
          <w:tblLayout w:type="fixed"/>
          <w:tblLook w:val="04A0"/>
        </w:tblPrEx>
        <w:trPr>
          <w:trHeight w:val="315"/>
          <w:jc w:val="center"/>
        </w:trPr>
        <w:tc>
          <w:tcPr>
            <w:tcW w:w="2551" w:type="dxa"/>
            <w:tcBorders>
              <w:top w:val="nil"/>
              <w:left w:val="single" w:sz="4" w:space="0" w:color="auto"/>
              <w:bottom w:val="single" w:sz="4" w:space="0" w:color="auto"/>
              <w:right w:val="single" w:sz="4" w:space="0" w:color="auto"/>
            </w:tcBorders>
            <w:shd w:val="clear" w:color="auto" w:fill="auto"/>
            <w:noWrap/>
            <w:vAlign w:val="bottom"/>
            <w:hideMark/>
          </w:tcPr>
          <w:p w:rsidR="0031580E" w:rsidRPr="00535DA2" w:rsidP="00C03BC6">
            <w:pPr>
              <w:rPr>
                <w:color w:val="auto"/>
                <w:sz w:val="24"/>
              </w:rPr>
            </w:pPr>
            <w:r w:rsidRPr="00535DA2">
              <w:rPr>
                <w:color w:val="auto"/>
                <w:sz w:val="24"/>
              </w:rPr>
              <w:t>Западно-Сибирский</w:t>
            </w:r>
            <w:r w:rsidRPr="00535DA2">
              <w:rPr>
                <w:color w:val="auto"/>
                <w:sz w:val="24"/>
              </w:rPr>
              <w:t xml:space="preserve"> АБ</w:t>
            </w:r>
          </w:p>
        </w:tc>
        <w:tc>
          <w:tcPr>
            <w:tcW w:w="2413" w:type="dxa"/>
            <w:tcBorders>
              <w:top w:val="nil"/>
              <w:left w:val="nil"/>
              <w:bottom w:val="single" w:sz="4" w:space="0" w:color="auto"/>
              <w:right w:val="single" w:sz="4" w:space="0" w:color="auto"/>
            </w:tcBorders>
            <w:shd w:val="clear" w:color="auto" w:fill="auto"/>
            <w:noWrap/>
            <w:vAlign w:val="bottom"/>
            <w:hideMark/>
          </w:tcPr>
          <w:p w:rsidR="0031580E" w:rsidRPr="00535DA2" w:rsidP="00C03BC6">
            <w:pPr>
              <w:rPr>
                <w:color w:val="auto"/>
                <w:sz w:val="24"/>
              </w:rPr>
            </w:pPr>
            <w:r w:rsidRPr="00535DA2">
              <w:rPr>
                <w:color w:val="auto"/>
                <w:sz w:val="24"/>
              </w:rPr>
              <w:t>Красноярский край</w:t>
            </w:r>
          </w:p>
        </w:tc>
        <w:tc>
          <w:tcPr>
            <w:tcW w:w="1275" w:type="dxa"/>
            <w:tcBorders>
              <w:top w:val="nil"/>
              <w:left w:val="nil"/>
              <w:bottom w:val="single" w:sz="4" w:space="0" w:color="auto"/>
              <w:right w:val="single" w:sz="4" w:space="0" w:color="auto"/>
            </w:tcBorders>
            <w:shd w:val="clear" w:color="auto" w:fill="auto"/>
            <w:hideMark/>
          </w:tcPr>
          <w:p w:rsidR="0031580E" w:rsidRPr="00535DA2" w:rsidP="00C03BC6">
            <w:pPr>
              <w:rPr>
                <w:color w:val="auto"/>
                <w:sz w:val="24"/>
              </w:rPr>
            </w:pPr>
            <w:r w:rsidRPr="00535DA2">
              <w:rPr>
                <w:color w:val="auto"/>
                <w:sz w:val="24"/>
              </w:rPr>
              <w:t>К</w:t>
            </w:r>
          </w:p>
        </w:tc>
        <w:tc>
          <w:tcPr>
            <w:tcW w:w="1701" w:type="dxa"/>
            <w:tcBorders>
              <w:top w:val="nil"/>
              <w:left w:val="nil"/>
              <w:bottom w:val="single" w:sz="4" w:space="0" w:color="auto"/>
              <w:right w:val="single" w:sz="4" w:space="0" w:color="auto"/>
            </w:tcBorders>
            <w:shd w:val="clear" w:color="auto" w:fill="auto"/>
            <w:noWrap/>
            <w:vAlign w:val="bottom"/>
            <w:hideMark/>
          </w:tcPr>
          <w:p w:rsidR="0031580E" w:rsidRPr="00535DA2" w:rsidP="00C03BC6">
            <w:pPr>
              <w:rPr>
                <w:color w:val="auto"/>
                <w:sz w:val="24"/>
              </w:rPr>
            </w:pPr>
            <w:r w:rsidRPr="00535DA2">
              <w:rPr>
                <w:color w:val="auto"/>
                <w:sz w:val="24"/>
              </w:rPr>
              <w:t>18,750</w:t>
            </w:r>
          </w:p>
        </w:tc>
        <w:tc>
          <w:tcPr>
            <w:tcW w:w="1417" w:type="dxa"/>
            <w:tcBorders>
              <w:top w:val="nil"/>
              <w:left w:val="nil"/>
              <w:bottom w:val="single" w:sz="4" w:space="0" w:color="auto"/>
              <w:right w:val="single" w:sz="4" w:space="0" w:color="auto"/>
            </w:tcBorders>
            <w:shd w:val="clear" w:color="auto" w:fill="auto"/>
            <w:noWrap/>
            <w:vAlign w:val="bottom"/>
            <w:hideMark/>
          </w:tcPr>
          <w:p w:rsidR="0031580E" w:rsidRPr="00535DA2" w:rsidP="00C03BC6">
            <w:pPr>
              <w:rPr>
                <w:color w:val="auto"/>
                <w:sz w:val="24"/>
              </w:rPr>
            </w:pPr>
            <w:r w:rsidRPr="00535DA2">
              <w:rPr>
                <w:color w:val="auto"/>
                <w:sz w:val="24"/>
              </w:rPr>
              <w:t>0,00000</w:t>
            </w:r>
          </w:p>
        </w:tc>
      </w:tr>
      <w:tr w:rsidTr="00C647E3">
        <w:tblPrEx>
          <w:tblW w:w="9357" w:type="dxa"/>
          <w:jc w:val="center"/>
          <w:tblInd w:w="109" w:type="dxa"/>
          <w:tblLayout w:type="fixed"/>
          <w:tblLook w:val="04A0"/>
        </w:tblPrEx>
        <w:trPr>
          <w:trHeight w:val="315"/>
          <w:jc w:val="center"/>
        </w:trPr>
        <w:tc>
          <w:tcPr>
            <w:tcW w:w="9357" w:type="dxa"/>
            <w:gridSpan w:val="5"/>
            <w:tcBorders>
              <w:top w:val="single" w:sz="4" w:space="0" w:color="auto"/>
              <w:left w:val="single" w:sz="4" w:space="0" w:color="auto"/>
              <w:bottom w:val="single" w:sz="4" w:space="0" w:color="auto"/>
              <w:right w:val="single" w:sz="4" w:space="0" w:color="auto"/>
            </w:tcBorders>
            <w:shd w:val="clear" w:color="auto" w:fill="auto"/>
            <w:noWrap/>
            <w:vAlign w:val="bottom"/>
            <w:hideMark/>
          </w:tcPr>
          <w:p w:rsidR="00D85F85" w:rsidRPr="00535DA2" w:rsidP="00C03BC6">
            <w:pPr>
              <w:jc w:val="center"/>
              <w:rPr>
                <w:color w:val="auto"/>
                <w:sz w:val="24"/>
              </w:rPr>
            </w:pPr>
            <w:r w:rsidRPr="00535DA2">
              <w:rPr>
                <w:color w:val="auto"/>
                <w:sz w:val="24"/>
              </w:rPr>
              <w:t>Пресные и слабоминерализованные подземные воды</w:t>
            </w:r>
          </w:p>
        </w:tc>
      </w:tr>
      <w:tr w:rsidTr="00C647E3">
        <w:tblPrEx>
          <w:tblW w:w="9357" w:type="dxa"/>
          <w:jc w:val="center"/>
          <w:tblInd w:w="109" w:type="dxa"/>
          <w:tblLayout w:type="fixed"/>
          <w:tblLook w:val="04A0"/>
        </w:tblPrEx>
        <w:trPr>
          <w:trHeight w:val="131"/>
          <w:jc w:val="center"/>
        </w:trPr>
        <w:tc>
          <w:tcPr>
            <w:tcW w:w="2551" w:type="dxa"/>
            <w:tcBorders>
              <w:top w:val="nil"/>
              <w:left w:val="single" w:sz="4" w:space="0" w:color="auto"/>
              <w:bottom w:val="single" w:sz="4" w:space="0" w:color="auto"/>
              <w:right w:val="single" w:sz="4" w:space="0" w:color="auto"/>
            </w:tcBorders>
            <w:shd w:val="clear" w:color="auto" w:fill="auto"/>
            <w:noWrap/>
            <w:vAlign w:val="bottom"/>
            <w:hideMark/>
          </w:tcPr>
          <w:p w:rsidR="0031580E" w:rsidRPr="00535DA2" w:rsidP="00C03BC6">
            <w:pPr>
              <w:rPr>
                <w:color w:val="auto"/>
                <w:sz w:val="24"/>
              </w:rPr>
            </w:pPr>
            <w:r w:rsidRPr="00535DA2">
              <w:rPr>
                <w:color w:val="auto"/>
                <w:sz w:val="24"/>
              </w:rPr>
              <w:t>Западно-Сибирский</w:t>
            </w:r>
            <w:r w:rsidRPr="00535DA2">
              <w:rPr>
                <w:color w:val="auto"/>
                <w:sz w:val="24"/>
              </w:rPr>
              <w:t xml:space="preserve"> АБ</w:t>
            </w:r>
          </w:p>
        </w:tc>
        <w:tc>
          <w:tcPr>
            <w:tcW w:w="2413" w:type="dxa"/>
            <w:tcBorders>
              <w:top w:val="nil"/>
              <w:left w:val="nil"/>
              <w:bottom w:val="single" w:sz="4" w:space="0" w:color="auto"/>
              <w:right w:val="single" w:sz="4" w:space="0" w:color="auto"/>
            </w:tcBorders>
            <w:shd w:val="clear" w:color="auto" w:fill="auto"/>
            <w:noWrap/>
            <w:vAlign w:val="bottom"/>
            <w:hideMark/>
          </w:tcPr>
          <w:p w:rsidR="0031580E" w:rsidRPr="00535DA2" w:rsidP="00C03BC6">
            <w:pPr>
              <w:rPr>
                <w:color w:val="auto"/>
                <w:sz w:val="24"/>
              </w:rPr>
            </w:pPr>
            <w:r w:rsidRPr="00535DA2">
              <w:rPr>
                <w:color w:val="auto"/>
                <w:sz w:val="24"/>
              </w:rPr>
              <w:t>Красноярский край</w:t>
            </w:r>
          </w:p>
        </w:tc>
        <w:tc>
          <w:tcPr>
            <w:tcW w:w="1275" w:type="dxa"/>
            <w:tcBorders>
              <w:top w:val="nil"/>
              <w:left w:val="nil"/>
              <w:bottom w:val="single" w:sz="4" w:space="0" w:color="auto"/>
              <w:right w:val="single" w:sz="4" w:space="0" w:color="auto"/>
            </w:tcBorders>
            <w:shd w:val="clear" w:color="auto" w:fill="auto"/>
            <w:hideMark/>
          </w:tcPr>
          <w:p w:rsidR="0031580E" w:rsidRPr="00535DA2" w:rsidP="00C03BC6">
            <w:pPr>
              <w:rPr>
                <w:color w:val="auto"/>
                <w:sz w:val="24"/>
              </w:rPr>
            </w:pPr>
            <w:r w:rsidRPr="00535DA2">
              <w:rPr>
                <w:color w:val="auto"/>
                <w:sz w:val="24"/>
              </w:rPr>
              <w:t>J</w:t>
            </w:r>
          </w:p>
        </w:tc>
        <w:tc>
          <w:tcPr>
            <w:tcW w:w="1701" w:type="dxa"/>
            <w:tcBorders>
              <w:top w:val="nil"/>
              <w:left w:val="nil"/>
              <w:bottom w:val="single" w:sz="4" w:space="0" w:color="auto"/>
              <w:right w:val="single" w:sz="4" w:space="0" w:color="auto"/>
            </w:tcBorders>
            <w:shd w:val="clear" w:color="auto" w:fill="auto"/>
            <w:noWrap/>
            <w:vAlign w:val="bottom"/>
            <w:hideMark/>
          </w:tcPr>
          <w:p w:rsidR="0031580E" w:rsidRPr="00535DA2" w:rsidP="00C03BC6">
            <w:pPr>
              <w:rPr>
                <w:color w:val="auto"/>
                <w:sz w:val="24"/>
              </w:rPr>
            </w:pPr>
            <w:r w:rsidRPr="00535DA2">
              <w:rPr>
                <w:color w:val="auto"/>
                <w:sz w:val="24"/>
              </w:rPr>
              <w:t>102,190</w:t>
            </w:r>
          </w:p>
        </w:tc>
        <w:tc>
          <w:tcPr>
            <w:tcW w:w="1417" w:type="dxa"/>
            <w:tcBorders>
              <w:top w:val="nil"/>
              <w:left w:val="nil"/>
              <w:bottom w:val="single" w:sz="4" w:space="0" w:color="auto"/>
              <w:right w:val="single" w:sz="4" w:space="0" w:color="auto"/>
            </w:tcBorders>
            <w:shd w:val="clear" w:color="auto" w:fill="auto"/>
            <w:noWrap/>
            <w:vAlign w:val="bottom"/>
            <w:hideMark/>
          </w:tcPr>
          <w:p w:rsidR="0031580E" w:rsidRPr="00535DA2" w:rsidP="00C03BC6">
            <w:pPr>
              <w:rPr>
                <w:color w:val="auto"/>
                <w:sz w:val="24"/>
              </w:rPr>
            </w:pPr>
            <w:r w:rsidRPr="00535DA2">
              <w:rPr>
                <w:color w:val="auto"/>
                <w:sz w:val="24"/>
              </w:rPr>
              <w:t>2,92137</w:t>
            </w:r>
          </w:p>
        </w:tc>
      </w:tr>
      <w:tr w:rsidTr="00C647E3">
        <w:tblPrEx>
          <w:tblW w:w="9357" w:type="dxa"/>
          <w:jc w:val="center"/>
          <w:tblInd w:w="109" w:type="dxa"/>
          <w:tblLayout w:type="fixed"/>
          <w:tblLook w:val="04A0"/>
        </w:tblPrEx>
        <w:trPr>
          <w:trHeight w:val="315"/>
          <w:jc w:val="center"/>
        </w:trPr>
        <w:tc>
          <w:tcPr>
            <w:tcW w:w="2551" w:type="dxa"/>
            <w:tcBorders>
              <w:top w:val="nil"/>
              <w:left w:val="single" w:sz="4" w:space="0" w:color="auto"/>
              <w:bottom w:val="single" w:sz="4" w:space="0" w:color="auto"/>
              <w:right w:val="single" w:sz="4" w:space="0" w:color="auto"/>
            </w:tcBorders>
            <w:shd w:val="clear" w:color="auto" w:fill="auto"/>
            <w:noWrap/>
            <w:vAlign w:val="bottom"/>
            <w:hideMark/>
          </w:tcPr>
          <w:p w:rsidR="0031580E" w:rsidRPr="00535DA2" w:rsidP="00C03BC6">
            <w:pPr>
              <w:rPr>
                <w:color w:val="auto"/>
                <w:sz w:val="24"/>
              </w:rPr>
            </w:pPr>
            <w:r w:rsidRPr="00535DA2">
              <w:rPr>
                <w:color w:val="auto"/>
                <w:sz w:val="24"/>
              </w:rPr>
              <w:t>Ангаро-Ленский АБ</w:t>
            </w:r>
          </w:p>
        </w:tc>
        <w:tc>
          <w:tcPr>
            <w:tcW w:w="2413" w:type="dxa"/>
            <w:tcBorders>
              <w:top w:val="nil"/>
              <w:left w:val="nil"/>
              <w:bottom w:val="single" w:sz="4" w:space="0" w:color="auto"/>
              <w:right w:val="single" w:sz="4" w:space="0" w:color="auto"/>
            </w:tcBorders>
            <w:shd w:val="clear" w:color="auto" w:fill="auto"/>
            <w:noWrap/>
            <w:vAlign w:val="bottom"/>
            <w:hideMark/>
          </w:tcPr>
          <w:p w:rsidR="0031580E" w:rsidRPr="00535DA2" w:rsidP="00C03BC6">
            <w:pPr>
              <w:rPr>
                <w:color w:val="auto"/>
                <w:sz w:val="24"/>
              </w:rPr>
            </w:pPr>
            <w:r w:rsidRPr="00535DA2">
              <w:rPr>
                <w:color w:val="auto"/>
                <w:sz w:val="24"/>
              </w:rPr>
              <w:t>Красноярский край</w:t>
            </w:r>
          </w:p>
        </w:tc>
        <w:tc>
          <w:tcPr>
            <w:tcW w:w="1275" w:type="dxa"/>
            <w:tcBorders>
              <w:top w:val="nil"/>
              <w:left w:val="nil"/>
              <w:bottom w:val="single" w:sz="4" w:space="0" w:color="auto"/>
              <w:right w:val="single" w:sz="4" w:space="0" w:color="auto"/>
            </w:tcBorders>
            <w:shd w:val="clear" w:color="auto" w:fill="auto"/>
            <w:vAlign w:val="center"/>
            <w:hideMark/>
          </w:tcPr>
          <w:p w:rsidR="0031580E" w:rsidRPr="00535DA2" w:rsidP="00C03BC6">
            <w:pPr>
              <w:rPr>
                <w:color w:val="auto"/>
                <w:sz w:val="24"/>
              </w:rPr>
            </w:pPr>
            <w:r w:rsidRPr="00535DA2">
              <w:rPr>
                <w:color w:val="auto"/>
                <w:sz w:val="24"/>
              </w:rPr>
              <w:t>Q</w:t>
            </w:r>
          </w:p>
        </w:tc>
        <w:tc>
          <w:tcPr>
            <w:tcW w:w="1701" w:type="dxa"/>
            <w:tcBorders>
              <w:top w:val="nil"/>
              <w:left w:val="nil"/>
              <w:bottom w:val="single" w:sz="4" w:space="0" w:color="auto"/>
              <w:right w:val="single" w:sz="4" w:space="0" w:color="auto"/>
            </w:tcBorders>
            <w:shd w:val="clear" w:color="auto" w:fill="auto"/>
            <w:noWrap/>
            <w:vAlign w:val="bottom"/>
            <w:hideMark/>
          </w:tcPr>
          <w:p w:rsidR="0031580E" w:rsidRPr="00535DA2" w:rsidP="00C03BC6">
            <w:pPr>
              <w:rPr>
                <w:color w:val="auto"/>
                <w:sz w:val="24"/>
              </w:rPr>
            </w:pPr>
            <w:r w:rsidRPr="00535DA2">
              <w:rPr>
                <w:color w:val="auto"/>
                <w:sz w:val="24"/>
              </w:rPr>
              <w:t>0,200</w:t>
            </w:r>
          </w:p>
        </w:tc>
        <w:tc>
          <w:tcPr>
            <w:tcW w:w="1417" w:type="dxa"/>
            <w:tcBorders>
              <w:top w:val="nil"/>
              <w:left w:val="nil"/>
              <w:bottom w:val="single" w:sz="4" w:space="0" w:color="auto"/>
              <w:right w:val="single" w:sz="4" w:space="0" w:color="auto"/>
            </w:tcBorders>
            <w:shd w:val="clear" w:color="auto" w:fill="auto"/>
            <w:noWrap/>
            <w:vAlign w:val="bottom"/>
            <w:hideMark/>
          </w:tcPr>
          <w:p w:rsidR="0031580E" w:rsidRPr="00535DA2" w:rsidP="00C03BC6">
            <w:pPr>
              <w:rPr>
                <w:color w:val="auto"/>
                <w:sz w:val="24"/>
              </w:rPr>
            </w:pPr>
            <w:r w:rsidRPr="00535DA2">
              <w:rPr>
                <w:color w:val="auto"/>
                <w:sz w:val="24"/>
              </w:rPr>
              <w:t>0,00000</w:t>
            </w:r>
          </w:p>
        </w:tc>
      </w:tr>
      <w:tr w:rsidTr="00C647E3">
        <w:tblPrEx>
          <w:tblW w:w="9357" w:type="dxa"/>
          <w:jc w:val="center"/>
          <w:tblInd w:w="109" w:type="dxa"/>
          <w:tblLayout w:type="fixed"/>
          <w:tblLook w:val="04A0"/>
        </w:tblPrEx>
        <w:trPr>
          <w:trHeight w:val="315"/>
          <w:jc w:val="center"/>
        </w:trPr>
        <w:tc>
          <w:tcPr>
            <w:tcW w:w="2551" w:type="dxa"/>
            <w:tcBorders>
              <w:top w:val="nil"/>
              <w:left w:val="single" w:sz="4" w:space="0" w:color="auto"/>
              <w:bottom w:val="single" w:sz="4" w:space="0" w:color="auto"/>
              <w:right w:val="single" w:sz="4" w:space="0" w:color="auto"/>
            </w:tcBorders>
            <w:shd w:val="clear" w:color="auto" w:fill="auto"/>
            <w:noWrap/>
            <w:vAlign w:val="bottom"/>
            <w:hideMark/>
          </w:tcPr>
          <w:p w:rsidR="0031580E" w:rsidRPr="00535DA2" w:rsidP="00C03BC6">
            <w:pPr>
              <w:rPr>
                <w:color w:val="auto"/>
                <w:sz w:val="24"/>
              </w:rPr>
            </w:pPr>
            <w:r w:rsidRPr="00535DA2">
              <w:rPr>
                <w:color w:val="auto"/>
                <w:sz w:val="24"/>
              </w:rPr>
              <w:t>Ангаро-Ленский АБ</w:t>
            </w:r>
          </w:p>
        </w:tc>
        <w:tc>
          <w:tcPr>
            <w:tcW w:w="2413" w:type="dxa"/>
            <w:tcBorders>
              <w:top w:val="nil"/>
              <w:left w:val="nil"/>
              <w:bottom w:val="single" w:sz="4" w:space="0" w:color="auto"/>
              <w:right w:val="single" w:sz="4" w:space="0" w:color="auto"/>
            </w:tcBorders>
            <w:shd w:val="clear" w:color="auto" w:fill="auto"/>
            <w:noWrap/>
            <w:vAlign w:val="bottom"/>
            <w:hideMark/>
          </w:tcPr>
          <w:p w:rsidR="0031580E" w:rsidRPr="00535DA2" w:rsidP="00C03BC6">
            <w:pPr>
              <w:rPr>
                <w:color w:val="auto"/>
                <w:sz w:val="24"/>
              </w:rPr>
            </w:pPr>
            <w:r w:rsidRPr="00535DA2">
              <w:rPr>
                <w:color w:val="auto"/>
                <w:sz w:val="24"/>
              </w:rPr>
              <w:t>Иркутская область</w:t>
            </w:r>
          </w:p>
        </w:tc>
        <w:tc>
          <w:tcPr>
            <w:tcW w:w="1275" w:type="dxa"/>
            <w:tcBorders>
              <w:top w:val="nil"/>
              <w:left w:val="nil"/>
              <w:bottom w:val="single" w:sz="4" w:space="0" w:color="auto"/>
              <w:right w:val="single" w:sz="4" w:space="0" w:color="auto"/>
            </w:tcBorders>
            <w:shd w:val="clear" w:color="auto" w:fill="auto"/>
            <w:vAlign w:val="center"/>
            <w:hideMark/>
          </w:tcPr>
          <w:p w:rsidR="0031580E" w:rsidRPr="00535DA2" w:rsidP="00C03BC6">
            <w:pPr>
              <w:rPr>
                <w:color w:val="auto"/>
                <w:sz w:val="24"/>
              </w:rPr>
            </w:pPr>
            <w:r w:rsidRPr="00535DA2">
              <w:rPr>
                <w:color w:val="auto"/>
                <w:sz w:val="24"/>
              </w:rPr>
              <w:t>O</w:t>
            </w:r>
          </w:p>
        </w:tc>
        <w:tc>
          <w:tcPr>
            <w:tcW w:w="1701" w:type="dxa"/>
            <w:tcBorders>
              <w:top w:val="nil"/>
              <w:left w:val="nil"/>
              <w:bottom w:val="single" w:sz="4" w:space="0" w:color="auto"/>
              <w:right w:val="single" w:sz="4" w:space="0" w:color="auto"/>
            </w:tcBorders>
            <w:shd w:val="clear" w:color="auto" w:fill="auto"/>
            <w:noWrap/>
            <w:vAlign w:val="bottom"/>
            <w:hideMark/>
          </w:tcPr>
          <w:p w:rsidR="0031580E" w:rsidRPr="00535DA2" w:rsidP="00C03BC6">
            <w:pPr>
              <w:rPr>
                <w:color w:val="auto"/>
                <w:sz w:val="24"/>
              </w:rPr>
            </w:pPr>
            <w:r w:rsidRPr="00535DA2">
              <w:rPr>
                <w:color w:val="auto"/>
                <w:sz w:val="24"/>
              </w:rPr>
              <w:t>0,020</w:t>
            </w:r>
          </w:p>
        </w:tc>
        <w:tc>
          <w:tcPr>
            <w:tcW w:w="1417" w:type="dxa"/>
            <w:tcBorders>
              <w:top w:val="nil"/>
              <w:left w:val="nil"/>
              <w:bottom w:val="single" w:sz="4" w:space="0" w:color="auto"/>
              <w:right w:val="single" w:sz="4" w:space="0" w:color="auto"/>
            </w:tcBorders>
            <w:shd w:val="clear" w:color="auto" w:fill="auto"/>
            <w:noWrap/>
            <w:vAlign w:val="bottom"/>
            <w:hideMark/>
          </w:tcPr>
          <w:p w:rsidR="0031580E" w:rsidRPr="00535DA2" w:rsidP="00C03BC6">
            <w:pPr>
              <w:rPr>
                <w:color w:val="auto"/>
                <w:sz w:val="24"/>
              </w:rPr>
            </w:pPr>
            <w:r w:rsidRPr="00535DA2">
              <w:rPr>
                <w:color w:val="auto"/>
                <w:sz w:val="24"/>
              </w:rPr>
              <w:t>0,02932</w:t>
            </w:r>
          </w:p>
        </w:tc>
      </w:tr>
      <w:tr w:rsidTr="00C647E3">
        <w:tblPrEx>
          <w:tblW w:w="9357" w:type="dxa"/>
          <w:jc w:val="center"/>
          <w:tblInd w:w="109" w:type="dxa"/>
          <w:tblLayout w:type="fixed"/>
          <w:tblLook w:val="04A0"/>
        </w:tblPrEx>
        <w:trPr>
          <w:trHeight w:val="315"/>
          <w:jc w:val="center"/>
        </w:trPr>
        <w:tc>
          <w:tcPr>
            <w:tcW w:w="2551" w:type="dxa"/>
            <w:tcBorders>
              <w:top w:val="nil"/>
              <w:left w:val="single" w:sz="4" w:space="0" w:color="auto"/>
              <w:bottom w:val="single" w:sz="4" w:space="0" w:color="auto"/>
              <w:right w:val="single" w:sz="4" w:space="0" w:color="auto"/>
            </w:tcBorders>
            <w:shd w:val="clear" w:color="auto" w:fill="auto"/>
            <w:noWrap/>
            <w:vAlign w:val="bottom"/>
            <w:hideMark/>
          </w:tcPr>
          <w:p w:rsidR="0031580E" w:rsidRPr="00535DA2" w:rsidP="00C03BC6">
            <w:pPr>
              <w:rPr>
                <w:color w:val="auto"/>
                <w:sz w:val="24"/>
              </w:rPr>
            </w:pPr>
            <w:r w:rsidRPr="00535DA2">
              <w:rPr>
                <w:color w:val="auto"/>
                <w:sz w:val="24"/>
              </w:rPr>
              <w:t>Ангаро-Ленский АБ</w:t>
            </w:r>
          </w:p>
        </w:tc>
        <w:tc>
          <w:tcPr>
            <w:tcW w:w="2413" w:type="dxa"/>
            <w:tcBorders>
              <w:top w:val="nil"/>
              <w:left w:val="nil"/>
              <w:bottom w:val="single" w:sz="4" w:space="0" w:color="auto"/>
              <w:right w:val="single" w:sz="4" w:space="0" w:color="auto"/>
            </w:tcBorders>
            <w:shd w:val="clear" w:color="auto" w:fill="auto"/>
            <w:noWrap/>
            <w:vAlign w:val="bottom"/>
            <w:hideMark/>
          </w:tcPr>
          <w:p w:rsidR="0031580E" w:rsidRPr="00535DA2" w:rsidP="00C03BC6">
            <w:pPr>
              <w:rPr>
                <w:color w:val="auto"/>
                <w:sz w:val="24"/>
              </w:rPr>
            </w:pPr>
            <w:r w:rsidRPr="00535DA2">
              <w:rPr>
                <w:color w:val="auto"/>
                <w:sz w:val="24"/>
              </w:rPr>
              <w:t>Иркутская область</w:t>
            </w:r>
          </w:p>
        </w:tc>
        <w:tc>
          <w:tcPr>
            <w:tcW w:w="1275" w:type="dxa"/>
            <w:tcBorders>
              <w:top w:val="nil"/>
              <w:left w:val="nil"/>
              <w:bottom w:val="single" w:sz="4" w:space="0" w:color="auto"/>
              <w:right w:val="single" w:sz="4" w:space="0" w:color="auto"/>
            </w:tcBorders>
            <w:shd w:val="clear" w:color="auto" w:fill="auto"/>
            <w:vAlign w:val="center"/>
            <w:hideMark/>
          </w:tcPr>
          <w:p w:rsidR="0031580E" w:rsidRPr="00535DA2" w:rsidP="00C03BC6">
            <w:pPr>
              <w:rPr>
                <w:color w:val="auto"/>
                <w:sz w:val="24"/>
              </w:rPr>
            </w:pPr>
            <w:r w:rsidRPr="00535DA2">
              <w:rPr>
                <w:color w:val="auto"/>
                <w:sz w:val="24"/>
              </w:rPr>
              <w:t>Є+O</w:t>
            </w:r>
          </w:p>
        </w:tc>
        <w:tc>
          <w:tcPr>
            <w:tcW w:w="1701" w:type="dxa"/>
            <w:tcBorders>
              <w:top w:val="nil"/>
              <w:left w:val="nil"/>
              <w:bottom w:val="single" w:sz="4" w:space="0" w:color="auto"/>
              <w:right w:val="single" w:sz="4" w:space="0" w:color="auto"/>
            </w:tcBorders>
            <w:shd w:val="clear" w:color="auto" w:fill="auto"/>
            <w:noWrap/>
            <w:vAlign w:val="bottom"/>
            <w:hideMark/>
          </w:tcPr>
          <w:p w:rsidR="0031580E" w:rsidRPr="00535DA2" w:rsidP="00C03BC6">
            <w:pPr>
              <w:rPr>
                <w:color w:val="auto"/>
                <w:sz w:val="24"/>
              </w:rPr>
            </w:pPr>
            <w:r w:rsidRPr="00535DA2">
              <w:rPr>
                <w:color w:val="auto"/>
                <w:sz w:val="24"/>
              </w:rPr>
              <w:t>0,370</w:t>
            </w:r>
          </w:p>
        </w:tc>
        <w:tc>
          <w:tcPr>
            <w:tcW w:w="1417" w:type="dxa"/>
            <w:tcBorders>
              <w:top w:val="nil"/>
              <w:left w:val="nil"/>
              <w:bottom w:val="single" w:sz="4" w:space="0" w:color="auto"/>
              <w:right w:val="single" w:sz="4" w:space="0" w:color="auto"/>
            </w:tcBorders>
            <w:shd w:val="clear" w:color="auto" w:fill="auto"/>
            <w:noWrap/>
            <w:vAlign w:val="bottom"/>
            <w:hideMark/>
          </w:tcPr>
          <w:p w:rsidR="0031580E" w:rsidRPr="00535DA2" w:rsidP="00C03BC6">
            <w:pPr>
              <w:rPr>
                <w:color w:val="auto"/>
                <w:sz w:val="24"/>
              </w:rPr>
            </w:pPr>
            <w:r w:rsidRPr="00535DA2">
              <w:rPr>
                <w:color w:val="auto"/>
                <w:sz w:val="24"/>
              </w:rPr>
              <w:t>0,00000</w:t>
            </w:r>
          </w:p>
        </w:tc>
      </w:tr>
      <w:tr w:rsidTr="00C647E3">
        <w:tblPrEx>
          <w:tblW w:w="9357" w:type="dxa"/>
          <w:jc w:val="center"/>
          <w:tblInd w:w="109" w:type="dxa"/>
          <w:tblLayout w:type="fixed"/>
          <w:tblLook w:val="04A0"/>
        </w:tblPrEx>
        <w:trPr>
          <w:trHeight w:val="315"/>
          <w:jc w:val="center"/>
        </w:trPr>
        <w:tc>
          <w:tcPr>
            <w:tcW w:w="2551" w:type="dxa"/>
            <w:tcBorders>
              <w:top w:val="nil"/>
              <w:left w:val="single" w:sz="4" w:space="0" w:color="auto"/>
              <w:bottom w:val="single" w:sz="4" w:space="0" w:color="auto"/>
              <w:right w:val="single" w:sz="4" w:space="0" w:color="auto"/>
            </w:tcBorders>
            <w:shd w:val="clear" w:color="auto" w:fill="auto"/>
            <w:noWrap/>
            <w:vAlign w:val="bottom"/>
            <w:hideMark/>
          </w:tcPr>
          <w:p w:rsidR="0031580E" w:rsidRPr="00535DA2" w:rsidP="00C03BC6">
            <w:pPr>
              <w:rPr>
                <w:color w:val="auto"/>
                <w:sz w:val="24"/>
              </w:rPr>
            </w:pPr>
            <w:r w:rsidRPr="00535DA2">
              <w:rPr>
                <w:color w:val="auto"/>
                <w:sz w:val="24"/>
              </w:rPr>
              <w:t>Тунгусский</w:t>
            </w:r>
            <w:r w:rsidRPr="00535DA2">
              <w:rPr>
                <w:color w:val="auto"/>
                <w:sz w:val="24"/>
              </w:rPr>
              <w:t xml:space="preserve"> АБ</w:t>
            </w:r>
          </w:p>
        </w:tc>
        <w:tc>
          <w:tcPr>
            <w:tcW w:w="2413" w:type="dxa"/>
            <w:tcBorders>
              <w:top w:val="nil"/>
              <w:left w:val="nil"/>
              <w:bottom w:val="single" w:sz="4" w:space="0" w:color="auto"/>
              <w:right w:val="single" w:sz="4" w:space="0" w:color="auto"/>
            </w:tcBorders>
            <w:shd w:val="clear" w:color="auto" w:fill="auto"/>
            <w:noWrap/>
            <w:vAlign w:val="bottom"/>
            <w:hideMark/>
          </w:tcPr>
          <w:p w:rsidR="0031580E" w:rsidRPr="00535DA2" w:rsidP="00C03BC6">
            <w:pPr>
              <w:rPr>
                <w:color w:val="auto"/>
                <w:sz w:val="24"/>
              </w:rPr>
            </w:pPr>
            <w:r w:rsidRPr="00535DA2">
              <w:rPr>
                <w:color w:val="auto"/>
                <w:sz w:val="24"/>
              </w:rPr>
              <w:t>Красноярский край</w:t>
            </w:r>
          </w:p>
        </w:tc>
        <w:tc>
          <w:tcPr>
            <w:tcW w:w="1275" w:type="dxa"/>
            <w:tcBorders>
              <w:top w:val="nil"/>
              <w:left w:val="nil"/>
              <w:bottom w:val="single" w:sz="4" w:space="0" w:color="auto"/>
              <w:right w:val="single" w:sz="4" w:space="0" w:color="auto"/>
            </w:tcBorders>
            <w:shd w:val="clear" w:color="auto" w:fill="auto"/>
            <w:vAlign w:val="center"/>
            <w:hideMark/>
          </w:tcPr>
          <w:p w:rsidR="0031580E" w:rsidRPr="00535DA2" w:rsidP="00C03BC6">
            <w:pPr>
              <w:rPr>
                <w:color w:val="auto"/>
                <w:sz w:val="24"/>
              </w:rPr>
            </w:pPr>
            <w:r w:rsidRPr="00535DA2">
              <w:rPr>
                <w:color w:val="auto"/>
                <w:sz w:val="24"/>
              </w:rPr>
              <w:t>Q</w:t>
            </w:r>
          </w:p>
        </w:tc>
        <w:tc>
          <w:tcPr>
            <w:tcW w:w="1701" w:type="dxa"/>
            <w:tcBorders>
              <w:top w:val="nil"/>
              <w:left w:val="nil"/>
              <w:bottom w:val="single" w:sz="4" w:space="0" w:color="auto"/>
              <w:right w:val="single" w:sz="4" w:space="0" w:color="auto"/>
            </w:tcBorders>
            <w:shd w:val="clear" w:color="auto" w:fill="auto"/>
            <w:noWrap/>
            <w:vAlign w:val="bottom"/>
            <w:hideMark/>
          </w:tcPr>
          <w:p w:rsidR="0031580E" w:rsidRPr="00535DA2" w:rsidP="00C03BC6">
            <w:pPr>
              <w:rPr>
                <w:color w:val="auto"/>
                <w:sz w:val="24"/>
              </w:rPr>
            </w:pPr>
            <w:r w:rsidRPr="00535DA2">
              <w:rPr>
                <w:color w:val="auto"/>
                <w:sz w:val="24"/>
              </w:rPr>
              <w:t>232,100</w:t>
            </w:r>
          </w:p>
        </w:tc>
        <w:tc>
          <w:tcPr>
            <w:tcW w:w="1417" w:type="dxa"/>
            <w:tcBorders>
              <w:top w:val="nil"/>
              <w:left w:val="nil"/>
              <w:bottom w:val="single" w:sz="4" w:space="0" w:color="auto"/>
              <w:right w:val="single" w:sz="4" w:space="0" w:color="auto"/>
            </w:tcBorders>
            <w:shd w:val="clear" w:color="auto" w:fill="auto"/>
            <w:noWrap/>
            <w:vAlign w:val="bottom"/>
            <w:hideMark/>
          </w:tcPr>
          <w:p w:rsidR="0031580E" w:rsidRPr="00535DA2" w:rsidP="00C03BC6">
            <w:pPr>
              <w:rPr>
                <w:color w:val="auto"/>
                <w:sz w:val="24"/>
              </w:rPr>
            </w:pPr>
            <w:r w:rsidRPr="00535DA2">
              <w:rPr>
                <w:color w:val="auto"/>
                <w:sz w:val="24"/>
              </w:rPr>
              <w:t>87,67123</w:t>
            </w:r>
          </w:p>
        </w:tc>
      </w:tr>
      <w:tr w:rsidTr="00C647E3">
        <w:tblPrEx>
          <w:tblW w:w="9357" w:type="dxa"/>
          <w:jc w:val="center"/>
          <w:tblInd w:w="109" w:type="dxa"/>
          <w:tblLayout w:type="fixed"/>
          <w:tblLook w:val="04A0"/>
        </w:tblPrEx>
        <w:trPr>
          <w:trHeight w:val="315"/>
          <w:jc w:val="center"/>
        </w:trPr>
        <w:tc>
          <w:tcPr>
            <w:tcW w:w="2551" w:type="dxa"/>
            <w:tcBorders>
              <w:top w:val="nil"/>
              <w:left w:val="single" w:sz="4" w:space="0" w:color="auto"/>
              <w:bottom w:val="single" w:sz="4" w:space="0" w:color="auto"/>
              <w:right w:val="single" w:sz="4" w:space="0" w:color="auto"/>
            </w:tcBorders>
            <w:shd w:val="clear" w:color="auto" w:fill="auto"/>
            <w:noWrap/>
            <w:vAlign w:val="bottom"/>
            <w:hideMark/>
          </w:tcPr>
          <w:p w:rsidR="0031580E" w:rsidRPr="00535DA2" w:rsidP="00C03BC6">
            <w:pPr>
              <w:rPr>
                <w:color w:val="auto"/>
                <w:sz w:val="24"/>
              </w:rPr>
            </w:pPr>
            <w:r w:rsidRPr="00535DA2">
              <w:rPr>
                <w:color w:val="auto"/>
                <w:sz w:val="24"/>
              </w:rPr>
              <w:t>Тунгусский</w:t>
            </w:r>
            <w:r w:rsidRPr="00535DA2">
              <w:rPr>
                <w:color w:val="auto"/>
                <w:sz w:val="24"/>
              </w:rPr>
              <w:t xml:space="preserve"> АБ</w:t>
            </w:r>
          </w:p>
        </w:tc>
        <w:tc>
          <w:tcPr>
            <w:tcW w:w="2413" w:type="dxa"/>
            <w:tcBorders>
              <w:top w:val="nil"/>
              <w:left w:val="nil"/>
              <w:bottom w:val="single" w:sz="4" w:space="0" w:color="auto"/>
              <w:right w:val="single" w:sz="4" w:space="0" w:color="auto"/>
            </w:tcBorders>
            <w:shd w:val="clear" w:color="auto" w:fill="auto"/>
            <w:noWrap/>
            <w:vAlign w:val="bottom"/>
            <w:hideMark/>
          </w:tcPr>
          <w:p w:rsidR="0031580E" w:rsidRPr="00535DA2" w:rsidP="00C03BC6">
            <w:pPr>
              <w:rPr>
                <w:color w:val="auto"/>
                <w:sz w:val="24"/>
              </w:rPr>
            </w:pPr>
            <w:r w:rsidRPr="00535DA2">
              <w:rPr>
                <w:color w:val="auto"/>
                <w:sz w:val="24"/>
              </w:rPr>
              <w:t>Красноярский край</w:t>
            </w:r>
          </w:p>
        </w:tc>
        <w:tc>
          <w:tcPr>
            <w:tcW w:w="1275" w:type="dxa"/>
            <w:tcBorders>
              <w:top w:val="nil"/>
              <w:left w:val="nil"/>
              <w:bottom w:val="single" w:sz="4" w:space="0" w:color="auto"/>
              <w:right w:val="single" w:sz="4" w:space="0" w:color="auto"/>
            </w:tcBorders>
            <w:shd w:val="clear" w:color="auto" w:fill="auto"/>
            <w:hideMark/>
          </w:tcPr>
          <w:p w:rsidR="0031580E" w:rsidRPr="00535DA2" w:rsidP="00C03BC6">
            <w:pPr>
              <w:rPr>
                <w:color w:val="auto"/>
                <w:sz w:val="24"/>
              </w:rPr>
            </w:pPr>
            <w:r w:rsidRPr="00535DA2">
              <w:rPr>
                <w:color w:val="auto"/>
                <w:sz w:val="24"/>
              </w:rPr>
              <w:t>Q+T</w:t>
            </w:r>
          </w:p>
        </w:tc>
        <w:tc>
          <w:tcPr>
            <w:tcW w:w="1701" w:type="dxa"/>
            <w:tcBorders>
              <w:top w:val="nil"/>
              <w:left w:val="nil"/>
              <w:bottom w:val="single" w:sz="4" w:space="0" w:color="auto"/>
              <w:right w:val="single" w:sz="4" w:space="0" w:color="auto"/>
            </w:tcBorders>
            <w:shd w:val="clear" w:color="auto" w:fill="auto"/>
            <w:noWrap/>
            <w:vAlign w:val="bottom"/>
            <w:hideMark/>
          </w:tcPr>
          <w:p w:rsidR="0031580E" w:rsidRPr="00535DA2" w:rsidP="00C03BC6">
            <w:pPr>
              <w:rPr>
                <w:color w:val="auto"/>
                <w:sz w:val="24"/>
              </w:rPr>
            </w:pPr>
            <w:r w:rsidRPr="00535DA2">
              <w:rPr>
                <w:color w:val="auto"/>
                <w:sz w:val="24"/>
              </w:rPr>
              <w:t>4,190</w:t>
            </w:r>
          </w:p>
        </w:tc>
        <w:tc>
          <w:tcPr>
            <w:tcW w:w="1417" w:type="dxa"/>
            <w:tcBorders>
              <w:top w:val="nil"/>
              <w:left w:val="nil"/>
              <w:bottom w:val="single" w:sz="4" w:space="0" w:color="auto"/>
              <w:right w:val="single" w:sz="4" w:space="0" w:color="auto"/>
            </w:tcBorders>
            <w:shd w:val="clear" w:color="auto" w:fill="auto"/>
            <w:noWrap/>
            <w:vAlign w:val="bottom"/>
            <w:hideMark/>
          </w:tcPr>
          <w:p w:rsidR="0031580E" w:rsidRPr="00535DA2" w:rsidP="00C03BC6">
            <w:pPr>
              <w:rPr>
                <w:color w:val="auto"/>
                <w:sz w:val="24"/>
              </w:rPr>
            </w:pPr>
            <w:r w:rsidRPr="00535DA2">
              <w:rPr>
                <w:color w:val="auto"/>
                <w:sz w:val="24"/>
              </w:rPr>
              <w:t>0,00000</w:t>
            </w:r>
          </w:p>
        </w:tc>
      </w:tr>
      <w:tr w:rsidTr="00C647E3">
        <w:tblPrEx>
          <w:tblW w:w="9357" w:type="dxa"/>
          <w:jc w:val="center"/>
          <w:tblInd w:w="109" w:type="dxa"/>
          <w:tblLayout w:type="fixed"/>
          <w:tblLook w:val="04A0"/>
        </w:tblPrEx>
        <w:trPr>
          <w:trHeight w:val="270"/>
          <w:jc w:val="center"/>
        </w:trPr>
        <w:tc>
          <w:tcPr>
            <w:tcW w:w="2551" w:type="dxa"/>
            <w:tcBorders>
              <w:top w:val="nil"/>
              <w:left w:val="single" w:sz="4" w:space="0" w:color="auto"/>
              <w:bottom w:val="single" w:sz="4" w:space="0" w:color="auto"/>
              <w:right w:val="single" w:sz="4" w:space="0" w:color="auto"/>
            </w:tcBorders>
            <w:shd w:val="clear" w:color="auto" w:fill="auto"/>
            <w:noWrap/>
            <w:vAlign w:val="bottom"/>
            <w:hideMark/>
          </w:tcPr>
          <w:p w:rsidR="0031580E" w:rsidRPr="00535DA2" w:rsidP="00C03BC6">
            <w:pPr>
              <w:rPr>
                <w:color w:val="auto"/>
                <w:sz w:val="24"/>
              </w:rPr>
            </w:pPr>
            <w:r w:rsidRPr="00535DA2">
              <w:rPr>
                <w:color w:val="auto"/>
                <w:sz w:val="24"/>
              </w:rPr>
              <w:t>Тунгусский</w:t>
            </w:r>
            <w:r w:rsidRPr="00535DA2">
              <w:rPr>
                <w:color w:val="auto"/>
                <w:sz w:val="24"/>
              </w:rPr>
              <w:t xml:space="preserve"> АБ</w:t>
            </w:r>
          </w:p>
        </w:tc>
        <w:tc>
          <w:tcPr>
            <w:tcW w:w="2413" w:type="dxa"/>
            <w:tcBorders>
              <w:top w:val="nil"/>
              <w:left w:val="nil"/>
              <w:bottom w:val="single" w:sz="4" w:space="0" w:color="auto"/>
              <w:right w:val="single" w:sz="4" w:space="0" w:color="auto"/>
            </w:tcBorders>
            <w:shd w:val="clear" w:color="auto" w:fill="auto"/>
            <w:noWrap/>
            <w:vAlign w:val="bottom"/>
            <w:hideMark/>
          </w:tcPr>
          <w:p w:rsidR="0031580E" w:rsidRPr="00535DA2" w:rsidP="00C03BC6">
            <w:pPr>
              <w:rPr>
                <w:color w:val="auto"/>
                <w:sz w:val="24"/>
              </w:rPr>
            </w:pPr>
            <w:r w:rsidRPr="00535DA2">
              <w:rPr>
                <w:color w:val="auto"/>
                <w:sz w:val="24"/>
              </w:rPr>
              <w:t>Красноярский край</w:t>
            </w:r>
          </w:p>
        </w:tc>
        <w:tc>
          <w:tcPr>
            <w:tcW w:w="1275" w:type="dxa"/>
            <w:tcBorders>
              <w:top w:val="nil"/>
              <w:left w:val="nil"/>
              <w:bottom w:val="single" w:sz="4" w:space="0" w:color="auto"/>
              <w:right w:val="single" w:sz="4" w:space="0" w:color="auto"/>
            </w:tcBorders>
            <w:shd w:val="clear" w:color="auto" w:fill="auto"/>
            <w:vAlign w:val="bottom"/>
            <w:hideMark/>
          </w:tcPr>
          <w:p w:rsidR="0031580E" w:rsidRPr="00535DA2" w:rsidP="00C03BC6">
            <w:pPr>
              <w:rPr>
                <w:color w:val="auto"/>
                <w:sz w:val="24"/>
              </w:rPr>
            </w:pPr>
            <w:r w:rsidRPr="00535DA2">
              <w:rPr>
                <w:color w:val="auto"/>
                <w:sz w:val="24"/>
              </w:rPr>
              <w:t>T</w:t>
            </w:r>
          </w:p>
        </w:tc>
        <w:tc>
          <w:tcPr>
            <w:tcW w:w="1701" w:type="dxa"/>
            <w:tcBorders>
              <w:top w:val="nil"/>
              <w:left w:val="nil"/>
              <w:bottom w:val="single" w:sz="4" w:space="0" w:color="auto"/>
              <w:right w:val="single" w:sz="4" w:space="0" w:color="auto"/>
            </w:tcBorders>
            <w:shd w:val="clear" w:color="auto" w:fill="auto"/>
            <w:noWrap/>
            <w:vAlign w:val="bottom"/>
            <w:hideMark/>
          </w:tcPr>
          <w:p w:rsidR="0031580E" w:rsidRPr="00535DA2" w:rsidP="00C03BC6">
            <w:pPr>
              <w:rPr>
                <w:color w:val="auto"/>
                <w:sz w:val="24"/>
              </w:rPr>
            </w:pPr>
            <w:r w:rsidRPr="00535DA2">
              <w:rPr>
                <w:color w:val="auto"/>
                <w:sz w:val="24"/>
              </w:rPr>
              <w:t>5,170</w:t>
            </w:r>
          </w:p>
        </w:tc>
        <w:tc>
          <w:tcPr>
            <w:tcW w:w="1417" w:type="dxa"/>
            <w:tcBorders>
              <w:top w:val="nil"/>
              <w:left w:val="nil"/>
              <w:bottom w:val="single" w:sz="4" w:space="0" w:color="auto"/>
              <w:right w:val="single" w:sz="4" w:space="0" w:color="auto"/>
            </w:tcBorders>
            <w:shd w:val="clear" w:color="auto" w:fill="auto"/>
            <w:noWrap/>
            <w:vAlign w:val="bottom"/>
            <w:hideMark/>
          </w:tcPr>
          <w:p w:rsidR="0031580E" w:rsidRPr="00535DA2" w:rsidP="00C03BC6">
            <w:pPr>
              <w:rPr>
                <w:color w:val="auto"/>
                <w:sz w:val="24"/>
              </w:rPr>
            </w:pPr>
            <w:r w:rsidRPr="00535DA2">
              <w:rPr>
                <w:color w:val="auto"/>
                <w:sz w:val="24"/>
              </w:rPr>
              <w:t>0,00000</w:t>
            </w:r>
          </w:p>
        </w:tc>
      </w:tr>
      <w:tr w:rsidTr="00C647E3">
        <w:tblPrEx>
          <w:tblW w:w="9357" w:type="dxa"/>
          <w:jc w:val="center"/>
          <w:tblInd w:w="109" w:type="dxa"/>
          <w:tblLayout w:type="fixed"/>
          <w:tblLook w:val="04A0"/>
        </w:tblPrEx>
        <w:trPr>
          <w:trHeight w:val="315"/>
          <w:jc w:val="center"/>
        </w:trPr>
        <w:tc>
          <w:tcPr>
            <w:tcW w:w="2551" w:type="dxa"/>
            <w:tcBorders>
              <w:top w:val="nil"/>
              <w:left w:val="single" w:sz="4" w:space="0" w:color="auto"/>
              <w:bottom w:val="single" w:sz="4" w:space="0" w:color="auto"/>
              <w:right w:val="single" w:sz="4" w:space="0" w:color="auto"/>
            </w:tcBorders>
            <w:shd w:val="clear" w:color="auto" w:fill="auto"/>
            <w:noWrap/>
            <w:vAlign w:val="bottom"/>
            <w:hideMark/>
          </w:tcPr>
          <w:p w:rsidR="0031580E" w:rsidRPr="00535DA2" w:rsidP="00C03BC6">
            <w:pPr>
              <w:rPr>
                <w:color w:val="auto"/>
                <w:sz w:val="24"/>
              </w:rPr>
            </w:pPr>
            <w:r w:rsidRPr="00535DA2">
              <w:rPr>
                <w:color w:val="auto"/>
                <w:sz w:val="24"/>
              </w:rPr>
              <w:t>Тунгусский</w:t>
            </w:r>
            <w:r w:rsidRPr="00535DA2">
              <w:rPr>
                <w:color w:val="auto"/>
                <w:sz w:val="24"/>
              </w:rPr>
              <w:t xml:space="preserve"> АБ</w:t>
            </w:r>
          </w:p>
        </w:tc>
        <w:tc>
          <w:tcPr>
            <w:tcW w:w="2413" w:type="dxa"/>
            <w:tcBorders>
              <w:top w:val="nil"/>
              <w:left w:val="nil"/>
              <w:bottom w:val="single" w:sz="4" w:space="0" w:color="auto"/>
              <w:right w:val="single" w:sz="4" w:space="0" w:color="auto"/>
            </w:tcBorders>
            <w:shd w:val="clear" w:color="auto" w:fill="auto"/>
            <w:noWrap/>
            <w:vAlign w:val="bottom"/>
            <w:hideMark/>
          </w:tcPr>
          <w:p w:rsidR="0031580E" w:rsidRPr="00535DA2" w:rsidP="00C03BC6">
            <w:pPr>
              <w:rPr>
                <w:color w:val="auto"/>
                <w:sz w:val="24"/>
              </w:rPr>
            </w:pPr>
            <w:r w:rsidRPr="00535DA2">
              <w:rPr>
                <w:color w:val="auto"/>
                <w:sz w:val="24"/>
              </w:rPr>
              <w:t>Красноярский край</w:t>
            </w:r>
          </w:p>
        </w:tc>
        <w:tc>
          <w:tcPr>
            <w:tcW w:w="1275" w:type="dxa"/>
            <w:tcBorders>
              <w:top w:val="nil"/>
              <w:left w:val="nil"/>
              <w:bottom w:val="single" w:sz="4" w:space="0" w:color="auto"/>
              <w:right w:val="single" w:sz="4" w:space="0" w:color="auto"/>
            </w:tcBorders>
            <w:shd w:val="clear" w:color="auto" w:fill="auto"/>
            <w:vAlign w:val="bottom"/>
            <w:hideMark/>
          </w:tcPr>
          <w:p w:rsidR="0031580E" w:rsidRPr="00535DA2" w:rsidP="00C03BC6">
            <w:pPr>
              <w:rPr>
                <w:color w:val="auto"/>
                <w:sz w:val="24"/>
              </w:rPr>
            </w:pPr>
            <w:r w:rsidRPr="00535DA2">
              <w:rPr>
                <w:color w:val="auto"/>
                <w:sz w:val="24"/>
              </w:rPr>
              <w:t>P</w:t>
            </w:r>
          </w:p>
        </w:tc>
        <w:tc>
          <w:tcPr>
            <w:tcW w:w="1701" w:type="dxa"/>
            <w:tcBorders>
              <w:top w:val="nil"/>
              <w:left w:val="nil"/>
              <w:bottom w:val="single" w:sz="4" w:space="0" w:color="auto"/>
              <w:right w:val="single" w:sz="4" w:space="0" w:color="auto"/>
            </w:tcBorders>
            <w:shd w:val="clear" w:color="auto" w:fill="auto"/>
            <w:noWrap/>
            <w:vAlign w:val="bottom"/>
            <w:hideMark/>
          </w:tcPr>
          <w:p w:rsidR="0031580E" w:rsidRPr="00535DA2" w:rsidP="00C03BC6">
            <w:pPr>
              <w:rPr>
                <w:color w:val="auto"/>
                <w:sz w:val="24"/>
              </w:rPr>
            </w:pPr>
            <w:r w:rsidRPr="00535DA2">
              <w:rPr>
                <w:color w:val="auto"/>
                <w:sz w:val="24"/>
              </w:rPr>
              <w:t>0,050</w:t>
            </w:r>
          </w:p>
        </w:tc>
        <w:tc>
          <w:tcPr>
            <w:tcW w:w="1417" w:type="dxa"/>
            <w:tcBorders>
              <w:top w:val="nil"/>
              <w:left w:val="nil"/>
              <w:bottom w:val="single" w:sz="4" w:space="0" w:color="auto"/>
              <w:right w:val="single" w:sz="4" w:space="0" w:color="auto"/>
            </w:tcBorders>
            <w:shd w:val="clear" w:color="auto" w:fill="auto"/>
            <w:noWrap/>
            <w:vAlign w:val="bottom"/>
            <w:hideMark/>
          </w:tcPr>
          <w:p w:rsidR="0031580E" w:rsidRPr="00535DA2" w:rsidP="00C03BC6">
            <w:pPr>
              <w:rPr>
                <w:color w:val="auto"/>
                <w:sz w:val="24"/>
              </w:rPr>
            </w:pPr>
            <w:r w:rsidRPr="00535DA2">
              <w:rPr>
                <w:color w:val="auto"/>
                <w:sz w:val="24"/>
              </w:rPr>
              <w:t>0,00000</w:t>
            </w:r>
          </w:p>
        </w:tc>
      </w:tr>
      <w:tr w:rsidTr="00C647E3">
        <w:tblPrEx>
          <w:tblW w:w="9357" w:type="dxa"/>
          <w:jc w:val="center"/>
          <w:tblInd w:w="109" w:type="dxa"/>
          <w:tblLayout w:type="fixed"/>
          <w:tblLook w:val="04A0"/>
        </w:tblPrEx>
        <w:trPr>
          <w:trHeight w:val="315"/>
          <w:jc w:val="center"/>
        </w:trPr>
        <w:tc>
          <w:tcPr>
            <w:tcW w:w="2551" w:type="dxa"/>
            <w:tcBorders>
              <w:top w:val="nil"/>
              <w:left w:val="single" w:sz="4" w:space="0" w:color="auto"/>
              <w:bottom w:val="single" w:sz="4" w:space="0" w:color="auto"/>
              <w:right w:val="single" w:sz="4" w:space="0" w:color="auto"/>
            </w:tcBorders>
            <w:shd w:val="clear" w:color="auto" w:fill="auto"/>
            <w:noWrap/>
            <w:vAlign w:val="bottom"/>
            <w:hideMark/>
          </w:tcPr>
          <w:p w:rsidR="0031580E" w:rsidRPr="00535DA2" w:rsidP="00C03BC6">
            <w:pPr>
              <w:rPr>
                <w:color w:val="auto"/>
                <w:sz w:val="24"/>
              </w:rPr>
            </w:pPr>
            <w:r w:rsidRPr="00535DA2">
              <w:rPr>
                <w:color w:val="auto"/>
                <w:sz w:val="24"/>
              </w:rPr>
              <w:t>Тунгусский</w:t>
            </w:r>
            <w:r w:rsidRPr="00535DA2">
              <w:rPr>
                <w:color w:val="auto"/>
                <w:sz w:val="24"/>
              </w:rPr>
              <w:t xml:space="preserve"> АБ</w:t>
            </w:r>
          </w:p>
        </w:tc>
        <w:tc>
          <w:tcPr>
            <w:tcW w:w="2413" w:type="dxa"/>
            <w:tcBorders>
              <w:top w:val="nil"/>
              <w:left w:val="nil"/>
              <w:bottom w:val="single" w:sz="4" w:space="0" w:color="auto"/>
              <w:right w:val="single" w:sz="4" w:space="0" w:color="auto"/>
            </w:tcBorders>
            <w:shd w:val="clear" w:color="auto" w:fill="auto"/>
            <w:noWrap/>
            <w:vAlign w:val="bottom"/>
            <w:hideMark/>
          </w:tcPr>
          <w:p w:rsidR="0031580E" w:rsidRPr="00535DA2" w:rsidP="00C03BC6">
            <w:pPr>
              <w:rPr>
                <w:color w:val="auto"/>
                <w:sz w:val="24"/>
              </w:rPr>
            </w:pPr>
            <w:r w:rsidRPr="00535DA2">
              <w:rPr>
                <w:color w:val="auto"/>
                <w:sz w:val="24"/>
              </w:rPr>
              <w:t>Красноярский край</w:t>
            </w:r>
          </w:p>
        </w:tc>
        <w:tc>
          <w:tcPr>
            <w:tcW w:w="1275" w:type="dxa"/>
            <w:tcBorders>
              <w:top w:val="nil"/>
              <w:left w:val="nil"/>
              <w:bottom w:val="single" w:sz="4" w:space="0" w:color="auto"/>
              <w:right w:val="single" w:sz="4" w:space="0" w:color="auto"/>
            </w:tcBorders>
            <w:shd w:val="clear" w:color="auto" w:fill="auto"/>
            <w:hideMark/>
          </w:tcPr>
          <w:p w:rsidR="0031580E" w:rsidRPr="00535DA2" w:rsidP="00C03BC6">
            <w:pPr>
              <w:rPr>
                <w:color w:val="auto"/>
                <w:sz w:val="24"/>
              </w:rPr>
            </w:pPr>
            <w:r w:rsidRPr="00535DA2">
              <w:rPr>
                <w:color w:val="auto"/>
                <w:sz w:val="24"/>
              </w:rPr>
              <w:t>O</w:t>
            </w:r>
          </w:p>
        </w:tc>
        <w:tc>
          <w:tcPr>
            <w:tcW w:w="1701" w:type="dxa"/>
            <w:tcBorders>
              <w:top w:val="nil"/>
              <w:left w:val="nil"/>
              <w:bottom w:val="single" w:sz="4" w:space="0" w:color="auto"/>
              <w:right w:val="single" w:sz="4" w:space="0" w:color="auto"/>
            </w:tcBorders>
            <w:shd w:val="clear" w:color="auto" w:fill="auto"/>
            <w:noWrap/>
            <w:vAlign w:val="bottom"/>
            <w:hideMark/>
          </w:tcPr>
          <w:p w:rsidR="0031580E" w:rsidRPr="00535DA2" w:rsidP="00C03BC6">
            <w:pPr>
              <w:rPr>
                <w:color w:val="auto"/>
                <w:sz w:val="24"/>
              </w:rPr>
            </w:pPr>
            <w:r w:rsidRPr="00535DA2">
              <w:rPr>
                <w:color w:val="auto"/>
                <w:sz w:val="24"/>
              </w:rPr>
              <w:t>3,200</w:t>
            </w:r>
          </w:p>
        </w:tc>
        <w:tc>
          <w:tcPr>
            <w:tcW w:w="1417" w:type="dxa"/>
            <w:tcBorders>
              <w:top w:val="nil"/>
              <w:left w:val="nil"/>
              <w:bottom w:val="single" w:sz="4" w:space="0" w:color="auto"/>
              <w:right w:val="single" w:sz="4" w:space="0" w:color="auto"/>
            </w:tcBorders>
            <w:shd w:val="clear" w:color="auto" w:fill="auto"/>
            <w:noWrap/>
            <w:vAlign w:val="bottom"/>
            <w:hideMark/>
          </w:tcPr>
          <w:p w:rsidR="0031580E" w:rsidRPr="00535DA2" w:rsidP="00C03BC6">
            <w:pPr>
              <w:rPr>
                <w:color w:val="auto"/>
                <w:sz w:val="24"/>
              </w:rPr>
            </w:pPr>
            <w:r w:rsidRPr="00535DA2">
              <w:rPr>
                <w:color w:val="auto"/>
                <w:sz w:val="24"/>
              </w:rPr>
              <w:t>0,00000</w:t>
            </w:r>
          </w:p>
        </w:tc>
      </w:tr>
      <w:tr w:rsidTr="00C647E3">
        <w:tblPrEx>
          <w:tblW w:w="9357" w:type="dxa"/>
          <w:jc w:val="center"/>
          <w:tblInd w:w="109" w:type="dxa"/>
          <w:tblLayout w:type="fixed"/>
          <w:tblLook w:val="04A0"/>
        </w:tblPrEx>
        <w:trPr>
          <w:trHeight w:val="315"/>
          <w:jc w:val="center"/>
        </w:trPr>
        <w:tc>
          <w:tcPr>
            <w:tcW w:w="2551" w:type="dxa"/>
            <w:tcBorders>
              <w:top w:val="nil"/>
              <w:left w:val="single" w:sz="4" w:space="0" w:color="auto"/>
              <w:bottom w:val="single" w:sz="4" w:space="0" w:color="auto"/>
              <w:right w:val="single" w:sz="4" w:space="0" w:color="auto"/>
            </w:tcBorders>
            <w:shd w:val="clear" w:color="auto" w:fill="auto"/>
            <w:noWrap/>
            <w:vAlign w:val="bottom"/>
            <w:hideMark/>
          </w:tcPr>
          <w:p w:rsidR="0031580E" w:rsidRPr="00535DA2" w:rsidP="00C03BC6">
            <w:pPr>
              <w:rPr>
                <w:color w:val="auto"/>
                <w:sz w:val="24"/>
              </w:rPr>
            </w:pPr>
            <w:r w:rsidRPr="00535DA2">
              <w:rPr>
                <w:color w:val="auto"/>
                <w:sz w:val="24"/>
              </w:rPr>
              <w:t>Тунгусский</w:t>
            </w:r>
            <w:r w:rsidRPr="00535DA2">
              <w:rPr>
                <w:color w:val="auto"/>
                <w:sz w:val="24"/>
              </w:rPr>
              <w:t xml:space="preserve"> АБ</w:t>
            </w:r>
          </w:p>
        </w:tc>
        <w:tc>
          <w:tcPr>
            <w:tcW w:w="2413" w:type="dxa"/>
            <w:tcBorders>
              <w:top w:val="nil"/>
              <w:left w:val="nil"/>
              <w:bottom w:val="single" w:sz="4" w:space="0" w:color="auto"/>
              <w:right w:val="single" w:sz="4" w:space="0" w:color="auto"/>
            </w:tcBorders>
            <w:shd w:val="clear" w:color="auto" w:fill="auto"/>
            <w:noWrap/>
            <w:vAlign w:val="bottom"/>
            <w:hideMark/>
          </w:tcPr>
          <w:p w:rsidR="0031580E" w:rsidRPr="00535DA2" w:rsidP="00C03BC6">
            <w:pPr>
              <w:rPr>
                <w:color w:val="auto"/>
                <w:sz w:val="24"/>
              </w:rPr>
            </w:pPr>
            <w:r w:rsidRPr="00535DA2">
              <w:rPr>
                <w:color w:val="auto"/>
                <w:sz w:val="24"/>
              </w:rPr>
              <w:t>Красноярский край</w:t>
            </w:r>
          </w:p>
        </w:tc>
        <w:tc>
          <w:tcPr>
            <w:tcW w:w="1275" w:type="dxa"/>
            <w:tcBorders>
              <w:top w:val="nil"/>
              <w:left w:val="nil"/>
              <w:bottom w:val="single" w:sz="4" w:space="0" w:color="auto"/>
              <w:right w:val="single" w:sz="4" w:space="0" w:color="auto"/>
            </w:tcBorders>
            <w:shd w:val="clear" w:color="auto" w:fill="auto"/>
            <w:noWrap/>
            <w:vAlign w:val="center"/>
            <w:hideMark/>
          </w:tcPr>
          <w:p w:rsidR="0031580E" w:rsidRPr="00535DA2" w:rsidP="00C03BC6">
            <w:pPr>
              <w:rPr>
                <w:color w:val="auto"/>
                <w:sz w:val="24"/>
              </w:rPr>
            </w:pPr>
            <w:r w:rsidRPr="00535DA2">
              <w:rPr>
                <w:color w:val="auto"/>
                <w:sz w:val="24"/>
              </w:rPr>
              <w:t>Є</w:t>
            </w:r>
          </w:p>
        </w:tc>
        <w:tc>
          <w:tcPr>
            <w:tcW w:w="1701" w:type="dxa"/>
            <w:tcBorders>
              <w:top w:val="nil"/>
              <w:left w:val="nil"/>
              <w:bottom w:val="single" w:sz="4" w:space="0" w:color="auto"/>
              <w:right w:val="single" w:sz="4" w:space="0" w:color="auto"/>
            </w:tcBorders>
            <w:shd w:val="clear" w:color="auto" w:fill="auto"/>
            <w:noWrap/>
            <w:vAlign w:val="bottom"/>
            <w:hideMark/>
          </w:tcPr>
          <w:p w:rsidR="0031580E" w:rsidRPr="00535DA2" w:rsidP="00C03BC6">
            <w:pPr>
              <w:rPr>
                <w:color w:val="auto"/>
                <w:sz w:val="24"/>
              </w:rPr>
            </w:pPr>
            <w:r w:rsidRPr="00535DA2">
              <w:rPr>
                <w:color w:val="auto"/>
                <w:sz w:val="24"/>
              </w:rPr>
              <w:t>0,100</w:t>
            </w:r>
          </w:p>
        </w:tc>
        <w:tc>
          <w:tcPr>
            <w:tcW w:w="1417" w:type="dxa"/>
            <w:tcBorders>
              <w:top w:val="nil"/>
              <w:left w:val="nil"/>
              <w:bottom w:val="single" w:sz="4" w:space="0" w:color="auto"/>
              <w:right w:val="single" w:sz="4" w:space="0" w:color="auto"/>
            </w:tcBorders>
            <w:shd w:val="clear" w:color="auto" w:fill="auto"/>
            <w:noWrap/>
            <w:vAlign w:val="bottom"/>
            <w:hideMark/>
          </w:tcPr>
          <w:p w:rsidR="0031580E" w:rsidRPr="00535DA2" w:rsidP="00C03BC6">
            <w:pPr>
              <w:rPr>
                <w:color w:val="auto"/>
                <w:sz w:val="24"/>
              </w:rPr>
            </w:pPr>
            <w:r w:rsidRPr="00535DA2">
              <w:rPr>
                <w:color w:val="auto"/>
                <w:sz w:val="24"/>
              </w:rPr>
              <w:t>0,00671</w:t>
            </w:r>
          </w:p>
        </w:tc>
      </w:tr>
      <w:tr w:rsidTr="00C647E3">
        <w:tblPrEx>
          <w:tblW w:w="9357" w:type="dxa"/>
          <w:jc w:val="center"/>
          <w:tblInd w:w="109" w:type="dxa"/>
          <w:tblLayout w:type="fixed"/>
          <w:tblLook w:val="04A0"/>
        </w:tblPrEx>
        <w:trPr>
          <w:trHeight w:val="315"/>
          <w:jc w:val="center"/>
        </w:trPr>
        <w:tc>
          <w:tcPr>
            <w:tcW w:w="2551" w:type="dxa"/>
            <w:tcBorders>
              <w:top w:val="nil"/>
              <w:left w:val="single" w:sz="4" w:space="0" w:color="auto"/>
              <w:bottom w:val="single" w:sz="4" w:space="0" w:color="auto"/>
              <w:right w:val="single" w:sz="4" w:space="0" w:color="auto"/>
            </w:tcBorders>
            <w:shd w:val="clear" w:color="auto" w:fill="auto"/>
            <w:noWrap/>
            <w:vAlign w:val="bottom"/>
            <w:hideMark/>
          </w:tcPr>
          <w:p w:rsidR="0031580E" w:rsidRPr="00535DA2" w:rsidP="00C03BC6">
            <w:pPr>
              <w:rPr>
                <w:color w:val="auto"/>
                <w:sz w:val="24"/>
              </w:rPr>
            </w:pPr>
            <w:r w:rsidRPr="00535DA2">
              <w:rPr>
                <w:color w:val="auto"/>
                <w:sz w:val="24"/>
              </w:rPr>
              <w:t>Тунгусский</w:t>
            </w:r>
            <w:r w:rsidRPr="00535DA2">
              <w:rPr>
                <w:color w:val="auto"/>
                <w:sz w:val="24"/>
              </w:rPr>
              <w:t xml:space="preserve"> АБ</w:t>
            </w:r>
          </w:p>
        </w:tc>
        <w:tc>
          <w:tcPr>
            <w:tcW w:w="2413" w:type="dxa"/>
            <w:tcBorders>
              <w:top w:val="nil"/>
              <w:left w:val="nil"/>
              <w:bottom w:val="single" w:sz="4" w:space="0" w:color="auto"/>
              <w:right w:val="single" w:sz="4" w:space="0" w:color="auto"/>
            </w:tcBorders>
            <w:shd w:val="clear" w:color="auto" w:fill="auto"/>
            <w:noWrap/>
            <w:vAlign w:val="bottom"/>
            <w:hideMark/>
          </w:tcPr>
          <w:p w:rsidR="0031580E" w:rsidRPr="00535DA2" w:rsidP="00C03BC6">
            <w:pPr>
              <w:rPr>
                <w:color w:val="auto"/>
                <w:sz w:val="24"/>
              </w:rPr>
            </w:pPr>
            <w:r w:rsidRPr="00535DA2">
              <w:rPr>
                <w:color w:val="auto"/>
                <w:sz w:val="24"/>
              </w:rPr>
              <w:t>Иркутская область</w:t>
            </w:r>
          </w:p>
        </w:tc>
        <w:tc>
          <w:tcPr>
            <w:tcW w:w="1275" w:type="dxa"/>
            <w:tcBorders>
              <w:top w:val="nil"/>
              <w:left w:val="nil"/>
              <w:bottom w:val="single" w:sz="4" w:space="0" w:color="auto"/>
              <w:right w:val="single" w:sz="4" w:space="0" w:color="auto"/>
            </w:tcBorders>
            <w:shd w:val="clear" w:color="auto" w:fill="auto"/>
            <w:vAlign w:val="center"/>
            <w:hideMark/>
          </w:tcPr>
          <w:p w:rsidR="0031580E" w:rsidRPr="00535DA2" w:rsidP="00C03BC6">
            <w:pPr>
              <w:rPr>
                <w:color w:val="auto"/>
                <w:sz w:val="24"/>
              </w:rPr>
            </w:pPr>
            <w:r w:rsidRPr="00535DA2">
              <w:rPr>
                <w:color w:val="auto"/>
                <w:sz w:val="24"/>
              </w:rPr>
              <w:t>T</w:t>
            </w:r>
          </w:p>
        </w:tc>
        <w:tc>
          <w:tcPr>
            <w:tcW w:w="1701" w:type="dxa"/>
            <w:tcBorders>
              <w:top w:val="nil"/>
              <w:left w:val="nil"/>
              <w:bottom w:val="single" w:sz="4" w:space="0" w:color="auto"/>
              <w:right w:val="single" w:sz="4" w:space="0" w:color="auto"/>
            </w:tcBorders>
            <w:shd w:val="clear" w:color="auto" w:fill="auto"/>
            <w:noWrap/>
            <w:vAlign w:val="bottom"/>
            <w:hideMark/>
          </w:tcPr>
          <w:p w:rsidR="0031580E" w:rsidRPr="00535DA2" w:rsidP="00C03BC6">
            <w:pPr>
              <w:rPr>
                <w:color w:val="auto"/>
                <w:sz w:val="24"/>
              </w:rPr>
            </w:pPr>
            <w:r w:rsidRPr="00535DA2">
              <w:rPr>
                <w:color w:val="auto"/>
                <w:sz w:val="24"/>
              </w:rPr>
              <w:t>1,733</w:t>
            </w:r>
          </w:p>
        </w:tc>
        <w:tc>
          <w:tcPr>
            <w:tcW w:w="1417" w:type="dxa"/>
            <w:tcBorders>
              <w:top w:val="nil"/>
              <w:left w:val="nil"/>
              <w:bottom w:val="single" w:sz="4" w:space="0" w:color="auto"/>
              <w:right w:val="single" w:sz="4" w:space="0" w:color="auto"/>
            </w:tcBorders>
            <w:shd w:val="clear" w:color="auto" w:fill="auto"/>
            <w:noWrap/>
            <w:vAlign w:val="bottom"/>
            <w:hideMark/>
          </w:tcPr>
          <w:p w:rsidR="0031580E" w:rsidRPr="00535DA2" w:rsidP="00C03BC6">
            <w:pPr>
              <w:rPr>
                <w:color w:val="auto"/>
                <w:sz w:val="24"/>
              </w:rPr>
            </w:pPr>
            <w:r w:rsidRPr="00535DA2">
              <w:rPr>
                <w:color w:val="auto"/>
                <w:sz w:val="24"/>
              </w:rPr>
              <w:t>0,24658</w:t>
            </w:r>
          </w:p>
        </w:tc>
      </w:tr>
      <w:tr w:rsidTr="00C647E3">
        <w:tblPrEx>
          <w:tblW w:w="9357" w:type="dxa"/>
          <w:jc w:val="center"/>
          <w:tblInd w:w="109" w:type="dxa"/>
          <w:tblLayout w:type="fixed"/>
          <w:tblLook w:val="04A0"/>
        </w:tblPrEx>
        <w:trPr>
          <w:trHeight w:val="315"/>
          <w:jc w:val="center"/>
        </w:trPr>
        <w:tc>
          <w:tcPr>
            <w:tcW w:w="2551" w:type="dxa"/>
            <w:tcBorders>
              <w:top w:val="nil"/>
              <w:left w:val="single" w:sz="4" w:space="0" w:color="auto"/>
              <w:bottom w:val="single" w:sz="4" w:space="0" w:color="auto"/>
              <w:right w:val="single" w:sz="4" w:space="0" w:color="auto"/>
            </w:tcBorders>
            <w:shd w:val="clear" w:color="auto" w:fill="auto"/>
            <w:noWrap/>
            <w:vAlign w:val="bottom"/>
            <w:hideMark/>
          </w:tcPr>
          <w:p w:rsidR="0031580E" w:rsidRPr="00535DA2" w:rsidP="00C03BC6">
            <w:pPr>
              <w:rPr>
                <w:color w:val="auto"/>
                <w:sz w:val="24"/>
              </w:rPr>
            </w:pPr>
            <w:r w:rsidRPr="00535DA2">
              <w:rPr>
                <w:color w:val="auto"/>
                <w:sz w:val="24"/>
              </w:rPr>
              <w:t>Енисейская ГСО</w:t>
            </w:r>
          </w:p>
        </w:tc>
        <w:tc>
          <w:tcPr>
            <w:tcW w:w="2413" w:type="dxa"/>
            <w:tcBorders>
              <w:top w:val="nil"/>
              <w:left w:val="nil"/>
              <w:bottom w:val="single" w:sz="4" w:space="0" w:color="auto"/>
              <w:right w:val="single" w:sz="4" w:space="0" w:color="auto"/>
            </w:tcBorders>
            <w:shd w:val="clear" w:color="auto" w:fill="auto"/>
            <w:noWrap/>
            <w:vAlign w:val="bottom"/>
            <w:hideMark/>
          </w:tcPr>
          <w:p w:rsidR="0031580E" w:rsidRPr="00535DA2" w:rsidP="00C03BC6">
            <w:pPr>
              <w:rPr>
                <w:color w:val="auto"/>
                <w:sz w:val="24"/>
              </w:rPr>
            </w:pPr>
            <w:r w:rsidRPr="00535DA2">
              <w:rPr>
                <w:color w:val="auto"/>
                <w:sz w:val="24"/>
              </w:rPr>
              <w:t>Красноярский край</w:t>
            </w:r>
          </w:p>
        </w:tc>
        <w:tc>
          <w:tcPr>
            <w:tcW w:w="1275" w:type="dxa"/>
            <w:tcBorders>
              <w:top w:val="nil"/>
              <w:left w:val="nil"/>
              <w:bottom w:val="single" w:sz="4" w:space="0" w:color="auto"/>
              <w:right w:val="single" w:sz="4" w:space="0" w:color="auto"/>
            </w:tcBorders>
            <w:shd w:val="clear" w:color="auto" w:fill="auto"/>
            <w:hideMark/>
          </w:tcPr>
          <w:p w:rsidR="0031580E" w:rsidRPr="00535DA2" w:rsidP="00C03BC6">
            <w:pPr>
              <w:rPr>
                <w:color w:val="auto"/>
                <w:sz w:val="24"/>
              </w:rPr>
            </w:pPr>
            <w:r w:rsidRPr="00535DA2">
              <w:rPr>
                <w:color w:val="auto"/>
                <w:sz w:val="24"/>
              </w:rPr>
              <w:t>S</w:t>
            </w:r>
          </w:p>
        </w:tc>
        <w:tc>
          <w:tcPr>
            <w:tcW w:w="1701" w:type="dxa"/>
            <w:tcBorders>
              <w:top w:val="nil"/>
              <w:left w:val="nil"/>
              <w:bottom w:val="single" w:sz="4" w:space="0" w:color="auto"/>
              <w:right w:val="single" w:sz="4" w:space="0" w:color="auto"/>
            </w:tcBorders>
            <w:shd w:val="clear" w:color="auto" w:fill="auto"/>
            <w:noWrap/>
            <w:vAlign w:val="bottom"/>
            <w:hideMark/>
          </w:tcPr>
          <w:p w:rsidR="0031580E" w:rsidRPr="00535DA2" w:rsidP="00C03BC6">
            <w:pPr>
              <w:rPr>
                <w:color w:val="auto"/>
                <w:sz w:val="24"/>
              </w:rPr>
            </w:pPr>
            <w:r w:rsidRPr="00535DA2">
              <w:rPr>
                <w:color w:val="auto"/>
                <w:sz w:val="24"/>
              </w:rPr>
              <w:t>4,800</w:t>
            </w:r>
          </w:p>
        </w:tc>
        <w:tc>
          <w:tcPr>
            <w:tcW w:w="1417" w:type="dxa"/>
            <w:tcBorders>
              <w:top w:val="nil"/>
              <w:left w:val="nil"/>
              <w:bottom w:val="single" w:sz="4" w:space="0" w:color="auto"/>
              <w:right w:val="single" w:sz="4" w:space="0" w:color="auto"/>
            </w:tcBorders>
            <w:shd w:val="clear" w:color="auto" w:fill="auto"/>
            <w:noWrap/>
            <w:vAlign w:val="bottom"/>
            <w:hideMark/>
          </w:tcPr>
          <w:p w:rsidR="0031580E" w:rsidRPr="00535DA2" w:rsidP="00C03BC6">
            <w:pPr>
              <w:rPr>
                <w:color w:val="auto"/>
                <w:sz w:val="24"/>
              </w:rPr>
            </w:pPr>
            <w:r w:rsidRPr="00535DA2">
              <w:rPr>
                <w:color w:val="auto"/>
                <w:sz w:val="24"/>
              </w:rPr>
              <w:t>0,00000</w:t>
            </w:r>
          </w:p>
        </w:tc>
      </w:tr>
      <w:tr w:rsidTr="00C647E3">
        <w:tblPrEx>
          <w:tblW w:w="9357" w:type="dxa"/>
          <w:jc w:val="center"/>
          <w:tblInd w:w="109" w:type="dxa"/>
          <w:tblLayout w:type="fixed"/>
          <w:tblLook w:val="04A0"/>
        </w:tblPrEx>
        <w:trPr>
          <w:trHeight w:val="315"/>
          <w:jc w:val="center"/>
        </w:trPr>
        <w:tc>
          <w:tcPr>
            <w:tcW w:w="2551" w:type="dxa"/>
            <w:tcBorders>
              <w:top w:val="nil"/>
              <w:left w:val="single" w:sz="4" w:space="0" w:color="auto"/>
              <w:bottom w:val="single" w:sz="4" w:space="0" w:color="auto"/>
              <w:right w:val="single" w:sz="4" w:space="0" w:color="auto"/>
            </w:tcBorders>
            <w:shd w:val="clear" w:color="auto" w:fill="auto"/>
            <w:noWrap/>
            <w:vAlign w:val="bottom"/>
            <w:hideMark/>
          </w:tcPr>
          <w:p w:rsidR="0031580E" w:rsidRPr="00535DA2" w:rsidP="00C03BC6">
            <w:pPr>
              <w:rPr>
                <w:color w:val="auto"/>
                <w:sz w:val="24"/>
              </w:rPr>
            </w:pPr>
            <w:r w:rsidRPr="00535DA2">
              <w:rPr>
                <w:color w:val="auto"/>
                <w:sz w:val="24"/>
              </w:rPr>
              <w:t>Енисейская ГСО</w:t>
            </w:r>
          </w:p>
        </w:tc>
        <w:tc>
          <w:tcPr>
            <w:tcW w:w="2413" w:type="dxa"/>
            <w:tcBorders>
              <w:top w:val="nil"/>
              <w:left w:val="nil"/>
              <w:bottom w:val="single" w:sz="4" w:space="0" w:color="auto"/>
              <w:right w:val="single" w:sz="4" w:space="0" w:color="auto"/>
            </w:tcBorders>
            <w:shd w:val="clear" w:color="auto" w:fill="auto"/>
            <w:noWrap/>
            <w:vAlign w:val="bottom"/>
            <w:hideMark/>
          </w:tcPr>
          <w:p w:rsidR="0031580E" w:rsidRPr="00535DA2" w:rsidP="00C03BC6">
            <w:pPr>
              <w:rPr>
                <w:color w:val="auto"/>
                <w:sz w:val="24"/>
              </w:rPr>
            </w:pPr>
            <w:r w:rsidRPr="00535DA2">
              <w:rPr>
                <w:color w:val="auto"/>
                <w:sz w:val="24"/>
              </w:rPr>
              <w:t>Красноярский край</w:t>
            </w:r>
          </w:p>
        </w:tc>
        <w:tc>
          <w:tcPr>
            <w:tcW w:w="1275" w:type="dxa"/>
            <w:tcBorders>
              <w:top w:val="nil"/>
              <w:left w:val="nil"/>
              <w:bottom w:val="single" w:sz="4" w:space="0" w:color="auto"/>
              <w:right w:val="single" w:sz="4" w:space="0" w:color="auto"/>
            </w:tcBorders>
            <w:shd w:val="clear" w:color="auto" w:fill="auto"/>
            <w:hideMark/>
          </w:tcPr>
          <w:p w:rsidR="0031580E" w:rsidRPr="00535DA2" w:rsidP="00C03BC6">
            <w:pPr>
              <w:rPr>
                <w:color w:val="auto"/>
                <w:sz w:val="24"/>
              </w:rPr>
            </w:pPr>
            <w:r w:rsidRPr="00535DA2">
              <w:rPr>
                <w:color w:val="auto"/>
                <w:sz w:val="24"/>
              </w:rPr>
              <w:t>Q+R</w:t>
            </w:r>
          </w:p>
        </w:tc>
        <w:tc>
          <w:tcPr>
            <w:tcW w:w="1701" w:type="dxa"/>
            <w:tcBorders>
              <w:top w:val="nil"/>
              <w:left w:val="nil"/>
              <w:bottom w:val="single" w:sz="4" w:space="0" w:color="auto"/>
              <w:right w:val="single" w:sz="4" w:space="0" w:color="auto"/>
            </w:tcBorders>
            <w:shd w:val="clear" w:color="auto" w:fill="auto"/>
            <w:noWrap/>
            <w:vAlign w:val="bottom"/>
            <w:hideMark/>
          </w:tcPr>
          <w:p w:rsidR="0031580E" w:rsidRPr="00535DA2" w:rsidP="00C03BC6">
            <w:pPr>
              <w:rPr>
                <w:color w:val="auto"/>
                <w:sz w:val="24"/>
              </w:rPr>
            </w:pPr>
            <w:r w:rsidRPr="00535DA2">
              <w:rPr>
                <w:color w:val="auto"/>
                <w:sz w:val="24"/>
              </w:rPr>
              <w:t>1,086</w:t>
            </w:r>
          </w:p>
        </w:tc>
        <w:tc>
          <w:tcPr>
            <w:tcW w:w="1417" w:type="dxa"/>
            <w:tcBorders>
              <w:top w:val="nil"/>
              <w:left w:val="nil"/>
              <w:bottom w:val="single" w:sz="4" w:space="0" w:color="auto"/>
              <w:right w:val="single" w:sz="4" w:space="0" w:color="auto"/>
            </w:tcBorders>
            <w:shd w:val="clear" w:color="auto" w:fill="auto"/>
            <w:noWrap/>
            <w:vAlign w:val="bottom"/>
            <w:hideMark/>
          </w:tcPr>
          <w:p w:rsidR="0031580E" w:rsidRPr="00535DA2" w:rsidP="00C03BC6">
            <w:pPr>
              <w:rPr>
                <w:color w:val="auto"/>
                <w:sz w:val="24"/>
              </w:rPr>
            </w:pPr>
            <w:r w:rsidRPr="00535DA2">
              <w:rPr>
                <w:color w:val="auto"/>
                <w:sz w:val="24"/>
              </w:rPr>
              <w:t>0,00176</w:t>
            </w:r>
          </w:p>
        </w:tc>
      </w:tr>
      <w:tr w:rsidTr="00C647E3">
        <w:tblPrEx>
          <w:tblW w:w="9357" w:type="dxa"/>
          <w:jc w:val="center"/>
          <w:tblInd w:w="109" w:type="dxa"/>
          <w:tblLayout w:type="fixed"/>
          <w:tblLook w:val="04A0"/>
        </w:tblPrEx>
        <w:trPr>
          <w:trHeight w:val="315"/>
          <w:jc w:val="center"/>
        </w:trPr>
        <w:tc>
          <w:tcPr>
            <w:tcW w:w="2551" w:type="dxa"/>
            <w:tcBorders>
              <w:top w:val="nil"/>
              <w:left w:val="single" w:sz="4" w:space="0" w:color="auto"/>
              <w:bottom w:val="single" w:sz="4" w:space="0" w:color="auto"/>
              <w:right w:val="single" w:sz="4" w:space="0" w:color="auto"/>
            </w:tcBorders>
            <w:shd w:val="clear" w:color="auto" w:fill="auto"/>
            <w:noWrap/>
            <w:vAlign w:val="bottom"/>
            <w:hideMark/>
          </w:tcPr>
          <w:p w:rsidR="0031580E" w:rsidRPr="00535DA2" w:rsidP="00C03BC6">
            <w:pPr>
              <w:rPr>
                <w:color w:val="auto"/>
                <w:sz w:val="24"/>
              </w:rPr>
            </w:pPr>
            <w:r w:rsidRPr="00535DA2">
              <w:rPr>
                <w:color w:val="auto"/>
                <w:sz w:val="24"/>
              </w:rPr>
              <w:t>Енисейская ГСО</w:t>
            </w:r>
          </w:p>
        </w:tc>
        <w:tc>
          <w:tcPr>
            <w:tcW w:w="2413" w:type="dxa"/>
            <w:tcBorders>
              <w:top w:val="nil"/>
              <w:left w:val="nil"/>
              <w:bottom w:val="single" w:sz="4" w:space="0" w:color="auto"/>
              <w:right w:val="single" w:sz="4" w:space="0" w:color="auto"/>
            </w:tcBorders>
            <w:shd w:val="clear" w:color="auto" w:fill="auto"/>
            <w:noWrap/>
            <w:vAlign w:val="bottom"/>
            <w:hideMark/>
          </w:tcPr>
          <w:p w:rsidR="0031580E" w:rsidRPr="00535DA2" w:rsidP="00C03BC6">
            <w:pPr>
              <w:rPr>
                <w:color w:val="auto"/>
                <w:sz w:val="24"/>
              </w:rPr>
            </w:pPr>
            <w:r w:rsidRPr="00535DA2">
              <w:rPr>
                <w:color w:val="auto"/>
                <w:sz w:val="24"/>
              </w:rPr>
              <w:t>Красноярский край</w:t>
            </w:r>
          </w:p>
        </w:tc>
        <w:tc>
          <w:tcPr>
            <w:tcW w:w="1275" w:type="dxa"/>
            <w:tcBorders>
              <w:top w:val="nil"/>
              <w:left w:val="nil"/>
              <w:bottom w:val="single" w:sz="4" w:space="0" w:color="auto"/>
              <w:right w:val="single" w:sz="4" w:space="0" w:color="auto"/>
            </w:tcBorders>
            <w:shd w:val="clear" w:color="auto" w:fill="auto"/>
            <w:vAlign w:val="center"/>
            <w:hideMark/>
          </w:tcPr>
          <w:p w:rsidR="0031580E" w:rsidRPr="00535DA2" w:rsidP="00C03BC6">
            <w:pPr>
              <w:rPr>
                <w:color w:val="auto"/>
                <w:sz w:val="24"/>
              </w:rPr>
            </w:pPr>
            <w:r w:rsidRPr="00535DA2">
              <w:rPr>
                <w:color w:val="auto"/>
                <w:sz w:val="24"/>
              </w:rPr>
              <w:t>PR</w:t>
            </w:r>
          </w:p>
        </w:tc>
        <w:tc>
          <w:tcPr>
            <w:tcW w:w="1701" w:type="dxa"/>
            <w:tcBorders>
              <w:top w:val="nil"/>
              <w:left w:val="nil"/>
              <w:bottom w:val="single" w:sz="4" w:space="0" w:color="auto"/>
              <w:right w:val="single" w:sz="4" w:space="0" w:color="auto"/>
            </w:tcBorders>
            <w:shd w:val="clear" w:color="auto" w:fill="auto"/>
            <w:noWrap/>
            <w:vAlign w:val="bottom"/>
            <w:hideMark/>
          </w:tcPr>
          <w:p w:rsidR="0031580E" w:rsidRPr="00535DA2" w:rsidP="00C03BC6">
            <w:pPr>
              <w:rPr>
                <w:color w:val="auto"/>
                <w:sz w:val="24"/>
              </w:rPr>
            </w:pPr>
            <w:r w:rsidRPr="00535DA2">
              <w:rPr>
                <w:color w:val="auto"/>
                <w:sz w:val="24"/>
              </w:rPr>
              <w:t>37,097</w:t>
            </w:r>
          </w:p>
        </w:tc>
        <w:tc>
          <w:tcPr>
            <w:tcW w:w="1417" w:type="dxa"/>
            <w:tcBorders>
              <w:top w:val="nil"/>
              <w:left w:val="nil"/>
              <w:bottom w:val="single" w:sz="4" w:space="0" w:color="auto"/>
              <w:right w:val="single" w:sz="4" w:space="0" w:color="auto"/>
            </w:tcBorders>
            <w:shd w:val="clear" w:color="auto" w:fill="auto"/>
            <w:noWrap/>
            <w:vAlign w:val="bottom"/>
            <w:hideMark/>
          </w:tcPr>
          <w:p w:rsidR="0031580E" w:rsidRPr="00535DA2" w:rsidP="00C03BC6">
            <w:pPr>
              <w:rPr>
                <w:color w:val="auto"/>
                <w:sz w:val="24"/>
              </w:rPr>
            </w:pPr>
            <w:r w:rsidRPr="00535DA2">
              <w:rPr>
                <w:color w:val="auto"/>
                <w:sz w:val="24"/>
              </w:rPr>
              <w:t>11,55479</w:t>
            </w:r>
          </w:p>
        </w:tc>
      </w:tr>
      <w:tr w:rsidTr="00C647E3">
        <w:tblPrEx>
          <w:tblW w:w="9357" w:type="dxa"/>
          <w:jc w:val="center"/>
          <w:tblInd w:w="109" w:type="dxa"/>
          <w:tblLayout w:type="fixed"/>
          <w:tblLook w:val="04A0"/>
        </w:tblPrEx>
        <w:trPr>
          <w:trHeight w:val="315"/>
          <w:jc w:val="center"/>
        </w:trPr>
        <w:tc>
          <w:tcPr>
            <w:tcW w:w="2551" w:type="dxa"/>
            <w:tcBorders>
              <w:top w:val="nil"/>
              <w:left w:val="single" w:sz="4" w:space="0" w:color="auto"/>
              <w:bottom w:val="single" w:sz="4" w:space="0" w:color="auto"/>
              <w:right w:val="single" w:sz="4" w:space="0" w:color="auto"/>
            </w:tcBorders>
            <w:shd w:val="clear" w:color="auto" w:fill="auto"/>
            <w:noWrap/>
            <w:vAlign w:val="bottom"/>
            <w:hideMark/>
          </w:tcPr>
          <w:p w:rsidR="0031580E" w:rsidRPr="00535DA2" w:rsidP="00C03BC6">
            <w:pPr>
              <w:rPr>
                <w:color w:val="auto"/>
                <w:sz w:val="24"/>
              </w:rPr>
            </w:pPr>
            <w:r w:rsidRPr="00535DA2">
              <w:rPr>
                <w:color w:val="auto"/>
                <w:sz w:val="24"/>
              </w:rPr>
              <w:t>Енисейская ГСО</w:t>
            </w:r>
          </w:p>
        </w:tc>
        <w:tc>
          <w:tcPr>
            <w:tcW w:w="2413" w:type="dxa"/>
            <w:tcBorders>
              <w:top w:val="nil"/>
              <w:left w:val="nil"/>
              <w:bottom w:val="single" w:sz="4" w:space="0" w:color="auto"/>
              <w:right w:val="single" w:sz="4" w:space="0" w:color="auto"/>
            </w:tcBorders>
            <w:shd w:val="clear" w:color="auto" w:fill="auto"/>
            <w:noWrap/>
            <w:vAlign w:val="bottom"/>
            <w:hideMark/>
          </w:tcPr>
          <w:p w:rsidR="0031580E" w:rsidRPr="00535DA2" w:rsidP="00C03BC6">
            <w:pPr>
              <w:rPr>
                <w:color w:val="auto"/>
                <w:sz w:val="24"/>
              </w:rPr>
            </w:pPr>
            <w:r w:rsidRPr="00535DA2">
              <w:rPr>
                <w:color w:val="auto"/>
                <w:sz w:val="24"/>
              </w:rPr>
              <w:t>Красноярский край</w:t>
            </w:r>
          </w:p>
        </w:tc>
        <w:tc>
          <w:tcPr>
            <w:tcW w:w="1275" w:type="dxa"/>
            <w:tcBorders>
              <w:top w:val="nil"/>
              <w:left w:val="nil"/>
              <w:bottom w:val="single" w:sz="4" w:space="0" w:color="auto"/>
              <w:right w:val="single" w:sz="4" w:space="0" w:color="auto"/>
            </w:tcBorders>
            <w:shd w:val="clear" w:color="auto" w:fill="auto"/>
            <w:hideMark/>
          </w:tcPr>
          <w:p w:rsidR="0031580E" w:rsidRPr="00535DA2" w:rsidP="00C03BC6">
            <w:pPr>
              <w:rPr>
                <w:color w:val="auto"/>
                <w:sz w:val="24"/>
              </w:rPr>
            </w:pPr>
            <w:r w:rsidRPr="00535DA2">
              <w:rPr>
                <w:color w:val="auto"/>
                <w:sz w:val="24"/>
              </w:rPr>
              <w:t>AR</w:t>
            </w:r>
          </w:p>
        </w:tc>
        <w:tc>
          <w:tcPr>
            <w:tcW w:w="1701" w:type="dxa"/>
            <w:tcBorders>
              <w:top w:val="nil"/>
              <w:left w:val="nil"/>
              <w:bottom w:val="single" w:sz="4" w:space="0" w:color="auto"/>
              <w:right w:val="single" w:sz="4" w:space="0" w:color="auto"/>
            </w:tcBorders>
            <w:shd w:val="clear" w:color="auto" w:fill="auto"/>
            <w:noWrap/>
            <w:vAlign w:val="bottom"/>
            <w:hideMark/>
          </w:tcPr>
          <w:p w:rsidR="0031580E" w:rsidRPr="00535DA2" w:rsidP="00C03BC6">
            <w:pPr>
              <w:rPr>
                <w:color w:val="auto"/>
                <w:sz w:val="24"/>
              </w:rPr>
            </w:pPr>
            <w:r w:rsidRPr="00535DA2">
              <w:rPr>
                <w:color w:val="auto"/>
                <w:sz w:val="24"/>
              </w:rPr>
              <w:t>0,004</w:t>
            </w:r>
          </w:p>
        </w:tc>
        <w:tc>
          <w:tcPr>
            <w:tcW w:w="1417" w:type="dxa"/>
            <w:tcBorders>
              <w:top w:val="nil"/>
              <w:left w:val="nil"/>
              <w:bottom w:val="single" w:sz="4" w:space="0" w:color="auto"/>
              <w:right w:val="single" w:sz="4" w:space="0" w:color="auto"/>
            </w:tcBorders>
            <w:shd w:val="clear" w:color="auto" w:fill="auto"/>
            <w:noWrap/>
            <w:vAlign w:val="bottom"/>
            <w:hideMark/>
          </w:tcPr>
          <w:p w:rsidR="0031580E" w:rsidRPr="00535DA2" w:rsidP="00C03BC6">
            <w:pPr>
              <w:rPr>
                <w:color w:val="auto"/>
                <w:sz w:val="24"/>
              </w:rPr>
            </w:pPr>
            <w:r w:rsidRPr="00535DA2">
              <w:rPr>
                <w:color w:val="auto"/>
                <w:sz w:val="24"/>
              </w:rPr>
              <w:t>0,00000</w:t>
            </w:r>
          </w:p>
        </w:tc>
      </w:tr>
      <w:tr w:rsidTr="00C647E3">
        <w:tblPrEx>
          <w:tblW w:w="9357" w:type="dxa"/>
          <w:jc w:val="center"/>
          <w:tblInd w:w="109" w:type="dxa"/>
          <w:tblLayout w:type="fixed"/>
          <w:tblLook w:val="04A0"/>
        </w:tblPrEx>
        <w:trPr>
          <w:trHeight w:val="315"/>
          <w:jc w:val="center"/>
        </w:trPr>
        <w:tc>
          <w:tcPr>
            <w:tcW w:w="2551" w:type="dxa"/>
            <w:tcBorders>
              <w:top w:val="nil"/>
              <w:left w:val="single" w:sz="4" w:space="0" w:color="auto"/>
              <w:bottom w:val="single" w:sz="4" w:space="0" w:color="auto"/>
              <w:right w:val="single" w:sz="4" w:space="0" w:color="auto"/>
            </w:tcBorders>
            <w:shd w:val="clear" w:color="auto" w:fill="auto"/>
            <w:noWrap/>
            <w:vAlign w:val="bottom"/>
            <w:hideMark/>
          </w:tcPr>
          <w:p w:rsidR="0031580E" w:rsidRPr="00535DA2" w:rsidP="00C03BC6">
            <w:pPr>
              <w:rPr>
                <w:color w:val="auto"/>
                <w:sz w:val="24"/>
              </w:rPr>
            </w:pPr>
            <w:r w:rsidRPr="00535DA2">
              <w:rPr>
                <w:color w:val="auto"/>
                <w:sz w:val="24"/>
              </w:rPr>
              <w:t>Саяно-Алтайская ГСО</w:t>
            </w:r>
          </w:p>
        </w:tc>
        <w:tc>
          <w:tcPr>
            <w:tcW w:w="2413" w:type="dxa"/>
            <w:tcBorders>
              <w:top w:val="nil"/>
              <w:left w:val="nil"/>
              <w:bottom w:val="single" w:sz="4" w:space="0" w:color="auto"/>
              <w:right w:val="single" w:sz="4" w:space="0" w:color="auto"/>
            </w:tcBorders>
            <w:shd w:val="clear" w:color="auto" w:fill="auto"/>
            <w:noWrap/>
            <w:vAlign w:val="bottom"/>
            <w:hideMark/>
          </w:tcPr>
          <w:p w:rsidR="0031580E" w:rsidRPr="00535DA2" w:rsidP="00C03BC6">
            <w:pPr>
              <w:rPr>
                <w:color w:val="auto"/>
                <w:sz w:val="24"/>
              </w:rPr>
            </w:pPr>
            <w:r w:rsidRPr="00535DA2">
              <w:rPr>
                <w:color w:val="auto"/>
                <w:sz w:val="24"/>
              </w:rPr>
              <w:t>Республика Тыва</w:t>
            </w:r>
          </w:p>
        </w:tc>
        <w:tc>
          <w:tcPr>
            <w:tcW w:w="1275" w:type="dxa"/>
            <w:tcBorders>
              <w:top w:val="nil"/>
              <w:left w:val="nil"/>
              <w:bottom w:val="single" w:sz="4" w:space="0" w:color="auto"/>
              <w:right w:val="single" w:sz="4" w:space="0" w:color="auto"/>
            </w:tcBorders>
            <w:shd w:val="clear" w:color="auto" w:fill="auto"/>
            <w:vAlign w:val="center"/>
            <w:hideMark/>
          </w:tcPr>
          <w:p w:rsidR="0031580E" w:rsidRPr="00535DA2" w:rsidP="00C03BC6">
            <w:pPr>
              <w:rPr>
                <w:color w:val="auto"/>
                <w:sz w:val="24"/>
              </w:rPr>
            </w:pPr>
            <w:r w:rsidRPr="00535DA2">
              <w:rPr>
                <w:color w:val="auto"/>
                <w:sz w:val="24"/>
              </w:rPr>
              <w:t>Q</w:t>
            </w:r>
          </w:p>
        </w:tc>
        <w:tc>
          <w:tcPr>
            <w:tcW w:w="1701" w:type="dxa"/>
            <w:tcBorders>
              <w:top w:val="nil"/>
              <w:left w:val="nil"/>
              <w:bottom w:val="single" w:sz="4" w:space="0" w:color="auto"/>
              <w:right w:val="nil"/>
            </w:tcBorders>
            <w:shd w:val="clear" w:color="auto" w:fill="auto"/>
            <w:noWrap/>
            <w:vAlign w:val="bottom"/>
            <w:hideMark/>
          </w:tcPr>
          <w:p w:rsidR="0031580E" w:rsidRPr="00535DA2" w:rsidP="00C03BC6">
            <w:pPr>
              <w:rPr>
                <w:color w:val="auto"/>
                <w:sz w:val="24"/>
              </w:rPr>
            </w:pPr>
            <w:r w:rsidRPr="00535DA2">
              <w:rPr>
                <w:color w:val="auto"/>
                <w:sz w:val="24"/>
              </w:rPr>
              <w:t>164,290</w:t>
            </w:r>
          </w:p>
        </w:tc>
        <w:tc>
          <w:tcPr>
            <w:tcW w:w="1417" w:type="dxa"/>
            <w:tcBorders>
              <w:top w:val="nil"/>
              <w:left w:val="nil"/>
              <w:bottom w:val="single" w:sz="4" w:space="0" w:color="auto"/>
              <w:right w:val="single" w:sz="4" w:space="0" w:color="auto"/>
            </w:tcBorders>
            <w:shd w:val="clear" w:color="auto" w:fill="auto"/>
            <w:noWrap/>
            <w:vAlign w:val="bottom"/>
            <w:hideMark/>
          </w:tcPr>
          <w:p w:rsidR="0031580E" w:rsidRPr="00535DA2" w:rsidP="00C03BC6">
            <w:pPr>
              <w:rPr>
                <w:color w:val="auto"/>
                <w:sz w:val="24"/>
              </w:rPr>
            </w:pPr>
            <w:r w:rsidRPr="00535DA2">
              <w:rPr>
                <w:color w:val="auto"/>
                <w:sz w:val="24"/>
              </w:rPr>
              <w:t>37,32330</w:t>
            </w:r>
          </w:p>
        </w:tc>
      </w:tr>
      <w:tr w:rsidTr="00C647E3">
        <w:tblPrEx>
          <w:tblW w:w="9357" w:type="dxa"/>
          <w:jc w:val="center"/>
          <w:tblInd w:w="109" w:type="dxa"/>
          <w:tblLayout w:type="fixed"/>
          <w:tblLook w:val="04A0"/>
        </w:tblPrEx>
        <w:trPr>
          <w:trHeight w:val="315"/>
          <w:jc w:val="center"/>
        </w:trPr>
        <w:tc>
          <w:tcPr>
            <w:tcW w:w="2551" w:type="dxa"/>
            <w:tcBorders>
              <w:top w:val="nil"/>
              <w:left w:val="single" w:sz="4" w:space="0" w:color="auto"/>
              <w:bottom w:val="single" w:sz="4" w:space="0" w:color="auto"/>
              <w:right w:val="single" w:sz="4" w:space="0" w:color="auto"/>
            </w:tcBorders>
            <w:shd w:val="clear" w:color="auto" w:fill="auto"/>
            <w:noWrap/>
            <w:vAlign w:val="bottom"/>
            <w:hideMark/>
          </w:tcPr>
          <w:p w:rsidR="0031580E" w:rsidRPr="00535DA2" w:rsidP="00C03BC6">
            <w:pPr>
              <w:rPr>
                <w:color w:val="auto"/>
                <w:sz w:val="24"/>
              </w:rPr>
            </w:pPr>
            <w:r w:rsidRPr="00535DA2">
              <w:rPr>
                <w:color w:val="auto"/>
                <w:sz w:val="24"/>
              </w:rPr>
              <w:t>Саяно-Алтайская ГСО</w:t>
            </w:r>
          </w:p>
        </w:tc>
        <w:tc>
          <w:tcPr>
            <w:tcW w:w="2413" w:type="dxa"/>
            <w:tcBorders>
              <w:top w:val="nil"/>
              <w:left w:val="nil"/>
              <w:bottom w:val="single" w:sz="4" w:space="0" w:color="auto"/>
              <w:right w:val="single" w:sz="4" w:space="0" w:color="auto"/>
            </w:tcBorders>
            <w:shd w:val="clear" w:color="auto" w:fill="auto"/>
            <w:noWrap/>
            <w:vAlign w:val="bottom"/>
            <w:hideMark/>
          </w:tcPr>
          <w:p w:rsidR="0031580E" w:rsidRPr="00535DA2" w:rsidP="00C03BC6">
            <w:pPr>
              <w:rPr>
                <w:color w:val="auto"/>
                <w:sz w:val="24"/>
              </w:rPr>
            </w:pPr>
            <w:r w:rsidRPr="00535DA2">
              <w:rPr>
                <w:color w:val="auto"/>
                <w:sz w:val="24"/>
              </w:rPr>
              <w:t>Республика Тыва</w:t>
            </w:r>
          </w:p>
        </w:tc>
        <w:tc>
          <w:tcPr>
            <w:tcW w:w="1275" w:type="dxa"/>
            <w:tcBorders>
              <w:top w:val="nil"/>
              <w:left w:val="nil"/>
              <w:bottom w:val="single" w:sz="4" w:space="0" w:color="auto"/>
              <w:right w:val="single" w:sz="4" w:space="0" w:color="auto"/>
            </w:tcBorders>
            <w:shd w:val="clear" w:color="auto" w:fill="auto"/>
            <w:vAlign w:val="center"/>
            <w:hideMark/>
          </w:tcPr>
          <w:p w:rsidR="0031580E" w:rsidRPr="00535DA2" w:rsidP="00C03BC6">
            <w:pPr>
              <w:rPr>
                <w:color w:val="auto"/>
                <w:sz w:val="24"/>
              </w:rPr>
            </w:pPr>
            <w:r w:rsidRPr="00535DA2">
              <w:rPr>
                <w:color w:val="auto"/>
                <w:sz w:val="24"/>
              </w:rPr>
              <w:t>Р</w:t>
            </w:r>
          </w:p>
        </w:tc>
        <w:tc>
          <w:tcPr>
            <w:tcW w:w="1701" w:type="dxa"/>
            <w:tcBorders>
              <w:top w:val="nil"/>
              <w:left w:val="nil"/>
              <w:bottom w:val="single" w:sz="4" w:space="0" w:color="auto"/>
              <w:right w:val="single" w:sz="4" w:space="0" w:color="auto"/>
            </w:tcBorders>
            <w:shd w:val="clear" w:color="auto" w:fill="auto"/>
            <w:noWrap/>
            <w:vAlign w:val="bottom"/>
            <w:hideMark/>
          </w:tcPr>
          <w:p w:rsidR="0031580E" w:rsidRPr="00535DA2" w:rsidP="00C03BC6">
            <w:pPr>
              <w:rPr>
                <w:color w:val="auto"/>
                <w:sz w:val="24"/>
              </w:rPr>
            </w:pPr>
            <w:r w:rsidRPr="00535DA2">
              <w:rPr>
                <w:color w:val="auto"/>
                <w:sz w:val="24"/>
              </w:rPr>
              <w:t>2,700</w:t>
            </w:r>
          </w:p>
        </w:tc>
        <w:tc>
          <w:tcPr>
            <w:tcW w:w="1417" w:type="dxa"/>
            <w:tcBorders>
              <w:top w:val="nil"/>
              <w:left w:val="nil"/>
              <w:bottom w:val="single" w:sz="4" w:space="0" w:color="auto"/>
              <w:right w:val="single" w:sz="4" w:space="0" w:color="auto"/>
            </w:tcBorders>
            <w:shd w:val="clear" w:color="auto" w:fill="auto"/>
            <w:noWrap/>
            <w:vAlign w:val="bottom"/>
            <w:hideMark/>
          </w:tcPr>
          <w:p w:rsidR="0031580E" w:rsidRPr="00535DA2" w:rsidP="00C03BC6">
            <w:pPr>
              <w:rPr>
                <w:color w:val="auto"/>
                <w:sz w:val="24"/>
              </w:rPr>
            </w:pPr>
            <w:r w:rsidRPr="00535DA2">
              <w:rPr>
                <w:color w:val="auto"/>
                <w:sz w:val="24"/>
              </w:rPr>
              <w:t>0,00000</w:t>
            </w:r>
          </w:p>
        </w:tc>
      </w:tr>
      <w:tr w:rsidTr="00C647E3">
        <w:tblPrEx>
          <w:tblW w:w="9357" w:type="dxa"/>
          <w:jc w:val="center"/>
          <w:tblInd w:w="109" w:type="dxa"/>
          <w:tblLayout w:type="fixed"/>
          <w:tblLook w:val="04A0"/>
        </w:tblPrEx>
        <w:trPr>
          <w:trHeight w:val="315"/>
          <w:jc w:val="center"/>
        </w:trPr>
        <w:tc>
          <w:tcPr>
            <w:tcW w:w="2551" w:type="dxa"/>
            <w:tcBorders>
              <w:top w:val="nil"/>
              <w:left w:val="single" w:sz="4" w:space="0" w:color="auto"/>
              <w:bottom w:val="single" w:sz="4" w:space="0" w:color="auto"/>
              <w:right w:val="single" w:sz="4" w:space="0" w:color="auto"/>
            </w:tcBorders>
            <w:shd w:val="clear" w:color="auto" w:fill="auto"/>
            <w:noWrap/>
            <w:vAlign w:val="bottom"/>
            <w:hideMark/>
          </w:tcPr>
          <w:p w:rsidR="0031580E" w:rsidRPr="00535DA2" w:rsidP="00C03BC6">
            <w:pPr>
              <w:rPr>
                <w:color w:val="auto"/>
                <w:sz w:val="24"/>
              </w:rPr>
            </w:pPr>
            <w:r w:rsidRPr="00535DA2">
              <w:rPr>
                <w:color w:val="auto"/>
                <w:sz w:val="24"/>
              </w:rPr>
              <w:t>Саяно-Алтайская ГСО</w:t>
            </w:r>
          </w:p>
        </w:tc>
        <w:tc>
          <w:tcPr>
            <w:tcW w:w="2413" w:type="dxa"/>
            <w:tcBorders>
              <w:top w:val="nil"/>
              <w:left w:val="nil"/>
              <w:bottom w:val="single" w:sz="4" w:space="0" w:color="auto"/>
              <w:right w:val="single" w:sz="4" w:space="0" w:color="auto"/>
            </w:tcBorders>
            <w:shd w:val="clear" w:color="auto" w:fill="auto"/>
            <w:noWrap/>
            <w:vAlign w:val="bottom"/>
            <w:hideMark/>
          </w:tcPr>
          <w:p w:rsidR="0031580E" w:rsidRPr="00535DA2" w:rsidP="00C03BC6">
            <w:pPr>
              <w:rPr>
                <w:color w:val="auto"/>
                <w:sz w:val="24"/>
              </w:rPr>
            </w:pPr>
            <w:r w:rsidRPr="00535DA2">
              <w:rPr>
                <w:color w:val="auto"/>
                <w:sz w:val="24"/>
              </w:rPr>
              <w:t>Республика Тыва</w:t>
            </w:r>
          </w:p>
        </w:tc>
        <w:tc>
          <w:tcPr>
            <w:tcW w:w="1275" w:type="dxa"/>
            <w:tcBorders>
              <w:top w:val="nil"/>
              <w:left w:val="nil"/>
              <w:bottom w:val="single" w:sz="4" w:space="0" w:color="auto"/>
              <w:right w:val="single" w:sz="4" w:space="0" w:color="auto"/>
            </w:tcBorders>
            <w:shd w:val="clear" w:color="auto" w:fill="auto"/>
            <w:vAlign w:val="center"/>
            <w:hideMark/>
          </w:tcPr>
          <w:p w:rsidR="0031580E" w:rsidRPr="00535DA2" w:rsidP="00C03BC6">
            <w:pPr>
              <w:rPr>
                <w:color w:val="auto"/>
                <w:sz w:val="24"/>
              </w:rPr>
            </w:pPr>
            <w:r w:rsidRPr="00535DA2">
              <w:rPr>
                <w:color w:val="auto"/>
                <w:sz w:val="24"/>
              </w:rPr>
              <w:t>J</w:t>
            </w:r>
          </w:p>
        </w:tc>
        <w:tc>
          <w:tcPr>
            <w:tcW w:w="1701" w:type="dxa"/>
            <w:tcBorders>
              <w:top w:val="nil"/>
              <w:left w:val="nil"/>
              <w:bottom w:val="single" w:sz="4" w:space="0" w:color="auto"/>
              <w:right w:val="single" w:sz="4" w:space="0" w:color="auto"/>
            </w:tcBorders>
            <w:shd w:val="clear" w:color="auto" w:fill="auto"/>
            <w:noWrap/>
            <w:vAlign w:val="bottom"/>
            <w:hideMark/>
          </w:tcPr>
          <w:p w:rsidR="0031580E" w:rsidRPr="00535DA2" w:rsidP="00C03BC6">
            <w:pPr>
              <w:rPr>
                <w:color w:val="auto"/>
                <w:sz w:val="24"/>
              </w:rPr>
            </w:pPr>
            <w:r w:rsidRPr="00535DA2">
              <w:rPr>
                <w:color w:val="auto"/>
                <w:sz w:val="24"/>
              </w:rPr>
              <w:t>3,136</w:t>
            </w:r>
          </w:p>
        </w:tc>
        <w:tc>
          <w:tcPr>
            <w:tcW w:w="1417" w:type="dxa"/>
            <w:tcBorders>
              <w:top w:val="nil"/>
              <w:left w:val="nil"/>
              <w:bottom w:val="single" w:sz="4" w:space="0" w:color="auto"/>
              <w:right w:val="single" w:sz="4" w:space="0" w:color="auto"/>
            </w:tcBorders>
            <w:shd w:val="clear" w:color="auto" w:fill="auto"/>
            <w:noWrap/>
            <w:vAlign w:val="bottom"/>
            <w:hideMark/>
          </w:tcPr>
          <w:p w:rsidR="0031580E" w:rsidRPr="00535DA2" w:rsidP="00C03BC6">
            <w:pPr>
              <w:rPr>
                <w:color w:val="auto"/>
                <w:sz w:val="24"/>
              </w:rPr>
            </w:pPr>
            <w:r w:rsidRPr="00535DA2">
              <w:rPr>
                <w:color w:val="auto"/>
                <w:sz w:val="24"/>
              </w:rPr>
              <w:t>0,00550</w:t>
            </w:r>
          </w:p>
        </w:tc>
      </w:tr>
      <w:tr w:rsidTr="00C647E3">
        <w:tblPrEx>
          <w:tblW w:w="9357" w:type="dxa"/>
          <w:jc w:val="center"/>
          <w:tblInd w:w="109" w:type="dxa"/>
          <w:tblLayout w:type="fixed"/>
          <w:tblLook w:val="04A0"/>
        </w:tblPrEx>
        <w:trPr>
          <w:trHeight w:val="315"/>
          <w:jc w:val="center"/>
        </w:trPr>
        <w:tc>
          <w:tcPr>
            <w:tcW w:w="2551" w:type="dxa"/>
            <w:tcBorders>
              <w:top w:val="nil"/>
              <w:left w:val="single" w:sz="4" w:space="0" w:color="auto"/>
              <w:bottom w:val="single" w:sz="4" w:space="0" w:color="auto"/>
              <w:right w:val="single" w:sz="4" w:space="0" w:color="auto"/>
            </w:tcBorders>
            <w:shd w:val="clear" w:color="auto" w:fill="auto"/>
            <w:noWrap/>
            <w:vAlign w:val="bottom"/>
            <w:hideMark/>
          </w:tcPr>
          <w:p w:rsidR="0031580E" w:rsidRPr="00535DA2" w:rsidP="00C03BC6">
            <w:pPr>
              <w:rPr>
                <w:color w:val="auto"/>
                <w:sz w:val="24"/>
              </w:rPr>
            </w:pPr>
            <w:r w:rsidRPr="00535DA2">
              <w:rPr>
                <w:color w:val="auto"/>
                <w:sz w:val="24"/>
              </w:rPr>
              <w:t>Саяно-Алтайская ГСО</w:t>
            </w:r>
          </w:p>
        </w:tc>
        <w:tc>
          <w:tcPr>
            <w:tcW w:w="2413" w:type="dxa"/>
            <w:tcBorders>
              <w:top w:val="nil"/>
              <w:left w:val="nil"/>
              <w:bottom w:val="single" w:sz="4" w:space="0" w:color="auto"/>
              <w:right w:val="single" w:sz="4" w:space="0" w:color="auto"/>
            </w:tcBorders>
            <w:shd w:val="clear" w:color="auto" w:fill="auto"/>
            <w:noWrap/>
            <w:vAlign w:val="bottom"/>
            <w:hideMark/>
          </w:tcPr>
          <w:p w:rsidR="0031580E" w:rsidRPr="00535DA2" w:rsidP="00C03BC6">
            <w:pPr>
              <w:rPr>
                <w:color w:val="auto"/>
                <w:sz w:val="24"/>
              </w:rPr>
            </w:pPr>
            <w:r w:rsidRPr="00535DA2">
              <w:rPr>
                <w:color w:val="auto"/>
                <w:sz w:val="24"/>
              </w:rPr>
              <w:t>Республика Тыва</w:t>
            </w:r>
          </w:p>
        </w:tc>
        <w:tc>
          <w:tcPr>
            <w:tcW w:w="1275" w:type="dxa"/>
            <w:tcBorders>
              <w:top w:val="nil"/>
              <w:left w:val="nil"/>
              <w:bottom w:val="single" w:sz="4" w:space="0" w:color="auto"/>
              <w:right w:val="single" w:sz="4" w:space="0" w:color="auto"/>
            </w:tcBorders>
            <w:shd w:val="clear" w:color="auto" w:fill="auto"/>
            <w:vAlign w:val="center"/>
            <w:hideMark/>
          </w:tcPr>
          <w:p w:rsidR="0031580E" w:rsidRPr="00535DA2" w:rsidP="00C03BC6">
            <w:pPr>
              <w:rPr>
                <w:color w:val="auto"/>
                <w:sz w:val="24"/>
              </w:rPr>
            </w:pPr>
            <w:r w:rsidRPr="00535DA2">
              <w:rPr>
                <w:color w:val="auto"/>
                <w:sz w:val="24"/>
              </w:rPr>
              <w:t>S</w:t>
            </w:r>
          </w:p>
        </w:tc>
        <w:tc>
          <w:tcPr>
            <w:tcW w:w="1701" w:type="dxa"/>
            <w:tcBorders>
              <w:top w:val="nil"/>
              <w:left w:val="nil"/>
              <w:bottom w:val="single" w:sz="4" w:space="0" w:color="auto"/>
              <w:right w:val="single" w:sz="4" w:space="0" w:color="auto"/>
            </w:tcBorders>
            <w:shd w:val="clear" w:color="auto" w:fill="auto"/>
            <w:noWrap/>
            <w:vAlign w:val="bottom"/>
            <w:hideMark/>
          </w:tcPr>
          <w:p w:rsidR="0031580E" w:rsidRPr="00535DA2" w:rsidP="00C03BC6">
            <w:pPr>
              <w:rPr>
                <w:color w:val="auto"/>
                <w:sz w:val="24"/>
              </w:rPr>
            </w:pPr>
            <w:r w:rsidRPr="00535DA2">
              <w:rPr>
                <w:color w:val="auto"/>
                <w:sz w:val="24"/>
              </w:rPr>
              <w:t>5,800</w:t>
            </w:r>
          </w:p>
        </w:tc>
        <w:tc>
          <w:tcPr>
            <w:tcW w:w="1417" w:type="dxa"/>
            <w:tcBorders>
              <w:top w:val="nil"/>
              <w:left w:val="nil"/>
              <w:bottom w:val="single" w:sz="4" w:space="0" w:color="auto"/>
              <w:right w:val="single" w:sz="4" w:space="0" w:color="auto"/>
            </w:tcBorders>
            <w:shd w:val="clear" w:color="auto" w:fill="auto"/>
            <w:noWrap/>
            <w:vAlign w:val="bottom"/>
            <w:hideMark/>
          </w:tcPr>
          <w:p w:rsidR="0031580E" w:rsidRPr="00535DA2" w:rsidP="00C03BC6">
            <w:pPr>
              <w:rPr>
                <w:color w:val="auto"/>
                <w:sz w:val="24"/>
              </w:rPr>
            </w:pPr>
            <w:r w:rsidRPr="00535DA2">
              <w:rPr>
                <w:color w:val="auto"/>
                <w:sz w:val="24"/>
              </w:rPr>
              <w:t>0,00000</w:t>
            </w:r>
          </w:p>
        </w:tc>
      </w:tr>
      <w:tr w:rsidTr="00C647E3">
        <w:tblPrEx>
          <w:tblW w:w="9357" w:type="dxa"/>
          <w:jc w:val="center"/>
          <w:tblInd w:w="109" w:type="dxa"/>
          <w:tblLayout w:type="fixed"/>
          <w:tblLook w:val="04A0"/>
        </w:tblPrEx>
        <w:trPr>
          <w:trHeight w:val="315"/>
          <w:jc w:val="center"/>
        </w:trPr>
        <w:tc>
          <w:tcPr>
            <w:tcW w:w="2551" w:type="dxa"/>
            <w:tcBorders>
              <w:top w:val="nil"/>
              <w:left w:val="single" w:sz="4" w:space="0" w:color="auto"/>
              <w:bottom w:val="single" w:sz="4" w:space="0" w:color="auto"/>
              <w:right w:val="single" w:sz="4" w:space="0" w:color="auto"/>
            </w:tcBorders>
            <w:shd w:val="clear" w:color="auto" w:fill="auto"/>
            <w:noWrap/>
            <w:vAlign w:val="bottom"/>
            <w:hideMark/>
          </w:tcPr>
          <w:p w:rsidR="0031580E" w:rsidRPr="00535DA2" w:rsidP="00C03BC6">
            <w:pPr>
              <w:rPr>
                <w:color w:val="auto"/>
                <w:sz w:val="24"/>
              </w:rPr>
            </w:pPr>
            <w:r w:rsidRPr="00535DA2">
              <w:rPr>
                <w:color w:val="auto"/>
                <w:sz w:val="24"/>
              </w:rPr>
              <w:t>Саяно-Алтайская ГСО</w:t>
            </w:r>
          </w:p>
        </w:tc>
        <w:tc>
          <w:tcPr>
            <w:tcW w:w="2413" w:type="dxa"/>
            <w:tcBorders>
              <w:top w:val="nil"/>
              <w:left w:val="nil"/>
              <w:bottom w:val="single" w:sz="4" w:space="0" w:color="auto"/>
              <w:right w:val="single" w:sz="4" w:space="0" w:color="auto"/>
            </w:tcBorders>
            <w:shd w:val="clear" w:color="auto" w:fill="auto"/>
            <w:noWrap/>
            <w:vAlign w:val="bottom"/>
            <w:hideMark/>
          </w:tcPr>
          <w:p w:rsidR="0031580E" w:rsidRPr="00535DA2" w:rsidP="00C03BC6">
            <w:pPr>
              <w:rPr>
                <w:color w:val="auto"/>
                <w:sz w:val="24"/>
              </w:rPr>
            </w:pPr>
            <w:r w:rsidRPr="00535DA2">
              <w:rPr>
                <w:color w:val="auto"/>
                <w:sz w:val="24"/>
              </w:rPr>
              <w:t>Республика Хакасия</w:t>
            </w:r>
          </w:p>
        </w:tc>
        <w:tc>
          <w:tcPr>
            <w:tcW w:w="1275" w:type="dxa"/>
            <w:tcBorders>
              <w:top w:val="nil"/>
              <w:left w:val="nil"/>
              <w:bottom w:val="single" w:sz="4" w:space="0" w:color="auto"/>
              <w:right w:val="single" w:sz="4" w:space="0" w:color="auto"/>
            </w:tcBorders>
            <w:shd w:val="clear" w:color="auto" w:fill="auto"/>
            <w:vAlign w:val="center"/>
            <w:hideMark/>
          </w:tcPr>
          <w:p w:rsidR="0031580E" w:rsidRPr="00535DA2" w:rsidP="00C03BC6">
            <w:pPr>
              <w:rPr>
                <w:color w:val="auto"/>
                <w:sz w:val="24"/>
              </w:rPr>
            </w:pPr>
            <w:r w:rsidRPr="00535DA2">
              <w:rPr>
                <w:color w:val="auto"/>
                <w:sz w:val="24"/>
              </w:rPr>
              <w:t>Q</w:t>
            </w:r>
          </w:p>
        </w:tc>
        <w:tc>
          <w:tcPr>
            <w:tcW w:w="1701" w:type="dxa"/>
            <w:tcBorders>
              <w:top w:val="nil"/>
              <w:left w:val="nil"/>
              <w:bottom w:val="single" w:sz="4" w:space="0" w:color="auto"/>
              <w:right w:val="single" w:sz="4" w:space="0" w:color="auto"/>
            </w:tcBorders>
            <w:shd w:val="clear" w:color="auto" w:fill="auto"/>
            <w:noWrap/>
            <w:vAlign w:val="bottom"/>
            <w:hideMark/>
          </w:tcPr>
          <w:p w:rsidR="0031580E" w:rsidRPr="00535DA2" w:rsidP="00C03BC6">
            <w:pPr>
              <w:rPr>
                <w:color w:val="auto"/>
                <w:sz w:val="24"/>
              </w:rPr>
            </w:pPr>
            <w:r w:rsidRPr="00535DA2">
              <w:rPr>
                <w:color w:val="auto"/>
                <w:sz w:val="24"/>
              </w:rPr>
              <w:t>360,6286</w:t>
            </w:r>
          </w:p>
        </w:tc>
        <w:tc>
          <w:tcPr>
            <w:tcW w:w="1417" w:type="dxa"/>
            <w:tcBorders>
              <w:top w:val="nil"/>
              <w:left w:val="nil"/>
              <w:bottom w:val="single" w:sz="4" w:space="0" w:color="auto"/>
              <w:right w:val="single" w:sz="4" w:space="0" w:color="auto"/>
            </w:tcBorders>
            <w:shd w:val="clear" w:color="auto" w:fill="auto"/>
            <w:noWrap/>
            <w:vAlign w:val="bottom"/>
            <w:hideMark/>
          </w:tcPr>
          <w:p w:rsidR="0031580E" w:rsidRPr="00535DA2" w:rsidP="00C03BC6">
            <w:pPr>
              <w:rPr>
                <w:color w:val="auto"/>
                <w:sz w:val="24"/>
              </w:rPr>
            </w:pPr>
            <w:r w:rsidRPr="00535DA2">
              <w:rPr>
                <w:color w:val="auto"/>
                <w:sz w:val="24"/>
              </w:rPr>
              <w:t>91,35425</w:t>
            </w:r>
          </w:p>
        </w:tc>
      </w:tr>
      <w:tr w:rsidTr="00C647E3">
        <w:tblPrEx>
          <w:tblW w:w="9357" w:type="dxa"/>
          <w:jc w:val="center"/>
          <w:tblInd w:w="109" w:type="dxa"/>
          <w:tblLayout w:type="fixed"/>
          <w:tblLook w:val="04A0"/>
        </w:tblPrEx>
        <w:trPr>
          <w:trHeight w:val="315"/>
          <w:jc w:val="center"/>
        </w:trPr>
        <w:tc>
          <w:tcPr>
            <w:tcW w:w="2551" w:type="dxa"/>
            <w:tcBorders>
              <w:top w:val="nil"/>
              <w:left w:val="single" w:sz="4" w:space="0" w:color="auto"/>
              <w:bottom w:val="single" w:sz="4" w:space="0" w:color="auto"/>
              <w:right w:val="single" w:sz="4" w:space="0" w:color="auto"/>
            </w:tcBorders>
            <w:shd w:val="clear" w:color="auto" w:fill="auto"/>
            <w:noWrap/>
            <w:vAlign w:val="bottom"/>
            <w:hideMark/>
          </w:tcPr>
          <w:p w:rsidR="0031580E" w:rsidRPr="00535DA2" w:rsidP="00C03BC6">
            <w:pPr>
              <w:rPr>
                <w:color w:val="auto"/>
                <w:sz w:val="24"/>
              </w:rPr>
            </w:pPr>
            <w:r w:rsidRPr="00535DA2">
              <w:rPr>
                <w:color w:val="auto"/>
                <w:sz w:val="24"/>
              </w:rPr>
              <w:t>Саяно-Алтайская ГСО</w:t>
            </w:r>
          </w:p>
        </w:tc>
        <w:tc>
          <w:tcPr>
            <w:tcW w:w="2413" w:type="dxa"/>
            <w:tcBorders>
              <w:top w:val="nil"/>
              <w:left w:val="nil"/>
              <w:bottom w:val="single" w:sz="4" w:space="0" w:color="auto"/>
              <w:right w:val="single" w:sz="4" w:space="0" w:color="auto"/>
            </w:tcBorders>
            <w:shd w:val="clear" w:color="auto" w:fill="auto"/>
            <w:noWrap/>
            <w:vAlign w:val="bottom"/>
            <w:hideMark/>
          </w:tcPr>
          <w:p w:rsidR="0031580E" w:rsidRPr="00535DA2" w:rsidP="00C03BC6">
            <w:pPr>
              <w:rPr>
                <w:color w:val="auto"/>
                <w:sz w:val="24"/>
              </w:rPr>
            </w:pPr>
            <w:r w:rsidRPr="00535DA2">
              <w:rPr>
                <w:color w:val="auto"/>
                <w:sz w:val="24"/>
              </w:rPr>
              <w:t>Республика Хакасия</w:t>
            </w:r>
          </w:p>
        </w:tc>
        <w:tc>
          <w:tcPr>
            <w:tcW w:w="1275" w:type="dxa"/>
            <w:tcBorders>
              <w:top w:val="nil"/>
              <w:left w:val="nil"/>
              <w:bottom w:val="single" w:sz="4" w:space="0" w:color="auto"/>
              <w:right w:val="single" w:sz="4" w:space="0" w:color="auto"/>
            </w:tcBorders>
            <w:shd w:val="clear" w:color="auto" w:fill="auto"/>
            <w:vAlign w:val="center"/>
            <w:hideMark/>
          </w:tcPr>
          <w:p w:rsidR="0031580E" w:rsidRPr="00535DA2" w:rsidP="00C03BC6">
            <w:pPr>
              <w:rPr>
                <w:color w:val="auto"/>
                <w:sz w:val="24"/>
              </w:rPr>
            </w:pPr>
            <w:r w:rsidRPr="00535DA2">
              <w:rPr>
                <w:color w:val="auto"/>
                <w:sz w:val="24"/>
              </w:rPr>
              <w:t>C</w:t>
            </w:r>
          </w:p>
        </w:tc>
        <w:tc>
          <w:tcPr>
            <w:tcW w:w="1701" w:type="dxa"/>
            <w:tcBorders>
              <w:top w:val="nil"/>
              <w:left w:val="nil"/>
              <w:bottom w:val="nil"/>
              <w:right w:val="nil"/>
            </w:tcBorders>
            <w:shd w:val="clear" w:color="auto" w:fill="auto"/>
            <w:noWrap/>
            <w:vAlign w:val="bottom"/>
            <w:hideMark/>
          </w:tcPr>
          <w:p w:rsidR="0031580E" w:rsidRPr="00535DA2" w:rsidP="00C03BC6">
            <w:pPr>
              <w:rPr>
                <w:color w:val="auto"/>
                <w:sz w:val="24"/>
              </w:rPr>
            </w:pPr>
            <w:r w:rsidRPr="00535DA2">
              <w:rPr>
                <w:color w:val="auto"/>
                <w:sz w:val="24"/>
              </w:rPr>
              <w:t>3,4300</w:t>
            </w:r>
          </w:p>
        </w:tc>
        <w:tc>
          <w:tcPr>
            <w:tcW w:w="1417" w:type="dxa"/>
            <w:tcBorders>
              <w:top w:val="nil"/>
              <w:left w:val="single" w:sz="4" w:space="0" w:color="auto"/>
              <w:bottom w:val="single" w:sz="4" w:space="0" w:color="auto"/>
              <w:right w:val="single" w:sz="4" w:space="0" w:color="auto"/>
            </w:tcBorders>
            <w:shd w:val="clear" w:color="auto" w:fill="auto"/>
            <w:noWrap/>
            <w:vAlign w:val="bottom"/>
            <w:hideMark/>
          </w:tcPr>
          <w:p w:rsidR="0031580E" w:rsidRPr="00535DA2" w:rsidP="00C03BC6">
            <w:pPr>
              <w:rPr>
                <w:color w:val="auto"/>
                <w:sz w:val="24"/>
              </w:rPr>
            </w:pPr>
            <w:r w:rsidRPr="00535DA2">
              <w:rPr>
                <w:color w:val="auto"/>
                <w:sz w:val="24"/>
              </w:rPr>
              <w:t>0,23781</w:t>
            </w:r>
          </w:p>
        </w:tc>
      </w:tr>
      <w:tr w:rsidTr="00C647E3">
        <w:tblPrEx>
          <w:tblW w:w="9357" w:type="dxa"/>
          <w:jc w:val="center"/>
          <w:tblInd w:w="109" w:type="dxa"/>
          <w:tblLayout w:type="fixed"/>
          <w:tblLook w:val="04A0"/>
        </w:tblPrEx>
        <w:trPr>
          <w:trHeight w:val="315"/>
          <w:jc w:val="center"/>
        </w:trPr>
        <w:tc>
          <w:tcPr>
            <w:tcW w:w="2551" w:type="dxa"/>
            <w:tcBorders>
              <w:top w:val="nil"/>
              <w:left w:val="single" w:sz="4" w:space="0" w:color="auto"/>
              <w:bottom w:val="single" w:sz="4" w:space="0" w:color="auto"/>
              <w:right w:val="single" w:sz="4" w:space="0" w:color="auto"/>
            </w:tcBorders>
            <w:shd w:val="clear" w:color="auto" w:fill="auto"/>
            <w:noWrap/>
            <w:vAlign w:val="bottom"/>
            <w:hideMark/>
          </w:tcPr>
          <w:p w:rsidR="0031580E" w:rsidRPr="00535DA2" w:rsidP="00C03BC6">
            <w:pPr>
              <w:rPr>
                <w:color w:val="auto"/>
                <w:sz w:val="24"/>
              </w:rPr>
            </w:pPr>
            <w:r w:rsidRPr="00535DA2">
              <w:rPr>
                <w:color w:val="auto"/>
                <w:sz w:val="24"/>
              </w:rPr>
              <w:t>Саяно-Алтайская ГСО</w:t>
            </w:r>
          </w:p>
        </w:tc>
        <w:tc>
          <w:tcPr>
            <w:tcW w:w="2413" w:type="dxa"/>
            <w:tcBorders>
              <w:top w:val="nil"/>
              <w:left w:val="nil"/>
              <w:bottom w:val="single" w:sz="4" w:space="0" w:color="auto"/>
              <w:right w:val="single" w:sz="4" w:space="0" w:color="auto"/>
            </w:tcBorders>
            <w:shd w:val="clear" w:color="auto" w:fill="auto"/>
            <w:noWrap/>
            <w:vAlign w:val="bottom"/>
            <w:hideMark/>
          </w:tcPr>
          <w:p w:rsidR="0031580E" w:rsidRPr="00535DA2" w:rsidP="00C03BC6">
            <w:pPr>
              <w:rPr>
                <w:color w:val="auto"/>
                <w:sz w:val="24"/>
              </w:rPr>
            </w:pPr>
            <w:r w:rsidRPr="00535DA2">
              <w:rPr>
                <w:color w:val="auto"/>
                <w:sz w:val="24"/>
              </w:rPr>
              <w:t>Республика Хакасия</w:t>
            </w:r>
          </w:p>
        </w:tc>
        <w:tc>
          <w:tcPr>
            <w:tcW w:w="1275" w:type="dxa"/>
            <w:tcBorders>
              <w:top w:val="nil"/>
              <w:left w:val="nil"/>
              <w:bottom w:val="single" w:sz="4" w:space="0" w:color="auto"/>
              <w:right w:val="single" w:sz="4" w:space="0" w:color="auto"/>
            </w:tcBorders>
            <w:shd w:val="clear" w:color="auto" w:fill="auto"/>
            <w:vAlign w:val="center"/>
            <w:hideMark/>
          </w:tcPr>
          <w:p w:rsidR="0031580E" w:rsidRPr="00535DA2" w:rsidP="00C03BC6">
            <w:pPr>
              <w:rPr>
                <w:color w:val="auto"/>
                <w:sz w:val="24"/>
              </w:rPr>
            </w:pPr>
            <w:r w:rsidRPr="00535DA2">
              <w:rPr>
                <w:color w:val="auto"/>
                <w:sz w:val="24"/>
              </w:rPr>
              <w:t>D</w:t>
            </w:r>
          </w:p>
        </w:tc>
        <w:tc>
          <w:tcPr>
            <w:tcW w:w="1701" w:type="dxa"/>
            <w:tcBorders>
              <w:top w:val="single" w:sz="4" w:space="0" w:color="auto"/>
              <w:left w:val="nil"/>
              <w:bottom w:val="single" w:sz="4" w:space="0" w:color="auto"/>
              <w:right w:val="single" w:sz="4" w:space="0" w:color="auto"/>
            </w:tcBorders>
            <w:shd w:val="clear" w:color="auto" w:fill="auto"/>
            <w:noWrap/>
            <w:vAlign w:val="bottom"/>
            <w:hideMark/>
          </w:tcPr>
          <w:p w:rsidR="0031580E" w:rsidRPr="00535DA2" w:rsidP="00C03BC6">
            <w:pPr>
              <w:rPr>
                <w:color w:val="auto"/>
                <w:sz w:val="24"/>
              </w:rPr>
            </w:pPr>
            <w:r w:rsidRPr="00535DA2">
              <w:rPr>
                <w:color w:val="auto"/>
                <w:sz w:val="24"/>
              </w:rPr>
              <w:t>16,8000</w:t>
            </w:r>
          </w:p>
        </w:tc>
        <w:tc>
          <w:tcPr>
            <w:tcW w:w="1417" w:type="dxa"/>
            <w:tcBorders>
              <w:top w:val="nil"/>
              <w:left w:val="nil"/>
              <w:bottom w:val="single" w:sz="4" w:space="0" w:color="auto"/>
              <w:right w:val="single" w:sz="4" w:space="0" w:color="auto"/>
            </w:tcBorders>
            <w:shd w:val="clear" w:color="auto" w:fill="auto"/>
            <w:noWrap/>
            <w:vAlign w:val="bottom"/>
            <w:hideMark/>
          </w:tcPr>
          <w:p w:rsidR="0031580E" w:rsidRPr="00535DA2" w:rsidP="00C03BC6">
            <w:pPr>
              <w:rPr>
                <w:color w:val="auto"/>
                <w:sz w:val="24"/>
              </w:rPr>
            </w:pPr>
            <w:r w:rsidRPr="00535DA2">
              <w:rPr>
                <w:color w:val="auto"/>
                <w:sz w:val="24"/>
              </w:rPr>
              <w:t>6,65397</w:t>
            </w:r>
          </w:p>
        </w:tc>
      </w:tr>
      <w:tr w:rsidTr="00C647E3">
        <w:tblPrEx>
          <w:tblW w:w="9357" w:type="dxa"/>
          <w:jc w:val="center"/>
          <w:tblInd w:w="109" w:type="dxa"/>
          <w:tblLayout w:type="fixed"/>
          <w:tblLook w:val="04A0"/>
        </w:tblPrEx>
        <w:trPr>
          <w:trHeight w:val="315"/>
          <w:jc w:val="center"/>
        </w:trPr>
        <w:tc>
          <w:tcPr>
            <w:tcW w:w="2551" w:type="dxa"/>
            <w:tcBorders>
              <w:top w:val="nil"/>
              <w:left w:val="single" w:sz="4" w:space="0" w:color="auto"/>
              <w:bottom w:val="single" w:sz="4" w:space="0" w:color="auto"/>
              <w:right w:val="single" w:sz="4" w:space="0" w:color="auto"/>
            </w:tcBorders>
            <w:shd w:val="clear" w:color="auto" w:fill="auto"/>
            <w:noWrap/>
            <w:vAlign w:val="bottom"/>
            <w:hideMark/>
          </w:tcPr>
          <w:p w:rsidR="0031580E" w:rsidRPr="00535DA2" w:rsidP="00C03BC6">
            <w:pPr>
              <w:rPr>
                <w:color w:val="auto"/>
                <w:sz w:val="24"/>
              </w:rPr>
            </w:pPr>
            <w:r w:rsidRPr="00535DA2">
              <w:rPr>
                <w:color w:val="auto"/>
                <w:sz w:val="24"/>
              </w:rPr>
              <w:t>Саяно-Алтайская ГСО</w:t>
            </w:r>
          </w:p>
        </w:tc>
        <w:tc>
          <w:tcPr>
            <w:tcW w:w="2413" w:type="dxa"/>
            <w:tcBorders>
              <w:top w:val="nil"/>
              <w:left w:val="nil"/>
              <w:bottom w:val="single" w:sz="4" w:space="0" w:color="auto"/>
              <w:right w:val="single" w:sz="4" w:space="0" w:color="auto"/>
            </w:tcBorders>
            <w:shd w:val="clear" w:color="auto" w:fill="auto"/>
            <w:noWrap/>
            <w:vAlign w:val="bottom"/>
            <w:hideMark/>
          </w:tcPr>
          <w:p w:rsidR="0031580E" w:rsidRPr="00535DA2" w:rsidP="00C03BC6">
            <w:pPr>
              <w:rPr>
                <w:color w:val="auto"/>
                <w:sz w:val="24"/>
              </w:rPr>
            </w:pPr>
            <w:r w:rsidRPr="00535DA2">
              <w:rPr>
                <w:color w:val="auto"/>
                <w:sz w:val="24"/>
              </w:rPr>
              <w:t>Республика Хакасия</w:t>
            </w:r>
          </w:p>
        </w:tc>
        <w:tc>
          <w:tcPr>
            <w:tcW w:w="1275" w:type="dxa"/>
            <w:tcBorders>
              <w:top w:val="nil"/>
              <w:left w:val="nil"/>
              <w:bottom w:val="single" w:sz="4" w:space="0" w:color="auto"/>
              <w:right w:val="single" w:sz="4" w:space="0" w:color="auto"/>
            </w:tcBorders>
            <w:shd w:val="clear" w:color="auto" w:fill="auto"/>
            <w:vAlign w:val="center"/>
            <w:hideMark/>
          </w:tcPr>
          <w:p w:rsidR="0031580E" w:rsidRPr="00535DA2" w:rsidP="00C03BC6">
            <w:pPr>
              <w:rPr>
                <w:color w:val="auto"/>
                <w:sz w:val="24"/>
              </w:rPr>
            </w:pPr>
            <w:r w:rsidRPr="00535DA2">
              <w:rPr>
                <w:color w:val="auto"/>
                <w:sz w:val="24"/>
              </w:rPr>
              <w:t>Є</w:t>
            </w:r>
          </w:p>
        </w:tc>
        <w:tc>
          <w:tcPr>
            <w:tcW w:w="1701" w:type="dxa"/>
            <w:tcBorders>
              <w:top w:val="nil"/>
              <w:left w:val="nil"/>
              <w:bottom w:val="single" w:sz="4" w:space="0" w:color="auto"/>
              <w:right w:val="single" w:sz="4" w:space="0" w:color="auto"/>
            </w:tcBorders>
            <w:shd w:val="clear" w:color="auto" w:fill="auto"/>
            <w:noWrap/>
            <w:vAlign w:val="bottom"/>
            <w:hideMark/>
          </w:tcPr>
          <w:p w:rsidR="0031580E" w:rsidRPr="00535DA2" w:rsidP="00C03BC6">
            <w:pPr>
              <w:rPr>
                <w:color w:val="auto"/>
                <w:sz w:val="24"/>
              </w:rPr>
            </w:pPr>
            <w:r w:rsidRPr="00535DA2">
              <w:rPr>
                <w:color w:val="auto"/>
                <w:sz w:val="24"/>
              </w:rPr>
              <w:t>18,8000</w:t>
            </w:r>
          </w:p>
        </w:tc>
        <w:tc>
          <w:tcPr>
            <w:tcW w:w="1417" w:type="dxa"/>
            <w:tcBorders>
              <w:top w:val="nil"/>
              <w:left w:val="nil"/>
              <w:bottom w:val="single" w:sz="4" w:space="0" w:color="auto"/>
              <w:right w:val="single" w:sz="4" w:space="0" w:color="auto"/>
            </w:tcBorders>
            <w:shd w:val="clear" w:color="auto" w:fill="auto"/>
            <w:noWrap/>
            <w:vAlign w:val="bottom"/>
            <w:hideMark/>
          </w:tcPr>
          <w:p w:rsidR="0031580E" w:rsidRPr="00535DA2" w:rsidP="00C03BC6">
            <w:pPr>
              <w:rPr>
                <w:color w:val="auto"/>
                <w:sz w:val="24"/>
              </w:rPr>
            </w:pPr>
            <w:r w:rsidRPr="00535DA2">
              <w:rPr>
                <w:color w:val="auto"/>
                <w:sz w:val="24"/>
              </w:rPr>
              <w:t>6,54082</w:t>
            </w:r>
          </w:p>
        </w:tc>
      </w:tr>
      <w:tr w:rsidTr="00C647E3">
        <w:tblPrEx>
          <w:tblW w:w="9357" w:type="dxa"/>
          <w:jc w:val="center"/>
          <w:tblInd w:w="109" w:type="dxa"/>
          <w:tblLayout w:type="fixed"/>
          <w:tblLook w:val="04A0"/>
        </w:tblPrEx>
        <w:trPr>
          <w:trHeight w:val="315"/>
          <w:jc w:val="center"/>
        </w:trPr>
        <w:tc>
          <w:tcPr>
            <w:tcW w:w="2551" w:type="dxa"/>
            <w:tcBorders>
              <w:top w:val="nil"/>
              <w:left w:val="single" w:sz="4" w:space="0" w:color="auto"/>
              <w:bottom w:val="single" w:sz="4" w:space="0" w:color="auto"/>
              <w:right w:val="single" w:sz="4" w:space="0" w:color="auto"/>
            </w:tcBorders>
            <w:shd w:val="clear" w:color="auto" w:fill="auto"/>
            <w:noWrap/>
            <w:vAlign w:val="bottom"/>
            <w:hideMark/>
          </w:tcPr>
          <w:p w:rsidR="0031580E" w:rsidRPr="00535DA2" w:rsidP="00C03BC6">
            <w:pPr>
              <w:rPr>
                <w:color w:val="auto"/>
                <w:sz w:val="24"/>
              </w:rPr>
            </w:pPr>
            <w:r w:rsidRPr="00535DA2">
              <w:rPr>
                <w:color w:val="auto"/>
                <w:sz w:val="24"/>
              </w:rPr>
              <w:t>Саяно-Алтайская ГСО</w:t>
            </w:r>
          </w:p>
        </w:tc>
        <w:tc>
          <w:tcPr>
            <w:tcW w:w="2413" w:type="dxa"/>
            <w:tcBorders>
              <w:top w:val="nil"/>
              <w:left w:val="nil"/>
              <w:bottom w:val="single" w:sz="4" w:space="0" w:color="auto"/>
              <w:right w:val="single" w:sz="4" w:space="0" w:color="auto"/>
            </w:tcBorders>
            <w:shd w:val="clear" w:color="auto" w:fill="auto"/>
            <w:noWrap/>
            <w:vAlign w:val="bottom"/>
            <w:hideMark/>
          </w:tcPr>
          <w:p w:rsidR="0031580E" w:rsidRPr="00535DA2" w:rsidP="00C03BC6">
            <w:pPr>
              <w:rPr>
                <w:color w:val="auto"/>
                <w:sz w:val="24"/>
              </w:rPr>
            </w:pPr>
            <w:r w:rsidRPr="00535DA2">
              <w:rPr>
                <w:color w:val="auto"/>
                <w:sz w:val="24"/>
              </w:rPr>
              <w:t>Республика Хакасия</w:t>
            </w:r>
          </w:p>
        </w:tc>
        <w:tc>
          <w:tcPr>
            <w:tcW w:w="1275" w:type="dxa"/>
            <w:tcBorders>
              <w:top w:val="single" w:sz="4" w:space="0" w:color="auto"/>
              <w:left w:val="nil"/>
              <w:bottom w:val="single" w:sz="4" w:space="0" w:color="auto"/>
              <w:right w:val="single" w:sz="4" w:space="0" w:color="auto"/>
            </w:tcBorders>
            <w:shd w:val="clear" w:color="auto" w:fill="auto"/>
            <w:vAlign w:val="center"/>
            <w:hideMark/>
          </w:tcPr>
          <w:p w:rsidR="0031580E" w:rsidRPr="00535DA2" w:rsidP="00C03BC6">
            <w:pPr>
              <w:rPr>
                <w:color w:val="auto"/>
                <w:sz w:val="24"/>
              </w:rPr>
            </w:pPr>
            <w:r w:rsidRPr="00535DA2">
              <w:rPr>
                <w:color w:val="auto"/>
                <w:sz w:val="24"/>
              </w:rPr>
              <w:t>Pz</w:t>
            </w:r>
          </w:p>
        </w:tc>
        <w:tc>
          <w:tcPr>
            <w:tcW w:w="1701" w:type="dxa"/>
            <w:tcBorders>
              <w:top w:val="nil"/>
              <w:left w:val="nil"/>
              <w:bottom w:val="single" w:sz="4" w:space="0" w:color="auto"/>
              <w:right w:val="single" w:sz="4" w:space="0" w:color="auto"/>
            </w:tcBorders>
            <w:shd w:val="clear" w:color="auto" w:fill="auto"/>
            <w:noWrap/>
            <w:vAlign w:val="bottom"/>
            <w:hideMark/>
          </w:tcPr>
          <w:p w:rsidR="0031580E" w:rsidRPr="00535DA2" w:rsidP="00C03BC6">
            <w:pPr>
              <w:rPr>
                <w:color w:val="auto"/>
                <w:sz w:val="24"/>
              </w:rPr>
            </w:pPr>
            <w:r w:rsidRPr="00535DA2">
              <w:rPr>
                <w:color w:val="auto"/>
                <w:sz w:val="24"/>
              </w:rPr>
              <w:t>0,5400</w:t>
            </w:r>
          </w:p>
        </w:tc>
        <w:tc>
          <w:tcPr>
            <w:tcW w:w="1417" w:type="dxa"/>
            <w:tcBorders>
              <w:top w:val="nil"/>
              <w:left w:val="nil"/>
              <w:bottom w:val="single" w:sz="4" w:space="0" w:color="auto"/>
              <w:right w:val="single" w:sz="4" w:space="0" w:color="auto"/>
            </w:tcBorders>
            <w:shd w:val="clear" w:color="auto" w:fill="auto"/>
            <w:noWrap/>
            <w:vAlign w:val="bottom"/>
            <w:hideMark/>
          </w:tcPr>
          <w:p w:rsidR="0031580E" w:rsidRPr="00535DA2" w:rsidP="00C03BC6">
            <w:pPr>
              <w:rPr>
                <w:color w:val="auto"/>
                <w:sz w:val="24"/>
              </w:rPr>
            </w:pPr>
            <w:r w:rsidRPr="00535DA2">
              <w:rPr>
                <w:color w:val="auto"/>
                <w:sz w:val="24"/>
              </w:rPr>
              <w:t>0,47151</w:t>
            </w:r>
          </w:p>
        </w:tc>
      </w:tr>
      <w:tr w:rsidTr="00C647E3">
        <w:tblPrEx>
          <w:tblW w:w="9357" w:type="dxa"/>
          <w:jc w:val="center"/>
          <w:tblInd w:w="109" w:type="dxa"/>
          <w:tblLayout w:type="fixed"/>
          <w:tblLook w:val="04A0"/>
        </w:tblPrEx>
        <w:trPr>
          <w:trHeight w:val="345"/>
          <w:jc w:val="center"/>
        </w:trPr>
        <w:tc>
          <w:tcPr>
            <w:tcW w:w="9357" w:type="dxa"/>
            <w:gridSpan w:val="5"/>
            <w:tcBorders>
              <w:top w:val="single" w:sz="4" w:space="0" w:color="auto"/>
              <w:left w:val="single" w:sz="4" w:space="0" w:color="auto"/>
              <w:bottom w:val="single" w:sz="4" w:space="0" w:color="auto"/>
              <w:right w:val="single" w:sz="4" w:space="0" w:color="auto"/>
            </w:tcBorders>
            <w:shd w:val="clear" w:color="auto" w:fill="auto"/>
            <w:noWrap/>
            <w:vAlign w:val="bottom"/>
            <w:hideMark/>
          </w:tcPr>
          <w:p w:rsidR="00D85F85" w:rsidRPr="00535DA2" w:rsidP="00C03BC6">
            <w:pPr>
              <w:jc w:val="center"/>
              <w:rPr>
                <w:color w:val="auto"/>
                <w:sz w:val="24"/>
              </w:rPr>
            </w:pPr>
            <w:r w:rsidRPr="00535DA2">
              <w:rPr>
                <w:color w:val="auto"/>
                <w:sz w:val="24"/>
              </w:rPr>
              <w:t>Пресные и слабоминерализованные подземные воды</w:t>
            </w:r>
          </w:p>
        </w:tc>
      </w:tr>
      <w:tr w:rsidTr="00C647E3">
        <w:tblPrEx>
          <w:tblW w:w="9357" w:type="dxa"/>
          <w:jc w:val="center"/>
          <w:tblInd w:w="109" w:type="dxa"/>
          <w:tblLayout w:type="fixed"/>
          <w:tblLook w:val="04A0"/>
        </w:tblPrEx>
        <w:trPr>
          <w:trHeight w:val="345"/>
          <w:jc w:val="center"/>
        </w:trPr>
        <w:tc>
          <w:tcPr>
            <w:tcW w:w="2551" w:type="dxa"/>
            <w:tcBorders>
              <w:top w:val="nil"/>
              <w:left w:val="single" w:sz="4" w:space="0" w:color="auto"/>
              <w:bottom w:val="single" w:sz="4" w:space="0" w:color="auto"/>
              <w:right w:val="single" w:sz="4" w:space="0" w:color="auto"/>
            </w:tcBorders>
            <w:shd w:val="clear" w:color="auto" w:fill="auto"/>
            <w:noWrap/>
            <w:vAlign w:val="bottom"/>
            <w:hideMark/>
          </w:tcPr>
          <w:p w:rsidR="0031580E" w:rsidRPr="00535DA2" w:rsidP="00C03BC6">
            <w:pPr>
              <w:rPr>
                <w:color w:val="auto"/>
                <w:sz w:val="24"/>
              </w:rPr>
            </w:pPr>
            <w:r w:rsidRPr="00535DA2">
              <w:rPr>
                <w:color w:val="auto"/>
                <w:sz w:val="24"/>
              </w:rPr>
              <w:t>Саяно-Алтайская ГСО</w:t>
            </w:r>
          </w:p>
        </w:tc>
        <w:tc>
          <w:tcPr>
            <w:tcW w:w="2413" w:type="dxa"/>
            <w:tcBorders>
              <w:top w:val="nil"/>
              <w:left w:val="nil"/>
              <w:bottom w:val="single" w:sz="4" w:space="0" w:color="auto"/>
              <w:right w:val="single" w:sz="4" w:space="0" w:color="auto"/>
            </w:tcBorders>
            <w:shd w:val="clear" w:color="auto" w:fill="auto"/>
            <w:noWrap/>
            <w:vAlign w:val="bottom"/>
            <w:hideMark/>
          </w:tcPr>
          <w:p w:rsidR="0031580E" w:rsidRPr="00535DA2" w:rsidP="00C03BC6">
            <w:pPr>
              <w:rPr>
                <w:color w:val="auto"/>
                <w:sz w:val="24"/>
              </w:rPr>
            </w:pPr>
            <w:r w:rsidRPr="00535DA2">
              <w:rPr>
                <w:color w:val="auto"/>
                <w:sz w:val="24"/>
              </w:rPr>
              <w:t>Республика Хакасия</w:t>
            </w:r>
          </w:p>
        </w:tc>
        <w:tc>
          <w:tcPr>
            <w:tcW w:w="1275" w:type="dxa"/>
            <w:tcBorders>
              <w:left w:val="nil"/>
              <w:bottom w:val="single" w:sz="4" w:space="0" w:color="auto"/>
              <w:right w:val="single" w:sz="4" w:space="0" w:color="auto"/>
            </w:tcBorders>
            <w:shd w:val="clear" w:color="auto" w:fill="auto"/>
            <w:vAlign w:val="center"/>
            <w:hideMark/>
          </w:tcPr>
          <w:p w:rsidR="0031580E" w:rsidRPr="00535DA2" w:rsidP="00C03BC6">
            <w:pPr>
              <w:rPr>
                <w:color w:val="auto"/>
                <w:sz w:val="24"/>
              </w:rPr>
            </w:pPr>
            <w:r w:rsidRPr="00535DA2">
              <w:rPr>
                <w:color w:val="auto"/>
                <w:sz w:val="24"/>
              </w:rPr>
              <w:t>С, Q</w:t>
            </w:r>
          </w:p>
        </w:tc>
        <w:tc>
          <w:tcPr>
            <w:tcW w:w="1701" w:type="dxa"/>
            <w:tcBorders>
              <w:top w:val="nil"/>
              <w:left w:val="nil"/>
              <w:bottom w:val="single" w:sz="4" w:space="0" w:color="auto"/>
              <w:right w:val="single" w:sz="4" w:space="0" w:color="auto"/>
            </w:tcBorders>
            <w:shd w:val="clear" w:color="auto" w:fill="auto"/>
            <w:noWrap/>
            <w:vAlign w:val="bottom"/>
            <w:hideMark/>
          </w:tcPr>
          <w:p w:rsidR="0031580E" w:rsidRPr="00535DA2" w:rsidP="00C03BC6">
            <w:pPr>
              <w:rPr>
                <w:color w:val="auto"/>
                <w:sz w:val="24"/>
              </w:rPr>
            </w:pPr>
            <w:r w:rsidRPr="00535DA2">
              <w:rPr>
                <w:color w:val="auto"/>
                <w:sz w:val="24"/>
              </w:rPr>
              <w:t>3,2000</w:t>
            </w:r>
          </w:p>
        </w:tc>
        <w:tc>
          <w:tcPr>
            <w:tcW w:w="1417" w:type="dxa"/>
            <w:tcBorders>
              <w:top w:val="nil"/>
              <w:left w:val="nil"/>
              <w:bottom w:val="single" w:sz="4" w:space="0" w:color="auto"/>
              <w:right w:val="single" w:sz="4" w:space="0" w:color="auto"/>
            </w:tcBorders>
            <w:shd w:val="clear" w:color="auto" w:fill="auto"/>
            <w:noWrap/>
            <w:vAlign w:val="bottom"/>
            <w:hideMark/>
          </w:tcPr>
          <w:p w:rsidR="0031580E" w:rsidRPr="00535DA2" w:rsidP="00C03BC6">
            <w:pPr>
              <w:rPr>
                <w:color w:val="auto"/>
                <w:sz w:val="24"/>
              </w:rPr>
            </w:pPr>
            <w:r w:rsidRPr="00535DA2">
              <w:rPr>
                <w:color w:val="auto"/>
                <w:sz w:val="24"/>
              </w:rPr>
              <w:t>1,08685</w:t>
            </w:r>
          </w:p>
        </w:tc>
      </w:tr>
      <w:tr w:rsidTr="00C647E3">
        <w:tblPrEx>
          <w:tblW w:w="9357" w:type="dxa"/>
          <w:jc w:val="center"/>
          <w:tblInd w:w="109" w:type="dxa"/>
          <w:tblLayout w:type="fixed"/>
          <w:tblLook w:val="04A0"/>
        </w:tblPrEx>
        <w:trPr>
          <w:trHeight w:val="315"/>
          <w:jc w:val="center"/>
        </w:trPr>
        <w:tc>
          <w:tcPr>
            <w:tcW w:w="2551" w:type="dxa"/>
            <w:tcBorders>
              <w:top w:val="nil"/>
              <w:left w:val="single" w:sz="4" w:space="0" w:color="auto"/>
              <w:bottom w:val="single" w:sz="4" w:space="0" w:color="auto"/>
              <w:right w:val="single" w:sz="4" w:space="0" w:color="auto"/>
            </w:tcBorders>
            <w:shd w:val="clear" w:color="auto" w:fill="auto"/>
            <w:noWrap/>
            <w:vAlign w:val="bottom"/>
            <w:hideMark/>
          </w:tcPr>
          <w:p w:rsidR="0031580E" w:rsidRPr="00535DA2" w:rsidP="00C03BC6">
            <w:pPr>
              <w:rPr>
                <w:color w:val="auto"/>
                <w:sz w:val="24"/>
              </w:rPr>
            </w:pPr>
            <w:r w:rsidRPr="00535DA2">
              <w:rPr>
                <w:color w:val="auto"/>
                <w:sz w:val="24"/>
              </w:rPr>
              <w:t>Саяно-Алтайская ГСО</w:t>
            </w:r>
          </w:p>
        </w:tc>
        <w:tc>
          <w:tcPr>
            <w:tcW w:w="2413" w:type="dxa"/>
            <w:tcBorders>
              <w:top w:val="nil"/>
              <w:left w:val="nil"/>
              <w:bottom w:val="single" w:sz="4" w:space="0" w:color="auto"/>
              <w:right w:val="single" w:sz="4" w:space="0" w:color="auto"/>
            </w:tcBorders>
            <w:shd w:val="clear" w:color="auto" w:fill="auto"/>
            <w:noWrap/>
            <w:vAlign w:val="bottom"/>
            <w:hideMark/>
          </w:tcPr>
          <w:p w:rsidR="0031580E" w:rsidRPr="00535DA2" w:rsidP="00C03BC6">
            <w:pPr>
              <w:rPr>
                <w:color w:val="auto"/>
                <w:sz w:val="24"/>
              </w:rPr>
            </w:pPr>
            <w:r w:rsidRPr="00535DA2">
              <w:rPr>
                <w:color w:val="auto"/>
                <w:sz w:val="24"/>
              </w:rPr>
              <w:t>Республика Хакасия</w:t>
            </w:r>
          </w:p>
        </w:tc>
        <w:tc>
          <w:tcPr>
            <w:tcW w:w="1275" w:type="dxa"/>
            <w:tcBorders>
              <w:top w:val="nil"/>
              <w:left w:val="nil"/>
              <w:bottom w:val="single" w:sz="4" w:space="0" w:color="auto"/>
              <w:right w:val="single" w:sz="4" w:space="0" w:color="auto"/>
            </w:tcBorders>
            <w:shd w:val="clear" w:color="auto" w:fill="auto"/>
            <w:vAlign w:val="center"/>
            <w:hideMark/>
          </w:tcPr>
          <w:p w:rsidR="0031580E" w:rsidRPr="00535DA2" w:rsidP="00C03BC6">
            <w:pPr>
              <w:rPr>
                <w:color w:val="auto"/>
                <w:sz w:val="24"/>
              </w:rPr>
            </w:pPr>
            <w:r w:rsidRPr="00535DA2">
              <w:rPr>
                <w:color w:val="auto"/>
                <w:sz w:val="24"/>
              </w:rPr>
              <w:t>Q+R-Є</w:t>
            </w:r>
          </w:p>
        </w:tc>
        <w:tc>
          <w:tcPr>
            <w:tcW w:w="1701" w:type="dxa"/>
            <w:tcBorders>
              <w:top w:val="nil"/>
              <w:left w:val="nil"/>
              <w:bottom w:val="single" w:sz="4" w:space="0" w:color="auto"/>
              <w:right w:val="single" w:sz="4" w:space="0" w:color="auto"/>
            </w:tcBorders>
            <w:shd w:val="clear" w:color="auto" w:fill="auto"/>
            <w:noWrap/>
            <w:vAlign w:val="bottom"/>
            <w:hideMark/>
          </w:tcPr>
          <w:p w:rsidR="0031580E" w:rsidRPr="00535DA2" w:rsidP="00C03BC6">
            <w:pPr>
              <w:rPr>
                <w:color w:val="auto"/>
                <w:sz w:val="24"/>
              </w:rPr>
            </w:pPr>
            <w:r w:rsidRPr="00535DA2">
              <w:rPr>
                <w:color w:val="auto"/>
                <w:sz w:val="24"/>
              </w:rPr>
              <w:t>0,6270</w:t>
            </w:r>
          </w:p>
        </w:tc>
        <w:tc>
          <w:tcPr>
            <w:tcW w:w="1417" w:type="dxa"/>
            <w:tcBorders>
              <w:top w:val="nil"/>
              <w:left w:val="nil"/>
              <w:bottom w:val="single" w:sz="4" w:space="0" w:color="auto"/>
              <w:right w:val="single" w:sz="4" w:space="0" w:color="auto"/>
            </w:tcBorders>
            <w:shd w:val="clear" w:color="auto" w:fill="auto"/>
            <w:noWrap/>
            <w:vAlign w:val="bottom"/>
            <w:hideMark/>
          </w:tcPr>
          <w:p w:rsidR="0031580E" w:rsidRPr="00535DA2" w:rsidP="00C03BC6">
            <w:pPr>
              <w:rPr>
                <w:color w:val="auto"/>
                <w:sz w:val="24"/>
              </w:rPr>
            </w:pPr>
            <w:r w:rsidRPr="00535DA2">
              <w:rPr>
                <w:color w:val="auto"/>
                <w:sz w:val="24"/>
              </w:rPr>
              <w:t>0,20849</w:t>
            </w:r>
          </w:p>
        </w:tc>
      </w:tr>
      <w:tr w:rsidTr="00C647E3">
        <w:tblPrEx>
          <w:tblW w:w="9357" w:type="dxa"/>
          <w:jc w:val="center"/>
          <w:tblInd w:w="109" w:type="dxa"/>
          <w:tblLayout w:type="fixed"/>
          <w:tblLook w:val="04A0"/>
        </w:tblPrEx>
        <w:trPr>
          <w:trHeight w:val="315"/>
          <w:jc w:val="center"/>
        </w:trPr>
        <w:tc>
          <w:tcPr>
            <w:tcW w:w="2551" w:type="dxa"/>
            <w:tcBorders>
              <w:top w:val="nil"/>
              <w:left w:val="single" w:sz="4" w:space="0" w:color="auto"/>
              <w:bottom w:val="single" w:sz="4" w:space="0" w:color="auto"/>
              <w:right w:val="single" w:sz="4" w:space="0" w:color="auto"/>
            </w:tcBorders>
            <w:shd w:val="clear" w:color="auto" w:fill="auto"/>
            <w:noWrap/>
            <w:vAlign w:val="bottom"/>
            <w:hideMark/>
          </w:tcPr>
          <w:p w:rsidR="0031580E" w:rsidRPr="00535DA2" w:rsidP="00C03BC6">
            <w:pPr>
              <w:rPr>
                <w:color w:val="auto"/>
                <w:sz w:val="24"/>
              </w:rPr>
            </w:pPr>
            <w:r w:rsidRPr="00535DA2">
              <w:rPr>
                <w:color w:val="auto"/>
                <w:sz w:val="24"/>
              </w:rPr>
              <w:t>Саяно-Алтайская ГСО</w:t>
            </w:r>
          </w:p>
        </w:tc>
        <w:tc>
          <w:tcPr>
            <w:tcW w:w="2413" w:type="dxa"/>
            <w:tcBorders>
              <w:top w:val="nil"/>
              <w:left w:val="nil"/>
              <w:bottom w:val="single" w:sz="4" w:space="0" w:color="auto"/>
              <w:right w:val="single" w:sz="4" w:space="0" w:color="auto"/>
            </w:tcBorders>
            <w:shd w:val="clear" w:color="auto" w:fill="auto"/>
            <w:noWrap/>
            <w:vAlign w:val="bottom"/>
            <w:hideMark/>
          </w:tcPr>
          <w:p w:rsidR="0031580E" w:rsidRPr="00535DA2" w:rsidP="00C03BC6">
            <w:pPr>
              <w:rPr>
                <w:color w:val="auto"/>
                <w:sz w:val="24"/>
              </w:rPr>
            </w:pPr>
            <w:r w:rsidRPr="00535DA2">
              <w:rPr>
                <w:color w:val="auto"/>
                <w:sz w:val="24"/>
              </w:rPr>
              <w:t>Республика Хакасия</w:t>
            </w:r>
          </w:p>
        </w:tc>
        <w:tc>
          <w:tcPr>
            <w:tcW w:w="1275" w:type="dxa"/>
            <w:tcBorders>
              <w:top w:val="nil"/>
              <w:left w:val="nil"/>
              <w:bottom w:val="single" w:sz="4" w:space="0" w:color="auto"/>
              <w:right w:val="single" w:sz="4" w:space="0" w:color="auto"/>
            </w:tcBorders>
            <w:shd w:val="clear" w:color="auto" w:fill="auto"/>
            <w:vAlign w:val="center"/>
            <w:hideMark/>
          </w:tcPr>
          <w:p w:rsidR="0031580E" w:rsidRPr="00535DA2" w:rsidP="00C03BC6">
            <w:pPr>
              <w:rPr>
                <w:color w:val="auto"/>
                <w:sz w:val="24"/>
              </w:rPr>
            </w:pPr>
            <w:r w:rsidRPr="00535DA2">
              <w:rPr>
                <w:color w:val="auto"/>
                <w:sz w:val="24"/>
              </w:rPr>
              <w:t>R-Є</w:t>
            </w:r>
          </w:p>
        </w:tc>
        <w:tc>
          <w:tcPr>
            <w:tcW w:w="1701" w:type="dxa"/>
            <w:tcBorders>
              <w:top w:val="nil"/>
              <w:left w:val="nil"/>
              <w:bottom w:val="single" w:sz="4" w:space="0" w:color="auto"/>
              <w:right w:val="single" w:sz="4" w:space="0" w:color="auto"/>
            </w:tcBorders>
            <w:shd w:val="clear" w:color="auto" w:fill="auto"/>
            <w:noWrap/>
            <w:vAlign w:val="bottom"/>
            <w:hideMark/>
          </w:tcPr>
          <w:p w:rsidR="0031580E" w:rsidRPr="00535DA2" w:rsidP="00C03BC6">
            <w:pPr>
              <w:rPr>
                <w:color w:val="auto"/>
                <w:sz w:val="24"/>
              </w:rPr>
            </w:pPr>
            <w:r w:rsidRPr="00535DA2">
              <w:rPr>
                <w:color w:val="auto"/>
                <w:sz w:val="24"/>
              </w:rPr>
              <w:t>0,1120</w:t>
            </w:r>
          </w:p>
        </w:tc>
        <w:tc>
          <w:tcPr>
            <w:tcW w:w="1417" w:type="dxa"/>
            <w:tcBorders>
              <w:top w:val="nil"/>
              <w:left w:val="nil"/>
              <w:bottom w:val="single" w:sz="4" w:space="0" w:color="auto"/>
              <w:right w:val="single" w:sz="4" w:space="0" w:color="auto"/>
            </w:tcBorders>
            <w:shd w:val="clear" w:color="auto" w:fill="auto"/>
            <w:noWrap/>
            <w:vAlign w:val="bottom"/>
            <w:hideMark/>
          </w:tcPr>
          <w:p w:rsidR="0031580E" w:rsidRPr="00535DA2" w:rsidP="00C03BC6">
            <w:pPr>
              <w:rPr>
                <w:color w:val="auto"/>
                <w:sz w:val="24"/>
              </w:rPr>
            </w:pPr>
            <w:r w:rsidRPr="00535DA2">
              <w:rPr>
                <w:color w:val="auto"/>
                <w:sz w:val="24"/>
              </w:rPr>
              <w:t>0,09863</w:t>
            </w:r>
          </w:p>
        </w:tc>
      </w:tr>
      <w:tr w:rsidTr="00C647E3">
        <w:tblPrEx>
          <w:tblW w:w="9357" w:type="dxa"/>
          <w:jc w:val="center"/>
          <w:tblInd w:w="109" w:type="dxa"/>
          <w:tblLayout w:type="fixed"/>
          <w:tblLook w:val="04A0"/>
        </w:tblPrEx>
        <w:trPr>
          <w:trHeight w:val="315"/>
          <w:jc w:val="center"/>
        </w:trPr>
        <w:tc>
          <w:tcPr>
            <w:tcW w:w="2551" w:type="dxa"/>
            <w:tcBorders>
              <w:top w:val="nil"/>
              <w:left w:val="single" w:sz="4" w:space="0" w:color="auto"/>
              <w:bottom w:val="single" w:sz="4" w:space="0" w:color="auto"/>
              <w:right w:val="single" w:sz="4" w:space="0" w:color="auto"/>
            </w:tcBorders>
            <w:shd w:val="clear" w:color="auto" w:fill="auto"/>
            <w:noWrap/>
            <w:vAlign w:val="bottom"/>
            <w:hideMark/>
          </w:tcPr>
          <w:p w:rsidR="0031580E" w:rsidRPr="00535DA2" w:rsidP="00C03BC6">
            <w:pPr>
              <w:rPr>
                <w:color w:val="auto"/>
                <w:sz w:val="24"/>
              </w:rPr>
            </w:pPr>
            <w:r w:rsidRPr="00535DA2">
              <w:rPr>
                <w:color w:val="auto"/>
                <w:sz w:val="24"/>
              </w:rPr>
              <w:t>Саяно-Алтайская ГСО</w:t>
            </w:r>
          </w:p>
        </w:tc>
        <w:tc>
          <w:tcPr>
            <w:tcW w:w="2413" w:type="dxa"/>
            <w:tcBorders>
              <w:top w:val="nil"/>
              <w:left w:val="nil"/>
              <w:bottom w:val="single" w:sz="4" w:space="0" w:color="auto"/>
              <w:right w:val="single" w:sz="4" w:space="0" w:color="auto"/>
            </w:tcBorders>
            <w:shd w:val="clear" w:color="auto" w:fill="auto"/>
            <w:noWrap/>
            <w:vAlign w:val="bottom"/>
            <w:hideMark/>
          </w:tcPr>
          <w:p w:rsidR="0031580E" w:rsidRPr="00535DA2" w:rsidP="00C03BC6">
            <w:pPr>
              <w:rPr>
                <w:color w:val="auto"/>
                <w:sz w:val="24"/>
              </w:rPr>
            </w:pPr>
            <w:r w:rsidRPr="00535DA2">
              <w:rPr>
                <w:color w:val="auto"/>
                <w:sz w:val="24"/>
              </w:rPr>
              <w:t>Республика Хакасия</w:t>
            </w:r>
          </w:p>
        </w:tc>
        <w:tc>
          <w:tcPr>
            <w:tcW w:w="1275" w:type="dxa"/>
            <w:tcBorders>
              <w:top w:val="nil"/>
              <w:left w:val="nil"/>
              <w:bottom w:val="single" w:sz="4" w:space="0" w:color="auto"/>
              <w:right w:val="single" w:sz="4" w:space="0" w:color="auto"/>
            </w:tcBorders>
            <w:shd w:val="clear" w:color="auto" w:fill="auto"/>
            <w:vAlign w:val="center"/>
            <w:hideMark/>
          </w:tcPr>
          <w:p w:rsidR="0031580E" w:rsidRPr="00535DA2" w:rsidP="00C03BC6">
            <w:pPr>
              <w:rPr>
                <w:color w:val="auto"/>
                <w:sz w:val="24"/>
              </w:rPr>
            </w:pPr>
            <w:r w:rsidRPr="00535DA2">
              <w:rPr>
                <w:color w:val="auto"/>
                <w:sz w:val="24"/>
              </w:rPr>
              <w:t>Є-S-D</w:t>
            </w:r>
          </w:p>
        </w:tc>
        <w:tc>
          <w:tcPr>
            <w:tcW w:w="1701" w:type="dxa"/>
            <w:tcBorders>
              <w:top w:val="nil"/>
              <w:left w:val="nil"/>
              <w:bottom w:val="single" w:sz="4" w:space="0" w:color="auto"/>
              <w:right w:val="single" w:sz="4" w:space="0" w:color="auto"/>
            </w:tcBorders>
            <w:shd w:val="clear" w:color="auto" w:fill="auto"/>
            <w:noWrap/>
            <w:vAlign w:val="bottom"/>
            <w:hideMark/>
          </w:tcPr>
          <w:p w:rsidR="0031580E" w:rsidRPr="00535DA2" w:rsidP="00C03BC6">
            <w:pPr>
              <w:rPr>
                <w:color w:val="auto"/>
                <w:sz w:val="24"/>
              </w:rPr>
            </w:pPr>
            <w:r w:rsidRPr="00535DA2">
              <w:rPr>
                <w:color w:val="auto"/>
                <w:sz w:val="24"/>
              </w:rPr>
              <w:t>9,7000</w:t>
            </w:r>
          </w:p>
        </w:tc>
        <w:tc>
          <w:tcPr>
            <w:tcW w:w="1417" w:type="dxa"/>
            <w:tcBorders>
              <w:top w:val="nil"/>
              <w:left w:val="nil"/>
              <w:bottom w:val="single" w:sz="4" w:space="0" w:color="auto"/>
              <w:right w:val="single" w:sz="4" w:space="0" w:color="auto"/>
            </w:tcBorders>
            <w:shd w:val="clear" w:color="auto" w:fill="auto"/>
            <w:noWrap/>
            <w:vAlign w:val="bottom"/>
            <w:hideMark/>
          </w:tcPr>
          <w:p w:rsidR="0031580E" w:rsidRPr="00535DA2" w:rsidP="00C03BC6">
            <w:pPr>
              <w:rPr>
                <w:color w:val="auto"/>
                <w:sz w:val="24"/>
              </w:rPr>
            </w:pPr>
            <w:r w:rsidRPr="00535DA2">
              <w:rPr>
                <w:color w:val="auto"/>
                <w:sz w:val="24"/>
              </w:rPr>
              <w:t>0,00000</w:t>
            </w:r>
          </w:p>
        </w:tc>
      </w:tr>
      <w:tr w:rsidTr="00C647E3">
        <w:tblPrEx>
          <w:tblW w:w="9357" w:type="dxa"/>
          <w:jc w:val="center"/>
          <w:tblInd w:w="109" w:type="dxa"/>
          <w:tblLayout w:type="fixed"/>
          <w:tblLook w:val="04A0"/>
        </w:tblPrEx>
        <w:trPr>
          <w:trHeight w:val="315"/>
          <w:jc w:val="center"/>
        </w:trPr>
        <w:tc>
          <w:tcPr>
            <w:tcW w:w="2551" w:type="dxa"/>
            <w:tcBorders>
              <w:top w:val="nil"/>
              <w:left w:val="single" w:sz="4" w:space="0" w:color="auto"/>
              <w:bottom w:val="single" w:sz="4" w:space="0" w:color="auto"/>
              <w:right w:val="single" w:sz="4" w:space="0" w:color="auto"/>
            </w:tcBorders>
            <w:shd w:val="clear" w:color="auto" w:fill="auto"/>
            <w:noWrap/>
            <w:vAlign w:val="bottom"/>
            <w:hideMark/>
          </w:tcPr>
          <w:p w:rsidR="0031580E" w:rsidRPr="00535DA2" w:rsidP="00C03BC6">
            <w:pPr>
              <w:rPr>
                <w:color w:val="auto"/>
                <w:sz w:val="24"/>
              </w:rPr>
            </w:pPr>
            <w:r w:rsidRPr="00535DA2">
              <w:rPr>
                <w:color w:val="auto"/>
                <w:sz w:val="24"/>
              </w:rPr>
              <w:t>Саяно-Алтайская ГСО</w:t>
            </w:r>
          </w:p>
        </w:tc>
        <w:tc>
          <w:tcPr>
            <w:tcW w:w="2413" w:type="dxa"/>
            <w:tcBorders>
              <w:top w:val="nil"/>
              <w:left w:val="nil"/>
              <w:bottom w:val="single" w:sz="4" w:space="0" w:color="auto"/>
              <w:right w:val="single" w:sz="4" w:space="0" w:color="auto"/>
            </w:tcBorders>
            <w:shd w:val="clear" w:color="auto" w:fill="auto"/>
            <w:noWrap/>
            <w:vAlign w:val="bottom"/>
            <w:hideMark/>
          </w:tcPr>
          <w:p w:rsidR="0031580E" w:rsidRPr="00535DA2" w:rsidP="00C03BC6">
            <w:pPr>
              <w:rPr>
                <w:color w:val="auto"/>
                <w:sz w:val="24"/>
              </w:rPr>
            </w:pPr>
            <w:r w:rsidRPr="00535DA2">
              <w:rPr>
                <w:color w:val="auto"/>
                <w:sz w:val="24"/>
              </w:rPr>
              <w:t>Красноярский край</w:t>
            </w:r>
          </w:p>
        </w:tc>
        <w:tc>
          <w:tcPr>
            <w:tcW w:w="1275" w:type="dxa"/>
            <w:tcBorders>
              <w:top w:val="nil"/>
              <w:left w:val="nil"/>
              <w:bottom w:val="single" w:sz="4" w:space="0" w:color="auto"/>
              <w:right w:val="single" w:sz="4" w:space="0" w:color="auto"/>
            </w:tcBorders>
            <w:shd w:val="clear" w:color="auto" w:fill="auto"/>
            <w:hideMark/>
          </w:tcPr>
          <w:p w:rsidR="0031580E" w:rsidRPr="00535DA2" w:rsidP="00C03BC6">
            <w:pPr>
              <w:rPr>
                <w:color w:val="auto"/>
                <w:sz w:val="24"/>
              </w:rPr>
            </w:pPr>
            <w:r w:rsidRPr="00535DA2">
              <w:rPr>
                <w:color w:val="auto"/>
                <w:sz w:val="24"/>
              </w:rPr>
              <w:t>Q</w:t>
            </w:r>
          </w:p>
        </w:tc>
        <w:tc>
          <w:tcPr>
            <w:tcW w:w="1701" w:type="dxa"/>
            <w:tcBorders>
              <w:top w:val="nil"/>
              <w:left w:val="nil"/>
              <w:bottom w:val="single" w:sz="4" w:space="0" w:color="auto"/>
              <w:right w:val="single" w:sz="4" w:space="0" w:color="auto"/>
            </w:tcBorders>
            <w:shd w:val="clear" w:color="auto" w:fill="auto"/>
            <w:noWrap/>
            <w:vAlign w:val="bottom"/>
            <w:hideMark/>
          </w:tcPr>
          <w:p w:rsidR="0031580E" w:rsidRPr="00535DA2" w:rsidP="00C03BC6">
            <w:pPr>
              <w:rPr>
                <w:color w:val="auto"/>
                <w:sz w:val="24"/>
              </w:rPr>
            </w:pPr>
            <w:r w:rsidRPr="00535DA2">
              <w:rPr>
                <w:color w:val="auto"/>
                <w:sz w:val="24"/>
              </w:rPr>
              <w:t>1306,726</w:t>
            </w:r>
          </w:p>
        </w:tc>
        <w:tc>
          <w:tcPr>
            <w:tcW w:w="1417" w:type="dxa"/>
            <w:tcBorders>
              <w:top w:val="nil"/>
              <w:left w:val="nil"/>
              <w:bottom w:val="single" w:sz="4" w:space="0" w:color="auto"/>
              <w:right w:val="single" w:sz="4" w:space="0" w:color="auto"/>
            </w:tcBorders>
            <w:shd w:val="clear" w:color="auto" w:fill="auto"/>
            <w:noWrap/>
            <w:vAlign w:val="bottom"/>
            <w:hideMark/>
          </w:tcPr>
          <w:p w:rsidR="0031580E" w:rsidRPr="00535DA2" w:rsidP="00C03BC6">
            <w:pPr>
              <w:rPr>
                <w:color w:val="auto"/>
                <w:sz w:val="24"/>
              </w:rPr>
            </w:pPr>
            <w:r w:rsidRPr="00535DA2">
              <w:rPr>
                <w:color w:val="auto"/>
                <w:sz w:val="24"/>
              </w:rPr>
              <w:t>529,06470</w:t>
            </w:r>
          </w:p>
        </w:tc>
      </w:tr>
      <w:tr w:rsidTr="00C647E3">
        <w:tblPrEx>
          <w:tblW w:w="9357" w:type="dxa"/>
          <w:jc w:val="center"/>
          <w:tblInd w:w="109" w:type="dxa"/>
          <w:tblLayout w:type="fixed"/>
          <w:tblLook w:val="04A0"/>
        </w:tblPrEx>
        <w:trPr>
          <w:trHeight w:val="315"/>
          <w:jc w:val="center"/>
        </w:trPr>
        <w:tc>
          <w:tcPr>
            <w:tcW w:w="2551" w:type="dxa"/>
            <w:tcBorders>
              <w:top w:val="nil"/>
              <w:left w:val="single" w:sz="4" w:space="0" w:color="auto"/>
              <w:bottom w:val="single" w:sz="4" w:space="0" w:color="auto"/>
              <w:right w:val="single" w:sz="4" w:space="0" w:color="auto"/>
            </w:tcBorders>
            <w:shd w:val="clear" w:color="auto" w:fill="auto"/>
            <w:noWrap/>
            <w:vAlign w:val="bottom"/>
            <w:hideMark/>
          </w:tcPr>
          <w:p w:rsidR="0031580E" w:rsidRPr="00535DA2" w:rsidP="00C03BC6">
            <w:pPr>
              <w:rPr>
                <w:color w:val="auto"/>
                <w:sz w:val="24"/>
              </w:rPr>
            </w:pPr>
            <w:r w:rsidRPr="00535DA2">
              <w:rPr>
                <w:color w:val="auto"/>
                <w:sz w:val="24"/>
              </w:rPr>
              <w:t>Саяно-Алтайская ГСО</w:t>
            </w:r>
          </w:p>
        </w:tc>
        <w:tc>
          <w:tcPr>
            <w:tcW w:w="2413" w:type="dxa"/>
            <w:tcBorders>
              <w:top w:val="nil"/>
              <w:left w:val="nil"/>
              <w:bottom w:val="single" w:sz="4" w:space="0" w:color="auto"/>
              <w:right w:val="single" w:sz="4" w:space="0" w:color="auto"/>
            </w:tcBorders>
            <w:shd w:val="clear" w:color="auto" w:fill="auto"/>
            <w:noWrap/>
            <w:vAlign w:val="bottom"/>
            <w:hideMark/>
          </w:tcPr>
          <w:p w:rsidR="0031580E" w:rsidRPr="00535DA2" w:rsidP="00C03BC6">
            <w:pPr>
              <w:rPr>
                <w:color w:val="auto"/>
                <w:sz w:val="24"/>
              </w:rPr>
            </w:pPr>
            <w:r w:rsidRPr="00535DA2">
              <w:rPr>
                <w:color w:val="auto"/>
                <w:sz w:val="24"/>
              </w:rPr>
              <w:t>Красноярский край</w:t>
            </w:r>
          </w:p>
        </w:tc>
        <w:tc>
          <w:tcPr>
            <w:tcW w:w="1275" w:type="dxa"/>
            <w:tcBorders>
              <w:top w:val="nil"/>
              <w:left w:val="nil"/>
              <w:bottom w:val="single" w:sz="4" w:space="0" w:color="auto"/>
              <w:right w:val="single" w:sz="4" w:space="0" w:color="auto"/>
            </w:tcBorders>
            <w:shd w:val="clear" w:color="auto" w:fill="auto"/>
            <w:hideMark/>
          </w:tcPr>
          <w:p w:rsidR="0031580E" w:rsidRPr="00535DA2" w:rsidP="00C03BC6">
            <w:pPr>
              <w:rPr>
                <w:color w:val="auto"/>
                <w:sz w:val="24"/>
              </w:rPr>
            </w:pPr>
            <w:r w:rsidRPr="00535DA2">
              <w:rPr>
                <w:color w:val="auto"/>
                <w:sz w:val="24"/>
              </w:rPr>
              <w:t>J</w:t>
            </w:r>
          </w:p>
        </w:tc>
        <w:tc>
          <w:tcPr>
            <w:tcW w:w="1701" w:type="dxa"/>
            <w:tcBorders>
              <w:top w:val="nil"/>
              <w:left w:val="nil"/>
              <w:bottom w:val="single" w:sz="4" w:space="0" w:color="auto"/>
              <w:right w:val="single" w:sz="4" w:space="0" w:color="auto"/>
            </w:tcBorders>
            <w:shd w:val="clear" w:color="auto" w:fill="auto"/>
            <w:noWrap/>
            <w:vAlign w:val="bottom"/>
            <w:hideMark/>
          </w:tcPr>
          <w:p w:rsidR="0031580E" w:rsidRPr="00535DA2" w:rsidP="00C03BC6">
            <w:pPr>
              <w:rPr>
                <w:color w:val="auto"/>
                <w:sz w:val="24"/>
              </w:rPr>
            </w:pPr>
            <w:r w:rsidRPr="00535DA2">
              <w:rPr>
                <w:color w:val="auto"/>
                <w:sz w:val="24"/>
              </w:rPr>
              <w:t>41,240</w:t>
            </w:r>
          </w:p>
        </w:tc>
        <w:tc>
          <w:tcPr>
            <w:tcW w:w="1417" w:type="dxa"/>
            <w:tcBorders>
              <w:top w:val="nil"/>
              <w:left w:val="nil"/>
              <w:bottom w:val="single" w:sz="4" w:space="0" w:color="auto"/>
              <w:right w:val="single" w:sz="4" w:space="0" w:color="auto"/>
            </w:tcBorders>
            <w:shd w:val="clear" w:color="auto" w:fill="auto"/>
            <w:noWrap/>
            <w:vAlign w:val="bottom"/>
            <w:hideMark/>
          </w:tcPr>
          <w:p w:rsidR="0031580E" w:rsidRPr="00535DA2" w:rsidP="00C03BC6">
            <w:pPr>
              <w:rPr>
                <w:color w:val="auto"/>
                <w:sz w:val="24"/>
              </w:rPr>
            </w:pPr>
            <w:r w:rsidRPr="00535DA2">
              <w:rPr>
                <w:color w:val="auto"/>
                <w:sz w:val="24"/>
              </w:rPr>
              <w:t>6,76986</w:t>
            </w:r>
          </w:p>
        </w:tc>
      </w:tr>
      <w:tr w:rsidTr="00C647E3">
        <w:tblPrEx>
          <w:tblW w:w="9357" w:type="dxa"/>
          <w:jc w:val="center"/>
          <w:tblInd w:w="109" w:type="dxa"/>
          <w:tblLayout w:type="fixed"/>
          <w:tblLook w:val="04A0"/>
        </w:tblPrEx>
        <w:trPr>
          <w:trHeight w:val="315"/>
          <w:jc w:val="center"/>
        </w:trPr>
        <w:tc>
          <w:tcPr>
            <w:tcW w:w="2551" w:type="dxa"/>
            <w:tcBorders>
              <w:top w:val="nil"/>
              <w:left w:val="single" w:sz="4" w:space="0" w:color="auto"/>
              <w:bottom w:val="single" w:sz="4" w:space="0" w:color="auto"/>
              <w:right w:val="single" w:sz="4" w:space="0" w:color="auto"/>
            </w:tcBorders>
            <w:shd w:val="clear" w:color="auto" w:fill="auto"/>
            <w:noWrap/>
            <w:vAlign w:val="bottom"/>
            <w:hideMark/>
          </w:tcPr>
          <w:p w:rsidR="0031580E" w:rsidRPr="00535DA2" w:rsidP="00C03BC6">
            <w:pPr>
              <w:rPr>
                <w:color w:val="auto"/>
                <w:sz w:val="24"/>
              </w:rPr>
            </w:pPr>
            <w:r w:rsidRPr="00535DA2">
              <w:rPr>
                <w:color w:val="auto"/>
                <w:sz w:val="24"/>
              </w:rPr>
              <w:t>Саяно-Алтайская ГСО</w:t>
            </w:r>
          </w:p>
        </w:tc>
        <w:tc>
          <w:tcPr>
            <w:tcW w:w="2413" w:type="dxa"/>
            <w:tcBorders>
              <w:top w:val="nil"/>
              <w:left w:val="nil"/>
              <w:bottom w:val="single" w:sz="4" w:space="0" w:color="auto"/>
              <w:right w:val="single" w:sz="4" w:space="0" w:color="auto"/>
            </w:tcBorders>
            <w:shd w:val="clear" w:color="auto" w:fill="auto"/>
            <w:noWrap/>
            <w:vAlign w:val="bottom"/>
            <w:hideMark/>
          </w:tcPr>
          <w:p w:rsidR="0031580E" w:rsidRPr="00535DA2" w:rsidP="00C03BC6">
            <w:pPr>
              <w:rPr>
                <w:color w:val="auto"/>
                <w:sz w:val="24"/>
              </w:rPr>
            </w:pPr>
            <w:r w:rsidRPr="00535DA2">
              <w:rPr>
                <w:color w:val="auto"/>
                <w:sz w:val="24"/>
              </w:rPr>
              <w:t>Красноярский край</w:t>
            </w:r>
          </w:p>
        </w:tc>
        <w:tc>
          <w:tcPr>
            <w:tcW w:w="1275" w:type="dxa"/>
            <w:tcBorders>
              <w:top w:val="nil"/>
              <w:left w:val="nil"/>
              <w:bottom w:val="single" w:sz="4" w:space="0" w:color="auto"/>
              <w:right w:val="single" w:sz="4" w:space="0" w:color="auto"/>
            </w:tcBorders>
            <w:shd w:val="clear" w:color="auto" w:fill="auto"/>
            <w:hideMark/>
          </w:tcPr>
          <w:p w:rsidR="0031580E" w:rsidRPr="00535DA2" w:rsidP="00C03BC6">
            <w:pPr>
              <w:rPr>
                <w:color w:val="auto"/>
                <w:sz w:val="24"/>
              </w:rPr>
            </w:pPr>
            <w:r w:rsidRPr="00535DA2">
              <w:rPr>
                <w:color w:val="auto"/>
                <w:sz w:val="24"/>
              </w:rPr>
              <w:t>D</w:t>
            </w:r>
          </w:p>
        </w:tc>
        <w:tc>
          <w:tcPr>
            <w:tcW w:w="1701" w:type="dxa"/>
            <w:tcBorders>
              <w:top w:val="nil"/>
              <w:left w:val="nil"/>
              <w:bottom w:val="single" w:sz="4" w:space="0" w:color="auto"/>
              <w:right w:val="single" w:sz="4" w:space="0" w:color="auto"/>
            </w:tcBorders>
            <w:shd w:val="clear" w:color="auto" w:fill="auto"/>
            <w:noWrap/>
            <w:vAlign w:val="bottom"/>
            <w:hideMark/>
          </w:tcPr>
          <w:p w:rsidR="0031580E" w:rsidRPr="00535DA2" w:rsidP="00C03BC6">
            <w:pPr>
              <w:rPr>
                <w:color w:val="auto"/>
                <w:sz w:val="24"/>
              </w:rPr>
            </w:pPr>
            <w:r w:rsidRPr="00535DA2">
              <w:rPr>
                <w:color w:val="auto"/>
                <w:sz w:val="24"/>
              </w:rPr>
              <w:t>1,318</w:t>
            </w:r>
          </w:p>
        </w:tc>
        <w:tc>
          <w:tcPr>
            <w:tcW w:w="1417" w:type="dxa"/>
            <w:tcBorders>
              <w:top w:val="nil"/>
              <w:left w:val="nil"/>
              <w:bottom w:val="single" w:sz="4" w:space="0" w:color="auto"/>
              <w:right w:val="single" w:sz="4" w:space="0" w:color="auto"/>
            </w:tcBorders>
            <w:shd w:val="clear" w:color="auto" w:fill="auto"/>
            <w:noWrap/>
            <w:vAlign w:val="bottom"/>
            <w:hideMark/>
          </w:tcPr>
          <w:p w:rsidR="0031580E" w:rsidRPr="00535DA2" w:rsidP="00C03BC6">
            <w:pPr>
              <w:rPr>
                <w:color w:val="auto"/>
                <w:sz w:val="24"/>
              </w:rPr>
            </w:pPr>
            <w:r w:rsidRPr="00535DA2">
              <w:rPr>
                <w:color w:val="auto"/>
                <w:sz w:val="24"/>
              </w:rPr>
              <w:t>0,05205</w:t>
            </w:r>
          </w:p>
        </w:tc>
      </w:tr>
      <w:tr w:rsidTr="00C647E3">
        <w:tblPrEx>
          <w:tblW w:w="9357" w:type="dxa"/>
          <w:jc w:val="center"/>
          <w:tblInd w:w="109" w:type="dxa"/>
          <w:tblLayout w:type="fixed"/>
          <w:tblLook w:val="04A0"/>
        </w:tblPrEx>
        <w:trPr>
          <w:trHeight w:val="315"/>
          <w:jc w:val="center"/>
        </w:trPr>
        <w:tc>
          <w:tcPr>
            <w:tcW w:w="2551" w:type="dxa"/>
            <w:tcBorders>
              <w:top w:val="nil"/>
              <w:left w:val="single" w:sz="4" w:space="0" w:color="auto"/>
              <w:bottom w:val="single" w:sz="4" w:space="0" w:color="auto"/>
              <w:right w:val="single" w:sz="4" w:space="0" w:color="auto"/>
            </w:tcBorders>
            <w:shd w:val="clear" w:color="auto" w:fill="auto"/>
            <w:noWrap/>
            <w:vAlign w:val="bottom"/>
            <w:hideMark/>
          </w:tcPr>
          <w:p w:rsidR="0031580E" w:rsidRPr="00535DA2" w:rsidP="00C03BC6">
            <w:pPr>
              <w:rPr>
                <w:color w:val="auto"/>
                <w:sz w:val="24"/>
              </w:rPr>
            </w:pPr>
            <w:r w:rsidRPr="00535DA2">
              <w:rPr>
                <w:color w:val="auto"/>
                <w:sz w:val="24"/>
              </w:rPr>
              <w:t>Саяно-Алтайская ГСО</w:t>
            </w:r>
          </w:p>
        </w:tc>
        <w:tc>
          <w:tcPr>
            <w:tcW w:w="2413" w:type="dxa"/>
            <w:tcBorders>
              <w:top w:val="nil"/>
              <w:left w:val="nil"/>
              <w:bottom w:val="single" w:sz="4" w:space="0" w:color="auto"/>
              <w:right w:val="single" w:sz="4" w:space="0" w:color="auto"/>
            </w:tcBorders>
            <w:shd w:val="clear" w:color="auto" w:fill="auto"/>
            <w:noWrap/>
            <w:vAlign w:val="bottom"/>
            <w:hideMark/>
          </w:tcPr>
          <w:p w:rsidR="0031580E" w:rsidRPr="00535DA2" w:rsidP="00C03BC6">
            <w:pPr>
              <w:rPr>
                <w:color w:val="auto"/>
                <w:sz w:val="24"/>
              </w:rPr>
            </w:pPr>
            <w:r w:rsidRPr="00535DA2">
              <w:rPr>
                <w:color w:val="auto"/>
                <w:sz w:val="24"/>
              </w:rPr>
              <w:t>Красноярский край</w:t>
            </w:r>
          </w:p>
        </w:tc>
        <w:tc>
          <w:tcPr>
            <w:tcW w:w="1275" w:type="dxa"/>
            <w:tcBorders>
              <w:top w:val="nil"/>
              <w:left w:val="nil"/>
              <w:bottom w:val="single" w:sz="4" w:space="0" w:color="auto"/>
              <w:right w:val="single" w:sz="4" w:space="0" w:color="auto"/>
            </w:tcBorders>
            <w:shd w:val="clear" w:color="auto" w:fill="auto"/>
            <w:hideMark/>
          </w:tcPr>
          <w:p w:rsidR="0031580E" w:rsidRPr="00535DA2" w:rsidP="00C03BC6">
            <w:pPr>
              <w:rPr>
                <w:color w:val="auto"/>
                <w:sz w:val="24"/>
              </w:rPr>
            </w:pPr>
            <w:r w:rsidRPr="00535DA2">
              <w:rPr>
                <w:color w:val="auto"/>
                <w:sz w:val="24"/>
              </w:rPr>
              <w:t>С</w:t>
            </w:r>
          </w:p>
        </w:tc>
        <w:tc>
          <w:tcPr>
            <w:tcW w:w="1701" w:type="dxa"/>
            <w:tcBorders>
              <w:top w:val="nil"/>
              <w:left w:val="nil"/>
              <w:bottom w:val="single" w:sz="4" w:space="0" w:color="auto"/>
              <w:right w:val="single" w:sz="4" w:space="0" w:color="auto"/>
            </w:tcBorders>
            <w:shd w:val="clear" w:color="auto" w:fill="auto"/>
            <w:noWrap/>
            <w:vAlign w:val="bottom"/>
            <w:hideMark/>
          </w:tcPr>
          <w:p w:rsidR="0031580E" w:rsidRPr="00535DA2" w:rsidP="00C03BC6">
            <w:pPr>
              <w:rPr>
                <w:color w:val="auto"/>
                <w:sz w:val="24"/>
              </w:rPr>
            </w:pPr>
            <w:r w:rsidRPr="00535DA2">
              <w:rPr>
                <w:color w:val="auto"/>
                <w:sz w:val="24"/>
              </w:rPr>
              <w:t>26,800</w:t>
            </w:r>
          </w:p>
        </w:tc>
        <w:tc>
          <w:tcPr>
            <w:tcW w:w="1417" w:type="dxa"/>
            <w:tcBorders>
              <w:top w:val="nil"/>
              <w:left w:val="nil"/>
              <w:bottom w:val="single" w:sz="4" w:space="0" w:color="auto"/>
              <w:right w:val="single" w:sz="4" w:space="0" w:color="auto"/>
            </w:tcBorders>
            <w:shd w:val="clear" w:color="auto" w:fill="auto"/>
            <w:noWrap/>
            <w:vAlign w:val="bottom"/>
            <w:hideMark/>
          </w:tcPr>
          <w:p w:rsidR="0031580E" w:rsidRPr="00535DA2" w:rsidP="00C03BC6">
            <w:pPr>
              <w:rPr>
                <w:color w:val="auto"/>
                <w:sz w:val="24"/>
              </w:rPr>
            </w:pPr>
            <w:r w:rsidRPr="00535DA2">
              <w:rPr>
                <w:color w:val="auto"/>
                <w:sz w:val="24"/>
              </w:rPr>
              <w:t>0,65205</w:t>
            </w:r>
          </w:p>
        </w:tc>
      </w:tr>
      <w:tr w:rsidTr="00C647E3">
        <w:tblPrEx>
          <w:tblW w:w="9357" w:type="dxa"/>
          <w:jc w:val="center"/>
          <w:tblInd w:w="109" w:type="dxa"/>
          <w:tblLayout w:type="fixed"/>
          <w:tblLook w:val="04A0"/>
        </w:tblPrEx>
        <w:trPr>
          <w:trHeight w:val="315"/>
          <w:jc w:val="center"/>
        </w:trPr>
        <w:tc>
          <w:tcPr>
            <w:tcW w:w="2551" w:type="dxa"/>
            <w:tcBorders>
              <w:top w:val="nil"/>
              <w:left w:val="single" w:sz="4" w:space="0" w:color="auto"/>
              <w:bottom w:val="single" w:sz="4" w:space="0" w:color="auto"/>
              <w:right w:val="single" w:sz="4" w:space="0" w:color="auto"/>
            </w:tcBorders>
            <w:shd w:val="clear" w:color="auto" w:fill="auto"/>
            <w:noWrap/>
            <w:vAlign w:val="bottom"/>
            <w:hideMark/>
          </w:tcPr>
          <w:p w:rsidR="0031580E" w:rsidRPr="00535DA2" w:rsidP="00C03BC6">
            <w:pPr>
              <w:rPr>
                <w:color w:val="auto"/>
                <w:sz w:val="24"/>
              </w:rPr>
            </w:pPr>
            <w:r w:rsidRPr="00535DA2">
              <w:rPr>
                <w:color w:val="auto"/>
                <w:sz w:val="24"/>
              </w:rPr>
              <w:t>Саяно-Алтайская ГСО</w:t>
            </w:r>
          </w:p>
        </w:tc>
        <w:tc>
          <w:tcPr>
            <w:tcW w:w="2413" w:type="dxa"/>
            <w:tcBorders>
              <w:top w:val="nil"/>
              <w:left w:val="nil"/>
              <w:bottom w:val="single" w:sz="4" w:space="0" w:color="auto"/>
              <w:right w:val="single" w:sz="4" w:space="0" w:color="auto"/>
            </w:tcBorders>
            <w:shd w:val="clear" w:color="auto" w:fill="auto"/>
            <w:noWrap/>
            <w:vAlign w:val="bottom"/>
            <w:hideMark/>
          </w:tcPr>
          <w:p w:rsidR="0031580E" w:rsidRPr="00535DA2" w:rsidP="00C03BC6">
            <w:pPr>
              <w:rPr>
                <w:color w:val="auto"/>
                <w:sz w:val="24"/>
              </w:rPr>
            </w:pPr>
            <w:r w:rsidRPr="00535DA2">
              <w:rPr>
                <w:color w:val="auto"/>
                <w:sz w:val="24"/>
              </w:rPr>
              <w:t>Красноярский край</w:t>
            </w:r>
          </w:p>
        </w:tc>
        <w:tc>
          <w:tcPr>
            <w:tcW w:w="1275" w:type="dxa"/>
            <w:tcBorders>
              <w:top w:val="nil"/>
              <w:left w:val="nil"/>
              <w:bottom w:val="nil"/>
              <w:right w:val="single" w:sz="4" w:space="0" w:color="auto"/>
            </w:tcBorders>
            <w:shd w:val="clear" w:color="auto" w:fill="auto"/>
            <w:hideMark/>
          </w:tcPr>
          <w:p w:rsidR="0031580E" w:rsidRPr="00535DA2" w:rsidP="00C03BC6">
            <w:pPr>
              <w:rPr>
                <w:color w:val="auto"/>
                <w:sz w:val="24"/>
              </w:rPr>
            </w:pPr>
            <w:r w:rsidRPr="00535DA2">
              <w:rPr>
                <w:color w:val="auto"/>
                <w:sz w:val="24"/>
              </w:rPr>
              <w:t>C,J</w:t>
            </w:r>
          </w:p>
        </w:tc>
        <w:tc>
          <w:tcPr>
            <w:tcW w:w="1701" w:type="dxa"/>
            <w:tcBorders>
              <w:top w:val="nil"/>
              <w:left w:val="nil"/>
              <w:bottom w:val="single" w:sz="4" w:space="0" w:color="auto"/>
              <w:right w:val="single" w:sz="4" w:space="0" w:color="auto"/>
            </w:tcBorders>
            <w:shd w:val="clear" w:color="auto" w:fill="auto"/>
            <w:noWrap/>
            <w:vAlign w:val="bottom"/>
            <w:hideMark/>
          </w:tcPr>
          <w:p w:rsidR="0031580E" w:rsidRPr="00535DA2" w:rsidP="00C03BC6">
            <w:pPr>
              <w:rPr>
                <w:color w:val="auto"/>
                <w:sz w:val="24"/>
              </w:rPr>
            </w:pPr>
            <w:r w:rsidRPr="00535DA2">
              <w:rPr>
                <w:color w:val="auto"/>
                <w:sz w:val="24"/>
              </w:rPr>
              <w:t>0,040</w:t>
            </w:r>
          </w:p>
        </w:tc>
        <w:tc>
          <w:tcPr>
            <w:tcW w:w="1417" w:type="dxa"/>
            <w:tcBorders>
              <w:top w:val="nil"/>
              <w:left w:val="nil"/>
              <w:bottom w:val="single" w:sz="4" w:space="0" w:color="auto"/>
              <w:right w:val="single" w:sz="4" w:space="0" w:color="auto"/>
            </w:tcBorders>
            <w:shd w:val="clear" w:color="auto" w:fill="auto"/>
            <w:noWrap/>
            <w:vAlign w:val="bottom"/>
            <w:hideMark/>
          </w:tcPr>
          <w:p w:rsidR="0031580E" w:rsidRPr="00535DA2" w:rsidP="00C03BC6">
            <w:pPr>
              <w:rPr>
                <w:color w:val="auto"/>
                <w:sz w:val="24"/>
              </w:rPr>
            </w:pPr>
            <w:r w:rsidRPr="00535DA2">
              <w:rPr>
                <w:color w:val="auto"/>
                <w:sz w:val="24"/>
              </w:rPr>
              <w:t>0,09041</w:t>
            </w:r>
          </w:p>
        </w:tc>
      </w:tr>
      <w:tr w:rsidTr="00C647E3">
        <w:tblPrEx>
          <w:tblW w:w="9357" w:type="dxa"/>
          <w:jc w:val="center"/>
          <w:tblInd w:w="109" w:type="dxa"/>
          <w:tblLayout w:type="fixed"/>
          <w:tblLook w:val="04A0"/>
        </w:tblPrEx>
        <w:trPr>
          <w:trHeight w:val="315"/>
          <w:jc w:val="center"/>
        </w:trPr>
        <w:tc>
          <w:tcPr>
            <w:tcW w:w="2551" w:type="dxa"/>
            <w:tcBorders>
              <w:top w:val="nil"/>
              <w:left w:val="single" w:sz="4" w:space="0" w:color="auto"/>
              <w:bottom w:val="single" w:sz="4" w:space="0" w:color="auto"/>
              <w:right w:val="single" w:sz="4" w:space="0" w:color="auto"/>
            </w:tcBorders>
            <w:shd w:val="clear" w:color="auto" w:fill="auto"/>
            <w:noWrap/>
            <w:vAlign w:val="bottom"/>
            <w:hideMark/>
          </w:tcPr>
          <w:p w:rsidR="0031580E" w:rsidRPr="00535DA2" w:rsidP="00C03BC6">
            <w:pPr>
              <w:rPr>
                <w:color w:val="auto"/>
                <w:sz w:val="24"/>
              </w:rPr>
            </w:pPr>
            <w:r w:rsidRPr="00535DA2">
              <w:rPr>
                <w:color w:val="auto"/>
                <w:sz w:val="24"/>
              </w:rPr>
              <w:t>Саяно-Алтайская ГСО</w:t>
            </w:r>
          </w:p>
        </w:tc>
        <w:tc>
          <w:tcPr>
            <w:tcW w:w="2413" w:type="dxa"/>
            <w:tcBorders>
              <w:top w:val="nil"/>
              <w:left w:val="nil"/>
              <w:bottom w:val="single" w:sz="4" w:space="0" w:color="auto"/>
              <w:right w:val="single" w:sz="4" w:space="0" w:color="auto"/>
            </w:tcBorders>
            <w:shd w:val="clear" w:color="auto" w:fill="auto"/>
            <w:noWrap/>
            <w:vAlign w:val="bottom"/>
            <w:hideMark/>
          </w:tcPr>
          <w:p w:rsidR="0031580E" w:rsidRPr="00535DA2" w:rsidP="00C03BC6">
            <w:pPr>
              <w:rPr>
                <w:color w:val="auto"/>
                <w:sz w:val="24"/>
              </w:rPr>
            </w:pPr>
            <w:r w:rsidRPr="00535DA2">
              <w:rPr>
                <w:color w:val="auto"/>
                <w:sz w:val="24"/>
              </w:rPr>
              <w:t>Красноярский край</w:t>
            </w:r>
          </w:p>
        </w:tc>
        <w:tc>
          <w:tcPr>
            <w:tcW w:w="1275" w:type="dxa"/>
            <w:tcBorders>
              <w:top w:val="single" w:sz="4" w:space="0" w:color="auto"/>
              <w:left w:val="nil"/>
              <w:bottom w:val="single" w:sz="4" w:space="0" w:color="auto"/>
              <w:right w:val="single" w:sz="4" w:space="0" w:color="auto"/>
            </w:tcBorders>
            <w:shd w:val="clear" w:color="auto" w:fill="auto"/>
            <w:hideMark/>
          </w:tcPr>
          <w:p w:rsidR="0031580E" w:rsidRPr="00535DA2" w:rsidP="00C03BC6">
            <w:pPr>
              <w:rPr>
                <w:color w:val="auto"/>
                <w:sz w:val="24"/>
              </w:rPr>
            </w:pPr>
            <w:r w:rsidRPr="00535DA2">
              <w:rPr>
                <w:color w:val="auto"/>
                <w:sz w:val="24"/>
              </w:rPr>
              <w:t>Q+D</w:t>
            </w:r>
          </w:p>
        </w:tc>
        <w:tc>
          <w:tcPr>
            <w:tcW w:w="1701" w:type="dxa"/>
            <w:tcBorders>
              <w:top w:val="nil"/>
              <w:left w:val="nil"/>
              <w:bottom w:val="single" w:sz="4" w:space="0" w:color="auto"/>
              <w:right w:val="single" w:sz="4" w:space="0" w:color="auto"/>
            </w:tcBorders>
            <w:shd w:val="clear" w:color="auto" w:fill="auto"/>
            <w:noWrap/>
            <w:vAlign w:val="bottom"/>
            <w:hideMark/>
          </w:tcPr>
          <w:p w:rsidR="0031580E" w:rsidRPr="00535DA2" w:rsidP="00C03BC6">
            <w:pPr>
              <w:rPr>
                <w:color w:val="auto"/>
                <w:sz w:val="24"/>
              </w:rPr>
            </w:pPr>
            <w:r w:rsidRPr="00535DA2">
              <w:rPr>
                <w:color w:val="auto"/>
                <w:sz w:val="24"/>
              </w:rPr>
              <w:t>3,000</w:t>
            </w:r>
          </w:p>
        </w:tc>
        <w:tc>
          <w:tcPr>
            <w:tcW w:w="1417" w:type="dxa"/>
            <w:tcBorders>
              <w:top w:val="nil"/>
              <w:left w:val="nil"/>
              <w:bottom w:val="single" w:sz="4" w:space="0" w:color="auto"/>
              <w:right w:val="single" w:sz="4" w:space="0" w:color="auto"/>
            </w:tcBorders>
            <w:shd w:val="clear" w:color="auto" w:fill="auto"/>
            <w:noWrap/>
            <w:vAlign w:val="bottom"/>
            <w:hideMark/>
          </w:tcPr>
          <w:p w:rsidR="0031580E" w:rsidRPr="00535DA2" w:rsidP="00C03BC6">
            <w:pPr>
              <w:rPr>
                <w:color w:val="auto"/>
                <w:sz w:val="24"/>
              </w:rPr>
            </w:pPr>
            <w:r w:rsidRPr="00535DA2">
              <w:rPr>
                <w:color w:val="auto"/>
                <w:sz w:val="24"/>
              </w:rPr>
              <w:t>0,92877</w:t>
            </w:r>
          </w:p>
        </w:tc>
      </w:tr>
      <w:tr w:rsidTr="00C647E3">
        <w:tblPrEx>
          <w:tblW w:w="9357" w:type="dxa"/>
          <w:jc w:val="center"/>
          <w:tblInd w:w="109" w:type="dxa"/>
          <w:tblLayout w:type="fixed"/>
          <w:tblLook w:val="04A0"/>
        </w:tblPrEx>
        <w:trPr>
          <w:trHeight w:val="315"/>
          <w:jc w:val="center"/>
        </w:trPr>
        <w:tc>
          <w:tcPr>
            <w:tcW w:w="2551" w:type="dxa"/>
            <w:tcBorders>
              <w:top w:val="nil"/>
              <w:left w:val="single" w:sz="4" w:space="0" w:color="auto"/>
              <w:bottom w:val="single" w:sz="4" w:space="0" w:color="auto"/>
              <w:right w:val="single" w:sz="4" w:space="0" w:color="auto"/>
            </w:tcBorders>
            <w:shd w:val="clear" w:color="auto" w:fill="auto"/>
            <w:noWrap/>
            <w:vAlign w:val="bottom"/>
            <w:hideMark/>
          </w:tcPr>
          <w:p w:rsidR="0031580E" w:rsidRPr="00535DA2" w:rsidP="00C03BC6">
            <w:pPr>
              <w:rPr>
                <w:color w:val="auto"/>
                <w:sz w:val="24"/>
              </w:rPr>
            </w:pPr>
            <w:r w:rsidRPr="00535DA2">
              <w:rPr>
                <w:color w:val="auto"/>
                <w:sz w:val="24"/>
              </w:rPr>
              <w:t>Саяно-Алтайская ГСО</w:t>
            </w:r>
          </w:p>
        </w:tc>
        <w:tc>
          <w:tcPr>
            <w:tcW w:w="2413" w:type="dxa"/>
            <w:tcBorders>
              <w:top w:val="nil"/>
              <w:left w:val="nil"/>
              <w:bottom w:val="single" w:sz="4" w:space="0" w:color="auto"/>
              <w:right w:val="single" w:sz="4" w:space="0" w:color="auto"/>
            </w:tcBorders>
            <w:shd w:val="clear" w:color="auto" w:fill="auto"/>
            <w:noWrap/>
            <w:vAlign w:val="bottom"/>
            <w:hideMark/>
          </w:tcPr>
          <w:p w:rsidR="0031580E" w:rsidRPr="00535DA2" w:rsidP="00C03BC6">
            <w:pPr>
              <w:rPr>
                <w:color w:val="auto"/>
                <w:sz w:val="24"/>
              </w:rPr>
            </w:pPr>
            <w:r w:rsidRPr="00535DA2">
              <w:rPr>
                <w:color w:val="auto"/>
                <w:sz w:val="24"/>
              </w:rPr>
              <w:t>Красноярский край</w:t>
            </w:r>
          </w:p>
        </w:tc>
        <w:tc>
          <w:tcPr>
            <w:tcW w:w="1275" w:type="dxa"/>
            <w:tcBorders>
              <w:top w:val="nil"/>
              <w:left w:val="nil"/>
              <w:bottom w:val="single" w:sz="4" w:space="0" w:color="000000"/>
              <w:right w:val="single" w:sz="4" w:space="0" w:color="000000"/>
            </w:tcBorders>
            <w:shd w:val="clear" w:color="auto" w:fill="auto"/>
            <w:noWrap/>
            <w:vAlign w:val="center"/>
            <w:hideMark/>
          </w:tcPr>
          <w:p w:rsidR="0031580E" w:rsidRPr="00535DA2" w:rsidP="00C03BC6">
            <w:pPr>
              <w:rPr>
                <w:color w:val="auto"/>
                <w:sz w:val="24"/>
              </w:rPr>
            </w:pPr>
            <w:r w:rsidRPr="00535DA2">
              <w:rPr>
                <w:color w:val="auto"/>
                <w:sz w:val="24"/>
              </w:rPr>
              <w:t>Є</w:t>
            </w:r>
          </w:p>
        </w:tc>
        <w:tc>
          <w:tcPr>
            <w:tcW w:w="1701" w:type="dxa"/>
            <w:tcBorders>
              <w:top w:val="nil"/>
              <w:left w:val="nil"/>
              <w:bottom w:val="single" w:sz="4" w:space="0" w:color="auto"/>
              <w:right w:val="single" w:sz="4" w:space="0" w:color="auto"/>
            </w:tcBorders>
            <w:shd w:val="clear" w:color="auto" w:fill="auto"/>
            <w:noWrap/>
            <w:vAlign w:val="bottom"/>
            <w:hideMark/>
          </w:tcPr>
          <w:p w:rsidR="0031580E" w:rsidRPr="00535DA2" w:rsidP="00C03BC6">
            <w:pPr>
              <w:rPr>
                <w:color w:val="auto"/>
                <w:sz w:val="24"/>
              </w:rPr>
            </w:pPr>
            <w:r w:rsidRPr="00535DA2">
              <w:rPr>
                <w:color w:val="auto"/>
                <w:sz w:val="24"/>
              </w:rPr>
              <w:t>10,380</w:t>
            </w:r>
          </w:p>
        </w:tc>
        <w:tc>
          <w:tcPr>
            <w:tcW w:w="1417" w:type="dxa"/>
            <w:tcBorders>
              <w:top w:val="nil"/>
              <w:left w:val="nil"/>
              <w:bottom w:val="single" w:sz="4" w:space="0" w:color="auto"/>
              <w:right w:val="single" w:sz="4" w:space="0" w:color="auto"/>
            </w:tcBorders>
            <w:shd w:val="clear" w:color="auto" w:fill="auto"/>
            <w:noWrap/>
            <w:vAlign w:val="bottom"/>
            <w:hideMark/>
          </w:tcPr>
          <w:p w:rsidR="0031580E" w:rsidRPr="00535DA2" w:rsidP="00C03BC6">
            <w:pPr>
              <w:rPr>
                <w:color w:val="auto"/>
                <w:sz w:val="24"/>
              </w:rPr>
            </w:pPr>
            <w:r w:rsidRPr="00535DA2">
              <w:rPr>
                <w:color w:val="auto"/>
                <w:sz w:val="24"/>
              </w:rPr>
              <w:t>0,00000</w:t>
            </w:r>
          </w:p>
        </w:tc>
      </w:tr>
      <w:tr w:rsidTr="00C647E3">
        <w:tblPrEx>
          <w:tblW w:w="9357" w:type="dxa"/>
          <w:jc w:val="center"/>
          <w:tblInd w:w="109" w:type="dxa"/>
          <w:tblLayout w:type="fixed"/>
          <w:tblLook w:val="04A0"/>
        </w:tblPrEx>
        <w:trPr>
          <w:trHeight w:val="315"/>
          <w:jc w:val="center"/>
        </w:trPr>
        <w:tc>
          <w:tcPr>
            <w:tcW w:w="2551" w:type="dxa"/>
            <w:tcBorders>
              <w:top w:val="nil"/>
              <w:left w:val="single" w:sz="4" w:space="0" w:color="auto"/>
              <w:bottom w:val="single" w:sz="4" w:space="0" w:color="auto"/>
              <w:right w:val="single" w:sz="4" w:space="0" w:color="auto"/>
            </w:tcBorders>
            <w:shd w:val="clear" w:color="auto" w:fill="auto"/>
            <w:noWrap/>
            <w:vAlign w:val="bottom"/>
            <w:hideMark/>
          </w:tcPr>
          <w:p w:rsidR="0031580E" w:rsidRPr="00535DA2" w:rsidP="00C03BC6">
            <w:pPr>
              <w:rPr>
                <w:color w:val="auto"/>
                <w:sz w:val="24"/>
              </w:rPr>
            </w:pPr>
            <w:r w:rsidRPr="00535DA2">
              <w:rPr>
                <w:color w:val="auto"/>
                <w:sz w:val="24"/>
              </w:rPr>
              <w:t>Саяно-Алтайская ГСО</w:t>
            </w:r>
          </w:p>
        </w:tc>
        <w:tc>
          <w:tcPr>
            <w:tcW w:w="2413" w:type="dxa"/>
            <w:tcBorders>
              <w:top w:val="nil"/>
              <w:left w:val="nil"/>
              <w:bottom w:val="single" w:sz="4" w:space="0" w:color="auto"/>
              <w:right w:val="single" w:sz="4" w:space="0" w:color="auto"/>
            </w:tcBorders>
            <w:shd w:val="clear" w:color="auto" w:fill="auto"/>
            <w:noWrap/>
            <w:vAlign w:val="bottom"/>
            <w:hideMark/>
          </w:tcPr>
          <w:p w:rsidR="0031580E" w:rsidRPr="00535DA2" w:rsidP="00C03BC6">
            <w:pPr>
              <w:rPr>
                <w:color w:val="auto"/>
                <w:sz w:val="24"/>
              </w:rPr>
            </w:pPr>
            <w:r w:rsidRPr="00535DA2">
              <w:rPr>
                <w:color w:val="auto"/>
                <w:sz w:val="24"/>
              </w:rPr>
              <w:t>Красноярский край</w:t>
            </w:r>
          </w:p>
        </w:tc>
        <w:tc>
          <w:tcPr>
            <w:tcW w:w="1275" w:type="dxa"/>
            <w:tcBorders>
              <w:top w:val="nil"/>
              <w:left w:val="nil"/>
              <w:bottom w:val="single" w:sz="4" w:space="0" w:color="auto"/>
              <w:right w:val="single" w:sz="4" w:space="0" w:color="auto"/>
            </w:tcBorders>
            <w:shd w:val="clear" w:color="auto" w:fill="auto"/>
            <w:hideMark/>
          </w:tcPr>
          <w:p w:rsidR="0031580E" w:rsidRPr="00535DA2" w:rsidP="00C03BC6">
            <w:pPr>
              <w:rPr>
                <w:color w:val="auto"/>
                <w:sz w:val="24"/>
              </w:rPr>
            </w:pPr>
            <w:r w:rsidRPr="00535DA2">
              <w:rPr>
                <w:color w:val="auto"/>
                <w:sz w:val="24"/>
              </w:rPr>
              <w:t>Є,O</w:t>
            </w:r>
          </w:p>
        </w:tc>
        <w:tc>
          <w:tcPr>
            <w:tcW w:w="1701" w:type="dxa"/>
            <w:tcBorders>
              <w:top w:val="nil"/>
              <w:left w:val="nil"/>
              <w:bottom w:val="single" w:sz="4" w:space="0" w:color="auto"/>
              <w:right w:val="single" w:sz="4" w:space="0" w:color="auto"/>
            </w:tcBorders>
            <w:shd w:val="clear" w:color="auto" w:fill="auto"/>
            <w:noWrap/>
            <w:vAlign w:val="bottom"/>
            <w:hideMark/>
          </w:tcPr>
          <w:p w:rsidR="0031580E" w:rsidRPr="00535DA2" w:rsidP="00C03BC6">
            <w:pPr>
              <w:rPr>
                <w:color w:val="auto"/>
                <w:sz w:val="24"/>
              </w:rPr>
            </w:pPr>
            <w:r w:rsidRPr="00535DA2">
              <w:rPr>
                <w:color w:val="auto"/>
                <w:sz w:val="24"/>
              </w:rPr>
              <w:t>0,100</w:t>
            </w:r>
          </w:p>
        </w:tc>
        <w:tc>
          <w:tcPr>
            <w:tcW w:w="1417" w:type="dxa"/>
            <w:tcBorders>
              <w:top w:val="nil"/>
              <w:left w:val="nil"/>
              <w:bottom w:val="single" w:sz="4" w:space="0" w:color="auto"/>
              <w:right w:val="single" w:sz="4" w:space="0" w:color="auto"/>
            </w:tcBorders>
            <w:shd w:val="clear" w:color="auto" w:fill="auto"/>
            <w:noWrap/>
            <w:vAlign w:val="bottom"/>
            <w:hideMark/>
          </w:tcPr>
          <w:p w:rsidR="0031580E" w:rsidRPr="00535DA2" w:rsidP="00C03BC6">
            <w:pPr>
              <w:rPr>
                <w:color w:val="auto"/>
                <w:sz w:val="24"/>
              </w:rPr>
            </w:pPr>
            <w:r w:rsidRPr="00535DA2">
              <w:rPr>
                <w:color w:val="auto"/>
                <w:sz w:val="24"/>
              </w:rPr>
              <w:t>0,00000</w:t>
            </w:r>
          </w:p>
        </w:tc>
      </w:tr>
      <w:tr w:rsidTr="00C647E3">
        <w:tblPrEx>
          <w:tblW w:w="9357" w:type="dxa"/>
          <w:jc w:val="center"/>
          <w:tblInd w:w="109" w:type="dxa"/>
          <w:tblLayout w:type="fixed"/>
          <w:tblLook w:val="04A0"/>
        </w:tblPrEx>
        <w:trPr>
          <w:trHeight w:val="315"/>
          <w:jc w:val="center"/>
        </w:trPr>
        <w:tc>
          <w:tcPr>
            <w:tcW w:w="2551" w:type="dxa"/>
            <w:tcBorders>
              <w:top w:val="nil"/>
              <w:left w:val="single" w:sz="4" w:space="0" w:color="auto"/>
              <w:bottom w:val="single" w:sz="4" w:space="0" w:color="auto"/>
              <w:right w:val="single" w:sz="4" w:space="0" w:color="auto"/>
            </w:tcBorders>
            <w:shd w:val="clear" w:color="auto" w:fill="auto"/>
            <w:noWrap/>
            <w:vAlign w:val="bottom"/>
            <w:hideMark/>
          </w:tcPr>
          <w:p w:rsidR="0031580E" w:rsidRPr="00535DA2" w:rsidP="00C03BC6">
            <w:pPr>
              <w:rPr>
                <w:color w:val="auto"/>
                <w:sz w:val="24"/>
              </w:rPr>
            </w:pPr>
            <w:r w:rsidRPr="00535DA2">
              <w:rPr>
                <w:color w:val="auto"/>
                <w:sz w:val="24"/>
              </w:rPr>
              <w:t>Саяно-Алтайская ГСО</w:t>
            </w:r>
          </w:p>
        </w:tc>
        <w:tc>
          <w:tcPr>
            <w:tcW w:w="2413" w:type="dxa"/>
            <w:tcBorders>
              <w:top w:val="nil"/>
              <w:left w:val="nil"/>
              <w:bottom w:val="single" w:sz="4" w:space="0" w:color="auto"/>
              <w:right w:val="single" w:sz="4" w:space="0" w:color="auto"/>
            </w:tcBorders>
            <w:shd w:val="clear" w:color="auto" w:fill="auto"/>
            <w:noWrap/>
            <w:vAlign w:val="bottom"/>
            <w:hideMark/>
          </w:tcPr>
          <w:p w:rsidR="0031580E" w:rsidRPr="00535DA2" w:rsidP="00C03BC6">
            <w:pPr>
              <w:rPr>
                <w:color w:val="auto"/>
                <w:sz w:val="24"/>
              </w:rPr>
            </w:pPr>
            <w:r w:rsidRPr="00535DA2">
              <w:rPr>
                <w:color w:val="auto"/>
                <w:sz w:val="24"/>
              </w:rPr>
              <w:t>Красноярский край</w:t>
            </w:r>
          </w:p>
        </w:tc>
        <w:tc>
          <w:tcPr>
            <w:tcW w:w="1275" w:type="dxa"/>
            <w:tcBorders>
              <w:top w:val="nil"/>
              <w:left w:val="nil"/>
              <w:bottom w:val="single" w:sz="4" w:space="0" w:color="auto"/>
              <w:right w:val="single" w:sz="4" w:space="0" w:color="auto"/>
            </w:tcBorders>
            <w:shd w:val="clear" w:color="auto" w:fill="auto"/>
            <w:noWrap/>
            <w:hideMark/>
          </w:tcPr>
          <w:p w:rsidR="0031580E" w:rsidRPr="00535DA2" w:rsidP="00C03BC6">
            <w:pPr>
              <w:rPr>
                <w:color w:val="auto"/>
                <w:sz w:val="24"/>
              </w:rPr>
            </w:pPr>
            <w:r w:rsidRPr="00535DA2">
              <w:rPr>
                <w:color w:val="auto"/>
                <w:sz w:val="24"/>
              </w:rPr>
              <w:t>Є-V</w:t>
            </w:r>
          </w:p>
        </w:tc>
        <w:tc>
          <w:tcPr>
            <w:tcW w:w="1701" w:type="dxa"/>
            <w:tcBorders>
              <w:top w:val="nil"/>
              <w:left w:val="nil"/>
              <w:bottom w:val="single" w:sz="4" w:space="0" w:color="auto"/>
              <w:right w:val="single" w:sz="4" w:space="0" w:color="auto"/>
            </w:tcBorders>
            <w:shd w:val="clear" w:color="auto" w:fill="auto"/>
            <w:noWrap/>
            <w:vAlign w:val="bottom"/>
            <w:hideMark/>
          </w:tcPr>
          <w:p w:rsidR="0031580E" w:rsidRPr="00535DA2" w:rsidP="00C03BC6">
            <w:pPr>
              <w:rPr>
                <w:color w:val="auto"/>
                <w:sz w:val="24"/>
              </w:rPr>
            </w:pPr>
            <w:r w:rsidRPr="00535DA2">
              <w:rPr>
                <w:color w:val="auto"/>
                <w:sz w:val="24"/>
              </w:rPr>
              <w:t>4,500</w:t>
            </w:r>
          </w:p>
        </w:tc>
        <w:tc>
          <w:tcPr>
            <w:tcW w:w="1417" w:type="dxa"/>
            <w:tcBorders>
              <w:top w:val="nil"/>
              <w:left w:val="nil"/>
              <w:bottom w:val="single" w:sz="4" w:space="0" w:color="auto"/>
              <w:right w:val="single" w:sz="4" w:space="0" w:color="auto"/>
            </w:tcBorders>
            <w:shd w:val="clear" w:color="auto" w:fill="auto"/>
            <w:noWrap/>
            <w:vAlign w:val="bottom"/>
            <w:hideMark/>
          </w:tcPr>
          <w:p w:rsidR="0031580E" w:rsidRPr="00535DA2" w:rsidP="00C03BC6">
            <w:pPr>
              <w:rPr>
                <w:color w:val="auto"/>
                <w:sz w:val="24"/>
              </w:rPr>
            </w:pPr>
            <w:r w:rsidRPr="00535DA2">
              <w:rPr>
                <w:color w:val="auto"/>
                <w:sz w:val="24"/>
              </w:rPr>
              <w:t>0,00000</w:t>
            </w:r>
          </w:p>
        </w:tc>
      </w:tr>
      <w:tr w:rsidTr="00C647E3">
        <w:tblPrEx>
          <w:tblW w:w="9357" w:type="dxa"/>
          <w:jc w:val="center"/>
          <w:tblInd w:w="109" w:type="dxa"/>
          <w:tblLayout w:type="fixed"/>
          <w:tblLook w:val="04A0"/>
        </w:tblPrEx>
        <w:trPr>
          <w:trHeight w:val="315"/>
          <w:jc w:val="center"/>
        </w:trPr>
        <w:tc>
          <w:tcPr>
            <w:tcW w:w="2551" w:type="dxa"/>
            <w:tcBorders>
              <w:top w:val="nil"/>
              <w:left w:val="single" w:sz="4" w:space="0" w:color="auto"/>
              <w:bottom w:val="single" w:sz="4" w:space="0" w:color="auto"/>
              <w:right w:val="single" w:sz="4" w:space="0" w:color="auto"/>
            </w:tcBorders>
            <w:shd w:val="clear" w:color="auto" w:fill="auto"/>
            <w:noWrap/>
            <w:vAlign w:val="bottom"/>
            <w:hideMark/>
          </w:tcPr>
          <w:p w:rsidR="0031580E" w:rsidRPr="00535DA2" w:rsidP="00C03BC6">
            <w:pPr>
              <w:rPr>
                <w:color w:val="auto"/>
                <w:sz w:val="24"/>
              </w:rPr>
            </w:pPr>
            <w:r w:rsidRPr="00535DA2">
              <w:rPr>
                <w:color w:val="auto"/>
                <w:sz w:val="24"/>
              </w:rPr>
              <w:t>Саяно-Алтайская ГСО</w:t>
            </w:r>
          </w:p>
        </w:tc>
        <w:tc>
          <w:tcPr>
            <w:tcW w:w="2413" w:type="dxa"/>
            <w:tcBorders>
              <w:top w:val="nil"/>
              <w:left w:val="nil"/>
              <w:bottom w:val="single" w:sz="4" w:space="0" w:color="auto"/>
              <w:right w:val="single" w:sz="4" w:space="0" w:color="auto"/>
            </w:tcBorders>
            <w:shd w:val="clear" w:color="auto" w:fill="auto"/>
            <w:noWrap/>
            <w:vAlign w:val="bottom"/>
            <w:hideMark/>
          </w:tcPr>
          <w:p w:rsidR="0031580E" w:rsidRPr="00535DA2" w:rsidP="00C03BC6">
            <w:pPr>
              <w:rPr>
                <w:color w:val="auto"/>
                <w:sz w:val="24"/>
              </w:rPr>
            </w:pPr>
            <w:r w:rsidRPr="00535DA2">
              <w:rPr>
                <w:color w:val="auto"/>
                <w:sz w:val="24"/>
              </w:rPr>
              <w:t>Красноярский край</w:t>
            </w:r>
          </w:p>
        </w:tc>
        <w:tc>
          <w:tcPr>
            <w:tcW w:w="1275" w:type="dxa"/>
            <w:tcBorders>
              <w:top w:val="nil"/>
              <w:left w:val="nil"/>
              <w:bottom w:val="single" w:sz="4" w:space="0" w:color="auto"/>
              <w:right w:val="single" w:sz="4" w:space="0" w:color="auto"/>
            </w:tcBorders>
            <w:shd w:val="clear" w:color="auto" w:fill="auto"/>
            <w:noWrap/>
            <w:hideMark/>
          </w:tcPr>
          <w:p w:rsidR="0031580E" w:rsidRPr="00535DA2" w:rsidP="00C03BC6">
            <w:pPr>
              <w:rPr>
                <w:color w:val="auto"/>
                <w:sz w:val="24"/>
              </w:rPr>
            </w:pPr>
            <w:r w:rsidRPr="00535DA2">
              <w:rPr>
                <w:color w:val="auto"/>
                <w:sz w:val="24"/>
              </w:rPr>
              <w:t>О</w:t>
            </w:r>
            <w:r w:rsidRPr="00535DA2">
              <w:rPr>
                <w:color w:val="auto"/>
                <w:sz w:val="24"/>
              </w:rPr>
              <w:t>-PZ</w:t>
            </w:r>
          </w:p>
        </w:tc>
        <w:tc>
          <w:tcPr>
            <w:tcW w:w="1701" w:type="dxa"/>
            <w:tcBorders>
              <w:top w:val="nil"/>
              <w:left w:val="nil"/>
              <w:bottom w:val="single" w:sz="4" w:space="0" w:color="auto"/>
              <w:right w:val="single" w:sz="4" w:space="0" w:color="auto"/>
            </w:tcBorders>
            <w:shd w:val="clear" w:color="auto" w:fill="auto"/>
            <w:noWrap/>
            <w:vAlign w:val="bottom"/>
            <w:hideMark/>
          </w:tcPr>
          <w:p w:rsidR="0031580E" w:rsidRPr="00535DA2" w:rsidP="00C03BC6">
            <w:pPr>
              <w:rPr>
                <w:color w:val="auto"/>
                <w:sz w:val="24"/>
              </w:rPr>
            </w:pPr>
            <w:r w:rsidRPr="00535DA2">
              <w:rPr>
                <w:color w:val="auto"/>
                <w:sz w:val="24"/>
              </w:rPr>
              <w:t>3,500</w:t>
            </w:r>
          </w:p>
        </w:tc>
        <w:tc>
          <w:tcPr>
            <w:tcW w:w="1417" w:type="dxa"/>
            <w:tcBorders>
              <w:top w:val="nil"/>
              <w:left w:val="nil"/>
              <w:bottom w:val="single" w:sz="4" w:space="0" w:color="auto"/>
              <w:right w:val="single" w:sz="4" w:space="0" w:color="auto"/>
            </w:tcBorders>
            <w:shd w:val="clear" w:color="auto" w:fill="auto"/>
            <w:noWrap/>
            <w:vAlign w:val="bottom"/>
            <w:hideMark/>
          </w:tcPr>
          <w:p w:rsidR="0031580E" w:rsidRPr="00535DA2" w:rsidP="00C03BC6">
            <w:pPr>
              <w:rPr>
                <w:color w:val="auto"/>
                <w:sz w:val="24"/>
              </w:rPr>
            </w:pPr>
            <w:r w:rsidRPr="00535DA2">
              <w:rPr>
                <w:color w:val="auto"/>
                <w:sz w:val="24"/>
              </w:rPr>
              <w:t>0,00000</w:t>
            </w:r>
          </w:p>
        </w:tc>
      </w:tr>
      <w:tr w:rsidTr="00C647E3">
        <w:tblPrEx>
          <w:tblW w:w="9357" w:type="dxa"/>
          <w:jc w:val="center"/>
          <w:tblInd w:w="109" w:type="dxa"/>
          <w:tblLayout w:type="fixed"/>
          <w:tblLook w:val="04A0"/>
        </w:tblPrEx>
        <w:trPr>
          <w:trHeight w:val="315"/>
          <w:jc w:val="center"/>
        </w:trPr>
        <w:tc>
          <w:tcPr>
            <w:tcW w:w="6239" w:type="dxa"/>
            <w:gridSpan w:val="3"/>
            <w:tcBorders>
              <w:top w:val="single" w:sz="4" w:space="0" w:color="auto"/>
              <w:left w:val="single" w:sz="4" w:space="0" w:color="auto"/>
              <w:bottom w:val="single" w:sz="4" w:space="0" w:color="auto"/>
              <w:right w:val="single" w:sz="4" w:space="0" w:color="auto"/>
            </w:tcBorders>
            <w:shd w:val="clear" w:color="auto" w:fill="auto"/>
            <w:noWrap/>
            <w:vAlign w:val="bottom"/>
            <w:hideMark/>
          </w:tcPr>
          <w:p w:rsidR="0031580E" w:rsidRPr="00535DA2" w:rsidP="00402ADE">
            <w:pPr>
              <w:rPr>
                <w:color w:val="auto"/>
                <w:sz w:val="24"/>
              </w:rPr>
            </w:pPr>
            <w:r>
              <w:rPr>
                <w:color w:val="auto"/>
                <w:sz w:val="24"/>
              </w:rPr>
              <w:t>Итого</w:t>
            </w:r>
          </w:p>
        </w:tc>
        <w:tc>
          <w:tcPr>
            <w:tcW w:w="1701" w:type="dxa"/>
            <w:tcBorders>
              <w:top w:val="single" w:sz="4" w:space="0" w:color="auto"/>
              <w:left w:val="nil"/>
              <w:bottom w:val="single" w:sz="4" w:space="0" w:color="auto"/>
              <w:right w:val="single" w:sz="4" w:space="0" w:color="auto"/>
            </w:tcBorders>
            <w:shd w:val="clear" w:color="auto" w:fill="auto"/>
            <w:noWrap/>
            <w:vAlign w:val="bottom"/>
            <w:hideMark/>
          </w:tcPr>
          <w:p w:rsidR="0031580E" w:rsidRPr="00535DA2" w:rsidP="00C03BC6">
            <w:pPr>
              <w:rPr>
                <w:color w:val="auto"/>
                <w:sz w:val="24"/>
              </w:rPr>
            </w:pPr>
            <w:r w:rsidRPr="00535DA2">
              <w:rPr>
                <w:color w:val="auto"/>
                <w:sz w:val="24"/>
              </w:rPr>
              <w:t>2583,128</w:t>
            </w:r>
          </w:p>
        </w:tc>
        <w:tc>
          <w:tcPr>
            <w:tcW w:w="1417" w:type="dxa"/>
            <w:tcBorders>
              <w:top w:val="single" w:sz="4" w:space="0" w:color="auto"/>
              <w:left w:val="nil"/>
              <w:bottom w:val="single" w:sz="4" w:space="0" w:color="auto"/>
              <w:right w:val="single" w:sz="4" w:space="0" w:color="auto"/>
            </w:tcBorders>
            <w:shd w:val="clear" w:color="auto" w:fill="auto"/>
            <w:noWrap/>
            <w:vAlign w:val="bottom"/>
            <w:hideMark/>
          </w:tcPr>
          <w:p w:rsidR="0031580E" w:rsidRPr="00535DA2" w:rsidP="00C03BC6">
            <w:pPr>
              <w:rPr>
                <w:color w:val="auto"/>
                <w:sz w:val="24"/>
              </w:rPr>
            </w:pPr>
            <w:r w:rsidRPr="00535DA2">
              <w:rPr>
                <w:color w:val="auto"/>
                <w:sz w:val="24"/>
              </w:rPr>
              <w:t>862,157</w:t>
            </w:r>
          </w:p>
        </w:tc>
      </w:tr>
    </w:tbl>
    <w:p w:rsidR="00C03BC6" w:rsidP="00C03BC6">
      <w:pPr>
        <w:spacing w:before="240" w:after="120" w:line="360" w:lineRule="auto"/>
        <w:ind w:firstLine="426"/>
        <w:rPr>
          <w:color w:val="auto"/>
          <w:szCs w:val="28"/>
        </w:rPr>
      </w:pPr>
      <w:r w:rsidRPr="002A3697">
        <w:rPr>
          <w:color w:val="auto"/>
          <w:szCs w:val="28"/>
        </w:rPr>
        <w:t>Основное количество утвержденных запасов пресных и слабоминерализованных подземных вод сосредоточено в Красноярском крае. Здесь оценены запасы 82 месторождений (участков), запасы которых составляют 1991,241 тыс. м</w:t>
      </w:r>
      <w:r w:rsidRPr="002A3697">
        <w:rPr>
          <w:color w:val="auto"/>
          <w:szCs w:val="28"/>
          <w:vertAlign w:val="superscript"/>
        </w:rPr>
        <w:t>3</w:t>
      </w:r>
      <w:r w:rsidRPr="002A3697">
        <w:rPr>
          <w:color w:val="auto"/>
          <w:szCs w:val="28"/>
        </w:rPr>
        <w:t>/сут (77,1% от их общей величины). Наименьшее количество запасов оценено в Иркутской области – 2,123 тыс. м</w:t>
      </w:r>
      <w:r w:rsidRPr="002A3697">
        <w:rPr>
          <w:color w:val="auto"/>
          <w:szCs w:val="28"/>
          <w:vertAlign w:val="superscript"/>
        </w:rPr>
        <w:t>3</w:t>
      </w:r>
      <w:r w:rsidRPr="002A3697">
        <w:rPr>
          <w:color w:val="auto"/>
          <w:szCs w:val="28"/>
        </w:rPr>
        <w:t>/сут по 5 месторождениям (участкам), что составляет 0,08% от общего количества запасов (таблица 17, рисунок 21).</w:t>
      </w:r>
    </w:p>
    <w:p w:rsidR="0031580E" w:rsidRPr="002A3697" w:rsidP="00C03BC6">
      <w:pPr>
        <w:spacing w:before="240" w:after="120" w:line="360" w:lineRule="auto"/>
        <w:rPr>
          <w:color w:val="auto"/>
          <w:szCs w:val="28"/>
        </w:rPr>
      </w:pPr>
      <w:r w:rsidRPr="002A3697">
        <w:rPr>
          <w:color w:val="auto"/>
          <w:szCs w:val="28"/>
        </w:rPr>
        <w:t>Таблица 1</w:t>
      </w:r>
      <w:r w:rsidRPr="002A3697" w:rsidR="00B91D0E">
        <w:rPr>
          <w:color w:val="auto"/>
          <w:szCs w:val="28"/>
        </w:rPr>
        <w:t>7</w:t>
      </w:r>
      <w:r w:rsidRPr="002A3697">
        <w:rPr>
          <w:color w:val="auto"/>
          <w:szCs w:val="28"/>
        </w:rPr>
        <w:t xml:space="preserve"> – Гидрогеологические характеристики подземных водных объектов (по субъектам Российской Федерации)</w:t>
      </w:r>
    </w:p>
    <w:tbl>
      <w:tblPr>
        <w:tblW w:w="9356" w:type="dxa"/>
        <w:tblInd w:w="108" w:type="dxa"/>
        <w:tblLayout w:type="fixed"/>
        <w:tblLook w:val="04A0"/>
      </w:tblPr>
      <w:tblGrid>
        <w:gridCol w:w="2402"/>
        <w:gridCol w:w="2344"/>
        <w:gridCol w:w="2653"/>
        <w:gridCol w:w="1957"/>
      </w:tblGrid>
      <w:tr w:rsidTr="00C95BD9">
        <w:tblPrEx>
          <w:tblW w:w="9356" w:type="dxa"/>
          <w:tblInd w:w="108" w:type="dxa"/>
          <w:tblLayout w:type="fixed"/>
          <w:tblLook w:val="04A0"/>
        </w:tblPrEx>
        <w:trPr>
          <w:trHeight w:val="714"/>
        </w:trPr>
        <w:tc>
          <w:tcPr>
            <w:tcW w:w="2402" w:type="dxa"/>
            <w:tcBorders>
              <w:top w:val="single" w:sz="4" w:space="0" w:color="auto"/>
              <w:left w:val="single" w:sz="4" w:space="0" w:color="auto"/>
              <w:bottom w:val="single" w:sz="4" w:space="0" w:color="auto"/>
              <w:right w:val="single" w:sz="4" w:space="0" w:color="auto"/>
            </w:tcBorders>
            <w:shd w:val="clear" w:color="auto" w:fill="auto"/>
            <w:hideMark/>
          </w:tcPr>
          <w:p w:rsidR="0031580E" w:rsidRPr="00D85F85" w:rsidP="00C95BD9">
            <w:pPr>
              <w:jc w:val="center"/>
              <w:rPr>
                <w:color w:val="auto"/>
                <w:sz w:val="24"/>
              </w:rPr>
            </w:pPr>
            <w:r w:rsidRPr="00D85F85">
              <w:rPr>
                <w:color w:val="auto"/>
                <w:sz w:val="24"/>
              </w:rPr>
              <w:t>Распространение (субъект РФ)</w:t>
            </w:r>
          </w:p>
        </w:tc>
        <w:tc>
          <w:tcPr>
            <w:tcW w:w="2344" w:type="dxa"/>
            <w:tcBorders>
              <w:top w:val="single" w:sz="4" w:space="0" w:color="auto"/>
              <w:left w:val="nil"/>
              <w:bottom w:val="single" w:sz="4" w:space="0" w:color="auto"/>
              <w:right w:val="single" w:sz="4" w:space="0" w:color="auto"/>
            </w:tcBorders>
            <w:shd w:val="clear" w:color="auto" w:fill="auto"/>
            <w:hideMark/>
          </w:tcPr>
          <w:p w:rsidR="0031580E" w:rsidRPr="00D85F85" w:rsidP="00C95BD9">
            <w:pPr>
              <w:jc w:val="center"/>
              <w:rPr>
                <w:color w:val="auto"/>
                <w:sz w:val="24"/>
              </w:rPr>
            </w:pPr>
            <w:r w:rsidRPr="00D85F85">
              <w:rPr>
                <w:color w:val="auto"/>
                <w:sz w:val="24"/>
              </w:rPr>
              <w:t>Запасы подземных вод, тыс. м</w:t>
            </w:r>
            <w:r w:rsidRPr="00D85F85">
              <w:rPr>
                <w:color w:val="auto"/>
                <w:sz w:val="24"/>
                <w:vertAlign w:val="superscript"/>
              </w:rPr>
              <w:t>3</w:t>
            </w:r>
            <w:r w:rsidRPr="00D85F85">
              <w:rPr>
                <w:color w:val="auto"/>
                <w:sz w:val="24"/>
              </w:rPr>
              <w:t>/сут</w:t>
            </w:r>
          </w:p>
        </w:tc>
        <w:tc>
          <w:tcPr>
            <w:tcW w:w="2653" w:type="dxa"/>
            <w:tcBorders>
              <w:top w:val="single" w:sz="4" w:space="0" w:color="auto"/>
              <w:left w:val="nil"/>
              <w:bottom w:val="single" w:sz="4" w:space="0" w:color="auto"/>
              <w:right w:val="single" w:sz="4" w:space="0" w:color="auto"/>
            </w:tcBorders>
            <w:shd w:val="clear" w:color="auto" w:fill="auto"/>
            <w:hideMark/>
          </w:tcPr>
          <w:p w:rsidR="0031580E" w:rsidRPr="00D85F85" w:rsidP="00C95BD9">
            <w:pPr>
              <w:jc w:val="center"/>
              <w:rPr>
                <w:color w:val="auto"/>
                <w:sz w:val="24"/>
              </w:rPr>
            </w:pPr>
            <w:r w:rsidRPr="00D85F85">
              <w:rPr>
                <w:color w:val="auto"/>
                <w:sz w:val="24"/>
              </w:rPr>
              <w:t>Современный водоотбор, тыс. м</w:t>
            </w:r>
            <w:r w:rsidRPr="00D85F85">
              <w:rPr>
                <w:color w:val="auto"/>
                <w:sz w:val="24"/>
                <w:vertAlign w:val="superscript"/>
              </w:rPr>
              <w:t>3</w:t>
            </w:r>
            <w:r w:rsidRPr="00D85F85">
              <w:rPr>
                <w:color w:val="auto"/>
                <w:sz w:val="24"/>
              </w:rPr>
              <w:t>/сут</w:t>
            </w:r>
          </w:p>
        </w:tc>
        <w:tc>
          <w:tcPr>
            <w:tcW w:w="1957" w:type="dxa"/>
            <w:tcBorders>
              <w:top w:val="single" w:sz="4" w:space="0" w:color="auto"/>
              <w:left w:val="nil"/>
              <w:bottom w:val="single" w:sz="4" w:space="0" w:color="auto"/>
              <w:right w:val="single" w:sz="4" w:space="0" w:color="auto"/>
            </w:tcBorders>
            <w:shd w:val="clear" w:color="auto" w:fill="auto"/>
            <w:hideMark/>
          </w:tcPr>
          <w:p w:rsidR="0031580E" w:rsidRPr="00D85F85" w:rsidP="00C95BD9">
            <w:pPr>
              <w:jc w:val="center"/>
              <w:rPr>
                <w:color w:val="auto"/>
                <w:sz w:val="24"/>
              </w:rPr>
            </w:pPr>
            <w:r w:rsidRPr="00D85F85">
              <w:rPr>
                <w:color w:val="auto"/>
                <w:sz w:val="24"/>
              </w:rPr>
              <w:t>Степень освоения запасов, %</w:t>
            </w:r>
          </w:p>
        </w:tc>
      </w:tr>
      <w:tr w:rsidTr="00D85F85">
        <w:tblPrEx>
          <w:tblW w:w="9356" w:type="dxa"/>
          <w:tblInd w:w="108" w:type="dxa"/>
          <w:tblLayout w:type="fixed"/>
          <w:tblLook w:val="04A0"/>
        </w:tblPrEx>
        <w:trPr>
          <w:trHeight w:val="286"/>
        </w:trPr>
        <w:tc>
          <w:tcPr>
            <w:tcW w:w="9356"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rsidR="0031580E" w:rsidRPr="00D85F85" w:rsidP="00D85F85">
            <w:pPr>
              <w:jc w:val="center"/>
              <w:rPr>
                <w:color w:val="auto"/>
                <w:sz w:val="24"/>
              </w:rPr>
            </w:pPr>
            <w:r w:rsidRPr="00D85F85">
              <w:rPr>
                <w:color w:val="auto"/>
                <w:sz w:val="24"/>
              </w:rPr>
              <w:t>Высокоминерализованные подземные воды (для ППД)</w:t>
            </w:r>
          </w:p>
        </w:tc>
      </w:tr>
      <w:tr w:rsidTr="00D85F85">
        <w:tblPrEx>
          <w:tblW w:w="9356" w:type="dxa"/>
          <w:tblInd w:w="108" w:type="dxa"/>
          <w:tblLayout w:type="fixed"/>
          <w:tblLook w:val="04A0"/>
        </w:tblPrEx>
        <w:trPr>
          <w:trHeight w:val="333"/>
        </w:trPr>
        <w:tc>
          <w:tcPr>
            <w:tcW w:w="240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1580E" w:rsidRPr="00D85F85" w:rsidP="00D85F85">
            <w:pPr>
              <w:rPr>
                <w:color w:val="auto"/>
                <w:sz w:val="24"/>
              </w:rPr>
            </w:pPr>
            <w:r w:rsidRPr="00D85F85">
              <w:rPr>
                <w:color w:val="auto"/>
                <w:sz w:val="24"/>
              </w:rPr>
              <w:t>Иркутская область</w:t>
            </w:r>
          </w:p>
        </w:tc>
        <w:tc>
          <w:tcPr>
            <w:tcW w:w="2344" w:type="dxa"/>
            <w:tcBorders>
              <w:top w:val="single" w:sz="4" w:space="0" w:color="auto"/>
              <w:left w:val="nil"/>
              <w:bottom w:val="single" w:sz="4" w:space="0" w:color="auto"/>
              <w:right w:val="single" w:sz="4" w:space="0" w:color="auto"/>
            </w:tcBorders>
            <w:shd w:val="clear" w:color="auto" w:fill="auto"/>
            <w:vAlign w:val="center"/>
            <w:hideMark/>
          </w:tcPr>
          <w:p w:rsidR="0031580E" w:rsidRPr="00D85F85" w:rsidP="00D85F85">
            <w:pPr>
              <w:rPr>
                <w:color w:val="auto"/>
                <w:sz w:val="24"/>
              </w:rPr>
            </w:pPr>
            <w:r w:rsidRPr="00D85F85">
              <w:rPr>
                <w:color w:val="auto"/>
                <w:sz w:val="24"/>
              </w:rPr>
              <w:t>3,37</w:t>
            </w:r>
          </w:p>
        </w:tc>
        <w:tc>
          <w:tcPr>
            <w:tcW w:w="2653" w:type="dxa"/>
            <w:tcBorders>
              <w:top w:val="single" w:sz="4" w:space="0" w:color="auto"/>
              <w:left w:val="nil"/>
              <w:bottom w:val="single" w:sz="4" w:space="0" w:color="auto"/>
              <w:right w:val="single" w:sz="4" w:space="0" w:color="auto"/>
            </w:tcBorders>
            <w:shd w:val="clear" w:color="auto" w:fill="auto"/>
            <w:vAlign w:val="center"/>
            <w:hideMark/>
          </w:tcPr>
          <w:p w:rsidR="0031580E" w:rsidRPr="00D85F85" w:rsidP="00D85F85">
            <w:pPr>
              <w:rPr>
                <w:color w:val="auto"/>
                <w:sz w:val="24"/>
              </w:rPr>
            </w:pPr>
            <w:r w:rsidRPr="00D85F85">
              <w:rPr>
                <w:color w:val="auto"/>
                <w:sz w:val="24"/>
              </w:rPr>
              <w:t>0,0</w:t>
            </w:r>
          </w:p>
        </w:tc>
        <w:tc>
          <w:tcPr>
            <w:tcW w:w="1957" w:type="dxa"/>
            <w:tcBorders>
              <w:top w:val="single" w:sz="4" w:space="0" w:color="auto"/>
              <w:left w:val="nil"/>
              <w:bottom w:val="single" w:sz="4" w:space="0" w:color="auto"/>
              <w:right w:val="single" w:sz="4" w:space="0" w:color="auto"/>
            </w:tcBorders>
            <w:shd w:val="clear" w:color="auto" w:fill="auto"/>
            <w:vAlign w:val="center"/>
            <w:hideMark/>
          </w:tcPr>
          <w:p w:rsidR="0031580E" w:rsidRPr="00D85F85" w:rsidP="00D85F85">
            <w:pPr>
              <w:rPr>
                <w:color w:val="auto"/>
                <w:sz w:val="24"/>
              </w:rPr>
            </w:pPr>
            <w:r w:rsidRPr="00D85F85">
              <w:rPr>
                <w:color w:val="auto"/>
                <w:sz w:val="24"/>
              </w:rPr>
              <w:t>0,0</w:t>
            </w:r>
          </w:p>
        </w:tc>
      </w:tr>
      <w:tr w:rsidTr="00D85F85">
        <w:tblPrEx>
          <w:tblW w:w="9356" w:type="dxa"/>
          <w:tblInd w:w="108" w:type="dxa"/>
          <w:tblLayout w:type="fixed"/>
          <w:tblLook w:val="04A0"/>
        </w:tblPrEx>
        <w:trPr>
          <w:trHeight w:val="271"/>
        </w:trPr>
        <w:tc>
          <w:tcPr>
            <w:tcW w:w="9356"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rsidR="0031580E" w:rsidRPr="00D85F85" w:rsidP="00D85F85">
            <w:pPr>
              <w:jc w:val="center"/>
              <w:rPr>
                <w:color w:val="auto"/>
                <w:sz w:val="24"/>
              </w:rPr>
            </w:pPr>
            <w:r w:rsidRPr="00D85F85">
              <w:rPr>
                <w:color w:val="auto"/>
                <w:sz w:val="24"/>
              </w:rPr>
              <w:t>Минеральные подземные воды</w:t>
            </w:r>
          </w:p>
        </w:tc>
      </w:tr>
      <w:tr w:rsidTr="00D85F85">
        <w:tblPrEx>
          <w:tblW w:w="9356" w:type="dxa"/>
          <w:tblInd w:w="108" w:type="dxa"/>
          <w:tblLayout w:type="fixed"/>
          <w:tblLook w:val="04A0"/>
        </w:tblPrEx>
        <w:trPr>
          <w:trHeight w:val="143"/>
        </w:trPr>
        <w:tc>
          <w:tcPr>
            <w:tcW w:w="2402"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31580E" w:rsidRPr="00D85F85" w:rsidP="00D85F85">
            <w:pPr>
              <w:rPr>
                <w:color w:val="auto"/>
                <w:sz w:val="24"/>
              </w:rPr>
            </w:pPr>
            <w:r w:rsidRPr="00D85F85">
              <w:rPr>
                <w:color w:val="auto"/>
                <w:sz w:val="24"/>
              </w:rPr>
              <w:t>Красноярский край</w:t>
            </w:r>
          </w:p>
        </w:tc>
        <w:tc>
          <w:tcPr>
            <w:tcW w:w="2344" w:type="dxa"/>
            <w:tcBorders>
              <w:top w:val="single" w:sz="4" w:space="0" w:color="auto"/>
              <w:left w:val="nil"/>
              <w:bottom w:val="single" w:sz="4" w:space="0" w:color="auto"/>
              <w:right w:val="single" w:sz="4" w:space="0" w:color="auto"/>
            </w:tcBorders>
            <w:shd w:val="clear" w:color="auto" w:fill="auto"/>
            <w:vAlign w:val="bottom"/>
            <w:hideMark/>
          </w:tcPr>
          <w:p w:rsidR="0031580E" w:rsidRPr="00D85F85" w:rsidP="00D85F85">
            <w:pPr>
              <w:rPr>
                <w:color w:val="auto"/>
                <w:sz w:val="24"/>
              </w:rPr>
            </w:pPr>
            <w:r w:rsidRPr="00D85F85">
              <w:rPr>
                <w:color w:val="auto"/>
                <w:sz w:val="24"/>
              </w:rPr>
              <w:t>1,534</w:t>
            </w:r>
          </w:p>
        </w:tc>
        <w:tc>
          <w:tcPr>
            <w:tcW w:w="2653" w:type="dxa"/>
            <w:tcBorders>
              <w:top w:val="single" w:sz="4" w:space="0" w:color="auto"/>
              <w:left w:val="nil"/>
              <w:bottom w:val="single" w:sz="4" w:space="0" w:color="auto"/>
              <w:right w:val="single" w:sz="4" w:space="0" w:color="auto"/>
            </w:tcBorders>
            <w:shd w:val="clear" w:color="auto" w:fill="auto"/>
            <w:vAlign w:val="bottom"/>
            <w:hideMark/>
          </w:tcPr>
          <w:p w:rsidR="0031580E" w:rsidRPr="00D85F85" w:rsidP="00D85F85">
            <w:pPr>
              <w:rPr>
                <w:color w:val="auto"/>
                <w:sz w:val="24"/>
              </w:rPr>
            </w:pPr>
            <w:r w:rsidRPr="00D85F85">
              <w:rPr>
                <w:color w:val="auto"/>
                <w:sz w:val="24"/>
              </w:rPr>
              <w:t>0,007</w:t>
            </w:r>
          </w:p>
        </w:tc>
        <w:tc>
          <w:tcPr>
            <w:tcW w:w="1957" w:type="dxa"/>
            <w:tcBorders>
              <w:top w:val="single" w:sz="4" w:space="0" w:color="auto"/>
              <w:left w:val="nil"/>
              <w:bottom w:val="single" w:sz="4" w:space="0" w:color="auto"/>
              <w:right w:val="single" w:sz="4" w:space="0" w:color="auto"/>
            </w:tcBorders>
            <w:shd w:val="clear" w:color="auto" w:fill="auto"/>
            <w:vAlign w:val="bottom"/>
            <w:hideMark/>
          </w:tcPr>
          <w:p w:rsidR="0031580E" w:rsidRPr="00D85F85" w:rsidP="00D85F85">
            <w:pPr>
              <w:rPr>
                <w:color w:val="auto"/>
                <w:sz w:val="24"/>
              </w:rPr>
            </w:pPr>
            <w:r w:rsidRPr="00D85F85">
              <w:rPr>
                <w:color w:val="auto"/>
                <w:sz w:val="24"/>
              </w:rPr>
              <w:t>0,46</w:t>
            </w:r>
          </w:p>
        </w:tc>
      </w:tr>
      <w:tr w:rsidTr="00D85F85">
        <w:tblPrEx>
          <w:tblW w:w="9356" w:type="dxa"/>
          <w:tblInd w:w="108" w:type="dxa"/>
          <w:tblLayout w:type="fixed"/>
          <w:tblLook w:val="04A0"/>
        </w:tblPrEx>
        <w:trPr>
          <w:trHeight w:val="276"/>
        </w:trPr>
        <w:tc>
          <w:tcPr>
            <w:tcW w:w="2402"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31580E" w:rsidRPr="00D85F85" w:rsidP="00D85F85">
            <w:pPr>
              <w:rPr>
                <w:color w:val="auto"/>
                <w:sz w:val="24"/>
              </w:rPr>
            </w:pPr>
            <w:r w:rsidRPr="00D85F85">
              <w:rPr>
                <w:color w:val="auto"/>
                <w:sz w:val="24"/>
              </w:rPr>
              <w:t>Республика Тыва</w:t>
            </w:r>
          </w:p>
        </w:tc>
        <w:tc>
          <w:tcPr>
            <w:tcW w:w="2344" w:type="dxa"/>
            <w:tcBorders>
              <w:top w:val="single" w:sz="4" w:space="0" w:color="auto"/>
              <w:left w:val="nil"/>
              <w:bottom w:val="single" w:sz="4" w:space="0" w:color="auto"/>
              <w:right w:val="single" w:sz="4" w:space="0" w:color="auto"/>
            </w:tcBorders>
            <w:shd w:val="clear" w:color="auto" w:fill="auto"/>
            <w:vAlign w:val="bottom"/>
            <w:hideMark/>
          </w:tcPr>
          <w:p w:rsidR="0031580E" w:rsidRPr="00D85F85" w:rsidP="00D85F85">
            <w:pPr>
              <w:rPr>
                <w:color w:val="auto"/>
                <w:sz w:val="24"/>
              </w:rPr>
            </w:pPr>
            <w:r w:rsidRPr="00D85F85">
              <w:rPr>
                <w:color w:val="auto"/>
                <w:sz w:val="24"/>
              </w:rPr>
              <w:t>1,457</w:t>
            </w:r>
          </w:p>
        </w:tc>
        <w:tc>
          <w:tcPr>
            <w:tcW w:w="2653" w:type="dxa"/>
            <w:tcBorders>
              <w:top w:val="single" w:sz="4" w:space="0" w:color="auto"/>
              <w:left w:val="nil"/>
              <w:bottom w:val="single" w:sz="4" w:space="0" w:color="auto"/>
              <w:right w:val="single" w:sz="4" w:space="0" w:color="auto"/>
            </w:tcBorders>
            <w:shd w:val="clear" w:color="auto" w:fill="auto"/>
            <w:vAlign w:val="bottom"/>
            <w:hideMark/>
          </w:tcPr>
          <w:p w:rsidR="0031580E" w:rsidRPr="00D85F85" w:rsidP="00D85F85">
            <w:pPr>
              <w:rPr>
                <w:color w:val="auto"/>
                <w:sz w:val="24"/>
              </w:rPr>
            </w:pPr>
            <w:r w:rsidRPr="00D85F85">
              <w:rPr>
                <w:color w:val="auto"/>
                <w:sz w:val="24"/>
              </w:rPr>
              <w:t>0,096</w:t>
            </w:r>
          </w:p>
        </w:tc>
        <w:tc>
          <w:tcPr>
            <w:tcW w:w="1957" w:type="dxa"/>
            <w:tcBorders>
              <w:top w:val="single" w:sz="4" w:space="0" w:color="auto"/>
              <w:left w:val="nil"/>
              <w:bottom w:val="single" w:sz="4" w:space="0" w:color="auto"/>
              <w:right w:val="single" w:sz="4" w:space="0" w:color="auto"/>
            </w:tcBorders>
            <w:shd w:val="clear" w:color="auto" w:fill="auto"/>
            <w:vAlign w:val="bottom"/>
            <w:hideMark/>
          </w:tcPr>
          <w:p w:rsidR="0031580E" w:rsidRPr="00D85F85" w:rsidP="00D85F85">
            <w:pPr>
              <w:rPr>
                <w:color w:val="auto"/>
                <w:sz w:val="24"/>
              </w:rPr>
            </w:pPr>
            <w:r w:rsidRPr="00D85F85">
              <w:rPr>
                <w:color w:val="auto"/>
                <w:sz w:val="24"/>
              </w:rPr>
              <w:t>6,57</w:t>
            </w:r>
          </w:p>
        </w:tc>
      </w:tr>
      <w:tr w:rsidTr="00D85F85">
        <w:tblPrEx>
          <w:tblW w:w="9356" w:type="dxa"/>
          <w:tblInd w:w="108" w:type="dxa"/>
          <w:tblLayout w:type="fixed"/>
          <w:tblLook w:val="04A0"/>
        </w:tblPrEx>
        <w:trPr>
          <w:trHeight w:val="276"/>
        </w:trPr>
        <w:tc>
          <w:tcPr>
            <w:tcW w:w="2402"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31580E" w:rsidRPr="00D85F85" w:rsidP="00D85F85">
            <w:pPr>
              <w:rPr>
                <w:color w:val="auto"/>
                <w:sz w:val="24"/>
              </w:rPr>
            </w:pPr>
            <w:r w:rsidRPr="00D85F85">
              <w:rPr>
                <w:color w:val="auto"/>
                <w:sz w:val="24"/>
              </w:rPr>
              <w:t>Республика Хакасия</w:t>
            </w:r>
          </w:p>
        </w:tc>
        <w:tc>
          <w:tcPr>
            <w:tcW w:w="2344" w:type="dxa"/>
            <w:tcBorders>
              <w:top w:val="single" w:sz="4" w:space="0" w:color="auto"/>
              <w:left w:val="nil"/>
              <w:bottom w:val="single" w:sz="4" w:space="0" w:color="auto"/>
              <w:right w:val="single" w:sz="4" w:space="0" w:color="auto"/>
            </w:tcBorders>
            <w:shd w:val="clear" w:color="auto" w:fill="auto"/>
            <w:vAlign w:val="bottom"/>
            <w:hideMark/>
          </w:tcPr>
          <w:p w:rsidR="0031580E" w:rsidRPr="00D85F85" w:rsidP="00D85F85">
            <w:pPr>
              <w:rPr>
                <w:color w:val="auto"/>
                <w:sz w:val="24"/>
              </w:rPr>
            </w:pPr>
            <w:r w:rsidRPr="00D85F85">
              <w:rPr>
                <w:color w:val="auto"/>
                <w:sz w:val="24"/>
              </w:rPr>
              <w:t>0,943</w:t>
            </w:r>
          </w:p>
        </w:tc>
        <w:tc>
          <w:tcPr>
            <w:tcW w:w="2653" w:type="dxa"/>
            <w:tcBorders>
              <w:top w:val="single" w:sz="4" w:space="0" w:color="auto"/>
              <w:left w:val="nil"/>
              <w:bottom w:val="single" w:sz="4" w:space="0" w:color="auto"/>
              <w:right w:val="single" w:sz="4" w:space="0" w:color="auto"/>
            </w:tcBorders>
            <w:shd w:val="clear" w:color="auto" w:fill="auto"/>
            <w:vAlign w:val="bottom"/>
            <w:hideMark/>
          </w:tcPr>
          <w:p w:rsidR="0031580E" w:rsidRPr="00D85F85" w:rsidP="00D85F85">
            <w:pPr>
              <w:rPr>
                <w:color w:val="auto"/>
                <w:sz w:val="24"/>
              </w:rPr>
            </w:pPr>
            <w:r w:rsidRPr="00D85F85">
              <w:rPr>
                <w:color w:val="auto"/>
                <w:sz w:val="24"/>
              </w:rPr>
              <w:t>0,217</w:t>
            </w:r>
          </w:p>
        </w:tc>
        <w:tc>
          <w:tcPr>
            <w:tcW w:w="1957" w:type="dxa"/>
            <w:tcBorders>
              <w:top w:val="single" w:sz="4" w:space="0" w:color="auto"/>
              <w:left w:val="nil"/>
              <w:bottom w:val="single" w:sz="4" w:space="0" w:color="auto"/>
              <w:right w:val="single" w:sz="4" w:space="0" w:color="auto"/>
            </w:tcBorders>
            <w:shd w:val="clear" w:color="auto" w:fill="auto"/>
            <w:vAlign w:val="bottom"/>
            <w:hideMark/>
          </w:tcPr>
          <w:p w:rsidR="0031580E" w:rsidRPr="00D85F85" w:rsidP="00D85F85">
            <w:pPr>
              <w:rPr>
                <w:color w:val="auto"/>
                <w:sz w:val="24"/>
              </w:rPr>
            </w:pPr>
            <w:r w:rsidRPr="00D85F85">
              <w:rPr>
                <w:color w:val="auto"/>
                <w:sz w:val="24"/>
              </w:rPr>
              <w:t>23,06</w:t>
            </w:r>
          </w:p>
        </w:tc>
      </w:tr>
      <w:tr w:rsidTr="00D85F85">
        <w:tblPrEx>
          <w:tblW w:w="9356" w:type="dxa"/>
          <w:tblInd w:w="108" w:type="dxa"/>
          <w:tblLayout w:type="fixed"/>
          <w:tblLook w:val="04A0"/>
        </w:tblPrEx>
        <w:trPr>
          <w:trHeight w:val="276"/>
        </w:trPr>
        <w:tc>
          <w:tcPr>
            <w:tcW w:w="9356"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rsidR="0031580E" w:rsidRPr="00D85F85" w:rsidP="00D85F85">
            <w:pPr>
              <w:jc w:val="center"/>
              <w:rPr>
                <w:color w:val="auto"/>
                <w:sz w:val="24"/>
              </w:rPr>
            </w:pPr>
            <w:r w:rsidRPr="00D85F85">
              <w:rPr>
                <w:color w:val="auto"/>
                <w:sz w:val="24"/>
              </w:rPr>
              <w:t>Пресные и слабоминерализованные подземные воды</w:t>
            </w:r>
          </w:p>
        </w:tc>
      </w:tr>
      <w:tr w:rsidTr="00D85F85">
        <w:tblPrEx>
          <w:tblW w:w="9356" w:type="dxa"/>
          <w:tblInd w:w="108" w:type="dxa"/>
          <w:tblLayout w:type="fixed"/>
          <w:tblLook w:val="04A0"/>
        </w:tblPrEx>
        <w:trPr>
          <w:trHeight w:val="276"/>
        </w:trPr>
        <w:tc>
          <w:tcPr>
            <w:tcW w:w="2402"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31580E" w:rsidRPr="00D85F85" w:rsidP="00D85F85">
            <w:pPr>
              <w:rPr>
                <w:color w:val="auto"/>
                <w:sz w:val="24"/>
              </w:rPr>
            </w:pPr>
            <w:r w:rsidRPr="00D85F85">
              <w:rPr>
                <w:color w:val="auto"/>
                <w:sz w:val="24"/>
              </w:rPr>
              <w:t>Красноярский край</w:t>
            </w:r>
          </w:p>
        </w:tc>
        <w:tc>
          <w:tcPr>
            <w:tcW w:w="2344" w:type="dxa"/>
            <w:tcBorders>
              <w:top w:val="single" w:sz="4" w:space="0" w:color="auto"/>
              <w:left w:val="nil"/>
              <w:bottom w:val="single" w:sz="4" w:space="0" w:color="auto"/>
              <w:right w:val="single" w:sz="4" w:space="0" w:color="auto"/>
            </w:tcBorders>
            <w:shd w:val="clear" w:color="auto" w:fill="auto"/>
            <w:vAlign w:val="bottom"/>
            <w:hideMark/>
          </w:tcPr>
          <w:p w:rsidR="0031580E" w:rsidRPr="00D85F85" w:rsidP="00D85F85">
            <w:pPr>
              <w:rPr>
                <w:color w:val="auto"/>
                <w:sz w:val="24"/>
              </w:rPr>
            </w:pPr>
            <w:r w:rsidRPr="00D85F85">
              <w:rPr>
                <w:color w:val="auto"/>
                <w:sz w:val="24"/>
              </w:rPr>
              <w:t>1991,241</w:t>
            </w:r>
          </w:p>
        </w:tc>
        <w:tc>
          <w:tcPr>
            <w:tcW w:w="2653" w:type="dxa"/>
            <w:tcBorders>
              <w:top w:val="single" w:sz="4" w:space="0" w:color="auto"/>
              <w:left w:val="nil"/>
              <w:bottom w:val="single" w:sz="4" w:space="0" w:color="auto"/>
              <w:right w:val="single" w:sz="4" w:space="0" w:color="auto"/>
            </w:tcBorders>
            <w:shd w:val="clear" w:color="auto" w:fill="auto"/>
            <w:vAlign w:val="bottom"/>
            <w:hideMark/>
          </w:tcPr>
          <w:p w:rsidR="0031580E" w:rsidRPr="00D85F85" w:rsidP="00D85F85">
            <w:pPr>
              <w:rPr>
                <w:color w:val="auto"/>
                <w:sz w:val="24"/>
              </w:rPr>
            </w:pPr>
            <w:r w:rsidRPr="00D85F85">
              <w:rPr>
                <w:color w:val="auto"/>
                <w:sz w:val="24"/>
              </w:rPr>
              <w:t>717,900</w:t>
            </w:r>
          </w:p>
        </w:tc>
        <w:tc>
          <w:tcPr>
            <w:tcW w:w="1957" w:type="dxa"/>
            <w:tcBorders>
              <w:top w:val="single" w:sz="4" w:space="0" w:color="auto"/>
              <w:left w:val="nil"/>
              <w:bottom w:val="single" w:sz="4" w:space="0" w:color="auto"/>
              <w:right w:val="single" w:sz="4" w:space="0" w:color="auto"/>
            </w:tcBorders>
            <w:shd w:val="clear" w:color="auto" w:fill="auto"/>
            <w:vAlign w:val="bottom"/>
            <w:hideMark/>
          </w:tcPr>
          <w:p w:rsidR="0031580E" w:rsidRPr="00D85F85" w:rsidP="00D85F85">
            <w:pPr>
              <w:rPr>
                <w:color w:val="auto"/>
                <w:sz w:val="24"/>
              </w:rPr>
            </w:pPr>
            <w:r w:rsidRPr="00D85F85">
              <w:rPr>
                <w:color w:val="auto"/>
                <w:sz w:val="24"/>
              </w:rPr>
              <w:t>36,05</w:t>
            </w:r>
          </w:p>
        </w:tc>
      </w:tr>
      <w:tr w:rsidTr="00D85F85">
        <w:tblPrEx>
          <w:tblW w:w="9356" w:type="dxa"/>
          <w:tblInd w:w="108" w:type="dxa"/>
          <w:tblLayout w:type="fixed"/>
          <w:tblLook w:val="04A0"/>
        </w:tblPrEx>
        <w:trPr>
          <w:trHeight w:val="276"/>
        </w:trPr>
        <w:tc>
          <w:tcPr>
            <w:tcW w:w="2402"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31580E" w:rsidRPr="00D85F85" w:rsidP="00D85F85">
            <w:pPr>
              <w:rPr>
                <w:color w:val="auto"/>
                <w:sz w:val="24"/>
              </w:rPr>
            </w:pPr>
            <w:r w:rsidRPr="00D85F85">
              <w:rPr>
                <w:color w:val="auto"/>
                <w:sz w:val="24"/>
              </w:rPr>
              <w:t>Иркутская область</w:t>
            </w:r>
          </w:p>
        </w:tc>
        <w:tc>
          <w:tcPr>
            <w:tcW w:w="2344" w:type="dxa"/>
            <w:tcBorders>
              <w:top w:val="single" w:sz="4" w:space="0" w:color="auto"/>
              <w:left w:val="nil"/>
              <w:bottom w:val="single" w:sz="4" w:space="0" w:color="auto"/>
              <w:right w:val="single" w:sz="4" w:space="0" w:color="auto"/>
            </w:tcBorders>
            <w:shd w:val="clear" w:color="auto" w:fill="auto"/>
            <w:vAlign w:val="bottom"/>
            <w:hideMark/>
          </w:tcPr>
          <w:p w:rsidR="0031580E" w:rsidRPr="00D85F85" w:rsidP="00D85F85">
            <w:pPr>
              <w:rPr>
                <w:color w:val="auto"/>
                <w:sz w:val="24"/>
              </w:rPr>
            </w:pPr>
            <w:r w:rsidRPr="00D85F85">
              <w:rPr>
                <w:color w:val="auto"/>
                <w:sz w:val="24"/>
              </w:rPr>
              <w:t>2,123</w:t>
            </w:r>
          </w:p>
        </w:tc>
        <w:tc>
          <w:tcPr>
            <w:tcW w:w="2653" w:type="dxa"/>
            <w:tcBorders>
              <w:top w:val="single" w:sz="4" w:space="0" w:color="auto"/>
              <w:left w:val="nil"/>
              <w:bottom w:val="single" w:sz="4" w:space="0" w:color="auto"/>
              <w:right w:val="single" w:sz="4" w:space="0" w:color="auto"/>
            </w:tcBorders>
            <w:shd w:val="clear" w:color="auto" w:fill="auto"/>
            <w:vAlign w:val="bottom"/>
            <w:hideMark/>
          </w:tcPr>
          <w:p w:rsidR="0031580E" w:rsidRPr="00D85F85" w:rsidP="00D85F85">
            <w:pPr>
              <w:rPr>
                <w:color w:val="auto"/>
                <w:sz w:val="24"/>
              </w:rPr>
            </w:pPr>
            <w:r w:rsidRPr="00D85F85">
              <w:rPr>
                <w:color w:val="auto"/>
                <w:sz w:val="24"/>
              </w:rPr>
              <w:t>0,276</w:t>
            </w:r>
          </w:p>
        </w:tc>
        <w:tc>
          <w:tcPr>
            <w:tcW w:w="1957" w:type="dxa"/>
            <w:tcBorders>
              <w:top w:val="single" w:sz="4" w:space="0" w:color="auto"/>
              <w:left w:val="nil"/>
              <w:bottom w:val="single" w:sz="4" w:space="0" w:color="auto"/>
              <w:right w:val="single" w:sz="4" w:space="0" w:color="auto"/>
            </w:tcBorders>
            <w:shd w:val="clear" w:color="auto" w:fill="auto"/>
            <w:vAlign w:val="bottom"/>
            <w:hideMark/>
          </w:tcPr>
          <w:p w:rsidR="0031580E" w:rsidRPr="00D85F85" w:rsidP="00D85F85">
            <w:pPr>
              <w:rPr>
                <w:color w:val="auto"/>
                <w:sz w:val="24"/>
              </w:rPr>
            </w:pPr>
            <w:r w:rsidRPr="00D85F85">
              <w:rPr>
                <w:color w:val="auto"/>
                <w:sz w:val="24"/>
              </w:rPr>
              <w:t>13,00</w:t>
            </w:r>
          </w:p>
        </w:tc>
      </w:tr>
      <w:tr w:rsidTr="00D85F85">
        <w:tblPrEx>
          <w:tblW w:w="9356" w:type="dxa"/>
          <w:tblInd w:w="108" w:type="dxa"/>
          <w:tblLayout w:type="fixed"/>
          <w:tblLook w:val="04A0"/>
        </w:tblPrEx>
        <w:trPr>
          <w:trHeight w:val="276"/>
        </w:trPr>
        <w:tc>
          <w:tcPr>
            <w:tcW w:w="2402"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31580E" w:rsidRPr="00D85F85" w:rsidP="00D85F85">
            <w:pPr>
              <w:rPr>
                <w:color w:val="auto"/>
                <w:sz w:val="24"/>
              </w:rPr>
            </w:pPr>
            <w:r w:rsidRPr="00D85F85">
              <w:rPr>
                <w:color w:val="auto"/>
                <w:sz w:val="24"/>
              </w:rPr>
              <w:t>Республика Тыва</w:t>
            </w:r>
          </w:p>
        </w:tc>
        <w:tc>
          <w:tcPr>
            <w:tcW w:w="2344" w:type="dxa"/>
            <w:tcBorders>
              <w:top w:val="single" w:sz="4" w:space="0" w:color="auto"/>
              <w:left w:val="nil"/>
              <w:bottom w:val="single" w:sz="4" w:space="0" w:color="auto"/>
              <w:right w:val="single" w:sz="4" w:space="0" w:color="auto"/>
            </w:tcBorders>
            <w:shd w:val="clear" w:color="auto" w:fill="auto"/>
            <w:vAlign w:val="bottom"/>
            <w:hideMark/>
          </w:tcPr>
          <w:p w:rsidR="0031580E" w:rsidRPr="00D85F85" w:rsidP="00D85F85">
            <w:pPr>
              <w:rPr>
                <w:color w:val="auto"/>
                <w:sz w:val="24"/>
              </w:rPr>
            </w:pPr>
            <w:r w:rsidRPr="00D85F85">
              <w:rPr>
                <w:color w:val="auto"/>
                <w:sz w:val="24"/>
              </w:rPr>
              <w:t>175,926</w:t>
            </w:r>
          </w:p>
        </w:tc>
        <w:tc>
          <w:tcPr>
            <w:tcW w:w="2653" w:type="dxa"/>
            <w:tcBorders>
              <w:top w:val="single" w:sz="4" w:space="0" w:color="auto"/>
              <w:left w:val="nil"/>
              <w:bottom w:val="single" w:sz="4" w:space="0" w:color="auto"/>
              <w:right w:val="single" w:sz="4" w:space="0" w:color="auto"/>
            </w:tcBorders>
            <w:shd w:val="clear" w:color="auto" w:fill="auto"/>
            <w:vAlign w:val="bottom"/>
            <w:hideMark/>
          </w:tcPr>
          <w:p w:rsidR="0031580E" w:rsidRPr="00D85F85" w:rsidP="00D85F85">
            <w:pPr>
              <w:rPr>
                <w:color w:val="auto"/>
                <w:sz w:val="24"/>
              </w:rPr>
            </w:pPr>
            <w:r w:rsidRPr="00D85F85">
              <w:rPr>
                <w:color w:val="auto"/>
                <w:sz w:val="24"/>
              </w:rPr>
              <w:t>37,329</w:t>
            </w:r>
          </w:p>
        </w:tc>
        <w:tc>
          <w:tcPr>
            <w:tcW w:w="1957" w:type="dxa"/>
            <w:tcBorders>
              <w:top w:val="single" w:sz="4" w:space="0" w:color="auto"/>
              <w:left w:val="nil"/>
              <w:bottom w:val="single" w:sz="4" w:space="0" w:color="auto"/>
              <w:right w:val="single" w:sz="4" w:space="0" w:color="auto"/>
            </w:tcBorders>
            <w:shd w:val="clear" w:color="auto" w:fill="auto"/>
            <w:vAlign w:val="bottom"/>
            <w:hideMark/>
          </w:tcPr>
          <w:p w:rsidR="0031580E" w:rsidRPr="00D85F85" w:rsidP="00D85F85">
            <w:pPr>
              <w:rPr>
                <w:color w:val="auto"/>
                <w:sz w:val="24"/>
              </w:rPr>
            </w:pPr>
            <w:r w:rsidRPr="00D85F85">
              <w:rPr>
                <w:color w:val="auto"/>
                <w:sz w:val="24"/>
              </w:rPr>
              <w:t>21,22</w:t>
            </w:r>
          </w:p>
        </w:tc>
      </w:tr>
      <w:tr w:rsidTr="00D85F85">
        <w:tblPrEx>
          <w:tblW w:w="9356" w:type="dxa"/>
          <w:tblInd w:w="108" w:type="dxa"/>
          <w:tblLayout w:type="fixed"/>
          <w:tblLook w:val="04A0"/>
        </w:tblPrEx>
        <w:trPr>
          <w:trHeight w:val="276"/>
        </w:trPr>
        <w:tc>
          <w:tcPr>
            <w:tcW w:w="2402"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31580E" w:rsidRPr="00D85F85" w:rsidP="00D85F85">
            <w:pPr>
              <w:rPr>
                <w:color w:val="auto"/>
                <w:sz w:val="24"/>
              </w:rPr>
            </w:pPr>
            <w:r w:rsidRPr="00D85F85">
              <w:rPr>
                <w:color w:val="auto"/>
                <w:sz w:val="24"/>
              </w:rPr>
              <w:t>Республика Хакасия</w:t>
            </w:r>
          </w:p>
        </w:tc>
        <w:tc>
          <w:tcPr>
            <w:tcW w:w="2344" w:type="dxa"/>
            <w:tcBorders>
              <w:top w:val="single" w:sz="4" w:space="0" w:color="auto"/>
              <w:left w:val="nil"/>
              <w:bottom w:val="single" w:sz="4" w:space="0" w:color="auto"/>
              <w:right w:val="single" w:sz="4" w:space="0" w:color="auto"/>
            </w:tcBorders>
            <w:shd w:val="clear" w:color="auto" w:fill="auto"/>
            <w:vAlign w:val="bottom"/>
            <w:hideMark/>
          </w:tcPr>
          <w:p w:rsidR="0031580E" w:rsidRPr="00D85F85" w:rsidP="00D85F85">
            <w:pPr>
              <w:rPr>
                <w:color w:val="auto"/>
                <w:sz w:val="24"/>
              </w:rPr>
            </w:pPr>
            <w:r w:rsidRPr="00D85F85">
              <w:rPr>
                <w:color w:val="auto"/>
                <w:sz w:val="24"/>
              </w:rPr>
              <w:t>413,838</w:t>
            </w:r>
          </w:p>
        </w:tc>
        <w:tc>
          <w:tcPr>
            <w:tcW w:w="2653" w:type="dxa"/>
            <w:tcBorders>
              <w:top w:val="single" w:sz="4" w:space="0" w:color="auto"/>
              <w:left w:val="nil"/>
              <w:bottom w:val="single" w:sz="4" w:space="0" w:color="auto"/>
              <w:right w:val="single" w:sz="4" w:space="0" w:color="auto"/>
            </w:tcBorders>
            <w:shd w:val="clear" w:color="auto" w:fill="auto"/>
            <w:vAlign w:val="bottom"/>
            <w:hideMark/>
          </w:tcPr>
          <w:p w:rsidR="0031580E" w:rsidRPr="00D85F85" w:rsidP="00D85F85">
            <w:pPr>
              <w:rPr>
                <w:color w:val="auto"/>
                <w:sz w:val="24"/>
              </w:rPr>
            </w:pPr>
            <w:r w:rsidRPr="00D85F85">
              <w:rPr>
                <w:color w:val="auto"/>
                <w:sz w:val="24"/>
              </w:rPr>
              <w:t>106,652</w:t>
            </w:r>
          </w:p>
        </w:tc>
        <w:tc>
          <w:tcPr>
            <w:tcW w:w="1957" w:type="dxa"/>
            <w:tcBorders>
              <w:top w:val="single" w:sz="4" w:space="0" w:color="auto"/>
              <w:left w:val="nil"/>
              <w:bottom w:val="single" w:sz="4" w:space="0" w:color="auto"/>
              <w:right w:val="single" w:sz="4" w:space="0" w:color="auto"/>
            </w:tcBorders>
            <w:shd w:val="clear" w:color="auto" w:fill="auto"/>
            <w:vAlign w:val="bottom"/>
            <w:hideMark/>
          </w:tcPr>
          <w:p w:rsidR="0031580E" w:rsidRPr="00D85F85" w:rsidP="00D85F85">
            <w:pPr>
              <w:rPr>
                <w:color w:val="auto"/>
                <w:sz w:val="24"/>
              </w:rPr>
            </w:pPr>
            <w:r w:rsidRPr="00D85F85">
              <w:rPr>
                <w:color w:val="auto"/>
                <w:sz w:val="24"/>
              </w:rPr>
              <w:t>25,77</w:t>
            </w:r>
          </w:p>
        </w:tc>
      </w:tr>
    </w:tbl>
    <w:p w:rsidR="0031580E" w:rsidRPr="002A3697" w:rsidP="002A3697">
      <w:pPr>
        <w:spacing w:line="360" w:lineRule="auto"/>
        <w:ind w:firstLine="709"/>
        <w:rPr>
          <w:color w:val="auto"/>
          <w:szCs w:val="28"/>
        </w:rPr>
      </w:pPr>
    </w:p>
    <w:p w:rsidR="0031580E" w:rsidRPr="002A3697" w:rsidP="002A3697">
      <w:pPr>
        <w:spacing w:line="360" w:lineRule="auto"/>
        <w:jc w:val="center"/>
        <w:rPr>
          <w:color w:val="auto"/>
          <w:szCs w:val="28"/>
        </w:rPr>
      </w:pPr>
      <w:r w:rsidRPr="002A3697">
        <w:rPr>
          <w:noProof/>
          <w:color w:val="auto"/>
          <w:szCs w:val="28"/>
          <w:lang w:eastAsia="ru-RU"/>
        </w:rPr>
        <w:drawing>
          <wp:inline distT="0" distB="0" distL="0" distR="0">
            <wp:extent cx="5753100" cy="3009900"/>
            <wp:effectExtent l="19050" t="0" r="0" b="0"/>
            <wp:docPr id="368"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9857080" name="Рисунок 1"/>
                    <pic:cNvPicPr>
                      <a:picLocks noChangeAspect="1" noChangeArrowheads="1"/>
                    </pic:cNvPicPr>
                  </pic:nvPicPr>
                  <pic:blipFill>
                    <a:blip xmlns:r="http://schemas.openxmlformats.org/officeDocument/2006/relationships" r:embed="rId27" cstate="print"/>
                    <a:stretch>
                      <a:fillRect/>
                    </a:stretch>
                  </pic:blipFill>
                  <pic:spPr bwMode="auto">
                    <a:xfrm>
                      <a:off x="0" y="0"/>
                      <a:ext cx="5753100" cy="3009900"/>
                    </a:xfrm>
                    <a:prstGeom prst="rect">
                      <a:avLst/>
                    </a:prstGeom>
                    <a:noFill/>
                    <a:ln w="9525">
                      <a:noFill/>
                      <a:miter lim="800000"/>
                      <a:headEnd/>
                      <a:tailEnd/>
                    </a:ln>
                  </pic:spPr>
                </pic:pic>
              </a:graphicData>
            </a:graphic>
          </wp:inline>
        </w:drawing>
      </w:r>
    </w:p>
    <w:p w:rsidR="0031580E" w:rsidRPr="002A3697" w:rsidP="0030060A">
      <w:pPr>
        <w:spacing w:before="120" w:after="240" w:line="360" w:lineRule="auto"/>
        <w:jc w:val="center"/>
        <w:rPr>
          <w:color w:val="auto"/>
          <w:szCs w:val="28"/>
        </w:rPr>
      </w:pPr>
      <w:r w:rsidRPr="002A3697">
        <w:rPr>
          <w:color w:val="auto"/>
          <w:szCs w:val="28"/>
        </w:rPr>
        <w:t xml:space="preserve">Рисунок </w:t>
      </w:r>
      <w:r w:rsidRPr="002A3697" w:rsidR="00B91D0E">
        <w:rPr>
          <w:color w:val="auto"/>
          <w:szCs w:val="28"/>
        </w:rPr>
        <w:t>20</w:t>
      </w:r>
      <w:r w:rsidRPr="002A3697">
        <w:rPr>
          <w:color w:val="auto"/>
          <w:szCs w:val="28"/>
        </w:rPr>
        <w:t xml:space="preserve"> </w:t>
      </w:r>
      <w:r w:rsidRPr="002A3697" w:rsidR="00443DE1">
        <w:rPr>
          <w:color w:val="auto"/>
          <w:szCs w:val="28"/>
        </w:rPr>
        <w:t>–</w:t>
      </w:r>
      <w:r w:rsidRPr="002A3697">
        <w:rPr>
          <w:color w:val="auto"/>
          <w:szCs w:val="28"/>
        </w:rPr>
        <w:t xml:space="preserve"> Запасы минеральных подземных вод и современный водоотбор в пределах субъектов Российской Федерации</w:t>
      </w:r>
    </w:p>
    <w:p w:rsidR="0031580E" w:rsidRPr="002A3697" w:rsidP="002A3697">
      <w:pPr>
        <w:spacing w:line="360" w:lineRule="auto"/>
        <w:jc w:val="center"/>
        <w:rPr>
          <w:color w:val="auto"/>
          <w:szCs w:val="28"/>
        </w:rPr>
      </w:pPr>
      <w:r w:rsidRPr="002A3697">
        <w:rPr>
          <w:noProof/>
          <w:color w:val="auto"/>
          <w:szCs w:val="28"/>
          <w:lang w:eastAsia="ru-RU"/>
        </w:rPr>
        <w:drawing>
          <wp:inline distT="0" distB="0" distL="0" distR="0">
            <wp:extent cx="5709684" cy="3328350"/>
            <wp:effectExtent l="19050" t="0" r="5316" b="0"/>
            <wp:docPr id="369"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0817812" name="Рисунок 2"/>
                    <pic:cNvPicPr>
                      <a:picLocks noChangeAspect="1" noChangeArrowheads="1"/>
                    </pic:cNvPicPr>
                  </pic:nvPicPr>
                  <pic:blipFill>
                    <a:blip xmlns:r="http://schemas.openxmlformats.org/officeDocument/2006/relationships" r:embed="rId28" cstate="print"/>
                    <a:stretch>
                      <a:fillRect/>
                    </a:stretch>
                  </pic:blipFill>
                  <pic:spPr bwMode="auto">
                    <a:xfrm>
                      <a:off x="0" y="0"/>
                      <a:ext cx="5727451" cy="3338707"/>
                    </a:xfrm>
                    <a:prstGeom prst="rect">
                      <a:avLst/>
                    </a:prstGeom>
                    <a:noFill/>
                    <a:ln w="9525">
                      <a:noFill/>
                      <a:miter lim="800000"/>
                      <a:headEnd/>
                      <a:tailEnd/>
                    </a:ln>
                  </pic:spPr>
                </pic:pic>
              </a:graphicData>
            </a:graphic>
          </wp:inline>
        </w:drawing>
      </w:r>
    </w:p>
    <w:p w:rsidR="0031580E" w:rsidRPr="002A3697" w:rsidP="0030060A">
      <w:pPr>
        <w:spacing w:before="120" w:after="240" w:line="360" w:lineRule="auto"/>
        <w:jc w:val="center"/>
        <w:rPr>
          <w:color w:val="auto"/>
          <w:szCs w:val="28"/>
        </w:rPr>
      </w:pPr>
      <w:r w:rsidRPr="002A3697">
        <w:rPr>
          <w:color w:val="auto"/>
          <w:szCs w:val="28"/>
        </w:rPr>
        <w:t xml:space="preserve">Рисунок </w:t>
      </w:r>
      <w:r w:rsidRPr="002A3697" w:rsidR="008B163C">
        <w:rPr>
          <w:color w:val="auto"/>
          <w:szCs w:val="28"/>
        </w:rPr>
        <w:t>2</w:t>
      </w:r>
      <w:r w:rsidRPr="002A3697" w:rsidR="00B91D0E">
        <w:rPr>
          <w:color w:val="auto"/>
          <w:szCs w:val="28"/>
        </w:rPr>
        <w:t>1</w:t>
      </w:r>
      <w:r w:rsidRPr="002A3697">
        <w:rPr>
          <w:color w:val="auto"/>
          <w:szCs w:val="28"/>
        </w:rPr>
        <w:t xml:space="preserve"> </w:t>
      </w:r>
      <w:r w:rsidRPr="002A3697" w:rsidR="00803BFD">
        <w:rPr>
          <w:color w:val="auto"/>
          <w:szCs w:val="28"/>
        </w:rPr>
        <w:t>–</w:t>
      </w:r>
      <w:r w:rsidRPr="002A3697">
        <w:rPr>
          <w:color w:val="auto"/>
          <w:szCs w:val="28"/>
        </w:rPr>
        <w:t xml:space="preserve"> Запасы пресных подземных вод и современный водоотбор в пределах субъектов Российской Федерации</w:t>
      </w:r>
    </w:p>
    <w:p w:rsidR="0031580E" w:rsidRPr="002A3697" w:rsidP="000E08D0">
      <w:pPr>
        <w:spacing w:line="360" w:lineRule="auto"/>
        <w:ind w:firstLine="709"/>
        <w:rPr>
          <w:color w:val="auto"/>
          <w:szCs w:val="28"/>
        </w:rPr>
      </w:pPr>
      <w:r w:rsidRPr="002A3697">
        <w:rPr>
          <w:color w:val="auto"/>
          <w:szCs w:val="28"/>
        </w:rPr>
        <w:t>Степень освоения оцененных запасов пресных и слабоминерализованных подземных вод в целом составляет 33,4% и изменяется от 13% в Иркутской области, до 36% в Красноярском крае.</w:t>
      </w:r>
    </w:p>
    <w:p w:rsidR="0031580E" w:rsidRPr="002A3697" w:rsidP="000E08D0">
      <w:pPr>
        <w:spacing w:line="360" w:lineRule="auto"/>
        <w:ind w:firstLine="709"/>
        <w:rPr>
          <w:color w:val="auto"/>
          <w:szCs w:val="28"/>
        </w:rPr>
      </w:pPr>
      <w:r w:rsidRPr="002A3697">
        <w:rPr>
          <w:color w:val="auto"/>
          <w:szCs w:val="28"/>
        </w:rPr>
        <w:t xml:space="preserve">В пределах гидрогеологических структур </w:t>
      </w:r>
      <w:r w:rsidRPr="002A3697">
        <w:rPr>
          <w:color w:val="auto"/>
          <w:szCs w:val="28"/>
          <w:lang w:val="en-US"/>
        </w:rPr>
        <w:t>I</w:t>
      </w:r>
      <w:r w:rsidRPr="002A3697">
        <w:rPr>
          <w:color w:val="auto"/>
          <w:szCs w:val="28"/>
        </w:rPr>
        <w:t xml:space="preserve"> порядка наибольшее количество запасов минеральных подземных вод сосредоточено в Саяно-Алтайской </w:t>
      </w:r>
      <w:r w:rsidRPr="002A3697" w:rsidR="00443DE1">
        <w:rPr>
          <w:color w:val="auto"/>
          <w:szCs w:val="28"/>
        </w:rPr>
        <w:t xml:space="preserve">горно-складчатой области (далее </w:t>
      </w:r>
      <w:r w:rsidR="0030060A">
        <w:rPr>
          <w:color w:val="auto"/>
          <w:szCs w:val="28"/>
        </w:rPr>
        <w:t>–</w:t>
      </w:r>
      <w:r w:rsidRPr="002A3697" w:rsidR="00443DE1">
        <w:rPr>
          <w:color w:val="auto"/>
          <w:szCs w:val="28"/>
        </w:rPr>
        <w:t xml:space="preserve"> </w:t>
      </w:r>
      <w:r w:rsidRPr="002A3697">
        <w:rPr>
          <w:color w:val="auto"/>
          <w:szCs w:val="28"/>
        </w:rPr>
        <w:t>ГСО</w:t>
      </w:r>
      <w:r w:rsidRPr="002A3697" w:rsidR="00443DE1">
        <w:rPr>
          <w:color w:val="auto"/>
          <w:szCs w:val="28"/>
        </w:rPr>
        <w:t>)</w:t>
      </w:r>
      <w:r w:rsidRPr="002A3697">
        <w:rPr>
          <w:color w:val="auto"/>
          <w:szCs w:val="28"/>
        </w:rPr>
        <w:t>, их количество составляет 2,759 тыс. м</w:t>
      </w:r>
      <w:r w:rsidRPr="002A3697">
        <w:rPr>
          <w:color w:val="auto"/>
          <w:szCs w:val="28"/>
          <w:vertAlign w:val="superscript"/>
        </w:rPr>
        <w:t>3</w:t>
      </w:r>
      <w:r w:rsidRPr="002A3697">
        <w:rPr>
          <w:color w:val="auto"/>
          <w:szCs w:val="28"/>
        </w:rPr>
        <w:t>/сут (70,1%) (табл</w:t>
      </w:r>
      <w:r w:rsidRPr="002A3697" w:rsidR="008B163C">
        <w:rPr>
          <w:color w:val="auto"/>
          <w:szCs w:val="28"/>
        </w:rPr>
        <w:t>ица 1</w:t>
      </w:r>
      <w:r w:rsidRPr="002A3697" w:rsidR="00B91D0E">
        <w:rPr>
          <w:color w:val="auto"/>
          <w:szCs w:val="28"/>
        </w:rPr>
        <w:t>8</w:t>
      </w:r>
      <w:r w:rsidRPr="002A3697">
        <w:rPr>
          <w:color w:val="auto"/>
          <w:szCs w:val="28"/>
        </w:rPr>
        <w:t>, рис</w:t>
      </w:r>
      <w:r w:rsidRPr="002A3697" w:rsidR="00E44B53">
        <w:rPr>
          <w:color w:val="auto"/>
          <w:szCs w:val="28"/>
        </w:rPr>
        <w:t>унок</w:t>
      </w:r>
      <w:r w:rsidRPr="002A3697">
        <w:rPr>
          <w:color w:val="auto"/>
          <w:szCs w:val="28"/>
        </w:rPr>
        <w:t xml:space="preserve"> </w:t>
      </w:r>
      <w:r w:rsidRPr="002A3697" w:rsidR="008B163C">
        <w:rPr>
          <w:color w:val="auto"/>
          <w:szCs w:val="28"/>
        </w:rPr>
        <w:t>2</w:t>
      </w:r>
      <w:r w:rsidRPr="002A3697" w:rsidR="00B91D0E">
        <w:rPr>
          <w:color w:val="auto"/>
          <w:szCs w:val="28"/>
        </w:rPr>
        <w:t>2</w:t>
      </w:r>
      <w:r w:rsidRPr="002A3697">
        <w:rPr>
          <w:color w:val="auto"/>
          <w:szCs w:val="28"/>
        </w:rPr>
        <w:t xml:space="preserve">). Степень освоения запасов минеральных подземных вод изменяется от 0% в пределах Западно-Сибирского </w:t>
      </w:r>
      <w:r w:rsidRPr="002A3697" w:rsidR="00803BFD">
        <w:rPr>
          <w:color w:val="auto"/>
          <w:szCs w:val="28"/>
        </w:rPr>
        <w:t>артезианского бассе</w:t>
      </w:r>
      <w:r w:rsidRPr="002A3697" w:rsidR="00455DC4">
        <w:rPr>
          <w:color w:val="auto"/>
          <w:szCs w:val="28"/>
        </w:rPr>
        <w:t>й</w:t>
      </w:r>
      <w:r w:rsidRPr="002A3697" w:rsidR="00803BFD">
        <w:rPr>
          <w:color w:val="auto"/>
          <w:szCs w:val="28"/>
        </w:rPr>
        <w:t>на</w:t>
      </w:r>
      <w:r w:rsidRPr="002A3697">
        <w:rPr>
          <w:color w:val="auto"/>
          <w:szCs w:val="28"/>
        </w:rPr>
        <w:t xml:space="preserve"> до 11,58% в границах </w:t>
      </w:r>
      <w:r w:rsidRPr="002A3697">
        <w:rPr>
          <w:color w:val="auto"/>
          <w:szCs w:val="28"/>
        </w:rPr>
        <w:t>Саяно-Алтайской</w:t>
      </w:r>
      <w:r w:rsidRPr="002A3697">
        <w:rPr>
          <w:color w:val="auto"/>
          <w:szCs w:val="28"/>
        </w:rPr>
        <w:t xml:space="preserve"> ГСО.</w:t>
      </w:r>
    </w:p>
    <w:p w:rsidR="0031580E" w:rsidRPr="002A3697" w:rsidP="002A3697">
      <w:pPr>
        <w:spacing w:line="360" w:lineRule="auto"/>
        <w:ind w:firstLine="709"/>
        <w:rPr>
          <w:color w:val="auto"/>
          <w:szCs w:val="28"/>
        </w:rPr>
      </w:pPr>
      <w:r w:rsidRPr="002A3697">
        <w:rPr>
          <w:color w:val="auto"/>
          <w:szCs w:val="28"/>
        </w:rPr>
        <w:t xml:space="preserve">Распределение запасов пресных подземных вод по гидрогеологическим структурам весьма неравномерно. В пределах гидрогеологических структур </w:t>
      </w:r>
      <w:r w:rsidRPr="002A3697">
        <w:rPr>
          <w:color w:val="auto"/>
          <w:szCs w:val="28"/>
          <w:lang w:val="en-US"/>
        </w:rPr>
        <w:t>I</w:t>
      </w:r>
      <w:r w:rsidRPr="002A3697">
        <w:rPr>
          <w:color w:val="auto"/>
          <w:szCs w:val="28"/>
        </w:rPr>
        <w:t xml:space="preserve"> порядка основной объем оцененных запасов пресных и слабоминерализованных подземных вод сосредоточен в границах </w:t>
      </w:r>
      <w:r w:rsidRPr="002A3697">
        <w:rPr>
          <w:color w:val="auto"/>
          <w:szCs w:val="28"/>
        </w:rPr>
        <w:t>Саяно-Алтайской</w:t>
      </w:r>
      <w:r w:rsidRPr="002A3697">
        <w:rPr>
          <w:color w:val="auto"/>
          <w:szCs w:val="28"/>
        </w:rPr>
        <w:t xml:space="preserve"> ГСО, их количество составляет 1987,368 тыс. м</w:t>
      </w:r>
      <w:r w:rsidRPr="002A3697">
        <w:rPr>
          <w:color w:val="auto"/>
          <w:szCs w:val="28"/>
          <w:vertAlign w:val="superscript"/>
        </w:rPr>
        <w:t>3</w:t>
      </w:r>
      <w:r w:rsidRPr="002A3697">
        <w:rPr>
          <w:color w:val="auto"/>
          <w:szCs w:val="28"/>
        </w:rPr>
        <w:t xml:space="preserve">/сут или 76,9% от общего количества запасов. Небольшой процент запасов приходится на </w:t>
      </w:r>
      <w:r w:rsidRPr="002A3697">
        <w:rPr>
          <w:color w:val="auto"/>
          <w:szCs w:val="28"/>
        </w:rPr>
        <w:t>Енисейскую</w:t>
      </w:r>
      <w:r w:rsidRPr="002A3697">
        <w:rPr>
          <w:color w:val="auto"/>
          <w:szCs w:val="28"/>
        </w:rPr>
        <w:t xml:space="preserve"> ГСО и Ангаро-Ленский АБ: 1,7% (42,987 тыс. м</w:t>
      </w:r>
      <w:r w:rsidRPr="002A3697">
        <w:rPr>
          <w:color w:val="auto"/>
          <w:szCs w:val="28"/>
          <w:vertAlign w:val="superscript"/>
        </w:rPr>
        <w:t>3</w:t>
      </w:r>
      <w:r w:rsidRPr="002A3697">
        <w:rPr>
          <w:color w:val="auto"/>
          <w:szCs w:val="28"/>
        </w:rPr>
        <w:t>/сут) и 0,02% (0,59 тыс. м</w:t>
      </w:r>
      <w:r w:rsidRPr="002A3697">
        <w:rPr>
          <w:color w:val="auto"/>
          <w:szCs w:val="28"/>
          <w:vertAlign w:val="superscript"/>
        </w:rPr>
        <w:t>3</w:t>
      </w:r>
      <w:r w:rsidRPr="002A3697">
        <w:rPr>
          <w:color w:val="auto"/>
          <w:szCs w:val="28"/>
        </w:rPr>
        <w:t xml:space="preserve">/сут) соответственно (таблица </w:t>
      </w:r>
      <w:r w:rsidRPr="002A3697" w:rsidR="008B163C">
        <w:rPr>
          <w:color w:val="auto"/>
          <w:szCs w:val="28"/>
        </w:rPr>
        <w:t>1</w:t>
      </w:r>
      <w:r w:rsidRPr="002A3697" w:rsidR="00B91D0E">
        <w:rPr>
          <w:color w:val="auto"/>
          <w:szCs w:val="28"/>
        </w:rPr>
        <w:t>8</w:t>
      </w:r>
      <w:r w:rsidRPr="002A3697">
        <w:rPr>
          <w:color w:val="auto"/>
          <w:szCs w:val="28"/>
        </w:rPr>
        <w:t xml:space="preserve">, рисунок </w:t>
      </w:r>
      <w:r w:rsidRPr="002A3697" w:rsidR="008B163C">
        <w:rPr>
          <w:color w:val="auto"/>
          <w:szCs w:val="28"/>
        </w:rPr>
        <w:t>2</w:t>
      </w:r>
      <w:r w:rsidRPr="002A3697" w:rsidR="00B91D0E">
        <w:rPr>
          <w:color w:val="auto"/>
          <w:szCs w:val="28"/>
        </w:rPr>
        <w:t>3</w:t>
      </w:r>
      <w:r w:rsidRPr="002A3697">
        <w:rPr>
          <w:color w:val="auto"/>
          <w:szCs w:val="28"/>
        </w:rPr>
        <w:t>).</w:t>
      </w:r>
    </w:p>
    <w:p w:rsidR="0031580E" w:rsidRPr="002A3697" w:rsidP="002A3697">
      <w:pPr>
        <w:spacing w:line="360" w:lineRule="auto"/>
        <w:ind w:firstLine="709"/>
        <w:rPr>
          <w:color w:val="auto"/>
          <w:szCs w:val="28"/>
        </w:rPr>
      </w:pPr>
      <w:r w:rsidRPr="002A3697">
        <w:rPr>
          <w:color w:val="auto"/>
          <w:szCs w:val="28"/>
        </w:rPr>
        <w:t xml:space="preserve">Степень освоения запасов пресных подземных вод изменяется от 4,97% в границах Ангаро-Ленского АБ до 34-36% в пределах </w:t>
      </w:r>
      <w:r w:rsidRPr="002A3697">
        <w:rPr>
          <w:color w:val="auto"/>
          <w:szCs w:val="28"/>
        </w:rPr>
        <w:t>Саяно-Алтайской</w:t>
      </w:r>
      <w:r w:rsidRPr="002A3697">
        <w:rPr>
          <w:color w:val="auto"/>
          <w:szCs w:val="28"/>
        </w:rPr>
        <w:t xml:space="preserve"> ГСО и Тунгусского АБ.</w:t>
      </w:r>
    </w:p>
    <w:p w:rsidR="0031580E" w:rsidRPr="002A3697" w:rsidP="002A3697">
      <w:pPr>
        <w:spacing w:before="240" w:after="120" w:line="360" w:lineRule="auto"/>
        <w:rPr>
          <w:color w:val="auto"/>
          <w:szCs w:val="28"/>
        </w:rPr>
      </w:pPr>
      <w:r w:rsidRPr="002A3697">
        <w:rPr>
          <w:color w:val="auto"/>
          <w:szCs w:val="28"/>
        </w:rPr>
        <w:t xml:space="preserve">Таблица </w:t>
      </w:r>
      <w:r w:rsidRPr="002A3697" w:rsidR="008B163C">
        <w:rPr>
          <w:color w:val="auto"/>
          <w:szCs w:val="28"/>
        </w:rPr>
        <w:t>1</w:t>
      </w:r>
      <w:r w:rsidRPr="002A3697" w:rsidR="00B91D0E">
        <w:rPr>
          <w:color w:val="auto"/>
          <w:szCs w:val="28"/>
        </w:rPr>
        <w:t>8</w:t>
      </w:r>
      <w:r w:rsidRPr="002A3697">
        <w:rPr>
          <w:color w:val="auto"/>
          <w:szCs w:val="28"/>
        </w:rPr>
        <w:t xml:space="preserve"> – Гидрогеологические характеристики подземных водных объектов (по гидрогеологическим структурам </w:t>
      </w:r>
      <w:r w:rsidRPr="002A3697">
        <w:rPr>
          <w:color w:val="auto"/>
          <w:szCs w:val="28"/>
          <w:lang w:val="en-US"/>
        </w:rPr>
        <w:t>I</w:t>
      </w:r>
      <w:r w:rsidRPr="002A3697">
        <w:rPr>
          <w:color w:val="auto"/>
          <w:szCs w:val="28"/>
        </w:rPr>
        <w:t xml:space="preserve"> порядка)</w:t>
      </w:r>
    </w:p>
    <w:tbl>
      <w:tblPr>
        <w:tblW w:w="9213" w:type="dxa"/>
        <w:jc w:val="center"/>
        <w:tblInd w:w="491" w:type="dxa"/>
        <w:tblLook w:val="04A0"/>
      </w:tblPr>
      <w:tblGrid>
        <w:gridCol w:w="2823"/>
        <w:gridCol w:w="2338"/>
        <w:gridCol w:w="2586"/>
        <w:gridCol w:w="1466"/>
      </w:tblGrid>
      <w:tr w:rsidTr="00C95BD9">
        <w:tblPrEx>
          <w:tblW w:w="9213" w:type="dxa"/>
          <w:jc w:val="center"/>
          <w:tblInd w:w="491" w:type="dxa"/>
          <w:tblLook w:val="04A0"/>
        </w:tblPrEx>
        <w:trPr>
          <w:trHeight w:val="683"/>
          <w:jc w:val="center"/>
        </w:trPr>
        <w:tc>
          <w:tcPr>
            <w:tcW w:w="2823" w:type="dxa"/>
            <w:tcBorders>
              <w:top w:val="single" w:sz="4" w:space="0" w:color="auto"/>
              <w:left w:val="single" w:sz="4" w:space="0" w:color="auto"/>
              <w:bottom w:val="single" w:sz="4" w:space="0" w:color="auto"/>
              <w:right w:val="single" w:sz="4" w:space="0" w:color="auto"/>
            </w:tcBorders>
            <w:shd w:val="clear" w:color="auto" w:fill="auto"/>
            <w:hideMark/>
          </w:tcPr>
          <w:p w:rsidR="0031580E" w:rsidRPr="000E08D0" w:rsidP="00C95BD9">
            <w:pPr>
              <w:jc w:val="center"/>
              <w:rPr>
                <w:color w:val="auto"/>
                <w:sz w:val="24"/>
              </w:rPr>
            </w:pPr>
            <w:r w:rsidRPr="000E08D0">
              <w:rPr>
                <w:color w:val="auto"/>
                <w:sz w:val="24"/>
              </w:rPr>
              <w:t xml:space="preserve">Гидрогеологическая структура </w:t>
            </w:r>
            <w:r w:rsidRPr="000E08D0">
              <w:rPr>
                <w:color w:val="auto"/>
                <w:sz w:val="24"/>
                <w:lang w:val="en-US"/>
              </w:rPr>
              <w:t>I</w:t>
            </w:r>
            <w:r w:rsidRPr="000E08D0">
              <w:rPr>
                <w:color w:val="auto"/>
                <w:sz w:val="24"/>
              </w:rPr>
              <w:t xml:space="preserve"> порядка</w:t>
            </w:r>
          </w:p>
        </w:tc>
        <w:tc>
          <w:tcPr>
            <w:tcW w:w="2338" w:type="dxa"/>
            <w:tcBorders>
              <w:top w:val="single" w:sz="4" w:space="0" w:color="auto"/>
              <w:left w:val="nil"/>
              <w:bottom w:val="single" w:sz="4" w:space="0" w:color="auto"/>
              <w:right w:val="single" w:sz="4" w:space="0" w:color="auto"/>
            </w:tcBorders>
            <w:shd w:val="clear" w:color="auto" w:fill="auto"/>
            <w:hideMark/>
          </w:tcPr>
          <w:p w:rsidR="0031580E" w:rsidRPr="000E08D0" w:rsidP="00C95BD9">
            <w:pPr>
              <w:jc w:val="center"/>
              <w:rPr>
                <w:color w:val="auto"/>
                <w:sz w:val="24"/>
              </w:rPr>
            </w:pPr>
            <w:r w:rsidRPr="000E08D0">
              <w:rPr>
                <w:color w:val="auto"/>
                <w:sz w:val="24"/>
              </w:rPr>
              <w:t>Запасы подземных вод, тыс. м</w:t>
            </w:r>
            <w:r w:rsidRPr="000E08D0">
              <w:rPr>
                <w:color w:val="auto"/>
                <w:sz w:val="24"/>
                <w:vertAlign w:val="superscript"/>
              </w:rPr>
              <w:t>3</w:t>
            </w:r>
            <w:r w:rsidRPr="000E08D0">
              <w:rPr>
                <w:color w:val="auto"/>
                <w:sz w:val="24"/>
              </w:rPr>
              <w:t>/сут</w:t>
            </w:r>
          </w:p>
        </w:tc>
        <w:tc>
          <w:tcPr>
            <w:tcW w:w="2586" w:type="dxa"/>
            <w:tcBorders>
              <w:top w:val="single" w:sz="4" w:space="0" w:color="auto"/>
              <w:left w:val="nil"/>
              <w:bottom w:val="single" w:sz="4" w:space="0" w:color="auto"/>
              <w:right w:val="single" w:sz="4" w:space="0" w:color="auto"/>
            </w:tcBorders>
            <w:shd w:val="clear" w:color="auto" w:fill="auto"/>
            <w:hideMark/>
          </w:tcPr>
          <w:p w:rsidR="0031580E" w:rsidRPr="000E08D0" w:rsidP="00C95BD9">
            <w:pPr>
              <w:jc w:val="center"/>
              <w:rPr>
                <w:color w:val="auto"/>
                <w:sz w:val="24"/>
              </w:rPr>
            </w:pPr>
            <w:r w:rsidRPr="000E08D0">
              <w:rPr>
                <w:color w:val="auto"/>
                <w:sz w:val="24"/>
              </w:rPr>
              <w:t>Современный водоотбор, тыс. м</w:t>
            </w:r>
            <w:r w:rsidRPr="000E08D0">
              <w:rPr>
                <w:color w:val="auto"/>
                <w:sz w:val="24"/>
                <w:vertAlign w:val="superscript"/>
              </w:rPr>
              <w:t>3</w:t>
            </w:r>
            <w:r w:rsidRPr="000E08D0">
              <w:rPr>
                <w:color w:val="auto"/>
                <w:sz w:val="24"/>
              </w:rPr>
              <w:t>/сут</w:t>
            </w:r>
          </w:p>
        </w:tc>
        <w:tc>
          <w:tcPr>
            <w:tcW w:w="1466" w:type="dxa"/>
            <w:tcBorders>
              <w:top w:val="single" w:sz="4" w:space="0" w:color="auto"/>
              <w:left w:val="nil"/>
              <w:bottom w:val="single" w:sz="4" w:space="0" w:color="auto"/>
              <w:right w:val="single" w:sz="4" w:space="0" w:color="auto"/>
            </w:tcBorders>
            <w:shd w:val="clear" w:color="auto" w:fill="auto"/>
            <w:hideMark/>
          </w:tcPr>
          <w:p w:rsidR="0031580E" w:rsidRPr="000E08D0" w:rsidP="00C95BD9">
            <w:pPr>
              <w:jc w:val="center"/>
              <w:rPr>
                <w:color w:val="auto"/>
                <w:sz w:val="24"/>
              </w:rPr>
            </w:pPr>
            <w:r w:rsidRPr="000E08D0">
              <w:rPr>
                <w:color w:val="auto"/>
                <w:sz w:val="24"/>
              </w:rPr>
              <w:t>Степень освоения запасов, %</w:t>
            </w:r>
          </w:p>
        </w:tc>
      </w:tr>
      <w:tr w:rsidTr="00E70064">
        <w:tblPrEx>
          <w:tblW w:w="9213" w:type="dxa"/>
          <w:jc w:val="center"/>
          <w:tblInd w:w="491" w:type="dxa"/>
          <w:tblLook w:val="04A0"/>
        </w:tblPrEx>
        <w:trPr>
          <w:trHeight w:val="357"/>
          <w:jc w:val="center"/>
        </w:trPr>
        <w:tc>
          <w:tcPr>
            <w:tcW w:w="9213"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rsidR="0031580E" w:rsidRPr="000E08D0" w:rsidP="00C03BC6">
            <w:pPr>
              <w:jc w:val="center"/>
              <w:rPr>
                <w:color w:val="auto"/>
                <w:sz w:val="24"/>
              </w:rPr>
            </w:pPr>
            <w:r w:rsidRPr="000E08D0">
              <w:rPr>
                <w:color w:val="auto"/>
                <w:sz w:val="24"/>
              </w:rPr>
              <w:t>Высокоминерализованные подземные воды (для ППД)</w:t>
            </w:r>
          </w:p>
        </w:tc>
      </w:tr>
      <w:tr w:rsidTr="0030060A">
        <w:tblPrEx>
          <w:tblW w:w="9213" w:type="dxa"/>
          <w:jc w:val="center"/>
          <w:tblInd w:w="491" w:type="dxa"/>
          <w:tblLook w:val="04A0"/>
        </w:tblPrEx>
        <w:trPr>
          <w:trHeight w:val="372"/>
          <w:jc w:val="center"/>
        </w:trPr>
        <w:tc>
          <w:tcPr>
            <w:tcW w:w="282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1580E" w:rsidRPr="000E08D0" w:rsidP="00C03BC6">
            <w:pPr>
              <w:rPr>
                <w:color w:val="auto"/>
                <w:sz w:val="24"/>
              </w:rPr>
            </w:pPr>
            <w:r w:rsidRPr="000E08D0">
              <w:rPr>
                <w:color w:val="auto"/>
                <w:sz w:val="24"/>
              </w:rPr>
              <w:t>Ангаро-Ленский АБ</w:t>
            </w:r>
          </w:p>
        </w:tc>
        <w:tc>
          <w:tcPr>
            <w:tcW w:w="2338" w:type="dxa"/>
            <w:tcBorders>
              <w:top w:val="single" w:sz="4" w:space="0" w:color="auto"/>
              <w:left w:val="nil"/>
              <w:bottom w:val="single" w:sz="4" w:space="0" w:color="auto"/>
              <w:right w:val="single" w:sz="4" w:space="0" w:color="auto"/>
            </w:tcBorders>
            <w:shd w:val="clear" w:color="auto" w:fill="auto"/>
            <w:vAlign w:val="center"/>
            <w:hideMark/>
          </w:tcPr>
          <w:p w:rsidR="0031580E" w:rsidRPr="000E08D0" w:rsidP="00C03BC6">
            <w:pPr>
              <w:jc w:val="right"/>
              <w:rPr>
                <w:color w:val="auto"/>
                <w:sz w:val="24"/>
              </w:rPr>
            </w:pPr>
            <w:r w:rsidRPr="000E08D0">
              <w:rPr>
                <w:color w:val="auto"/>
                <w:sz w:val="24"/>
              </w:rPr>
              <w:t>3,37</w:t>
            </w:r>
          </w:p>
        </w:tc>
        <w:tc>
          <w:tcPr>
            <w:tcW w:w="2586" w:type="dxa"/>
            <w:tcBorders>
              <w:top w:val="single" w:sz="4" w:space="0" w:color="auto"/>
              <w:left w:val="nil"/>
              <w:bottom w:val="single" w:sz="4" w:space="0" w:color="auto"/>
              <w:right w:val="single" w:sz="4" w:space="0" w:color="auto"/>
            </w:tcBorders>
            <w:shd w:val="clear" w:color="auto" w:fill="auto"/>
            <w:vAlign w:val="center"/>
            <w:hideMark/>
          </w:tcPr>
          <w:p w:rsidR="0031580E" w:rsidRPr="000E08D0" w:rsidP="00C03BC6">
            <w:pPr>
              <w:jc w:val="right"/>
              <w:rPr>
                <w:color w:val="auto"/>
                <w:sz w:val="24"/>
              </w:rPr>
            </w:pPr>
            <w:r w:rsidRPr="000E08D0">
              <w:rPr>
                <w:color w:val="auto"/>
                <w:sz w:val="24"/>
              </w:rPr>
              <w:t>0,0</w:t>
            </w:r>
          </w:p>
        </w:tc>
        <w:tc>
          <w:tcPr>
            <w:tcW w:w="1466" w:type="dxa"/>
            <w:tcBorders>
              <w:top w:val="single" w:sz="4" w:space="0" w:color="auto"/>
              <w:left w:val="nil"/>
              <w:bottom w:val="single" w:sz="4" w:space="0" w:color="auto"/>
              <w:right w:val="single" w:sz="4" w:space="0" w:color="auto"/>
            </w:tcBorders>
            <w:shd w:val="clear" w:color="auto" w:fill="auto"/>
            <w:vAlign w:val="center"/>
            <w:hideMark/>
          </w:tcPr>
          <w:p w:rsidR="0031580E" w:rsidRPr="000E08D0" w:rsidP="00C03BC6">
            <w:pPr>
              <w:jc w:val="right"/>
              <w:rPr>
                <w:color w:val="auto"/>
                <w:sz w:val="24"/>
              </w:rPr>
            </w:pPr>
            <w:r w:rsidRPr="000E08D0">
              <w:rPr>
                <w:color w:val="auto"/>
                <w:sz w:val="24"/>
              </w:rPr>
              <w:t>0,0</w:t>
            </w:r>
          </w:p>
        </w:tc>
      </w:tr>
      <w:tr w:rsidTr="00E70064">
        <w:tblPrEx>
          <w:tblW w:w="9213" w:type="dxa"/>
          <w:jc w:val="center"/>
          <w:tblInd w:w="491" w:type="dxa"/>
          <w:tblLook w:val="04A0"/>
        </w:tblPrEx>
        <w:trPr>
          <w:trHeight w:val="271"/>
          <w:jc w:val="center"/>
        </w:trPr>
        <w:tc>
          <w:tcPr>
            <w:tcW w:w="9213"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rsidR="0031580E" w:rsidRPr="000E08D0" w:rsidP="00C03BC6">
            <w:pPr>
              <w:jc w:val="center"/>
              <w:rPr>
                <w:color w:val="auto"/>
                <w:sz w:val="24"/>
              </w:rPr>
            </w:pPr>
            <w:r w:rsidRPr="000E08D0">
              <w:rPr>
                <w:color w:val="auto"/>
                <w:sz w:val="24"/>
              </w:rPr>
              <w:t>Минеральные подземные воды</w:t>
            </w:r>
          </w:p>
        </w:tc>
      </w:tr>
      <w:tr w:rsidTr="0030060A">
        <w:tblPrEx>
          <w:tblW w:w="9213" w:type="dxa"/>
          <w:jc w:val="center"/>
          <w:tblInd w:w="491" w:type="dxa"/>
          <w:tblLook w:val="04A0"/>
        </w:tblPrEx>
        <w:trPr>
          <w:trHeight w:val="276"/>
          <w:jc w:val="center"/>
        </w:trPr>
        <w:tc>
          <w:tcPr>
            <w:tcW w:w="2823"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31580E" w:rsidRPr="000E08D0" w:rsidP="00C03BC6">
            <w:pPr>
              <w:rPr>
                <w:color w:val="auto"/>
                <w:sz w:val="24"/>
              </w:rPr>
            </w:pPr>
            <w:r w:rsidRPr="000E08D0">
              <w:rPr>
                <w:color w:val="auto"/>
                <w:sz w:val="24"/>
              </w:rPr>
              <w:t>Западно-Сибирский</w:t>
            </w:r>
            <w:r w:rsidRPr="000E08D0">
              <w:rPr>
                <w:color w:val="auto"/>
                <w:sz w:val="24"/>
              </w:rPr>
              <w:t xml:space="preserve"> АБ</w:t>
            </w:r>
          </w:p>
        </w:tc>
        <w:tc>
          <w:tcPr>
            <w:tcW w:w="2338" w:type="dxa"/>
            <w:tcBorders>
              <w:top w:val="single" w:sz="4" w:space="0" w:color="auto"/>
              <w:left w:val="nil"/>
              <w:bottom w:val="single" w:sz="4" w:space="0" w:color="auto"/>
              <w:right w:val="single" w:sz="4" w:space="0" w:color="auto"/>
            </w:tcBorders>
            <w:shd w:val="clear" w:color="auto" w:fill="auto"/>
            <w:vAlign w:val="bottom"/>
            <w:hideMark/>
          </w:tcPr>
          <w:p w:rsidR="0031580E" w:rsidRPr="000E08D0" w:rsidP="00C03BC6">
            <w:pPr>
              <w:jc w:val="right"/>
              <w:rPr>
                <w:color w:val="auto"/>
                <w:sz w:val="24"/>
              </w:rPr>
            </w:pPr>
            <w:r w:rsidRPr="000E08D0">
              <w:rPr>
                <w:color w:val="auto"/>
                <w:sz w:val="24"/>
              </w:rPr>
              <w:t>0,529</w:t>
            </w:r>
          </w:p>
        </w:tc>
        <w:tc>
          <w:tcPr>
            <w:tcW w:w="2586" w:type="dxa"/>
            <w:tcBorders>
              <w:top w:val="single" w:sz="4" w:space="0" w:color="auto"/>
              <w:left w:val="nil"/>
              <w:bottom w:val="single" w:sz="4" w:space="0" w:color="auto"/>
              <w:right w:val="single" w:sz="4" w:space="0" w:color="auto"/>
            </w:tcBorders>
            <w:shd w:val="clear" w:color="auto" w:fill="auto"/>
            <w:vAlign w:val="bottom"/>
            <w:hideMark/>
          </w:tcPr>
          <w:p w:rsidR="0031580E" w:rsidRPr="000E08D0" w:rsidP="00C03BC6">
            <w:pPr>
              <w:jc w:val="right"/>
              <w:rPr>
                <w:color w:val="auto"/>
                <w:sz w:val="24"/>
              </w:rPr>
            </w:pPr>
            <w:r w:rsidRPr="000E08D0">
              <w:rPr>
                <w:color w:val="auto"/>
                <w:sz w:val="24"/>
              </w:rPr>
              <w:t>0,0</w:t>
            </w:r>
          </w:p>
        </w:tc>
        <w:tc>
          <w:tcPr>
            <w:tcW w:w="1466" w:type="dxa"/>
            <w:tcBorders>
              <w:top w:val="single" w:sz="4" w:space="0" w:color="auto"/>
              <w:left w:val="nil"/>
              <w:bottom w:val="single" w:sz="4" w:space="0" w:color="auto"/>
              <w:right w:val="single" w:sz="4" w:space="0" w:color="auto"/>
            </w:tcBorders>
            <w:shd w:val="clear" w:color="auto" w:fill="auto"/>
            <w:vAlign w:val="bottom"/>
            <w:hideMark/>
          </w:tcPr>
          <w:p w:rsidR="0031580E" w:rsidRPr="000E08D0" w:rsidP="00C03BC6">
            <w:pPr>
              <w:jc w:val="right"/>
              <w:rPr>
                <w:color w:val="auto"/>
                <w:sz w:val="24"/>
              </w:rPr>
            </w:pPr>
            <w:r w:rsidRPr="000E08D0">
              <w:rPr>
                <w:color w:val="auto"/>
                <w:sz w:val="24"/>
              </w:rPr>
              <w:t>0,00</w:t>
            </w:r>
          </w:p>
        </w:tc>
      </w:tr>
      <w:tr w:rsidTr="0030060A">
        <w:tblPrEx>
          <w:tblW w:w="9213" w:type="dxa"/>
          <w:jc w:val="center"/>
          <w:tblInd w:w="491" w:type="dxa"/>
          <w:tblLook w:val="04A0"/>
        </w:tblPrEx>
        <w:trPr>
          <w:trHeight w:val="276"/>
          <w:jc w:val="center"/>
        </w:trPr>
        <w:tc>
          <w:tcPr>
            <w:tcW w:w="2823"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31580E" w:rsidRPr="000E08D0" w:rsidP="00C03BC6">
            <w:pPr>
              <w:rPr>
                <w:color w:val="auto"/>
                <w:sz w:val="24"/>
              </w:rPr>
            </w:pPr>
            <w:r w:rsidRPr="000E08D0">
              <w:rPr>
                <w:color w:val="auto"/>
                <w:sz w:val="24"/>
              </w:rPr>
              <w:t>Тунгусский</w:t>
            </w:r>
            <w:r w:rsidRPr="000E08D0">
              <w:rPr>
                <w:color w:val="auto"/>
                <w:sz w:val="24"/>
              </w:rPr>
              <w:t xml:space="preserve"> АБ</w:t>
            </w:r>
          </w:p>
        </w:tc>
        <w:tc>
          <w:tcPr>
            <w:tcW w:w="2338" w:type="dxa"/>
            <w:tcBorders>
              <w:top w:val="single" w:sz="4" w:space="0" w:color="auto"/>
              <w:left w:val="nil"/>
              <w:bottom w:val="single" w:sz="4" w:space="0" w:color="auto"/>
              <w:right w:val="single" w:sz="4" w:space="0" w:color="auto"/>
            </w:tcBorders>
            <w:shd w:val="clear" w:color="auto" w:fill="auto"/>
            <w:vAlign w:val="bottom"/>
            <w:hideMark/>
          </w:tcPr>
          <w:p w:rsidR="0031580E" w:rsidRPr="000E08D0" w:rsidP="00C03BC6">
            <w:pPr>
              <w:jc w:val="right"/>
              <w:rPr>
                <w:color w:val="auto"/>
                <w:sz w:val="24"/>
              </w:rPr>
            </w:pPr>
            <w:r w:rsidRPr="000E08D0">
              <w:rPr>
                <w:color w:val="auto"/>
                <w:sz w:val="24"/>
              </w:rPr>
              <w:t>0,646</w:t>
            </w:r>
          </w:p>
        </w:tc>
        <w:tc>
          <w:tcPr>
            <w:tcW w:w="2586" w:type="dxa"/>
            <w:tcBorders>
              <w:top w:val="single" w:sz="4" w:space="0" w:color="auto"/>
              <w:left w:val="nil"/>
              <w:bottom w:val="single" w:sz="4" w:space="0" w:color="auto"/>
              <w:right w:val="single" w:sz="4" w:space="0" w:color="auto"/>
            </w:tcBorders>
            <w:shd w:val="clear" w:color="auto" w:fill="auto"/>
            <w:vAlign w:val="bottom"/>
            <w:hideMark/>
          </w:tcPr>
          <w:p w:rsidR="0031580E" w:rsidRPr="000E08D0" w:rsidP="00C03BC6">
            <w:pPr>
              <w:jc w:val="right"/>
              <w:rPr>
                <w:color w:val="auto"/>
                <w:sz w:val="24"/>
              </w:rPr>
            </w:pPr>
            <w:r w:rsidRPr="000E08D0">
              <w:rPr>
                <w:color w:val="auto"/>
                <w:sz w:val="24"/>
              </w:rPr>
              <w:t>0,001</w:t>
            </w:r>
          </w:p>
        </w:tc>
        <w:tc>
          <w:tcPr>
            <w:tcW w:w="1466" w:type="dxa"/>
            <w:tcBorders>
              <w:top w:val="single" w:sz="4" w:space="0" w:color="auto"/>
              <w:left w:val="nil"/>
              <w:bottom w:val="single" w:sz="4" w:space="0" w:color="auto"/>
              <w:right w:val="single" w:sz="4" w:space="0" w:color="auto"/>
            </w:tcBorders>
            <w:shd w:val="clear" w:color="auto" w:fill="auto"/>
            <w:vAlign w:val="bottom"/>
            <w:hideMark/>
          </w:tcPr>
          <w:p w:rsidR="0031580E" w:rsidRPr="000E08D0" w:rsidP="00C03BC6">
            <w:pPr>
              <w:jc w:val="right"/>
              <w:rPr>
                <w:color w:val="auto"/>
                <w:sz w:val="24"/>
              </w:rPr>
            </w:pPr>
            <w:r w:rsidRPr="000E08D0">
              <w:rPr>
                <w:color w:val="auto"/>
                <w:sz w:val="24"/>
              </w:rPr>
              <w:t>0,11</w:t>
            </w:r>
          </w:p>
        </w:tc>
      </w:tr>
      <w:tr w:rsidTr="0030060A">
        <w:tblPrEx>
          <w:tblW w:w="9213" w:type="dxa"/>
          <w:jc w:val="center"/>
          <w:tblInd w:w="491" w:type="dxa"/>
          <w:tblLook w:val="04A0"/>
        </w:tblPrEx>
        <w:trPr>
          <w:trHeight w:val="276"/>
          <w:jc w:val="center"/>
        </w:trPr>
        <w:tc>
          <w:tcPr>
            <w:tcW w:w="2823"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31580E" w:rsidRPr="000E08D0" w:rsidP="00C03BC6">
            <w:pPr>
              <w:rPr>
                <w:color w:val="auto"/>
                <w:sz w:val="24"/>
              </w:rPr>
            </w:pPr>
            <w:r w:rsidRPr="000E08D0">
              <w:rPr>
                <w:color w:val="auto"/>
                <w:sz w:val="24"/>
              </w:rPr>
              <w:t>Саяно-Алтайская ГСО</w:t>
            </w:r>
          </w:p>
        </w:tc>
        <w:tc>
          <w:tcPr>
            <w:tcW w:w="2338" w:type="dxa"/>
            <w:tcBorders>
              <w:top w:val="single" w:sz="4" w:space="0" w:color="auto"/>
              <w:left w:val="nil"/>
              <w:bottom w:val="single" w:sz="4" w:space="0" w:color="auto"/>
              <w:right w:val="single" w:sz="4" w:space="0" w:color="auto"/>
            </w:tcBorders>
            <w:shd w:val="clear" w:color="auto" w:fill="auto"/>
            <w:vAlign w:val="bottom"/>
            <w:hideMark/>
          </w:tcPr>
          <w:p w:rsidR="0031580E" w:rsidRPr="000E08D0" w:rsidP="00C03BC6">
            <w:pPr>
              <w:jc w:val="right"/>
              <w:rPr>
                <w:color w:val="auto"/>
                <w:sz w:val="24"/>
              </w:rPr>
            </w:pPr>
            <w:r w:rsidRPr="000E08D0">
              <w:rPr>
                <w:color w:val="auto"/>
                <w:sz w:val="24"/>
              </w:rPr>
              <w:t>2,759</w:t>
            </w:r>
          </w:p>
        </w:tc>
        <w:tc>
          <w:tcPr>
            <w:tcW w:w="2586" w:type="dxa"/>
            <w:tcBorders>
              <w:top w:val="single" w:sz="4" w:space="0" w:color="auto"/>
              <w:left w:val="nil"/>
              <w:bottom w:val="single" w:sz="4" w:space="0" w:color="auto"/>
              <w:right w:val="single" w:sz="4" w:space="0" w:color="auto"/>
            </w:tcBorders>
            <w:shd w:val="clear" w:color="auto" w:fill="auto"/>
            <w:vAlign w:val="bottom"/>
            <w:hideMark/>
          </w:tcPr>
          <w:p w:rsidR="0031580E" w:rsidRPr="000E08D0" w:rsidP="00C03BC6">
            <w:pPr>
              <w:jc w:val="right"/>
              <w:rPr>
                <w:color w:val="auto"/>
                <w:sz w:val="24"/>
              </w:rPr>
            </w:pPr>
            <w:r w:rsidRPr="000E08D0">
              <w:rPr>
                <w:color w:val="auto"/>
                <w:sz w:val="24"/>
              </w:rPr>
              <w:t>0,319</w:t>
            </w:r>
          </w:p>
        </w:tc>
        <w:tc>
          <w:tcPr>
            <w:tcW w:w="1466" w:type="dxa"/>
            <w:tcBorders>
              <w:top w:val="single" w:sz="4" w:space="0" w:color="auto"/>
              <w:left w:val="nil"/>
              <w:bottom w:val="single" w:sz="4" w:space="0" w:color="auto"/>
              <w:right w:val="single" w:sz="4" w:space="0" w:color="auto"/>
            </w:tcBorders>
            <w:shd w:val="clear" w:color="auto" w:fill="auto"/>
            <w:vAlign w:val="bottom"/>
            <w:hideMark/>
          </w:tcPr>
          <w:p w:rsidR="0031580E" w:rsidRPr="000E08D0" w:rsidP="00C03BC6">
            <w:pPr>
              <w:jc w:val="right"/>
              <w:rPr>
                <w:color w:val="auto"/>
                <w:sz w:val="24"/>
              </w:rPr>
            </w:pPr>
            <w:r w:rsidRPr="000E08D0">
              <w:rPr>
                <w:color w:val="auto"/>
                <w:sz w:val="24"/>
              </w:rPr>
              <w:t>11,58</w:t>
            </w:r>
          </w:p>
        </w:tc>
      </w:tr>
      <w:tr w:rsidTr="00E70064">
        <w:tblPrEx>
          <w:tblW w:w="9213" w:type="dxa"/>
          <w:jc w:val="center"/>
          <w:tblInd w:w="491" w:type="dxa"/>
          <w:tblLook w:val="04A0"/>
        </w:tblPrEx>
        <w:trPr>
          <w:trHeight w:val="276"/>
          <w:jc w:val="center"/>
        </w:trPr>
        <w:tc>
          <w:tcPr>
            <w:tcW w:w="9213"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rsidR="0031580E" w:rsidRPr="000E08D0" w:rsidP="00C03BC6">
            <w:pPr>
              <w:jc w:val="center"/>
              <w:rPr>
                <w:color w:val="auto"/>
                <w:sz w:val="24"/>
              </w:rPr>
            </w:pPr>
            <w:r w:rsidRPr="000E08D0">
              <w:rPr>
                <w:color w:val="auto"/>
                <w:sz w:val="24"/>
              </w:rPr>
              <w:t>Пресные и слабоминерализованные подземные воды</w:t>
            </w:r>
          </w:p>
        </w:tc>
      </w:tr>
      <w:tr w:rsidTr="0030060A">
        <w:tblPrEx>
          <w:tblW w:w="9213" w:type="dxa"/>
          <w:jc w:val="center"/>
          <w:tblInd w:w="491" w:type="dxa"/>
          <w:tblLook w:val="04A0"/>
        </w:tblPrEx>
        <w:trPr>
          <w:trHeight w:val="276"/>
          <w:jc w:val="center"/>
        </w:trPr>
        <w:tc>
          <w:tcPr>
            <w:tcW w:w="2823"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31580E" w:rsidRPr="000E08D0" w:rsidP="00C03BC6">
            <w:pPr>
              <w:rPr>
                <w:color w:val="auto"/>
                <w:sz w:val="24"/>
              </w:rPr>
            </w:pPr>
            <w:r w:rsidRPr="000E08D0">
              <w:rPr>
                <w:color w:val="auto"/>
                <w:sz w:val="24"/>
              </w:rPr>
              <w:t>Западно-Сибирский</w:t>
            </w:r>
            <w:r w:rsidRPr="000E08D0">
              <w:rPr>
                <w:color w:val="auto"/>
                <w:sz w:val="24"/>
              </w:rPr>
              <w:t xml:space="preserve"> АБ</w:t>
            </w:r>
          </w:p>
        </w:tc>
        <w:tc>
          <w:tcPr>
            <w:tcW w:w="2338" w:type="dxa"/>
            <w:tcBorders>
              <w:top w:val="single" w:sz="4" w:space="0" w:color="auto"/>
              <w:left w:val="nil"/>
              <w:bottom w:val="single" w:sz="4" w:space="0" w:color="auto"/>
              <w:right w:val="single" w:sz="4" w:space="0" w:color="auto"/>
            </w:tcBorders>
            <w:shd w:val="clear" w:color="auto" w:fill="auto"/>
            <w:vAlign w:val="bottom"/>
            <w:hideMark/>
          </w:tcPr>
          <w:p w:rsidR="0031580E" w:rsidRPr="000E08D0" w:rsidP="00C03BC6">
            <w:pPr>
              <w:jc w:val="right"/>
              <w:rPr>
                <w:color w:val="auto"/>
                <w:sz w:val="24"/>
              </w:rPr>
            </w:pPr>
            <w:r w:rsidRPr="000E08D0">
              <w:rPr>
                <w:color w:val="auto"/>
                <w:sz w:val="24"/>
              </w:rPr>
              <w:t>305,640</w:t>
            </w:r>
          </w:p>
        </w:tc>
        <w:tc>
          <w:tcPr>
            <w:tcW w:w="2586" w:type="dxa"/>
            <w:tcBorders>
              <w:top w:val="single" w:sz="4" w:space="0" w:color="auto"/>
              <w:left w:val="nil"/>
              <w:bottom w:val="single" w:sz="4" w:space="0" w:color="auto"/>
              <w:right w:val="single" w:sz="4" w:space="0" w:color="auto"/>
            </w:tcBorders>
            <w:shd w:val="clear" w:color="auto" w:fill="auto"/>
            <w:vAlign w:val="bottom"/>
            <w:hideMark/>
          </w:tcPr>
          <w:p w:rsidR="0031580E" w:rsidRPr="000E08D0" w:rsidP="00C03BC6">
            <w:pPr>
              <w:jc w:val="right"/>
              <w:rPr>
                <w:color w:val="auto"/>
                <w:sz w:val="24"/>
              </w:rPr>
            </w:pPr>
            <w:r w:rsidRPr="000E08D0">
              <w:rPr>
                <w:color w:val="auto"/>
                <w:sz w:val="24"/>
              </w:rPr>
              <w:t>81,108</w:t>
            </w:r>
          </w:p>
        </w:tc>
        <w:tc>
          <w:tcPr>
            <w:tcW w:w="1466" w:type="dxa"/>
            <w:tcBorders>
              <w:top w:val="single" w:sz="4" w:space="0" w:color="auto"/>
              <w:left w:val="nil"/>
              <w:bottom w:val="single" w:sz="4" w:space="0" w:color="auto"/>
              <w:right w:val="single" w:sz="4" w:space="0" w:color="auto"/>
            </w:tcBorders>
            <w:shd w:val="clear" w:color="auto" w:fill="auto"/>
            <w:vAlign w:val="bottom"/>
            <w:hideMark/>
          </w:tcPr>
          <w:p w:rsidR="0031580E" w:rsidRPr="000E08D0" w:rsidP="00C03BC6">
            <w:pPr>
              <w:jc w:val="right"/>
              <w:rPr>
                <w:color w:val="auto"/>
                <w:sz w:val="24"/>
              </w:rPr>
            </w:pPr>
            <w:r w:rsidRPr="000E08D0">
              <w:rPr>
                <w:color w:val="auto"/>
                <w:sz w:val="24"/>
              </w:rPr>
              <w:t>26,54</w:t>
            </w:r>
          </w:p>
        </w:tc>
      </w:tr>
      <w:tr w:rsidTr="0030060A">
        <w:tblPrEx>
          <w:tblW w:w="9213" w:type="dxa"/>
          <w:jc w:val="center"/>
          <w:tblInd w:w="491" w:type="dxa"/>
          <w:tblLook w:val="04A0"/>
        </w:tblPrEx>
        <w:trPr>
          <w:trHeight w:val="276"/>
          <w:jc w:val="center"/>
        </w:trPr>
        <w:tc>
          <w:tcPr>
            <w:tcW w:w="2823"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31580E" w:rsidRPr="000E08D0" w:rsidP="00C03BC6">
            <w:pPr>
              <w:rPr>
                <w:color w:val="auto"/>
                <w:sz w:val="24"/>
              </w:rPr>
            </w:pPr>
            <w:r w:rsidRPr="000E08D0">
              <w:rPr>
                <w:color w:val="auto"/>
                <w:sz w:val="24"/>
              </w:rPr>
              <w:t>Ангаро-Ленский АБ</w:t>
            </w:r>
          </w:p>
        </w:tc>
        <w:tc>
          <w:tcPr>
            <w:tcW w:w="2338" w:type="dxa"/>
            <w:tcBorders>
              <w:top w:val="single" w:sz="4" w:space="0" w:color="auto"/>
              <w:left w:val="nil"/>
              <w:bottom w:val="single" w:sz="4" w:space="0" w:color="auto"/>
              <w:right w:val="single" w:sz="4" w:space="0" w:color="auto"/>
            </w:tcBorders>
            <w:shd w:val="clear" w:color="auto" w:fill="auto"/>
            <w:vAlign w:val="bottom"/>
            <w:hideMark/>
          </w:tcPr>
          <w:p w:rsidR="0031580E" w:rsidRPr="000E08D0" w:rsidP="00C03BC6">
            <w:pPr>
              <w:jc w:val="right"/>
              <w:rPr>
                <w:color w:val="auto"/>
                <w:sz w:val="24"/>
              </w:rPr>
            </w:pPr>
            <w:r w:rsidRPr="000E08D0">
              <w:rPr>
                <w:color w:val="auto"/>
                <w:sz w:val="24"/>
              </w:rPr>
              <w:t>0,590</w:t>
            </w:r>
          </w:p>
        </w:tc>
        <w:tc>
          <w:tcPr>
            <w:tcW w:w="2586" w:type="dxa"/>
            <w:tcBorders>
              <w:top w:val="single" w:sz="4" w:space="0" w:color="auto"/>
              <w:left w:val="nil"/>
              <w:bottom w:val="single" w:sz="4" w:space="0" w:color="auto"/>
              <w:right w:val="single" w:sz="4" w:space="0" w:color="auto"/>
            </w:tcBorders>
            <w:shd w:val="clear" w:color="auto" w:fill="auto"/>
            <w:vAlign w:val="bottom"/>
            <w:hideMark/>
          </w:tcPr>
          <w:p w:rsidR="0031580E" w:rsidRPr="000E08D0" w:rsidP="00C03BC6">
            <w:pPr>
              <w:jc w:val="right"/>
              <w:rPr>
                <w:color w:val="auto"/>
                <w:sz w:val="24"/>
              </w:rPr>
            </w:pPr>
            <w:r w:rsidRPr="000E08D0">
              <w:rPr>
                <w:color w:val="auto"/>
                <w:sz w:val="24"/>
              </w:rPr>
              <w:t>0,029</w:t>
            </w:r>
          </w:p>
        </w:tc>
        <w:tc>
          <w:tcPr>
            <w:tcW w:w="1466" w:type="dxa"/>
            <w:tcBorders>
              <w:top w:val="single" w:sz="4" w:space="0" w:color="auto"/>
              <w:left w:val="nil"/>
              <w:bottom w:val="single" w:sz="4" w:space="0" w:color="auto"/>
              <w:right w:val="single" w:sz="4" w:space="0" w:color="auto"/>
            </w:tcBorders>
            <w:shd w:val="clear" w:color="auto" w:fill="auto"/>
            <w:vAlign w:val="bottom"/>
            <w:hideMark/>
          </w:tcPr>
          <w:p w:rsidR="0031580E" w:rsidRPr="000E08D0" w:rsidP="00C03BC6">
            <w:pPr>
              <w:jc w:val="right"/>
              <w:rPr>
                <w:color w:val="auto"/>
                <w:sz w:val="24"/>
              </w:rPr>
            </w:pPr>
            <w:r w:rsidRPr="000E08D0">
              <w:rPr>
                <w:color w:val="auto"/>
                <w:sz w:val="24"/>
              </w:rPr>
              <w:t>4,97</w:t>
            </w:r>
          </w:p>
        </w:tc>
      </w:tr>
      <w:tr w:rsidTr="0030060A">
        <w:tblPrEx>
          <w:tblW w:w="9213" w:type="dxa"/>
          <w:jc w:val="center"/>
          <w:tblInd w:w="491" w:type="dxa"/>
          <w:tblLook w:val="04A0"/>
        </w:tblPrEx>
        <w:trPr>
          <w:trHeight w:val="276"/>
          <w:jc w:val="center"/>
        </w:trPr>
        <w:tc>
          <w:tcPr>
            <w:tcW w:w="2823"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31580E" w:rsidRPr="000E08D0" w:rsidP="00C03BC6">
            <w:pPr>
              <w:rPr>
                <w:color w:val="auto"/>
                <w:sz w:val="24"/>
              </w:rPr>
            </w:pPr>
            <w:r w:rsidRPr="000E08D0">
              <w:rPr>
                <w:color w:val="auto"/>
                <w:sz w:val="24"/>
              </w:rPr>
              <w:t>Тунгусский</w:t>
            </w:r>
            <w:r w:rsidRPr="000E08D0">
              <w:rPr>
                <w:color w:val="auto"/>
                <w:sz w:val="24"/>
              </w:rPr>
              <w:t xml:space="preserve"> АБ</w:t>
            </w:r>
          </w:p>
        </w:tc>
        <w:tc>
          <w:tcPr>
            <w:tcW w:w="2338" w:type="dxa"/>
            <w:tcBorders>
              <w:top w:val="single" w:sz="4" w:space="0" w:color="auto"/>
              <w:left w:val="nil"/>
              <w:bottom w:val="single" w:sz="4" w:space="0" w:color="auto"/>
              <w:right w:val="single" w:sz="4" w:space="0" w:color="auto"/>
            </w:tcBorders>
            <w:shd w:val="clear" w:color="auto" w:fill="auto"/>
            <w:vAlign w:val="bottom"/>
            <w:hideMark/>
          </w:tcPr>
          <w:p w:rsidR="0031580E" w:rsidRPr="000E08D0" w:rsidP="00C03BC6">
            <w:pPr>
              <w:jc w:val="right"/>
              <w:rPr>
                <w:color w:val="auto"/>
                <w:sz w:val="24"/>
              </w:rPr>
            </w:pPr>
            <w:r w:rsidRPr="000E08D0">
              <w:rPr>
                <w:color w:val="auto"/>
                <w:sz w:val="24"/>
              </w:rPr>
              <w:t>246,543</w:t>
            </w:r>
          </w:p>
        </w:tc>
        <w:tc>
          <w:tcPr>
            <w:tcW w:w="2586" w:type="dxa"/>
            <w:tcBorders>
              <w:top w:val="single" w:sz="4" w:space="0" w:color="auto"/>
              <w:left w:val="nil"/>
              <w:bottom w:val="single" w:sz="4" w:space="0" w:color="auto"/>
              <w:right w:val="single" w:sz="4" w:space="0" w:color="auto"/>
            </w:tcBorders>
            <w:shd w:val="clear" w:color="auto" w:fill="auto"/>
            <w:vAlign w:val="bottom"/>
            <w:hideMark/>
          </w:tcPr>
          <w:p w:rsidR="0031580E" w:rsidRPr="000E08D0" w:rsidP="00C03BC6">
            <w:pPr>
              <w:jc w:val="right"/>
              <w:rPr>
                <w:color w:val="auto"/>
                <w:sz w:val="24"/>
              </w:rPr>
            </w:pPr>
            <w:r w:rsidRPr="000E08D0">
              <w:rPr>
                <w:color w:val="auto"/>
                <w:sz w:val="24"/>
              </w:rPr>
              <w:t>87,925</w:t>
            </w:r>
          </w:p>
        </w:tc>
        <w:tc>
          <w:tcPr>
            <w:tcW w:w="1466" w:type="dxa"/>
            <w:tcBorders>
              <w:top w:val="single" w:sz="4" w:space="0" w:color="auto"/>
              <w:left w:val="nil"/>
              <w:bottom w:val="single" w:sz="4" w:space="0" w:color="auto"/>
              <w:right w:val="single" w:sz="4" w:space="0" w:color="auto"/>
            </w:tcBorders>
            <w:shd w:val="clear" w:color="auto" w:fill="auto"/>
            <w:vAlign w:val="bottom"/>
            <w:hideMark/>
          </w:tcPr>
          <w:p w:rsidR="0031580E" w:rsidRPr="000E08D0" w:rsidP="00C03BC6">
            <w:pPr>
              <w:jc w:val="right"/>
              <w:rPr>
                <w:color w:val="auto"/>
                <w:sz w:val="24"/>
              </w:rPr>
            </w:pPr>
            <w:r w:rsidRPr="000E08D0">
              <w:rPr>
                <w:color w:val="auto"/>
                <w:sz w:val="24"/>
              </w:rPr>
              <w:t>35,66</w:t>
            </w:r>
          </w:p>
        </w:tc>
      </w:tr>
      <w:tr w:rsidTr="0030060A">
        <w:tblPrEx>
          <w:tblW w:w="9213" w:type="dxa"/>
          <w:jc w:val="center"/>
          <w:tblInd w:w="491" w:type="dxa"/>
          <w:tblLook w:val="04A0"/>
        </w:tblPrEx>
        <w:trPr>
          <w:trHeight w:val="276"/>
          <w:jc w:val="center"/>
        </w:trPr>
        <w:tc>
          <w:tcPr>
            <w:tcW w:w="2823"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31580E" w:rsidRPr="000E08D0" w:rsidP="00C03BC6">
            <w:pPr>
              <w:rPr>
                <w:color w:val="auto"/>
                <w:sz w:val="24"/>
              </w:rPr>
            </w:pPr>
            <w:r w:rsidRPr="000E08D0">
              <w:rPr>
                <w:color w:val="auto"/>
                <w:sz w:val="24"/>
              </w:rPr>
              <w:t>Енисейская ГСО</w:t>
            </w:r>
          </w:p>
        </w:tc>
        <w:tc>
          <w:tcPr>
            <w:tcW w:w="2338" w:type="dxa"/>
            <w:tcBorders>
              <w:top w:val="single" w:sz="4" w:space="0" w:color="auto"/>
              <w:left w:val="nil"/>
              <w:bottom w:val="single" w:sz="4" w:space="0" w:color="auto"/>
              <w:right w:val="single" w:sz="4" w:space="0" w:color="auto"/>
            </w:tcBorders>
            <w:shd w:val="clear" w:color="auto" w:fill="auto"/>
            <w:vAlign w:val="bottom"/>
            <w:hideMark/>
          </w:tcPr>
          <w:p w:rsidR="0031580E" w:rsidRPr="000E08D0" w:rsidP="00C03BC6">
            <w:pPr>
              <w:jc w:val="right"/>
              <w:rPr>
                <w:color w:val="auto"/>
                <w:sz w:val="24"/>
              </w:rPr>
            </w:pPr>
            <w:r w:rsidRPr="000E08D0">
              <w:rPr>
                <w:color w:val="auto"/>
                <w:sz w:val="24"/>
              </w:rPr>
              <w:t>42,987</w:t>
            </w:r>
          </w:p>
        </w:tc>
        <w:tc>
          <w:tcPr>
            <w:tcW w:w="2586" w:type="dxa"/>
            <w:tcBorders>
              <w:top w:val="single" w:sz="4" w:space="0" w:color="auto"/>
              <w:left w:val="nil"/>
              <w:bottom w:val="single" w:sz="4" w:space="0" w:color="auto"/>
              <w:right w:val="single" w:sz="4" w:space="0" w:color="auto"/>
            </w:tcBorders>
            <w:shd w:val="clear" w:color="auto" w:fill="auto"/>
            <w:vAlign w:val="bottom"/>
            <w:hideMark/>
          </w:tcPr>
          <w:p w:rsidR="0031580E" w:rsidRPr="000E08D0" w:rsidP="00C03BC6">
            <w:pPr>
              <w:jc w:val="right"/>
              <w:rPr>
                <w:color w:val="auto"/>
                <w:sz w:val="24"/>
              </w:rPr>
            </w:pPr>
            <w:r w:rsidRPr="000E08D0">
              <w:rPr>
                <w:color w:val="auto"/>
                <w:sz w:val="24"/>
              </w:rPr>
              <w:t>11,557</w:t>
            </w:r>
          </w:p>
        </w:tc>
        <w:tc>
          <w:tcPr>
            <w:tcW w:w="1466" w:type="dxa"/>
            <w:tcBorders>
              <w:top w:val="single" w:sz="4" w:space="0" w:color="auto"/>
              <w:left w:val="nil"/>
              <w:bottom w:val="single" w:sz="4" w:space="0" w:color="auto"/>
              <w:right w:val="single" w:sz="4" w:space="0" w:color="auto"/>
            </w:tcBorders>
            <w:shd w:val="clear" w:color="auto" w:fill="auto"/>
            <w:vAlign w:val="bottom"/>
            <w:hideMark/>
          </w:tcPr>
          <w:p w:rsidR="0031580E" w:rsidRPr="000E08D0" w:rsidP="00C03BC6">
            <w:pPr>
              <w:jc w:val="right"/>
              <w:rPr>
                <w:color w:val="auto"/>
                <w:sz w:val="24"/>
              </w:rPr>
            </w:pPr>
            <w:r w:rsidRPr="000E08D0">
              <w:rPr>
                <w:color w:val="auto"/>
                <w:sz w:val="24"/>
              </w:rPr>
              <w:t>26,88</w:t>
            </w:r>
          </w:p>
        </w:tc>
      </w:tr>
      <w:tr w:rsidTr="0030060A">
        <w:tblPrEx>
          <w:tblW w:w="9213" w:type="dxa"/>
          <w:jc w:val="center"/>
          <w:tblInd w:w="491" w:type="dxa"/>
          <w:tblLook w:val="04A0"/>
        </w:tblPrEx>
        <w:trPr>
          <w:trHeight w:val="276"/>
          <w:jc w:val="center"/>
        </w:trPr>
        <w:tc>
          <w:tcPr>
            <w:tcW w:w="2823"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31580E" w:rsidRPr="000E08D0" w:rsidP="00C03BC6">
            <w:pPr>
              <w:rPr>
                <w:color w:val="auto"/>
                <w:sz w:val="24"/>
              </w:rPr>
            </w:pPr>
            <w:r w:rsidRPr="000E08D0">
              <w:rPr>
                <w:color w:val="auto"/>
                <w:sz w:val="24"/>
              </w:rPr>
              <w:t>Саяно-Алтайская ГСО</w:t>
            </w:r>
          </w:p>
        </w:tc>
        <w:tc>
          <w:tcPr>
            <w:tcW w:w="2338" w:type="dxa"/>
            <w:tcBorders>
              <w:top w:val="single" w:sz="4" w:space="0" w:color="auto"/>
              <w:left w:val="nil"/>
              <w:bottom w:val="single" w:sz="4" w:space="0" w:color="auto"/>
              <w:right w:val="single" w:sz="4" w:space="0" w:color="auto"/>
            </w:tcBorders>
            <w:shd w:val="clear" w:color="auto" w:fill="auto"/>
            <w:vAlign w:val="bottom"/>
            <w:hideMark/>
          </w:tcPr>
          <w:p w:rsidR="0031580E" w:rsidRPr="000E08D0" w:rsidP="00C03BC6">
            <w:pPr>
              <w:jc w:val="right"/>
              <w:rPr>
                <w:color w:val="auto"/>
                <w:sz w:val="24"/>
              </w:rPr>
            </w:pPr>
            <w:r w:rsidRPr="000E08D0">
              <w:rPr>
                <w:color w:val="auto"/>
                <w:sz w:val="24"/>
              </w:rPr>
              <w:t>1987,368</w:t>
            </w:r>
          </w:p>
        </w:tc>
        <w:tc>
          <w:tcPr>
            <w:tcW w:w="2586" w:type="dxa"/>
            <w:tcBorders>
              <w:top w:val="single" w:sz="4" w:space="0" w:color="auto"/>
              <w:left w:val="nil"/>
              <w:bottom w:val="single" w:sz="4" w:space="0" w:color="auto"/>
              <w:right w:val="single" w:sz="4" w:space="0" w:color="auto"/>
            </w:tcBorders>
            <w:shd w:val="clear" w:color="auto" w:fill="auto"/>
            <w:vAlign w:val="bottom"/>
            <w:hideMark/>
          </w:tcPr>
          <w:p w:rsidR="0031580E" w:rsidRPr="000E08D0" w:rsidP="00C03BC6">
            <w:pPr>
              <w:jc w:val="right"/>
              <w:rPr>
                <w:color w:val="auto"/>
                <w:sz w:val="24"/>
              </w:rPr>
            </w:pPr>
            <w:r w:rsidRPr="000E08D0">
              <w:rPr>
                <w:color w:val="auto"/>
                <w:sz w:val="24"/>
              </w:rPr>
              <w:t>681,539</w:t>
            </w:r>
          </w:p>
        </w:tc>
        <w:tc>
          <w:tcPr>
            <w:tcW w:w="1466" w:type="dxa"/>
            <w:tcBorders>
              <w:top w:val="single" w:sz="4" w:space="0" w:color="auto"/>
              <w:left w:val="nil"/>
              <w:bottom w:val="single" w:sz="4" w:space="0" w:color="auto"/>
              <w:right w:val="single" w:sz="4" w:space="0" w:color="auto"/>
            </w:tcBorders>
            <w:shd w:val="clear" w:color="auto" w:fill="auto"/>
            <w:vAlign w:val="bottom"/>
            <w:hideMark/>
          </w:tcPr>
          <w:p w:rsidR="0031580E" w:rsidRPr="000E08D0" w:rsidP="00C03BC6">
            <w:pPr>
              <w:jc w:val="right"/>
              <w:rPr>
                <w:color w:val="auto"/>
                <w:sz w:val="24"/>
              </w:rPr>
            </w:pPr>
            <w:r w:rsidRPr="000E08D0">
              <w:rPr>
                <w:color w:val="auto"/>
                <w:sz w:val="24"/>
              </w:rPr>
              <w:t>34,29</w:t>
            </w:r>
          </w:p>
        </w:tc>
      </w:tr>
    </w:tbl>
    <w:p w:rsidR="0031580E" w:rsidRPr="002A3697" w:rsidP="00C03BC6">
      <w:pPr>
        <w:spacing w:before="240" w:line="360" w:lineRule="auto"/>
        <w:jc w:val="center"/>
        <w:rPr>
          <w:color w:val="auto"/>
          <w:szCs w:val="28"/>
        </w:rPr>
      </w:pPr>
      <w:r w:rsidRPr="002A3697">
        <w:rPr>
          <w:noProof/>
          <w:color w:val="auto"/>
          <w:szCs w:val="28"/>
          <w:lang w:eastAsia="ru-RU"/>
        </w:rPr>
        <w:drawing>
          <wp:inline distT="0" distB="0" distL="0" distR="0">
            <wp:extent cx="4783815" cy="3028950"/>
            <wp:effectExtent l="19050" t="0" r="0" b="0"/>
            <wp:docPr id="370"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5969256" name="Рисунок 3"/>
                    <pic:cNvPicPr>
                      <a:picLocks noChangeAspect="1" noChangeArrowheads="1"/>
                    </pic:cNvPicPr>
                  </pic:nvPicPr>
                  <pic:blipFill>
                    <a:blip xmlns:r="http://schemas.openxmlformats.org/officeDocument/2006/relationships" r:embed="rId29" cstate="print"/>
                    <a:stretch>
                      <a:fillRect/>
                    </a:stretch>
                  </pic:blipFill>
                  <pic:spPr bwMode="auto">
                    <a:xfrm>
                      <a:off x="0" y="0"/>
                      <a:ext cx="4794407" cy="3035657"/>
                    </a:xfrm>
                    <a:prstGeom prst="rect">
                      <a:avLst/>
                    </a:prstGeom>
                    <a:noFill/>
                    <a:ln w="9525">
                      <a:noFill/>
                      <a:miter lim="800000"/>
                      <a:headEnd/>
                      <a:tailEnd/>
                    </a:ln>
                  </pic:spPr>
                </pic:pic>
              </a:graphicData>
            </a:graphic>
          </wp:inline>
        </w:drawing>
      </w:r>
    </w:p>
    <w:p w:rsidR="0031580E" w:rsidRPr="002A3697" w:rsidP="0030060A">
      <w:pPr>
        <w:spacing w:before="120" w:after="120" w:line="360" w:lineRule="auto"/>
        <w:jc w:val="center"/>
        <w:rPr>
          <w:color w:val="auto"/>
          <w:szCs w:val="28"/>
        </w:rPr>
      </w:pPr>
      <w:r w:rsidRPr="002A3697">
        <w:rPr>
          <w:color w:val="auto"/>
          <w:szCs w:val="28"/>
        </w:rPr>
        <w:t xml:space="preserve">Рисунок </w:t>
      </w:r>
      <w:r w:rsidRPr="002A3697" w:rsidR="008B163C">
        <w:rPr>
          <w:color w:val="auto"/>
          <w:szCs w:val="28"/>
        </w:rPr>
        <w:t>2</w:t>
      </w:r>
      <w:r w:rsidRPr="002A3697" w:rsidR="00B91D0E">
        <w:rPr>
          <w:color w:val="auto"/>
          <w:szCs w:val="28"/>
        </w:rPr>
        <w:t>2</w:t>
      </w:r>
      <w:r w:rsidRPr="002A3697">
        <w:rPr>
          <w:color w:val="auto"/>
          <w:szCs w:val="28"/>
        </w:rPr>
        <w:t xml:space="preserve"> </w:t>
      </w:r>
      <w:r w:rsidRPr="002A3697" w:rsidR="00443DE1">
        <w:rPr>
          <w:color w:val="auto"/>
          <w:szCs w:val="28"/>
        </w:rPr>
        <w:t>–</w:t>
      </w:r>
      <w:r w:rsidRPr="002A3697">
        <w:rPr>
          <w:color w:val="auto"/>
          <w:szCs w:val="28"/>
        </w:rPr>
        <w:t xml:space="preserve"> Запасы минеральных подземных вод и современный водоотбор в пределах гидрогеологических структур </w:t>
      </w:r>
      <w:r w:rsidRPr="002A3697">
        <w:rPr>
          <w:color w:val="auto"/>
          <w:szCs w:val="28"/>
          <w:lang w:val="en-US"/>
        </w:rPr>
        <w:t>I</w:t>
      </w:r>
      <w:r w:rsidRPr="002A3697">
        <w:rPr>
          <w:color w:val="auto"/>
          <w:szCs w:val="28"/>
        </w:rPr>
        <w:t xml:space="preserve"> порядка</w:t>
      </w:r>
    </w:p>
    <w:p w:rsidR="0031580E" w:rsidRPr="002A3697" w:rsidP="002A3697">
      <w:pPr>
        <w:spacing w:line="360" w:lineRule="auto"/>
        <w:jc w:val="center"/>
        <w:rPr>
          <w:color w:val="auto"/>
          <w:szCs w:val="28"/>
        </w:rPr>
      </w:pPr>
      <w:r w:rsidRPr="002A3697">
        <w:rPr>
          <w:noProof/>
          <w:color w:val="auto"/>
          <w:szCs w:val="28"/>
          <w:lang w:eastAsia="ru-RU"/>
        </w:rPr>
        <w:drawing>
          <wp:inline distT="0" distB="0" distL="0" distR="0">
            <wp:extent cx="5857875" cy="3571875"/>
            <wp:effectExtent l="19050" t="0" r="9525" b="0"/>
            <wp:docPr id="371"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649971" name="Рисунок 4"/>
                    <pic:cNvPicPr>
                      <a:picLocks noChangeAspect="1" noChangeArrowheads="1"/>
                    </pic:cNvPicPr>
                  </pic:nvPicPr>
                  <pic:blipFill>
                    <a:blip xmlns:r="http://schemas.openxmlformats.org/officeDocument/2006/relationships" r:embed="rId30" cstate="print"/>
                    <a:stretch>
                      <a:fillRect/>
                    </a:stretch>
                  </pic:blipFill>
                  <pic:spPr bwMode="auto">
                    <a:xfrm>
                      <a:off x="0" y="0"/>
                      <a:ext cx="5857875" cy="3571875"/>
                    </a:xfrm>
                    <a:prstGeom prst="rect">
                      <a:avLst/>
                    </a:prstGeom>
                    <a:noFill/>
                    <a:ln w="9525">
                      <a:noFill/>
                      <a:miter lim="800000"/>
                      <a:headEnd/>
                      <a:tailEnd/>
                    </a:ln>
                  </pic:spPr>
                </pic:pic>
              </a:graphicData>
            </a:graphic>
          </wp:inline>
        </w:drawing>
      </w:r>
    </w:p>
    <w:p w:rsidR="00C03BC6" w:rsidP="0030060A">
      <w:pPr>
        <w:spacing w:before="120" w:after="240" w:line="360" w:lineRule="auto"/>
        <w:jc w:val="center"/>
        <w:rPr>
          <w:color w:val="auto"/>
          <w:szCs w:val="28"/>
        </w:rPr>
      </w:pPr>
      <w:r w:rsidRPr="002A3697">
        <w:rPr>
          <w:color w:val="auto"/>
          <w:szCs w:val="28"/>
        </w:rPr>
        <w:t xml:space="preserve">Рисунок </w:t>
      </w:r>
      <w:r w:rsidRPr="002A3697" w:rsidR="008B163C">
        <w:rPr>
          <w:color w:val="auto"/>
          <w:szCs w:val="28"/>
        </w:rPr>
        <w:t>2</w:t>
      </w:r>
      <w:r w:rsidRPr="002A3697" w:rsidR="00B91D0E">
        <w:rPr>
          <w:color w:val="auto"/>
          <w:szCs w:val="28"/>
        </w:rPr>
        <w:t>3</w:t>
      </w:r>
      <w:r w:rsidRPr="002A3697">
        <w:rPr>
          <w:color w:val="auto"/>
          <w:szCs w:val="28"/>
        </w:rPr>
        <w:t xml:space="preserve"> </w:t>
      </w:r>
      <w:r w:rsidRPr="002A3697" w:rsidR="00443DE1">
        <w:rPr>
          <w:color w:val="auto"/>
          <w:szCs w:val="28"/>
        </w:rPr>
        <w:t>–</w:t>
      </w:r>
      <w:r w:rsidRPr="002A3697">
        <w:rPr>
          <w:color w:val="auto"/>
          <w:szCs w:val="28"/>
        </w:rPr>
        <w:t xml:space="preserve"> Запасы пресных подземных вод и современный водоотбор в пределах гидрогеологических структур </w:t>
      </w:r>
      <w:r w:rsidRPr="002A3697">
        <w:rPr>
          <w:color w:val="auto"/>
          <w:szCs w:val="28"/>
          <w:lang w:val="en-US"/>
        </w:rPr>
        <w:t>I</w:t>
      </w:r>
      <w:r w:rsidRPr="002A3697">
        <w:rPr>
          <w:color w:val="auto"/>
          <w:szCs w:val="28"/>
        </w:rPr>
        <w:t xml:space="preserve"> порядка</w:t>
      </w:r>
    </w:p>
    <w:p w:rsidR="0031580E" w:rsidRPr="002A3697" w:rsidP="002A3697">
      <w:pPr>
        <w:spacing w:line="360" w:lineRule="auto"/>
        <w:ind w:firstLine="709"/>
        <w:rPr>
          <w:color w:val="auto"/>
          <w:szCs w:val="28"/>
        </w:rPr>
      </w:pPr>
      <w:r w:rsidRPr="002A3697">
        <w:rPr>
          <w:color w:val="auto"/>
          <w:szCs w:val="28"/>
        </w:rPr>
        <w:t>В результате проведенного анализа можно сделать следующие выводы.</w:t>
      </w:r>
    </w:p>
    <w:p w:rsidR="0031580E" w:rsidRPr="002A3697" w:rsidP="002A3697">
      <w:pPr>
        <w:spacing w:line="360" w:lineRule="auto"/>
        <w:ind w:firstLine="709"/>
        <w:rPr>
          <w:color w:val="auto"/>
          <w:szCs w:val="28"/>
        </w:rPr>
      </w:pPr>
      <w:r w:rsidRPr="002A3697">
        <w:rPr>
          <w:color w:val="auto"/>
          <w:szCs w:val="28"/>
        </w:rPr>
        <w:t>Водоснабжение городов и населенных пунктов осуществляется в основном за счет неоцененных запасов подземных вод.</w:t>
      </w:r>
    </w:p>
    <w:p w:rsidR="0031580E" w:rsidRPr="002A3697" w:rsidP="002A3697">
      <w:pPr>
        <w:spacing w:line="360" w:lineRule="auto"/>
        <w:ind w:firstLine="709"/>
        <w:rPr>
          <w:color w:val="auto"/>
          <w:szCs w:val="28"/>
        </w:rPr>
      </w:pPr>
      <w:r w:rsidRPr="002A3697">
        <w:rPr>
          <w:color w:val="auto"/>
          <w:szCs w:val="28"/>
        </w:rPr>
        <w:t>Низкий процент использования запасов поземных вод свидетельствует о нерациональной эксплуатации месторождений, зачастую техническое состояние водозаборов не позволяет осваивать утвержденные запасы.</w:t>
      </w:r>
    </w:p>
    <w:p w:rsidR="0031580E" w:rsidRPr="002A3697" w:rsidP="002A3697">
      <w:pPr>
        <w:spacing w:line="360" w:lineRule="auto"/>
        <w:ind w:firstLine="709"/>
        <w:rPr>
          <w:color w:val="auto"/>
          <w:szCs w:val="28"/>
        </w:rPr>
      </w:pPr>
      <w:r w:rsidRPr="002A3697">
        <w:rPr>
          <w:color w:val="auto"/>
          <w:szCs w:val="28"/>
        </w:rPr>
        <w:t>В связи с изменениями экономической, экологической и водохозяйственной ситуаций</w:t>
      </w:r>
      <w:r w:rsidR="00C95BD9">
        <w:rPr>
          <w:color w:val="auto"/>
          <w:szCs w:val="28"/>
        </w:rPr>
        <w:t>,</w:t>
      </w:r>
      <w:r w:rsidRPr="002A3697">
        <w:rPr>
          <w:color w:val="auto"/>
          <w:szCs w:val="28"/>
        </w:rPr>
        <w:t xml:space="preserve"> в районах разведанных месторождений и участков, становится очевидной проблема их освоения: усиление загрязнения подземных вод в черте городов и поселков. Часть месторождений разведывалась под будущие крупные производственные комплексы и хозяйственные объекты, которые не были построены.</w:t>
      </w:r>
    </w:p>
    <w:p w:rsidR="0031580E" w:rsidRPr="002A3697" w:rsidP="002A3697">
      <w:pPr>
        <w:spacing w:line="360" w:lineRule="auto"/>
        <w:ind w:firstLine="709"/>
        <w:rPr>
          <w:color w:val="auto"/>
          <w:szCs w:val="28"/>
        </w:rPr>
      </w:pPr>
      <w:r w:rsidRPr="002A3697">
        <w:rPr>
          <w:color w:val="auto"/>
          <w:szCs w:val="28"/>
        </w:rPr>
        <w:t xml:space="preserve">Многие города и поселки используют водозаборные сооружения, размещенные в черте населенных пунктов, не имея возможности эксплуатировать месторождения, находящиеся за их пределами, для освоения которых требуются крупные капиталовложения в строительство и содержание водоводов. </w:t>
      </w:r>
    </w:p>
    <w:p w:rsidR="0031580E" w:rsidRPr="002A3697" w:rsidP="002A3697">
      <w:pPr>
        <w:spacing w:line="360" w:lineRule="auto"/>
        <w:ind w:firstLine="709"/>
        <w:rPr>
          <w:color w:val="auto"/>
          <w:szCs w:val="28"/>
        </w:rPr>
      </w:pPr>
      <w:r w:rsidRPr="002A3697">
        <w:rPr>
          <w:color w:val="auto"/>
          <w:szCs w:val="28"/>
        </w:rPr>
        <w:t>Графически гидрогеологическая характеристика бассейна р. Енисе</w:t>
      </w:r>
      <w:r w:rsidRPr="002A3697" w:rsidR="006579FE">
        <w:rPr>
          <w:color w:val="auto"/>
          <w:szCs w:val="28"/>
        </w:rPr>
        <w:t>й</w:t>
      </w:r>
      <w:r w:rsidRPr="002A3697">
        <w:rPr>
          <w:color w:val="auto"/>
          <w:szCs w:val="28"/>
        </w:rPr>
        <w:t xml:space="preserve"> показана </w:t>
      </w:r>
      <w:r w:rsidR="00176E2D">
        <w:rPr>
          <w:color w:val="auto"/>
          <w:szCs w:val="28"/>
        </w:rPr>
        <w:t>в приложении 1 на картах 1.1</w:t>
      </w:r>
      <w:r w:rsidR="00D34BC8">
        <w:rPr>
          <w:color w:val="auto"/>
          <w:szCs w:val="28"/>
        </w:rPr>
        <w:t>2</w:t>
      </w:r>
      <w:r w:rsidR="00176E2D">
        <w:rPr>
          <w:color w:val="auto"/>
          <w:szCs w:val="28"/>
        </w:rPr>
        <w:t>, 1.1</w:t>
      </w:r>
      <w:r w:rsidR="00D34BC8">
        <w:rPr>
          <w:color w:val="auto"/>
          <w:szCs w:val="28"/>
        </w:rPr>
        <w:t>3</w:t>
      </w:r>
      <w:r w:rsidRPr="002A3697">
        <w:rPr>
          <w:color w:val="auto"/>
          <w:szCs w:val="28"/>
        </w:rPr>
        <w:t>.</w:t>
      </w:r>
    </w:p>
    <w:p w:rsidR="00F21EF3" w:rsidRPr="002A3697" w:rsidP="002A3697">
      <w:pPr>
        <w:pStyle w:val="Heading1"/>
        <w:keepNext w:val="0"/>
        <w:widowControl w:val="0"/>
        <w:spacing w:after="120" w:line="360" w:lineRule="auto"/>
        <w:jc w:val="center"/>
        <w:rPr>
          <w:rFonts w:ascii="Times New Roman" w:hAnsi="Times New Roman"/>
          <w:color w:val="auto"/>
          <w:sz w:val="28"/>
          <w:szCs w:val="28"/>
        </w:rPr>
      </w:pPr>
      <w:bookmarkStart w:id="67" w:name="_Toc266171738"/>
      <w:bookmarkStart w:id="68" w:name="_Toc283127787"/>
      <w:bookmarkStart w:id="69" w:name="_Toc284844359"/>
      <w:bookmarkStart w:id="70" w:name="_Toc284947577"/>
      <w:bookmarkStart w:id="71" w:name="_Toc289516771"/>
      <w:bookmarkStart w:id="72" w:name="_Toc386528239"/>
      <w:bookmarkEnd w:id="61"/>
      <w:r>
        <w:rPr>
          <w:rFonts w:ascii="Times New Roman" w:hAnsi="Times New Roman"/>
          <w:color w:val="auto"/>
          <w:sz w:val="28"/>
          <w:szCs w:val="28"/>
        </w:rPr>
        <w:t>8</w:t>
      </w:r>
      <w:r w:rsidRPr="002A3697">
        <w:rPr>
          <w:rFonts w:ascii="Times New Roman" w:hAnsi="Times New Roman"/>
          <w:color w:val="auto"/>
          <w:sz w:val="28"/>
          <w:szCs w:val="28"/>
        </w:rPr>
        <w:t xml:space="preserve"> </w:t>
      </w:r>
      <w:bookmarkEnd w:id="67"/>
      <w:bookmarkEnd w:id="68"/>
      <w:bookmarkEnd w:id="69"/>
      <w:bookmarkEnd w:id="70"/>
      <w:r w:rsidR="008B4599">
        <w:rPr>
          <w:rFonts w:ascii="Times New Roman" w:hAnsi="Times New Roman"/>
          <w:color w:val="auto"/>
          <w:sz w:val="28"/>
          <w:szCs w:val="28"/>
        </w:rPr>
        <w:t>Характеристика х</w:t>
      </w:r>
      <w:r w:rsidRPr="002A3697" w:rsidR="001E5F98">
        <w:rPr>
          <w:rFonts w:ascii="Times New Roman" w:hAnsi="Times New Roman"/>
          <w:color w:val="auto"/>
          <w:sz w:val="28"/>
          <w:szCs w:val="28"/>
        </w:rPr>
        <w:t>озяйственно</w:t>
      </w:r>
      <w:r w:rsidR="008B4599">
        <w:rPr>
          <w:rFonts w:ascii="Times New Roman" w:hAnsi="Times New Roman"/>
          <w:color w:val="auto"/>
          <w:sz w:val="28"/>
          <w:szCs w:val="28"/>
        </w:rPr>
        <w:t>го</w:t>
      </w:r>
      <w:r w:rsidRPr="002A3697" w:rsidR="001E5F98">
        <w:rPr>
          <w:rFonts w:ascii="Times New Roman" w:hAnsi="Times New Roman"/>
          <w:color w:val="auto"/>
          <w:sz w:val="28"/>
          <w:szCs w:val="28"/>
        </w:rPr>
        <w:t xml:space="preserve"> освоени</w:t>
      </w:r>
      <w:r w:rsidR="008B4599">
        <w:rPr>
          <w:rFonts w:ascii="Times New Roman" w:hAnsi="Times New Roman"/>
          <w:color w:val="auto"/>
          <w:sz w:val="28"/>
          <w:szCs w:val="28"/>
        </w:rPr>
        <w:t>я</w:t>
      </w:r>
      <w:r w:rsidRPr="002A3697" w:rsidR="001E5F98">
        <w:rPr>
          <w:rFonts w:ascii="Times New Roman" w:hAnsi="Times New Roman"/>
          <w:color w:val="auto"/>
          <w:sz w:val="28"/>
          <w:szCs w:val="28"/>
        </w:rPr>
        <w:t xml:space="preserve"> </w:t>
      </w:r>
      <w:r>
        <w:rPr>
          <w:rFonts w:ascii="Times New Roman" w:hAnsi="Times New Roman"/>
          <w:color w:val="auto"/>
          <w:sz w:val="28"/>
          <w:szCs w:val="28"/>
        </w:rPr>
        <w:t xml:space="preserve">водного объекта </w:t>
      </w:r>
      <w:r w:rsidRPr="002A3697" w:rsidR="001E5F98">
        <w:rPr>
          <w:rFonts w:ascii="Times New Roman" w:hAnsi="Times New Roman"/>
          <w:color w:val="auto"/>
          <w:sz w:val="28"/>
          <w:szCs w:val="28"/>
        </w:rPr>
        <w:t>и существующ</w:t>
      </w:r>
      <w:r>
        <w:rPr>
          <w:rFonts w:ascii="Times New Roman" w:hAnsi="Times New Roman"/>
          <w:color w:val="auto"/>
          <w:sz w:val="28"/>
          <w:szCs w:val="28"/>
        </w:rPr>
        <w:t>ей</w:t>
      </w:r>
      <w:r w:rsidRPr="002A3697" w:rsidR="001E5F98">
        <w:rPr>
          <w:rFonts w:ascii="Times New Roman" w:hAnsi="Times New Roman"/>
          <w:color w:val="auto"/>
          <w:sz w:val="28"/>
          <w:szCs w:val="28"/>
        </w:rPr>
        <w:t xml:space="preserve"> водохозяйственн</w:t>
      </w:r>
      <w:r>
        <w:rPr>
          <w:rFonts w:ascii="Times New Roman" w:hAnsi="Times New Roman"/>
          <w:color w:val="auto"/>
          <w:sz w:val="28"/>
          <w:szCs w:val="28"/>
        </w:rPr>
        <w:t>ой</w:t>
      </w:r>
      <w:r w:rsidRPr="002A3697" w:rsidR="001E5F98">
        <w:rPr>
          <w:rFonts w:ascii="Times New Roman" w:hAnsi="Times New Roman"/>
          <w:color w:val="auto"/>
          <w:sz w:val="28"/>
          <w:szCs w:val="28"/>
        </w:rPr>
        <w:t xml:space="preserve"> инфраструктур</w:t>
      </w:r>
      <w:r>
        <w:rPr>
          <w:rFonts w:ascii="Times New Roman" w:hAnsi="Times New Roman"/>
          <w:color w:val="auto"/>
          <w:sz w:val="28"/>
          <w:szCs w:val="28"/>
        </w:rPr>
        <w:t>ы</w:t>
      </w:r>
      <w:bookmarkEnd w:id="71"/>
      <w:bookmarkEnd w:id="72"/>
    </w:p>
    <w:p w:rsidR="00917545" w:rsidRPr="002A3697" w:rsidP="00C729F0">
      <w:pPr>
        <w:pStyle w:val="Heading2"/>
        <w:tabs>
          <w:tab w:val="left" w:pos="-2552"/>
          <w:tab w:val="left" w:pos="-2268"/>
        </w:tabs>
        <w:spacing w:before="240" w:after="120" w:line="360" w:lineRule="auto"/>
        <w:jc w:val="center"/>
        <w:rPr>
          <w:rFonts w:ascii="Times New Roman" w:hAnsi="Times New Roman"/>
          <w:color w:val="auto"/>
          <w:sz w:val="28"/>
          <w:szCs w:val="28"/>
        </w:rPr>
      </w:pPr>
      <w:bookmarkStart w:id="73" w:name="_Toc386528240"/>
      <w:bookmarkStart w:id="74" w:name="_Toc266171739"/>
      <w:bookmarkStart w:id="75" w:name="_Toc283127788"/>
      <w:bookmarkStart w:id="76" w:name="_Toc284844360"/>
      <w:bookmarkStart w:id="77" w:name="_Toc284947578"/>
      <w:bookmarkStart w:id="78" w:name="_Toc289516772"/>
      <w:r>
        <w:rPr>
          <w:rFonts w:ascii="Times New Roman" w:hAnsi="Times New Roman"/>
          <w:color w:val="auto"/>
          <w:sz w:val="28"/>
          <w:szCs w:val="28"/>
        </w:rPr>
        <w:t>8</w:t>
      </w:r>
      <w:r w:rsidRPr="002A3697" w:rsidR="00E07819">
        <w:rPr>
          <w:rFonts w:ascii="Times New Roman" w:hAnsi="Times New Roman"/>
          <w:color w:val="auto"/>
          <w:sz w:val="28"/>
          <w:szCs w:val="28"/>
        </w:rPr>
        <w:t>.1</w:t>
      </w:r>
      <w:r w:rsidRPr="002A3697">
        <w:rPr>
          <w:rFonts w:ascii="Times New Roman" w:hAnsi="Times New Roman"/>
          <w:color w:val="auto"/>
          <w:sz w:val="28"/>
          <w:szCs w:val="28"/>
        </w:rPr>
        <w:t xml:space="preserve"> Сельскохозяйственное использование территории</w:t>
      </w:r>
      <w:bookmarkEnd w:id="73"/>
    </w:p>
    <w:p w:rsidR="006E31EE" w:rsidRPr="002A3697" w:rsidP="002A3697">
      <w:pPr>
        <w:spacing w:line="360" w:lineRule="auto"/>
        <w:ind w:firstLine="708"/>
        <w:rPr>
          <w:color w:val="auto"/>
          <w:szCs w:val="28"/>
        </w:rPr>
      </w:pPr>
      <w:r w:rsidRPr="00AE563C">
        <w:rPr>
          <w:rFonts w:asciiTheme="minorHAnsi" w:hAnsiTheme="minorHAnsi"/>
          <w:color w:val="auto"/>
          <w:szCs w:val="28"/>
        </w:rPr>
        <w:t>Пашн</w:t>
      </w:r>
      <w:r w:rsidRPr="00AE563C" w:rsidR="008F690F">
        <w:rPr>
          <w:rFonts w:asciiTheme="minorHAnsi" w:hAnsiTheme="minorHAnsi"/>
          <w:color w:val="auto"/>
          <w:szCs w:val="28"/>
        </w:rPr>
        <w:t>я</w:t>
      </w:r>
      <w:r w:rsidRPr="002A3697" w:rsidR="008F690F">
        <w:rPr>
          <w:color w:val="auto"/>
          <w:szCs w:val="28"/>
        </w:rPr>
        <w:t xml:space="preserve">. </w:t>
      </w:r>
      <w:r w:rsidRPr="002A3697">
        <w:rPr>
          <w:color w:val="auto"/>
          <w:szCs w:val="28"/>
        </w:rPr>
        <w:t>В границах бассейна р. Енисе</w:t>
      </w:r>
      <w:r w:rsidRPr="002A3697" w:rsidR="00B22440">
        <w:rPr>
          <w:color w:val="auto"/>
          <w:szCs w:val="28"/>
        </w:rPr>
        <w:t>й</w:t>
      </w:r>
      <w:r w:rsidRPr="002A3697">
        <w:rPr>
          <w:color w:val="auto"/>
          <w:szCs w:val="28"/>
        </w:rPr>
        <w:t xml:space="preserve"> площадь пашни занимает 2233,3016 тыс. га, в том числе, в Красноярском крае – 1615,08486 тыс. га, Республике Хакасия – 593,41349 тыс. га, Республике Тыва – 21,59311 тыс. га, Иркутской области </w:t>
      </w:r>
      <w:r w:rsidRPr="002A3697" w:rsidR="00EC6F9B">
        <w:rPr>
          <w:color w:val="auto"/>
          <w:szCs w:val="28"/>
        </w:rPr>
        <w:noBreakHyphen/>
      </w:r>
      <w:r w:rsidRPr="002A3697">
        <w:rPr>
          <w:color w:val="auto"/>
          <w:szCs w:val="28"/>
        </w:rPr>
        <w:t xml:space="preserve"> 3,21014 тыс. га.</w:t>
      </w:r>
      <w:r w:rsidRPr="002A3697">
        <w:rPr>
          <w:color w:val="auto"/>
          <w:szCs w:val="28"/>
        </w:rPr>
        <w:t xml:space="preserve"> В Республике Хакасия в границах бассейна р. Енисе</w:t>
      </w:r>
      <w:r w:rsidRPr="002A3697" w:rsidR="00B22440">
        <w:rPr>
          <w:color w:val="auto"/>
          <w:szCs w:val="28"/>
        </w:rPr>
        <w:t>й</w:t>
      </w:r>
      <w:r w:rsidRPr="002A3697">
        <w:rPr>
          <w:color w:val="auto"/>
          <w:szCs w:val="28"/>
        </w:rPr>
        <w:t xml:space="preserve"> – самый высокий процент земель, занятых пашней – 14,31%. Самая высокая доля пашни в бассейне р. Енисе</w:t>
      </w:r>
      <w:r w:rsidRPr="002A3697" w:rsidR="00B22440">
        <w:rPr>
          <w:color w:val="auto"/>
          <w:szCs w:val="28"/>
        </w:rPr>
        <w:t>й</w:t>
      </w:r>
      <w:r w:rsidRPr="002A3697">
        <w:rPr>
          <w:color w:val="auto"/>
          <w:szCs w:val="28"/>
        </w:rPr>
        <w:t xml:space="preserve"> от ее общей площади </w:t>
      </w:r>
      <w:r w:rsidRPr="002A3697" w:rsidR="00516A40">
        <w:rPr>
          <w:color w:val="auto"/>
          <w:szCs w:val="28"/>
        </w:rPr>
        <w:t>– 72,32 </w:t>
      </w:r>
      <w:r w:rsidRPr="002A3697">
        <w:rPr>
          <w:color w:val="auto"/>
          <w:szCs w:val="28"/>
        </w:rPr>
        <w:t xml:space="preserve">% </w:t>
      </w:r>
      <w:r w:rsidRPr="002A3697" w:rsidR="00EC6F9B">
        <w:rPr>
          <w:color w:val="auto"/>
          <w:szCs w:val="28"/>
        </w:rPr>
        <w:noBreakHyphen/>
      </w:r>
      <w:r w:rsidRPr="002A3697">
        <w:rPr>
          <w:color w:val="auto"/>
          <w:szCs w:val="28"/>
        </w:rPr>
        <w:t xml:space="preserve"> в Красноярском крае (таблица </w:t>
      </w:r>
      <w:r w:rsidRPr="002A3697" w:rsidR="00B91D0E">
        <w:rPr>
          <w:color w:val="auto"/>
          <w:szCs w:val="28"/>
        </w:rPr>
        <w:t>22</w:t>
      </w:r>
      <w:r w:rsidRPr="002A3697">
        <w:rPr>
          <w:color w:val="auto"/>
          <w:szCs w:val="28"/>
        </w:rPr>
        <w:t>, рисунки </w:t>
      </w:r>
      <w:r w:rsidRPr="002A3697" w:rsidR="000505A1">
        <w:rPr>
          <w:color w:val="auto"/>
          <w:szCs w:val="28"/>
        </w:rPr>
        <w:t>2</w:t>
      </w:r>
      <w:r w:rsidRPr="002A3697" w:rsidR="00B91D0E">
        <w:rPr>
          <w:color w:val="auto"/>
          <w:szCs w:val="28"/>
        </w:rPr>
        <w:t>4</w:t>
      </w:r>
      <w:r w:rsidRPr="002A3697">
        <w:rPr>
          <w:color w:val="auto"/>
          <w:szCs w:val="28"/>
        </w:rPr>
        <w:t>, 2</w:t>
      </w:r>
      <w:r w:rsidRPr="002A3697" w:rsidR="00B91D0E">
        <w:rPr>
          <w:color w:val="auto"/>
          <w:szCs w:val="28"/>
        </w:rPr>
        <w:t>5</w:t>
      </w:r>
      <w:r w:rsidRPr="002A3697">
        <w:rPr>
          <w:color w:val="auto"/>
          <w:szCs w:val="28"/>
        </w:rPr>
        <w:t>).</w:t>
      </w:r>
    </w:p>
    <w:p w:rsidR="006E31EE" w:rsidRPr="002A3697" w:rsidP="002A3697">
      <w:pPr>
        <w:spacing w:line="360" w:lineRule="auto"/>
        <w:ind w:firstLine="709"/>
        <w:rPr>
          <w:color w:val="auto"/>
          <w:szCs w:val="28"/>
        </w:rPr>
      </w:pPr>
      <w:r w:rsidRPr="002A3697">
        <w:rPr>
          <w:color w:val="auto"/>
          <w:szCs w:val="28"/>
        </w:rPr>
        <w:t>Земли распаханы в 22 из 24 ВХУ, входящих в бассейн р. Енисе</w:t>
      </w:r>
      <w:r w:rsidRPr="002A3697" w:rsidR="00B22440">
        <w:rPr>
          <w:color w:val="auto"/>
          <w:szCs w:val="28"/>
        </w:rPr>
        <w:t>й</w:t>
      </w:r>
      <w:r w:rsidRPr="002A3697">
        <w:rPr>
          <w:color w:val="auto"/>
          <w:szCs w:val="28"/>
        </w:rPr>
        <w:t xml:space="preserve">. </w:t>
      </w:r>
      <w:r w:rsidRPr="002A3697">
        <w:rPr>
          <w:color w:val="auto"/>
          <w:szCs w:val="28"/>
        </w:rPr>
        <w:t>Более 90% пашни, от ее общей площади в бассейне р. Енисе</w:t>
      </w:r>
      <w:r w:rsidRPr="002A3697" w:rsidR="00B22440">
        <w:rPr>
          <w:color w:val="auto"/>
          <w:szCs w:val="28"/>
        </w:rPr>
        <w:t>й</w:t>
      </w:r>
      <w:r w:rsidRPr="002A3697">
        <w:rPr>
          <w:color w:val="auto"/>
          <w:szCs w:val="28"/>
        </w:rPr>
        <w:t xml:space="preserve">, сосредоточено в границах четырех ВХУ: 17.01.03.002, 17.01.03.003, 17.01.03.004, 17.01.03.005), таблица </w:t>
      </w:r>
      <w:r w:rsidRPr="002A3697" w:rsidR="00B91D0E">
        <w:rPr>
          <w:color w:val="auto"/>
          <w:szCs w:val="28"/>
        </w:rPr>
        <w:t>22</w:t>
      </w:r>
      <w:r w:rsidRPr="002A3697">
        <w:rPr>
          <w:color w:val="auto"/>
          <w:szCs w:val="28"/>
        </w:rPr>
        <w:t xml:space="preserve">, рисунок </w:t>
      </w:r>
      <w:r w:rsidRPr="002A3697" w:rsidR="00954C26">
        <w:rPr>
          <w:color w:val="auto"/>
          <w:szCs w:val="28"/>
        </w:rPr>
        <w:t>2</w:t>
      </w:r>
      <w:r w:rsidRPr="002A3697" w:rsidR="00B91D0E">
        <w:rPr>
          <w:color w:val="auto"/>
          <w:szCs w:val="28"/>
        </w:rPr>
        <w:t>6</w:t>
      </w:r>
      <w:r w:rsidRPr="002A3697">
        <w:rPr>
          <w:color w:val="auto"/>
          <w:szCs w:val="28"/>
        </w:rPr>
        <w:t>.</w:t>
      </w:r>
    </w:p>
    <w:p w:rsidR="006E31EE" w:rsidRPr="002A3697" w:rsidP="00176E2D">
      <w:pPr>
        <w:spacing w:before="120" w:line="360" w:lineRule="auto"/>
        <w:rPr>
          <w:color w:val="auto"/>
          <w:szCs w:val="28"/>
        </w:rPr>
      </w:pPr>
      <w:r w:rsidRPr="002A3697">
        <w:rPr>
          <w:color w:val="auto"/>
          <w:szCs w:val="28"/>
        </w:rPr>
        <w:t xml:space="preserve">Таблица </w:t>
      </w:r>
      <w:r w:rsidRPr="002A3697" w:rsidR="00B91D0E">
        <w:rPr>
          <w:color w:val="auto"/>
          <w:szCs w:val="28"/>
        </w:rPr>
        <w:t>22</w:t>
      </w:r>
      <w:r w:rsidRPr="002A3697">
        <w:rPr>
          <w:color w:val="auto"/>
          <w:szCs w:val="28"/>
        </w:rPr>
        <w:t xml:space="preserve"> – Пашн</w:t>
      </w:r>
      <w:r w:rsidRPr="002A3697" w:rsidR="008F690F">
        <w:rPr>
          <w:color w:val="auto"/>
          <w:szCs w:val="28"/>
        </w:rPr>
        <w:t>я</w:t>
      </w:r>
      <w:r w:rsidRPr="002A3697">
        <w:rPr>
          <w:color w:val="auto"/>
          <w:szCs w:val="28"/>
        </w:rPr>
        <w:t xml:space="preserve"> в границах субъектов Российской Федерации и водохозяйственных участков бассейна р. Енисе</w:t>
      </w:r>
      <w:r w:rsidRPr="002A3697" w:rsidR="00B22440">
        <w:rPr>
          <w:color w:val="auto"/>
          <w:szCs w:val="28"/>
        </w:rPr>
        <w:t>й</w:t>
      </w:r>
    </w:p>
    <w:tbl>
      <w:tblPr>
        <w:tblW w:w="4924" w:type="pct"/>
        <w:jc w:val="center"/>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2447"/>
        <w:gridCol w:w="2156"/>
        <w:gridCol w:w="2096"/>
        <w:gridCol w:w="2726"/>
      </w:tblGrid>
      <w:tr w:rsidTr="00C95BD9">
        <w:tblPrEx>
          <w:tblW w:w="4924" w:type="pct"/>
          <w:jc w:val="center"/>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Ex>
        <w:trPr>
          <w:trHeight w:val="1224"/>
          <w:jc w:val="center"/>
        </w:trPr>
        <w:tc>
          <w:tcPr>
            <w:tcW w:w="1298" w:type="pct"/>
            <w:shd w:val="clear" w:color="auto" w:fill="auto"/>
            <w:hideMark/>
          </w:tcPr>
          <w:p w:rsidR="006E31EE" w:rsidRPr="000E08D0" w:rsidP="00C95BD9">
            <w:pPr>
              <w:jc w:val="center"/>
              <w:rPr>
                <w:color w:val="auto"/>
                <w:sz w:val="24"/>
              </w:rPr>
            </w:pPr>
            <w:r w:rsidRPr="000E08D0">
              <w:rPr>
                <w:color w:val="auto"/>
                <w:sz w:val="24"/>
              </w:rPr>
              <w:t>Субъект Р</w:t>
            </w:r>
            <w:r w:rsidRPr="000E08D0" w:rsidR="00EC6F9B">
              <w:rPr>
                <w:color w:val="auto"/>
                <w:sz w:val="24"/>
              </w:rPr>
              <w:t xml:space="preserve">оссийской </w:t>
            </w:r>
            <w:r w:rsidRPr="000E08D0">
              <w:rPr>
                <w:color w:val="auto"/>
                <w:sz w:val="24"/>
              </w:rPr>
              <w:t>Ф</w:t>
            </w:r>
            <w:r w:rsidRPr="000E08D0" w:rsidR="00EC6F9B">
              <w:rPr>
                <w:color w:val="auto"/>
                <w:sz w:val="24"/>
              </w:rPr>
              <w:t>едерации</w:t>
            </w:r>
            <w:r w:rsidRPr="000E08D0">
              <w:rPr>
                <w:color w:val="auto"/>
                <w:sz w:val="24"/>
              </w:rPr>
              <w:t>, ВХУ бассейна р. Енисе</w:t>
            </w:r>
            <w:r w:rsidRPr="000E08D0" w:rsidR="00B22440">
              <w:rPr>
                <w:color w:val="auto"/>
                <w:sz w:val="24"/>
              </w:rPr>
              <w:t>й</w:t>
            </w:r>
          </w:p>
        </w:tc>
        <w:tc>
          <w:tcPr>
            <w:tcW w:w="1144" w:type="pct"/>
            <w:shd w:val="clear" w:color="auto" w:fill="auto"/>
            <w:hideMark/>
          </w:tcPr>
          <w:p w:rsidR="006E31EE" w:rsidRPr="000E08D0" w:rsidP="00C95BD9">
            <w:pPr>
              <w:jc w:val="center"/>
              <w:rPr>
                <w:color w:val="auto"/>
                <w:sz w:val="24"/>
              </w:rPr>
            </w:pPr>
            <w:r w:rsidRPr="000E08D0">
              <w:rPr>
                <w:color w:val="auto"/>
                <w:sz w:val="24"/>
              </w:rPr>
              <w:t>Площадь пашни в субъектах РФ, ВХУ бассейна р. Енисе</w:t>
            </w:r>
            <w:r w:rsidRPr="000E08D0" w:rsidR="00B22440">
              <w:rPr>
                <w:color w:val="auto"/>
                <w:sz w:val="24"/>
              </w:rPr>
              <w:t>й</w:t>
            </w:r>
            <w:r w:rsidRPr="000E08D0">
              <w:rPr>
                <w:color w:val="auto"/>
                <w:sz w:val="24"/>
              </w:rPr>
              <w:t>, тыс. га</w:t>
            </w:r>
          </w:p>
        </w:tc>
        <w:tc>
          <w:tcPr>
            <w:tcW w:w="1112" w:type="pct"/>
            <w:shd w:val="clear" w:color="auto" w:fill="auto"/>
            <w:hideMark/>
          </w:tcPr>
          <w:p w:rsidR="006E31EE" w:rsidRPr="000E08D0" w:rsidP="00C95BD9">
            <w:pPr>
              <w:jc w:val="center"/>
              <w:rPr>
                <w:color w:val="auto"/>
                <w:sz w:val="24"/>
              </w:rPr>
            </w:pPr>
            <w:r w:rsidRPr="000E08D0">
              <w:rPr>
                <w:color w:val="auto"/>
                <w:sz w:val="24"/>
              </w:rPr>
              <w:t>Доля пашни от ее общей площади в бассейне р. Енисе</w:t>
            </w:r>
            <w:r w:rsidRPr="000E08D0" w:rsidR="00B22440">
              <w:rPr>
                <w:color w:val="auto"/>
                <w:sz w:val="24"/>
              </w:rPr>
              <w:t>й</w:t>
            </w:r>
            <w:r w:rsidRPr="000E08D0">
              <w:rPr>
                <w:color w:val="auto"/>
                <w:sz w:val="24"/>
              </w:rPr>
              <w:t>, %</w:t>
            </w:r>
          </w:p>
        </w:tc>
        <w:tc>
          <w:tcPr>
            <w:tcW w:w="1446" w:type="pct"/>
            <w:shd w:val="clear" w:color="auto" w:fill="auto"/>
            <w:hideMark/>
          </w:tcPr>
          <w:p w:rsidR="006E31EE" w:rsidRPr="000E08D0" w:rsidP="00C95BD9">
            <w:pPr>
              <w:jc w:val="center"/>
              <w:rPr>
                <w:color w:val="auto"/>
                <w:sz w:val="24"/>
              </w:rPr>
            </w:pPr>
            <w:r w:rsidRPr="000E08D0">
              <w:rPr>
                <w:color w:val="auto"/>
                <w:sz w:val="24"/>
              </w:rPr>
              <w:t>Доля пашни от площади бассейна р. Енисе</w:t>
            </w:r>
            <w:r w:rsidRPr="000E08D0" w:rsidR="00B22440">
              <w:rPr>
                <w:color w:val="auto"/>
                <w:sz w:val="24"/>
              </w:rPr>
              <w:t>й</w:t>
            </w:r>
            <w:r w:rsidRPr="000E08D0">
              <w:rPr>
                <w:color w:val="auto"/>
                <w:sz w:val="24"/>
              </w:rPr>
              <w:t>, субъекта РФ в границах бассейна, ВХУ, %</w:t>
            </w:r>
          </w:p>
        </w:tc>
      </w:tr>
      <w:tr w:rsidTr="00176E2D">
        <w:tblPrEx>
          <w:tblW w:w="4924" w:type="pct"/>
          <w:jc w:val="center"/>
          <w:tblInd w:w="250" w:type="dxa"/>
          <w:tblLayout w:type="fixed"/>
          <w:tblLook w:val="04A0"/>
        </w:tblPrEx>
        <w:trPr>
          <w:trHeight w:val="315"/>
          <w:jc w:val="center"/>
        </w:trPr>
        <w:tc>
          <w:tcPr>
            <w:tcW w:w="5000" w:type="pct"/>
            <w:gridSpan w:val="4"/>
            <w:shd w:val="clear" w:color="auto" w:fill="auto"/>
            <w:vAlign w:val="center"/>
            <w:hideMark/>
          </w:tcPr>
          <w:p w:rsidR="006E31EE" w:rsidRPr="000E08D0" w:rsidP="00C03BC6">
            <w:pPr>
              <w:jc w:val="center"/>
              <w:rPr>
                <w:color w:val="auto"/>
                <w:sz w:val="24"/>
              </w:rPr>
            </w:pPr>
            <w:r w:rsidRPr="000E08D0">
              <w:rPr>
                <w:color w:val="auto"/>
                <w:sz w:val="24"/>
              </w:rPr>
              <w:t>Субъект Р</w:t>
            </w:r>
            <w:r w:rsidRPr="000E08D0" w:rsidR="00EC6F9B">
              <w:rPr>
                <w:color w:val="auto"/>
                <w:sz w:val="24"/>
              </w:rPr>
              <w:t xml:space="preserve">оссийской </w:t>
            </w:r>
            <w:r w:rsidRPr="000E08D0">
              <w:rPr>
                <w:color w:val="auto"/>
                <w:sz w:val="24"/>
              </w:rPr>
              <w:t>Ф</w:t>
            </w:r>
            <w:r w:rsidRPr="000E08D0" w:rsidR="00EC6F9B">
              <w:rPr>
                <w:color w:val="auto"/>
                <w:sz w:val="24"/>
              </w:rPr>
              <w:t>едерации</w:t>
            </w:r>
          </w:p>
        </w:tc>
      </w:tr>
      <w:tr w:rsidTr="00176E2D">
        <w:tblPrEx>
          <w:tblW w:w="4924" w:type="pct"/>
          <w:jc w:val="center"/>
          <w:tblInd w:w="250" w:type="dxa"/>
          <w:tblLayout w:type="fixed"/>
          <w:tblLook w:val="04A0"/>
        </w:tblPrEx>
        <w:trPr>
          <w:trHeight w:val="315"/>
          <w:jc w:val="center"/>
        </w:trPr>
        <w:tc>
          <w:tcPr>
            <w:tcW w:w="1298" w:type="pct"/>
            <w:shd w:val="clear" w:color="auto" w:fill="auto"/>
            <w:vAlign w:val="center"/>
            <w:hideMark/>
          </w:tcPr>
          <w:p w:rsidR="006E31EE" w:rsidRPr="000E08D0" w:rsidP="00C03BC6">
            <w:pPr>
              <w:rPr>
                <w:color w:val="auto"/>
                <w:sz w:val="24"/>
              </w:rPr>
            </w:pPr>
            <w:r w:rsidRPr="000E08D0">
              <w:rPr>
                <w:color w:val="auto"/>
                <w:sz w:val="24"/>
              </w:rPr>
              <w:t>Красноярский край</w:t>
            </w:r>
          </w:p>
        </w:tc>
        <w:tc>
          <w:tcPr>
            <w:tcW w:w="1144" w:type="pct"/>
            <w:shd w:val="clear" w:color="auto" w:fill="auto"/>
            <w:vAlign w:val="center"/>
            <w:hideMark/>
          </w:tcPr>
          <w:p w:rsidR="006E31EE" w:rsidRPr="000E08D0" w:rsidP="00C03BC6">
            <w:pPr>
              <w:jc w:val="right"/>
              <w:rPr>
                <w:color w:val="auto"/>
                <w:sz w:val="24"/>
              </w:rPr>
            </w:pPr>
            <w:r w:rsidRPr="000E08D0">
              <w:rPr>
                <w:color w:val="auto"/>
                <w:sz w:val="24"/>
              </w:rPr>
              <w:t>1615,08486</w:t>
            </w:r>
          </w:p>
        </w:tc>
        <w:tc>
          <w:tcPr>
            <w:tcW w:w="1112" w:type="pct"/>
            <w:shd w:val="clear" w:color="auto" w:fill="auto"/>
            <w:noWrap/>
            <w:vAlign w:val="center"/>
            <w:hideMark/>
          </w:tcPr>
          <w:p w:rsidR="006E31EE" w:rsidRPr="000E08D0" w:rsidP="00C03BC6">
            <w:pPr>
              <w:jc w:val="right"/>
              <w:rPr>
                <w:color w:val="auto"/>
                <w:sz w:val="24"/>
              </w:rPr>
            </w:pPr>
            <w:r w:rsidRPr="000E08D0">
              <w:rPr>
                <w:color w:val="auto"/>
                <w:sz w:val="24"/>
              </w:rPr>
              <w:t>72,32</w:t>
            </w:r>
          </w:p>
        </w:tc>
        <w:tc>
          <w:tcPr>
            <w:tcW w:w="1446" w:type="pct"/>
            <w:shd w:val="clear" w:color="auto" w:fill="auto"/>
            <w:noWrap/>
            <w:vAlign w:val="center"/>
            <w:hideMark/>
          </w:tcPr>
          <w:p w:rsidR="006E31EE" w:rsidRPr="000E08D0" w:rsidP="00C03BC6">
            <w:pPr>
              <w:jc w:val="right"/>
              <w:rPr>
                <w:color w:val="auto"/>
                <w:sz w:val="24"/>
              </w:rPr>
            </w:pPr>
            <w:r w:rsidRPr="000E08D0">
              <w:rPr>
                <w:color w:val="auto"/>
                <w:sz w:val="24"/>
              </w:rPr>
              <w:t>1,32</w:t>
            </w:r>
          </w:p>
        </w:tc>
      </w:tr>
      <w:tr w:rsidTr="00176E2D">
        <w:tblPrEx>
          <w:tblW w:w="4924" w:type="pct"/>
          <w:jc w:val="center"/>
          <w:tblInd w:w="250" w:type="dxa"/>
          <w:tblLayout w:type="fixed"/>
          <w:tblLook w:val="04A0"/>
        </w:tblPrEx>
        <w:trPr>
          <w:trHeight w:val="315"/>
          <w:jc w:val="center"/>
        </w:trPr>
        <w:tc>
          <w:tcPr>
            <w:tcW w:w="1298" w:type="pct"/>
            <w:shd w:val="clear" w:color="auto" w:fill="auto"/>
            <w:vAlign w:val="center"/>
            <w:hideMark/>
          </w:tcPr>
          <w:p w:rsidR="006E31EE" w:rsidRPr="000E08D0" w:rsidP="00C03BC6">
            <w:pPr>
              <w:rPr>
                <w:color w:val="auto"/>
                <w:sz w:val="24"/>
              </w:rPr>
            </w:pPr>
            <w:r w:rsidRPr="000E08D0">
              <w:rPr>
                <w:color w:val="auto"/>
                <w:sz w:val="24"/>
              </w:rPr>
              <w:t>Республика Хакасия</w:t>
            </w:r>
          </w:p>
        </w:tc>
        <w:tc>
          <w:tcPr>
            <w:tcW w:w="1144" w:type="pct"/>
            <w:shd w:val="clear" w:color="auto" w:fill="auto"/>
            <w:vAlign w:val="center"/>
            <w:hideMark/>
          </w:tcPr>
          <w:p w:rsidR="006E31EE" w:rsidRPr="000E08D0" w:rsidP="00C03BC6">
            <w:pPr>
              <w:jc w:val="right"/>
              <w:rPr>
                <w:color w:val="auto"/>
                <w:sz w:val="24"/>
              </w:rPr>
            </w:pPr>
            <w:r w:rsidRPr="000E08D0">
              <w:rPr>
                <w:color w:val="auto"/>
                <w:sz w:val="24"/>
              </w:rPr>
              <w:t>593,41349</w:t>
            </w:r>
          </w:p>
        </w:tc>
        <w:tc>
          <w:tcPr>
            <w:tcW w:w="1112" w:type="pct"/>
            <w:shd w:val="clear" w:color="auto" w:fill="auto"/>
            <w:noWrap/>
            <w:vAlign w:val="center"/>
            <w:hideMark/>
          </w:tcPr>
          <w:p w:rsidR="006E31EE" w:rsidRPr="000E08D0" w:rsidP="00C03BC6">
            <w:pPr>
              <w:jc w:val="right"/>
              <w:rPr>
                <w:color w:val="auto"/>
                <w:sz w:val="24"/>
              </w:rPr>
            </w:pPr>
            <w:r w:rsidRPr="000E08D0">
              <w:rPr>
                <w:color w:val="auto"/>
                <w:sz w:val="24"/>
              </w:rPr>
              <w:t>26,57</w:t>
            </w:r>
          </w:p>
        </w:tc>
        <w:tc>
          <w:tcPr>
            <w:tcW w:w="1446" w:type="pct"/>
            <w:shd w:val="clear" w:color="auto" w:fill="auto"/>
            <w:noWrap/>
            <w:vAlign w:val="center"/>
            <w:hideMark/>
          </w:tcPr>
          <w:p w:rsidR="006E31EE" w:rsidRPr="000E08D0" w:rsidP="00C03BC6">
            <w:pPr>
              <w:jc w:val="right"/>
              <w:rPr>
                <w:color w:val="auto"/>
                <w:sz w:val="24"/>
              </w:rPr>
            </w:pPr>
            <w:r w:rsidRPr="000E08D0">
              <w:rPr>
                <w:color w:val="auto"/>
                <w:sz w:val="24"/>
              </w:rPr>
              <w:t>14,31</w:t>
            </w:r>
          </w:p>
        </w:tc>
      </w:tr>
      <w:tr w:rsidTr="00176E2D">
        <w:tblPrEx>
          <w:tblW w:w="4924" w:type="pct"/>
          <w:jc w:val="center"/>
          <w:tblInd w:w="250" w:type="dxa"/>
          <w:tblLayout w:type="fixed"/>
          <w:tblLook w:val="04A0"/>
        </w:tblPrEx>
        <w:trPr>
          <w:trHeight w:val="315"/>
          <w:jc w:val="center"/>
        </w:trPr>
        <w:tc>
          <w:tcPr>
            <w:tcW w:w="1298" w:type="pct"/>
            <w:shd w:val="clear" w:color="auto" w:fill="auto"/>
            <w:vAlign w:val="center"/>
            <w:hideMark/>
          </w:tcPr>
          <w:p w:rsidR="006E31EE" w:rsidRPr="000E08D0" w:rsidP="00C03BC6">
            <w:pPr>
              <w:rPr>
                <w:color w:val="auto"/>
                <w:sz w:val="24"/>
              </w:rPr>
            </w:pPr>
            <w:r w:rsidRPr="000E08D0">
              <w:rPr>
                <w:color w:val="auto"/>
                <w:sz w:val="24"/>
              </w:rPr>
              <w:t>Республика Тыва</w:t>
            </w:r>
          </w:p>
        </w:tc>
        <w:tc>
          <w:tcPr>
            <w:tcW w:w="1144" w:type="pct"/>
            <w:shd w:val="clear" w:color="auto" w:fill="auto"/>
            <w:vAlign w:val="center"/>
            <w:hideMark/>
          </w:tcPr>
          <w:p w:rsidR="006E31EE" w:rsidRPr="000E08D0" w:rsidP="00C03BC6">
            <w:pPr>
              <w:jc w:val="right"/>
              <w:rPr>
                <w:color w:val="auto"/>
                <w:sz w:val="24"/>
              </w:rPr>
            </w:pPr>
            <w:r w:rsidRPr="000E08D0">
              <w:rPr>
                <w:color w:val="auto"/>
                <w:sz w:val="24"/>
              </w:rPr>
              <w:t>21,59311</w:t>
            </w:r>
          </w:p>
        </w:tc>
        <w:tc>
          <w:tcPr>
            <w:tcW w:w="1112" w:type="pct"/>
            <w:shd w:val="clear" w:color="auto" w:fill="auto"/>
            <w:noWrap/>
            <w:vAlign w:val="center"/>
            <w:hideMark/>
          </w:tcPr>
          <w:p w:rsidR="006E31EE" w:rsidRPr="000E08D0" w:rsidP="00C03BC6">
            <w:pPr>
              <w:jc w:val="right"/>
              <w:rPr>
                <w:color w:val="auto"/>
                <w:sz w:val="24"/>
              </w:rPr>
            </w:pPr>
            <w:r w:rsidRPr="000E08D0">
              <w:rPr>
                <w:color w:val="auto"/>
                <w:sz w:val="24"/>
              </w:rPr>
              <w:t>0,97</w:t>
            </w:r>
          </w:p>
        </w:tc>
        <w:tc>
          <w:tcPr>
            <w:tcW w:w="1446" w:type="pct"/>
            <w:shd w:val="clear" w:color="auto" w:fill="auto"/>
            <w:noWrap/>
            <w:vAlign w:val="center"/>
            <w:hideMark/>
          </w:tcPr>
          <w:p w:rsidR="006E31EE" w:rsidRPr="000E08D0" w:rsidP="00C03BC6">
            <w:pPr>
              <w:jc w:val="right"/>
              <w:rPr>
                <w:color w:val="auto"/>
                <w:sz w:val="24"/>
              </w:rPr>
            </w:pPr>
            <w:r w:rsidRPr="000E08D0">
              <w:rPr>
                <w:color w:val="auto"/>
                <w:sz w:val="24"/>
              </w:rPr>
              <w:t>0,13</w:t>
            </w:r>
          </w:p>
        </w:tc>
      </w:tr>
      <w:tr w:rsidTr="00176E2D">
        <w:tblPrEx>
          <w:tblW w:w="4924" w:type="pct"/>
          <w:jc w:val="center"/>
          <w:tblInd w:w="250" w:type="dxa"/>
          <w:tblLayout w:type="fixed"/>
          <w:tblLook w:val="04A0"/>
        </w:tblPrEx>
        <w:trPr>
          <w:trHeight w:val="315"/>
          <w:jc w:val="center"/>
        </w:trPr>
        <w:tc>
          <w:tcPr>
            <w:tcW w:w="1298" w:type="pct"/>
            <w:shd w:val="clear" w:color="auto" w:fill="auto"/>
            <w:vAlign w:val="center"/>
            <w:hideMark/>
          </w:tcPr>
          <w:p w:rsidR="006E31EE" w:rsidRPr="000E08D0" w:rsidP="00C03BC6">
            <w:pPr>
              <w:rPr>
                <w:color w:val="auto"/>
                <w:sz w:val="24"/>
              </w:rPr>
            </w:pPr>
            <w:r w:rsidRPr="000E08D0">
              <w:rPr>
                <w:color w:val="auto"/>
                <w:sz w:val="24"/>
              </w:rPr>
              <w:t>Иркутская область</w:t>
            </w:r>
          </w:p>
        </w:tc>
        <w:tc>
          <w:tcPr>
            <w:tcW w:w="1144" w:type="pct"/>
            <w:shd w:val="clear" w:color="auto" w:fill="auto"/>
            <w:vAlign w:val="center"/>
            <w:hideMark/>
          </w:tcPr>
          <w:p w:rsidR="006E31EE" w:rsidRPr="000E08D0" w:rsidP="00C03BC6">
            <w:pPr>
              <w:jc w:val="right"/>
              <w:rPr>
                <w:color w:val="auto"/>
                <w:sz w:val="24"/>
              </w:rPr>
            </w:pPr>
            <w:r w:rsidRPr="000E08D0">
              <w:rPr>
                <w:color w:val="auto"/>
                <w:sz w:val="24"/>
              </w:rPr>
              <w:t>3,21014</w:t>
            </w:r>
          </w:p>
        </w:tc>
        <w:tc>
          <w:tcPr>
            <w:tcW w:w="1112" w:type="pct"/>
            <w:shd w:val="clear" w:color="auto" w:fill="auto"/>
            <w:noWrap/>
            <w:vAlign w:val="center"/>
            <w:hideMark/>
          </w:tcPr>
          <w:p w:rsidR="006E31EE" w:rsidRPr="000E08D0" w:rsidP="00C03BC6">
            <w:pPr>
              <w:jc w:val="right"/>
              <w:rPr>
                <w:color w:val="auto"/>
                <w:sz w:val="24"/>
              </w:rPr>
            </w:pPr>
            <w:r w:rsidRPr="000E08D0">
              <w:rPr>
                <w:color w:val="auto"/>
                <w:sz w:val="24"/>
              </w:rPr>
              <w:t>0,14</w:t>
            </w:r>
          </w:p>
        </w:tc>
        <w:tc>
          <w:tcPr>
            <w:tcW w:w="1446" w:type="pct"/>
            <w:shd w:val="clear" w:color="auto" w:fill="auto"/>
            <w:noWrap/>
            <w:vAlign w:val="center"/>
            <w:hideMark/>
          </w:tcPr>
          <w:p w:rsidR="006E31EE" w:rsidRPr="000E08D0" w:rsidP="00C03BC6">
            <w:pPr>
              <w:jc w:val="right"/>
              <w:rPr>
                <w:color w:val="auto"/>
                <w:sz w:val="24"/>
              </w:rPr>
            </w:pPr>
            <w:r w:rsidRPr="000E08D0">
              <w:rPr>
                <w:color w:val="auto"/>
                <w:sz w:val="24"/>
              </w:rPr>
              <w:t>0,03</w:t>
            </w:r>
          </w:p>
        </w:tc>
      </w:tr>
      <w:tr w:rsidTr="00176E2D">
        <w:tblPrEx>
          <w:tblW w:w="4924" w:type="pct"/>
          <w:jc w:val="center"/>
          <w:tblInd w:w="250" w:type="dxa"/>
          <w:tblLayout w:type="fixed"/>
          <w:tblLook w:val="04A0"/>
        </w:tblPrEx>
        <w:trPr>
          <w:trHeight w:val="315"/>
          <w:jc w:val="center"/>
        </w:trPr>
        <w:tc>
          <w:tcPr>
            <w:tcW w:w="1298" w:type="pct"/>
            <w:shd w:val="clear" w:color="auto" w:fill="auto"/>
            <w:vAlign w:val="center"/>
            <w:hideMark/>
          </w:tcPr>
          <w:p w:rsidR="006E31EE" w:rsidRPr="000E08D0" w:rsidP="00402ADE">
            <w:pPr>
              <w:rPr>
                <w:color w:val="auto"/>
                <w:sz w:val="24"/>
              </w:rPr>
            </w:pPr>
            <w:r w:rsidRPr="000E08D0">
              <w:rPr>
                <w:color w:val="auto"/>
                <w:sz w:val="24"/>
              </w:rPr>
              <w:t>Итого</w:t>
            </w:r>
          </w:p>
        </w:tc>
        <w:tc>
          <w:tcPr>
            <w:tcW w:w="1144" w:type="pct"/>
            <w:shd w:val="clear" w:color="auto" w:fill="auto"/>
            <w:vAlign w:val="center"/>
            <w:hideMark/>
          </w:tcPr>
          <w:p w:rsidR="006E31EE" w:rsidRPr="000E08D0" w:rsidP="00C03BC6">
            <w:pPr>
              <w:jc w:val="right"/>
              <w:rPr>
                <w:color w:val="auto"/>
                <w:sz w:val="24"/>
              </w:rPr>
            </w:pPr>
            <w:r w:rsidRPr="000E08D0">
              <w:rPr>
                <w:color w:val="auto"/>
                <w:sz w:val="24"/>
              </w:rPr>
              <w:t>2233,3016</w:t>
            </w:r>
          </w:p>
        </w:tc>
        <w:tc>
          <w:tcPr>
            <w:tcW w:w="1112" w:type="pct"/>
            <w:shd w:val="clear" w:color="auto" w:fill="auto"/>
            <w:noWrap/>
            <w:vAlign w:val="center"/>
            <w:hideMark/>
          </w:tcPr>
          <w:p w:rsidR="006E31EE" w:rsidRPr="000E08D0" w:rsidP="00C03BC6">
            <w:pPr>
              <w:jc w:val="right"/>
              <w:rPr>
                <w:color w:val="auto"/>
                <w:sz w:val="24"/>
              </w:rPr>
            </w:pPr>
            <w:r w:rsidRPr="000E08D0">
              <w:rPr>
                <w:color w:val="auto"/>
                <w:sz w:val="24"/>
              </w:rPr>
              <w:t>100</w:t>
            </w:r>
          </w:p>
        </w:tc>
        <w:tc>
          <w:tcPr>
            <w:tcW w:w="1446" w:type="pct"/>
            <w:shd w:val="clear" w:color="auto" w:fill="auto"/>
            <w:noWrap/>
            <w:vAlign w:val="center"/>
            <w:hideMark/>
          </w:tcPr>
          <w:p w:rsidR="006E31EE" w:rsidRPr="000E08D0" w:rsidP="00C03BC6">
            <w:pPr>
              <w:jc w:val="right"/>
              <w:rPr>
                <w:color w:val="auto"/>
                <w:sz w:val="24"/>
              </w:rPr>
            </w:pPr>
            <w:r w:rsidRPr="000E08D0">
              <w:rPr>
                <w:color w:val="auto"/>
                <w:sz w:val="24"/>
              </w:rPr>
              <w:t>1,44</w:t>
            </w:r>
          </w:p>
        </w:tc>
      </w:tr>
      <w:tr w:rsidTr="00176E2D">
        <w:tblPrEx>
          <w:tblW w:w="4924" w:type="pct"/>
          <w:jc w:val="center"/>
          <w:tblInd w:w="250" w:type="dxa"/>
          <w:tblLayout w:type="fixed"/>
          <w:tblLook w:val="04A0"/>
        </w:tblPrEx>
        <w:trPr>
          <w:trHeight w:val="315"/>
          <w:jc w:val="center"/>
        </w:trPr>
        <w:tc>
          <w:tcPr>
            <w:tcW w:w="5000" w:type="pct"/>
            <w:gridSpan w:val="4"/>
            <w:shd w:val="clear" w:color="auto" w:fill="auto"/>
            <w:vAlign w:val="center"/>
            <w:hideMark/>
          </w:tcPr>
          <w:p w:rsidR="006E31EE" w:rsidRPr="000E08D0" w:rsidP="00C03BC6">
            <w:pPr>
              <w:jc w:val="center"/>
              <w:rPr>
                <w:i/>
                <w:color w:val="auto"/>
                <w:sz w:val="24"/>
              </w:rPr>
            </w:pPr>
            <w:r w:rsidRPr="000E08D0">
              <w:rPr>
                <w:color w:val="auto"/>
                <w:sz w:val="24"/>
              </w:rPr>
              <w:t>Водохозяйственный участок</w:t>
            </w:r>
          </w:p>
        </w:tc>
      </w:tr>
      <w:tr w:rsidTr="00176E2D">
        <w:tblPrEx>
          <w:tblW w:w="4924" w:type="pct"/>
          <w:jc w:val="center"/>
          <w:tblInd w:w="250" w:type="dxa"/>
          <w:tblLayout w:type="fixed"/>
          <w:tblLook w:val="04A0"/>
        </w:tblPrEx>
        <w:trPr>
          <w:trHeight w:val="315"/>
          <w:jc w:val="center"/>
        </w:trPr>
        <w:tc>
          <w:tcPr>
            <w:tcW w:w="1298" w:type="pct"/>
            <w:shd w:val="clear" w:color="auto" w:fill="auto"/>
            <w:vAlign w:val="center"/>
            <w:hideMark/>
          </w:tcPr>
          <w:p w:rsidR="006E31EE" w:rsidRPr="000E08D0" w:rsidP="00C03BC6">
            <w:pPr>
              <w:rPr>
                <w:color w:val="auto"/>
                <w:sz w:val="24"/>
              </w:rPr>
            </w:pPr>
            <w:r w:rsidRPr="000E08D0">
              <w:rPr>
                <w:color w:val="auto"/>
                <w:sz w:val="24"/>
              </w:rPr>
              <w:t>17.01.01.001</w:t>
            </w:r>
          </w:p>
        </w:tc>
        <w:tc>
          <w:tcPr>
            <w:tcW w:w="1144" w:type="pct"/>
            <w:shd w:val="clear" w:color="auto" w:fill="auto"/>
            <w:vAlign w:val="center"/>
            <w:hideMark/>
          </w:tcPr>
          <w:p w:rsidR="006E31EE" w:rsidRPr="000E08D0" w:rsidP="00C03BC6">
            <w:pPr>
              <w:jc w:val="right"/>
              <w:rPr>
                <w:color w:val="auto"/>
                <w:sz w:val="24"/>
              </w:rPr>
            </w:pPr>
            <w:r w:rsidRPr="000E08D0">
              <w:rPr>
                <w:color w:val="auto"/>
                <w:sz w:val="24"/>
              </w:rPr>
              <w:t>5,26771</w:t>
            </w:r>
          </w:p>
        </w:tc>
        <w:tc>
          <w:tcPr>
            <w:tcW w:w="1112" w:type="pct"/>
            <w:shd w:val="clear" w:color="auto" w:fill="auto"/>
            <w:noWrap/>
            <w:vAlign w:val="center"/>
            <w:hideMark/>
          </w:tcPr>
          <w:p w:rsidR="006E31EE" w:rsidRPr="000E08D0" w:rsidP="00C03BC6">
            <w:pPr>
              <w:jc w:val="right"/>
              <w:rPr>
                <w:color w:val="auto"/>
                <w:sz w:val="24"/>
              </w:rPr>
            </w:pPr>
            <w:r w:rsidRPr="000E08D0">
              <w:rPr>
                <w:color w:val="auto"/>
                <w:sz w:val="24"/>
              </w:rPr>
              <w:t>0,24</w:t>
            </w:r>
          </w:p>
        </w:tc>
        <w:tc>
          <w:tcPr>
            <w:tcW w:w="1446" w:type="pct"/>
            <w:shd w:val="clear" w:color="auto" w:fill="auto"/>
            <w:noWrap/>
            <w:vAlign w:val="center"/>
            <w:hideMark/>
          </w:tcPr>
          <w:p w:rsidR="006E31EE" w:rsidRPr="000E08D0" w:rsidP="00C03BC6">
            <w:pPr>
              <w:jc w:val="right"/>
              <w:rPr>
                <w:color w:val="auto"/>
                <w:sz w:val="24"/>
              </w:rPr>
            </w:pPr>
            <w:r w:rsidRPr="000E08D0">
              <w:rPr>
                <w:color w:val="auto"/>
                <w:sz w:val="24"/>
              </w:rPr>
              <w:t>0,09</w:t>
            </w:r>
          </w:p>
        </w:tc>
      </w:tr>
      <w:tr w:rsidTr="00176E2D">
        <w:tblPrEx>
          <w:tblW w:w="4924" w:type="pct"/>
          <w:jc w:val="center"/>
          <w:tblInd w:w="250" w:type="dxa"/>
          <w:tblLayout w:type="fixed"/>
          <w:tblLook w:val="04A0"/>
        </w:tblPrEx>
        <w:trPr>
          <w:trHeight w:val="315"/>
          <w:jc w:val="center"/>
        </w:trPr>
        <w:tc>
          <w:tcPr>
            <w:tcW w:w="1298" w:type="pct"/>
            <w:shd w:val="clear" w:color="auto" w:fill="auto"/>
            <w:vAlign w:val="center"/>
            <w:hideMark/>
          </w:tcPr>
          <w:p w:rsidR="006E31EE" w:rsidRPr="000E08D0" w:rsidP="00C03BC6">
            <w:pPr>
              <w:rPr>
                <w:color w:val="auto"/>
                <w:sz w:val="24"/>
              </w:rPr>
            </w:pPr>
            <w:r w:rsidRPr="000E08D0">
              <w:rPr>
                <w:color w:val="auto"/>
                <w:sz w:val="24"/>
              </w:rPr>
              <w:t>17.01.02.001</w:t>
            </w:r>
          </w:p>
        </w:tc>
        <w:tc>
          <w:tcPr>
            <w:tcW w:w="1144" w:type="pct"/>
            <w:shd w:val="clear" w:color="auto" w:fill="auto"/>
            <w:vAlign w:val="center"/>
            <w:hideMark/>
          </w:tcPr>
          <w:p w:rsidR="006E31EE" w:rsidRPr="000E08D0" w:rsidP="00C03BC6">
            <w:pPr>
              <w:jc w:val="right"/>
              <w:rPr>
                <w:color w:val="auto"/>
                <w:sz w:val="24"/>
              </w:rPr>
            </w:pPr>
            <w:r w:rsidRPr="000E08D0">
              <w:rPr>
                <w:color w:val="auto"/>
                <w:sz w:val="24"/>
              </w:rPr>
              <w:t>3,94849</w:t>
            </w:r>
          </w:p>
        </w:tc>
        <w:tc>
          <w:tcPr>
            <w:tcW w:w="1112" w:type="pct"/>
            <w:shd w:val="clear" w:color="auto" w:fill="auto"/>
            <w:noWrap/>
            <w:vAlign w:val="center"/>
            <w:hideMark/>
          </w:tcPr>
          <w:p w:rsidR="006E31EE" w:rsidRPr="000E08D0" w:rsidP="00C03BC6">
            <w:pPr>
              <w:jc w:val="right"/>
              <w:rPr>
                <w:color w:val="auto"/>
                <w:sz w:val="24"/>
              </w:rPr>
            </w:pPr>
            <w:r w:rsidRPr="000E08D0">
              <w:rPr>
                <w:color w:val="auto"/>
                <w:sz w:val="24"/>
              </w:rPr>
              <w:t>0,18</w:t>
            </w:r>
          </w:p>
        </w:tc>
        <w:tc>
          <w:tcPr>
            <w:tcW w:w="1446" w:type="pct"/>
            <w:shd w:val="clear" w:color="auto" w:fill="auto"/>
            <w:noWrap/>
            <w:vAlign w:val="center"/>
            <w:hideMark/>
          </w:tcPr>
          <w:p w:rsidR="006E31EE" w:rsidRPr="000E08D0" w:rsidP="00C03BC6">
            <w:pPr>
              <w:jc w:val="right"/>
              <w:rPr>
                <w:color w:val="auto"/>
                <w:sz w:val="24"/>
              </w:rPr>
            </w:pPr>
            <w:r w:rsidRPr="000E08D0">
              <w:rPr>
                <w:color w:val="auto"/>
                <w:sz w:val="24"/>
              </w:rPr>
              <w:t>0,1</w:t>
            </w:r>
          </w:p>
        </w:tc>
      </w:tr>
      <w:tr w:rsidTr="00176E2D">
        <w:tblPrEx>
          <w:tblW w:w="4924" w:type="pct"/>
          <w:jc w:val="center"/>
          <w:tblInd w:w="250" w:type="dxa"/>
          <w:tblLayout w:type="fixed"/>
          <w:tblLook w:val="04A0"/>
        </w:tblPrEx>
        <w:trPr>
          <w:trHeight w:val="315"/>
          <w:jc w:val="center"/>
        </w:trPr>
        <w:tc>
          <w:tcPr>
            <w:tcW w:w="1298" w:type="pct"/>
            <w:shd w:val="clear" w:color="auto" w:fill="auto"/>
            <w:vAlign w:val="center"/>
            <w:hideMark/>
          </w:tcPr>
          <w:p w:rsidR="006E31EE" w:rsidRPr="000E08D0" w:rsidP="00C03BC6">
            <w:pPr>
              <w:rPr>
                <w:color w:val="auto"/>
                <w:sz w:val="24"/>
              </w:rPr>
            </w:pPr>
            <w:r w:rsidRPr="000E08D0">
              <w:rPr>
                <w:color w:val="auto"/>
                <w:sz w:val="24"/>
              </w:rPr>
              <w:t>17.01.03.001</w:t>
            </w:r>
          </w:p>
        </w:tc>
        <w:tc>
          <w:tcPr>
            <w:tcW w:w="1144" w:type="pct"/>
            <w:shd w:val="clear" w:color="auto" w:fill="auto"/>
            <w:vAlign w:val="center"/>
            <w:hideMark/>
          </w:tcPr>
          <w:p w:rsidR="006E31EE" w:rsidRPr="000E08D0" w:rsidP="00C03BC6">
            <w:pPr>
              <w:jc w:val="right"/>
              <w:rPr>
                <w:color w:val="auto"/>
                <w:sz w:val="24"/>
              </w:rPr>
            </w:pPr>
            <w:r w:rsidRPr="000E08D0">
              <w:rPr>
                <w:color w:val="auto"/>
                <w:sz w:val="24"/>
              </w:rPr>
              <w:t>90,61868</w:t>
            </w:r>
          </w:p>
        </w:tc>
        <w:tc>
          <w:tcPr>
            <w:tcW w:w="1112" w:type="pct"/>
            <w:shd w:val="clear" w:color="auto" w:fill="auto"/>
            <w:noWrap/>
            <w:vAlign w:val="center"/>
            <w:hideMark/>
          </w:tcPr>
          <w:p w:rsidR="006E31EE" w:rsidRPr="000E08D0" w:rsidP="00C03BC6">
            <w:pPr>
              <w:jc w:val="right"/>
              <w:rPr>
                <w:color w:val="auto"/>
                <w:sz w:val="24"/>
              </w:rPr>
            </w:pPr>
            <w:r w:rsidRPr="000E08D0">
              <w:rPr>
                <w:color w:val="auto"/>
                <w:sz w:val="24"/>
              </w:rPr>
              <w:t>4,06</w:t>
            </w:r>
          </w:p>
        </w:tc>
        <w:tc>
          <w:tcPr>
            <w:tcW w:w="1446" w:type="pct"/>
            <w:shd w:val="clear" w:color="auto" w:fill="auto"/>
            <w:noWrap/>
            <w:vAlign w:val="center"/>
            <w:hideMark/>
          </w:tcPr>
          <w:p w:rsidR="006E31EE" w:rsidRPr="000E08D0" w:rsidP="00C03BC6">
            <w:pPr>
              <w:jc w:val="right"/>
              <w:rPr>
                <w:color w:val="auto"/>
                <w:sz w:val="24"/>
              </w:rPr>
            </w:pPr>
            <w:r w:rsidRPr="000E08D0">
              <w:rPr>
                <w:color w:val="auto"/>
                <w:sz w:val="24"/>
              </w:rPr>
              <w:t>1,4</w:t>
            </w:r>
          </w:p>
        </w:tc>
      </w:tr>
      <w:tr w:rsidTr="00176E2D">
        <w:tblPrEx>
          <w:tblW w:w="4924" w:type="pct"/>
          <w:jc w:val="center"/>
          <w:tblInd w:w="250" w:type="dxa"/>
          <w:tblLayout w:type="fixed"/>
          <w:tblLook w:val="04A0"/>
        </w:tblPrEx>
        <w:trPr>
          <w:trHeight w:val="315"/>
          <w:jc w:val="center"/>
        </w:trPr>
        <w:tc>
          <w:tcPr>
            <w:tcW w:w="1298" w:type="pct"/>
            <w:shd w:val="clear" w:color="auto" w:fill="auto"/>
            <w:vAlign w:val="center"/>
            <w:hideMark/>
          </w:tcPr>
          <w:p w:rsidR="006E31EE" w:rsidRPr="000E08D0" w:rsidP="00C03BC6">
            <w:pPr>
              <w:rPr>
                <w:color w:val="auto"/>
                <w:sz w:val="24"/>
              </w:rPr>
            </w:pPr>
            <w:r w:rsidRPr="000E08D0">
              <w:rPr>
                <w:color w:val="auto"/>
                <w:sz w:val="24"/>
              </w:rPr>
              <w:t>17.01.03.002</w:t>
            </w:r>
          </w:p>
        </w:tc>
        <w:tc>
          <w:tcPr>
            <w:tcW w:w="1144" w:type="pct"/>
            <w:shd w:val="clear" w:color="auto" w:fill="auto"/>
            <w:vAlign w:val="center"/>
            <w:hideMark/>
          </w:tcPr>
          <w:p w:rsidR="006E31EE" w:rsidRPr="000E08D0" w:rsidP="00C03BC6">
            <w:pPr>
              <w:jc w:val="right"/>
              <w:rPr>
                <w:color w:val="auto"/>
                <w:sz w:val="24"/>
              </w:rPr>
            </w:pPr>
            <w:r w:rsidRPr="000E08D0">
              <w:rPr>
                <w:color w:val="auto"/>
                <w:sz w:val="24"/>
              </w:rPr>
              <w:t>446,89542</w:t>
            </w:r>
          </w:p>
        </w:tc>
        <w:tc>
          <w:tcPr>
            <w:tcW w:w="1112" w:type="pct"/>
            <w:shd w:val="clear" w:color="auto" w:fill="auto"/>
            <w:noWrap/>
            <w:vAlign w:val="center"/>
            <w:hideMark/>
          </w:tcPr>
          <w:p w:rsidR="006E31EE" w:rsidRPr="000E08D0" w:rsidP="00C03BC6">
            <w:pPr>
              <w:jc w:val="right"/>
              <w:rPr>
                <w:color w:val="auto"/>
                <w:sz w:val="24"/>
              </w:rPr>
            </w:pPr>
            <w:r w:rsidRPr="000E08D0">
              <w:rPr>
                <w:color w:val="auto"/>
                <w:sz w:val="24"/>
              </w:rPr>
              <w:t>20,01</w:t>
            </w:r>
          </w:p>
        </w:tc>
        <w:tc>
          <w:tcPr>
            <w:tcW w:w="1446" w:type="pct"/>
            <w:shd w:val="clear" w:color="auto" w:fill="auto"/>
            <w:noWrap/>
            <w:vAlign w:val="center"/>
            <w:hideMark/>
          </w:tcPr>
          <w:p w:rsidR="006E31EE" w:rsidRPr="000E08D0" w:rsidP="00C03BC6">
            <w:pPr>
              <w:jc w:val="right"/>
              <w:rPr>
                <w:color w:val="auto"/>
                <w:sz w:val="24"/>
              </w:rPr>
            </w:pPr>
            <w:r w:rsidRPr="000E08D0">
              <w:rPr>
                <w:color w:val="auto"/>
                <w:sz w:val="24"/>
              </w:rPr>
              <w:t>10,16</w:t>
            </w:r>
          </w:p>
        </w:tc>
      </w:tr>
      <w:tr w:rsidTr="00176E2D">
        <w:tblPrEx>
          <w:tblW w:w="4924" w:type="pct"/>
          <w:jc w:val="center"/>
          <w:tblInd w:w="250" w:type="dxa"/>
          <w:tblLayout w:type="fixed"/>
          <w:tblLook w:val="04A0"/>
        </w:tblPrEx>
        <w:trPr>
          <w:trHeight w:val="315"/>
          <w:jc w:val="center"/>
        </w:trPr>
        <w:tc>
          <w:tcPr>
            <w:tcW w:w="1298" w:type="pct"/>
            <w:shd w:val="clear" w:color="auto" w:fill="auto"/>
            <w:vAlign w:val="center"/>
            <w:hideMark/>
          </w:tcPr>
          <w:p w:rsidR="006E31EE" w:rsidRPr="000E08D0" w:rsidP="00C03BC6">
            <w:pPr>
              <w:rPr>
                <w:color w:val="auto"/>
                <w:sz w:val="24"/>
              </w:rPr>
            </w:pPr>
            <w:r w:rsidRPr="000E08D0">
              <w:rPr>
                <w:color w:val="auto"/>
                <w:sz w:val="24"/>
              </w:rPr>
              <w:t>17.01.03.003</w:t>
            </w:r>
          </w:p>
        </w:tc>
        <w:tc>
          <w:tcPr>
            <w:tcW w:w="1144" w:type="pct"/>
            <w:shd w:val="clear" w:color="auto" w:fill="auto"/>
            <w:vAlign w:val="center"/>
            <w:hideMark/>
          </w:tcPr>
          <w:p w:rsidR="006E31EE" w:rsidRPr="000E08D0" w:rsidP="00C03BC6">
            <w:pPr>
              <w:jc w:val="right"/>
              <w:rPr>
                <w:color w:val="auto"/>
                <w:sz w:val="24"/>
              </w:rPr>
            </w:pPr>
            <w:r w:rsidRPr="000E08D0">
              <w:rPr>
                <w:color w:val="auto"/>
                <w:sz w:val="24"/>
              </w:rPr>
              <w:t>806,67838</w:t>
            </w:r>
          </w:p>
        </w:tc>
        <w:tc>
          <w:tcPr>
            <w:tcW w:w="1112" w:type="pct"/>
            <w:shd w:val="clear" w:color="auto" w:fill="auto"/>
            <w:noWrap/>
            <w:vAlign w:val="center"/>
            <w:hideMark/>
          </w:tcPr>
          <w:p w:rsidR="006E31EE" w:rsidRPr="000E08D0" w:rsidP="00C03BC6">
            <w:pPr>
              <w:jc w:val="right"/>
              <w:rPr>
                <w:color w:val="auto"/>
                <w:sz w:val="24"/>
              </w:rPr>
            </w:pPr>
            <w:r w:rsidRPr="000E08D0">
              <w:rPr>
                <w:color w:val="auto"/>
                <w:sz w:val="24"/>
              </w:rPr>
              <w:t>36,12</w:t>
            </w:r>
          </w:p>
        </w:tc>
        <w:tc>
          <w:tcPr>
            <w:tcW w:w="1446" w:type="pct"/>
            <w:shd w:val="clear" w:color="auto" w:fill="auto"/>
            <w:noWrap/>
            <w:vAlign w:val="center"/>
            <w:hideMark/>
          </w:tcPr>
          <w:p w:rsidR="006E31EE" w:rsidRPr="000E08D0" w:rsidP="00C03BC6">
            <w:pPr>
              <w:jc w:val="right"/>
              <w:rPr>
                <w:color w:val="auto"/>
                <w:sz w:val="24"/>
              </w:rPr>
            </w:pPr>
            <w:r w:rsidRPr="000E08D0">
              <w:rPr>
                <w:color w:val="auto"/>
                <w:sz w:val="24"/>
              </w:rPr>
              <w:t>12,41</w:t>
            </w:r>
          </w:p>
        </w:tc>
      </w:tr>
      <w:tr w:rsidTr="00176E2D">
        <w:tblPrEx>
          <w:tblW w:w="4924" w:type="pct"/>
          <w:jc w:val="center"/>
          <w:tblInd w:w="250" w:type="dxa"/>
          <w:tblLayout w:type="fixed"/>
          <w:tblLook w:val="04A0"/>
        </w:tblPrEx>
        <w:trPr>
          <w:trHeight w:val="315"/>
          <w:jc w:val="center"/>
        </w:trPr>
        <w:tc>
          <w:tcPr>
            <w:tcW w:w="1298" w:type="pct"/>
            <w:shd w:val="clear" w:color="auto" w:fill="auto"/>
            <w:vAlign w:val="center"/>
            <w:hideMark/>
          </w:tcPr>
          <w:p w:rsidR="006E31EE" w:rsidRPr="000E08D0" w:rsidP="00C03BC6">
            <w:pPr>
              <w:rPr>
                <w:color w:val="auto"/>
                <w:sz w:val="24"/>
              </w:rPr>
            </w:pPr>
            <w:r w:rsidRPr="000E08D0">
              <w:rPr>
                <w:color w:val="auto"/>
                <w:sz w:val="24"/>
              </w:rPr>
              <w:t>17.01.03.004</w:t>
            </w:r>
          </w:p>
        </w:tc>
        <w:tc>
          <w:tcPr>
            <w:tcW w:w="1144" w:type="pct"/>
            <w:shd w:val="clear" w:color="auto" w:fill="auto"/>
            <w:vAlign w:val="center"/>
            <w:hideMark/>
          </w:tcPr>
          <w:p w:rsidR="006E31EE" w:rsidRPr="000E08D0" w:rsidP="00C03BC6">
            <w:pPr>
              <w:jc w:val="right"/>
              <w:rPr>
                <w:color w:val="auto"/>
                <w:sz w:val="24"/>
              </w:rPr>
            </w:pPr>
            <w:r w:rsidRPr="000E08D0">
              <w:rPr>
                <w:color w:val="auto"/>
                <w:sz w:val="24"/>
              </w:rPr>
              <w:t>553,28926</w:t>
            </w:r>
          </w:p>
        </w:tc>
        <w:tc>
          <w:tcPr>
            <w:tcW w:w="1112" w:type="pct"/>
            <w:shd w:val="clear" w:color="auto" w:fill="auto"/>
            <w:noWrap/>
            <w:vAlign w:val="center"/>
            <w:hideMark/>
          </w:tcPr>
          <w:p w:rsidR="006E31EE" w:rsidRPr="000E08D0" w:rsidP="00C03BC6">
            <w:pPr>
              <w:jc w:val="right"/>
              <w:rPr>
                <w:color w:val="auto"/>
                <w:sz w:val="24"/>
              </w:rPr>
            </w:pPr>
            <w:r w:rsidRPr="000E08D0">
              <w:rPr>
                <w:color w:val="auto"/>
                <w:sz w:val="24"/>
              </w:rPr>
              <w:t>24,77</w:t>
            </w:r>
          </w:p>
        </w:tc>
        <w:tc>
          <w:tcPr>
            <w:tcW w:w="1446" w:type="pct"/>
            <w:shd w:val="clear" w:color="auto" w:fill="auto"/>
            <w:noWrap/>
            <w:vAlign w:val="center"/>
            <w:hideMark/>
          </w:tcPr>
          <w:p w:rsidR="006E31EE" w:rsidRPr="000E08D0" w:rsidP="00C03BC6">
            <w:pPr>
              <w:jc w:val="right"/>
              <w:rPr>
                <w:color w:val="auto"/>
                <w:sz w:val="24"/>
              </w:rPr>
            </w:pPr>
            <w:r w:rsidRPr="000E08D0">
              <w:rPr>
                <w:color w:val="auto"/>
                <w:sz w:val="24"/>
              </w:rPr>
              <w:t>14,99</w:t>
            </w:r>
          </w:p>
        </w:tc>
      </w:tr>
      <w:tr w:rsidTr="00176E2D">
        <w:tblPrEx>
          <w:tblW w:w="4924" w:type="pct"/>
          <w:jc w:val="center"/>
          <w:tblInd w:w="250" w:type="dxa"/>
          <w:tblLayout w:type="fixed"/>
          <w:tblLook w:val="04A0"/>
        </w:tblPrEx>
        <w:trPr>
          <w:trHeight w:val="315"/>
          <w:jc w:val="center"/>
        </w:trPr>
        <w:tc>
          <w:tcPr>
            <w:tcW w:w="1298" w:type="pct"/>
            <w:shd w:val="clear" w:color="auto" w:fill="auto"/>
            <w:vAlign w:val="center"/>
            <w:hideMark/>
          </w:tcPr>
          <w:p w:rsidR="006E31EE" w:rsidRPr="000E08D0" w:rsidP="00C03BC6">
            <w:pPr>
              <w:rPr>
                <w:color w:val="auto"/>
                <w:sz w:val="24"/>
              </w:rPr>
            </w:pPr>
            <w:r w:rsidRPr="000E08D0">
              <w:rPr>
                <w:color w:val="auto"/>
                <w:sz w:val="24"/>
              </w:rPr>
              <w:t>17.01.03.005</w:t>
            </w:r>
          </w:p>
        </w:tc>
        <w:tc>
          <w:tcPr>
            <w:tcW w:w="1144" w:type="pct"/>
            <w:shd w:val="clear" w:color="auto" w:fill="auto"/>
            <w:vAlign w:val="center"/>
            <w:hideMark/>
          </w:tcPr>
          <w:p w:rsidR="006E31EE" w:rsidRPr="000E08D0" w:rsidP="00C03BC6">
            <w:pPr>
              <w:jc w:val="right"/>
              <w:rPr>
                <w:color w:val="auto"/>
                <w:sz w:val="24"/>
              </w:rPr>
            </w:pPr>
            <w:r w:rsidRPr="000E08D0">
              <w:rPr>
                <w:color w:val="auto"/>
                <w:sz w:val="24"/>
              </w:rPr>
              <w:t>263,80965</w:t>
            </w:r>
          </w:p>
        </w:tc>
        <w:tc>
          <w:tcPr>
            <w:tcW w:w="1112" w:type="pct"/>
            <w:shd w:val="clear" w:color="auto" w:fill="auto"/>
            <w:noWrap/>
            <w:vAlign w:val="center"/>
            <w:hideMark/>
          </w:tcPr>
          <w:p w:rsidR="006E31EE" w:rsidRPr="000E08D0" w:rsidP="00C03BC6">
            <w:pPr>
              <w:jc w:val="right"/>
              <w:rPr>
                <w:color w:val="auto"/>
                <w:sz w:val="24"/>
              </w:rPr>
            </w:pPr>
            <w:r w:rsidRPr="000E08D0">
              <w:rPr>
                <w:color w:val="auto"/>
                <w:sz w:val="24"/>
              </w:rPr>
              <w:t>11,81</w:t>
            </w:r>
          </w:p>
        </w:tc>
        <w:tc>
          <w:tcPr>
            <w:tcW w:w="1446" w:type="pct"/>
            <w:shd w:val="clear" w:color="auto" w:fill="auto"/>
            <w:noWrap/>
            <w:vAlign w:val="center"/>
            <w:hideMark/>
          </w:tcPr>
          <w:p w:rsidR="006E31EE" w:rsidRPr="000E08D0" w:rsidP="00C03BC6">
            <w:pPr>
              <w:jc w:val="right"/>
              <w:rPr>
                <w:color w:val="auto"/>
                <w:sz w:val="24"/>
              </w:rPr>
            </w:pPr>
            <w:r w:rsidRPr="000E08D0">
              <w:rPr>
                <w:color w:val="auto"/>
                <w:sz w:val="24"/>
              </w:rPr>
              <w:t>8,76</w:t>
            </w:r>
          </w:p>
        </w:tc>
      </w:tr>
      <w:tr w:rsidTr="00176E2D">
        <w:tblPrEx>
          <w:tblW w:w="4924" w:type="pct"/>
          <w:jc w:val="center"/>
          <w:tblInd w:w="250" w:type="dxa"/>
          <w:tblLayout w:type="fixed"/>
          <w:tblLook w:val="04A0"/>
        </w:tblPrEx>
        <w:trPr>
          <w:trHeight w:val="315"/>
          <w:jc w:val="center"/>
        </w:trPr>
        <w:tc>
          <w:tcPr>
            <w:tcW w:w="1298" w:type="pct"/>
            <w:shd w:val="clear" w:color="auto" w:fill="auto"/>
            <w:vAlign w:val="center"/>
            <w:hideMark/>
          </w:tcPr>
          <w:p w:rsidR="006E31EE" w:rsidRPr="000E08D0" w:rsidP="00C03BC6">
            <w:pPr>
              <w:rPr>
                <w:color w:val="auto"/>
                <w:sz w:val="24"/>
              </w:rPr>
            </w:pPr>
            <w:r w:rsidRPr="000E08D0">
              <w:rPr>
                <w:color w:val="auto"/>
                <w:sz w:val="24"/>
              </w:rPr>
              <w:t>17.01.03.200</w:t>
            </w:r>
          </w:p>
        </w:tc>
        <w:tc>
          <w:tcPr>
            <w:tcW w:w="1144" w:type="pct"/>
            <w:shd w:val="clear" w:color="auto" w:fill="auto"/>
            <w:vAlign w:val="center"/>
            <w:hideMark/>
          </w:tcPr>
          <w:p w:rsidR="006E31EE" w:rsidRPr="000E08D0" w:rsidP="00C03BC6">
            <w:pPr>
              <w:jc w:val="right"/>
              <w:rPr>
                <w:color w:val="auto"/>
                <w:sz w:val="24"/>
              </w:rPr>
            </w:pPr>
            <w:r w:rsidRPr="000E08D0">
              <w:rPr>
                <w:color w:val="auto"/>
                <w:sz w:val="24"/>
              </w:rPr>
              <w:t>0,30673</w:t>
            </w:r>
          </w:p>
        </w:tc>
        <w:tc>
          <w:tcPr>
            <w:tcW w:w="1112" w:type="pct"/>
            <w:shd w:val="clear" w:color="auto" w:fill="auto"/>
            <w:noWrap/>
            <w:vAlign w:val="center"/>
            <w:hideMark/>
          </w:tcPr>
          <w:p w:rsidR="006E31EE" w:rsidRPr="000E08D0" w:rsidP="00C03BC6">
            <w:pPr>
              <w:jc w:val="right"/>
              <w:rPr>
                <w:color w:val="auto"/>
                <w:sz w:val="24"/>
              </w:rPr>
            </w:pPr>
            <w:r w:rsidRPr="000E08D0">
              <w:rPr>
                <w:color w:val="auto"/>
                <w:sz w:val="24"/>
              </w:rPr>
              <w:t>0,01</w:t>
            </w:r>
          </w:p>
        </w:tc>
        <w:tc>
          <w:tcPr>
            <w:tcW w:w="1446" w:type="pct"/>
            <w:shd w:val="clear" w:color="auto" w:fill="auto"/>
            <w:noWrap/>
            <w:vAlign w:val="center"/>
            <w:hideMark/>
          </w:tcPr>
          <w:p w:rsidR="006E31EE" w:rsidRPr="000E08D0" w:rsidP="00C03BC6">
            <w:pPr>
              <w:jc w:val="right"/>
              <w:rPr>
                <w:color w:val="auto"/>
                <w:sz w:val="24"/>
              </w:rPr>
            </w:pPr>
            <w:r w:rsidRPr="000E08D0">
              <w:rPr>
                <w:color w:val="auto"/>
                <w:sz w:val="24"/>
              </w:rPr>
              <w:t>0,02</w:t>
            </w:r>
          </w:p>
        </w:tc>
      </w:tr>
      <w:tr w:rsidTr="00176E2D">
        <w:tblPrEx>
          <w:tblW w:w="4924" w:type="pct"/>
          <w:jc w:val="center"/>
          <w:tblInd w:w="250" w:type="dxa"/>
          <w:tblLayout w:type="fixed"/>
          <w:tblLook w:val="04A0"/>
        </w:tblPrEx>
        <w:trPr>
          <w:trHeight w:val="315"/>
          <w:jc w:val="center"/>
        </w:trPr>
        <w:tc>
          <w:tcPr>
            <w:tcW w:w="1298" w:type="pct"/>
            <w:shd w:val="clear" w:color="auto" w:fill="auto"/>
            <w:vAlign w:val="center"/>
            <w:hideMark/>
          </w:tcPr>
          <w:p w:rsidR="006E31EE" w:rsidRPr="000E08D0" w:rsidP="00C03BC6">
            <w:pPr>
              <w:rPr>
                <w:color w:val="auto"/>
                <w:sz w:val="24"/>
              </w:rPr>
            </w:pPr>
            <w:r w:rsidRPr="000E08D0">
              <w:rPr>
                <w:color w:val="auto"/>
                <w:sz w:val="24"/>
              </w:rPr>
              <w:t>17.01.04.001</w:t>
            </w:r>
          </w:p>
        </w:tc>
        <w:tc>
          <w:tcPr>
            <w:tcW w:w="1144" w:type="pct"/>
            <w:shd w:val="clear" w:color="auto" w:fill="auto"/>
            <w:vAlign w:val="center"/>
            <w:hideMark/>
          </w:tcPr>
          <w:p w:rsidR="006E31EE" w:rsidRPr="000E08D0" w:rsidP="00C03BC6">
            <w:pPr>
              <w:jc w:val="right"/>
              <w:rPr>
                <w:color w:val="auto"/>
                <w:sz w:val="24"/>
              </w:rPr>
            </w:pPr>
            <w:r w:rsidRPr="000E08D0">
              <w:rPr>
                <w:color w:val="auto"/>
                <w:sz w:val="24"/>
              </w:rPr>
              <w:t>52,17419</w:t>
            </w:r>
          </w:p>
        </w:tc>
        <w:tc>
          <w:tcPr>
            <w:tcW w:w="1112" w:type="pct"/>
            <w:shd w:val="clear" w:color="auto" w:fill="auto"/>
            <w:noWrap/>
            <w:vAlign w:val="center"/>
            <w:hideMark/>
          </w:tcPr>
          <w:p w:rsidR="006E31EE" w:rsidRPr="000E08D0" w:rsidP="00C03BC6">
            <w:pPr>
              <w:jc w:val="right"/>
              <w:rPr>
                <w:color w:val="auto"/>
                <w:sz w:val="24"/>
              </w:rPr>
            </w:pPr>
            <w:r w:rsidRPr="000E08D0">
              <w:rPr>
                <w:color w:val="auto"/>
                <w:sz w:val="24"/>
              </w:rPr>
              <w:t>2,34</w:t>
            </w:r>
          </w:p>
        </w:tc>
        <w:tc>
          <w:tcPr>
            <w:tcW w:w="1446" w:type="pct"/>
            <w:shd w:val="clear" w:color="auto" w:fill="auto"/>
            <w:noWrap/>
            <w:vAlign w:val="center"/>
            <w:hideMark/>
          </w:tcPr>
          <w:p w:rsidR="006E31EE" w:rsidRPr="000E08D0" w:rsidP="00C03BC6">
            <w:pPr>
              <w:jc w:val="right"/>
              <w:rPr>
                <w:color w:val="auto"/>
                <w:sz w:val="24"/>
              </w:rPr>
            </w:pPr>
            <w:r w:rsidRPr="000E08D0">
              <w:rPr>
                <w:color w:val="auto"/>
                <w:sz w:val="24"/>
              </w:rPr>
              <w:t>0,8</w:t>
            </w:r>
          </w:p>
        </w:tc>
      </w:tr>
      <w:tr w:rsidTr="00176E2D">
        <w:tblPrEx>
          <w:tblW w:w="4924" w:type="pct"/>
          <w:jc w:val="center"/>
          <w:tblInd w:w="250" w:type="dxa"/>
          <w:tblLayout w:type="fixed"/>
          <w:tblLook w:val="04A0"/>
        </w:tblPrEx>
        <w:trPr>
          <w:trHeight w:val="315"/>
          <w:jc w:val="center"/>
        </w:trPr>
        <w:tc>
          <w:tcPr>
            <w:tcW w:w="1298" w:type="pct"/>
            <w:shd w:val="clear" w:color="auto" w:fill="auto"/>
            <w:vAlign w:val="center"/>
            <w:hideMark/>
          </w:tcPr>
          <w:p w:rsidR="006E31EE" w:rsidRPr="000E08D0" w:rsidP="00C03BC6">
            <w:pPr>
              <w:rPr>
                <w:color w:val="auto"/>
                <w:sz w:val="24"/>
              </w:rPr>
            </w:pPr>
            <w:r w:rsidRPr="000E08D0">
              <w:rPr>
                <w:color w:val="auto"/>
                <w:sz w:val="24"/>
              </w:rPr>
              <w:t>17.01.04.002</w:t>
            </w:r>
          </w:p>
        </w:tc>
        <w:tc>
          <w:tcPr>
            <w:tcW w:w="1144" w:type="pct"/>
            <w:shd w:val="clear" w:color="auto" w:fill="auto"/>
            <w:vAlign w:val="center"/>
            <w:hideMark/>
          </w:tcPr>
          <w:p w:rsidR="006E31EE" w:rsidRPr="000E08D0" w:rsidP="00C03BC6">
            <w:pPr>
              <w:jc w:val="right"/>
              <w:rPr>
                <w:color w:val="auto"/>
                <w:sz w:val="24"/>
              </w:rPr>
            </w:pPr>
            <w:r w:rsidRPr="000E08D0">
              <w:rPr>
                <w:color w:val="auto"/>
                <w:sz w:val="24"/>
              </w:rPr>
              <w:t>8,34628</w:t>
            </w:r>
          </w:p>
        </w:tc>
        <w:tc>
          <w:tcPr>
            <w:tcW w:w="1112" w:type="pct"/>
            <w:shd w:val="clear" w:color="auto" w:fill="auto"/>
            <w:noWrap/>
            <w:vAlign w:val="center"/>
            <w:hideMark/>
          </w:tcPr>
          <w:p w:rsidR="006E31EE" w:rsidRPr="000E08D0" w:rsidP="00C03BC6">
            <w:pPr>
              <w:jc w:val="right"/>
              <w:rPr>
                <w:color w:val="auto"/>
                <w:sz w:val="24"/>
              </w:rPr>
            </w:pPr>
            <w:r w:rsidRPr="000E08D0">
              <w:rPr>
                <w:color w:val="auto"/>
                <w:sz w:val="24"/>
              </w:rPr>
              <w:t>0,37</w:t>
            </w:r>
          </w:p>
        </w:tc>
        <w:tc>
          <w:tcPr>
            <w:tcW w:w="1446" w:type="pct"/>
            <w:shd w:val="clear" w:color="auto" w:fill="auto"/>
            <w:noWrap/>
            <w:vAlign w:val="center"/>
            <w:hideMark/>
          </w:tcPr>
          <w:p w:rsidR="006E31EE" w:rsidRPr="000E08D0" w:rsidP="00C03BC6">
            <w:pPr>
              <w:jc w:val="right"/>
              <w:rPr>
                <w:color w:val="auto"/>
                <w:sz w:val="24"/>
              </w:rPr>
            </w:pPr>
            <w:r w:rsidRPr="000E08D0">
              <w:rPr>
                <w:color w:val="auto"/>
                <w:sz w:val="24"/>
              </w:rPr>
              <w:t>0,14</w:t>
            </w:r>
          </w:p>
        </w:tc>
      </w:tr>
      <w:tr w:rsidTr="00176E2D">
        <w:tblPrEx>
          <w:tblW w:w="4924" w:type="pct"/>
          <w:jc w:val="center"/>
          <w:tblInd w:w="250" w:type="dxa"/>
          <w:tblLayout w:type="fixed"/>
          <w:tblLook w:val="04A0"/>
        </w:tblPrEx>
        <w:trPr>
          <w:trHeight w:val="315"/>
          <w:jc w:val="center"/>
        </w:trPr>
        <w:tc>
          <w:tcPr>
            <w:tcW w:w="1298" w:type="pct"/>
            <w:shd w:val="clear" w:color="auto" w:fill="auto"/>
            <w:vAlign w:val="center"/>
            <w:hideMark/>
          </w:tcPr>
          <w:p w:rsidR="006E31EE" w:rsidRPr="000E08D0" w:rsidP="00C03BC6">
            <w:pPr>
              <w:rPr>
                <w:color w:val="auto"/>
                <w:sz w:val="24"/>
              </w:rPr>
            </w:pPr>
            <w:r w:rsidRPr="000E08D0">
              <w:rPr>
                <w:color w:val="auto"/>
                <w:sz w:val="24"/>
              </w:rPr>
              <w:t>17.01.05.001</w:t>
            </w:r>
          </w:p>
        </w:tc>
        <w:tc>
          <w:tcPr>
            <w:tcW w:w="1144" w:type="pct"/>
            <w:shd w:val="clear" w:color="auto" w:fill="auto"/>
            <w:vAlign w:val="center"/>
            <w:hideMark/>
          </w:tcPr>
          <w:p w:rsidR="006E31EE" w:rsidRPr="000E08D0" w:rsidP="00C03BC6">
            <w:pPr>
              <w:jc w:val="right"/>
              <w:rPr>
                <w:color w:val="auto"/>
                <w:sz w:val="24"/>
              </w:rPr>
            </w:pPr>
            <w:r w:rsidRPr="000E08D0">
              <w:rPr>
                <w:color w:val="auto"/>
                <w:sz w:val="24"/>
              </w:rPr>
              <w:t>0,37667</w:t>
            </w:r>
          </w:p>
        </w:tc>
        <w:tc>
          <w:tcPr>
            <w:tcW w:w="1112" w:type="pct"/>
            <w:shd w:val="clear" w:color="auto" w:fill="auto"/>
            <w:noWrap/>
            <w:vAlign w:val="center"/>
            <w:hideMark/>
          </w:tcPr>
          <w:p w:rsidR="006E31EE" w:rsidRPr="000E08D0" w:rsidP="00C03BC6">
            <w:pPr>
              <w:jc w:val="right"/>
              <w:rPr>
                <w:color w:val="auto"/>
                <w:sz w:val="24"/>
              </w:rPr>
            </w:pPr>
            <w:r w:rsidRPr="000E08D0">
              <w:rPr>
                <w:color w:val="auto"/>
                <w:sz w:val="24"/>
              </w:rPr>
              <w:t>0,02</w:t>
            </w:r>
          </w:p>
        </w:tc>
        <w:tc>
          <w:tcPr>
            <w:tcW w:w="1446" w:type="pct"/>
            <w:shd w:val="clear" w:color="auto" w:fill="auto"/>
            <w:noWrap/>
            <w:vAlign w:val="center"/>
            <w:hideMark/>
          </w:tcPr>
          <w:p w:rsidR="006E31EE" w:rsidRPr="000E08D0" w:rsidP="00C03BC6">
            <w:pPr>
              <w:jc w:val="right"/>
              <w:rPr>
                <w:color w:val="auto"/>
                <w:sz w:val="24"/>
              </w:rPr>
            </w:pPr>
            <w:r w:rsidRPr="000E08D0">
              <w:rPr>
                <w:color w:val="auto"/>
                <w:sz w:val="24"/>
              </w:rPr>
              <w:t>0,004</w:t>
            </w:r>
          </w:p>
        </w:tc>
      </w:tr>
      <w:tr w:rsidTr="00176E2D">
        <w:tblPrEx>
          <w:tblW w:w="4924" w:type="pct"/>
          <w:jc w:val="center"/>
          <w:tblInd w:w="250" w:type="dxa"/>
          <w:tblLayout w:type="fixed"/>
          <w:tblLook w:val="04A0"/>
        </w:tblPrEx>
        <w:trPr>
          <w:trHeight w:val="315"/>
          <w:jc w:val="center"/>
        </w:trPr>
        <w:tc>
          <w:tcPr>
            <w:tcW w:w="1298" w:type="pct"/>
            <w:shd w:val="clear" w:color="auto" w:fill="auto"/>
            <w:vAlign w:val="center"/>
            <w:hideMark/>
          </w:tcPr>
          <w:p w:rsidR="006E31EE" w:rsidRPr="000E08D0" w:rsidP="00C03BC6">
            <w:pPr>
              <w:rPr>
                <w:color w:val="auto"/>
                <w:sz w:val="24"/>
              </w:rPr>
            </w:pPr>
            <w:r w:rsidRPr="000E08D0">
              <w:rPr>
                <w:color w:val="auto"/>
                <w:sz w:val="24"/>
              </w:rPr>
              <w:t>17.01.05.002</w:t>
            </w:r>
          </w:p>
        </w:tc>
        <w:tc>
          <w:tcPr>
            <w:tcW w:w="1144" w:type="pct"/>
            <w:shd w:val="clear" w:color="auto" w:fill="auto"/>
            <w:vAlign w:val="center"/>
            <w:hideMark/>
          </w:tcPr>
          <w:p w:rsidR="006E31EE" w:rsidRPr="000E08D0" w:rsidP="00C03BC6">
            <w:pPr>
              <w:jc w:val="right"/>
              <w:rPr>
                <w:color w:val="auto"/>
                <w:sz w:val="24"/>
              </w:rPr>
            </w:pPr>
            <w:r w:rsidRPr="000E08D0">
              <w:rPr>
                <w:color w:val="auto"/>
                <w:sz w:val="24"/>
              </w:rPr>
              <w:t>0,00477</w:t>
            </w:r>
          </w:p>
        </w:tc>
        <w:tc>
          <w:tcPr>
            <w:tcW w:w="1112" w:type="pct"/>
            <w:shd w:val="clear" w:color="auto" w:fill="auto"/>
            <w:noWrap/>
            <w:vAlign w:val="center"/>
            <w:hideMark/>
          </w:tcPr>
          <w:p w:rsidR="006E31EE" w:rsidRPr="000E08D0" w:rsidP="00C03BC6">
            <w:pPr>
              <w:jc w:val="right"/>
              <w:rPr>
                <w:color w:val="auto"/>
                <w:sz w:val="24"/>
              </w:rPr>
            </w:pPr>
            <w:r w:rsidRPr="000E08D0">
              <w:rPr>
                <w:color w:val="auto"/>
                <w:sz w:val="24"/>
              </w:rPr>
              <w:t>0,0002</w:t>
            </w:r>
          </w:p>
        </w:tc>
        <w:tc>
          <w:tcPr>
            <w:tcW w:w="1446" w:type="pct"/>
            <w:shd w:val="clear" w:color="auto" w:fill="auto"/>
            <w:noWrap/>
            <w:vAlign w:val="center"/>
            <w:hideMark/>
          </w:tcPr>
          <w:p w:rsidR="006E31EE" w:rsidRPr="000E08D0" w:rsidP="00C03BC6">
            <w:pPr>
              <w:jc w:val="right"/>
              <w:rPr>
                <w:color w:val="auto"/>
                <w:sz w:val="24"/>
              </w:rPr>
            </w:pPr>
            <w:r w:rsidRPr="000E08D0">
              <w:rPr>
                <w:color w:val="auto"/>
                <w:sz w:val="24"/>
              </w:rPr>
              <w:t>0,0001</w:t>
            </w:r>
          </w:p>
        </w:tc>
      </w:tr>
      <w:tr w:rsidTr="00176E2D">
        <w:tblPrEx>
          <w:tblW w:w="4924" w:type="pct"/>
          <w:jc w:val="center"/>
          <w:tblInd w:w="250" w:type="dxa"/>
          <w:tblLayout w:type="fixed"/>
          <w:tblLook w:val="04A0"/>
        </w:tblPrEx>
        <w:trPr>
          <w:trHeight w:val="315"/>
          <w:jc w:val="center"/>
        </w:trPr>
        <w:tc>
          <w:tcPr>
            <w:tcW w:w="1298" w:type="pct"/>
            <w:shd w:val="clear" w:color="auto" w:fill="auto"/>
            <w:vAlign w:val="center"/>
            <w:hideMark/>
          </w:tcPr>
          <w:p w:rsidR="006E31EE" w:rsidRPr="000E08D0" w:rsidP="00C03BC6">
            <w:pPr>
              <w:rPr>
                <w:color w:val="auto"/>
                <w:sz w:val="24"/>
              </w:rPr>
            </w:pPr>
            <w:r w:rsidRPr="000E08D0">
              <w:rPr>
                <w:color w:val="auto"/>
                <w:sz w:val="24"/>
              </w:rPr>
              <w:t>17.01.05.003</w:t>
            </w:r>
          </w:p>
        </w:tc>
        <w:tc>
          <w:tcPr>
            <w:tcW w:w="1144" w:type="pct"/>
            <w:shd w:val="clear" w:color="auto" w:fill="auto"/>
            <w:vAlign w:val="center"/>
            <w:hideMark/>
          </w:tcPr>
          <w:p w:rsidR="006E31EE" w:rsidRPr="000E08D0" w:rsidP="00C03BC6">
            <w:pPr>
              <w:jc w:val="right"/>
              <w:rPr>
                <w:color w:val="auto"/>
                <w:sz w:val="24"/>
              </w:rPr>
            </w:pPr>
            <w:r w:rsidRPr="000E08D0">
              <w:rPr>
                <w:color w:val="auto"/>
                <w:sz w:val="24"/>
              </w:rPr>
              <w:t>0,25864</w:t>
            </w:r>
          </w:p>
        </w:tc>
        <w:tc>
          <w:tcPr>
            <w:tcW w:w="1112" w:type="pct"/>
            <w:shd w:val="clear" w:color="auto" w:fill="auto"/>
            <w:noWrap/>
            <w:vAlign w:val="center"/>
            <w:hideMark/>
          </w:tcPr>
          <w:p w:rsidR="006E31EE" w:rsidRPr="000E08D0" w:rsidP="00C03BC6">
            <w:pPr>
              <w:jc w:val="right"/>
              <w:rPr>
                <w:color w:val="auto"/>
                <w:sz w:val="24"/>
              </w:rPr>
            </w:pPr>
            <w:r w:rsidRPr="000E08D0">
              <w:rPr>
                <w:color w:val="auto"/>
                <w:sz w:val="24"/>
              </w:rPr>
              <w:t>0,01</w:t>
            </w:r>
          </w:p>
        </w:tc>
        <w:tc>
          <w:tcPr>
            <w:tcW w:w="1446" w:type="pct"/>
            <w:shd w:val="clear" w:color="auto" w:fill="auto"/>
            <w:noWrap/>
            <w:vAlign w:val="center"/>
            <w:hideMark/>
          </w:tcPr>
          <w:p w:rsidR="006E31EE" w:rsidRPr="000E08D0" w:rsidP="00C03BC6">
            <w:pPr>
              <w:jc w:val="right"/>
              <w:rPr>
                <w:color w:val="auto"/>
                <w:sz w:val="24"/>
              </w:rPr>
            </w:pPr>
            <w:r w:rsidRPr="000E08D0">
              <w:rPr>
                <w:color w:val="auto"/>
                <w:sz w:val="24"/>
              </w:rPr>
              <w:t>0,003</w:t>
            </w:r>
          </w:p>
        </w:tc>
      </w:tr>
      <w:tr w:rsidTr="00176E2D">
        <w:tblPrEx>
          <w:tblW w:w="4924" w:type="pct"/>
          <w:jc w:val="center"/>
          <w:tblInd w:w="250" w:type="dxa"/>
          <w:tblLayout w:type="fixed"/>
          <w:tblLook w:val="04A0"/>
        </w:tblPrEx>
        <w:trPr>
          <w:trHeight w:val="315"/>
          <w:jc w:val="center"/>
        </w:trPr>
        <w:tc>
          <w:tcPr>
            <w:tcW w:w="1298" w:type="pct"/>
            <w:shd w:val="clear" w:color="auto" w:fill="auto"/>
            <w:vAlign w:val="center"/>
            <w:hideMark/>
          </w:tcPr>
          <w:p w:rsidR="006E31EE" w:rsidRPr="000E08D0" w:rsidP="00C03BC6">
            <w:pPr>
              <w:rPr>
                <w:color w:val="auto"/>
                <w:sz w:val="24"/>
              </w:rPr>
            </w:pPr>
            <w:r w:rsidRPr="000E08D0">
              <w:rPr>
                <w:color w:val="auto"/>
                <w:sz w:val="24"/>
              </w:rPr>
              <w:t>17.01.06.001</w:t>
            </w:r>
          </w:p>
        </w:tc>
        <w:tc>
          <w:tcPr>
            <w:tcW w:w="1144" w:type="pct"/>
            <w:shd w:val="clear" w:color="auto" w:fill="auto"/>
            <w:vAlign w:val="center"/>
            <w:hideMark/>
          </w:tcPr>
          <w:p w:rsidR="006E31EE" w:rsidRPr="000E08D0" w:rsidP="00C03BC6">
            <w:pPr>
              <w:jc w:val="right"/>
              <w:rPr>
                <w:color w:val="auto"/>
                <w:sz w:val="24"/>
              </w:rPr>
            </w:pPr>
            <w:r w:rsidRPr="000E08D0">
              <w:rPr>
                <w:color w:val="auto"/>
                <w:sz w:val="24"/>
              </w:rPr>
              <w:t>0,17483</w:t>
            </w:r>
          </w:p>
        </w:tc>
        <w:tc>
          <w:tcPr>
            <w:tcW w:w="1112" w:type="pct"/>
            <w:shd w:val="clear" w:color="auto" w:fill="auto"/>
            <w:noWrap/>
            <w:vAlign w:val="center"/>
            <w:hideMark/>
          </w:tcPr>
          <w:p w:rsidR="006E31EE" w:rsidRPr="000E08D0" w:rsidP="00C03BC6">
            <w:pPr>
              <w:jc w:val="right"/>
              <w:rPr>
                <w:color w:val="auto"/>
                <w:sz w:val="24"/>
              </w:rPr>
            </w:pPr>
            <w:r w:rsidRPr="000E08D0">
              <w:rPr>
                <w:color w:val="auto"/>
                <w:sz w:val="24"/>
              </w:rPr>
              <w:t>0,01</w:t>
            </w:r>
          </w:p>
        </w:tc>
        <w:tc>
          <w:tcPr>
            <w:tcW w:w="1446" w:type="pct"/>
            <w:shd w:val="clear" w:color="auto" w:fill="auto"/>
            <w:noWrap/>
            <w:vAlign w:val="center"/>
            <w:hideMark/>
          </w:tcPr>
          <w:p w:rsidR="006E31EE" w:rsidRPr="000E08D0" w:rsidP="00C03BC6">
            <w:pPr>
              <w:jc w:val="right"/>
              <w:rPr>
                <w:color w:val="auto"/>
                <w:sz w:val="24"/>
              </w:rPr>
            </w:pPr>
            <w:r w:rsidRPr="000E08D0">
              <w:rPr>
                <w:color w:val="auto"/>
                <w:sz w:val="24"/>
              </w:rPr>
              <w:t>0,002</w:t>
            </w:r>
          </w:p>
        </w:tc>
      </w:tr>
      <w:tr w:rsidTr="00176E2D">
        <w:tblPrEx>
          <w:tblW w:w="4924" w:type="pct"/>
          <w:jc w:val="center"/>
          <w:tblInd w:w="250" w:type="dxa"/>
          <w:tblLayout w:type="fixed"/>
          <w:tblLook w:val="04A0"/>
        </w:tblPrEx>
        <w:trPr>
          <w:trHeight w:val="315"/>
          <w:jc w:val="center"/>
        </w:trPr>
        <w:tc>
          <w:tcPr>
            <w:tcW w:w="1298" w:type="pct"/>
            <w:shd w:val="clear" w:color="auto" w:fill="auto"/>
            <w:vAlign w:val="center"/>
            <w:hideMark/>
          </w:tcPr>
          <w:p w:rsidR="006E31EE" w:rsidRPr="000E08D0" w:rsidP="00C03BC6">
            <w:pPr>
              <w:rPr>
                <w:color w:val="auto"/>
                <w:sz w:val="24"/>
              </w:rPr>
            </w:pPr>
            <w:r w:rsidRPr="000E08D0">
              <w:rPr>
                <w:color w:val="auto"/>
                <w:sz w:val="24"/>
              </w:rPr>
              <w:t>17.01.07.001</w:t>
            </w:r>
          </w:p>
        </w:tc>
        <w:tc>
          <w:tcPr>
            <w:tcW w:w="1144" w:type="pct"/>
            <w:shd w:val="clear" w:color="auto" w:fill="auto"/>
            <w:vAlign w:val="center"/>
            <w:hideMark/>
          </w:tcPr>
          <w:p w:rsidR="006E31EE" w:rsidRPr="000E08D0" w:rsidP="00C03BC6">
            <w:pPr>
              <w:jc w:val="right"/>
              <w:rPr>
                <w:color w:val="auto"/>
                <w:sz w:val="24"/>
              </w:rPr>
            </w:pPr>
            <w:r w:rsidRPr="000E08D0">
              <w:rPr>
                <w:color w:val="auto"/>
                <w:sz w:val="24"/>
              </w:rPr>
              <w:t>1,03834</w:t>
            </w:r>
          </w:p>
        </w:tc>
        <w:tc>
          <w:tcPr>
            <w:tcW w:w="1112" w:type="pct"/>
            <w:shd w:val="clear" w:color="auto" w:fill="auto"/>
            <w:noWrap/>
            <w:vAlign w:val="center"/>
            <w:hideMark/>
          </w:tcPr>
          <w:p w:rsidR="006E31EE" w:rsidRPr="000E08D0" w:rsidP="00C03BC6">
            <w:pPr>
              <w:jc w:val="right"/>
              <w:rPr>
                <w:color w:val="auto"/>
                <w:sz w:val="24"/>
              </w:rPr>
            </w:pPr>
            <w:r w:rsidRPr="000E08D0">
              <w:rPr>
                <w:color w:val="auto"/>
                <w:sz w:val="24"/>
              </w:rPr>
              <w:t>0,05</w:t>
            </w:r>
          </w:p>
        </w:tc>
        <w:tc>
          <w:tcPr>
            <w:tcW w:w="1446" w:type="pct"/>
            <w:shd w:val="clear" w:color="auto" w:fill="auto"/>
            <w:noWrap/>
            <w:vAlign w:val="center"/>
            <w:hideMark/>
          </w:tcPr>
          <w:p w:rsidR="006E31EE" w:rsidRPr="000E08D0" w:rsidP="00C03BC6">
            <w:pPr>
              <w:jc w:val="right"/>
              <w:rPr>
                <w:color w:val="auto"/>
                <w:sz w:val="24"/>
              </w:rPr>
            </w:pPr>
            <w:r w:rsidRPr="000E08D0">
              <w:rPr>
                <w:color w:val="auto"/>
                <w:sz w:val="24"/>
              </w:rPr>
              <w:t>0,01</w:t>
            </w:r>
          </w:p>
        </w:tc>
      </w:tr>
      <w:tr w:rsidTr="00176E2D">
        <w:tblPrEx>
          <w:tblW w:w="4924" w:type="pct"/>
          <w:jc w:val="center"/>
          <w:tblInd w:w="250" w:type="dxa"/>
          <w:tblLayout w:type="fixed"/>
          <w:tblLook w:val="04A0"/>
        </w:tblPrEx>
        <w:trPr>
          <w:trHeight w:val="315"/>
          <w:jc w:val="center"/>
        </w:trPr>
        <w:tc>
          <w:tcPr>
            <w:tcW w:w="1298" w:type="pct"/>
            <w:shd w:val="clear" w:color="auto" w:fill="auto"/>
            <w:vAlign w:val="center"/>
            <w:hideMark/>
          </w:tcPr>
          <w:p w:rsidR="006E31EE" w:rsidRPr="000E08D0" w:rsidP="00C03BC6">
            <w:pPr>
              <w:rPr>
                <w:color w:val="auto"/>
                <w:sz w:val="24"/>
              </w:rPr>
            </w:pPr>
            <w:r w:rsidRPr="000E08D0">
              <w:rPr>
                <w:color w:val="auto"/>
                <w:sz w:val="24"/>
              </w:rPr>
              <w:t>17.01.07.002</w:t>
            </w:r>
          </w:p>
        </w:tc>
        <w:tc>
          <w:tcPr>
            <w:tcW w:w="1144" w:type="pct"/>
            <w:shd w:val="clear" w:color="auto" w:fill="auto"/>
            <w:vAlign w:val="center"/>
            <w:hideMark/>
          </w:tcPr>
          <w:p w:rsidR="006E31EE" w:rsidRPr="000E08D0" w:rsidP="00C03BC6">
            <w:pPr>
              <w:jc w:val="right"/>
              <w:rPr>
                <w:color w:val="auto"/>
                <w:sz w:val="24"/>
              </w:rPr>
            </w:pPr>
            <w:r w:rsidRPr="000E08D0">
              <w:rPr>
                <w:color w:val="auto"/>
                <w:sz w:val="24"/>
              </w:rPr>
              <w:t>0,00765</w:t>
            </w:r>
          </w:p>
        </w:tc>
        <w:tc>
          <w:tcPr>
            <w:tcW w:w="1112" w:type="pct"/>
            <w:shd w:val="clear" w:color="auto" w:fill="auto"/>
            <w:noWrap/>
            <w:vAlign w:val="center"/>
            <w:hideMark/>
          </w:tcPr>
          <w:p w:rsidR="006E31EE" w:rsidRPr="000E08D0" w:rsidP="00C03BC6">
            <w:pPr>
              <w:jc w:val="right"/>
              <w:rPr>
                <w:color w:val="auto"/>
                <w:sz w:val="24"/>
              </w:rPr>
            </w:pPr>
            <w:r w:rsidRPr="000E08D0">
              <w:rPr>
                <w:color w:val="auto"/>
                <w:sz w:val="24"/>
              </w:rPr>
              <w:t>0,0003</w:t>
            </w:r>
          </w:p>
        </w:tc>
        <w:tc>
          <w:tcPr>
            <w:tcW w:w="1446" w:type="pct"/>
            <w:shd w:val="clear" w:color="auto" w:fill="auto"/>
            <w:noWrap/>
            <w:vAlign w:val="center"/>
            <w:hideMark/>
          </w:tcPr>
          <w:p w:rsidR="006E31EE" w:rsidRPr="000E08D0" w:rsidP="00C03BC6">
            <w:pPr>
              <w:jc w:val="right"/>
              <w:rPr>
                <w:color w:val="auto"/>
                <w:sz w:val="24"/>
              </w:rPr>
            </w:pPr>
            <w:r w:rsidRPr="000E08D0">
              <w:rPr>
                <w:color w:val="auto"/>
                <w:sz w:val="24"/>
              </w:rPr>
              <w:t>0,00007</w:t>
            </w:r>
          </w:p>
        </w:tc>
      </w:tr>
      <w:tr w:rsidTr="00176E2D">
        <w:tblPrEx>
          <w:tblW w:w="4924" w:type="pct"/>
          <w:jc w:val="center"/>
          <w:tblInd w:w="250" w:type="dxa"/>
          <w:tblLayout w:type="fixed"/>
          <w:tblLook w:val="04A0"/>
        </w:tblPrEx>
        <w:trPr>
          <w:trHeight w:val="315"/>
          <w:jc w:val="center"/>
        </w:trPr>
        <w:tc>
          <w:tcPr>
            <w:tcW w:w="1298" w:type="pct"/>
            <w:shd w:val="clear" w:color="auto" w:fill="auto"/>
            <w:vAlign w:val="center"/>
            <w:hideMark/>
          </w:tcPr>
          <w:p w:rsidR="006E31EE" w:rsidRPr="000E08D0" w:rsidP="00C03BC6">
            <w:pPr>
              <w:rPr>
                <w:color w:val="auto"/>
                <w:sz w:val="24"/>
              </w:rPr>
            </w:pPr>
            <w:r w:rsidRPr="000E08D0">
              <w:rPr>
                <w:color w:val="auto"/>
                <w:sz w:val="24"/>
              </w:rPr>
              <w:t>17.01.07.003</w:t>
            </w:r>
          </w:p>
        </w:tc>
        <w:tc>
          <w:tcPr>
            <w:tcW w:w="1144" w:type="pct"/>
            <w:shd w:val="clear" w:color="auto" w:fill="auto"/>
            <w:vAlign w:val="center"/>
            <w:hideMark/>
          </w:tcPr>
          <w:p w:rsidR="006E31EE" w:rsidRPr="000E08D0" w:rsidP="00C03BC6">
            <w:pPr>
              <w:jc w:val="right"/>
              <w:rPr>
                <w:color w:val="auto"/>
                <w:sz w:val="24"/>
              </w:rPr>
            </w:pPr>
            <w:r w:rsidRPr="000E08D0">
              <w:rPr>
                <w:color w:val="auto"/>
                <w:sz w:val="24"/>
              </w:rPr>
              <w:t>0,00752</w:t>
            </w:r>
          </w:p>
        </w:tc>
        <w:tc>
          <w:tcPr>
            <w:tcW w:w="1112" w:type="pct"/>
            <w:shd w:val="clear" w:color="auto" w:fill="auto"/>
            <w:noWrap/>
            <w:vAlign w:val="center"/>
            <w:hideMark/>
          </w:tcPr>
          <w:p w:rsidR="006E31EE" w:rsidRPr="000E08D0" w:rsidP="00C03BC6">
            <w:pPr>
              <w:jc w:val="right"/>
              <w:rPr>
                <w:color w:val="auto"/>
                <w:sz w:val="24"/>
              </w:rPr>
            </w:pPr>
            <w:r w:rsidRPr="000E08D0">
              <w:rPr>
                <w:color w:val="auto"/>
                <w:sz w:val="24"/>
              </w:rPr>
              <w:t>0,0003</w:t>
            </w:r>
          </w:p>
        </w:tc>
        <w:tc>
          <w:tcPr>
            <w:tcW w:w="1446" w:type="pct"/>
            <w:shd w:val="clear" w:color="auto" w:fill="auto"/>
            <w:noWrap/>
            <w:vAlign w:val="center"/>
            <w:hideMark/>
          </w:tcPr>
          <w:p w:rsidR="006E31EE" w:rsidRPr="000E08D0" w:rsidP="00C03BC6">
            <w:pPr>
              <w:jc w:val="right"/>
              <w:rPr>
                <w:color w:val="auto"/>
                <w:sz w:val="24"/>
              </w:rPr>
            </w:pPr>
            <w:r w:rsidRPr="000E08D0">
              <w:rPr>
                <w:color w:val="auto"/>
                <w:sz w:val="24"/>
              </w:rPr>
              <w:t>0,00007</w:t>
            </w:r>
          </w:p>
        </w:tc>
      </w:tr>
      <w:tr w:rsidTr="00176E2D">
        <w:tblPrEx>
          <w:tblW w:w="4924" w:type="pct"/>
          <w:jc w:val="center"/>
          <w:tblInd w:w="250" w:type="dxa"/>
          <w:tblLayout w:type="fixed"/>
          <w:tblLook w:val="04A0"/>
        </w:tblPrEx>
        <w:trPr>
          <w:trHeight w:val="315"/>
          <w:jc w:val="center"/>
        </w:trPr>
        <w:tc>
          <w:tcPr>
            <w:tcW w:w="1298" w:type="pct"/>
            <w:shd w:val="clear" w:color="auto" w:fill="auto"/>
            <w:vAlign w:val="center"/>
            <w:hideMark/>
          </w:tcPr>
          <w:p w:rsidR="006E31EE" w:rsidRPr="000E08D0" w:rsidP="00C03BC6">
            <w:pPr>
              <w:rPr>
                <w:color w:val="auto"/>
                <w:sz w:val="24"/>
              </w:rPr>
            </w:pPr>
            <w:r w:rsidRPr="000E08D0">
              <w:rPr>
                <w:color w:val="auto"/>
                <w:sz w:val="24"/>
              </w:rPr>
              <w:t>17.01.07.004</w:t>
            </w:r>
          </w:p>
        </w:tc>
        <w:tc>
          <w:tcPr>
            <w:tcW w:w="1144" w:type="pct"/>
            <w:shd w:val="clear" w:color="auto" w:fill="auto"/>
            <w:vAlign w:val="center"/>
            <w:hideMark/>
          </w:tcPr>
          <w:p w:rsidR="006E31EE" w:rsidRPr="000E08D0" w:rsidP="00C03BC6">
            <w:pPr>
              <w:jc w:val="right"/>
              <w:rPr>
                <w:color w:val="auto"/>
                <w:sz w:val="24"/>
              </w:rPr>
            </w:pPr>
            <w:r w:rsidRPr="000E08D0">
              <w:rPr>
                <w:color w:val="auto"/>
                <w:sz w:val="24"/>
              </w:rPr>
              <w:t>0,01228</w:t>
            </w:r>
          </w:p>
        </w:tc>
        <w:tc>
          <w:tcPr>
            <w:tcW w:w="1112" w:type="pct"/>
            <w:shd w:val="clear" w:color="auto" w:fill="auto"/>
            <w:noWrap/>
            <w:vAlign w:val="center"/>
            <w:hideMark/>
          </w:tcPr>
          <w:p w:rsidR="006E31EE" w:rsidRPr="000E08D0" w:rsidP="00C03BC6">
            <w:pPr>
              <w:jc w:val="right"/>
              <w:rPr>
                <w:color w:val="auto"/>
                <w:sz w:val="24"/>
              </w:rPr>
            </w:pPr>
            <w:r w:rsidRPr="000E08D0">
              <w:rPr>
                <w:color w:val="auto"/>
                <w:sz w:val="24"/>
              </w:rPr>
              <w:t>0,0005</w:t>
            </w:r>
          </w:p>
        </w:tc>
        <w:tc>
          <w:tcPr>
            <w:tcW w:w="1446" w:type="pct"/>
            <w:shd w:val="clear" w:color="auto" w:fill="auto"/>
            <w:noWrap/>
            <w:vAlign w:val="center"/>
            <w:hideMark/>
          </w:tcPr>
          <w:p w:rsidR="006E31EE" w:rsidRPr="000E08D0" w:rsidP="00C03BC6">
            <w:pPr>
              <w:jc w:val="right"/>
              <w:rPr>
                <w:color w:val="auto"/>
                <w:sz w:val="24"/>
              </w:rPr>
            </w:pPr>
            <w:r w:rsidRPr="000E08D0">
              <w:rPr>
                <w:color w:val="auto"/>
                <w:sz w:val="24"/>
              </w:rPr>
              <w:t>0,0001</w:t>
            </w:r>
          </w:p>
        </w:tc>
      </w:tr>
      <w:tr w:rsidTr="00176E2D">
        <w:tblPrEx>
          <w:tblW w:w="4924" w:type="pct"/>
          <w:jc w:val="center"/>
          <w:tblInd w:w="250" w:type="dxa"/>
          <w:tblLayout w:type="fixed"/>
          <w:tblLook w:val="04A0"/>
        </w:tblPrEx>
        <w:trPr>
          <w:trHeight w:val="315"/>
          <w:jc w:val="center"/>
        </w:trPr>
        <w:tc>
          <w:tcPr>
            <w:tcW w:w="1298" w:type="pct"/>
            <w:shd w:val="clear" w:color="auto" w:fill="auto"/>
            <w:vAlign w:val="center"/>
            <w:hideMark/>
          </w:tcPr>
          <w:p w:rsidR="006E31EE" w:rsidRPr="000E08D0" w:rsidP="00C03BC6">
            <w:pPr>
              <w:rPr>
                <w:color w:val="auto"/>
                <w:sz w:val="24"/>
              </w:rPr>
            </w:pPr>
            <w:r w:rsidRPr="000E08D0">
              <w:rPr>
                <w:color w:val="auto"/>
                <w:sz w:val="24"/>
              </w:rPr>
              <w:t>17.01.08.001</w:t>
            </w:r>
          </w:p>
        </w:tc>
        <w:tc>
          <w:tcPr>
            <w:tcW w:w="1144" w:type="pct"/>
            <w:shd w:val="clear" w:color="auto" w:fill="auto"/>
            <w:vAlign w:val="center"/>
            <w:hideMark/>
          </w:tcPr>
          <w:p w:rsidR="006E31EE" w:rsidRPr="000E08D0" w:rsidP="00C03BC6">
            <w:pPr>
              <w:jc w:val="right"/>
              <w:rPr>
                <w:color w:val="auto"/>
                <w:sz w:val="24"/>
              </w:rPr>
            </w:pPr>
            <w:r w:rsidRPr="000E08D0">
              <w:rPr>
                <w:color w:val="auto"/>
                <w:sz w:val="24"/>
              </w:rPr>
              <w:t>0,01201</w:t>
            </w:r>
          </w:p>
        </w:tc>
        <w:tc>
          <w:tcPr>
            <w:tcW w:w="1112" w:type="pct"/>
            <w:shd w:val="clear" w:color="auto" w:fill="auto"/>
            <w:noWrap/>
            <w:vAlign w:val="center"/>
            <w:hideMark/>
          </w:tcPr>
          <w:p w:rsidR="006E31EE" w:rsidRPr="000E08D0" w:rsidP="00C03BC6">
            <w:pPr>
              <w:jc w:val="right"/>
              <w:rPr>
                <w:color w:val="auto"/>
                <w:sz w:val="24"/>
              </w:rPr>
            </w:pPr>
            <w:r w:rsidRPr="000E08D0">
              <w:rPr>
                <w:color w:val="auto"/>
                <w:sz w:val="24"/>
              </w:rPr>
              <w:t>0,0005</w:t>
            </w:r>
          </w:p>
        </w:tc>
        <w:tc>
          <w:tcPr>
            <w:tcW w:w="1446" w:type="pct"/>
            <w:shd w:val="clear" w:color="auto" w:fill="auto"/>
            <w:noWrap/>
            <w:vAlign w:val="center"/>
            <w:hideMark/>
          </w:tcPr>
          <w:p w:rsidR="006E31EE" w:rsidRPr="000E08D0" w:rsidP="00C03BC6">
            <w:pPr>
              <w:jc w:val="right"/>
              <w:rPr>
                <w:color w:val="auto"/>
                <w:sz w:val="24"/>
              </w:rPr>
            </w:pPr>
            <w:r w:rsidRPr="000E08D0">
              <w:rPr>
                <w:color w:val="auto"/>
                <w:sz w:val="24"/>
              </w:rPr>
              <w:t>0,0003</w:t>
            </w:r>
          </w:p>
        </w:tc>
      </w:tr>
      <w:tr w:rsidTr="00176E2D">
        <w:tblPrEx>
          <w:tblW w:w="4924" w:type="pct"/>
          <w:jc w:val="center"/>
          <w:tblInd w:w="250" w:type="dxa"/>
          <w:tblLayout w:type="fixed"/>
          <w:tblLook w:val="04A0"/>
        </w:tblPrEx>
        <w:trPr>
          <w:trHeight w:val="315"/>
          <w:jc w:val="center"/>
        </w:trPr>
        <w:tc>
          <w:tcPr>
            <w:tcW w:w="1298" w:type="pct"/>
            <w:shd w:val="clear" w:color="auto" w:fill="auto"/>
            <w:vAlign w:val="center"/>
            <w:hideMark/>
          </w:tcPr>
          <w:p w:rsidR="006E31EE" w:rsidRPr="000E08D0" w:rsidP="00C03BC6">
            <w:pPr>
              <w:rPr>
                <w:color w:val="auto"/>
                <w:sz w:val="24"/>
              </w:rPr>
            </w:pPr>
            <w:r w:rsidRPr="000E08D0">
              <w:rPr>
                <w:color w:val="auto"/>
                <w:sz w:val="24"/>
              </w:rPr>
              <w:t>17.01.08.002</w:t>
            </w:r>
          </w:p>
        </w:tc>
        <w:tc>
          <w:tcPr>
            <w:tcW w:w="1144" w:type="pct"/>
            <w:shd w:val="clear" w:color="auto" w:fill="auto"/>
            <w:vAlign w:val="center"/>
            <w:hideMark/>
          </w:tcPr>
          <w:p w:rsidR="006E31EE" w:rsidRPr="000E08D0" w:rsidP="00C03BC6">
            <w:pPr>
              <w:jc w:val="right"/>
              <w:rPr>
                <w:color w:val="auto"/>
                <w:sz w:val="24"/>
              </w:rPr>
            </w:pPr>
            <w:r w:rsidRPr="000E08D0">
              <w:rPr>
                <w:color w:val="auto"/>
                <w:sz w:val="24"/>
              </w:rPr>
              <w:t>0,06489</w:t>
            </w:r>
          </w:p>
        </w:tc>
        <w:tc>
          <w:tcPr>
            <w:tcW w:w="1112" w:type="pct"/>
            <w:shd w:val="clear" w:color="auto" w:fill="auto"/>
            <w:noWrap/>
            <w:vAlign w:val="center"/>
            <w:hideMark/>
          </w:tcPr>
          <w:p w:rsidR="006E31EE" w:rsidRPr="000E08D0" w:rsidP="00C03BC6">
            <w:pPr>
              <w:jc w:val="right"/>
              <w:rPr>
                <w:color w:val="auto"/>
                <w:sz w:val="24"/>
              </w:rPr>
            </w:pPr>
            <w:r w:rsidRPr="000E08D0">
              <w:rPr>
                <w:color w:val="auto"/>
                <w:sz w:val="24"/>
              </w:rPr>
              <w:t>0,0029</w:t>
            </w:r>
          </w:p>
        </w:tc>
        <w:tc>
          <w:tcPr>
            <w:tcW w:w="1446" w:type="pct"/>
            <w:shd w:val="clear" w:color="auto" w:fill="auto"/>
            <w:noWrap/>
            <w:vAlign w:val="center"/>
            <w:hideMark/>
          </w:tcPr>
          <w:p w:rsidR="006E31EE" w:rsidRPr="000E08D0" w:rsidP="00C03BC6">
            <w:pPr>
              <w:jc w:val="right"/>
              <w:rPr>
                <w:color w:val="auto"/>
                <w:sz w:val="24"/>
              </w:rPr>
            </w:pPr>
            <w:r w:rsidRPr="000E08D0">
              <w:rPr>
                <w:color w:val="auto"/>
                <w:sz w:val="24"/>
              </w:rPr>
              <w:t>0,001</w:t>
            </w:r>
          </w:p>
        </w:tc>
      </w:tr>
      <w:tr w:rsidTr="00176E2D">
        <w:tblPrEx>
          <w:tblW w:w="4924" w:type="pct"/>
          <w:jc w:val="center"/>
          <w:tblInd w:w="250" w:type="dxa"/>
          <w:tblLayout w:type="fixed"/>
          <w:tblLook w:val="04A0"/>
        </w:tblPrEx>
        <w:trPr>
          <w:trHeight w:val="404"/>
          <w:jc w:val="center"/>
        </w:trPr>
        <w:tc>
          <w:tcPr>
            <w:tcW w:w="1298" w:type="pct"/>
            <w:shd w:val="clear" w:color="auto" w:fill="auto"/>
            <w:vAlign w:val="center"/>
            <w:hideMark/>
          </w:tcPr>
          <w:p w:rsidR="006E31EE" w:rsidRPr="000E08D0" w:rsidP="00C03BC6">
            <w:pPr>
              <w:rPr>
                <w:color w:val="auto"/>
                <w:sz w:val="24"/>
              </w:rPr>
            </w:pPr>
            <w:r w:rsidRPr="000E08D0">
              <w:rPr>
                <w:color w:val="auto"/>
                <w:sz w:val="24"/>
              </w:rPr>
              <w:t>17.01.08.003</w:t>
            </w:r>
          </w:p>
        </w:tc>
        <w:tc>
          <w:tcPr>
            <w:tcW w:w="1144" w:type="pct"/>
            <w:shd w:val="clear" w:color="auto" w:fill="auto"/>
            <w:vAlign w:val="center"/>
            <w:hideMark/>
          </w:tcPr>
          <w:p w:rsidR="006E31EE" w:rsidRPr="000E08D0" w:rsidP="00C03BC6">
            <w:pPr>
              <w:jc w:val="right"/>
              <w:rPr>
                <w:color w:val="auto"/>
                <w:sz w:val="24"/>
              </w:rPr>
            </w:pPr>
            <w:r w:rsidRPr="000E08D0">
              <w:rPr>
                <w:color w:val="auto"/>
                <w:sz w:val="24"/>
              </w:rPr>
              <w:t>0,00003</w:t>
            </w:r>
          </w:p>
        </w:tc>
        <w:tc>
          <w:tcPr>
            <w:tcW w:w="1112" w:type="pct"/>
            <w:shd w:val="clear" w:color="auto" w:fill="auto"/>
            <w:noWrap/>
            <w:vAlign w:val="center"/>
            <w:hideMark/>
          </w:tcPr>
          <w:p w:rsidR="006E31EE" w:rsidRPr="000E08D0" w:rsidP="00C03BC6">
            <w:pPr>
              <w:jc w:val="right"/>
              <w:rPr>
                <w:color w:val="auto"/>
                <w:sz w:val="24"/>
              </w:rPr>
            </w:pPr>
            <w:r w:rsidRPr="000E08D0">
              <w:rPr>
                <w:color w:val="auto"/>
                <w:sz w:val="24"/>
              </w:rPr>
              <w:t>0,000001</w:t>
            </w:r>
          </w:p>
        </w:tc>
        <w:tc>
          <w:tcPr>
            <w:tcW w:w="1446" w:type="pct"/>
            <w:shd w:val="clear" w:color="auto" w:fill="auto"/>
            <w:noWrap/>
            <w:vAlign w:val="center"/>
            <w:hideMark/>
          </w:tcPr>
          <w:p w:rsidR="006E31EE" w:rsidRPr="000E08D0" w:rsidP="00C03BC6">
            <w:pPr>
              <w:jc w:val="right"/>
              <w:rPr>
                <w:color w:val="auto"/>
                <w:sz w:val="24"/>
              </w:rPr>
            </w:pPr>
            <w:r w:rsidRPr="000E08D0">
              <w:rPr>
                <w:color w:val="auto"/>
                <w:sz w:val="24"/>
              </w:rPr>
              <w:t>0,000001</w:t>
            </w:r>
          </w:p>
        </w:tc>
      </w:tr>
      <w:tr w:rsidTr="00176E2D">
        <w:tblPrEx>
          <w:tblW w:w="4924" w:type="pct"/>
          <w:jc w:val="center"/>
          <w:tblInd w:w="250" w:type="dxa"/>
          <w:tblLayout w:type="fixed"/>
          <w:tblLook w:val="04A0"/>
        </w:tblPrEx>
        <w:trPr>
          <w:trHeight w:val="315"/>
          <w:jc w:val="center"/>
        </w:trPr>
        <w:tc>
          <w:tcPr>
            <w:tcW w:w="1298" w:type="pct"/>
            <w:shd w:val="clear" w:color="auto" w:fill="auto"/>
            <w:vAlign w:val="center"/>
            <w:hideMark/>
          </w:tcPr>
          <w:p w:rsidR="006E31EE" w:rsidRPr="000E08D0" w:rsidP="00C03BC6">
            <w:pPr>
              <w:rPr>
                <w:color w:val="auto"/>
                <w:sz w:val="24"/>
              </w:rPr>
            </w:pPr>
            <w:r w:rsidRPr="000E08D0">
              <w:rPr>
                <w:color w:val="auto"/>
                <w:sz w:val="24"/>
              </w:rPr>
              <w:t>17.01.08.004</w:t>
            </w:r>
          </w:p>
        </w:tc>
        <w:tc>
          <w:tcPr>
            <w:tcW w:w="1144" w:type="pct"/>
            <w:shd w:val="clear" w:color="auto" w:fill="auto"/>
            <w:vAlign w:val="center"/>
            <w:hideMark/>
          </w:tcPr>
          <w:p w:rsidR="006E31EE" w:rsidRPr="000E08D0" w:rsidP="00C03BC6">
            <w:pPr>
              <w:jc w:val="right"/>
              <w:rPr>
                <w:color w:val="auto"/>
                <w:sz w:val="24"/>
              </w:rPr>
            </w:pPr>
            <w:r w:rsidRPr="000E08D0">
              <w:rPr>
                <w:color w:val="auto"/>
                <w:sz w:val="24"/>
              </w:rPr>
              <w:t>0,00918</w:t>
            </w:r>
          </w:p>
        </w:tc>
        <w:tc>
          <w:tcPr>
            <w:tcW w:w="1112" w:type="pct"/>
            <w:shd w:val="clear" w:color="auto" w:fill="auto"/>
            <w:noWrap/>
            <w:vAlign w:val="center"/>
            <w:hideMark/>
          </w:tcPr>
          <w:p w:rsidR="006E31EE" w:rsidRPr="000E08D0" w:rsidP="00C03BC6">
            <w:pPr>
              <w:jc w:val="right"/>
              <w:rPr>
                <w:color w:val="auto"/>
                <w:sz w:val="24"/>
              </w:rPr>
            </w:pPr>
            <w:r w:rsidRPr="000E08D0">
              <w:rPr>
                <w:color w:val="auto"/>
                <w:sz w:val="24"/>
              </w:rPr>
              <w:t>0,0004</w:t>
            </w:r>
          </w:p>
        </w:tc>
        <w:tc>
          <w:tcPr>
            <w:tcW w:w="1446" w:type="pct"/>
            <w:shd w:val="clear" w:color="auto" w:fill="auto"/>
            <w:noWrap/>
            <w:vAlign w:val="center"/>
            <w:hideMark/>
          </w:tcPr>
          <w:p w:rsidR="006E31EE" w:rsidRPr="000E08D0" w:rsidP="00C03BC6">
            <w:pPr>
              <w:jc w:val="right"/>
              <w:rPr>
                <w:color w:val="auto"/>
                <w:sz w:val="24"/>
              </w:rPr>
            </w:pPr>
            <w:r w:rsidRPr="000E08D0">
              <w:rPr>
                <w:color w:val="auto"/>
                <w:sz w:val="24"/>
              </w:rPr>
              <w:t>0,0001</w:t>
            </w:r>
          </w:p>
        </w:tc>
      </w:tr>
      <w:tr w:rsidTr="00176E2D">
        <w:tblPrEx>
          <w:tblW w:w="4924" w:type="pct"/>
          <w:jc w:val="center"/>
          <w:tblInd w:w="250" w:type="dxa"/>
          <w:tblLayout w:type="fixed"/>
          <w:tblLook w:val="04A0"/>
        </w:tblPrEx>
        <w:trPr>
          <w:trHeight w:val="315"/>
          <w:jc w:val="center"/>
        </w:trPr>
        <w:tc>
          <w:tcPr>
            <w:tcW w:w="1298" w:type="pct"/>
            <w:shd w:val="clear" w:color="auto" w:fill="auto"/>
            <w:vAlign w:val="center"/>
          </w:tcPr>
          <w:p w:rsidR="006E31EE" w:rsidRPr="000E08D0" w:rsidP="00402ADE">
            <w:pPr>
              <w:rPr>
                <w:color w:val="auto"/>
                <w:sz w:val="24"/>
              </w:rPr>
            </w:pPr>
            <w:r w:rsidRPr="000E08D0">
              <w:rPr>
                <w:color w:val="auto"/>
                <w:sz w:val="24"/>
              </w:rPr>
              <w:t>Итого</w:t>
            </w:r>
          </w:p>
        </w:tc>
        <w:tc>
          <w:tcPr>
            <w:tcW w:w="1144" w:type="pct"/>
            <w:shd w:val="clear" w:color="auto" w:fill="auto"/>
            <w:vAlign w:val="center"/>
          </w:tcPr>
          <w:p w:rsidR="006E31EE" w:rsidRPr="000E08D0" w:rsidP="00C03BC6">
            <w:pPr>
              <w:jc w:val="right"/>
              <w:rPr>
                <w:color w:val="auto"/>
                <w:sz w:val="24"/>
              </w:rPr>
            </w:pPr>
            <w:r w:rsidRPr="000E08D0">
              <w:rPr>
                <w:color w:val="auto"/>
                <w:sz w:val="24"/>
              </w:rPr>
              <w:t>2233,3016</w:t>
            </w:r>
          </w:p>
        </w:tc>
        <w:tc>
          <w:tcPr>
            <w:tcW w:w="1112" w:type="pct"/>
            <w:shd w:val="clear" w:color="auto" w:fill="auto"/>
            <w:noWrap/>
            <w:vAlign w:val="center"/>
          </w:tcPr>
          <w:p w:rsidR="006E31EE" w:rsidRPr="000E08D0" w:rsidP="00C03BC6">
            <w:pPr>
              <w:jc w:val="right"/>
              <w:rPr>
                <w:color w:val="auto"/>
                <w:sz w:val="24"/>
              </w:rPr>
            </w:pPr>
            <w:r w:rsidRPr="000E08D0">
              <w:rPr>
                <w:color w:val="auto"/>
                <w:sz w:val="24"/>
              </w:rPr>
              <w:t>100</w:t>
            </w:r>
          </w:p>
        </w:tc>
        <w:tc>
          <w:tcPr>
            <w:tcW w:w="1446" w:type="pct"/>
            <w:shd w:val="clear" w:color="auto" w:fill="auto"/>
            <w:noWrap/>
            <w:vAlign w:val="center"/>
          </w:tcPr>
          <w:p w:rsidR="006E31EE" w:rsidRPr="000E08D0" w:rsidP="00C03BC6">
            <w:pPr>
              <w:jc w:val="right"/>
              <w:rPr>
                <w:bCs/>
                <w:color w:val="auto"/>
                <w:sz w:val="24"/>
              </w:rPr>
            </w:pPr>
            <w:r w:rsidRPr="000E08D0">
              <w:rPr>
                <w:color w:val="auto"/>
                <w:sz w:val="24"/>
              </w:rPr>
              <w:t>1,44</w:t>
            </w:r>
          </w:p>
        </w:tc>
      </w:tr>
    </w:tbl>
    <w:p w:rsidR="006E31EE" w:rsidRPr="002A3697" w:rsidP="002A3697">
      <w:pPr>
        <w:spacing w:line="360" w:lineRule="auto"/>
        <w:rPr>
          <w:color w:val="auto"/>
          <w:szCs w:val="28"/>
        </w:rPr>
      </w:pPr>
    </w:p>
    <w:p w:rsidR="006E31EE" w:rsidRPr="002A3697" w:rsidP="002A3697">
      <w:pPr>
        <w:spacing w:line="360" w:lineRule="auto"/>
        <w:jc w:val="center"/>
        <w:rPr>
          <w:color w:val="auto"/>
          <w:szCs w:val="28"/>
        </w:rPr>
      </w:pPr>
      <w:r w:rsidRPr="002A3697">
        <w:rPr>
          <w:noProof/>
          <w:color w:val="auto"/>
          <w:szCs w:val="28"/>
          <w:lang w:eastAsia="ru-RU"/>
        </w:rPr>
        <w:drawing>
          <wp:inline distT="0" distB="0" distL="0" distR="0">
            <wp:extent cx="5690235" cy="2743200"/>
            <wp:effectExtent l="19050" t="0" r="24765" b="0"/>
            <wp:docPr id="37" name="Диаграмма 3"/>
            <wp:cNvGraphicFramePr/>
            <a:graphic xmlns:a="http://schemas.openxmlformats.org/drawingml/2006/main">
              <a:graphicData uri="http://schemas.openxmlformats.org/drawingml/2006/chart">
                <c:chart xmlns:c="http://schemas.openxmlformats.org/drawingml/2006/chart" xmlns:r="http://schemas.openxmlformats.org/officeDocument/2006/relationships" r:id="rId31"/>
              </a:graphicData>
            </a:graphic>
          </wp:inline>
        </w:drawing>
      </w:r>
    </w:p>
    <w:p w:rsidR="006E31EE" w:rsidRPr="002A3697" w:rsidP="002A3697">
      <w:pPr>
        <w:spacing w:before="240" w:after="120" w:line="360" w:lineRule="auto"/>
        <w:jc w:val="center"/>
        <w:rPr>
          <w:color w:val="auto"/>
          <w:szCs w:val="28"/>
        </w:rPr>
      </w:pPr>
      <w:r w:rsidRPr="002A3697">
        <w:rPr>
          <w:color w:val="auto"/>
          <w:szCs w:val="28"/>
        </w:rPr>
        <w:t xml:space="preserve">Рисунок </w:t>
      </w:r>
      <w:r w:rsidRPr="002A3697" w:rsidR="00516A40">
        <w:rPr>
          <w:color w:val="auto"/>
          <w:szCs w:val="28"/>
        </w:rPr>
        <w:t>2</w:t>
      </w:r>
      <w:r w:rsidRPr="002A3697" w:rsidR="00B91D0E">
        <w:rPr>
          <w:color w:val="auto"/>
          <w:szCs w:val="28"/>
        </w:rPr>
        <w:t>4</w:t>
      </w:r>
      <w:r w:rsidRPr="002A3697">
        <w:rPr>
          <w:color w:val="auto"/>
          <w:szCs w:val="28"/>
        </w:rPr>
        <w:t xml:space="preserve"> </w:t>
      </w:r>
      <w:r w:rsidRPr="002A3697" w:rsidR="0018364C">
        <w:rPr>
          <w:color w:val="auto"/>
          <w:szCs w:val="28"/>
        </w:rPr>
        <w:t>–</w:t>
      </w:r>
      <w:r w:rsidRPr="002A3697">
        <w:rPr>
          <w:color w:val="auto"/>
          <w:szCs w:val="28"/>
        </w:rPr>
        <w:t xml:space="preserve"> Площадь пашни в границах субъектов РФ бассейна р. Енисе</w:t>
      </w:r>
      <w:r w:rsidRPr="002A3697" w:rsidR="00B22440">
        <w:rPr>
          <w:color w:val="auto"/>
          <w:szCs w:val="28"/>
        </w:rPr>
        <w:t>й</w:t>
      </w:r>
      <w:r w:rsidRPr="002A3697">
        <w:rPr>
          <w:color w:val="auto"/>
          <w:szCs w:val="28"/>
        </w:rPr>
        <w:t>, тыс.</w:t>
      </w:r>
      <w:r w:rsidRPr="002A3697" w:rsidR="008F690F">
        <w:rPr>
          <w:color w:val="auto"/>
          <w:szCs w:val="28"/>
        </w:rPr>
        <w:t xml:space="preserve"> </w:t>
      </w:r>
      <w:r w:rsidRPr="002A3697">
        <w:rPr>
          <w:color w:val="auto"/>
          <w:szCs w:val="28"/>
        </w:rPr>
        <w:t>га</w:t>
      </w:r>
    </w:p>
    <w:p w:rsidR="006E31EE" w:rsidRPr="002A3697" w:rsidP="002A3697">
      <w:pPr>
        <w:spacing w:line="360" w:lineRule="auto"/>
        <w:jc w:val="center"/>
        <w:rPr>
          <w:color w:val="auto"/>
          <w:szCs w:val="28"/>
        </w:rPr>
      </w:pPr>
      <w:r w:rsidRPr="002A3697">
        <w:rPr>
          <w:noProof/>
          <w:color w:val="auto"/>
          <w:szCs w:val="28"/>
          <w:lang w:eastAsia="ru-RU"/>
        </w:rPr>
        <w:drawing>
          <wp:inline distT="0" distB="0" distL="0" distR="0">
            <wp:extent cx="5497995" cy="3555478"/>
            <wp:effectExtent l="19050" t="0" r="26505" b="6872"/>
            <wp:docPr id="38" name="Диаграмма 2"/>
            <wp:cNvGraphicFramePr/>
            <a:graphic xmlns:a="http://schemas.openxmlformats.org/drawingml/2006/main">
              <a:graphicData uri="http://schemas.openxmlformats.org/drawingml/2006/chart">
                <c:chart xmlns:c="http://schemas.openxmlformats.org/drawingml/2006/chart" xmlns:r="http://schemas.openxmlformats.org/officeDocument/2006/relationships" r:id="rId32"/>
              </a:graphicData>
            </a:graphic>
          </wp:inline>
        </w:drawing>
      </w:r>
    </w:p>
    <w:p w:rsidR="006E31EE" w:rsidRPr="002A3697" w:rsidP="002A3697">
      <w:pPr>
        <w:spacing w:before="240" w:after="120" w:line="360" w:lineRule="auto"/>
        <w:jc w:val="center"/>
        <w:rPr>
          <w:color w:val="auto"/>
          <w:szCs w:val="28"/>
        </w:rPr>
      </w:pPr>
      <w:r w:rsidRPr="002A3697">
        <w:rPr>
          <w:color w:val="auto"/>
          <w:szCs w:val="28"/>
        </w:rPr>
        <w:t>Рисунок 2</w:t>
      </w:r>
      <w:r w:rsidRPr="002A3697" w:rsidR="00B91D0E">
        <w:rPr>
          <w:color w:val="auto"/>
          <w:szCs w:val="28"/>
        </w:rPr>
        <w:t>5</w:t>
      </w:r>
      <w:r w:rsidRPr="002A3697">
        <w:rPr>
          <w:color w:val="auto"/>
          <w:szCs w:val="28"/>
        </w:rPr>
        <w:t xml:space="preserve"> </w:t>
      </w:r>
      <w:r w:rsidRPr="002A3697" w:rsidR="00A76607">
        <w:rPr>
          <w:color w:val="auto"/>
          <w:szCs w:val="28"/>
        </w:rPr>
        <w:noBreakHyphen/>
      </w:r>
      <w:r w:rsidRPr="002A3697">
        <w:rPr>
          <w:color w:val="auto"/>
          <w:szCs w:val="28"/>
        </w:rPr>
        <w:t xml:space="preserve"> Доля пашни в границах субъектов РФ от ее общей площади в бассейне р. Енисе</w:t>
      </w:r>
      <w:r w:rsidRPr="002A3697" w:rsidR="00B22440">
        <w:rPr>
          <w:color w:val="auto"/>
          <w:szCs w:val="28"/>
        </w:rPr>
        <w:t>й</w:t>
      </w:r>
      <w:r w:rsidRPr="002A3697">
        <w:rPr>
          <w:color w:val="auto"/>
          <w:szCs w:val="28"/>
        </w:rPr>
        <w:t>, %</w:t>
      </w:r>
    </w:p>
    <w:p w:rsidR="006E31EE" w:rsidRPr="002A3697" w:rsidP="002A3697">
      <w:pPr>
        <w:spacing w:line="360" w:lineRule="auto"/>
        <w:jc w:val="center"/>
        <w:rPr>
          <w:color w:val="auto"/>
          <w:szCs w:val="28"/>
        </w:rPr>
      </w:pPr>
      <w:r w:rsidRPr="002A3697">
        <w:rPr>
          <w:noProof/>
          <w:color w:val="auto"/>
          <w:szCs w:val="28"/>
          <w:lang w:eastAsia="ru-RU"/>
        </w:rPr>
        <w:drawing>
          <wp:inline distT="0" distB="0" distL="0" distR="0">
            <wp:extent cx="5867400" cy="3381375"/>
            <wp:effectExtent l="19050" t="0" r="19050" b="0"/>
            <wp:docPr id="10"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33"/>
              </a:graphicData>
            </a:graphic>
          </wp:inline>
        </w:drawing>
      </w:r>
    </w:p>
    <w:p w:rsidR="006E31EE" w:rsidRPr="002A3697" w:rsidP="002A3697">
      <w:pPr>
        <w:spacing w:before="240" w:after="120" w:line="360" w:lineRule="auto"/>
        <w:jc w:val="center"/>
        <w:rPr>
          <w:color w:val="auto"/>
          <w:szCs w:val="28"/>
        </w:rPr>
      </w:pPr>
      <w:r w:rsidRPr="002A3697">
        <w:rPr>
          <w:color w:val="auto"/>
          <w:szCs w:val="28"/>
        </w:rPr>
        <w:t>Рисунок 2</w:t>
      </w:r>
      <w:r w:rsidRPr="002A3697" w:rsidR="00B91D0E">
        <w:rPr>
          <w:color w:val="auto"/>
          <w:szCs w:val="28"/>
        </w:rPr>
        <w:t>6</w:t>
      </w:r>
      <w:r w:rsidRPr="002A3697">
        <w:rPr>
          <w:color w:val="auto"/>
          <w:szCs w:val="28"/>
        </w:rPr>
        <w:t xml:space="preserve"> </w:t>
      </w:r>
      <w:r w:rsidRPr="002A3697" w:rsidR="00567EF0">
        <w:rPr>
          <w:color w:val="auto"/>
          <w:szCs w:val="28"/>
        </w:rPr>
        <w:noBreakHyphen/>
      </w:r>
      <w:r w:rsidRPr="002A3697">
        <w:rPr>
          <w:color w:val="auto"/>
          <w:szCs w:val="28"/>
        </w:rPr>
        <w:t xml:space="preserve"> Площадь пашни в границах ВХУ бассейна р. Енисе</w:t>
      </w:r>
      <w:r w:rsidRPr="002A3697" w:rsidR="00B22440">
        <w:rPr>
          <w:color w:val="auto"/>
          <w:szCs w:val="28"/>
        </w:rPr>
        <w:t>й</w:t>
      </w:r>
      <w:r w:rsidRPr="002A3697">
        <w:rPr>
          <w:color w:val="auto"/>
          <w:szCs w:val="28"/>
        </w:rPr>
        <w:t>, тыс. га</w:t>
      </w:r>
    </w:p>
    <w:p w:rsidR="006E31EE" w:rsidRPr="002A3697" w:rsidP="002A3697">
      <w:pPr>
        <w:spacing w:after="240" w:line="360" w:lineRule="auto"/>
        <w:ind w:firstLine="708"/>
        <w:rPr>
          <w:color w:val="auto"/>
          <w:szCs w:val="28"/>
        </w:rPr>
      </w:pPr>
      <w:r w:rsidRPr="002A3697">
        <w:rPr>
          <w:color w:val="auto"/>
          <w:szCs w:val="28"/>
        </w:rPr>
        <w:t>В целом по бассейну р. Енисе</w:t>
      </w:r>
      <w:r w:rsidRPr="002A3697" w:rsidR="00B22440">
        <w:rPr>
          <w:color w:val="auto"/>
          <w:szCs w:val="28"/>
        </w:rPr>
        <w:t>й</w:t>
      </w:r>
      <w:r w:rsidRPr="002A3697">
        <w:rPr>
          <w:color w:val="auto"/>
          <w:szCs w:val="28"/>
        </w:rPr>
        <w:t xml:space="preserve"> площадь пашни не высока и составляет 1,44%.</w:t>
      </w:r>
    </w:p>
    <w:p w:rsidR="00954C26" w:rsidRPr="002A3697" w:rsidP="002A3697">
      <w:pPr>
        <w:spacing w:line="360" w:lineRule="auto"/>
        <w:ind w:firstLine="708"/>
        <w:rPr>
          <w:color w:val="auto"/>
          <w:szCs w:val="28"/>
        </w:rPr>
      </w:pPr>
      <w:r w:rsidRPr="007A2783">
        <w:rPr>
          <w:rFonts w:asciiTheme="minorHAnsi" w:hAnsiTheme="minorHAnsi"/>
          <w:color w:val="auto"/>
          <w:szCs w:val="28"/>
        </w:rPr>
        <w:t>Сенокос</w:t>
      </w:r>
      <w:r w:rsidR="00784EB2">
        <w:rPr>
          <w:rFonts w:asciiTheme="minorHAnsi" w:hAnsiTheme="minorHAnsi"/>
          <w:color w:val="auto"/>
          <w:szCs w:val="28"/>
        </w:rPr>
        <w:t>ы</w:t>
      </w:r>
      <w:r w:rsidRPr="002A3697" w:rsidR="008F690F">
        <w:rPr>
          <w:color w:val="auto"/>
          <w:szCs w:val="28"/>
        </w:rPr>
        <w:t xml:space="preserve">. </w:t>
      </w:r>
      <w:r w:rsidRPr="002A3697">
        <w:rPr>
          <w:color w:val="auto"/>
          <w:szCs w:val="28"/>
        </w:rPr>
        <w:t>Официальные данные о площадях, используемых под сенокос</w:t>
      </w:r>
      <w:r w:rsidR="00784EB2">
        <w:rPr>
          <w:color w:val="auto"/>
          <w:szCs w:val="28"/>
        </w:rPr>
        <w:t>ы</w:t>
      </w:r>
      <w:r w:rsidRPr="002A3697">
        <w:rPr>
          <w:color w:val="auto"/>
          <w:szCs w:val="28"/>
        </w:rPr>
        <w:t xml:space="preserve">, в Республике Тыва, Республике Хакасия, Иркутской области отсутствуют (таблица </w:t>
      </w:r>
      <w:r w:rsidRPr="002A3697" w:rsidR="00B91D0E">
        <w:rPr>
          <w:color w:val="auto"/>
          <w:szCs w:val="28"/>
        </w:rPr>
        <w:t>23</w:t>
      </w:r>
      <w:r w:rsidRPr="002A3697">
        <w:rPr>
          <w:color w:val="auto"/>
          <w:szCs w:val="28"/>
        </w:rPr>
        <w:t xml:space="preserve">). </w:t>
      </w:r>
    </w:p>
    <w:p w:rsidR="00954C26" w:rsidRPr="002A3697" w:rsidP="002A3697">
      <w:pPr>
        <w:spacing w:line="360" w:lineRule="auto"/>
        <w:ind w:firstLine="709"/>
        <w:rPr>
          <w:color w:val="auto"/>
          <w:szCs w:val="28"/>
        </w:rPr>
      </w:pPr>
      <w:r w:rsidRPr="002A3697">
        <w:rPr>
          <w:color w:val="auto"/>
          <w:szCs w:val="28"/>
        </w:rPr>
        <w:t>В границах бассейна р. Енисе</w:t>
      </w:r>
      <w:r w:rsidRPr="002A3697" w:rsidR="00B22440">
        <w:rPr>
          <w:color w:val="auto"/>
          <w:szCs w:val="28"/>
        </w:rPr>
        <w:t>й</w:t>
      </w:r>
      <w:r w:rsidRPr="002A3697">
        <w:rPr>
          <w:color w:val="auto"/>
          <w:szCs w:val="28"/>
        </w:rPr>
        <w:t xml:space="preserve"> на территории Красноярского края находится 353,009 тыс. га площадей сенокосов.</w:t>
      </w:r>
    </w:p>
    <w:p w:rsidR="00954C26" w:rsidP="00176E2D">
      <w:pPr>
        <w:spacing w:after="120" w:line="360" w:lineRule="auto"/>
        <w:ind w:firstLine="709"/>
        <w:rPr>
          <w:color w:val="auto"/>
          <w:szCs w:val="28"/>
        </w:rPr>
      </w:pPr>
      <w:r w:rsidRPr="002A3697">
        <w:rPr>
          <w:color w:val="auto"/>
          <w:szCs w:val="28"/>
        </w:rPr>
        <w:t>Площади, используемые под сенокос</w:t>
      </w:r>
      <w:r w:rsidR="00784EB2">
        <w:rPr>
          <w:color w:val="auto"/>
          <w:szCs w:val="28"/>
        </w:rPr>
        <w:t>ы</w:t>
      </w:r>
      <w:r w:rsidRPr="002A3697">
        <w:rPr>
          <w:color w:val="auto"/>
          <w:szCs w:val="28"/>
        </w:rPr>
        <w:t>, расположены в двадцати двух из двадцати четырех ВХУ бассейна р. Енисе</w:t>
      </w:r>
      <w:r w:rsidRPr="002A3697" w:rsidR="00B22440">
        <w:rPr>
          <w:color w:val="auto"/>
          <w:szCs w:val="28"/>
        </w:rPr>
        <w:t>й</w:t>
      </w:r>
      <w:r w:rsidRPr="002A3697">
        <w:rPr>
          <w:color w:val="auto"/>
          <w:szCs w:val="28"/>
        </w:rPr>
        <w:t xml:space="preserve"> (отсутствуют на территории ВХУ 17.01.02.001 и 17.01.03.200). По всем ВХУ площади сенокосов распределены относительно равномерно и составляют 0,001</w:t>
      </w:r>
      <w:r w:rsidRPr="002A3697" w:rsidR="00567EF0">
        <w:rPr>
          <w:color w:val="auto"/>
          <w:szCs w:val="28"/>
        </w:rPr>
        <w:t>-</w:t>
      </w:r>
      <w:r w:rsidRPr="002A3697">
        <w:rPr>
          <w:color w:val="auto"/>
          <w:szCs w:val="28"/>
        </w:rPr>
        <w:t>0,262% от площади ВХУ. Только в пределах трех ВХУ (17.01.03.003, 17.01.03.004, 17.01.03.005) площади сенокосов составляют более 1,5% (1,918%; 2,394%; 2,263% соответственно) от площади ВХУ и 79,63 % от общей площади сенокосов. В целом, по бассейну р</w:t>
      </w:r>
      <w:r w:rsidRPr="002A3697" w:rsidR="00567EF0">
        <w:rPr>
          <w:color w:val="auto"/>
          <w:szCs w:val="28"/>
        </w:rPr>
        <w:t>еки</w:t>
      </w:r>
      <w:r w:rsidRPr="002A3697">
        <w:rPr>
          <w:color w:val="auto"/>
          <w:szCs w:val="28"/>
        </w:rPr>
        <w:t xml:space="preserve"> Енисей площадь, используемая под сенокос</w:t>
      </w:r>
      <w:r w:rsidR="00784EB2">
        <w:rPr>
          <w:color w:val="auto"/>
          <w:szCs w:val="28"/>
        </w:rPr>
        <w:t>ы</w:t>
      </w:r>
      <w:r w:rsidRPr="002A3697">
        <w:rPr>
          <w:color w:val="auto"/>
          <w:szCs w:val="28"/>
        </w:rPr>
        <w:t xml:space="preserve">, не высока и составляет 0,228% (таблица </w:t>
      </w:r>
      <w:r w:rsidRPr="002A3697" w:rsidR="00B91D0E">
        <w:rPr>
          <w:color w:val="auto"/>
          <w:szCs w:val="28"/>
        </w:rPr>
        <w:t>23</w:t>
      </w:r>
      <w:r w:rsidRPr="002A3697">
        <w:rPr>
          <w:color w:val="auto"/>
          <w:szCs w:val="28"/>
        </w:rPr>
        <w:t xml:space="preserve">, рисунок </w:t>
      </w:r>
      <w:r w:rsidRPr="002A3697" w:rsidR="00B91D0E">
        <w:rPr>
          <w:color w:val="auto"/>
          <w:szCs w:val="28"/>
        </w:rPr>
        <w:t>27</w:t>
      </w:r>
      <w:r w:rsidRPr="002A3697">
        <w:rPr>
          <w:color w:val="auto"/>
          <w:szCs w:val="28"/>
        </w:rPr>
        <w:t>).</w:t>
      </w:r>
    </w:p>
    <w:p w:rsidR="00176E2D" w:rsidP="00176E2D">
      <w:pPr>
        <w:spacing w:line="360" w:lineRule="auto"/>
        <w:rPr>
          <w:color w:val="auto"/>
          <w:szCs w:val="28"/>
        </w:rPr>
      </w:pPr>
      <w:r w:rsidRPr="00176E2D">
        <w:rPr>
          <w:noProof/>
          <w:color w:val="auto"/>
          <w:szCs w:val="28"/>
          <w:lang w:eastAsia="ru-RU"/>
        </w:rPr>
        <w:drawing>
          <wp:inline distT="0" distB="0" distL="0" distR="0">
            <wp:extent cx="5591175" cy="3937635"/>
            <wp:effectExtent l="19050" t="0" r="9525" b="5715"/>
            <wp:docPr id="3" name="Диаграмма 3"/>
            <wp:cNvGraphicFramePr/>
            <a:graphic xmlns:a="http://schemas.openxmlformats.org/drawingml/2006/main">
              <a:graphicData uri="http://schemas.openxmlformats.org/drawingml/2006/chart">
                <c:chart xmlns:c="http://schemas.openxmlformats.org/drawingml/2006/chart" xmlns:r="http://schemas.openxmlformats.org/officeDocument/2006/relationships" r:id="rId34"/>
              </a:graphicData>
            </a:graphic>
          </wp:inline>
        </w:drawing>
      </w:r>
    </w:p>
    <w:p w:rsidR="00176E2D" w:rsidRPr="002A3697" w:rsidP="00176E2D">
      <w:pPr>
        <w:spacing w:before="240" w:after="120" w:line="360" w:lineRule="auto"/>
        <w:jc w:val="center"/>
        <w:rPr>
          <w:color w:val="auto"/>
          <w:szCs w:val="28"/>
        </w:rPr>
      </w:pPr>
      <w:r w:rsidRPr="002A3697">
        <w:rPr>
          <w:color w:val="auto"/>
          <w:szCs w:val="28"/>
        </w:rPr>
        <w:t>Рисунок 27 – Площадь сенокосов в границах ВХУ бассейна р. Енисей, тыс. га</w:t>
      </w:r>
    </w:p>
    <w:p w:rsidR="00176E2D" w:rsidRPr="002A3697" w:rsidP="00176E2D">
      <w:pPr>
        <w:spacing w:line="360" w:lineRule="auto"/>
        <w:rPr>
          <w:color w:val="auto"/>
          <w:szCs w:val="28"/>
        </w:rPr>
      </w:pPr>
    </w:p>
    <w:p w:rsidR="00954C26" w:rsidRPr="002A3697" w:rsidP="002A3697">
      <w:pPr>
        <w:pageBreakBefore/>
        <w:spacing w:before="240" w:after="120" w:line="360" w:lineRule="auto"/>
        <w:rPr>
          <w:color w:val="auto"/>
          <w:szCs w:val="28"/>
        </w:rPr>
      </w:pPr>
      <w:r w:rsidRPr="002A3697">
        <w:rPr>
          <w:color w:val="auto"/>
          <w:szCs w:val="28"/>
        </w:rPr>
        <w:t xml:space="preserve">Таблица </w:t>
      </w:r>
      <w:r w:rsidRPr="002A3697" w:rsidR="00B91D0E">
        <w:rPr>
          <w:color w:val="auto"/>
          <w:szCs w:val="28"/>
        </w:rPr>
        <w:t>23</w:t>
      </w:r>
      <w:r w:rsidRPr="002A3697">
        <w:rPr>
          <w:color w:val="auto"/>
          <w:szCs w:val="28"/>
        </w:rPr>
        <w:t xml:space="preserve"> – Сенокос</w:t>
      </w:r>
      <w:r w:rsidR="00784EB2">
        <w:rPr>
          <w:color w:val="auto"/>
          <w:szCs w:val="28"/>
        </w:rPr>
        <w:t>ы</w:t>
      </w:r>
      <w:r w:rsidRPr="002A3697">
        <w:rPr>
          <w:color w:val="auto"/>
          <w:szCs w:val="28"/>
        </w:rPr>
        <w:t xml:space="preserve"> в границах субъектов Российской Федерации и водохозяйственных участков бассейна р. Енисе</w:t>
      </w:r>
      <w:r w:rsidRPr="002A3697" w:rsidR="00B22440">
        <w:rPr>
          <w:color w:val="auto"/>
          <w:szCs w:val="28"/>
        </w:rPr>
        <w:t>й</w:t>
      </w:r>
    </w:p>
    <w:tbl>
      <w:tblPr>
        <w:tblW w:w="4813" w:type="pct"/>
        <w:jc w:val="center"/>
        <w:tblInd w:w="2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980"/>
        <w:gridCol w:w="2410"/>
        <w:gridCol w:w="2410"/>
        <w:gridCol w:w="2412"/>
      </w:tblGrid>
      <w:tr w:rsidTr="00C95BD9">
        <w:tblPrEx>
          <w:tblW w:w="4813" w:type="pct"/>
          <w:jc w:val="center"/>
          <w:tblInd w:w="2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Ex>
        <w:trPr>
          <w:trHeight w:val="1495"/>
          <w:jc w:val="center"/>
        </w:trPr>
        <w:tc>
          <w:tcPr>
            <w:tcW w:w="1075" w:type="pct"/>
            <w:shd w:val="clear" w:color="auto" w:fill="auto"/>
          </w:tcPr>
          <w:p w:rsidR="00954C26" w:rsidRPr="004E1D66" w:rsidP="00C95BD9">
            <w:pPr>
              <w:jc w:val="center"/>
              <w:rPr>
                <w:color w:val="auto"/>
                <w:sz w:val="24"/>
              </w:rPr>
            </w:pPr>
            <w:r w:rsidRPr="004E1D66">
              <w:rPr>
                <w:color w:val="auto"/>
                <w:sz w:val="24"/>
              </w:rPr>
              <w:t>Субъект Р</w:t>
            </w:r>
            <w:r w:rsidRPr="004E1D66" w:rsidR="00567EF0">
              <w:rPr>
                <w:color w:val="auto"/>
                <w:sz w:val="24"/>
              </w:rPr>
              <w:t xml:space="preserve">оссийской </w:t>
            </w:r>
            <w:r w:rsidRPr="004E1D66">
              <w:rPr>
                <w:color w:val="auto"/>
                <w:sz w:val="24"/>
              </w:rPr>
              <w:t>Ф</w:t>
            </w:r>
            <w:r w:rsidRPr="004E1D66" w:rsidR="00567EF0">
              <w:rPr>
                <w:color w:val="auto"/>
                <w:sz w:val="24"/>
              </w:rPr>
              <w:t>едерации</w:t>
            </w:r>
            <w:r w:rsidRPr="004E1D66">
              <w:rPr>
                <w:color w:val="auto"/>
                <w:sz w:val="24"/>
              </w:rPr>
              <w:t>, ВХУ бассейна р. Енисе</w:t>
            </w:r>
            <w:r w:rsidRPr="004E1D66" w:rsidR="00B22440">
              <w:rPr>
                <w:color w:val="auto"/>
                <w:sz w:val="24"/>
              </w:rPr>
              <w:t>й</w:t>
            </w:r>
          </w:p>
        </w:tc>
        <w:tc>
          <w:tcPr>
            <w:tcW w:w="1308" w:type="pct"/>
            <w:shd w:val="clear" w:color="auto" w:fill="auto"/>
          </w:tcPr>
          <w:p w:rsidR="00954C26" w:rsidRPr="004E1D66" w:rsidP="00C95BD9">
            <w:pPr>
              <w:jc w:val="center"/>
              <w:rPr>
                <w:color w:val="auto"/>
                <w:sz w:val="24"/>
              </w:rPr>
            </w:pPr>
            <w:r w:rsidRPr="004E1D66">
              <w:rPr>
                <w:color w:val="auto"/>
                <w:sz w:val="24"/>
              </w:rPr>
              <w:t>Площадь сенокосов в субъектах РФ, ВХУ бассейна р. Енисе</w:t>
            </w:r>
            <w:r w:rsidRPr="004E1D66" w:rsidR="00B22440">
              <w:rPr>
                <w:color w:val="auto"/>
                <w:sz w:val="24"/>
              </w:rPr>
              <w:t>й</w:t>
            </w:r>
            <w:r w:rsidRPr="004E1D66">
              <w:rPr>
                <w:color w:val="auto"/>
                <w:sz w:val="24"/>
              </w:rPr>
              <w:t>, тыс. га</w:t>
            </w:r>
          </w:p>
        </w:tc>
        <w:tc>
          <w:tcPr>
            <w:tcW w:w="1308" w:type="pct"/>
            <w:shd w:val="clear" w:color="auto" w:fill="auto"/>
          </w:tcPr>
          <w:p w:rsidR="00954C26" w:rsidRPr="004E1D66" w:rsidP="00C95BD9">
            <w:pPr>
              <w:jc w:val="center"/>
              <w:rPr>
                <w:color w:val="auto"/>
                <w:sz w:val="24"/>
              </w:rPr>
            </w:pPr>
            <w:r w:rsidRPr="004E1D66">
              <w:rPr>
                <w:color w:val="auto"/>
                <w:sz w:val="24"/>
              </w:rPr>
              <w:t>Доля сенокосов от их общей площади в бассейне р. Енисе</w:t>
            </w:r>
            <w:r w:rsidRPr="004E1D66" w:rsidR="00B22440">
              <w:rPr>
                <w:color w:val="auto"/>
                <w:sz w:val="24"/>
              </w:rPr>
              <w:t>й</w:t>
            </w:r>
            <w:r w:rsidRPr="004E1D66">
              <w:rPr>
                <w:color w:val="auto"/>
                <w:sz w:val="24"/>
              </w:rPr>
              <w:t>, %</w:t>
            </w:r>
          </w:p>
        </w:tc>
        <w:tc>
          <w:tcPr>
            <w:tcW w:w="1309" w:type="pct"/>
            <w:shd w:val="clear" w:color="auto" w:fill="auto"/>
          </w:tcPr>
          <w:p w:rsidR="00954C26" w:rsidRPr="004E1D66" w:rsidP="00C95BD9">
            <w:pPr>
              <w:jc w:val="center"/>
              <w:rPr>
                <w:color w:val="auto"/>
                <w:sz w:val="24"/>
              </w:rPr>
            </w:pPr>
            <w:r w:rsidRPr="004E1D66">
              <w:rPr>
                <w:color w:val="auto"/>
                <w:sz w:val="24"/>
              </w:rPr>
              <w:t>Доля сенокосов от площади бассейна р. Енисе</w:t>
            </w:r>
            <w:r w:rsidRPr="004E1D66" w:rsidR="00B22440">
              <w:rPr>
                <w:color w:val="auto"/>
                <w:sz w:val="24"/>
              </w:rPr>
              <w:t>й</w:t>
            </w:r>
            <w:r w:rsidRPr="004E1D66">
              <w:rPr>
                <w:color w:val="auto"/>
                <w:sz w:val="24"/>
              </w:rPr>
              <w:t>, субъекта РФ в границах бассейна, ВХУ, %</w:t>
            </w:r>
          </w:p>
        </w:tc>
      </w:tr>
      <w:tr w:rsidTr="004E1D66">
        <w:tblPrEx>
          <w:tblW w:w="4813" w:type="pct"/>
          <w:jc w:val="center"/>
          <w:tblInd w:w="251" w:type="dxa"/>
          <w:tblLayout w:type="fixed"/>
          <w:tblLook w:val="04A0"/>
        </w:tblPrEx>
        <w:trPr>
          <w:trHeight w:val="264"/>
          <w:jc w:val="center"/>
        </w:trPr>
        <w:tc>
          <w:tcPr>
            <w:tcW w:w="5000" w:type="pct"/>
            <w:gridSpan w:val="4"/>
            <w:shd w:val="clear" w:color="auto" w:fill="auto"/>
            <w:vAlign w:val="center"/>
          </w:tcPr>
          <w:p w:rsidR="00954C26" w:rsidRPr="004E1D66" w:rsidP="00C03BC6">
            <w:pPr>
              <w:jc w:val="center"/>
              <w:rPr>
                <w:color w:val="auto"/>
                <w:sz w:val="24"/>
              </w:rPr>
            </w:pPr>
            <w:r w:rsidRPr="004E1D66">
              <w:rPr>
                <w:color w:val="auto"/>
                <w:sz w:val="24"/>
              </w:rPr>
              <w:t>Субъект Р</w:t>
            </w:r>
            <w:r w:rsidRPr="004E1D66" w:rsidR="00567EF0">
              <w:rPr>
                <w:color w:val="auto"/>
                <w:sz w:val="24"/>
              </w:rPr>
              <w:t xml:space="preserve">оссийской </w:t>
            </w:r>
            <w:r w:rsidRPr="004E1D66">
              <w:rPr>
                <w:color w:val="auto"/>
                <w:sz w:val="24"/>
              </w:rPr>
              <w:t>Ф</w:t>
            </w:r>
            <w:r w:rsidRPr="004E1D66" w:rsidR="00567EF0">
              <w:rPr>
                <w:color w:val="auto"/>
                <w:sz w:val="24"/>
              </w:rPr>
              <w:t>едерации</w:t>
            </w:r>
          </w:p>
        </w:tc>
      </w:tr>
      <w:tr w:rsidTr="004E1D66">
        <w:tblPrEx>
          <w:tblW w:w="4813" w:type="pct"/>
          <w:jc w:val="center"/>
          <w:tblInd w:w="251" w:type="dxa"/>
          <w:tblLayout w:type="fixed"/>
          <w:tblLook w:val="04A0"/>
        </w:tblPrEx>
        <w:trPr>
          <w:trHeight w:val="315"/>
          <w:jc w:val="center"/>
        </w:trPr>
        <w:tc>
          <w:tcPr>
            <w:tcW w:w="1075" w:type="pct"/>
            <w:shd w:val="clear" w:color="auto" w:fill="auto"/>
            <w:vAlign w:val="center"/>
          </w:tcPr>
          <w:p w:rsidR="00954C26" w:rsidRPr="004E1D66" w:rsidP="00C03BC6">
            <w:pPr>
              <w:rPr>
                <w:color w:val="auto"/>
                <w:sz w:val="24"/>
              </w:rPr>
            </w:pPr>
            <w:r w:rsidRPr="004E1D66">
              <w:rPr>
                <w:color w:val="auto"/>
                <w:sz w:val="24"/>
              </w:rPr>
              <w:t>Красноярский край</w:t>
            </w:r>
          </w:p>
        </w:tc>
        <w:tc>
          <w:tcPr>
            <w:tcW w:w="1308" w:type="pct"/>
            <w:shd w:val="clear" w:color="auto" w:fill="auto"/>
            <w:vAlign w:val="center"/>
          </w:tcPr>
          <w:p w:rsidR="00954C26" w:rsidRPr="004E1D66" w:rsidP="00C03BC6">
            <w:pPr>
              <w:jc w:val="right"/>
              <w:rPr>
                <w:color w:val="auto"/>
                <w:sz w:val="24"/>
              </w:rPr>
            </w:pPr>
            <w:r w:rsidRPr="004E1D66">
              <w:rPr>
                <w:color w:val="auto"/>
                <w:sz w:val="24"/>
              </w:rPr>
              <w:t>353,009</w:t>
            </w:r>
          </w:p>
        </w:tc>
        <w:tc>
          <w:tcPr>
            <w:tcW w:w="1308" w:type="pct"/>
            <w:shd w:val="clear" w:color="auto" w:fill="auto"/>
            <w:noWrap/>
            <w:vAlign w:val="center"/>
          </w:tcPr>
          <w:p w:rsidR="00954C26" w:rsidRPr="004E1D66" w:rsidP="00C03BC6">
            <w:pPr>
              <w:jc w:val="right"/>
              <w:rPr>
                <w:color w:val="auto"/>
                <w:sz w:val="24"/>
              </w:rPr>
            </w:pPr>
            <w:r w:rsidRPr="004E1D66">
              <w:rPr>
                <w:color w:val="auto"/>
                <w:sz w:val="24"/>
              </w:rPr>
              <w:t>100</w:t>
            </w:r>
            <w:r w:rsidRPr="004E1D66" w:rsidR="008F690F">
              <w:rPr>
                <w:color w:val="auto"/>
                <w:sz w:val="24"/>
              </w:rPr>
              <w:t>,0</w:t>
            </w:r>
          </w:p>
        </w:tc>
        <w:tc>
          <w:tcPr>
            <w:tcW w:w="1309" w:type="pct"/>
            <w:shd w:val="clear" w:color="auto" w:fill="auto"/>
            <w:noWrap/>
            <w:vAlign w:val="center"/>
          </w:tcPr>
          <w:p w:rsidR="00954C26" w:rsidRPr="004E1D66" w:rsidP="00C03BC6">
            <w:pPr>
              <w:jc w:val="right"/>
              <w:rPr>
                <w:color w:val="auto"/>
                <w:sz w:val="24"/>
              </w:rPr>
            </w:pPr>
            <w:r w:rsidRPr="004E1D66">
              <w:rPr>
                <w:color w:val="auto"/>
                <w:sz w:val="24"/>
              </w:rPr>
              <w:t>0,289</w:t>
            </w:r>
          </w:p>
        </w:tc>
      </w:tr>
      <w:tr w:rsidTr="004E1D66">
        <w:tblPrEx>
          <w:tblW w:w="4813" w:type="pct"/>
          <w:jc w:val="center"/>
          <w:tblInd w:w="251" w:type="dxa"/>
          <w:tblLayout w:type="fixed"/>
          <w:tblLook w:val="04A0"/>
        </w:tblPrEx>
        <w:trPr>
          <w:trHeight w:val="315"/>
          <w:jc w:val="center"/>
        </w:trPr>
        <w:tc>
          <w:tcPr>
            <w:tcW w:w="1075" w:type="pct"/>
            <w:shd w:val="clear" w:color="auto" w:fill="auto"/>
            <w:vAlign w:val="center"/>
          </w:tcPr>
          <w:p w:rsidR="00954C26" w:rsidRPr="004E1D66" w:rsidP="00402ADE">
            <w:pPr>
              <w:rPr>
                <w:color w:val="auto"/>
                <w:sz w:val="24"/>
              </w:rPr>
            </w:pPr>
            <w:r w:rsidRPr="004E1D66">
              <w:rPr>
                <w:color w:val="auto"/>
                <w:sz w:val="24"/>
              </w:rPr>
              <w:t>Итого</w:t>
            </w:r>
          </w:p>
        </w:tc>
        <w:tc>
          <w:tcPr>
            <w:tcW w:w="1308" w:type="pct"/>
            <w:shd w:val="clear" w:color="auto" w:fill="auto"/>
            <w:vAlign w:val="center"/>
          </w:tcPr>
          <w:p w:rsidR="00954C26" w:rsidRPr="004E1D66" w:rsidP="00C03BC6">
            <w:pPr>
              <w:jc w:val="right"/>
              <w:rPr>
                <w:color w:val="auto"/>
                <w:sz w:val="24"/>
              </w:rPr>
            </w:pPr>
            <w:r w:rsidRPr="004E1D66">
              <w:rPr>
                <w:color w:val="auto"/>
                <w:sz w:val="24"/>
              </w:rPr>
              <w:t>353,009</w:t>
            </w:r>
          </w:p>
        </w:tc>
        <w:tc>
          <w:tcPr>
            <w:tcW w:w="1308" w:type="pct"/>
            <w:shd w:val="clear" w:color="auto" w:fill="auto"/>
            <w:noWrap/>
            <w:vAlign w:val="center"/>
          </w:tcPr>
          <w:p w:rsidR="00954C26" w:rsidRPr="004E1D66" w:rsidP="00C03BC6">
            <w:pPr>
              <w:jc w:val="right"/>
              <w:rPr>
                <w:color w:val="auto"/>
                <w:sz w:val="24"/>
              </w:rPr>
            </w:pPr>
            <w:r w:rsidRPr="004E1D66">
              <w:rPr>
                <w:color w:val="auto"/>
                <w:sz w:val="24"/>
              </w:rPr>
              <w:t>100</w:t>
            </w:r>
            <w:r w:rsidRPr="004E1D66" w:rsidR="008F690F">
              <w:rPr>
                <w:color w:val="auto"/>
                <w:sz w:val="24"/>
              </w:rPr>
              <w:t>,0</w:t>
            </w:r>
          </w:p>
        </w:tc>
        <w:tc>
          <w:tcPr>
            <w:tcW w:w="1309" w:type="pct"/>
            <w:shd w:val="clear" w:color="auto" w:fill="auto"/>
            <w:noWrap/>
            <w:vAlign w:val="center"/>
          </w:tcPr>
          <w:p w:rsidR="00954C26" w:rsidRPr="004E1D66" w:rsidP="00C03BC6">
            <w:pPr>
              <w:jc w:val="right"/>
              <w:rPr>
                <w:color w:val="auto"/>
                <w:sz w:val="24"/>
              </w:rPr>
            </w:pPr>
            <w:r w:rsidRPr="004E1D66">
              <w:rPr>
                <w:color w:val="auto"/>
                <w:sz w:val="24"/>
              </w:rPr>
              <w:t>0,228</w:t>
            </w:r>
          </w:p>
        </w:tc>
      </w:tr>
      <w:tr w:rsidTr="004E1D66">
        <w:tblPrEx>
          <w:tblW w:w="4813" w:type="pct"/>
          <w:jc w:val="center"/>
          <w:tblInd w:w="251" w:type="dxa"/>
          <w:tblLayout w:type="fixed"/>
          <w:tblLook w:val="04A0"/>
        </w:tblPrEx>
        <w:trPr>
          <w:trHeight w:val="315"/>
          <w:jc w:val="center"/>
        </w:trPr>
        <w:tc>
          <w:tcPr>
            <w:tcW w:w="5000" w:type="pct"/>
            <w:gridSpan w:val="4"/>
            <w:shd w:val="clear" w:color="auto" w:fill="auto"/>
            <w:vAlign w:val="center"/>
          </w:tcPr>
          <w:p w:rsidR="00954C26" w:rsidRPr="004E1D66" w:rsidP="00C03BC6">
            <w:pPr>
              <w:jc w:val="center"/>
              <w:rPr>
                <w:color w:val="auto"/>
                <w:sz w:val="24"/>
              </w:rPr>
            </w:pPr>
            <w:r w:rsidRPr="004E1D66">
              <w:rPr>
                <w:color w:val="auto"/>
                <w:sz w:val="24"/>
              </w:rPr>
              <w:t>Водохозяйственный участок</w:t>
            </w:r>
          </w:p>
        </w:tc>
      </w:tr>
      <w:tr w:rsidTr="004E1D66">
        <w:tblPrEx>
          <w:tblW w:w="4813" w:type="pct"/>
          <w:jc w:val="center"/>
          <w:tblInd w:w="251" w:type="dxa"/>
          <w:tblLayout w:type="fixed"/>
          <w:tblLook w:val="04A0"/>
        </w:tblPrEx>
        <w:trPr>
          <w:trHeight w:val="315"/>
          <w:jc w:val="center"/>
        </w:trPr>
        <w:tc>
          <w:tcPr>
            <w:tcW w:w="1075" w:type="pct"/>
            <w:shd w:val="clear" w:color="auto" w:fill="auto"/>
            <w:vAlign w:val="center"/>
          </w:tcPr>
          <w:p w:rsidR="00954C26" w:rsidRPr="004E1D66" w:rsidP="00C03BC6">
            <w:pPr>
              <w:rPr>
                <w:color w:val="auto"/>
                <w:sz w:val="24"/>
              </w:rPr>
            </w:pPr>
            <w:r w:rsidRPr="004E1D66">
              <w:rPr>
                <w:color w:val="auto"/>
                <w:sz w:val="24"/>
              </w:rPr>
              <w:t>17.01.01.001</w:t>
            </w:r>
          </w:p>
        </w:tc>
        <w:tc>
          <w:tcPr>
            <w:tcW w:w="1308" w:type="pct"/>
            <w:shd w:val="clear" w:color="auto" w:fill="auto"/>
            <w:vAlign w:val="center"/>
          </w:tcPr>
          <w:p w:rsidR="00954C26" w:rsidRPr="004E1D66" w:rsidP="00C03BC6">
            <w:pPr>
              <w:jc w:val="right"/>
              <w:rPr>
                <w:color w:val="auto"/>
                <w:sz w:val="24"/>
              </w:rPr>
            </w:pPr>
            <w:r w:rsidRPr="004E1D66">
              <w:rPr>
                <w:color w:val="auto"/>
                <w:sz w:val="24"/>
              </w:rPr>
              <w:t>0,588</w:t>
            </w:r>
          </w:p>
        </w:tc>
        <w:tc>
          <w:tcPr>
            <w:tcW w:w="1308" w:type="pct"/>
            <w:shd w:val="clear" w:color="auto" w:fill="auto"/>
            <w:noWrap/>
            <w:vAlign w:val="center"/>
          </w:tcPr>
          <w:p w:rsidR="00954C26" w:rsidRPr="004E1D66" w:rsidP="00C03BC6">
            <w:pPr>
              <w:jc w:val="right"/>
              <w:rPr>
                <w:color w:val="auto"/>
                <w:sz w:val="24"/>
              </w:rPr>
            </w:pPr>
            <w:r w:rsidRPr="004E1D66">
              <w:rPr>
                <w:color w:val="auto"/>
                <w:sz w:val="24"/>
              </w:rPr>
              <w:t>0,167</w:t>
            </w:r>
          </w:p>
        </w:tc>
        <w:tc>
          <w:tcPr>
            <w:tcW w:w="1309" w:type="pct"/>
            <w:shd w:val="clear" w:color="auto" w:fill="auto"/>
            <w:noWrap/>
            <w:vAlign w:val="center"/>
          </w:tcPr>
          <w:p w:rsidR="00954C26" w:rsidRPr="004E1D66" w:rsidP="00C03BC6">
            <w:pPr>
              <w:jc w:val="right"/>
              <w:rPr>
                <w:color w:val="auto"/>
                <w:sz w:val="24"/>
              </w:rPr>
            </w:pPr>
            <w:r w:rsidRPr="004E1D66">
              <w:rPr>
                <w:color w:val="auto"/>
                <w:sz w:val="24"/>
              </w:rPr>
              <w:t>0,01</w:t>
            </w:r>
          </w:p>
        </w:tc>
      </w:tr>
      <w:tr w:rsidTr="004E1D66">
        <w:tblPrEx>
          <w:tblW w:w="4813" w:type="pct"/>
          <w:jc w:val="center"/>
          <w:tblInd w:w="251" w:type="dxa"/>
          <w:tblLayout w:type="fixed"/>
          <w:tblLook w:val="04A0"/>
        </w:tblPrEx>
        <w:trPr>
          <w:trHeight w:val="315"/>
          <w:jc w:val="center"/>
        </w:trPr>
        <w:tc>
          <w:tcPr>
            <w:tcW w:w="1075" w:type="pct"/>
            <w:shd w:val="clear" w:color="auto" w:fill="auto"/>
            <w:vAlign w:val="center"/>
          </w:tcPr>
          <w:p w:rsidR="00954C26" w:rsidRPr="004E1D66" w:rsidP="00C03BC6">
            <w:pPr>
              <w:rPr>
                <w:color w:val="auto"/>
                <w:sz w:val="24"/>
              </w:rPr>
            </w:pPr>
            <w:r w:rsidRPr="004E1D66">
              <w:rPr>
                <w:color w:val="auto"/>
                <w:sz w:val="24"/>
              </w:rPr>
              <w:t>17.01.03.001</w:t>
            </w:r>
          </w:p>
        </w:tc>
        <w:tc>
          <w:tcPr>
            <w:tcW w:w="1308" w:type="pct"/>
            <w:shd w:val="clear" w:color="auto" w:fill="auto"/>
            <w:vAlign w:val="center"/>
          </w:tcPr>
          <w:p w:rsidR="00954C26" w:rsidRPr="004E1D66" w:rsidP="00C03BC6">
            <w:pPr>
              <w:jc w:val="right"/>
              <w:rPr>
                <w:color w:val="auto"/>
                <w:sz w:val="24"/>
              </w:rPr>
            </w:pPr>
            <w:r w:rsidRPr="004E1D66">
              <w:rPr>
                <w:color w:val="auto"/>
                <w:sz w:val="24"/>
              </w:rPr>
              <w:t>11,464</w:t>
            </w:r>
          </w:p>
        </w:tc>
        <w:tc>
          <w:tcPr>
            <w:tcW w:w="1308" w:type="pct"/>
            <w:shd w:val="clear" w:color="auto" w:fill="auto"/>
            <w:noWrap/>
            <w:vAlign w:val="center"/>
          </w:tcPr>
          <w:p w:rsidR="00954C26" w:rsidRPr="004E1D66" w:rsidP="00C03BC6">
            <w:pPr>
              <w:jc w:val="right"/>
              <w:rPr>
                <w:color w:val="auto"/>
                <w:sz w:val="24"/>
              </w:rPr>
            </w:pPr>
            <w:r w:rsidRPr="004E1D66">
              <w:rPr>
                <w:color w:val="auto"/>
                <w:sz w:val="24"/>
              </w:rPr>
              <w:t>3,248</w:t>
            </w:r>
          </w:p>
        </w:tc>
        <w:tc>
          <w:tcPr>
            <w:tcW w:w="1309" w:type="pct"/>
            <w:shd w:val="clear" w:color="auto" w:fill="auto"/>
            <w:noWrap/>
            <w:vAlign w:val="center"/>
          </w:tcPr>
          <w:p w:rsidR="00954C26" w:rsidRPr="004E1D66" w:rsidP="00C03BC6">
            <w:pPr>
              <w:jc w:val="right"/>
              <w:rPr>
                <w:color w:val="auto"/>
                <w:sz w:val="24"/>
              </w:rPr>
            </w:pPr>
            <w:r w:rsidRPr="004E1D66">
              <w:rPr>
                <w:color w:val="auto"/>
                <w:sz w:val="24"/>
              </w:rPr>
              <w:t>0,178</w:t>
            </w:r>
          </w:p>
        </w:tc>
      </w:tr>
      <w:tr w:rsidTr="004E1D66">
        <w:tblPrEx>
          <w:tblW w:w="4813" w:type="pct"/>
          <w:jc w:val="center"/>
          <w:tblInd w:w="251" w:type="dxa"/>
          <w:tblLayout w:type="fixed"/>
          <w:tblLook w:val="04A0"/>
        </w:tblPrEx>
        <w:trPr>
          <w:trHeight w:val="315"/>
          <w:jc w:val="center"/>
        </w:trPr>
        <w:tc>
          <w:tcPr>
            <w:tcW w:w="1075" w:type="pct"/>
            <w:shd w:val="clear" w:color="auto" w:fill="auto"/>
            <w:vAlign w:val="center"/>
          </w:tcPr>
          <w:p w:rsidR="00954C26" w:rsidRPr="004E1D66" w:rsidP="00C03BC6">
            <w:pPr>
              <w:rPr>
                <w:color w:val="auto"/>
                <w:sz w:val="24"/>
              </w:rPr>
            </w:pPr>
            <w:r w:rsidRPr="004E1D66">
              <w:rPr>
                <w:color w:val="auto"/>
                <w:sz w:val="24"/>
              </w:rPr>
              <w:t>17.01.03.002</w:t>
            </w:r>
          </w:p>
        </w:tc>
        <w:tc>
          <w:tcPr>
            <w:tcW w:w="1308" w:type="pct"/>
            <w:shd w:val="clear" w:color="auto" w:fill="auto"/>
            <w:vAlign w:val="center"/>
          </w:tcPr>
          <w:p w:rsidR="00954C26" w:rsidRPr="004E1D66" w:rsidP="00C03BC6">
            <w:pPr>
              <w:jc w:val="right"/>
              <w:rPr>
                <w:color w:val="auto"/>
                <w:sz w:val="24"/>
              </w:rPr>
            </w:pPr>
            <w:r w:rsidRPr="004E1D66">
              <w:rPr>
                <w:color w:val="auto"/>
                <w:sz w:val="24"/>
              </w:rPr>
              <w:t>11,531</w:t>
            </w:r>
          </w:p>
        </w:tc>
        <w:tc>
          <w:tcPr>
            <w:tcW w:w="1308" w:type="pct"/>
            <w:shd w:val="clear" w:color="auto" w:fill="auto"/>
            <w:noWrap/>
            <w:vAlign w:val="center"/>
          </w:tcPr>
          <w:p w:rsidR="00954C26" w:rsidRPr="004E1D66" w:rsidP="00C03BC6">
            <w:pPr>
              <w:jc w:val="right"/>
              <w:rPr>
                <w:color w:val="auto"/>
                <w:sz w:val="24"/>
              </w:rPr>
            </w:pPr>
            <w:r w:rsidRPr="004E1D66">
              <w:rPr>
                <w:color w:val="auto"/>
                <w:sz w:val="24"/>
              </w:rPr>
              <w:t>3,266</w:t>
            </w:r>
          </w:p>
        </w:tc>
        <w:tc>
          <w:tcPr>
            <w:tcW w:w="1309" w:type="pct"/>
            <w:shd w:val="clear" w:color="auto" w:fill="auto"/>
            <w:noWrap/>
            <w:vAlign w:val="center"/>
          </w:tcPr>
          <w:p w:rsidR="00954C26" w:rsidRPr="004E1D66" w:rsidP="00C03BC6">
            <w:pPr>
              <w:jc w:val="right"/>
              <w:rPr>
                <w:color w:val="auto"/>
                <w:sz w:val="24"/>
              </w:rPr>
            </w:pPr>
            <w:r w:rsidRPr="004E1D66">
              <w:rPr>
                <w:color w:val="auto"/>
                <w:sz w:val="24"/>
              </w:rPr>
              <w:t>0,262</w:t>
            </w:r>
          </w:p>
        </w:tc>
      </w:tr>
      <w:tr w:rsidTr="004E1D66">
        <w:tblPrEx>
          <w:tblW w:w="4813" w:type="pct"/>
          <w:jc w:val="center"/>
          <w:tblInd w:w="251" w:type="dxa"/>
          <w:tblLayout w:type="fixed"/>
          <w:tblLook w:val="04A0"/>
        </w:tblPrEx>
        <w:trPr>
          <w:trHeight w:val="315"/>
          <w:jc w:val="center"/>
        </w:trPr>
        <w:tc>
          <w:tcPr>
            <w:tcW w:w="1075" w:type="pct"/>
            <w:shd w:val="clear" w:color="auto" w:fill="auto"/>
            <w:vAlign w:val="center"/>
          </w:tcPr>
          <w:p w:rsidR="00954C26" w:rsidRPr="004E1D66" w:rsidP="00C03BC6">
            <w:pPr>
              <w:rPr>
                <w:color w:val="auto"/>
                <w:sz w:val="24"/>
              </w:rPr>
            </w:pPr>
            <w:r w:rsidRPr="004E1D66">
              <w:rPr>
                <w:color w:val="auto"/>
                <w:sz w:val="24"/>
              </w:rPr>
              <w:t>17.01.03.003</w:t>
            </w:r>
          </w:p>
        </w:tc>
        <w:tc>
          <w:tcPr>
            <w:tcW w:w="1308" w:type="pct"/>
            <w:shd w:val="clear" w:color="auto" w:fill="auto"/>
            <w:vAlign w:val="center"/>
          </w:tcPr>
          <w:p w:rsidR="00954C26" w:rsidRPr="004E1D66" w:rsidP="00C03BC6">
            <w:pPr>
              <w:jc w:val="right"/>
              <w:rPr>
                <w:color w:val="auto"/>
                <w:sz w:val="24"/>
              </w:rPr>
            </w:pPr>
            <w:r w:rsidRPr="004E1D66">
              <w:rPr>
                <w:color w:val="auto"/>
                <w:sz w:val="24"/>
              </w:rPr>
              <w:t>124,675</w:t>
            </w:r>
          </w:p>
        </w:tc>
        <w:tc>
          <w:tcPr>
            <w:tcW w:w="1308" w:type="pct"/>
            <w:shd w:val="clear" w:color="auto" w:fill="auto"/>
            <w:noWrap/>
            <w:vAlign w:val="center"/>
          </w:tcPr>
          <w:p w:rsidR="00954C26" w:rsidRPr="004E1D66" w:rsidP="00C03BC6">
            <w:pPr>
              <w:jc w:val="right"/>
              <w:rPr>
                <w:color w:val="auto"/>
                <w:sz w:val="24"/>
              </w:rPr>
            </w:pPr>
            <w:r w:rsidRPr="004E1D66">
              <w:rPr>
                <w:color w:val="auto"/>
                <w:sz w:val="24"/>
              </w:rPr>
              <w:t>35,318</w:t>
            </w:r>
          </w:p>
        </w:tc>
        <w:tc>
          <w:tcPr>
            <w:tcW w:w="1309" w:type="pct"/>
            <w:shd w:val="clear" w:color="auto" w:fill="auto"/>
            <w:noWrap/>
            <w:vAlign w:val="center"/>
          </w:tcPr>
          <w:p w:rsidR="00954C26" w:rsidRPr="004E1D66" w:rsidP="00C03BC6">
            <w:pPr>
              <w:jc w:val="right"/>
              <w:rPr>
                <w:color w:val="auto"/>
                <w:sz w:val="24"/>
              </w:rPr>
            </w:pPr>
            <w:r w:rsidRPr="004E1D66">
              <w:rPr>
                <w:color w:val="auto"/>
                <w:sz w:val="24"/>
              </w:rPr>
              <w:t>1,918</w:t>
            </w:r>
          </w:p>
        </w:tc>
      </w:tr>
      <w:tr w:rsidTr="004E1D66">
        <w:tblPrEx>
          <w:tblW w:w="4813" w:type="pct"/>
          <w:jc w:val="center"/>
          <w:tblInd w:w="251" w:type="dxa"/>
          <w:tblLayout w:type="fixed"/>
          <w:tblLook w:val="04A0"/>
        </w:tblPrEx>
        <w:trPr>
          <w:trHeight w:val="315"/>
          <w:jc w:val="center"/>
        </w:trPr>
        <w:tc>
          <w:tcPr>
            <w:tcW w:w="1075" w:type="pct"/>
            <w:shd w:val="clear" w:color="auto" w:fill="auto"/>
            <w:vAlign w:val="center"/>
          </w:tcPr>
          <w:p w:rsidR="00954C26" w:rsidRPr="004E1D66" w:rsidP="00C03BC6">
            <w:pPr>
              <w:rPr>
                <w:color w:val="auto"/>
                <w:sz w:val="24"/>
              </w:rPr>
            </w:pPr>
            <w:r w:rsidRPr="004E1D66">
              <w:rPr>
                <w:color w:val="auto"/>
                <w:sz w:val="24"/>
              </w:rPr>
              <w:t>17.01.03.004</w:t>
            </w:r>
          </w:p>
        </w:tc>
        <w:tc>
          <w:tcPr>
            <w:tcW w:w="1308" w:type="pct"/>
            <w:shd w:val="clear" w:color="auto" w:fill="auto"/>
            <w:vAlign w:val="center"/>
          </w:tcPr>
          <w:p w:rsidR="00954C26" w:rsidRPr="004E1D66" w:rsidP="00C03BC6">
            <w:pPr>
              <w:jc w:val="right"/>
              <w:rPr>
                <w:color w:val="auto"/>
                <w:sz w:val="24"/>
              </w:rPr>
            </w:pPr>
            <w:r w:rsidRPr="004E1D66">
              <w:rPr>
                <w:color w:val="auto"/>
                <w:sz w:val="24"/>
              </w:rPr>
              <w:t>88,326</w:t>
            </w:r>
          </w:p>
        </w:tc>
        <w:tc>
          <w:tcPr>
            <w:tcW w:w="1308" w:type="pct"/>
            <w:shd w:val="clear" w:color="auto" w:fill="auto"/>
            <w:noWrap/>
            <w:vAlign w:val="center"/>
          </w:tcPr>
          <w:p w:rsidR="00954C26" w:rsidRPr="004E1D66" w:rsidP="00C03BC6">
            <w:pPr>
              <w:jc w:val="right"/>
              <w:rPr>
                <w:color w:val="auto"/>
                <w:sz w:val="24"/>
              </w:rPr>
            </w:pPr>
            <w:r w:rsidRPr="004E1D66">
              <w:rPr>
                <w:color w:val="auto"/>
                <w:sz w:val="24"/>
              </w:rPr>
              <w:t>25,021</w:t>
            </w:r>
          </w:p>
        </w:tc>
        <w:tc>
          <w:tcPr>
            <w:tcW w:w="1309" w:type="pct"/>
            <w:shd w:val="clear" w:color="auto" w:fill="auto"/>
            <w:noWrap/>
            <w:vAlign w:val="center"/>
          </w:tcPr>
          <w:p w:rsidR="00954C26" w:rsidRPr="004E1D66" w:rsidP="00C03BC6">
            <w:pPr>
              <w:jc w:val="right"/>
              <w:rPr>
                <w:color w:val="auto"/>
                <w:sz w:val="24"/>
              </w:rPr>
            </w:pPr>
            <w:r w:rsidRPr="004E1D66">
              <w:rPr>
                <w:color w:val="auto"/>
                <w:sz w:val="24"/>
              </w:rPr>
              <w:t>2,394</w:t>
            </w:r>
          </w:p>
        </w:tc>
      </w:tr>
      <w:tr w:rsidTr="004E1D66">
        <w:tblPrEx>
          <w:tblW w:w="4813" w:type="pct"/>
          <w:jc w:val="center"/>
          <w:tblInd w:w="251" w:type="dxa"/>
          <w:tblLayout w:type="fixed"/>
          <w:tblLook w:val="04A0"/>
        </w:tblPrEx>
        <w:trPr>
          <w:trHeight w:val="315"/>
          <w:jc w:val="center"/>
        </w:trPr>
        <w:tc>
          <w:tcPr>
            <w:tcW w:w="1075" w:type="pct"/>
            <w:shd w:val="clear" w:color="auto" w:fill="auto"/>
            <w:vAlign w:val="center"/>
          </w:tcPr>
          <w:p w:rsidR="00954C26" w:rsidRPr="004E1D66" w:rsidP="00C03BC6">
            <w:pPr>
              <w:rPr>
                <w:color w:val="auto"/>
                <w:sz w:val="24"/>
              </w:rPr>
            </w:pPr>
            <w:r w:rsidRPr="004E1D66">
              <w:rPr>
                <w:color w:val="auto"/>
                <w:sz w:val="24"/>
              </w:rPr>
              <w:t>17.01.03.005</w:t>
            </w:r>
          </w:p>
        </w:tc>
        <w:tc>
          <w:tcPr>
            <w:tcW w:w="1308" w:type="pct"/>
            <w:shd w:val="clear" w:color="auto" w:fill="auto"/>
            <w:vAlign w:val="center"/>
          </w:tcPr>
          <w:p w:rsidR="00954C26" w:rsidRPr="004E1D66" w:rsidP="00C03BC6">
            <w:pPr>
              <w:jc w:val="right"/>
              <w:rPr>
                <w:color w:val="auto"/>
                <w:sz w:val="24"/>
              </w:rPr>
            </w:pPr>
            <w:r w:rsidRPr="004E1D66">
              <w:rPr>
                <w:color w:val="auto"/>
                <w:sz w:val="24"/>
              </w:rPr>
              <w:t>68,111</w:t>
            </w:r>
          </w:p>
        </w:tc>
        <w:tc>
          <w:tcPr>
            <w:tcW w:w="1308" w:type="pct"/>
            <w:shd w:val="clear" w:color="auto" w:fill="auto"/>
            <w:noWrap/>
            <w:vAlign w:val="center"/>
          </w:tcPr>
          <w:p w:rsidR="00954C26" w:rsidRPr="004E1D66" w:rsidP="00C03BC6">
            <w:pPr>
              <w:jc w:val="right"/>
              <w:rPr>
                <w:color w:val="auto"/>
                <w:sz w:val="24"/>
              </w:rPr>
            </w:pPr>
            <w:r w:rsidRPr="004E1D66">
              <w:rPr>
                <w:color w:val="auto"/>
                <w:sz w:val="24"/>
              </w:rPr>
              <w:t>19,294</w:t>
            </w:r>
          </w:p>
        </w:tc>
        <w:tc>
          <w:tcPr>
            <w:tcW w:w="1309" w:type="pct"/>
            <w:shd w:val="clear" w:color="auto" w:fill="auto"/>
            <w:noWrap/>
            <w:vAlign w:val="center"/>
          </w:tcPr>
          <w:p w:rsidR="00954C26" w:rsidRPr="004E1D66" w:rsidP="00C03BC6">
            <w:pPr>
              <w:jc w:val="right"/>
              <w:rPr>
                <w:color w:val="auto"/>
                <w:sz w:val="24"/>
              </w:rPr>
            </w:pPr>
            <w:r w:rsidRPr="004E1D66">
              <w:rPr>
                <w:color w:val="auto"/>
                <w:sz w:val="24"/>
              </w:rPr>
              <w:t>2,263</w:t>
            </w:r>
          </w:p>
        </w:tc>
      </w:tr>
      <w:tr w:rsidTr="004E1D66">
        <w:tblPrEx>
          <w:tblW w:w="4813" w:type="pct"/>
          <w:jc w:val="center"/>
          <w:tblInd w:w="251" w:type="dxa"/>
          <w:tblLayout w:type="fixed"/>
          <w:tblLook w:val="04A0"/>
        </w:tblPrEx>
        <w:trPr>
          <w:trHeight w:val="315"/>
          <w:jc w:val="center"/>
        </w:trPr>
        <w:tc>
          <w:tcPr>
            <w:tcW w:w="1075" w:type="pct"/>
            <w:shd w:val="clear" w:color="auto" w:fill="auto"/>
            <w:vAlign w:val="center"/>
          </w:tcPr>
          <w:p w:rsidR="00954C26" w:rsidRPr="004E1D66" w:rsidP="00C03BC6">
            <w:pPr>
              <w:rPr>
                <w:color w:val="auto"/>
                <w:sz w:val="24"/>
              </w:rPr>
            </w:pPr>
            <w:r w:rsidRPr="004E1D66">
              <w:rPr>
                <w:color w:val="auto"/>
                <w:sz w:val="24"/>
              </w:rPr>
              <w:t>17.01.04.001</w:t>
            </w:r>
          </w:p>
        </w:tc>
        <w:tc>
          <w:tcPr>
            <w:tcW w:w="1308" w:type="pct"/>
            <w:shd w:val="clear" w:color="auto" w:fill="auto"/>
            <w:vAlign w:val="center"/>
          </w:tcPr>
          <w:p w:rsidR="00954C26" w:rsidRPr="004E1D66" w:rsidP="00C03BC6">
            <w:pPr>
              <w:jc w:val="right"/>
              <w:rPr>
                <w:color w:val="auto"/>
                <w:sz w:val="24"/>
              </w:rPr>
            </w:pPr>
            <w:r w:rsidRPr="004E1D66">
              <w:rPr>
                <w:color w:val="auto"/>
                <w:sz w:val="24"/>
              </w:rPr>
              <w:t>25,223</w:t>
            </w:r>
          </w:p>
        </w:tc>
        <w:tc>
          <w:tcPr>
            <w:tcW w:w="1308" w:type="pct"/>
            <w:shd w:val="clear" w:color="auto" w:fill="auto"/>
            <w:noWrap/>
            <w:vAlign w:val="center"/>
          </w:tcPr>
          <w:p w:rsidR="00954C26" w:rsidRPr="004E1D66" w:rsidP="00C03BC6">
            <w:pPr>
              <w:jc w:val="right"/>
              <w:rPr>
                <w:color w:val="auto"/>
                <w:sz w:val="24"/>
              </w:rPr>
            </w:pPr>
            <w:r w:rsidRPr="004E1D66">
              <w:rPr>
                <w:color w:val="auto"/>
                <w:sz w:val="24"/>
              </w:rPr>
              <w:t>7,145</w:t>
            </w:r>
          </w:p>
        </w:tc>
        <w:tc>
          <w:tcPr>
            <w:tcW w:w="1309" w:type="pct"/>
            <w:shd w:val="clear" w:color="auto" w:fill="auto"/>
            <w:noWrap/>
            <w:vAlign w:val="center"/>
          </w:tcPr>
          <w:p w:rsidR="00954C26" w:rsidRPr="004E1D66" w:rsidP="00C03BC6">
            <w:pPr>
              <w:jc w:val="right"/>
              <w:rPr>
                <w:color w:val="auto"/>
                <w:sz w:val="24"/>
              </w:rPr>
            </w:pPr>
            <w:r w:rsidRPr="004E1D66">
              <w:rPr>
                <w:color w:val="auto"/>
                <w:sz w:val="24"/>
              </w:rPr>
              <w:t>0,388</w:t>
            </w:r>
          </w:p>
        </w:tc>
      </w:tr>
      <w:tr w:rsidTr="004E1D66">
        <w:tblPrEx>
          <w:tblW w:w="4813" w:type="pct"/>
          <w:jc w:val="center"/>
          <w:tblInd w:w="251" w:type="dxa"/>
          <w:tblLayout w:type="fixed"/>
          <w:tblLook w:val="04A0"/>
        </w:tblPrEx>
        <w:trPr>
          <w:trHeight w:val="315"/>
          <w:jc w:val="center"/>
        </w:trPr>
        <w:tc>
          <w:tcPr>
            <w:tcW w:w="1075" w:type="pct"/>
            <w:shd w:val="clear" w:color="auto" w:fill="auto"/>
            <w:vAlign w:val="center"/>
          </w:tcPr>
          <w:p w:rsidR="00954C26" w:rsidRPr="004E1D66" w:rsidP="00C03BC6">
            <w:pPr>
              <w:rPr>
                <w:color w:val="auto"/>
                <w:sz w:val="24"/>
              </w:rPr>
            </w:pPr>
            <w:r w:rsidRPr="004E1D66">
              <w:rPr>
                <w:color w:val="auto"/>
                <w:sz w:val="24"/>
              </w:rPr>
              <w:t>17.01.04.002</w:t>
            </w:r>
          </w:p>
        </w:tc>
        <w:tc>
          <w:tcPr>
            <w:tcW w:w="1308" w:type="pct"/>
            <w:shd w:val="clear" w:color="auto" w:fill="auto"/>
            <w:vAlign w:val="center"/>
          </w:tcPr>
          <w:p w:rsidR="00954C26" w:rsidRPr="004E1D66" w:rsidP="00C03BC6">
            <w:pPr>
              <w:jc w:val="right"/>
              <w:rPr>
                <w:color w:val="auto"/>
                <w:sz w:val="24"/>
              </w:rPr>
            </w:pPr>
            <w:r w:rsidRPr="004E1D66">
              <w:rPr>
                <w:color w:val="auto"/>
                <w:sz w:val="24"/>
              </w:rPr>
              <w:t>7,608</w:t>
            </w:r>
          </w:p>
        </w:tc>
        <w:tc>
          <w:tcPr>
            <w:tcW w:w="1308" w:type="pct"/>
            <w:shd w:val="clear" w:color="auto" w:fill="auto"/>
            <w:noWrap/>
            <w:vAlign w:val="center"/>
          </w:tcPr>
          <w:p w:rsidR="00954C26" w:rsidRPr="004E1D66" w:rsidP="00C03BC6">
            <w:pPr>
              <w:jc w:val="right"/>
              <w:rPr>
                <w:color w:val="auto"/>
                <w:sz w:val="24"/>
              </w:rPr>
            </w:pPr>
            <w:r w:rsidRPr="004E1D66">
              <w:rPr>
                <w:color w:val="auto"/>
                <w:sz w:val="24"/>
              </w:rPr>
              <w:t>2,155</w:t>
            </w:r>
          </w:p>
        </w:tc>
        <w:tc>
          <w:tcPr>
            <w:tcW w:w="1309" w:type="pct"/>
            <w:shd w:val="clear" w:color="auto" w:fill="auto"/>
            <w:noWrap/>
            <w:vAlign w:val="center"/>
          </w:tcPr>
          <w:p w:rsidR="00954C26" w:rsidRPr="004E1D66" w:rsidP="00C03BC6">
            <w:pPr>
              <w:jc w:val="right"/>
              <w:rPr>
                <w:color w:val="auto"/>
                <w:sz w:val="24"/>
              </w:rPr>
            </w:pPr>
            <w:r w:rsidRPr="004E1D66">
              <w:rPr>
                <w:color w:val="auto"/>
                <w:sz w:val="24"/>
              </w:rPr>
              <w:t>0,127</w:t>
            </w:r>
          </w:p>
        </w:tc>
      </w:tr>
      <w:tr w:rsidTr="004E1D66">
        <w:tblPrEx>
          <w:tblW w:w="4813" w:type="pct"/>
          <w:jc w:val="center"/>
          <w:tblInd w:w="251" w:type="dxa"/>
          <w:tblLayout w:type="fixed"/>
          <w:tblLook w:val="04A0"/>
        </w:tblPrEx>
        <w:trPr>
          <w:trHeight w:val="315"/>
          <w:jc w:val="center"/>
        </w:trPr>
        <w:tc>
          <w:tcPr>
            <w:tcW w:w="1075" w:type="pct"/>
            <w:shd w:val="clear" w:color="auto" w:fill="auto"/>
            <w:vAlign w:val="center"/>
          </w:tcPr>
          <w:p w:rsidR="00954C26" w:rsidRPr="004E1D66" w:rsidP="00C03BC6">
            <w:pPr>
              <w:rPr>
                <w:color w:val="auto"/>
                <w:sz w:val="24"/>
              </w:rPr>
            </w:pPr>
            <w:r w:rsidRPr="004E1D66">
              <w:rPr>
                <w:color w:val="auto"/>
                <w:sz w:val="24"/>
              </w:rPr>
              <w:t>17.01.05.001</w:t>
            </w:r>
          </w:p>
        </w:tc>
        <w:tc>
          <w:tcPr>
            <w:tcW w:w="1308" w:type="pct"/>
            <w:shd w:val="clear" w:color="auto" w:fill="auto"/>
            <w:vAlign w:val="center"/>
          </w:tcPr>
          <w:p w:rsidR="00954C26" w:rsidRPr="004E1D66" w:rsidP="00C03BC6">
            <w:pPr>
              <w:jc w:val="right"/>
              <w:rPr>
                <w:color w:val="auto"/>
                <w:sz w:val="24"/>
              </w:rPr>
            </w:pPr>
            <w:r w:rsidRPr="004E1D66">
              <w:rPr>
                <w:color w:val="auto"/>
                <w:sz w:val="24"/>
              </w:rPr>
              <w:t>0,206</w:t>
            </w:r>
          </w:p>
        </w:tc>
        <w:tc>
          <w:tcPr>
            <w:tcW w:w="1308" w:type="pct"/>
            <w:shd w:val="clear" w:color="auto" w:fill="auto"/>
            <w:noWrap/>
            <w:vAlign w:val="center"/>
          </w:tcPr>
          <w:p w:rsidR="00954C26" w:rsidRPr="004E1D66" w:rsidP="00C03BC6">
            <w:pPr>
              <w:jc w:val="right"/>
              <w:rPr>
                <w:color w:val="auto"/>
                <w:sz w:val="24"/>
              </w:rPr>
            </w:pPr>
            <w:r w:rsidRPr="004E1D66">
              <w:rPr>
                <w:color w:val="auto"/>
                <w:sz w:val="24"/>
              </w:rPr>
              <w:t>0,058</w:t>
            </w:r>
          </w:p>
        </w:tc>
        <w:tc>
          <w:tcPr>
            <w:tcW w:w="1309" w:type="pct"/>
            <w:shd w:val="clear" w:color="auto" w:fill="auto"/>
            <w:noWrap/>
            <w:vAlign w:val="center"/>
          </w:tcPr>
          <w:p w:rsidR="00954C26" w:rsidRPr="004E1D66" w:rsidP="00C03BC6">
            <w:pPr>
              <w:jc w:val="right"/>
              <w:rPr>
                <w:color w:val="auto"/>
                <w:sz w:val="24"/>
              </w:rPr>
            </w:pPr>
            <w:r w:rsidRPr="004E1D66">
              <w:rPr>
                <w:color w:val="auto"/>
                <w:sz w:val="24"/>
              </w:rPr>
              <w:t>0,002</w:t>
            </w:r>
          </w:p>
        </w:tc>
      </w:tr>
      <w:tr w:rsidTr="004E1D66">
        <w:tblPrEx>
          <w:tblW w:w="4813" w:type="pct"/>
          <w:jc w:val="center"/>
          <w:tblInd w:w="251" w:type="dxa"/>
          <w:tblLayout w:type="fixed"/>
          <w:tblLook w:val="04A0"/>
        </w:tblPrEx>
        <w:trPr>
          <w:trHeight w:val="315"/>
          <w:jc w:val="center"/>
        </w:trPr>
        <w:tc>
          <w:tcPr>
            <w:tcW w:w="1075" w:type="pct"/>
            <w:shd w:val="clear" w:color="auto" w:fill="auto"/>
            <w:vAlign w:val="center"/>
          </w:tcPr>
          <w:p w:rsidR="00954C26" w:rsidRPr="004E1D66" w:rsidP="00C03BC6">
            <w:pPr>
              <w:rPr>
                <w:color w:val="auto"/>
                <w:sz w:val="24"/>
              </w:rPr>
            </w:pPr>
            <w:r w:rsidRPr="004E1D66">
              <w:rPr>
                <w:color w:val="auto"/>
                <w:sz w:val="24"/>
              </w:rPr>
              <w:t>17.01.05.002</w:t>
            </w:r>
          </w:p>
        </w:tc>
        <w:tc>
          <w:tcPr>
            <w:tcW w:w="1308" w:type="pct"/>
            <w:shd w:val="clear" w:color="auto" w:fill="auto"/>
            <w:vAlign w:val="center"/>
          </w:tcPr>
          <w:p w:rsidR="00954C26" w:rsidRPr="004E1D66" w:rsidP="00C03BC6">
            <w:pPr>
              <w:jc w:val="right"/>
              <w:rPr>
                <w:color w:val="auto"/>
                <w:sz w:val="24"/>
              </w:rPr>
            </w:pPr>
            <w:r w:rsidRPr="004E1D66">
              <w:rPr>
                <w:color w:val="auto"/>
                <w:sz w:val="24"/>
              </w:rPr>
              <w:t>0,182</w:t>
            </w:r>
          </w:p>
        </w:tc>
        <w:tc>
          <w:tcPr>
            <w:tcW w:w="1308" w:type="pct"/>
            <w:shd w:val="clear" w:color="auto" w:fill="auto"/>
            <w:noWrap/>
            <w:vAlign w:val="center"/>
          </w:tcPr>
          <w:p w:rsidR="00954C26" w:rsidRPr="004E1D66" w:rsidP="00C03BC6">
            <w:pPr>
              <w:jc w:val="right"/>
              <w:rPr>
                <w:color w:val="auto"/>
                <w:sz w:val="24"/>
              </w:rPr>
            </w:pPr>
            <w:r w:rsidRPr="004E1D66">
              <w:rPr>
                <w:color w:val="auto"/>
                <w:sz w:val="24"/>
              </w:rPr>
              <w:t>0,052</w:t>
            </w:r>
          </w:p>
        </w:tc>
        <w:tc>
          <w:tcPr>
            <w:tcW w:w="1309" w:type="pct"/>
            <w:shd w:val="clear" w:color="auto" w:fill="auto"/>
            <w:noWrap/>
            <w:vAlign w:val="center"/>
          </w:tcPr>
          <w:p w:rsidR="00954C26" w:rsidRPr="004E1D66" w:rsidP="00C03BC6">
            <w:pPr>
              <w:jc w:val="right"/>
              <w:rPr>
                <w:color w:val="auto"/>
                <w:sz w:val="24"/>
              </w:rPr>
            </w:pPr>
            <w:r w:rsidRPr="004E1D66">
              <w:rPr>
                <w:color w:val="auto"/>
                <w:sz w:val="24"/>
              </w:rPr>
              <w:t>0,003</w:t>
            </w:r>
          </w:p>
        </w:tc>
      </w:tr>
      <w:tr w:rsidTr="004E1D66">
        <w:tblPrEx>
          <w:tblW w:w="4813" w:type="pct"/>
          <w:jc w:val="center"/>
          <w:tblInd w:w="251" w:type="dxa"/>
          <w:tblLayout w:type="fixed"/>
          <w:tblLook w:val="04A0"/>
        </w:tblPrEx>
        <w:trPr>
          <w:trHeight w:val="315"/>
          <w:jc w:val="center"/>
        </w:trPr>
        <w:tc>
          <w:tcPr>
            <w:tcW w:w="1075" w:type="pct"/>
            <w:shd w:val="clear" w:color="auto" w:fill="auto"/>
            <w:vAlign w:val="center"/>
          </w:tcPr>
          <w:p w:rsidR="00954C26" w:rsidRPr="004E1D66" w:rsidP="00C03BC6">
            <w:pPr>
              <w:rPr>
                <w:color w:val="auto"/>
                <w:sz w:val="24"/>
              </w:rPr>
            </w:pPr>
            <w:r w:rsidRPr="004E1D66">
              <w:rPr>
                <w:color w:val="auto"/>
                <w:sz w:val="24"/>
              </w:rPr>
              <w:t>17.01.05.003</w:t>
            </w:r>
          </w:p>
        </w:tc>
        <w:tc>
          <w:tcPr>
            <w:tcW w:w="1308" w:type="pct"/>
            <w:shd w:val="clear" w:color="auto" w:fill="auto"/>
            <w:vAlign w:val="center"/>
          </w:tcPr>
          <w:p w:rsidR="00954C26" w:rsidRPr="004E1D66" w:rsidP="00C03BC6">
            <w:pPr>
              <w:jc w:val="right"/>
              <w:rPr>
                <w:color w:val="auto"/>
                <w:sz w:val="24"/>
              </w:rPr>
            </w:pPr>
            <w:r w:rsidRPr="004E1D66">
              <w:rPr>
                <w:color w:val="auto"/>
                <w:sz w:val="24"/>
              </w:rPr>
              <w:t>1,484</w:t>
            </w:r>
          </w:p>
        </w:tc>
        <w:tc>
          <w:tcPr>
            <w:tcW w:w="1308" w:type="pct"/>
            <w:shd w:val="clear" w:color="auto" w:fill="auto"/>
            <w:noWrap/>
            <w:vAlign w:val="center"/>
          </w:tcPr>
          <w:p w:rsidR="00954C26" w:rsidRPr="004E1D66" w:rsidP="00C03BC6">
            <w:pPr>
              <w:jc w:val="right"/>
              <w:rPr>
                <w:color w:val="auto"/>
                <w:sz w:val="24"/>
              </w:rPr>
            </w:pPr>
            <w:r w:rsidRPr="004E1D66">
              <w:rPr>
                <w:color w:val="auto"/>
                <w:sz w:val="24"/>
              </w:rPr>
              <w:t>0,42</w:t>
            </w:r>
          </w:p>
        </w:tc>
        <w:tc>
          <w:tcPr>
            <w:tcW w:w="1309" w:type="pct"/>
            <w:shd w:val="clear" w:color="auto" w:fill="auto"/>
            <w:noWrap/>
            <w:vAlign w:val="center"/>
          </w:tcPr>
          <w:p w:rsidR="00954C26" w:rsidRPr="004E1D66" w:rsidP="00C03BC6">
            <w:pPr>
              <w:jc w:val="right"/>
              <w:rPr>
                <w:color w:val="auto"/>
                <w:sz w:val="24"/>
              </w:rPr>
            </w:pPr>
            <w:r w:rsidRPr="004E1D66">
              <w:rPr>
                <w:color w:val="auto"/>
                <w:sz w:val="24"/>
              </w:rPr>
              <w:t>0,018</w:t>
            </w:r>
          </w:p>
        </w:tc>
      </w:tr>
      <w:tr w:rsidTr="004E1D66">
        <w:tblPrEx>
          <w:tblW w:w="4813" w:type="pct"/>
          <w:jc w:val="center"/>
          <w:tblInd w:w="251" w:type="dxa"/>
          <w:tblLayout w:type="fixed"/>
          <w:tblLook w:val="04A0"/>
        </w:tblPrEx>
        <w:trPr>
          <w:trHeight w:val="315"/>
          <w:jc w:val="center"/>
        </w:trPr>
        <w:tc>
          <w:tcPr>
            <w:tcW w:w="1075" w:type="pct"/>
            <w:shd w:val="clear" w:color="auto" w:fill="auto"/>
            <w:vAlign w:val="center"/>
          </w:tcPr>
          <w:p w:rsidR="00954C26" w:rsidRPr="004E1D66" w:rsidP="00C03BC6">
            <w:pPr>
              <w:rPr>
                <w:color w:val="auto"/>
                <w:sz w:val="24"/>
              </w:rPr>
            </w:pPr>
            <w:r w:rsidRPr="004E1D66">
              <w:rPr>
                <w:color w:val="auto"/>
                <w:sz w:val="24"/>
              </w:rPr>
              <w:t>17.01.06.001</w:t>
            </w:r>
          </w:p>
        </w:tc>
        <w:tc>
          <w:tcPr>
            <w:tcW w:w="1308" w:type="pct"/>
            <w:shd w:val="clear" w:color="auto" w:fill="auto"/>
            <w:vAlign w:val="center"/>
          </w:tcPr>
          <w:p w:rsidR="00954C26" w:rsidRPr="004E1D66" w:rsidP="00C03BC6">
            <w:pPr>
              <w:jc w:val="right"/>
              <w:rPr>
                <w:color w:val="auto"/>
                <w:sz w:val="24"/>
              </w:rPr>
            </w:pPr>
            <w:r w:rsidRPr="004E1D66">
              <w:rPr>
                <w:color w:val="auto"/>
                <w:sz w:val="24"/>
              </w:rPr>
              <w:t>7,418</w:t>
            </w:r>
          </w:p>
        </w:tc>
        <w:tc>
          <w:tcPr>
            <w:tcW w:w="1308" w:type="pct"/>
            <w:shd w:val="clear" w:color="auto" w:fill="auto"/>
            <w:noWrap/>
            <w:vAlign w:val="center"/>
          </w:tcPr>
          <w:p w:rsidR="00954C26" w:rsidRPr="004E1D66" w:rsidP="00C03BC6">
            <w:pPr>
              <w:jc w:val="right"/>
              <w:rPr>
                <w:color w:val="auto"/>
                <w:sz w:val="24"/>
              </w:rPr>
            </w:pPr>
            <w:r w:rsidRPr="004E1D66">
              <w:rPr>
                <w:color w:val="auto"/>
                <w:sz w:val="24"/>
              </w:rPr>
              <w:t>2,101</w:t>
            </w:r>
          </w:p>
        </w:tc>
        <w:tc>
          <w:tcPr>
            <w:tcW w:w="1309" w:type="pct"/>
            <w:shd w:val="clear" w:color="auto" w:fill="auto"/>
            <w:noWrap/>
            <w:vAlign w:val="center"/>
          </w:tcPr>
          <w:p w:rsidR="00954C26" w:rsidRPr="004E1D66" w:rsidP="00C03BC6">
            <w:pPr>
              <w:jc w:val="right"/>
              <w:rPr>
                <w:color w:val="auto"/>
                <w:sz w:val="24"/>
              </w:rPr>
            </w:pPr>
            <w:r w:rsidRPr="004E1D66">
              <w:rPr>
                <w:color w:val="auto"/>
                <w:sz w:val="24"/>
              </w:rPr>
              <w:t>0,067</w:t>
            </w:r>
          </w:p>
        </w:tc>
      </w:tr>
      <w:tr w:rsidTr="004E1D66">
        <w:tblPrEx>
          <w:tblW w:w="4813" w:type="pct"/>
          <w:jc w:val="center"/>
          <w:tblInd w:w="251" w:type="dxa"/>
          <w:tblLayout w:type="fixed"/>
          <w:tblLook w:val="04A0"/>
        </w:tblPrEx>
        <w:trPr>
          <w:trHeight w:val="315"/>
          <w:jc w:val="center"/>
        </w:trPr>
        <w:tc>
          <w:tcPr>
            <w:tcW w:w="1075" w:type="pct"/>
            <w:shd w:val="clear" w:color="auto" w:fill="auto"/>
            <w:vAlign w:val="center"/>
          </w:tcPr>
          <w:p w:rsidR="00954C26" w:rsidRPr="004E1D66" w:rsidP="00C03BC6">
            <w:pPr>
              <w:rPr>
                <w:color w:val="auto"/>
                <w:sz w:val="24"/>
              </w:rPr>
            </w:pPr>
            <w:r w:rsidRPr="004E1D66">
              <w:rPr>
                <w:color w:val="auto"/>
                <w:sz w:val="24"/>
              </w:rPr>
              <w:t>17.01.07.001</w:t>
            </w:r>
          </w:p>
        </w:tc>
        <w:tc>
          <w:tcPr>
            <w:tcW w:w="1308" w:type="pct"/>
            <w:shd w:val="clear" w:color="auto" w:fill="auto"/>
            <w:vAlign w:val="center"/>
          </w:tcPr>
          <w:p w:rsidR="00954C26" w:rsidRPr="004E1D66" w:rsidP="00C03BC6">
            <w:pPr>
              <w:jc w:val="right"/>
              <w:rPr>
                <w:color w:val="auto"/>
                <w:sz w:val="24"/>
              </w:rPr>
            </w:pPr>
            <w:r w:rsidRPr="004E1D66">
              <w:rPr>
                <w:color w:val="auto"/>
                <w:sz w:val="24"/>
              </w:rPr>
              <w:t>0,146</w:t>
            </w:r>
          </w:p>
        </w:tc>
        <w:tc>
          <w:tcPr>
            <w:tcW w:w="1308" w:type="pct"/>
            <w:shd w:val="clear" w:color="auto" w:fill="auto"/>
            <w:noWrap/>
            <w:vAlign w:val="center"/>
          </w:tcPr>
          <w:p w:rsidR="00954C26" w:rsidRPr="004E1D66" w:rsidP="00C03BC6">
            <w:pPr>
              <w:jc w:val="right"/>
              <w:rPr>
                <w:color w:val="auto"/>
                <w:sz w:val="24"/>
              </w:rPr>
            </w:pPr>
            <w:r w:rsidRPr="004E1D66">
              <w:rPr>
                <w:color w:val="auto"/>
                <w:sz w:val="24"/>
              </w:rPr>
              <w:t>0,041</w:t>
            </w:r>
          </w:p>
        </w:tc>
        <w:tc>
          <w:tcPr>
            <w:tcW w:w="1309" w:type="pct"/>
            <w:shd w:val="clear" w:color="auto" w:fill="auto"/>
            <w:noWrap/>
            <w:vAlign w:val="center"/>
          </w:tcPr>
          <w:p w:rsidR="00954C26" w:rsidRPr="004E1D66" w:rsidP="00C03BC6">
            <w:pPr>
              <w:jc w:val="right"/>
              <w:rPr>
                <w:color w:val="auto"/>
                <w:sz w:val="24"/>
              </w:rPr>
            </w:pPr>
            <w:r w:rsidRPr="004E1D66">
              <w:rPr>
                <w:color w:val="auto"/>
                <w:sz w:val="24"/>
              </w:rPr>
              <w:t>0,001</w:t>
            </w:r>
          </w:p>
        </w:tc>
      </w:tr>
      <w:tr w:rsidTr="004E1D66">
        <w:tblPrEx>
          <w:tblW w:w="4813" w:type="pct"/>
          <w:jc w:val="center"/>
          <w:tblInd w:w="251" w:type="dxa"/>
          <w:tblLayout w:type="fixed"/>
          <w:tblLook w:val="04A0"/>
        </w:tblPrEx>
        <w:trPr>
          <w:trHeight w:val="315"/>
          <w:jc w:val="center"/>
        </w:trPr>
        <w:tc>
          <w:tcPr>
            <w:tcW w:w="1075" w:type="pct"/>
            <w:shd w:val="clear" w:color="auto" w:fill="auto"/>
            <w:vAlign w:val="center"/>
          </w:tcPr>
          <w:p w:rsidR="00954C26" w:rsidRPr="004E1D66" w:rsidP="00C03BC6">
            <w:pPr>
              <w:rPr>
                <w:color w:val="auto"/>
                <w:sz w:val="24"/>
              </w:rPr>
            </w:pPr>
            <w:r w:rsidRPr="004E1D66">
              <w:rPr>
                <w:color w:val="auto"/>
                <w:sz w:val="24"/>
              </w:rPr>
              <w:t>17.01.07.002</w:t>
            </w:r>
          </w:p>
        </w:tc>
        <w:tc>
          <w:tcPr>
            <w:tcW w:w="1308" w:type="pct"/>
            <w:shd w:val="clear" w:color="auto" w:fill="auto"/>
            <w:vAlign w:val="center"/>
          </w:tcPr>
          <w:p w:rsidR="00954C26" w:rsidRPr="004E1D66" w:rsidP="00C03BC6">
            <w:pPr>
              <w:jc w:val="right"/>
              <w:rPr>
                <w:color w:val="auto"/>
                <w:sz w:val="24"/>
              </w:rPr>
            </w:pPr>
            <w:r w:rsidRPr="004E1D66">
              <w:rPr>
                <w:color w:val="auto"/>
                <w:sz w:val="24"/>
              </w:rPr>
              <w:t>0,292</w:t>
            </w:r>
          </w:p>
        </w:tc>
        <w:tc>
          <w:tcPr>
            <w:tcW w:w="1308" w:type="pct"/>
            <w:shd w:val="clear" w:color="auto" w:fill="auto"/>
            <w:noWrap/>
            <w:vAlign w:val="center"/>
          </w:tcPr>
          <w:p w:rsidR="00954C26" w:rsidRPr="004E1D66" w:rsidP="00C03BC6">
            <w:pPr>
              <w:jc w:val="right"/>
              <w:rPr>
                <w:color w:val="auto"/>
                <w:sz w:val="24"/>
              </w:rPr>
            </w:pPr>
            <w:r w:rsidRPr="004E1D66">
              <w:rPr>
                <w:color w:val="auto"/>
                <w:sz w:val="24"/>
              </w:rPr>
              <w:t>0,083</w:t>
            </w:r>
          </w:p>
        </w:tc>
        <w:tc>
          <w:tcPr>
            <w:tcW w:w="1309" w:type="pct"/>
            <w:shd w:val="clear" w:color="auto" w:fill="auto"/>
            <w:noWrap/>
            <w:vAlign w:val="center"/>
          </w:tcPr>
          <w:p w:rsidR="00954C26" w:rsidRPr="004E1D66" w:rsidP="00C03BC6">
            <w:pPr>
              <w:jc w:val="right"/>
              <w:rPr>
                <w:color w:val="auto"/>
                <w:sz w:val="24"/>
              </w:rPr>
            </w:pPr>
            <w:r w:rsidRPr="004E1D66">
              <w:rPr>
                <w:color w:val="auto"/>
                <w:sz w:val="24"/>
              </w:rPr>
              <w:t>0,003</w:t>
            </w:r>
          </w:p>
        </w:tc>
      </w:tr>
      <w:tr w:rsidTr="004E1D66">
        <w:tblPrEx>
          <w:tblW w:w="4813" w:type="pct"/>
          <w:jc w:val="center"/>
          <w:tblInd w:w="251" w:type="dxa"/>
          <w:tblLayout w:type="fixed"/>
          <w:tblLook w:val="04A0"/>
        </w:tblPrEx>
        <w:trPr>
          <w:trHeight w:val="315"/>
          <w:jc w:val="center"/>
        </w:trPr>
        <w:tc>
          <w:tcPr>
            <w:tcW w:w="1075" w:type="pct"/>
            <w:shd w:val="clear" w:color="auto" w:fill="auto"/>
            <w:vAlign w:val="center"/>
          </w:tcPr>
          <w:p w:rsidR="00954C26" w:rsidRPr="004E1D66" w:rsidP="00C03BC6">
            <w:pPr>
              <w:rPr>
                <w:color w:val="auto"/>
                <w:sz w:val="24"/>
              </w:rPr>
            </w:pPr>
            <w:r w:rsidRPr="004E1D66">
              <w:rPr>
                <w:color w:val="auto"/>
                <w:sz w:val="24"/>
              </w:rPr>
              <w:t>17.01.07.003</w:t>
            </w:r>
          </w:p>
        </w:tc>
        <w:tc>
          <w:tcPr>
            <w:tcW w:w="1308" w:type="pct"/>
            <w:shd w:val="clear" w:color="auto" w:fill="auto"/>
            <w:vAlign w:val="center"/>
          </w:tcPr>
          <w:p w:rsidR="00954C26" w:rsidRPr="004E1D66" w:rsidP="00C03BC6">
            <w:pPr>
              <w:jc w:val="right"/>
              <w:rPr>
                <w:color w:val="auto"/>
                <w:sz w:val="24"/>
              </w:rPr>
            </w:pPr>
            <w:r w:rsidRPr="004E1D66">
              <w:rPr>
                <w:color w:val="auto"/>
                <w:sz w:val="24"/>
              </w:rPr>
              <w:t>0,287</w:t>
            </w:r>
          </w:p>
        </w:tc>
        <w:tc>
          <w:tcPr>
            <w:tcW w:w="1308" w:type="pct"/>
            <w:shd w:val="clear" w:color="auto" w:fill="auto"/>
            <w:noWrap/>
            <w:vAlign w:val="center"/>
          </w:tcPr>
          <w:p w:rsidR="00954C26" w:rsidRPr="004E1D66" w:rsidP="00C03BC6">
            <w:pPr>
              <w:jc w:val="right"/>
              <w:rPr>
                <w:color w:val="auto"/>
                <w:sz w:val="24"/>
              </w:rPr>
            </w:pPr>
            <w:r w:rsidRPr="004E1D66">
              <w:rPr>
                <w:color w:val="auto"/>
                <w:sz w:val="24"/>
              </w:rPr>
              <w:t>0,081</w:t>
            </w:r>
          </w:p>
        </w:tc>
        <w:tc>
          <w:tcPr>
            <w:tcW w:w="1309" w:type="pct"/>
            <w:shd w:val="clear" w:color="auto" w:fill="auto"/>
            <w:noWrap/>
            <w:vAlign w:val="center"/>
          </w:tcPr>
          <w:p w:rsidR="00954C26" w:rsidRPr="004E1D66" w:rsidP="00C03BC6">
            <w:pPr>
              <w:jc w:val="right"/>
              <w:rPr>
                <w:color w:val="auto"/>
                <w:sz w:val="24"/>
              </w:rPr>
            </w:pPr>
            <w:r w:rsidRPr="004E1D66">
              <w:rPr>
                <w:color w:val="auto"/>
                <w:sz w:val="24"/>
              </w:rPr>
              <w:t>0,003</w:t>
            </w:r>
          </w:p>
        </w:tc>
      </w:tr>
      <w:tr w:rsidTr="004E1D66">
        <w:tblPrEx>
          <w:tblW w:w="4813" w:type="pct"/>
          <w:jc w:val="center"/>
          <w:tblInd w:w="251" w:type="dxa"/>
          <w:tblLayout w:type="fixed"/>
          <w:tblLook w:val="04A0"/>
        </w:tblPrEx>
        <w:trPr>
          <w:trHeight w:val="315"/>
          <w:jc w:val="center"/>
        </w:trPr>
        <w:tc>
          <w:tcPr>
            <w:tcW w:w="1075" w:type="pct"/>
            <w:shd w:val="clear" w:color="auto" w:fill="auto"/>
            <w:vAlign w:val="center"/>
          </w:tcPr>
          <w:p w:rsidR="00954C26" w:rsidRPr="004E1D66" w:rsidP="00C03BC6">
            <w:pPr>
              <w:rPr>
                <w:color w:val="auto"/>
                <w:sz w:val="24"/>
              </w:rPr>
            </w:pPr>
            <w:r w:rsidRPr="004E1D66">
              <w:rPr>
                <w:color w:val="auto"/>
                <w:sz w:val="24"/>
              </w:rPr>
              <w:t>17.01.07.004</w:t>
            </w:r>
          </w:p>
        </w:tc>
        <w:tc>
          <w:tcPr>
            <w:tcW w:w="1308" w:type="pct"/>
            <w:shd w:val="clear" w:color="auto" w:fill="auto"/>
            <w:vAlign w:val="center"/>
          </w:tcPr>
          <w:p w:rsidR="00954C26" w:rsidRPr="004E1D66" w:rsidP="00C03BC6">
            <w:pPr>
              <w:jc w:val="right"/>
              <w:rPr>
                <w:color w:val="auto"/>
                <w:sz w:val="24"/>
              </w:rPr>
            </w:pPr>
            <w:r w:rsidRPr="004E1D66">
              <w:rPr>
                <w:color w:val="auto"/>
                <w:sz w:val="24"/>
              </w:rPr>
              <w:t>0,541</w:t>
            </w:r>
          </w:p>
        </w:tc>
        <w:tc>
          <w:tcPr>
            <w:tcW w:w="1308" w:type="pct"/>
            <w:shd w:val="clear" w:color="auto" w:fill="auto"/>
            <w:noWrap/>
            <w:vAlign w:val="center"/>
          </w:tcPr>
          <w:p w:rsidR="00954C26" w:rsidRPr="004E1D66" w:rsidP="00C03BC6">
            <w:pPr>
              <w:jc w:val="right"/>
              <w:rPr>
                <w:color w:val="auto"/>
                <w:sz w:val="24"/>
              </w:rPr>
            </w:pPr>
            <w:r w:rsidRPr="004E1D66">
              <w:rPr>
                <w:color w:val="auto"/>
                <w:sz w:val="24"/>
              </w:rPr>
              <w:t>0,153</w:t>
            </w:r>
          </w:p>
        </w:tc>
        <w:tc>
          <w:tcPr>
            <w:tcW w:w="1309" w:type="pct"/>
            <w:shd w:val="clear" w:color="auto" w:fill="auto"/>
            <w:noWrap/>
            <w:vAlign w:val="center"/>
          </w:tcPr>
          <w:p w:rsidR="00954C26" w:rsidRPr="004E1D66" w:rsidP="00C03BC6">
            <w:pPr>
              <w:jc w:val="right"/>
              <w:rPr>
                <w:color w:val="auto"/>
                <w:sz w:val="24"/>
              </w:rPr>
            </w:pPr>
            <w:r w:rsidRPr="004E1D66">
              <w:rPr>
                <w:color w:val="auto"/>
                <w:sz w:val="24"/>
              </w:rPr>
              <w:t>0,006</w:t>
            </w:r>
          </w:p>
        </w:tc>
      </w:tr>
      <w:tr w:rsidTr="004E1D66">
        <w:tblPrEx>
          <w:tblW w:w="4813" w:type="pct"/>
          <w:jc w:val="center"/>
          <w:tblInd w:w="251" w:type="dxa"/>
          <w:tblLayout w:type="fixed"/>
          <w:tblLook w:val="04A0"/>
        </w:tblPrEx>
        <w:trPr>
          <w:trHeight w:val="315"/>
          <w:jc w:val="center"/>
        </w:trPr>
        <w:tc>
          <w:tcPr>
            <w:tcW w:w="1075" w:type="pct"/>
            <w:shd w:val="clear" w:color="auto" w:fill="auto"/>
            <w:vAlign w:val="center"/>
          </w:tcPr>
          <w:p w:rsidR="00954C26" w:rsidRPr="004E1D66" w:rsidP="00C03BC6">
            <w:pPr>
              <w:rPr>
                <w:color w:val="auto"/>
                <w:sz w:val="24"/>
              </w:rPr>
            </w:pPr>
            <w:r w:rsidRPr="004E1D66">
              <w:rPr>
                <w:color w:val="auto"/>
                <w:sz w:val="24"/>
              </w:rPr>
              <w:t>17.01.08.001</w:t>
            </w:r>
          </w:p>
        </w:tc>
        <w:tc>
          <w:tcPr>
            <w:tcW w:w="1308" w:type="pct"/>
            <w:shd w:val="clear" w:color="auto" w:fill="auto"/>
            <w:vAlign w:val="center"/>
          </w:tcPr>
          <w:p w:rsidR="00954C26" w:rsidRPr="004E1D66" w:rsidP="00C03BC6">
            <w:pPr>
              <w:jc w:val="right"/>
              <w:rPr>
                <w:color w:val="auto"/>
                <w:sz w:val="24"/>
              </w:rPr>
            </w:pPr>
            <w:r w:rsidRPr="004E1D66">
              <w:rPr>
                <w:color w:val="auto"/>
                <w:sz w:val="24"/>
              </w:rPr>
              <w:t>0,595</w:t>
            </w:r>
          </w:p>
        </w:tc>
        <w:tc>
          <w:tcPr>
            <w:tcW w:w="1308" w:type="pct"/>
            <w:shd w:val="clear" w:color="auto" w:fill="auto"/>
            <w:noWrap/>
            <w:vAlign w:val="center"/>
          </w:tcPr>
          <w:p w:rsidR="00954C26" w:rsidRPr="004E1D66" w:rsidP="00C03BC6">
            <w:pPr>
              <w:jc w:val="right"/>
              <w:rPr>
                <w:color w:val="auto"/>
                <w:sz w:val="24"/>
              </w:rPr>
            </w:pPr>
            <w:r w:rsidRPr="004E1D66">
              <w:rPr>
                <w:color w:val="auto"/>
                <w:sz w:val="24"/>
              </w:rPr>
              <w:t>0,169</w:t>
            </w:r>
          </w:p>
        </w:tc>
        <w:tc>
          <w:tcPr>
            <w:tcW w:w="1309" w:type="pct"/>
            <w:shd w:val="clear" w:color="auto" w:fill="auto"/>
            <w:noWrap/>
            <w:vAlign w:val="center"/>
          </w:tcPr>
          <w:p w:rsidR="00954C26" w:rsidRPr="004E1D66" w:rsidP="00C03BC6">
            <w:pPr>
              <w:jc w:val="right"/>
              <w:rPr>
                <w:color w:val="auto"/>
                <w:sz w:val="24"/>
              </w:rPr>
            </w:pPr>
            <w:r w:rsidRPr="004E1D66">
              <w:rPr>
                <w:color w:val="auto"/>
                <w:sz w:val="24"/>
              </w:rPr>
              <w:t>0,015</w:t>
            </w:r>
          </w:p>
        </w:tc>
      </w:tr>
      <w:tr w:rsidTr="004E1D66">
        <w:tblPrEx>
          <w:tblW w:w="4813" w:type="pct"/>
          <w:jc w:val="center"/>
          <w:tblInd w:w="251" w:type="dxa"/>
          <w:tblLayout w:type="fixed"/>
          <w:tblLook w:val="04A0"/>
        </w:tblPrEx>
        <w:trPr>
          <w:trHeight w:val="315"/>
          <w:jc w:val="center"/>
        </w:trPr>
        <w:tc>
          <w:tcPr>
            <w:tcW w:w="1075" w:type="pct"/>
            <w:shd w:val="clear" w:color="auto" w:fill="auto"/>
            <w:vAlign w:val="center"/>
          </w:tcPr>
          <w:p w:rsidR="00954C26" w:rsidRPr="004E1D66" w:rsidP="00C03BC6">
            <w:pPr>
              <w:rPr>
                <w:color w:val="auto"/>
                <w:sz w:val="24"/>
              </w:rPr>
            </w:pPr>
            <w:r w:rsidRPr="004E1D66">
              <w:rPr>
                <w:color w:val="auto"/>
                <w:sz w:val="24"/>
              </w:rPr>
              <w:t>17.01.08.002</w:t>
            </w:r>
          </w:p>
        </w:tc>
        <w:tc>
          <w:tcPr>
            <w:tcW w:w="1308" w:type="pct"/>
            <w:shd w:val="clear" w:color="auto" w:fill="auto"/>
            <w:vAlign w:val="center"/>
          </w:tcPr>
          <w:p w:rsidR="00954C26" w:rsidRPr="004E1D66" w:rsidP="00C03BC6">
            <w:pPr>
              <w:jc w:val="right"/>
              <w:rPr>
                <w:color w:val="auto"/>
                <w:sz w:val="24"/>
              </w:rPr>
            </w:pPr>
            <w:r w:rsidRPr="004E1D66">
              <w:rPr>
                <w:color w:val="auto"/>
                <w:sz w:val="24"/>
              </w:rPr>
              <w:t>3,291</w:t>
            </w:r>
          </w:p>
        </w:tc>
        <w:tc>
          <w:tcPr>
            <w:tcW w:w="1308" w:type="pct"/>
            <w:shd w:val="clear" w:color="auto" w:fill="auto"/>
            <w:noWrap/>
            <w:vAlign w:val="center"/>
          </w:tcPr>
          <w:p w:rsidR="00954C26" w:rsidRPr="004E1D66" w:rsidP="00C03BC6">
            <w:pPr>
              <w:jc w:val="right"/>
              <w:rPr>
                <w:color w:val="auto"/>
                <w:sz w:val="24"/>
              </w:rPr>
            </w:pPr>
            <w:r w:rsidRPr="004E1D66">
              <w:rPr>
                <w:color w:val="auto"/>
                <w:sz w:val="24"/>
              </w:rPr>
              <w:t>0,932</w:t>
            </w:r>
          </w:p>
        </w:tc>
        <w:tc>
          <w:tcPr>
            <w:tcW w:w="1309" w:type="pct"/>
            <w:shd w:val="clear" w:color="auto" w:fill="auto"/>
            <w:noWrap/>
            <w:vAlign w:val="center"/>
          </w:tcPr>
          <w:p w:rsidR="00954C26" w:rsidRPr="004E1D66" w:rsidP="00C03BC6">
            <w:pPr>
              <w:jc w:val="right"/>
              <w:rPr>
                <w:color w:val="auto"/>
                <w:sz w:val="24"/>
              </w:rPr>
            </w:pPr>
            <w:r w:rsidRPr="004E1D66">
              <w:rPr>
                <w:color w:val="auto"/>
                <w:sz w:val="24"/>
              </w:rPr>
              <w:t>0,058</w:t>
            </w:r>
          </w:p>
        </w:tc>
      </w:tr>
      <w:tr w:rsidTr="004E1D66">
        <w:tblPrEx>
          <w:tblW w:w="4813" w:type="pct"/>
          <w:jc w:val="center"/>
          <w:tblInd w:w="251" w:type="dxa"/>
          <w:tblLayout w:type="fixed"/>
          <w:tblLook w:val="04A0"/>
        </w:tblPrEx>
        <w:trPr>
          <w:trHeight w:val="315"/>
          <w:jc w:val="center"/>
        </w:trPr>
        <w:tc>
          <w:tcPr>
            <w:tcW w:w="1075" w:type="pct"/>
            <w:shd w:val="clear" w:color="auto" w:fill="auto"/>
            <w:vAlign w:val="center"/>
          </w:tcPr>
          <w:p w:rsidR="00954C26" w:rsidRPr="004E1D66" w:rsidP="00C03BC6">
            <w:pPr>
              <w:rPr>
                <w:color w:val="auto"/>
                <w:sz w:val="24"/>
              </w:rPr>
            </w:pPr>
            <w:r w:rsidRPr="004E1D66">
              <w:rPr>
                <w:color w:val="auto"/>
                <w:sz w:val="24"/>
              </w:rPr>
              <w:t>17.01.08.003</w:t>
            </w:r>
          </w:p>
        </w:tc>
        <w:tc>
          <w:tcPr>
            <w:tcW w:w="1308" w:type="pct"/>
            <w:shd w:val="clear" w:color="auto" w:fill="auto"/>
            <w:vAlign w:val="center"/>
          </w:tcPr>
          <w:p w:rsidR="00954C26" w:rsidRPr="004E1D66" w:rsidP="00C03BC6">
            <w:pPr>
              <w:jc w:val="right"/>
              <w:rPr>
                <w:color w:val="auto"/>
                <w:sz w:val="24"/>
              </w:rPr>
            </w:pPr>
            <w:r w:rsidRPr="004E1D66">
              <w:rPr>
                <w:color w:val="auto"/>
                <w:sz w:val="24"/>
              </w:rPr>
              <w:t>0,12</w:t>
            </w:r>
          </w:p>
        </w:tc>
        <w:tc>
          <w:tcPr>
            <w:tcW w:w="1308" w:type="pct"/>
            <w:shd w:val="clear" w:color="auto" w:fill="auto"/>
            <w:noWrap/>
            <w:vAlign w:val="center"/>
          </w:tcPr>
          <w:p w:rsidR="00954C26" w:rsidRPr="004E1D66" w:rsidP="00C03BC6">
            <w:pPr>
              <w:jc w:val="right"/>
              <w:rPr>
                <w:color w:val="auto"/>
                <w:sz w:val="24"/>
              </w:rPr>
            </w:pPr>
            <w:r w:rsidRPr="004E1D66">
              <w:rPr>
                <w:color w:val="auto"/>
                <w:sz w:val="24"/>
              </w:rPr>
              <w:t>0,034</w:t>
            </w:r>
          </w:p>
        </w:tc>
        <w:tc>
          <w:tcPr>
            <w:tcW w:w="1309" w:type="pct"/>
            <w:shd w:val="clear" w:color="auto" w:fill="auto"/>
            <w:noWrap/>
            <w:vAlign w:val="center"/>
          </w:tcPr>
          <w:p w:rsidR="00954C26" w:rsidRPr="004E1D66" w:rsidP="00C03BC6">
            <w:pPr>
              <w:jc w:val="right"/>
              <w:rPr>
                <w:color w:val="auto"/>
                <w:sz w:val="24"/>
              </w:rPr>
            </w:pPr>
            <w:r w:rsidRPr="004E1D66">
              <w:rPr>
                <w:color w:val="auto"/>
                <w:sz w:val="24"/>
              </w:rPr>
              <w:t>0,004</w:t>
            </w:r>
          </w:p>
        </w:tc>
      </w:tr>
      <w:tr w:rsidTr="004E1D66">
        <w:tblPrEx>
          <w:tblW w:w="4813" w:type="pct"/>
          <w:jc w:val="center"/>
          <w:tblInd w:w="251" w:type="dxa"/>
          <w:tblLayout w:type="fixed"/>
          <w:tblLook w:val="04A0"/>
        </w:tblPrEx>
        <w:trPr>
          <w:trHeight w:val="315"/>
          <w:jc w:val="center"/>
        </w:trPr>
        <w:tc>
          <w:tcPr>
            <w:tcW w:w="1075" w:type="pct"/>
            <w:shd w:val="clear" w:color="auto" w:fill="auto"/>
            <w:vAlign w:val="center"/>
          </w:tcPr>
          <w:p w:rsidR="00954C26" w:rsidRPr="004E1D66" w:rsidP="00C03BC6">
            <w:pPr>
              <w:rPr>
                <w:color w:val="auto"/>
                <w:sz w:val="24"/>
              </w:rPr>
            </w:pPr>
            <w:r w:rsidRPr="004E1D66">
              <w:rPr>
                <w:color w:val="auto"/>
                <w:sz w:val="24"/>
              </w:rPr>
              <w:t>17.01.08.004</w:t>
            </w:r>
          </w:p>
        </w:tc>
        <w:tc>
          <w:tcPr>
            <w:tcW w:w="1308" w:type="pct"/>
            <w:shd w:val="clear" w:color="auto" w:fill="auto"/>
            <w:vAlign w:val="center"/>
          </w:tcPr>
          <w:p w:rsidR="00954C26" w:rsidRPr="004E1D66" w:rsidP="00C03BC6">
            <w:pPr>
              <w:jc w:val="right"/>
              <w:rPr>
                <w:color w:val="auto"/>
                <w:sz w:val="24"/>
              </w:rPr>
            </w:pPr>
            <w:r w:rsidRPr="004E1D66">
              <w:rPr>
                <w:color w:val="auto"/>
                <w:sz w:val="24"/>
              </w:rPr>
              <w:t>0,838</w:t>
            </w:r>
          </w:p>
        </w:tc>
        <w:tc>
          <w:tcPr>
            <w:tcW w:w="1308" w:type="pct"/>
            <w:shd w:val="clear" w:color="auto" w:fill="auto"/>
            <w:noWrap/>
            <w:vAlign w:val="center"/>
          </w:tcPr>
          <w:p w:rsidR="00954C26" w:rsidRPr="004E1D66" w:rsidP="00C03BC6">
            <w:pPr>
              <w:jc w:val="right"/>
              <w:rPr>
                <w:color w:val="auto"/>
                <w:sz w:val="24"/>
              </w:rPr>
            </w:pPr>
            <w:r w:rsidRPr="004E1D66">
              <w:rPr>
                <w:color w:val="auto"/>
                <w:sz w:val="24"/>
              </w:rPr>
              <w:t>0,237</w:t>
            </w:r>
          </w:p>
        </w:tc>
        <w:tc>
          <w:tcPr>
            <w:tcW w:w="1309" w:type="pct"/>
            <w:shd w:val="clear" w:color="auto" w:fill="auto"/>
            <w:noWrap/>
            <w:vAlign w:val="center"/>
          </w:tcPr>
          <w:p w:rsidR="00954C26" w:rsidRPr="004E1D66" w:rsidP="00C03BC6">
            <w:pPr>
              <w:jc w:val="right"/>
              <w:rPr>
                <w:color w:val="auto"/>
                <w:sz w:val="24"/>
              </w:rPr>
            </w:pPr>
            <w:r w:rsidRPr="004E1D66">
              <w:rPr>
                <w:color w:val="auto"/>
                <w:sz w:val="24"/>
              </w:rPr>
              <w:t>0,008</w:t>
            </w:r>
          </w:p>
        </w:tc>
      </w:tr>
      <w:tr w:rsidTr="004E1D66">
        <w:tblPrEx>
          <w:tblW w:w="4813" w:type="pct"/>
          <w:jc w:val="center"/>
          <w:tblInd w:w="251" w:type="dxa"/>
          <w:tblLayout w:type="fixed"/>
          <w:tblLook w:val="04A0"/>
        </w:tblPrEx>
        <w:trPr>
          <w:trHeight w:val="315"/>
          <w:jc w:val="center"/>
        </w:trPr>
        <w:tc>
          <w:tcPr>
            <w:tcW w:w="1075" w:type="pct"/>
            <w:shd w:val="clear" w:color="auto" w:fill="auto"/>
            <w:vAlign w:val="center"/>
          </w:tcPr>
          <w:p w:rsidR="00954C26" w:rsidRPr="004E1D66" w:rsidP="00C03BC6">
            <w:pPr>
              <w:rPr>
                <w:color w:val="auto"/>
                <w:sz w:val="24"/>
              </w:rPr>
            </w:pPr>
            <w:r w:rsidRPr="004E1D66">
              <w:rPr>
                <w:color w:val="auto"/>
                <w:sz w:val="24"/>
              </w:rPr>
              <w:t>17.01.08.005</w:t>
            </w:r>
          </w:p>
        </w:tc>
        <w:tc>
          <w:tcPr>
            <w:tcW w:w="1308" w:type="pct"/>
            <w:shd w:val="clear" w:color="auto" w:fill="auto"/>
            <w:vAlign w:val="center"/>
          </w:tcPr>
          <w:p w:rsidR="00954C26" w:rsidRPr="004E1D66" w:rsidP="00C03BC6">
            <w:pPr>
              <w:jc w:val="right"/>
              <w:rPr>
                <w:color w:val="auto"/>
                <w:sz w:val="24"/>
              </w:rPr>
            </w:pPr>
            <w:r w:rsidRPr="004E1D66">
              <w:rPr>
                <w:color w:val="auto"/>
                <w:sz w:val="24"/>
              </w:rPr>
              <w:t>0,073</w:t>
            </w:r>
          </w:p>
        </w:tc>
        <w:tc>
          <w:tcPr>
            <w:tcW w:w="1308" w:type="pct"/>
            <w:shd w:val="clear" w:color="auto" w:fill="auto"/>
            <w:noWrap/>
            <w:vAlign w:val="center"/>
          </w:tcPr>
          <w:p w:rsidR="00954C26" w:rsidRPr="004E1D66" w:rsidP="00C03BC6">
            <w:pPr>
              <w:jc w:val="right"/>
              <w:rPr>
                <w:color w:val="auto"/>
                <w:sz w:val="24"/>
              </w:rPr>
            </w:pPr>
            <w:r w:rsidRPr="004E1D66">
              <w:rPr>
                <w:color w:val="auto"/>
                <w:sz w:val="24"/>
              </w:rPr>
              <w:t>0,021</w:t>
            </w:r>
          </w:p>
        </w:tc>
        <w:tc>
          <w:tcPr>
            <w:tcW w:w="1309" w:type="pct"/>
            <w:shd w:val="clear" w:color="auto" w:fill="auto"/>
            <w:noWrap/>
            <w:vAlign w:val="center"/>
          </w:tcPr>
          <w:p w:rsidR="00954C26" w:rsidRPr="004E1D66" w:rsidP="00C03BC6">
            <w:pPr>
              <w:jc w:val="right"/>
              <w:rPr>
                <w:color w:val="auto"/>
                <w:sz w:val="24"/>
              </w:rPr>
            </w:pPr>
            <w:r w:rsidRPr="004E1D66">
              <w:rPr>
                <w:color w:val="auto"/>
                <w:sz w:val="24"/>
              </w:rPr>
              <w:t>0,004</w:t>
            </w:r>
          </w:p>
        </w:tc>
      </w:tr>
      <w:tr w:rsidTr="004E1D66">
        <w:tblPrEx>
          <w:tblW w:w="4813" w:type="pct"/>
          <w:jc w:val="center"/>
          <w:tblInd w:w="251" w:type="dxa"/>
          <w:tblLayout w:type="fixed"/>
          <w:tblLook w:val="04A0"/>
        </w:tblPrEx>
        <w:trPr>
          <w:trHeight w:val="315"/>
          <w:jc w:val="center"/>
        </w:trPr>
        <w:tc>
          <w:tcPr>
            <w:tcW w:w="1075" w:type="pct"/>
            <w:shd w:val="clear" w:color="auto" w:fill="auto"/>
            <w:vAlign w:val="center"/>
          </w:tcPr>
          <w:p w:rsidR="00954C26" w:rsidRPr="004E1D66" w:rsidP="00C03BC6">
            <w:pPr>
              <w:rPr>
                <w:color w:val="auto"/>
                <w:sz w:val="24"/>
              </w:rPr>
            </w:pPr>
            <w:r w:rsidRPr="004E1D66">
              <w:rPr>
                <w:color w:val="auto"/>
                <w:sz w:val="24"/>
              </w:rPr>
              <w:t>17.01.08.100</w:t>
            </w:r>
          </w:p>
        </w:tc>
        <w:tc>
          <w:tcPr>
            <w:tcW w:w="1308" w:type="pct"/>
            <w:shd w:val="clear" w:color="auto" w:fill="auto"/>
            <w:vAlign w:val="center"/>
          </w:tcPr>
          <w:p w:rsidR="00954C26" w:rsidRPr="004E1D66" w:rsidP="00C03BC6">
            <w:pPr>
              <w:jc w:val="right"/>
              <w:rPr>
                <w:color w:val="auto"/>
                <w:sz w:val="24"/>
              </w:rPr>
            </w:pPr>
            <w:r w:rsidRPr="004E1D66">
              <w:rPr>
                <w:color w:val="auto"/>
                <w:sz w:val="24"/>
              </w:rPr>
              <w:t>0,01</w:t>
            </w:r>
          </w:p>
        </w:tc>
        <w:tc>
          <w:tcPr>
            <w:tcW w:w="1308" w:type="pct"/>
            <w:shd w:val="clear" w:color="auto" w:fill="auto"/>
            <w:noWrap/>
            <w:vAlign w:val="center"/>
          </w:tcPr>
          <w:p w:rsidR="00954C26" w:rsidRPr="004E1D66" w:rsidP="00C03BC6">
            <w:pPr>
              <w:jc w:val="right"/>
              <w:rPr>
                <w:color w:val="auto"/>
                <w:sz w:val="24"/>
              </w:rPr>
            </w:pPr>
            <w:r w:rsidRPr="004E1D66">
              <w:rPr>
                <w:color w:val="auto"/>
                <w:sz w:val="24"/>
              </w:rPr>
              <w:t>0,003</w:t>
            </w:r>
          </w:p>
        </w:tc>
        <w:tc>
          <w:tcPr>
            <w:tcW w:w="1309" w:type="pct"/>
            <w:shd w:val="clear" w:color="auto" w:fill="auto"/>
            <w:noWrap/>
            <w:vAlign w:val="center"/>
          </w:tcPr>
          <w:p w:rsidR="00954C26" w:rsidRPr="004E1D66" w:rsidP="00C03BC6">
            <w:pPr>
              <w:jc w:val="right"/>
              <w:rPr>
                <w:color w:val="auto"/>
                <w:sz w:val="24"/>
              </w:rPr>
            </w:pPr>
            <w:r w:rsidRPr="004E1D66">
              <w:rPr>
                <w:color w:val="auto"/>
                <w:sz w:val="24"/>
              </w:rPr>
              <w:t>0,004</w:t>
            </w:r>
          </w:p>
        </w:tc>
      </w:tr>
      <w:tr w:rsidTr="00784EB2">
        <w:tblPrEx>
          <w:tblW w:w="4813" w:type="pct"/>
          <w:jc w:val="center"/>
          <w:tblInd w:w="251" w:type="dxa"/>
          <w:tblLayout w:type="fixed"/>
          <w:tblLook w:val="04A0"/>
        </w:tblPrEx>
        <w:trPr>
          <w:trHeight w:val="285"/>
          <w:jc w:val="center"/>
        </w:trPr>
        <w:tc>
          <w:tcPr>
            <w:tcW w:w="1075" w:type="pct"/>
            <w:shd w:val="clear" w:color="auto" w:fill="auto"/>
            <w:vAlign w:val="center"/>
          </w:tcPr>
          <w:p w:rsidR="00954C26" w:rsidRPr="004E1D66" w:rsidP="00402ADE">
            <w:pPr>
              <w:rPr>
                <w:color w:val="auto"/>
                <w:sz w:val="24"/>
              </w:rPr>
            </w:pPr>
            <w:r w:rsidRPr="004E1D66">
              <w:rPr>
                <w:color w:val="auto"/>
                <w:sz w:val="24"/>
              </w:rPr>
              <w:t>Итого</w:t>
            </w:r>
          </w:p>
        </w:tc>
        <w:tc>
          <w:tcPr>
            <w:tcW w:w="1308" w:type="pct"/>
            <w:shd w:val="clear" w:color="auto" w:fill="auto"/>
            <w:vAlign w:val="center"/>
          </w:tcPr>
          <w:p w:rsidR="00954C26" w:rsidRPr="004E1D66" w:rsidP="00C03BC6">
            <w:pPr>
              <w:jc w:val="right"/>
              <w:rPr>
                <w:color w:val="auto"/>
                <w:sz w:val="24"/>
              </w:rPr>
            </w:pPr>
            <w:r w:rsidRPr="004E1D66">
              <w:rPr>
                <w:color w:val="auto"/>
                <w:sz w:val="24"/>
              </w:rPr>
              <w:t>353,009</w:t>
            </w:r>
          </w:p>
        </w:tc>
        <w:tc>
          <w:tcPr>
            <w:tcW w:w="1308" w:type="pct"/>
            <w:shd w:val="clear" w:color="auto" w:fill="auto"/>
            <w:noWrap/>
            <w:vAlign w:val="center"/>
          </w:tcPr>
          <w:p w:rsidR="00954C26" w:rsidRPr="004E1D66" w:rsidP="00C03BC6">
            <w:pPr>
              <w:jc w:val="right"/>
              <w:rPr>
                <w:color w:val="auto"/>
                <w:sz w:val="24"/>
              </w:rPr>
            </w:pPr>
            <w:r w:rsidRPr="004E1D66">
              <w:rPr>
                <w:color w:val="auto"/>
                <w:sz w:val="24"/>
              </w:rPr>
              <w:t>100</w:t>
            </w:r>
            <w:r w:rsidRPr="004E1D66" w:rsidR="008F690F">
              <w:rPr>
                <w:color w:val="auto"/>
                <w:sz w:val="24"/>
              </w:rPr>
              <w:t>,0</w:t>
            </w:r>
          </w:p>
        </w:tc>
        <w:tc>
          <w:tcPr>
            <w:tcW w:w="1309" w:type="pct"/>
            <w:shd w:val="clear" w:color="auto" w:fill="auto"/>
            <w:noWrap/>
            <w:vAlign w:val="center"/>
          </w:tcPr>
          <w:p w:rsidR="00954C26" w:rsidRPr="004E1D66" w:rsidP="00C03BC6">
            <w:pPr>
              <w:jc w:val="right"/>
              <w:rPr>
                <w:color w:val="auto"/>
                <w:sz w:val="24"/>
              </w:rPr>
            </w:pPr>
            <w:r w:rsidRPr="004E1D66">
              <w:rPr>
                <w:color w:val="auto"/>
                <w:sz w:val="24"/>
              </w:rPr>
              <w:t>0,228</w:t>
            </w:r>
          </w:p>
        </w:tc>
      </w:tr>
    </w:tbl>
    <w:p w:rsidR="00954C26" w:rsidRPr="002A3697" w:rsidP="002A3697">
      <w:pPr>
        <w:spacing w:line="360" w:lineRule="auto"/>
        <w:rPr>
          <w:color w:val="auto"/>
          <w:szCs w:val="28"/>
          <w:lang w:val="en-US"/>
        </w:rPr>
      </w:pPr>
    </w:p>
    <w:p w:rsidR="00954C26" w:rsidRPr="002A3697" w:rsidP="002A3697">
      <w:pPr>
        <w:spacing w:line="360" w:lineRule="auto"/>
        <w:ind w:firstLine="709"/>
        <w:rPr>
          <w:color w:val="auto"/>
          <w:szCs w:val="28"/>
        </w:rPr>
      </w:pPr>
      <w:r w:rsidRPr="00784EB2">
        <w:rPr>
          <w:rFonts w:asciiTheme="minorHAnsi" w:hAnsiTheme="minorHAnsi"/>
          <w:color w:val="auto"/>
          <w:szCs w:val="28"/>
        </w:rPr>
        <w:t>Пастбищ</w:t>
      </w:r>
      <w:r w:rsidRPr="00784EB2" w:rsidR="00784EB2">
        <w:rPr>
          <w:rFonts w:asciiTheme="minorHAnsi" w:hAnsiTheme="minorHAnsi"/>
          <w:color w:val="auto"/>
          <w:szCs w:val="28"/>
        </w:rPr>
        <w:t>а</w:t>
      </w:r>
      <w:r w:rsidRPr="002A3697" w:rsidR="008F690F">
        <w:rPr>
          <w:color w:val="auto"/>
          <w:szCs w:val="28"/>
        </w:rPr>
        <w:t xml:space="preserve">. </w:t>
      </w:r>
      <w:r w:rsidRPr="002A3697">
        <w:rPr>
          <w:color w:val="auto"/>
          <w:szCs w:val="28"/>
        </w:rPr>
        <w:t>В границах бассейна р. Енисе</w:t>
      </w:r>
      <w:r w:rsidRPr="002A3697" w:rsidR="00B22440">
        <w:rPr>
          <w:color w:val="auto"/>
          <w:szCs w:val="28"/>
        </w:rPr>
        <w:t>й</w:t>
      </w:r>
      <w:r w:rsidRPr="002A3697">
        <w:rPr>
          <w:color w:val="auto"/>
          <w:szCs w:val="28"/>
        </w:rPr>
        <w:t xml:space="preserve"> находится 2273,44675</w:t>
      </w:r>
      <w:r w:rsidRPr="002A3697">
        <w:rPr>
          <w:i/>
          <w:color w:val="auto"/>
          <w:szCs w:val="28"/>
        </w:rPr>
        <w:t xml:space="preserve"> </w:t>
      </w:r>
      <w:r w:rsidRPr="002A3697">
        <w:rPr>
          <w:color w:val="auto"/>
          <w:szCs w:val="28"/>
        </w:rPr>
        <w:t>тыс. га земель, используемых под пастбищ</w:t>
      </w:r>
      <w:r w:rsidRPr="002A3697" w:rsidR="008F690F">
        <w:rPr>
          <w:color w:val="auto"/>
          <w:szCs w:val="28"/>
        </w:rPr>
        <w:t>а</w:t>
      </w:r>
      <w:r w:rsidRPr="002A3697">
        <w:rPr>
          <w:color w:val="auto"/>
          <w:szCs w:val="28"/>
        </w:rPr>
        <w:t>, в том числе, в Красноярском крае – 723,35398</w:t>
      </w:r>
      <w:r w:rsidRPr="002A3697">
        <w:rPr>
          <w:color w:val="auto"/>
          <w:szCs w:val="28"/>
          <w:lang w:val="en-US"/>
        </w:rPr>
        <w:t> </w:t>
      </w:r>
      <w:r w:rsidRPr="002A3697">
        <w:rPr>
          <w:color w:val="auto"/>
          <w:szCs w:val="28"/>
        </w:rPr>
        <w:t>тыс. га, Республике Хакасия – 692,38677 тыс. га, Республике Тыва – 857,706 тыс. га.</w:t>
      </w:r>
      <w:r w:rsidRPr="002A3697">
        <w:rPr>
          <w:color w:val="auto"/>
          <w:szCs w:val="28"/>
        </w:rPr>
        <w:t xml:space="preserve"> На территории Иркутской области в границах бассейна р.</w:t>
      </w:r>
      <w:r w:rsidRPr="002A3697">
        <w:rPr>
          <w:color w:val="auto"/>
          <w:szCs w:val="28"/>
          <w:lang w:val="en-US"/>
        </w:rPr>
        <w:t> </w:t>
      </w:r>
      <w:r w:rsidRPr="002A3697">
        <w:rPr>
          <w:color w:val="auto"/>
          <w:szCs w:val="28"/>
        </w:rPr>
        <w:t>Енисе</w:t>
      </w:r>
      <w:r w:rsidRPr="002A3697" w:rsidR="00B22440">
        <w:rPr>
          <w:color w:val="auto"/>
          <w:szCs w:val="28"/>
        </w:rPr>
        <w:t>й</w:t>
      </w:r>
      <w:r w:rsidRPr="002A3697">
        <w:rPr>
          <w:color w:val="auto"/>
          <w:szCs w:val="28"/>
        </w:rPr>
        <w:t xml:space="preserve"> пастбища отсутствуют. Отмечается, что доля пастбищ от их общей площади в бассейне р. Енисе</w:t>
      </w:r>
      <w:r w:rsidRPr="002A3697" w:rsidR="00B22440">
        <w:rPr>
          <w:color w:val="auto"/>
          <w:szCs w:val="28"/>
        </w:rPr>
        <w:t>й</w:t>
      </w:r>
      <w:r w:rsidRPr="002A3697">
        <w:rPr>
          <w:color w:val="auto"/>
          <w:szCs w:val="28"/>
        </w:rPr>
        <w:t xml:space="preserve"> </w:t>
      </w:r>
      <w:r w:rsidRPr="002A3697">
        <w:rPr>
          <w:color w:val="auto"/>
          <w:szCs w:val="28"/>
        </w:rPr>
        <w:t>в</w:t>
      </w:r>
      <w:r w:rsidRPr="002A3697">
        <w:rPr>
          <w:color w:val="auto"/>
          <w:szCs w:val="28"/>
        </w:rPr>
        <w:t xml:space="preserve"> </w:t>
      </w:r>
      <w:r w:rsidRPr="002A3697">
        <w:rPr>
          <w:color w:val="auto"/>
          <w:szCs w:val="28"/>
        </w:rPr>
        <w:t>Красноярском</w:t>
      </w:r>
      <w:r w:rsidRPr="002A3697">
        <w:rPr>
          <w:color w:val="auto"/>
          <w:szCs w:val="28"/>
        </w:rPr>
        <w:t xml:space="preserve"> крае, Республике Хакасия и Республике Тыва колеблется в пределах между 30-40%. Наибольшая площадь земель, используемых под пастбища, приходится на Республику Хакасия (16,7%) в границах бассейна р. Енисе</w:t>
      </w:r>
      <w:r w:rsidRPr="002A3697" w:rsidR="00B22440">
        <w:rPr>
          <w:color w:val="auto"/>
          <w:szCs w:val="28"/>
        </w:rPr>
        <w:t>й</w:t>
      </w:r>
      <w:r w:rsidRPr="002A3697">
        <w:rPr>
          <w:color w:val="auto"/>
          <w:szCs w:val="28"/>
        </w:rPr>
        <w:t xml:space="preserve"> (таблица </w:t>
      </w:r>
      <w:r w:rsidRPr="002A3697" w:rsidR="00C32235">
        <w:rPr>
          <w:color w:val="auto"/>
          <w:szCs w:val="28"/>
        </w:rPr>
        <w:t>2</w:t>
      </w:r>
      <w:r w:rsidRPr="002A3697" w:rsidR="00B91D0E">
        <w:rPr>
          <w:color w:val="auto"/>
          <w:szCs w:val="28"/>
        </w:rPr>
        <w:t>4</w:t>
      </w:r>
      <w:r w:rsidRPr="002A3697">
        <w:rPr>
          <w:color w:val="auto"/>
          <w:szCs w:val="28"/>
        </w:rPr>
        <w:t>, рисунки 2</w:t>
      </w:r>
      <w:r w:rsidRPr="002A3697" w:rsidR="00B91D0E">
        <w:rPr>
          <w:color w:val="auto"/>
          <w:szCs w:val="28"/>
        </w:rPr>
        <w:t>8</w:t>
      </w:r>
      <w:r w:rsidRPr="002A3697">
        <w:rPr>
          <w:color w:val="auto"/>
          <w:szCs w:val="28"/>
        </w:rPr>
        <w:t>, 2</w:t>
      </w:r>
      <w:r w:rsidRPr="002A3697" w:rsidR="00B91D0E">
        <w:rPr>
          <w:color w:val="auto"/>
          <w:szCs w:val="28"/>
        </w:rPr>
        <w:t>9</w:t>
      </w:r>
      <w:r w:rsidRPr="002A3697">
        <w:rPr>
          <w:color w:val="auto"/>
          <w:szCs w:val="28"/>
        </w:rPr>
        <w:t>).</w:t>
      </w:r>
    </w:p>
    <w:p w:rsidR="00954C26" w:rsidRPr="002A3697" w:rsidP="002A3697">
      <w:pPr>
        <w:spacing w:after="240" w:line="360" w:lineRule="auto"/>
        <w:jc w:val="center"/>
        <w:rPr>
          <w:color w:val="auto"/>
          <w:szCs w:val="28"/>
        </w:rPr>
      </w:pPr>
      <w:r w:rsidRPr="002A3697">
        <w:rPr>
          <w:noProof/>
          <w:color w:val="auto"/>
          <w:szCs w:val="28"/>
          <w:lang w:eastAsia="ru-RU"/>
        </w:rPr>
        <w:drawing>
          <wp:inline distT="0" distB="0" distL="0" distR="0">
            <wp:extent cx="5243830" cy="3366135"/>
            <wp:effectExtent l="19050" t="0" r="13970" b="5715"/>
            <wp:docPr id="113" name="Диаграмма 10"/>
            <wp:cNvGraphicFramePr/>
            <a:graphic xmlns:a="http://schemas.openxmlformats.org/drawingml/2006/main">
              <a:graphicData uri="http://schemas.openxmlformats.org/drawingml/2006/chart">
                <c:chart xmlns:c="http://schemas.openxmlformats.org/drawingml/2006/chart" xmlns:r="http://schemas.openxmlformats.org/officeDocument/2006/relationships" r:id="rId35"/>
              </a:graphicData>
            </a:graphic>
          </wp:inline>
        </w:drawing>
      </w:r>
    </w:p>
    <w:p w:rsidR="00954C26" w:rsidRPr="002A3697" w:rsidP="002A3697">
      <w:pPr>
        <w:spacing w:before="240" w:after="120" w:line="360" w:lineRule="auto"/>
        <w:jc w:val="center"/>
        <w:rPr>
          <w:color w:val="auto"/>
          <w:szCs w:val="28"/>
        </w:rPr>
      </w:pPr>
      <w:r w:rsidRPr="002A3697">
        <w:rPr>
          <w:color w:val="auto"/>
          <w:szCs w:val="28"/>
        </w:rPr>
        <w:t>Рисунок 2</w:t>
      </w:r>
      <w:r w:rsidRPr="002A3697" w:rsidR="00B91D0E">
        <w:rPr>
          <w:color w:val="auto"/>
          <w:szCs w:val="28"/>
        </w:rPr>
        <w:t>8</w:t>
      </w:r>
      <w:r w:rsidRPr="002A3697">
        <w:rPr>
          <w:color w:val="auto"/>
          <w:szCs w:val="28"/>
        </w:rPr>
        <w:t xml:space="preserve"> </w:t>
      </w:r>
      <w:r w:rsidRPr="002A3697" w:rsidR="00A40B3D">
        <w:rPr>
          <w:color w:val="auto"/>
          <w:szCs w:val="28"/>
        </w:rPr>
        <w:noBreakHyphen/>
      </w:r>
      <w:r w:rsidRPr="002A3697">
        <w:rPr>
          <w:color w:val="auto"/>
          <w:szCs w:val="28"/>
        </w:rPr>
        <w:t xml:space="preserve"> Площадь пастбищ в границах субъектов РФ бассейна р. Енисе</w:t>
      </w:r>
      <w:r w:rsidRPr="002A3697" w:rsidR="00B22440">
        <w:rPr>
          <w:color w:val="auto"/>
          <w:szCs w:val="28"/>
        </w:rPr>
        <w:t>й</w:t>
      </w:r>
      <w:r w:rsidRPr="002A3697">
        <w:rPr>
          <w:color w:val="auto"/>
          <w:szCs w:val="28"/>
        </w:rPr>
        <w:t>, тыс. га</w:t>
      </w:r>
    </w:p>
    <w:p w:rsidR="00954C26" w:rsidRPr="002A3697" w:rsidP="002A3697">
      <w:pPr>
        <w:spacing w:line="360" w:lineRule="auto"/>
        <w:ind w:firstLine="709"/>
        <w:rPr>
          <w:color w:val="auto"/>
          <w:szCs w:val="28"/>
        </w:rPr>
      </w:pPr>
      <w:r w:rsidRPr="002A3697">
        <w:rPr>
          <w:color w:val="auto"/>
          <w:szCs w:val="28"/>
        </w:rPr>
        <w:t>Пастбища есть во всех двадцати четырех ВХУ бассейн</w:t>
      </w:r>
      <w:r w:rsidRPr="002A3697" w:rsidR="00DC7137">
        <w:rPr>
          <w:color w:val="auto"/>
          <w:szCs w:val="28"/>
        </w:rPr>
        <w:t>а</w:t>
      </w:r>
      <w:r w:rsidRPr="002A3697">
        <w:rPr>
          <w:color w:val="auto"/>
          <w:szCs w:val="28"/>
        </w:rPr>
        <w:t xml:space="preserve"> р. Енисе</w:t>
      </w:r>
      <w:r w:rsidRPr="002A3697" w:rsidR="00B22440">
        <w:rPr>
          <w:color w:val="auto"/>
          <w:szCs w:val="28"/>
        </w:rPr>
        <w:t>й</w:t>
      </w:r>
      <w:r w:rsidRPr="002A3697">
        <w:rPr>
          <w:color w:val="auto"/>
          <w:szCs w:val="28"/>
        </w:rPr>
        <w:t xml:space="preserve">. Более 97% пастбищ сосредоточено в </w:t>
      </w:r>
      <w:r w:rsidR="00784EB2">
        <w:rPr>
          <w:color w:val="auto"/>
          <w:szCs w:val="28"/>
        </w:rPr>
        <w:t>границах восьми ВХУ бассейна р. </w:t>
      </w:r>
      <w:r w:rsidRPr="002A3697">
        <w:rPr>
          <w:color w:val="auto"/>
          <w:szCs w:val="28"/>
        </w:rPr>
        <w:t>Енисе</w:t>
      </w:r>
      <w:r w:rsidRPr="002A3697" w:rsidR="00B22440">
        <w:rPr>
          <w:color w:val="auto"/>
          <w:szCs w:val="28"/>
        </w:rPr>
        <w:t>й</w:t>
      </w:r>
      <w:r w:rsidRPr="002A3697">
        <w:rPr>
          <w:color w:val="auto"/>
          <w:szCs w:val="28"/>
        </w:rPr>
        <w:t>: 17.01.01.001, 17.01.02.001, 17.01.03.001, 17.01.03.002, 17.01.03.003, 17.01.03.004, 17.01.03.005, 17.01.03.200. На территории остальных ВХУ процент земель, используемых под пастбищ</w:t>
      </w:r>
      <w:r w:rsidR="00784EB2">
        <w:rPr>
          <w:color w:val="auto"/>
          <w:szCs w:val="28"/>
        </w:rPr>
        <w:t>а</w:t>
      </w:r>
      <w:r w:rsidRPr="002A3697">
        <w:rPr>
          <w:color w:val="auto"/>
          <w:szCs w:val="28"/>
        </w:rPr>
        <w:t xml:space="preserve">, не высок и составляет менее 1%, а в большинстве случаев менее 0,01% от площадей соответствующих ВХУ. Четвертая часть пастбищ от их общей площади приходится на территорию в границах ВХУ 17.01.03.003 (25,94%) и почти 70% – на территорию в границах трех ВХУ: 17.01.03.001 – 19,26%, 17.01.03.002 – 21,95%, 17.01.03.003 </w:t>
      </w:r>
      <w:r w:rsidRPr="002A3697" w:rsidR="00896250">
        <w:rPr>
          <w:color w:val="auto"/>
          <w:szCs w:val="28"/>
        </w:rPr>
        <w:noBreakHyphen/>
      </w:r>
      <w:r w:rsidRPr="002A3697">
        <w:rPr>
          <w:color w:val="auto"/>
          <w:szCs w:val="28"/>
        </w:rPr>
        <w:t xml:space="preserve"> 25,94% (таблица </w:t>
      </w:r>
      <w:r w:rsidRPr="002A3697" w:rsidR="00C32235">
        <w:rPr>
          <w:color w:val="auto"/>
          <w:szCs w:val="28"/>
        </w:rPr>
        <w:t>2</w:t>
      </w:r>
      <w:r w:rsidRPr="002A3697" w:rsidR="00DF084E">
        <w:rPr>
          <w:color w:val="auto"/>
          <w:szCs w:val="28"/>
        </w:rPr>
        <w:t>4</w:t>
      </w:r>
      <w:r w:rsidRPr="002A3697">
        <w:rPr>
          <w:color w:val="auto"/>
          <w:szCs w:val="28"/>
        </w:rPr>
        <w:t xml:space="preserve">, рисунок </w:t>
      </w:r>
      <w:r w:rsidRPr="002A3697" w:rsidR="00DF084E">
        <w:rPr>
          <w:color w:val="auto"/>
          <w:szCs w:val="28"/>
        </w:rPr>
        <w:t>30</w:t>
      </w:r>
      <w:r w:rsidRPr="002A3697">
        <w:rPr>
          <w:color w:val="auto"/>
          <w:szCs w:val="28"/>
        </w:rPr>
        <w:t>).</w:t>
      </w:r>
    </w:p>
    <w:p w:rsidR="00954C26" w:rsidRPr="002A3697" w:rsidP="002A3697">
      <w:pPr>
        <w:spacing w:line="360" w:lineRule="auto"/>
        <w:ind w:firstLine="709"/>
        <w:rPr>
          <w:color w:val="auto"/>
          <w:szCs w:val="28"/>
        </w:rPr>
      </w:pPr>
      <w:r w:rsidRPr="002A3697">
        <w:rPr>
          <w:color w:val="auto"/>
          <w:szCs w:val="28"/>
        </w:rPr>
        <w:t>От общей площади бассейна р. Енисе</w:t>
      </w:r>
      <w:r w:rsidRPr="002A3697" w:rsidR="00B22440">
        <w:rPr>
          <w:color w:val="auto"/>
          <w:szCs w:val="28"/>
        </w:rPr>
        <w:t>й</w:t>
      </w:r>
      <w:r w:rsidRPr="002A3697">
        <w:rPr>
          <w:color w:val="auto"/>
          <w:szCs w:val="28"/>
        </w:rPr>
        <w:t xml:space="preserve"> площадь земель, используемых под пастбищ</w:t>
      </w:r>
      <w:r w:rsidR="00784EB2">
        <w:rPr>
          <w:color w:val="auto"/>
          <w:szCs w:val="28"/>
        </w:rPr>
        <w:t>а</w:t>
      </w:r>
      <w:r w:rsidRPr="002A3697">
        <w:rPr>
          <w:color w:val="auto"/>
          <w:szCs w:val="28"/>
        </w:rPr>
        <w:t>, составляет 1,46%.</w:t>
      </w:r>
    </w:p>
    <w:p w:rsidR="00954C26" w:rsidRPr="002A3697" w:rsidP="002A3697">
      <w:pPr>
        <w:pageBreakBefore/>
        <w:spacing w:before="240" w:after="120" w:line="360" w:lineRule="auto"/>
        <w:rPr>
          <w:color w:val="auto"/>
          <w:szCs w:val="28"/>
        </w:rPr>
      </w:pPr>
      <w:r w:rsidRPr="002A3697">
        <w:rPr>
          <w:color w:val="auto"/>
          <w:szCs w:val="28"/>
        </w:rPr>
        <w:t xml:space="preserve">Таблица </w:t>
      </w:r>
      <w:r w:rsidRPr="002A3697" w:rsidR="00C32235">
        <w:rPr>
          <w:color w:val="auto"/>
          <w:szCs w:val="28"/>
        </w:rPr>
        <w:t>2</w:t>
      </w:r>
      <w:r w:rsidRPr="002A3697" w:rsidR="00DF084E">
        <w:rPr>
          <w:color w:val="auto"/>
          <w:szCs w:val="28"/>
        </w:rPr>
        <w:t>4</w:t>
      </w:r>
      <w:r w:rsidRPr="002A3697" w:rsidR="00A22079">
        <w:rPr>
          <w:color w:val="auto"/>
          <w:szCs w:val="28"/>
        </w:rPr>
        <w:t xml:space="preserve"> – Пастбищ</w:t>
      </w:r>
      <w:r w:rsidR="00784EB2">
        <w:rPr>
          <w:color w:val="auto"/>
          <w:szCs w:val="28"/>
        </w:rPr>
        <w:t>а</w:t>
      </w:r>
      <w:r w:rsidRPr="002A3697">
        <w:rPr>
          <w:color w:val="auto"/>
          <w:szCs w:val="28"/>
        </w:rPr>
        <w:t xml:space="preserve"> в границах субъектов Российской Федерации и водохозяйственных участков бассейна р. Енисе</w:t>
      </w:r>
      <w:r w:rsidRPr="002A3697" w:rsidR="0010557C">
        <w:rPr>
          <w:color w:val="auto"/>
          <w:szCs w:val="28"/>
        </w:rPr>
        <w:t>й</w:t>
      </w:r>
    </w:p>
    <w:tbl>
      <w:tblPr>
        <w:tblW w:w="4771" w:type="pct"/>
        <w:jc w:val="center"/>
        <w:tblInd w:w="-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2155"/>
        <w:gridCol w:w="2325"/>
        <w:gridCol w:w="2325"/>
        <w:gridCol w:w="2327"/>
      </w:tblGrid>
      <w:tr w:rsidTr="00C95BD9">
        <w:tblPrEx>
          <w:tblW w:w="4771" w:type="pct"/>
          <w:jc w:val="center"/>
          <w:tblInd w:w="-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Ex>
        <w:trPr>
          <w:trHeight w:val="1637"/>
          <w:jc w:val="center"/>
        </w:trPr>
        <w:tc>
          <w:tcPr>
            <w:tcW w:w="1180" w:type="pct"/>
            <w:shd w:val="clear" w:color="auto" w:fill="auto"/>
            <w:hideMark/>
          </w:tcPr>
          <w:p w:rsidR="00954C26" w:rsidRPr="004E1D66" w:rsidP="00C95BD9">
            <w:pPr>
              <w:jc w:val="center"/>
              <w:rPr>
                <w:color w:val="auto"/>
                <w:sz w:val="24"/>
              </w:rPr>
            </w:pPr>
            <w:r w:rsidRPr="004E1D66">
              <w:rPr>
                <w:color w:val="auto"/>
                <w:sz w:val="24"/>
              </w:rPr>
              <w:t>Субъект Р</w:t>
            </w:r>
            <w:r w:rsidRPr="004E1D66" w:rsidR="00896250">
              <w:rPr>
                <w:color w:val="auto"/>
                <w:sz w:val="24"/>
              </w:rPr>
              <w:t xml:space="preserve">оссийской </w:t>
            </w:r>
            <w:r w:rsidRPr="004E1D66">
              <w:rPr>
                <w:color w:val="auto"/>
                <w:sz w:val="24"/>
              </w:rPr>
              <w:t>Ф</w:t>
            </w:r>
            <w:r w:rsidRPr="004E1D66" w:rsidR="00896250">
              <w:rPr>
                <w:color w:val="auto"/>
                <w:sz w:val="24"/>
              </w:rPr>
              <w:t>едерации</w:t>
            </w:r>
            <w:r w:rsidRPr="004E1D66">
              <w:rPr>
                <w:color w:val="auto"/>
                <w:sz w:val="24"/>
              </w:rPr>
              <w:t>, ВХУ бассейна р. Енисе</w:t>
            </w:r>
            <w:r w:rsidRPr="004E1D66" w:rsidR="0010557C">
              <w:rPr>
                <w:color w:val="auto"/>
                <w:sz w:val="24"/>
              </w:rPr>
              <w:t>й</w:t>
            </w:r>
          </w:p>
        </w:tc>
        <w:tc>
          <w:tcPr>
            <w:tcW w:w="1273" w:type="pct"/>
            <w:shd w:val="clear" w:color="auto" w:fill="auto"/>
            <w:hideMark/>
          </w:tcPr>
          <w:p w:rsidR="00954C26" w:rsidRPr="004E1D66" w:rsidP="00C95BD9">
            <w:pPr>
              <w:jc w:val="center"/>
              <w:rPr>
                <w:color w:val="auto"/>
                <w:sz w:val="24"/>
              </w:rPr>
            </w:pPr>
            <w:r w:rsidRPr="004E1D66">
              <w:rPr>
                <w:color w:val="auto"/>
                <w:sz w:val="24"/>
              </w:rPr>
              <w:t>Площадь пастбищ в субъектах РФ, ВХУ бассейна р. Енисе</w:t>
            </w:r>
            <w:r w:rsidRPr="004E1D66" w:rsidR="0010557C">
              <w:rPr>
                <w:color w:val="auto"/>
                <w:sz w:val="24"/>
              </w:rPr>
              <w:t>й</w:t>
            </w:r>
            <w:r w:rsidRPr="004E1D66">
              <w:rPr>
                <w:color w:val="auto"/>
                <w:sz w:val="24"/>
              </w:rPr>
              <w:t>, тыс. га</w:t>
            </w:r>
          </w:p>
        </w:tc>
        <w:tc>
          <w:tcPr>
            <w:tcW w:w="1273" w:type="pct"/>
            <w:shd w:val="clear" w:color="auto" w:fill="auto"/>
            <w:hideMark/>
          </w:tcPr>
          <w:p w:rsidR="00954C26" w:rsidRPr="004E1D66" w:rsidP="00C95BD9">
            <w:pPr>
              <w:jc w:val="center"/>
              <w:rPr>
                <w:color w:val="auto"/>
                <w:sz w:val="24"/>
              </w:rPr>
            </w:pPr>
            <w:r w:rsidRPr="004E1D66">
              <w:rPr>
                <w:color w:val="auto"/>
                <w:sz w:val="24"/>
              </w:rPr>
              <w:t>Доля пастбищ от их общей площади в бассейне р. Енисе</w:t>
            </w:r>
            <w:r w:rsidRPr="004E1D66" w:rsidR="0010557C">
              <w:rPr>
                <w:color w:val="auto"/>
                <w:sz w:val="24"/>
              </w:rPr>
              <w:t>й</w:t>
            </w:r>
            <w:r w:rsidRPr="004E1D66">
              <w:rPr>
                <w:color w:val="auto"/>
                <w:sz w:val="24"/>
              </w:rPr>
              <w:t>, %</w:t>
            </w:r>
          </w:p>
        </w:tc>
        <w:tc>
          <w:tcPr>
            <w:tcW w:w="1274" w:type="pct"/>
            <w:shd w:val="clear" w:color="auto" w:fill="auto"/>
            <w:hideMark/>
          </w:tcPr>
          <w:p w:rsidR="00954C26" w:rsidRPr="004E1D66" w:rsidP="00C95BD9">
            <w:pPr>
              <w:jc w:val="center"/>
              <w:rPr>
                <w:color w:val="auto"/>
                <w:sz w:val="24"/>
              </w:rPr>
            </w:pPr>
            <w:r w:rsidRPr="004E1D66">
              <w:rPr>
                <w:color w:val="auto"/>
                <w:sz w:val="24"/>
              </w:rPr>
              <w:t>Доля пастбищ от площади бассейна р. Енисе</w:t>
            </w:r>
            <w:r w:rsidRPr="004E1D66" w:rsidR="0010557C">
              <w:rPr>
                <w:color w:val="auto"/>
                <w:sz w:val="24"/>
              </w:rPr>
              <w:t>й</w:t>
            </w:r>
            <w:r w:rsidRPr="004E1D66">
              <w:rPr>
                <w:color w:val="auto"/>
                <w:sz w:val="24"/>
              </w:rPr>
              <w:t>, субъекта РФ в границах бассейна, ВХУ, %</w:t>
            </w:r>
          </w:p>
        </w:tc>
      </w:tr>
      <w:tr w:rsidTr="00896250">
        <w:tblPrEx>
          <w:tblW w:w="4771" w:type="pct"/>
          <w:jc w:val="center"/>
          <w:tblInd w:w="-16" w:type="dxa"/>
          <w:tblLayout w:type="fixed"/>
          <w:tblLook w:val="04A0"/>
        </w:tblPrEx>
        <w:trPr>
          <w:trHeight w:val="315"/>
          <w:jc w:val="center"/>
        </w:trPr>
        <w:tc>
          <w:tcPr>
            <w:tcW w:w="5000" w:type="pct"/>
            <w:gridSpan w:val="4"/>
            <w:shd w:val="clear" w:color="auto" w:fill="auto"/>
            <w:vAlign w:val="center"/>
            <w:hideMark/>
          </w:tcPr>
          <w:p w:rsidR="00954C26" w:rsidRPr="004E1D66" w:rsidP="00C03BC6">
            <w:pPr>
              <w:jc w:val="center"/>
              <w:rPr>
                <w:color w:val="auto"/>
                <w:sz w:val="24"/>
              </w:rPr>
            </w:pPr>
            <w:r w:rsidRPr="004E1D66">
              <w:rPr>
                <w:color w:val="auto"/>
                <w:sz w:val="24"/>
              </w:rPr>
              <w:t>Субъект Р</w:t>
            </w:r>
            <w:r w:rsidRPr="004E1D66" w:rsidR="00896250">
              <w:rPr>
                <w:color w:val="auto"/>
                <w:sz w:val="24"/>
              </w:rPr>
              <w:t xml:space="preserve">оссийской </w:t>
            </w:r>
            <w:r w:rsidRPr="004E1D66">
              <w:rPr>
                <w:color w:val="auto"/>
                <w:sz w:val="24"/>
              </w:rPr>
              <w:t>Ф</w:t>
            </w:r>
            <w:r w:rsidRPr="004E1D66" w:rsidR="00896250">
              <w:rPr>
                <w:color w:val="auto"/>
                <w:sz w:val="24"/>
              </w:rPr>
              <w:t>едерации</w:t>
            </w:r>
          </w:p>
        </w:tc>
      </w:tr>
      <w:tr w:rsidTr="00954C26">
        <w:tblPrEx>
          <w:tblW w:w="4771" w:type="pct"/>
          <w:jc w:val="center"/>
          <w:tblInd w:w="-16" w:type="dxa"/>
          <w:tblLayout w:type="fixed"/>
          <w:tblLook w:val="04A0"/>
        </w:tblPrEx>
        <w:trPr>
          <w:trHeight w:val="315"/>
          <w:jc w:val="center"/>
        </w:trPr>
        <w:tc>
          <w:tcPr>
            <w:tcW w:w="1180" w:type="pct"/>
            <w:shd w:val="clear" w:color="auto" w:fill="auto"/>
            <w:vAlign w:val="center"/>
            <w:hideMark/>
          </w:tcPr>
          <w:p w:rsidR="00954C26" w:rsidRPr="004E1D66" w:rsidP="00C03BC6">
            <w:pPr>
              <w:rPr>
                <w:color w:val="auto"/>
                <w:sz w:val="24"/>
              </w:rPr>
            </w:pPr>
            <w:r w:rsidRPr="004E1D66">
              <w:rPr>
                <w:color w:val="auto"/>
                <w:sz w:val="24"/>
              </w:rPr>
              <w:t>Красноярский край</w:t>
            </w:r>
          </w:p>
        </w:tc>
        <w:tc>
          <w:tcPr>
            <w:tcW w:w="1273" w:type="pct"/>
            <w:shd w:val="clear" w:color="auto" w:fill="auto"/>
            <w:vAlign w:val="center"/>
            <w:hideMark/>
          </w:tcPr>
          <w:p w:rsidR="00954C26" w:rsidRPr="004E1D66" w:rsidP="00C03BC6">
            <w:pPr>
              <w:jc w:val="right"/>
              <w:rPr>
                <w:color w:val="auto"/>
                <w:sz w:val="24"/>
              </w:rPr>
            </w:pPr>
            <w:r w:rsidRPr="004E1D66">
              <w:rPr>
                <w:color w:val="auto"/>
                <w:sz w:val="24"/>
              </w:rPr>
              <w:t>723,35398</w:t>
            </w:r>
          </w:p>
        </w:tc>
        <w:tc>
          <w:tcPr>
            <w:tcW w:w="1273" w:type="pct"/>
            <w:shd w:val="clear" w:color="auto" w:fill="auto"/>
            <w:noWrap/>
            <w:vAlign w:val="center"/>
            <w:hideMark/>
          </w:tcPr>
          <w:p w:rsidR="00954C26" w:rsidRPr="004E1D66" w:rsidP="00C03BC6">
            <w:pPr>
              <w:jc w:val="right"/>
              <w:rPr>
                <w:color w:val="auto"/>
                <w:sz w:val="24"/>
              </w:rPr>
            </w:pPr>
            <w:r w:rsidRPr="004E1D66">
              <w:rPr>
                <w:color w:val="auto"/>
                <w:sz w:val="24"/>
              </w:rPr>
              <w:t>31,82</w:t>
            </w:r>
          </w:p>
        </w:tc>
        <w:tc>
          <w:tcPr>
            <w:tcW w:w="1274" w:type="pct"/>
            <w:shd w:val="clear" w:color="auto" w:fill="auto"/>
            <w:noWrap/>
            <w:vAlign w:val="center"/>
            <w:hideMark/>
          </w:tcPr>
          <w:p w:rsidR="00954C26" w:rsidRPr="004E1D66" w:rsidP="00C03BC6">
            <w:pPr>
              <w:jc w:val="right"/>
              <w:rPr>
                <w:color w:val="auto"/>
                <w:sz w:val="24"/>
              </w:rPr>
            </w:pPr>
            <w:r w:rsidRPr="004E1D66">
              <w:rPr>
                <w:color w:val="auto"/>
                <w:sz w:val="24"/>
              </w:rPr>
              <w:t>0,59</w:t>
            </w:r>
          </w:p>
        </w:tc>
      </w:tr>
      <w:tr w:rsidTr="00954C26">
        <w:tblPrEx>
          <w:tblW w:w="4771" w:type="pct"/>
          <w:jc w:val="center"/>
          <w:tblInd w:w="-16" w:type="dxa"/>
          <w:tblLayout w:type="fixed"/>
          <w:tblLook w:val="04A0"/>
        </w:tblPrEx>
        <w:trPr>
          <w:trHeight w:val="315"/>
          <w:jc w:val="center"/>
        </w:trPr>
        <w:tc>
          <w:tcPr>
            <w:tcW w:w="1180" w:type="pct"/>
            <w:shd w:val="clear" w:color="auto" w:fill="auto"/>
            <w:vAlign w:val="center"/>
            <w:hideMark/>
          </w:tcPr>
          <w:p w:rsidR="00954C26" w:rsidRPr="004E1D66" w:rsidP="00C03BC6">
            <w:pPr>
              <w:rPr>
                <w:color w:val="auto"/>
                <w:sz w:val="24"/>
              </w:rPr>
            </w:pPr>
            <w:r w:rsidRPr="004E1D66">
              <w:rPr>
                <w:color w:val="auto"/>
                <w:sz w:val="24"/>
              </w:rPr>
              <w:t>Республика Хакасия</w:t>
            </w:r>
          </w:p>
        </w:tc>
        <w:tc>
          <w:tcPr>
            <w:tcW w:w="1273" w:type="pct"/>
            <w:shd w:val="clear" w:color="auto" w:fill="auto"/>
            <w:vAlign w:val="center"/>
            <w:hideMark/>
          </w:tcPr>
          <w:p w:rsidR="00954C26" w:rsidRPr="004E1D66" w:rsidP="00C03BC6">
            <w:pPr>
              <w:jc w:val="right"/>
              <w:rPr>
                <w:color w:val="auto"/>
                <w:sz w:val="24"/>
              </w:rPr>
            </w:pPr>
            <w:r w:rsidRPr="004E1D66">
              <w:rPr>
                <w:color w:val="auto"/>
                <w:sz w:val="24"/>
              </w:rPr>
              <w:t>692,38677</w:t>
            </w:r>
          </w:p>
        </w:tc>
        <w:tc>
          <w:tcPr>
            <w:tcW w:w="1273" w:type="pct"/>
            <w:shd w:val="clear" w:color="auto" w:fill="auto"/>
            <w:noWrap/>
            <w:vAlign w:val="center"/>
            <w:hideMark/>
          </w:tcPr>
          <w:p w:rsidR="00954C26" w:rsidRPr="004E1D66" w:rsidP="00C03BC6">
            <w:pPr>
              <w:jc w:val="right"/>
              <w:rPr>
                <w:color w:val="auto"/>
                <w:sz w:val="24"/>
              </w:rPr>
            </w:pPr>
            <w:r w:rsidRPr="004E1D66">
              <w:rPr>
                <w:color w:val="auto"/>
                <w:sz w:val="24"/>
              </w:rPr>
              <w:t>30,45</w:t>
            </w:r>
          </w:p>
        </w:tc>
        <w:tc>
          <w:tcPr>
            <w:tcW w:w="1274" w:type="pct"/>
            <w:shd w:val="clear" w:color="auto" w:fill="auto"/>
            <w:noWrap/>
            <w:vAlign w:val="center"/>
            <w:hideMark/>
          </w:tcPr>
          <w:p w:rsidR="00954C26" w:rsidRPr="004E1D66" w:rsidP="00C03BC6">
            <w:pPr>
              <w:jc w:val="right"/>
              <w:rPr>
                <w:color w:val="auto"/>
                <w:sz w:val="24"/>
              </w:rPr>
            </w:pPr>
            <w:r w:rsidRPr="004E1D66">
              <w:rPr>
                <w:color w:val="auto"/>
                <w:sz w:val="24"/>
              </w:rPr>
              <w:t>16,7</w:t>
            </w:r>
          </w:p>
        </w:tc>
      </w:tr>
      <w:tr w:rsidTr="00954C26">
        <w:tblPrEx>
          <w:tblW w:w="4771" w:type="pct"/>
          <w:jc w:val="center"/>
          <w:tblInd w:w="-16" w:type="dxa"/>
          <w:tblLayout w:type="fixed"/>
          <w:tblLook w:val="04A0"/>
        </w:tblPrEx>
        <w:trPr>
          <w:trHeight w:val="315"/>
          <w:jc w:val="center"/>
        </w:trPr>
        <w:tc>
          <w:tcPr>
            <w:tcW w:w="1180" w:type="pct"/>
            <w:shd w:val="clear" w:color="auto" w:fill="auto"/>
            <w:vAlign w:val="center"/>
            <w:hideMark/>
          </w:tcPr>
          <w:p w:rsidR="00954C26" w:rsidRPr="004E1D66" w:rsidP="00C03BC6">
            <w:pPr>
              <w:rPr>
                <w:color w:val="auto"/>
                <w:sz w:val="24"/>
              </w:rPr>
            </w:pPr>
            <w:r w:rsidRPr="004E1D66">
              <w:rPr>
                <w:color w:val="auto"/>
                <w:sz w:val="24"/>
              </w:rPr>
              <w:t>Республика Тыва</w:t>
            </w:r>
          </w:p>
        </w:tc>
        <w:tc>
          <w:tcPr>
            <w:tcW w:w="1273" w:type="pct"/>
            <w:shd w:val="clear" w:color="auto" w:fill="auto"/>
            <w:vAlign w:val="center"/>
            <w:hideMark/>
          </w:tcPr>
          <w:p w:rsidR="00954C26" w:rsidRPr="004E1D66" w:rsidP="00C03BC6">
            <w:pPr>
              <w:jc w:val="right"/>
              <w:rPr>
                <w:color w:val="auto"/>
                <w:sz w:val="24"/>
              </w:rPr>
            </w:pPr>
            <w:r w:rsidRPr="004E1D66">
              <w:rPr>
                <w:color w:val="auto"/>
                <w:sz w:val="24"/>
              </w:rPr>
              <w:t>857,706</w:t>
            </w:r>
          </w:p>
        </w:tc>
        <w:tc>
          <w:tcPr>
            <w:tcW w:w="1273" w:type="pct"/>
            <w:shd w:val="clear" w:color="auto" w:fill="auto"/>
            <w:noWrap/>
            <w:vAlign w:val="center"/>
            <w:hideMark/>
          </w:tcPr>
          <w:p w:rsidR="00954C26" w:rsidRPr="004E1D66" w:rsidP="00C03BC6">
            <w:pPr>
              <w:jc w:val="right"/>
              <w:rPr>
                <w:color w:val="auto"/>
                <w:sz w:val="24"/>
              </w:rPr>
            </w:pPr>
            <w:r w:rsidRPr="004E1D66">
              <w:rPr>
                <w:color w:val="auto"/>
                <w:sz w:val="24"/>
              </w:rPr>
              <w:t>37,73</w:t>
            </w:r>
          </w:p>
        </w:tc>
        <w:tc>
          <w:tcPr>
            <w:tcW w:w="1274" w:type="pct"/>
            <w:shd w:val="clear" w:color="auto" w:fill="auto"/>
            <w:noWrap/>
            <w:vAlign w:val="center"/>
            <w:hideMark/>
          </w:tcPr>
          <w:p w:rsidR="00954C26" w:rsidRPr="004E1D66" w:rsidP="00C03BC6">
            <w:pPr>
              <w:jc w:val="right"/>
              <w:rPr>
                <w:color w:val="auto"/>
                <w:sz w:val="24"/>
              </w:rPr>
            </w:pPr>
            <w:r w:rsidRPr="004E1D66">
              <w:rPr>
                <w:color w:val="auto"/>
                <w:sz w:val="24"/>
              </w:rPr>
              <w:t>5,21</w:t>
            </w:r>
          </w:p>
        </w:tc>
      </w:tr>
      <w:tr w:rsidTr="00954C26">
        <w:tblPrEx>
          <w:tblW w:w="4771" w:type="pct"/>
          <w:jc w:val="center"/>
          <w:tblInd w:w="-16" w:type="dxa"/>
          <w:tblLayout w:type="fixed"/>
          <w:tblLook w:val="04A0"/>
        </w:tblPrEx>
        <w:trPr>
          <w:trHeight w:val="315"/>
          <w:jc w:val="center"/>
        </w:trPr>
        <w:tc>
          <w:tcPr>
            <w:tcW w:w="1180" w:type="pct"/>
            <w:shd w:val="clear" w:color="auto" w:fill="auto"/>
            <w:vAlign w:val="center"/>
            <w:hideMark/>
          </w:tcPr>
          <w:p w:rsidR="00954C26" w:rsidRPr="004E1D66" w:rsidP="00C03BC6">
            <w:pPr>
              <w:rPr>
                <w:color w:val="auto"/>
                <w:sz w:val="24"/>
              </w:rPr>
            </w:pPr>
            <w:r w:rsidRPr="004E1D66">
              <w:rPr>
                <w:color w:val="auto"/>
                <w:sz w:val="24"/>
              </w:rPr>
              <w:t>Иркутская область</w:t>
            </w:r>
          </w:p>
        </w:tc>
        <w:tc>
          <w:tcPr>
            <w:tcW w:w="1273" w:type="pct"/>
            <w:shd w:val="clear" w:color="auto" w:fill="auto"/>
            <w:vAlign w:val="center"/>
            <w:hideMark/>
          </w:tcPr>
          <w:p w:rsidR="00954C26" w:rsidRPr="004E1D66" w:rsidP="00C03BC6">
            <w:pPr>
              <w:jc w:val="right"/>
              <w:rPr>
                <w:color w:val="auto"/>
                <w:sz w:val="24"/>
              </w:rPr>
            </w:pPr>
            <w:r w:rsidRPr="004E1D66">
              <w:rPr>
                <w:color w:val="auto"/>
                <w:sz w:val="24"/>
              </w:rPr>
              <w:t>0</w:t>
            </w:r>
          </w:p>
        </w:tc>
        <w:tc>
          <w:tcPr>
            <w:tcW w:w="1273" w:type="pct"/>
            <w:shd w:val="clear" w:color="auto" w:fill="auto"/>
            <w:noWrap/>
            <w:vAlign w:val="center"/>
            <w:hideMark/>
          </w:tcPr>
          <w:p w:rsidR="00954C26" w:rsidRPr="004E1D66" w:rsidP="00C03BC6">
            <w:pPr>
              <w:jc w:val="right"/>
              <w:rPr>
                <w:color w:val="auto"/>
                <w:sz w:val="24"/>
              </w:rPr>
            </w:pPr>
            <w:r w:rsidRPr="004E1D66">
              <w:rPr>
                <w:color w:val="auto"/>
                <w:sz w:val="24"/>
              </w:rPr>
              <w:t>0</w:t>
            </w:r>
          </w:p>
        </w:tc>
        <w:tc>
          <w:tcPr>
            <w:tcW w:w="1274" w:type="pct"/>
            <w:shd w:val="clear" w:color="auto" w:fill="auto"/>
            <w:noWrap/>
            <w:vAlign w:val="center"/>
            <w:hideMark/>
          </w:tcPr>
          <w:p w:rsidR="00954C26" w:rsidRPr="004E1D66" w:rsidP="00C03BC6">
            <w:pPr>
              <w:jc w:val="right"/>
              <w:rPr>
                <w:color w:val="auto"/>
                <w:sz w:val="24"/>
              </w:rPr>
            </w:pPr>
            <w:r w:rsidRPr="004E1D66">
              <w:rPr>
                <w:color w:val="auto"/>
                <w:sz w:val="24"/>
              </w:rPr>
              <w:t>0</w:t>
            </w:r>
          </w:p>
        </w:tc>
      </w:tr>
      <w:tr w:rsidTr="00954C26">
        <w:tblPrEx>
          <w:tblW w:w="4771" w:type="pct"/>
          <w:jc w:val="center"/>
          <w:tblInd w:w="-16" w:type="dxa"/>
          <w:tblLayout w:type="fixed"/>
          <w:tblLook w:val="04A0"/>
        </w:tblPrEx>
        <w:trPr>
          <w:trHeight w:val="315"/>
          <w:jc w:val="center"/>
        </w:trPr>
        <w:tc>
          <w:tcPr>
            <w:tcW w:w="1180" w:type="pct"/>
            <w:shd w:val="clear" w:color="auto" w:fill="auto"/>
            <w:vAlign w:val="center"/>
            <w:hideMark/>
          </w:tcPr>
          <w:p w:rsidR="00954C26" w:rsidRPr="004E1D66" w:rsidP="00402ADE">
            <w:pPr>
              <w:rPr>
                <w:color w:val="auto"/>
                <w:sz w:val="24"/>
              </w:rPr>
            </w:pPr>
            <w:r w:rsidRPr="004E1D66">
              <w:rPr>
                <w:color w:val="auto"/>
                <w:sz w:val="24"/>
              </w:rPr>
              <w:t>Итого</w:t>
            </w:r>
          </w:p>
        </w:tc>
        <w:tc>
          <w:tcPr>
            <w:tcW w:w="1273" w:type="pct"/>
            <w:shd w:val="clear" w:color="auto" w:fill="auto"/>
            <w:vAlign w:val="center"/>
            <w:hideMark/>
          </w:tcPr>
          <w:p w:rsidR="00954C26" w:rsidRPr="004E1D66" w:rsidP="00C03BC6">
            <w:pPr>
              <w:jc w:val="right"/>
              <w:rPr>
                <w:color w:val="auto"/>
                <w:sz w:val="24"/>
              </w:rPr>
            </w:pPr>
            <w:r w:rsidRPr="004E1D66">
              <w:rPr>
                <w:color w:val="auto"/>
                <w:sz w:val="24"/>
              </w:rPr>
              <w:t>2273,44675</w:t>
            </w:r>
          </w:p>
        </w:tc>
        <w:tc>
          <w:tcPr>
            <w:tcW w:w="1273" w:type="pct"/>
            <w:shd w:val="clear" w:color="auto" w:fill="auto"/>
            <w:noWrap/>
            <w:vAlign w:val="center"/>
            <w:hideMark/>
          </w:tcPr>
          <w:p w:rsidR="00954C26" w:rsidRPr="004E1D66" w:rsidP="00C03BC6">
            <w:pPr>
              <w:jc w:val="right"/>
              <w:rPr>
                <w:color w:val="auto"/>
                <w:sz w:val="24"/>
              </w:rPr>
            </w:pPr>
            <w:r w:rsidRPr="004E1D66">
              <w:rPr>
                <w:color w:val="auto"/>
                <w:sz w:val="24"/>
              </w:rPr>
              <w:t>100</w:t>
            </w:r>
            <w:r w:rsidRPr="004E1D66" w:rsidR="00A22079">
              <w:rPr>
                <w:color w:val="auto"/>
                <w:sz w:val="24"/>
              </w:rPr>
              <w:t>,0</w:t>
            </w:r>
          </w:p>
        </w:tc>
        <w:tc>
          <w:tcPr>
            <w:tcW w:w="1274" w:type="pct"/>
            <w:shd w:val="clear" w:color="auto" w:fill="auto"/>
            <w:noWrap/>
            <w:vAlign w:val="center"/>
            <w:hideMark/>
          </w:tcPr>
          <w:p w:rsidR="00954C26" w:rsidRPr="004E1D66" w:rsidP="00C03BC6">
            <w:pPr>
              <w:jc w:val="right"/>
              <w:rPr>
                <w:color w:val="auto"/>
                <w:sz w:val="24"/>
              </w:rPr>
            </w:pPr>
            <w:r w:rsidRPr="004E1D66">
              <w:rPr>
                <w:color w:val="auto"/>
                <w:sz w:val="24"/>
              </w:rPr>
              <w:t>1,46</w:t>
            </w:r>
          </w:p>
        </w:tc>
      </w:tr>
      <w:tr w:rsidTr="00896250">
        <w:tblPrEx>
          <w:tblW w:w="4771" w:type="pct"/>
          <w:jc w:val="center"/>
          <w:tblInd w:w="-16" w:type="dxa"/>
          <w:tblLayout w:type="fixed"/>
          <w:tblLook w:val="04A0"/>
        </w:tblPrEx>
        <w:trPr>
          <w:trHeight w:val="315"/>
          <w:jc w:val="center"/>
        </w:trPr>
        <w:tc>
          <w:tcPr>
            <w:tcW w:w="5000" w:type="pct"/>
            <w:gridSpan w:val="4"/>
            <w:shd w:val="clear" w:color="auto" w:fill="auto"/>
            <w:vAlign w:val="center"/>
            <w:hideMark/>
          </w:tcPr>
          <w:p w:rsidR="00954C26" w:rsidRPr="004E1D66" w:rsidP="00C03BC6">
            <w:pPr>
              <w:jc w:val="center"/>
              <w:rPr>
                <w:color w:val="auto"/>
                <w:sz w:val="24"/>
              </w:rPr>
            </w:pPr>
            <w:r w:rsidRPr="004E1D66">
              <w:rPr>
                <w:color w:val="auto"/>
                <w:sz w:val="24"/>
              </w:rPr>
              <w:t>Водохозяйственный участок</w:t>
            </w:r>
          </w:p>
        </w:tc>
      </w:tr>
      <w:tr w:rsidTr="00954C26">
        <w:tblPrEx>
          <w:tblW w:w="4771" w:type="pct"/>
          <w:jc w:val="center"/>
          <w:tblInd w:w="-16" w:type="dxa"/>
          <w:tblLayout w:type="fixed"/>
          <w:tblLook w:val="04A0"/>
        </w:tblPrEx>
        <w:trPr>
          <w:trHeight w:val="283"/>
          <w:jc w:val="center"/>
        </w:trPr>
        <w:tc>
          <w:tcPr>
            <w:tcW w:w="1180" w:type="pct"/>
            <w:shd w:val="clear" w:color="auto" w:fill="auto"/>
            <w:vAlign w:val="center"/>
            <w:hideMark/>
          </w:tcPr>
          <w:p w:rsidR="00954C26" w:rsidRPr="004E1D66" w:rsidP="00C03BC6">
            <w:pPr>
              <w:rPr>
                <w:color w:val="auto"/>
                <w:sz w:val="24"/>
              </w:rPr>
            </w:pPr>
            <w:r w:rsidRPr="004E1D66">
              <w:rPr>
                <w:color w:val="auto"/>
                <w:sz w:val="24"/>
              </w:rPr>
              <w:t>17.01.01.001</w:t>
            </w:r>
          </w:p>
        </w:tc>
        <w:tc>
          <w:tcPr>
            <w:tcW w:w="1273" w:type="pct"/>
            <w:shd w:val="clear" w:color="auto" w:fill="auto"/>
            <w:vAlign w:val="center"/>
            <w:hideMark/>
          </w:tcPr>
          <w:p w:rsidR="00954C26" w:rsidRPr="004E1D66" w:rsidP="00C03BC6">
            <w:pPr>
              <w:jc w:val="right"/>
              <w:rPr>
                <w:color w:val="auto"/>
                <w:sz w:val="24"/>
              </w:rPr>
            </w:pPr>
            <w:r w:rsidRPr="004E1D66">
              <w:rPr>
                <w:color w:val="auto"/>
                <w:sz w:val="24"/>
              </w:rPr>
              <w:t>56,753</w:t>
            </w:r>
          </w:p>
        </w:tc>
        <w:tc>
          <w:tcPr>
            <w:tcW w:w="1273" w:type="pct"/>
            <w:shd w:val="clear" w:color="auto" w:fill="auto"/>
            <w:noWrap/>
            <w:vAlign w:val="center"/>
            <w:hideMark/>
          </w:tcPr>
          <w:p w:rsidR="00954C26" w:rsidRPr="004E1D66" w:rsidP="00C03BC6">
            <w:pPr>
              <w:jc w:val="right"/>
              <w:rPr>
                <w:color w:val="auto"/>
                <w:sz w:val="24"/>
              </w:rPr>
            </w:pPr>
            <w:r w:rsidRPr="004E1D66">
              <w:rPr>
                <w:color w:val="auto"/>
                <w:sz w:val="24"/>
              </w:rPr>
              <w:t>2,5</w:t>
            </w:r>
          </w:p>
        </w:tc>
        <w:tc>
          <w:tcPr>
            <w:tcW w:w="1274" w:type="pct"/>
            <w:shd w:val="clear" w:color="auto" w:fill="auto"/>
            <w:noWrap/>
            <w:vAlign w:val="center"/>
            <w:hideMark/>
          </w:tcPr>
          <w:p w:rsidR="00954C26" w:rsidRPr="004E1D66" w:rsidP="00C03BC6">
            <w:pPr>
              <w:jc w:val="right"/>
              <w:rPr>
                <w:color w:val="auto"/>
                <w:sz w:val="24"/>
              </w:rPr>
            </w:pPr>
            <w:r w:rsidRPr="004E1D66">
              <w:rPr>
                <w:color w:val="auto"/>
                <w:sz w:val="24"/>
              </w:rPr>
              <w:t>1</w:t>
            </w:r>
          </w:p>
        </w:tc>
      </w:tr>
      <w:tr w:rsidTr="00954C26">
        <w:tblPrEx>
          <w:tblW w:w="4771" w:type="pct"/>
          <w:jc w:val="center"/>
          <w:tblInd w:w="-16" w:type="dxa"/>
          <w:tblLayout w:type="fixed"/>
          <w:tblLook w:val="04A0"/>
        </w:tblPrEx>
        <w:trPr>
          <w:trHeight w:val="283"/>
          <w:jc w:val="center"/>
        </w:trPr>
        <w:tc>
          <w:tcPr>
            <w:tcW w:w="1180" w:type="pct"/>
            <w:shd w:val="clear" w:color="auto" w:fill="auto"/>
            <w:vAlign w:val="center"/>
            <w:hideMark/>
          </w:tcPr>
          <w:p w:rsidR="00954C26" w:rsidRPr="004E1D66" w:rsidP="00C03BC6">
            <w:pPr>
              <w:rPr>
                <w:color w:val="auto"/>
                <w:sz w:val="24"/>
              </w:rPr>
            </w:pPr>
            <w:r w:rsidRPr="004E1D66">
              <w:rPr>
                <w:color w:val="auto"/>
                <w:sz w:val="24"/>
              </w:rPr>
              <w:t>17.01.02.001</w:t>
            </w:r>
          </w:p>
        </w:tc>
        <w:tc>
          <w:tcPr>
            <w:tcW w:w="1273" w:type="pct"/>
            <w:shd w:val="clear" w:color="auto" w:fill="auto"/>
            <w:vAlign w:val="center"/>
            <w:hideMark/>
          </w:tcPr>
          <w:p w:rsidR="00954C26" w:rsidRPr="004E1D66" w:rsidP="00C03BC6">
            <w:pPr>
              <w:jc w:val="right"/>
              <w:rPr>
                <w:color w:val="auto"/>
                <w:sz w:val="24"/>
              </w:rPr>
            </w:pPr>
            <w:r w:rsidRPr="004E1D66">
              <w:rPr>
                <w:color w:val="auto"/>
                <w:sz w:val="24"/>
              </w:rPr>
              <w:t>152,30452</w:t>
            </w:r>
          </w:p>
        </w:tc>
        <w:tc>
          <w:tcPr>
            <w:tcW w:w="1273" w:type="pct"/>
            <w:shd w:val="clear" w:color="auto" w:fill="auto"/>
            <w:noWrap/>
            <w:vAlign w:val="center"/>
            <w:hideMark/>
          </w:tcPr>
          <w:p w:rsidR="00954C26" w:rsidRPr="004E1D66" w:rsidP="00C03BC6">
            <w:pPr>
              <w:jc w:val="right"/>
              <w:rPr>
                <w:color w:val="auto"/>
                <w:sz w:val="24"/>
              </w:rPr>
            </w:pPr>
            <w:r w:rsidRPr="004E1D66">
              <w:rPr>
                <w:color w:val="auto"/>
                <w:sz w:val="24"/>
              </w:rPr>
              <w:t>6,7</w:t>
            </w:r>
          </w:p>
        </w:tc>
        <w:tc>
          <w:tcPr>
            <w:tcW w:w="1274" w:type="pct"/>
            <w:shd w:val="clear" w:color="auto" w:fill="auto"/>
            <w:noWrap/>
            <w:vAlign w:val="center"/>
            <w:hideMark/>
          </w:tcPr>
          <w:p w:rsidR="00954C26" w:rsidRPr="004E1D66" w:rsidP="00C03BC6">
            <w:pPr>
              <w:jc w:val="right"/>
              <w:rPr>
                <w:color w:val="auto"/>
                <w:sz w:val="24"/>
              </w:rPr>
            </w:pPr>
            <w:r w:rsidRPr="004E1D66">
              <w:rPr>
                <w:color w:val="auto"/>
                <w:sz w:val="24"/>
              </w:rPr>
              <w:t>3,76</w:t>
            </w:r>
          </w:p>
        </w:tc>
      </w:tr>
      <w:tr w:rsidTr="00954C26">
        <w:tblPrEx>
          <w:tblW w:w="4771" w:type="pct"/>
          <w:jc w:val="center"/>
          <w:tblInd w:w="-16" w:type="dxa"/>
          <w:tblLayout w:type="fixed"/>
          <w:tblLook w:val="04A0"/>
        </w:tblPrEx>
        <w:trPr>
          <w:trHeight w:val="283"/>
          <w:jc w:val="center"/>
        </w:trPr>
        <w:tc>
          <w:tcPr>
            <w:tcW w:w="1180" w:type="pct"/>
            <w:shd w:val="clear" w:color="auto" w:fill="auto"/>
            <w:vAlign w:val="center"/>
            <w:hideMark/>
          </w:tcPr>
          <w:p w:rsidR="00954C26" w:rsidRPr="004E1D66" w:rsidP="00C03BC6">
            <w:pPr>
              <w:rPr>
                <w:color w:val="auto"/>
                <w:sz w:val="24"/>
              </w:rPr>
            </w:pPr>
            <w:r w:rsidRPr="004E1D66">
              <w:rPr>
                <w:color w:val="auto"/>
                <w:sz w:val="24"/>
              </w:rPr>
              <w:t>17.01.03.001</w:t>
            </w:r>
          </w:p>
        </w:tc>
        <w:tc>
          <w:tcPr>
            <w:tcW w:w="1273" w:type="pct"/>
            <w:shd w:val="clear" w:color="auto" w:fill="auto"/>
            <w:vAlign w:val="center"/>
            <w:hideMark/>
          </w:tcPr>
          <w:p w:rsidR="00954C26" w:rsidRPr="004E1D66" w:rsidP="00C03BC6">
            <w:pPr>
              <w:jc w:val="right"/>
              <w:rPr>
                <w:color w:val="auto"/>
                <w:sz w:val="24"/>
              </w:rPr>
            </w:pPr>
            <w:r w:rsidRPr="004E1D66">
              <w:rPr>
                <w:color w:val="auto"/>
                <w:sz w:val="24"/>
              </w:rPr>
              <w:t>437,87791</w:t>
            </w:r>
          </w:p>
        </w:tc>
        <w:tc>
          <w:tcPr>
            <w:tcW w:w="1273" w:type="pct"/>
            <w:shd w:val="clear" w:color="auto" w:fill="auto"/>
            <w:noWrap/>
            <w:vAlign w:val="center"/>
            <w:hideMark/>
          </w:tcPr>
          <w:p w:rsidR="00954C26" w:rsidRPr="004E1D66" w:rsidP="00C03BC6">
            <w:pPr>
              <w:jc w:val="right"/>
              <w:rPr>
                <w:color w:val="auto"/>
                <w:sz w:val="24"/>
              </w:rPr>
            </w:pPr>
            <w:r w:rsidRPr="004E1D66">
              <w:rPr>
                <w:color w:val="auto"/>
                <w:sz w:val="24"/>
              </w:rPr>
              <w:t>19,26</w:t>
            </w:r>
          </w:p>
        </w:tc>
        <w:tc>
          <w:tcPr>
            <w:tcW w:w="1274" w:type="pct"/>
            <w:shd w:val="clear" w:color="auto" w:fill="auto"/>
            <w:noWrap/>
            <w:vAlign w:val="center"/>
            <w:hideMark/>
          </w:tcPr>
          <w:p w:rsidR="00954C26" w:rsidRPr="004E1D66" w:rsidP="00C03BC6">
            <w:pPr>
              <w:jc w:val="right"/>
              <w:rPr>
                <w:color w:val="auto"/>
                <w:sz w:val="24"/>
              </w:rPr>
            </w:pPr>
            <w:r w:rsidRPr="004E1D66">
              <w:rPr>
                <w:color w:val="auto"/>
                <w:sz w:val="24"/>
              </w:rPr>
              <w:t>6,79</w:t>
            </w:r>
          </w:p>
        </w:tc>
      </w:tr>
      <w:tr w:rsidTr="00954C26">
        <w:tblPrEx>
          <w:tblW w:w="4771" w:type="pct"/>
          <w:jc w:val="center"/>
          <w:tblInd w:w="-16" w:type="dxa"/>
          <w:tblLayout w:type="fixed"/>
          <w:tblLook w:val="04A0"/>
        </w:tblPrEx>
        <w:trPr>
          <w:trHeight w:val="283"/>
          <w:jc w:val="center"/>
        </w:trPr>
        <w:tc>
          <w:tcPr>
            <w:tcW w:w="1180" w:type="pct"/>
            <w:shd w:val="clear" w:color="auto" w:fill="auto"/>
            <w:vAlign w:val="center"/>
            <w:hideMark/>
          </w:tcPr>
          <w:p w:rsidR="00954C26" w:rsidRPr="004E1D66" w:rsidP="00C03BC6">
            <w:pPr>
              <w:rPr>
                <w:color w:val="auto"/>
                <w:sz w:val="24"/>
              </w:rPr>
            </w:pPr>
            <w:r w:rsidRPr="004E1D66">
              <w:rPr>
                <w:color w:val="auto"/>
                <w:sz w:val="24"/>
              </w:rPr>
              <w:t>17.01.03.002</w:t>
            </w:r>
          </w:p>
        </w:tc>
        <w:tc>
          <w:tcPr>
            <w:tcW w:w="1273" w:type="pct"/>
            <w:shd w:val="clear" w:color="auto" w:fill="auto"/>
            <w:vAlign w:val="center"/>
            <w:hideMark/>
          </w:tcPr>
          <w:p w:rsidR="00954C26" w:rsidRPr="004E1D66" w:rsidP="00C03BC6">
            <w:pPr>
              <w:jc w:val="right"/>
              <w:rPr>
                <w:color w:val="auto"/>
                <w:sz w:val="24"/>
              </w:rPr>
            </w:pPr>
            <w:r w:rsidRPr="004E1D66">
              <w:rPr>
                <w:color w:val="auto"/>
                <w:sz w:val="24"/>
              </w:rPr>
              <w:t>499,06251</w:t>
            </w:r>
          </w:p>
        </w:tc>
        <w:tc>
          <w:tcPr>
            <w:tcW w:w="1273" w:type="pct"/>
            <w:shd w:val="clear" w:color="auto" w:fill="auto"/>
            <w:noWrap/>
            <w:vAlign w:val="center"/>
            <w:hideMark/>
          </w:tcPr>
          <w:p w:rsidR="00954C26" w:rsidRPr="004E1D66" w:rsidP="00C03BC6">
            <w:pPr>
              <w:jc w:val="right"/>
              <w:rPr>
                <w:color w:val="auto"/>
                <w:sz w:val="24"/>
              </w:rPr>
            </w:pPr>
            <w:r w:rsidRPr="004E1D66">
              <w:rPr>
                <w:color w:val="auto"/>
                <w:sz w:val="24"/>
              </w:rPr>
              <w:t>21,95</w:t>
            </w:r>
          </w:p>
        </w:tc>
        <w:tc>
          <w:tcPr>
            <w:tcW w:w="1274" w:type="pct"/>
            <w:shd w:val="clear" w:color="auto" w:fill="auto"/>
            <w:noWrap/>
            <w:vAlign w:val="center"/>
            <w:hideMark/>
          </w:tcPr>
          <w:p w:rsidR="00954C26" w:rsidRPr="004E1D66" w:rsidP="00C03BC6">
            <w:pPr>
              <w:jc w:val="right"/>
              <w:rPr>
                <w:color w:val="auto"/>
                <w:sz w:val="24"/>
              </w:rPr>
            </w:pPr>
            <w:r w:rsidRPr="004E1D66">
              <w:rPr>
                <w:color w:val="auto"/>
                <w:sz w:val="24"/>
              </w:rPr>
              <w:t>11,34</w:t>
            </w:r>
          </w:p>
        </w:tc>
      </w:tr>
      <w:tr w:rsidTr="00954C26">
        <w:tblPrEx>
          <w:tblW w:w="4771" w:type="pct"/>
          <w:jc w:val="center"/>
          <w:tblInd w:w="-16" w:type="dxa"/>
          <w:tblLayout w:type="fixed"/>
          <w:tblLook w:val="04A0"/>
        </w:tblPrEx>
        <w:trPr>
          <w:trHeight w:val="283"/>
          <w:jc w:val="center"/>
        </w:trPr>
        <w:tc>
          <w:tcPr>
            <w:tcW w:w="1180" w:type="pct"/>
            <w:shd w:val="clear" w:color="auto" w:fill="auto"/>
            <w:vAlign w:val="center"/>
            <w:hideMark/>
          </w:tcPr>
          <w:p w:rsidR="00954C26" w:rsidRPr="004E1D66" w:rsidP="00C03BC6">
            <w:pPr>
              <w:rPr>
                <w:color w:val="auto"/>
                <w:sz w:val="24"/>
              </w:rPr>
            </w:pPr>
            <w:r w:rsidRPr="004E1D66">
              <w:rPr>
                <w:color w:val="auto"/>
                <w:sz w:val="24"/>
              </w:rPr>
              <w:t>17.01.03.003</w:t>
            </w:r>
          </w:p>
        </w:tc>
        <w:tc>
          <w:tcPr>
            <w:tcW w:w="1273" w:type="pct"/>
            <w:shd w:val="clear" w:color="auto" w:fill="auto"/>
            <w:vAlign w:val="center"/>
            <w:hideMark/>
          </w:tcPr>
          <w:p w:rsidR="00954C26" w:rsidRPr="004E1D66" w:rsidP="00C03BC6">
            <w:pPr>
              <w:jc w:val="right"/>
              <w:rPr>
                <w:color w:val="auto"/>
                <w:sz w:val="24"/>
              </w:rPr>
            </w:pPr>
            <w:r w:rsidRPr="004E1D66">
              <w:rPr>
                <w:color w:val="auto"/>
                <w:sz w:val="24"/>
              </w:rPr>
              <w:t>589,7453</w:t>
            </w:r>
          </w:p>
        </w:tc>
        <w:tc>
          <w:tcPr>
            <w:tcW w:w="1273" w:type="pct"/>
            <w:shd w:val="clear" w:color="auto" w:fill="auto"/>
            <w:noWrap/>
            <w:vAlign w:val="center"/>
            <w:hideMark/>
          </w:tcPr>
          <w:p w:rsidR="00954C26" w:rsidRPr="004E1D66" w:rsidP="00C03BC6">
            <w:pPr>
              <w:jc w:val="right"/>
              <w:rPr>
                <w:color w:val="auto"/>
                <w:sz w:val="24"/>
              </w:rPr>
            </w:pPr>
            <w:r w:rsidRPr="004E1D66">
              <w:rPr>
                <w:color w:val="auto"/>
                <w:sz w:val="24"/>
              </w:rPr>
              <w:t>25,94</w:t>
            </w:r>
          </w:p>
        </w:tc>
        <w:tc>
          <w:tcPr>
            <w:tcW w:w="1274" w:type="pct"/>
            <w:shd w:val="clear" w:color="auto" w:fill="auto"/>
            <w:noWrap/>
            <w:vAlign w:val="center"/>
            <w:hideMark/>
          </w:tcPr>
          <w:p w:rsidR="00954C26" w:rsidRPr="004E1D66" w:rsidP="00C03BC6">
            <w:pPr>
              <w:jc w:val="right"/>
              <w:rPr>
                <w:color w:val="auto"/>
                <w:sz w:val="24"/>
              </w:rPr>
            </w:pPr>
            <w:r w:rsidRPr="004E1D66">
              <w:rPr>
                <w:color w:val="auto"/>
                <w:sz w:val="24"/>
              </w:rPr>
              <w:t>9,07</w:t>
            </w:r>
          </w:p>
        </w:tc>
      </w:tr>
      <w:tr w:rsidTr="00954C26">
        <w:tblPrEx>
          <w:tblW w:w="4771" w:type="pct"/>
          <w:jc w:val="center"/>
          <w:tblInd w:w="-16" w:type="dxa"/>
          <w:tblLayout w:type="fixed"/>
          <w:tblLook w:val="04A0"/>
        </w:tblPrEx>
        <w:trPr>
          <w:trHeight w:val="283"/>
          <w:jc w:val="center"/>
        </w:trPr>
        <w:tc>
          <w:tcPr>
            <w:tcW w:w="1180" w:type="pct"/>
            <w:shd w:val="clear" w:color="auto" w:fill="auto"/>
            <w:vAlign w:val="center"/>
            <w:hideMark/>
          </w:tcPr>
          <w:p w:rsidR="00954C26" w:rsidRPr="004E1D66" w:rsidP="00C03BC6">
            <w:pPr>
              <w:rPr>
                <w:color w:val="auto"/>
                <w:sz w:val="24"/>
              </w:rPr>
            </w:pPr>
            <w:r w:rsidRPr="004E1D66">
              <w:rPr>
                <w:color w:val="auto"/>
                <w:sz w:val="24"/>
              </w:rPr>
              <w:t>17.01.03.004</w:t>
            </w:r>
          </w:p>
        </w:tc>
        <w:tc>
          <w:tcPr>
            <w:tcW w:w="1273" w:type="pct"/>
            <w:shd w:val="clear" w:color="auto" w:fill="auto"/>
            <w:vAlign w:val="center"/>
            <w:hideMark/>
          </w:tcPr>
          <w:p w:rsidR="00954C26" w:rsidRPr="004E1D66" w:rsidP="00C03BC6">
            <w:pPr>
              <w:jc w:val="right"/>
              <w:rPr>
                <w:color w:val="auto"/>
                <w:sz w:val="24"/>
              </w:rPr>
            </w:pPr>
            <w:r w:rsidRPr="004E1D66">
              <w:rPr>
                <w:color w:val="auto"/>
                <w:sz w:val="24"/>
              </w:rPr>
              <w:t>158,31913</w:t>
            </w:r>
          </w:p>
        </w:tc>
        <w:tc>
          <w:tcPr>
            <w:tcW w:w="1273" w:type="pct"/>
            <w:shd w:val="clear" w:color="auto" w:fill="auto"/>
            <w:noWrap/>
            <w:vAlign w:val="center"/>
            <w:hideMark/>
          </w:tcPr>
          <w:p w:rsidR="00954C26" w:rsidRPr="004E1D66" w:rsidP="00C03BC6">
            <w:pPr>
              <w:jc w:val="right"/>
              <w:rPr>
                <w:color w:val="auto"/>
                <w:sz w:val="24"/>
              </w:rPr>
            </w:pPr>
            <w:r w:rsidRPr="004E1D66">
              <w:rPr>
                <w:color w:val="auto"/>
                <w:sz w:val="24"/>
              </w:rPr>
              <w:t>6,96</w:t>
            </w:r>
          </w:p>
        </w:tc>
        <w:tc>
          <w:tcPr>
            <w:tcW w:w="1274" w:type="pct"/>
            <w:shd w:val="clear" w:color="auto" w:fill="auto"/>
            <w:noWrap/>
            <w:vAlign w:val="center"/>
            <w:hideMark/>
          </w:tcPr>
          <w:p w:rsidR="00954C26" w:rsidRPr="004E1D66" w:rsidP="00C03BC6">
            <w:pPr>
              <w:jc w:val="right"/>
              <w:rPr>
                <w:color w:val="auto"/>
                <w:sz w:val="24"/>
              </w:rPr>
            </w:pPr>
            <w:r w:rsidRPr="004E1D66">
              <w:rPr>
                <w:color w:val="auto"/>
                <w:sz w:val="24"/>
              </w:rPr>
              <w:t>4,29</w:t>
            </w:r>
          </w:p>
        </w:tc>
      </w:tr>
      <w:tr w:rsidTr="00954C26">
        <w:tblPrEx>
          <w:tblW w:w="4771" w:type="pct"/>
          <w:jc w:val="center"/>
          <w:tblInd w:w="-16" w:type="dxa"/>
          <w:tblLayout w:type="fixed"/>
          <w:tblLook w:val="04A0"/>
        </w:tblPrEx>
        <w:trPr>
          <w:trHeight w:val="283"/>
          <w:jc w:val="center"/>
        </w:trPr>
        <w:tc>
          <w:tcPr>
            <w:tcW w:w="1180" w:type="pct"/>
            <w:shd w:val="clear" w:color="auto" w:fill="auto"/>
            <w:vAlign w:val="center"/>
            <w:hideMark/>
          </w:tcPr>
          <w:p w:rsidR="00954C26" w:rsidRPr="004E1D66" w:rsidP="00C03BC6">
            <w:pPr>
              <w:rPr>
                <w:color w:val="auto"/>
                <w:sz w:val="24"/>
              </w:rPr>
            </w:pPr>
            <w:r w:rsidRPr="004E1D66">
              <w:rPr>
                <w:color w:val="auto"/>
                <w:sz w:val="24"/>
              </w:rPr>
              <w:t>17.01.03.005</w:t>
            </w:r>
          </w:p>
        </w:tc>
        <w:tc>
          <w:tcPr>
            <w:tcW w:w="1273" w:type="pct"/>
            <w:shd w:val="clear" w:color="auto" w:fill="auto"/>
            <w:vAlign w:val="center"/>
            <w:hideMark/>
          </w:tcPr>
          <w:p w:rsidR="00954C26" w:rsidRPr="004E1D66" w:rsidP="00C03BC6">
            <w:pPr>
              <w:jc w:val="right"/>
              <w:rPr>
                <w:color w:val="auto"/>
                <w:sz w:val="24"/>
              </w:rPr>
            </w:pPr>
            <w:r w:rsidRPr="004E1D66">
              <w:rPr>
                <w:color w:val="auto"/>
                <w:sz w:val="24"/>
              </w:rPr>
              <w:t>89,06289</w:t>
            </w:r>
          </w:p>
        </w:tc>
        <w:tc>
          <w:tcPr>
            <w:tcW w:w="1273" w:type="pct"/>
            <w:shd w:val="clear" w:color="auto" w:fill="auto"/>
            <w:noWrap/>
            <w:vAlign w:val="center"/>
            <w:hideMark/>
          </w:tcPr>
          <w:p w:rsidR="00954C26" w:rsidRPr="004E1D66" w:rsidP="00C03BC6">
            <w:pPr>
              <w:jc w:val="right"/>
              <w:rPr>
                <w:color w:val="auto"/>
                <w:sz w:val="24"/>
              </w:rPr>
            </w:pPr>
            <w:r w:rsidRPr="004E1D66">
              <w:rPr>
                <w:color w:val="auto"/>
                <w:sz w:val="24"/>
              </w:rPr>
              <w:t>3,92</w:t>
            </w:r>
          </w:p>
        </w:tc>
        <w:tc>
          <w:tcPr>
            <w:tcW w:w="1274" w:type="pct"/>
            <w:shd w:val="clear" w:color="auto" w:fill="auto"/>
            <w:noWrap/>
            <w:vAlign w:val="center"/>
            <w:hideMark/>
          </w:tcPr>
          <w:p w:rsidR="00954C26" w:rsidRPr="004E1D66" w:rsidP="00C03BC6">
            <w:pPr>
              <w:jc w:val="right"/>
              <w:rPr>
                <w:color w:val="auto"/>
                <w:sz w:val="24"/>
              </w:rPr>
            </w:pPr>
            <w:r w:rsidRPr="004E1D66">
              <w:rPr>
                <w:color w:val="auto"/>
                <w:sz w:val="24"/>
              </w:rPr>
              <w:t>2,96</w:t>
            </w:r>
          </w:p>
        </w:tc>
      </w:tr>
      <w:tr w:rsidTr="00954C26">
        <w:tblPrEx>
          <w:tblW w:w="4771" w:type="pct"/>
          <w:jc w:val="center"/>
          <w:tblInd w:w="-16" w:type="dxa"/>
          <w:tblLayout w:type="fixed"/>
          <w:tblLook w:val="04A0"/>
        </w:tblPrEx>
        <w:trPr>
          <w:trHeight w:val="283"/>
          <w:jc w:val="center"/>
        </w:trPr>
        <w:tc>
          <w:tcPr>
            <w:tcW w:w="1180" w:type="pct"/>
            <w:shd w:val="clear" w:color="auto" w:fill="auto"/>
            <w:vAlign w:val="center"/>
            <w:hideMark/>
          </w:tcPr>
          <w:p w:rsidR="00954C26" w:rsidRPr="004E1D66" w:rsidP="00C03BC6">
            <w:pPr>
              <w:rPr>
                <w:color w:val="auto"/>
                <w:sz w:val="24"/>
              </w:rPr>
            </w:pPr>
            <w:r w:rsidRPr="004E1D66">
              <w:rPr>
                <w:color w:val="auto"/>
                <w:sz w:val="24"/>
              </w:rPr>
              <w:t>17.01.03.200</w:t>
            </w:r>
          </w:p>
        </w:tc>
        <w:tc>
          <w:tcPr>
            <w:tcW w:w="1273" w:type="pct"/>
            <w:shd w:val="clear" w:color="auto" w:fill="auto"/>
            <w:vAlign w:val="center"/>
            <w:hideMark/>
          </w:tcPr>
          <w:p w:rsidR="00954C26" w:rsidRPr="004E1D66" w:rsidP="00C03BC6">
            <w:pPr>
              <w:jc w:val="right"/>
              <w:rPr>
                <w:color w:val="auto"/>
                <w:sz w:val="24"/>
              </w:rPr>
            </w:pPr>
            <w:r w:rsidRPr="004E1D66">
              <w:rPr>
                <w:color w:val="auto"/>
                <w:sz w:val="24"/>
              </w:rPr>
              <w:t>259,23173</w:t>
            </w:r>
          </w:p>
        </w:tc>
        <w:tc>
          <w:tcPr>
            <w:tcW w:w="1273" w:type="pct"/>
            <w:shd w:val="clear" w:color="auto" w:fill="auto"/>
            <w:noWrap/>
            <w:vAlign w:val="center"/>
            <w:hideMark/>
          </w:tcPr>
          <w:p w:rsidR="00954C26" w:rsidRPr="004E1D66" w:rsidP="00C03BC6">
            <w:pPr>
              <w:jc w:val="right"/>
              <w:rPr>
                <w:color w:val="auto"/>
                <w:sz w:val="24"/>
              </w:rPr>
            </w:pPr>
            <w:r w:rsidRPr="004E1D66">
              <w:rPr>
                <w:color w:val="auto"/>
                <w:sz w:val="24"/>
              </w:rPr>
              <w:t>11,4</w:t>
            </w:r>
          </w:p>
        </w:tc>
        <w:tc>
          <w:tcPr>
            <w:tcW w:w="1274" w:type="pct"/>
            <w:shd w:val="clear" w:color="auto" w:fill="auto"/>
            <w:noWrap/>
            <w:vAlign w:val="center"/>
            <w:hideMark/>
          </w:tcPr>
          <w:p w:rsidR="00954C26" w:rsidRPr="004E1D66" w:rsidP="00C03BC6">
            <w:pPr>
              <w:jc w:val="right"/>
              <w:rPr>
                <w:color w:val="auto"/>
                <w:sz w:val="24"/>
              </w:rPr>
            </w:pPr>
            <w:r w:rsidRPr="004E1D66">
              <w:rPr>
                <w:color w:val="auto"/>
                <w:sz w:val="24"/>
              </w:rPr>
              <w:t>13,29</w:t>
            </w:r>
          </w:p>
        </w:tc>
      </w:tr>
      <w:tr w:rsidTr="00954C26">
        <w:tblPrEx>
          <w:tblW w:w="4771" w:type="pct"/>
          <w:jc w:val="center"/>
          <w:tblInd w:w="-16" w:type="dxa"/>
          <w:tblLayout w:type="fixed"/>
          <w:tblLook w:val="04A0"/>
        </w:tblPrEx>
        <w:trPr>
          <w:trHeight w:val="283"/>
          <w:jc w:val="center"/>
        </w:trPr>
        <w:tc>
          <w:tcPr>
            <w:tcW w:w="1180" w:type="pct"/>
            <w:shd w:val="clear" w:color="auto" w:fill="auto"/>
            <w:vAlign w:val="center"/>
            <w:hideMark/>
          </w:tcPr>
          <w:p w:rsidR="00954C26" w:rsidRPr="004E1D66" w:rsidP="00C03BC6">
            <w:pPr>
              <w:rPr>
                <w:color w:val="auto"/>
                <w:sz w:val="24"/>
              </w:rPr>
            </w:pPr>
            <w:r w:rsidRPr="004E1D66">
              <w:rPr>
                <w:color w:val="auto"/>
                <w:sz w:val="24"/>
              </w:rPr>
              <w:t>17.01.04.001</w:t>
            </w:r>
          </w:p>
        </w:tc>
        <w:tc>
          <w:tcPr>
            <w:tcW w:w="1273" w:type="pct"/>
            <w:shd w:val="clear" w:color="auto" w:fill="auto"/>
            <w:vAlign w:val="center"/>
            <w:hideMark/>
          </w:tcPr>
          <w:p w:rsidR="00954C26" w:rsidRPr="004E1D66" w:rsidP="00C03BC6">
            <w:pPr>
              <w:jc w:val="right"/>
              <w:rPr>
                <w:color w:val="auto"/>
                <w:sz w:val="24"/>
              </w:rPr>
            </w:pPr>
            <w:r w:rsidRPr="004E1D66">
              <w:rPr>
                <w:color w:val="auto"/>
                <w:sz w:val="24"/>
              </w:rPr>
              <w:t>22,00412</w:t>
            </w:r>
          </w:p>
        </w:tc>
        <w:tc>
          <w:tcPr>
            <w:tcW w:w="1273" w:type="pct"/>
            <w:shd w:val="clear" w:color="auto" w:fill="auto"/>
            <w:noWrap/>
            <w:vAlign w:val="center"/>
            <w:hideMark/>
          </w:tcPr>
          <w:p w:rsidR="00954C26" w:rsidRPr="004E1D66" w:rsidP="00C03BC6">
            <w:pPr>
              <w:jc w:val="right"/>
              <w:rPr>
                <w:color w:val="auto"/>
                <w:sz w:val="24"/>
              </w:rPr>
            </w:pPr>
            <w:r w:rsidRPr="004E1D66">
              <w:rPr>
                <w:color w:val="auto"/>
                <w:sz w:val="24"/>
              </w:rPr>
              <w:t>0,97</w:t>
            </w:r>
          </w:p>
        </w:tc>
        <w:tc>
          <w:tcPr>
            <w:tcW w:w="1274" w:type="pct"/>
            <w:shd w:val="clear" w:color="auto" w:fill="auto"/>
            <w:noWrap/>
            <w:vAlign w:val="center"/>
            <w:hideMark/>
          </w:tcPr>
          <w:p w:rsidR="00954C26" w:rsidRPr="004E1D66" w:rsidP="00C03BC6">
            <w:pPr>
              <w:jc w:val="right"/>
              <w:rPr>
                <w:color w:val="auto"/>
                <w:sz w:val="24"/>
              </w:rPr>
            </w:pPr>
            <w:r w:rsidRPr="004E1D66">
              <w:rPr>
                <w:color w:val="auto"/>
                <w:sz w:val="24"/>
              </w:rPr>
              <w:t>0,34</w:t>
            </w:r>
          </w:p>
        </w:tc>
      </w:tr>
      <w:tr w:rsidTr="00954C26">
        <w:tblPrEx>
          <w:tblW w:w="4771" w:type="pct"/>
          <w:jc w:val="center"/>
          <w:tblInd w:w="-16" w:type="dxa"/>
          <w:tblLayout w:type="fixed"/>
          <w:tblLook w:val="04A0"/>
        </w:tblPrEx>
        <w:trPr>
          <w:trHeight w:val="283"/>
          <w:jc w:val="center"/>
        </w:trPr>
        <w:tc>
          <w:tcPr>
            <w:tcW w:w="1180" w:type="pct"/>
            <w:shd w:val="clear" w:color="auto" w:fill="auto"/>
            <w:vAlign w:val="center"/>
            <w:hideMark/>
          </w:tcPr>
          <w:p w:rsidR="00954C26" w:rsidRPr="004E1D66" w:rsidP="00C03BC6">
            <w:pPr>
              <w:rPr>
                <w:color w:val="auto"/>
                <w:sz w:val="24"/>
              </w:rPr>
            </w:pPr>
            <w:r w:rsidRPr="004E1D66">
              <w:rPr>
                <w:color w:val="auto"/>
                <w:sz w:val="24"/>
              </w:rPr>
              <w:t>17.01.04.002</w:t>
            </w:r>
          </w:p>
        </w:tc>
        <w:tc>
          <w:tcPr>
            <w:tcW w:w="1273" w:type="pct"/>
            <w:shd w:val="clear" w:color="auto" w:fill="auto"/>
            <w:vAlign w:val="center"/>
            <w:hideMark/>
          </w:tcPr>
          <w:p w:rsidR="00954C26" w:rsidRPr="004E1D66" w:rsidP="00C03BC6">
            <w:pPr>
              <w:jc w:val="right"/>
              <w:rPr>
                <w:color w:val="auto"/>
                <w:sz w:val="24"/>
              </w:rPr>
            </w:pPr>
            <w:r w:rsidRPr="004E1D66">
              <w:rPr>
                <w:color w:val="auto"/>
                <w:sz w:val="24"/>
              </w:rPr>
              <w:t>4,82607</w:t>
            </w:r>
          </w:p>
        </w:tc>
        <w:tc>
          <w:tcPr>
            <w:tcW w:w="1273" w:type="pct"/>
            <w:shd w:val="clear" w:color="auto" w:fill="auto"/>
            <w:noWrap/>
            <w:vAlign w:val="center"/>
            <w:hideMark/>
          </w:tcPr>
          <w:p w:rsidR="00954C26" w:rsidRPr="004E1D66" w:rsidP="00C03BC6">
            <w:pPr>
              <w:jc w:val="right"/>
              <w:rPr>
                <w:color w:val="auto"/>
                <w:sz w:val="24"/>
              </w:rPr>
            </w:pPr>
            <w:r w:rsidRPr="004E1D66">
              <w:rPr>
                <w:color w:val="auto"/>
                <w:sz w:val="24"/>
              </w:rPr>
              <w:t>0,21</w:t>
            </w:r>
          </w:p>
        </w:tc>
        <w:tc>
          <w:tcPr>
            <w:tcW w:w="1274" w:type="pct"/>
            <w:shd w:val="clear" w:color="auto" w:fill="auto"/>
            <w:noWrap/>
            <w:vAlign w:val="center"/>
            <w:hideMark/>
          </w:tcPr>
          <w:p w:rsidR="00954C26" w:rsidRPr="004E1D66" w:rsidP="00C03BC6">
            <w:pPr>
              <w:jc w:val="right"/>
              <w:rPr>
                <w:color w:val="auto"/>
                <w:sz w:val="24"/>
              </w:rPr>
            </w:pPr>
            <w:r w:rsidRPr="004E1D66">
              <w:rPr>
                <w:color w:val="auto"/>
                <w:sz w:val="24"/>
              </w:rPr>
              <w:t>0,08</w:t>
            </w:r>
          </w:p>
        </w:tc>
      </w:tr>
      <w:tr w:rsidTr="00954C26">
        <w:tblPrEx>
          <w:tblW w:w="4771" w:type="pct"/>
          <w:jc w:val="center"/>
          <w:tblInd w:w="-16" w:type="dxa"/>
          <w:tblLayout w:type="fixed"/>
          <w:tblLook w:val="04A0"/>
        </w:tblPrEx>
        <w:trPr>
          <w:trHeight w:val="283"/>
          <w:jc w:val="center"/>
        </w:trPr>
        <w:tc>
          <w:tcPr>
            <w:tcW w:w="1180" w:type="pct"/>
            <w:shd w:val="clear" w:color="auto" w:fill="auto"/>
            <w:vAlign w:val="center"/>
            <w:hideMark/>
          </w:tcPr>
          <w:p w:rsidR="00954C26" w:rsidRPr="004E1D66" w:rsidP="00C03BC6">
            <w:pPr>
              <w:rPr>
                <w:color w:val="auto"/>
                <w:sz w:val="24"/>
              </w:rPr>
            </w:pPr>
            <w:r w:rsidRPr="004E1D66">
              <w:rPr>
                <w:color w:val="auto"/>
                <w:sz w:val="24"/>
              </w:rPr>
              <w:t>17.01.05.001</w:t>
            </w:r>
          </w:p>
        </w:tc>
        <w:tc>
          <w:tcPr>
            <w:tcW w:w="1273" w:type="pct"/>
            <w:shd w:val="clear" w:color="auto" w:fill="auto"/>
            <w:vAlign w:val="center"/>
            <w:hideMark/>
          </w:tcPr>
          <w:p w:rsidR="00954C26" w:rsidRPr="004E1D66" w:rsidP="00C03BC6">
            <w:pPr>
              <w:jc w:val="right"/>
              <w:rPr>
                <w:color w:val="auto"/>
                <w:sz w:val="24"/>
              </w:rPr>
            </w:pPr>
            <w:r w:rsidRPr="004E1D66">
              <w:rPr>
                <w:color w:val="auto"/>
                <w:sz w:val="24"/>
              </w:rPr>
              <w:t>0,14439</w:t>
            </w:r>
          </w:p>
        </w:tc>
        <w:tc>
          <w:tcPr>
            <w:tcW w:w="1273" w:type="pct"/>
            <w:shd w:val="clear" w:color="auto" w:fill="auto"/>
            <w:noWrap/>
            <w:vAlign w:val="center"/>
            <w:hideMark/>
          </w:tcPr>
          <w:p w:rsidR="00954C26" w:rsidRPr="004E1D66" w:rsidP="00C03BC6">
            <w:pPr>
              <w:jc w:val="right"/>
              <w:rPr>
                <w:color w:val="auto"/>
                <w:sz w:val="24"/>
              </w:rPr>
            </w:pPr>
            <w:r w:rsidRPr="004E1D66">
              <w:rPr>
                <w:color w:val="auto"/>
                <w:sz w:val="24"/>
              </w:rPr>
              <w:t>0,01</w:t>
            </w:r>
          </w:p>
        </w:tc>
        <w:tc>
          <w:tcPr>
            <w:tcW w:w="1274" w:type="pct"/>
            <w:shd w:val="clear" w:color="auto" w:fill="auto"/>
            <w:noWrap/>
            <w:vAlign w:val="center"/>
            <w:hideMark/>
          </w:tcPr>
          <w:p w:rsidR="00954C26" w:rsidRPr="004E1D66" w:rsidP="00C03BC6">
            <w:pPr>
              <w:jc w:val="right"/>
              <w:rPr>
                <w:color w:val="auto"/>
                <w:sz w:val="24"/>
              </w:rPr>
            </w:pPr>
            <w:r w:rsidRPr="004E1D66">
              <w:rPr>
                <w:color w:val="auto"/>
                <w:sz w:val="24"/>
              </w:rPr>
              <w:t>0,002</w:t>
            </w:r>
          </w:p>
        </w:tc>
      </w:tr>
      <w:tr w:rsidTr="00954C26">
        <w:tblPrEx>
          <w:tblW w:w="4771" w:type="pct"/>
          <w:jc w:val="center"/>
          <w:tblInd w:w="-16" w:type="dxa"/>
          <w:tblLayout w:type="fixed"/>
          <w:tblLook w:val="04A0"/>
        </w:tblPrEx>
        <w:trPr>
          <w:trHeight w:val="283"/>
          <w:jc w:val="center"/>
        </w:trPr>
        <w:tc>
          <w:tcPr>
            <w:tcW w:w="1180" w:type="pct"/>
            <w:shd w:val="clear" w:color="auto" w:fill="auto"/>
            <w:vAlign w:val="center"/>
            <w:hideMark/>
          </w:tcPr>
          <w:p w:rsidR="00954C26" w:rsidRPr="004E1D66" w:rsidP="00C03BC6">
            <w:pPr>
              <w:rPr>
                <w:color w:val="auto"/>
                <w:sz w:val="24"/>
              </w:rPr>
            </w:pPr>
            <w:r w:rsidRPr="004E1D66">
              <w:rPr>
                <w:color w:val="auto"/>
                <w:sz w:val="24"/>
              </w:rPr>
              <w:t>17.01.05.002</w:t>
            </w:r>
          </w:p>
        </w:tc>
        <w:tc>
          <w:tcPr>
            <w:tcW w:w="1273" w:type="pct"/>
            <w:shd w:val="clear" w:color="auto" w:fill="auto"/>
            <w:vAlign w:val="center"/>
            <w:hideMark/>
          </w:tcPr>
          <w:p w:rsidR="00954C26" w:rsidRPr="004E1D66" w:rsidP="00C03BC6">
            <w:pPr>
              <w:jc w:val="right"/>
              <w:rPr>
                <w:color w:val="auto"/>
                <w:sz w:val="24"/>
              </w:rPr>
            </w:pPr>
            <w:r w:rsidRPr="004E1D66">
              <w:rPr>
                <w:color w:val="auto"/>
                <w:sz w:val="24"/>
              </w:rPr>
              <w:t>0,12806</w:t>
            </w:r>
          </w:p>
        </w:tc>
        <w:tc>
          <w:tcPr>
            <w:tcW w:w="1273" w:type="pct"/>
            <w:shd w:val="clear" w:color="auto" w:fill="auto"/>
            <w:noWrap/>
            <w:vAlign w:val="center"/>
            <w:hideMark/>
          </w:tcPr>
          <w:p w:rsidR="00954C26" w:rsidRPr="004E1D66" w:rsidP="00C03BC6">
            <w:pPr>
              <w:jc w:val="right"/>
              <w:rPr>
                <w:color w:val="auto"/>
                <w:sz w:val="24"/>
              </w:rPr>
            </w:pPr>
            <w:r w:rsidRPr="004E1D66">
              <w:rPr>
                <w:color w:val="auto"/>
                <w:sz w:val="24"/>
              </w:rPr>
              <w:t>0,01</w:t>
            </w:r>
          </w:p>
        </w:tc>
        <w:tc>
          <w:tcPr>
            <w:tcW w:w="1274" w:type="pct"/>
            <w:shd w:val="clear" w:color="auto" w:fill="auto"/>
            <w:noWrap/>
            <w:vAlign w:val="center"/>
            <w:hideMark/>
          </w:tcPr>
          <w:p w:rsidR="00954C26" w:rsidRPr="004E1D66" w:rsidP="00C03BC6">
            <w:pPr>
              <w:jc w:val="right"/>
              <w:rPr>
                <w:color w:val="auto"/>
                <w:sz w:val="24"/>
              </w:rPr>
            </w:pPr>
            <w:r w:rsidRPr="004E1D66">
              <w:rPr>
                <w:color w:val="auto"/>
                <w:sz w:val="24"/>
              </w:rPr>
              <w:t>0,002</w:t>
            </w:r>
          </w:p>
        </w:tc>
      </w:tr>
      <w:tr w:rsidTr="00954C26">
        <w:tblPrEx>
          <w:tblW w:w="4771" w:type="pct"/>
          <w:jc w:val="center"/>
          <w:tblInd w:w="-16" w:type="dxa"/>
          <w:tblLayout w:type="fixed"/>
          <w:tblLook w:val="04A0"/>
        </w:tblPrEx>
        <w:trPr>
          <w:trHeight w:val="283"/>
          <w:jc w:val="center"/>
        </w:trPr>
        <w:tc>
          <w:tcPr>
            <w:tcW w:w="1180" w:type="pct"/>
            <w:shd w:val="clear" w:color="auto" w:fill="auto"/>
            <w:vAlign w:val="center"/>
            <w:hideMark/>
          </w:tcPr>
          <w:p w:rsidR="00954C26" w:rsidRPr="004E1D66" w:rsidP="00C03BC6">
            <w:pPr>
              <w:rPr>
                <w:color w:val="auto"/>
                <w:sz w:val="24"/>
              </w:rPr>
            </w:pPr>
            <w:r w:rsidRPr="004E1D66">
              <w:rPr>
                <w:color w:val="auto"/>
                <w:sz w:val="24"/>
              </w:rPr>
              <w:t>17.01.05.003</w:t>
            </w:r>
          </w:p>
        </w:tc>
        <w:tc>
          <w:tcPr>
            <w:tcW w:w="1273" w:type="pct"/>
            <w:shd w:val="clear" w:color="auto" w:fill="auto"/>
            <w:vAlign w:val="center"/>
            <w:hideMark/>
          </w:tcPr>
          <w:p w:rsidR="00954C26" w:rsidRPr="004E1D66" w:rsidP="00C03BC6">
            <w:pPr>
              <w:jc w:val="right"/>
              <w:rPr>
                <w:color w:val="auto"/>
                <w:sz w:val="24"/>
              </w:rPr>
            </w:pPr>
            <w:r w:rsidRPr="004E1D66">
              <w:rPr>
                <w:color w:val="auto"/>
                <w:sz w:val="24"/>
              </w:rPr>
              <w:t>0,26309</w:t>
            </w:r>
          </w:p>
        </w:tc>
        <w:tc>
          <w:tcPr>
            <w:tcW w:w="1273" w:type="pct"/>
            <w:shd w:val="clear" w:color="auto" w:fill="auto"/>
            <w:noWrap/>
            <w:vAlign w:val="center"/>
            <w:hideMark/>
          </w:tcPr>
          <w:p w:rsidR="00954C26" w:rsidRPr="004E1D66" w:rsidP="00C03BC6">
            <w:pPr>
              <w:jc w:val="right"/>
              <w:rPr>
                <w:color w:val="auto"/>
                <w:sz w:val="24"/>
              </w:rPr>
            </w:pPr>
            <w:r w:rsidRPr="004E1D66">
              <w:rPr>
                <w:color w:val="auto"/>
                <w:sz w:val="24"/>
              </w:rPr>
              <w:t>0,01</w:t>
            </w:r>
          </w:p>
        </w:tc>
        <w:tc>
          <w:tcPr>
            <w:tcW w:w="1274" w:type="pct"/>
            <w:shd w:val="clear" w:color="auto" w:fill="auto"/>
            <w:noWrap/>
            <w:vAlign w:val="center"/>
            <w:hideMark/>
          </w:tcPr>
          <w:p w:rsidR="00954C26" w:rsidRPr="004E1D66" w:rsidP="00C03BC6">
            <w:pPr>
              <w:jc w:val="right"/>
              <w:rPr>
                <w:color w:val="auto"/>
                <w:sz w:val="24"/>
              </w:rPr>
            </w:pPr>
            <w:r w:rsidRPr="004E1D66">
              <w:rPr>
                <w:color w:val="auto"/>
                <w:sz w:val="24"/>
              </w:rPr>
              <w:t>0,003</w:t>
            </w:r>
          </w:p>
        </w:tc>
      </w:tr>
      <w:tr w:rsidTr="00954C26">
        <w:tblPrEx>
          <w:tblW w:w="4771" w:type="pct"/>
          <w:jc w:val="center"/>
          <w:tblInd w:w="-16" w:type="dxa"/>
          <w:tblLayout w:type="fixed"/>
          <w:tblLook w:val="04A0"/>
        </w:tblPrEx>
        <w:trPr>
          <w:trHeight w:val="283"/>
          <w:jc w:val="center"/>
        </w:trPr>
        <w:tc>
          <w:tcPr>
            <w:tcW w:w="1180" w:type="pct"/>
            <w:shd w:val="clear" w:color="auto" w:fill="auto"/>
            <w:vAlign w:val="center"/>
            <w:hideMark/>
          </w:tcPr>
          <w:p w:rsidR="00954C26" w:rsidRPr="004E1D66" w:rsidP="00C03BC6">
            <w:pPr>
              <w:rPr>
                <w:color w:val="auto"/>
                <w:sz w:val="24"/>
              </w:rPr>
            </w:pPr>
            <w:r w:rsidRPr="004E1D66">
              <w:rPr>
                <w:color w:val="auto"/>
                <w:sz w:val="24"/>
              </w:rPr>
              <w:t>17.01.06.001</w:t>
            </w:r>
          </w:p>
        </w:tc>
        <w:tc>
          <w:tcPr>
            <w:tcW w:w="1273" w:type="pct"/>
            <w:shd w:val="clear" w:color="auto" w:fill="auto"/>
            <w:vAlign w:val="center"/>
            <w:hideMark/>
          </w:tcPr>
          <w:p w:rsidR="00954C26" w:rsidRPr="004E1D66" w:rsidP="00C03BC6">
            <w:pPr>
              <w:jc w:val="right"/>
              <w:rPr>
                <w:color w:val="auto"/>
                <w:sz w:val="24"/>
              </w:rPr>
            </w:pPr>
            <w:r w:rsidRPr="004E1D66">
              <w:rPr>
                <w:color w:val="auto"/>
                <w:sz w:val="24"/>
              </w:rPr>
              <w:t>0,92997</w:t>
            </w:r>
          </w:p>
        </w:tc>
        <w:tc>
          <w:tcPr>
            <w:tcW w:w="1273" w:type="pct"/>
            <w:shd w:val="clear" w:color="auto" w:fill="auto"/>
            <w:noWrap/>
            <w:vAlign w:val="center"/>
            <w:hideMark/>
          </w:tcPr>
          <w:p w:rsidR="00954C26" w:rsidRPr="004E1D66" w:rsidP="00C03BC6">
            <w:pPr>
              <w:jc w:val="right"/>
              <w:rPr>
                <w:color w:val="auto"/>
                <w:sz w:val="24"/>
              </w:rPr>
            </w:pPr>
            <w:r w:rsidRPr="004E1D66">
              <w:rPr>
                <w:color w:val="auto"/>
                <w:sz w:val="24"/>
              </w:rPr>
              <w:t>0,04</w:t>
            </w:r>
          </w:p>
        </w:tc>
        <w:tc>
          <w:tcPr>
            <w:tcW w:w="1274" w:type="pct"/>
            <w:shd w:val="clear" w:color="auto" w:fill="auto"/>
            <w:noWrap/>
            <w:vAlign w:val="center"/>
            <w:hideMark/>
          </w:tcPr>
          <w:p w:rsidR="00954C26" w:rsidRPr="004E1D66" w:rsidP="00C03BC6">
            <w:pPr>
              <w:jc w:val="right"/>
              <w:rPr>
                <w:color w:val="auto"/>
                <w:sz w:val="24"/>
              </w:rPr>
            </w:pPr>
            <w:r w:rsidRPr="004E1D66">
              <w:rPr>
                <w:color w:val="auto"/>
                <w:sz w:val="24"/>
              </w:rPr>
              <w:t>0,01</w:t>
            </w:r>
          </w:p>
        </w:tc>
      </w:tr>
      <w:tr w:rsidTr="00954C26">
        <w:tblPrEx>
          <w:tblW w:w="4771" w:type="pct"/>
          <w:jc w:val="center"/>
          <w:tblInd w:w="-16" w:type="dxa"/>
          <w:tblLayout w:type="fixed"/>
          <w:tblLook w:val="04A0"/>
        </w:tblPrEx>
        <w:trPr>
          <w:trHeight w:val="283"/>
          <w:jc w:val="center"/>
        </w:trPr>
        <w:tc>
          <w:tcPr>
            <w:tcW w:w="1180" w:type="pct"/>
            <w:shd w:val="clear" w:color="auto" w:fill="auto"/>
            <w:vAlign w:val="center"/>
            <w:hideMark/>
          </w:tcPr>
          <w:p w:rsidR="00954C26" w:rsidRPr="004E1D66" w:rsidP="00C03BC6">
            <w:pPr>
              <w:rPr>
                <w:color w:val="auto"/>
                <w:sz w:val="24"/>
              </w:rPr>
            </w:pPr>
            <w:r w:rsidRPr="004E1D66">
              <w:rPr>
                <w:color w:val="auto"/>
                <w:sz w:val="24"/>
              </w:rPr>
              <w:t>17.01.07.001</w:t>
            </w:r>
          </w:p>
        </w:tc>
        <w:tc>
          <w:tcPr>
            <w:tcW w:w="1273" w:type="pct"/>
            <w:shd w:val="clear" w:color="auto" w:fill="auto"/>
            <w:vAlign w:val="center"/>
            <w:hideMark/>
          </w:tcPr>
          <w:p w:rsidR="00954C26" w:rsidRPr="004E1D66" w:rsidP="00C03BC6">
            <w:pPr>
              <w:jc w:val="right"/>
              <w:rPr>
                <w:color w:val="auto"/>
                <w:sz w:val="24"/>
              </w:rPr>
            </w:pPr>
            <w:r w:rsidRPr="004E1D66">
              <w:rPr>
                <w:color w:val="auto"/>
                <w:sz w:val="24"/>
              </w:rPr>
              <w:t>0,10267</w:t>
            </w:r>
          </w:p>
        </w:tc>
        <w:tc>
          <w:tcPr>
            <w:tcW w:w="1273" w:type="pct"/>
            <w:shd w:val="clear" w:color="auto" w:fill="auto"/>
            <w:noWrap/>
            <w:vAlign w:val="center"/>
            <w:hideMark/>
          </w:tcPr>
          <w:p w:rsidR="00954C26" w:rsidRPr="004E1D66" w:rsidP="00C03BC6">
            <w:pPr>
              <w:jc w:val="right"/>
              <w:rPr>
                <w:color w:val="auto"/>
                <w:sz w:val="24"/>
              </w:rPr>
            </w:pPr>
            <w:r w:rsidRPr="004E1D66">
              <w:rPr>
                <w:color w:val="auto"/>
                <w:sz w:val="24"/>
              </w:rPr>
              <w:t>0,005</w:t>
            </w:r>
          </w:p>
        </w:tc>
        <w:tc>
          <w:tcPr>
            <w:tcW w:w="1274" w:type="pct"/>
            <w:shd w:val="clear" w:color="auto" w:fill="auto"/>
            <w:noWrap/>
            <w:vAlign w:val="center"/>
            <w:hideMark/>
          </w:tcPr>
          <w:p w:rsidR="00954C26" w:rsidRPr="004E1D66" w:rsidP="00C03BC6">
            <w:pPr>
              <w:jc w:val="right"/>
              <w:rPr>
                <w:color w:val="auto"/>
                <w:sz w:val="24"/>
              </w:rPr>
            </w:pPr>
            <w:r w:rsidRPr="004E1D66">
              <w:rPr>
                <w:color w:val="auto"/>
                <w:sz w:val="24"/>
              </w:rPr>
              <w:t>0,001</w:t>
            </w:r>
          </w:p>
        </w:tc>
      </w:tr>
      <w:tr w:rsidTr="00954C26">
        <w:tblPrEx>
          <w:tblW w:w="4771" w:type="pct"/>
          <w:jc w:val="center"/>
          <w:tblInd w:w="-16" w:type="dxa"/>
          <w:tblLayout w:type="fixed"/>
          <w:tblLook w:val="04A0"/>
        </w:tblPrEx>
        <w:trPr>
          <w:trHeight w:val="283"/>
          <w:jc w:val="center"/>
        </w:trPr>
        <w:tc>
          <w:tcPr>
            <w:tcW w:w="1180" w:type="pct"/>
            <w:shd w:val="clear" w:color="auto" w:fill="auto"/>
            <w:vAlign w:val="center"/>
            <w:hideMark/>
          </w:tcPr>
          <w:p w:rsidR="00954C26" w:rsidRPr="004E1D66" w:rsidP="00C03BC6">
            <w:pPr>
              <w:rPr>
                <w:color w:val="auto"/>
                <w:sz w:val="24"/>
              </w:rPr>
            </w:pPr>
            <w:r w:rsidRPr="004E1D66">
              <w:rPr>
                <w:color w:val="auto"/>
                <w:sz w:val="24"/>
              </w:rPr>
              <w:t>17.01.07.002</w:t>
            </w:r>
          </w:p>
        </w:tc>
        <w:tc>
          <w:tcPr>
            <w:tcW w:w="1273" w:type="pct"/>
            <w:shd w:val="clear" w:color="auto" w:fill="auto"/>
            <w:vAlign w:val="center"/>
            <w:hideMark/>
          </w:tcPr>
          <w:p w:rsidR="00954C26" w:rsidRPr="004E1D66" w:rsidP="00C03BC6">
            <w:pPr>
              <w:jc w:val="right"/>
              <w:rPr>
                <w:color w:val="auto"/>
                <w:sz w:val="24"/>
              </w:rPr>
            </w:pPr>
            <w:r w:rsidRPr="004E1D66">
              <w:rPr>
                <w:color w:val="auto"/>
                <w:sz w:val="24"/>
              </w:rPr>
              <w:t>0,20534</w:t>
            </w:r>
          </w:p>
        </w:tc>
        <w:tc>
          <w:tcPr>
            <w:tcW w:w="1273" w:type="pct"/>
            <w:shd w:val="clear" w:color="auto" w:fill="auto"/>
            <w:noWrap/>
            <w:vAlign w:val="center"/>
            <w:hideMark/>
          </w:tcPr>
          <w:p w:rsidR="00954C26" w:rsidRPr="004E1D66" w:rsidP="00C03BC6">
            <w:pPr>
              <w:jc w:val="right"/>
              <w:rPr>
                <w:color w:val="auto"/>
                <w:sz w:val="24"/>
              </w:rPr>
            </w:pPr>
            <w:r w:rsidRPr="004E1D66">
              <w:rPr>
                <w:color w:val="auto"/>
                <w:sz w:val="24"/>
              </w:rPr>
              <w:t>0,01</w:t>
            </w:r>
          </w:p>
        </w:tc>
        <w:tc>
          <w:tcPr>
            <w:tcW w:w="1274" w:type="pct"/>
            <w:shd w:val="clear" w:color="auto" w:fill="auto"/>
            <w:noWrap/>
            <w:vAlign w:val="center"/>
            <w:hideMark/>
          </w:tcPr>
          <w:p w:rsidR="00954C26" w:rsidRPr="004E1D66" w:rsidP="00C03BC6">
            <w:pPr>
              <w:jc w:val="right"/>
              <w:rPr>
                <w:color w:val="auto"/>
                <w:sz w:val="24"/>
              </w:rPr>
            </w:pPr>
            <w:r w:rsidRPr="004E1D66">
              <w:rPr>
                <w:color w:val="auto"/>
                <w:sz w:val="24"/>
              </w:rPr>
              <w:t>0,002</w:t>
            </w:r>
          </w:p>
        </w:tc>
      </w:tr>
      <w:tr w:rsidTr="00954C26">
        <w:tblPrEx>
          <w:tblW w:w="4771" w:type="pct"/>
          <w:jc w:val="center"/>
          <w:tblInd w:w="-16" w:type="dxa"/>
          <w:tblLayout w:type="fixed"/>
          <w:tblLook w:val="04A0"/>
        </w:tblPrEx>
        <w:trPr>
          <w:trHeight w:val="283"/>
          <w:jc w:val="center"/>
        </w:trPr>
        <w:tc>
          <w:tcPr>
            <w:tcW w:w="1180" w:type="pct"/>
            <w:shd w:val="clear" w:color="auto" w:fill="auto"/>
            <w:vAlign w:val="center"/>
            <w:hideMark/>
          </w:tcPr>
          <w:p w:rsidR="00954C26" w:rsidRPr="004E1D66" w:rsidP="00C03BC6">
            <w:pPr>
              <w:rPr>
                <w:color w:val="auto"/>
                <w:sz w:val="24"/>
              </w:rPr>
            </w:pPr>
            <w:r w:rsidRPr="004E1D66">
              <w:rPr>
                <w:color w:val="auto"/>
                <w:sz w:val="24"/>
              </w:rPr>
              <w:t>17.01.07.003</w:t>
            </w:r>
          </w:p>
        </w:tc>
        <w:tc>
          <w:tcPr>
            <w:tcW w:w="1273" w:type="pct"/>
            <w:shd w:val="clear" w:color="auto" w:fill="auto"/>
            <w:vAlign w:val="center"/>
            <w:hideMark/>
          </w:tcPr>
          <w:p w:rsidR="00954C26" w:rsidRPr="004E1D66" w:rsidP="00C03BC6">
            <w:pPr>
              <w:jc w:val="right"/>
              <w:rPr>
                <w:color w:val="auto"/>
                <w:sz w:val="24"/>
              </w:rPr>
            </w:pPr>
            <w:r w:rsidRPr="004E1D66">
              <w:rPr>
                <w:color w:val="auto"/>
                <w:sz w:val="24"/>
              </w:rPr>
              <w:t>0,20172</w:t>
            </w:r>
          </w:p>
        </w:tc>
        <w:tc>
          <w:tcPr>
            <w:tcW w:w="1273" w:type="pct"/>
            <w:shd w:val="clear" w:color="auto" w:fill="auto"/>
            <w:noWrap/>
            <w:vAlign w:val="center"/>
            <w:hideMark/>
          </w:tcPr>
          <w:p w:rsidR="00954C26" w:rsidRPr="004E1D66" w:rsidP="00C03BC6">
            <w:pPr>
              <w:jc w:val="right"/>
              <w:rPr>
                <w:color w:val="auto"/>
                <w:sz w:val="24"/>
              </w:rPr>
            </w:pPr>
            <w:r w:rsidRPr="004E1D66">
              <w:rPr>
                <w:color w:val="auto"/>
                <w:sz w:val="24"/>
              </w:rPr>
              <w:t>0,01</w:t>
            </w:r>
          </w:p>
        </w:tc>
        <w:tc>
          <w:tcPr>
            <w:tcW w:w="1274" w:type="pct"/>
            <w:shd w:val="clear" w:color="auto" w:fill="auto"/>
            <w:noWrap/>
            <w:vAlign w:val="center"/>
            <w:hideMark/>
          </w:tcPr>
          <w:p w:rsidR="00954C26" w:rsidRPr="004E1D66" w:rsidP="00C03BC6">
            <w:pPr>
              <w:jc w:val="right"/>
              <w:rPr>
                <w:color w:val="auto"/>
                <w:sz w:val="24"/>
              </w:rPr>
            </w:pPr>
            <w:r w:rsidRPr="004E1D66">
              <w:rPr>
                <w:color w:val="auto"/>
                <w:sz w:val="24"/>
              </w:rPr>
              <w:t>0,002</w:t>
            </w:r>
          </w:p>
        </w:tc>
      </w:tr>
      <w:tr w:rsidTr="00954C26">
        <w:tblPrEx>
          <w:tblW w:w="4771" w:type="pct"/>
          <w:jc w:val="center"/>
          <w:tblInd w:w="-16" w:type="dxa"/>
          <w:tblLayout w:type="fixed"/>
          <w:tblLook w:val="04A0"/>
        </w:tblPrEx>
        <w:trPr>
          <w:trHeight w:val="283"/>
          <w:jc w:val="center"/>
        </w:trPr>
        <w:tc>
          <w:tcPr>
            <w:tcW w:w="1180" w:type="pct"/>
            <w:shd w:val="clear" w:color="auto" w:fill="auto"/>
            <w:vAlign w:val="center"/>
            <w:hideMark/>
          </w:tcPr>
          <w:p w:rsidR="00954C26" w:rsidRPr="004E1D66" w:rsidP="00C03BC6">
            <w:pPr>
              <w:rPr>
                <w:color w:val="auto"/>
                <w:sz w:val="24"/>
              </w:rPr>
            </w:pPr>
            <w:r w:rsidRPr="004E1D66">
              <w:rPr>
                <w:color w:val="auto"/>
                <w:sz w:val="24"/>
              </w:rPr>
              <w:t>17.01.07.004</w:t>
            </w:r>
          </w:p>
        </w:tc>
        <w:tc>
          <w:tcPr>
            <w:tcW w:w="1273" w:type="pct"/>
            <w:shd w:val="clear" w:color="auto" w:fill="auto"/>
            <w:vAlign w:val="center"/>
            <w:hideMark/>
          </w:tcPr>
          <w:p w:rsidR="00954C26" w:rsidRPr="004E1D66" w:rsidP="00C03BC6">
            <w:pPr>
              <w:jc w:val="right"/>
              <w:rPr>
                <w:color w:val="auto"/>
                <w:sz w:val="24"/>
              </w:rPr>
            </w:pPr>
            <w:r w:rsidRPr="004E1D66">
              <w:rPr>
                <w:color w:val="auto"/>
                <w:sz w:val="24"/>
              </w:rPr>
              <w:t>0,20098</w:t>
            </w:r>
          </w:p>
        </w:tc>
        <w:tc>
          <w:tcPr>
            <w:tcW w:w="1273" w:type="pct"/>
            <w:shd w:val="clear" w:color="auto" w:fill="auto"/>
            <w:noWrap/>
            <w:vAlign w:val="center"/>
            <w:hideMark/>
          </w:tcPr>
          <w:p w:rsidR="00954C26" w:rsidRPr="004E1D66" w:rsidP="00C03BC6">
            <w:pPr>
              <w:jc w:val="right"/>
              <w:rPr>
                <w:color w:val="auto"/>
                <w:sz w:val="24"/>
              </w:rPr>
            </w:pPr>
            <w:r w:rsidRPr="004E1D66">
              <w:rPr>
                <w:color w:val="auto"/>
                <w:sz w:val="24"/>
              </w:rPr>
              <w:t>0,01</w:t>
            </w:r>
          </w:p>
        </w:tc>
        <w:tc>
          <w:tcPr>
            <w:tcW w:w="1274" w:type="pct"/>
            <w:shd w:val="clear" w:color="auto" w:fill="auto"/>
            <w:noWrap/>
            <w:vAlign w:val="center"/>
            <w:hideMark/>
          </w:tcPr>
          <w:p w:rsidR="00954C26" w:rsidRPr="004E1D66" w:rsidP="00C03BC6">
            <w:pPr>
              <w:jc w:val="right"/>
              <w:rPr>
                <w:color w:val="auto"/>
                <w:sz w:val="24"/>
              </w:rPr>
            </w:pPr>
            <w:r w:rsidRPr="004E1D66">
              <w:rPr>
                <w:color w:val="auto"/>
                <w:sz w:val="24"/>
              </w:rPr>
              <w:t>0,002</w:t>
            </w:r>
          </w:p>
        </w:tc>
      </w:tr>
      <w:tr w:rsidTr="00954C26">
        <w:tblPrEx>
          <w:tblW w:w="4771" w:type="pct"/>
          <w:jc w:val="center"/>
          <w:tblInd w:w="-16" w:type="dxa"/>
          <w:tblLayout w:type="fixed"/>
          <w:tblLook w:val="04A0"/>
        </w:tblPrEx>
        <w:trPr>
          <w:trHeight w:val="283"/>
          <w:jc w:val="center"/>
        </w:trPr>
        <w:tc>
          <w:tcPr>
            <w:tcW w:w="1180" w:type="pct"/>
            <w:shd w:val="clear" w:color="auto" w:fill="auto"/>
            <w:vAlign w:val="center"/>
            <w:hideMark/>
          </w:tcPr>
          <w:p w:rsidR="00954C26" w:rsidRPr="004E1D66" w:rsidP="00C03BC6">
            <w:pPr>
              <w:rPr>
                <w:color w:val="auto"/>
                <w:sz w:val="24"/>
              </w:rPr>
            </w:pPr>
            <w:r w:rsidRPr="004E1D66">
              <w:rPr>
                <w:color w:val="auto"/>
                <w:sz w:val="24"/>
              </w:rPr>
              <w:t>17.01.08.001</w:t>
            </w:r>
          </w:p>
        </w:tc>
        <w:tc>
          <w:tcPr>
            <w:tcW w:w="1273" w:type="pct"/>
            <w:shd w:val="clear" w:color="auto" w:fill="auto"/>
            <w:vAlign w:val="center"/>
            <w:hideMark/>
          </w:tcPr>
          <w:p w:rsidR="00954C26" w:rsidRPr="004E1D66" w:rsidP="00C03BC6">
            <w:pPr>
              <w:jc w:val="right"/>
              <w:rPr>
                <w:color w:val="auto"/>
                <w:sz w:val="24"/>
              </w:rPr>
            </w:pPr>
            <w:r w:rsidRPr="004E1D66">
              <w:rPr>
                <w:color w:val="auto"/>
                <w:sz w:val="24"/>
              </w:rPr>
              <w:t>0,15491</w:t>
            </w:r>
          </w:p>
        </w:tc>
        <w:tc>
          <w:tcPr>
            <w:tcW w:w="1273" w:type="pct"/>
            <w:shd w:val="clear" w:color="auto" w:fill="auto"/>
            <w:noWrap/>
            <w:vAlign w:val="center"/>
            <w:hideMark/>
          </w:tcPr>
          <w:p w:rsidR="00954C26" w:rsidRPr="004E1D66" w:rsidP="00C03BC6">
            <w:pPr>
              <w:jc w:val="right"/>
              <w:rPr>
                <w:color w:val="auto"/>
                <w:sz w:val="24"/>
              </w:rPr>
            </w:pPr>
            <w:r w:rsidRPr="004E1D66">
              <w:rPr>
                <w:color w:val="auto"/>
                <w:sz w:val="24"/>
              </w:rPr>
              <w:t>0,01</w:t>
            </w:r>
          </w:p>
        </w:tc>
        <w:tc>
          <w:tcPr>
            <w:tcW w:w="1274" w:type="pct"/>
            <w:shd w:val="clear" w:color="auto" w:fill="auto"/>
            <w:noWrap/>
            <w:vAlign w:val="center"/>
            <w:hideMark/>
          </w:tcPr>
          <w:p w:rsidR="00954C26" w:rsidRPr="004E1D66" w:rsidP="00C03BC6">
            <w:pPr>
              <w:jc w:val="right"/>
              <w:rPr>
                <w:color w:val="auto"/>
                <w:sz w:val="24"/>
              </w:rPr>
            </w:pPr>
            <w:r w:rsidRPr="004E1D66">
              <w:rPr>
                <w:color w:val="auto"/>
                <w:sz w:val="24"/>
              </w:rPr>
              <w:t>0,004</w:t>
            </w:r>
          </w:p>
        </w:tc>
      </w:tr>
      <w:tr w:rsidTr="00954C26">
        <w:tblPrEx>
          <w:tblW w:w="4771" w:type="pct"/>
          <w:jc w:val="center"/>
          <w:tblInd w:w="-16" w:type="dxa"/>
          <w:tblLayout w:type="fixed"/>
          <w:tblLook w:val="04A0"/>
        </w:tblPrEx>
        <w:trPr>
          <w:trHeight w:val="283"/>
          <w:jc w:val="center"/>
        </w:trPr>
        <w:tc>
          <w:tcPr>
            <w:tcW w:w="1180" w:type="pct"/>
            <w:shd w:val="clear" w:color="auto" w:fill="auto"/>
            <w:vAlign w:val="center"/>
            <w:hideMark/>
          </w:tcPr>
          <w:p w:rsidR="00954C26" w:rsidRPr="004E1D66" w:rsidP="00C03BC6">
            <w:pPr>
              <w:rPr>
                <w:color w:val="auto"/>
                <w:sz w:val="24"/>
              </w:rPr>
            </w:pPr>
            <w:r w:rsidRPr="004E1D66">
              <w:rPr>
                <w:color w:val="auto"/>
                <w:sz w:val="24"/>
              </w:rPr>
              <w:t>17.01.08.002</w:t>
            </w:r>
          </w:p>
        </w:tc>
        <w:tc>
          <w:tcPr>
            <w:tcW w:w="1273" w:type="pct"/>
            <w:shd w:val="clear" w:color="auto" w:fill="auto"/>
            <w:vAlign w:val="center"/>
            <w:hideMark/>
          </w:tcPr>
          <w:p w:rsidR="00954C26" w:rsidRPr="004E1D66" w:rsidP="00C03BC6">
            <w:pPr>
              <w:jc w:val="right"/>
              <w:rPr>
                <w:color w:val="auto"/>
                <w:sz w:val="24"/>
              </w:rPr>
            </w:pPr>
            <w:r w:rsidRPr="004E1D66">
              <w:rPr>
                <w:color w:val="auto"/>
                <w:sz w:val="24"/>
              </w:rPr>
              <w:t>0,51777</w:t>
            </w:r>
          </w:p>
        </w:tc>
        <w:tc>
          <w:tcPr>
            <w:tcW w:w="1273" w:type="pct"/>
            <w:shd w:val="clear" w:color="auto" w:fill="auto"/>
            <w:noWrap/>
            <w:vAlign w:val="center"/>
            <w:hideMark/>
          </w:tcPr>
          <w:p w:rsidR="00954C26" w:rsidRPr="004E1D66" w:rsidP="00C03BC6">
            <w:pPr>
              <w:jc w:val="right"/>
              <w:rPr>
                <w:color w:val="auto"/>
                <w:sz w:val="24"/>
              </w:rPr>
            </w:pPr>
            <w:r w:rsidRPr="004E1D66">
              <w:rPr>
                <w:color w:val="auto"/>
                <w:sz w:val="24"/>
              </w:rPr>
              <w:t>0,02</w:t>
            </w:r>
          </w:p>
        </w:tc>
        <w:tc>
          <w:tcPr>
            <w:tcW w:w="1274" w:type="pct"/>
            <w:shd w:val="clear" w:color="auto" w:fill="auto"/>
            <w:noWrap/>
            <w:vAlign w:val="center"/>
            <w:hideMark/>
          </w:tcPr>
          <w:p w:rsidR="00954C26" w:rsidRPr="004E1D66" w:rsidP="00C03BC6">
            <w:pPr>
              <w:jc w:val="right"/>
              <w:rPr>
                <w:color w:val="auto"/>
                <w:sz w:val="24"/>
              </w:rPr>
            </w:pPr>
            <w:r w:rsidRPr="004E1D66">
              <w:rPr>
                <w:color w:val="auto"/>
                <w:sz w:val="24"/>
              </w:rPr>
              <w:t>0,01</w:t>
            </w:r>
          </w:p>
        </w:tc>
      </w:tr>
      <w:tr w:rsidTr="00954C26">
        <w:tblPrEx>
          <w:tblW w:w="4771" w:type="pct"/>
          <w:jc w:val="center"/>
          <w:tblInd w:w="-16" w:type="dxa"/>
          <w:tblLayout w:type="fixed"/>
          <w:tblLook w:val="04A0"/>
        </w:tblPrEx>
        <w:trPr>
          <w:trHeight w:val="283"/>
          <w:jc w:val="center"/>
        </w:trPr>
        <w:tc>
          <w:tcPr>
            <w:tcW w:w="1180" w:type="pct"/>
            <w:shd w:val="clear" w:color="auto" w:fill="auto"/>
            <w:vAlign w:val="center"/>
            <w:hideMark/>
          </w:tcPr>
          <w:p w:rsidR="00954C26" w:rsidRPr="004E1D66" w:rsidP="00C03BC6">
            <w:pPr>
              <w:rPr>
                <w:color w:val="auto"/>
                <w:sz w:val="24"/>
              </w:rPr>
            </w:pPr>
            <w:r w:rsidRPr="004E1D66">
              <w:rPr>
                <w:color w:val="auto"/>
                <w:sz w:val="24"/>
              </w:rPr>
              <w:t>17.01.08.003</w:t>
            </w:r>
          </w:p>
        </w:tc>
        <w:tc>
          <w:tcPr>
            <w:tcW w:w="1273" w:type="pct"/>
            <w:shd w:val="clear" w:color="auto" w:fill="auto"/>
            <w:vAlign w:val="center"/>
            <w:hideMark/>
          </w:tcPr>
          <w:p w:rsidR="00954C26" w:rsidRPr="004E1D66" w:rsidP="00C03BC6">
            <w:pPr>
              <w:jc w:val="right"/>
              <w:rPr>
                <w:color w:val="auto"/>
                <w:sz w:val="24"/>
              </w:rPr>
            </w:pPr>
            <w:r w:rsidRPr="004E1D66">
              <w:rPr>
                <w:color w:val="auto"/>
                <w:sz w:val="24"/>
              </w:rPr>
              <w:t>0,27611</w:t>
            </w:r>
          </w:p>
        </w:tc>
        <w:tc>
          <w:tcPr>
            <w:tcW w:w="1273" w:type="pct"/>
            <w:shd w:val="clear" w:color="auto" w:fill="auto"/>
            <w:noWrap/>
            <w:vAlign w:val="center"/>
            <w:hideMark/>
          </w:tcPr>
          <w:p w:rsidR="00954C26" w:rsidRPr="004E1D66" w:rsidP="00C03BC6">
            <w:pPr>
              <w:jc w:val="right"/>
              <w:rPr>
                <w:color w:val="auto"/>
                <w:sz w:val="24"/>
              </w:rPr>
            </w:pPr>
            <w:r w:rsidRPr="004E1D66">
              <w:rPr>
                <w:color w:val="auto"/>
                <w:sz w:val="24"/>
              </w:rPr>
              <w:t>0,01</w:t>
            </w:r>
          </w:p>
        </w:tc>
        <w:tc>
          <w:tcPr>
            <w:tcW w:w="1274" w:type="pct"/>
            <w:shd w:val="clear" w:color="auto" w:fill="auto"/>
            <w:noWrap/>
            <w:vAlign w:val="center"/>
            <w:hideMark/>
          </w:tcPr>
          <w:p w:rsidR="00954C26" w:rsidRPr="004E1D66" w:rsidP="00C03BC6">
            <w:pPr>
              <w:jc w:val="right"/>
              <w:rPr>
                <w:color w:val="auto"/>
                <w:sz w:val="24"/>
              </w:rPr>
            </w:pPr>
            <w:r w:rsidRPr="004E1D66">
              <w:rPr>
                <w:color w:val="auto"/>
                <w:sz w:val="24"/>
              </w:rPr>
              <w:t>0,01</w:t>
            </w:r>
          </w:p>
        </w:tc>
      </w:tr>
      <w:tr w:rsidTr="00954C26">
        <w:tblPrEx>
          <w:tblW w:w="4771" w:type="pct"/>
          <w:jc w:val="center"/>
          <w:tblInd w:w="-16" w:type="dxa"/>
          <w:tblLayout w:type="fixed"/>
          <w:tblLook w:val="04A0"/>
        </w:tblPrEx>
        <w:trPr>
          <w:trHeight w:val="283"/>
          <w:jc w:val="center"/>
        </w:trPr>
        <w:tc>
          <w:tcPr>
            <w:tcW w:w="1180" w:type="pct"/>
            <w:shd w:val="clear" w:color="auto" w:fill="auto"/>
            <w:vAlign w:val="center"/>
            <w:hideMark/>
          </w:tcPr>
          <w:p w:rsidR="00954C26" w:rsidRPr="004E1D66" w:rsidP="00C03BC6">
            <w:pPr>
              <w:rPr>
                <w:color w:val="auto"/>
                <w:sz w:val="24"/>
              </w:rPr>
            </w:pPr>
            <w:r w:rsidRPr="004E1D66">
              <w:rPr>
                <w:color w:val="auto"/>
                <w:sz w:val="24"/>
              </w:rPr>
              <w:t>17.01.08.004</w:t>
            </w:r>
          </w:p>
        </w:tc>
        <w:tc>
          <w:tcPr>
            <w:tcW w:w="1273" w:type="pct"/>
            <w:shd w:val="clear" w:color="auto" w:fill="auto"/>
            <w:vAlign w:val="center"/>
            <w:hideMark/>
          </w:tcPr>
          <w:p w:rsidR="00954C26" w:rsidRPr="004E1D66" w:rsidP="00C03BC6">
            <w:pPr>
              <w:jc w:val="right"/>
              <w:rPr>
                <w:color w:val="auto"/>
                <w:sz w:val="24"/>
              </w:rPr>
            </w:pPr>
            <w:r w:rsidRPr="004E1D66">
              <w:rPr>
                <w:color w:val="auto"/>
                <w:sz w:val="24"/>
              </w:rPr>
              <w:t>0,9414</w:t>
            </w:r>
          </w:p>
        </w:tc>
        <w:tc>
          <w:tcPr>
            <w:tcW w:w="1273" w:type="pct"/>
            <w:shd w:val="clear" w:color="auto" w:fill="auto"/>
            <w:noWrap/>
            <w:vAlign w:val="center"/>
            <w:hideMark/>
          </w:tcPr>
          <w:p w:rsidR="00954C26" w:rsidRPr="004E1D66" w:rsidP="00C03BC6">
            <w:pPr>
              <w:jc w:val="right"/>
              <w:rPr>
                <w:color w:val="auto"/>
                <w:sz w:val="24"/>
              </w:rPr>
            </w:pPr>
            <w:r w:rsidRPr="004E1D66">
              <w:rPr>
                <w:color w:val="auto"/>
                <w:sz w:val="24"/>
              </w:rPr>
              <w:t>0,04</w:t>
            </w:r>
          </w:p>
        </w:tc>
        <w:tc>
          <w:tcPr>
            <w:tcW w:w="1274" w:type="pct"/>
            <w:shd w:val="clear" w:color="auto" w:fill="auto"/>
            <w:noWrap/>
            <w:vAlign w:val="center"/>
            <w:hideMark/>
          </w:tcPr>
          <w:p w:rsidR="00954C26" w:rsidRPr="004E1D66" w:rsidP="00C03BC6">
            <w:pPr>
              <w:jc w:val="right"/>
              <w:rPr>
                <w:color w:val="auto"/>
                <w:sz w:val="24"/>
              </w:rPr>
            </w:pPr>
            <w:r w:rsidRPr="004E1D66">
              <w:rPr>
                <w:color w:val="auto"/>
                <w:sz w:val="24"/>
              </w:rPr>
              <w:t>0,01</w:t>
            </w:r>
          </w:p>
        </w:tc>
      </w:tr>
      <w:tr w:rsidTr="00954C26">
        <w:tblPrEx>
          <w:tblW w:w="4771" w:type="pct"/>
          <w:jc w:val="center"/>
          <w:tblInd w:w="-16" w:type="dxa"/>
          <w:tblLayout w:type="fixed"/>
          <w:tblLook w:val="04A0"/>
        </w:tblPrEx>
        <w:trPr>
          <w:trHeight w:val="283"/>
          <w:jc w:val="center"/>
        </w:trPr>
        <w:tc>
          <w:tcPr>
            <w:tcW w:w="1180" w:type="pct"/>
            <w:shd w:val="clear" w:color="auto" w:fill="auto"/>
            <w:vAlign w:val="center"/>
            <w:hideMark/>
          </w:tcPr>
          <w:p w:rsidR="00954C26" w:rsidRPr="004E1D66" w:rsidP="00C03BC6">
            <w:pPr>
              <w:rPr>
                <w:color w:val="auto"/>
                <w:sz w:val="24"/>
              </w:rPr>
            </w:pPr>
            <w:r w:rsidRPr="004E1D66">
              <w:rPr>
                <w:color w:val="auto"/>
                <w:sz w:val="24"/>
              </w:rPr>
              <w:t>17.01.08.005</w:t>
            </w:r>
          </w:p>
        </w:tc>
        <w:tc>
          <w:tcPr>
            <w:tcW w:w="1273" w:type="pct"/>
            <w:shd w:val="clear" w:color="auto" w:fill="auto"/>
            <w:vAlign w:val="center"/>
            <w:hideMark/>
          </w:tcPr>
          <w:p w:rsidR="00954C26" w:rsidRPr="004E1D66" w:rsidP="00C03BC6">
            <w:pPr>
              <w:jc w:val="right"/>
              <w:rPr>
                <w:color w:val="auto"/>
                <w:sz w:val="24"/>
              </w:rPr>
            </w:pPr>
            <w:r w:rsidRPr="004E1D66">
              <w:rPr>
                <w:color w:val="auto"/>
                <w:sz w:val="24"/>
              </w:rPr>
              <w:t>0,16881</w:t>
            </w:r>
          </w:p>
        </w:tc>
        <w:tc>
          <w:tcPr>
            <w:tcW w:w="1273" w:type="pct"/>
            <w:shd w:val="clear" w:color="auto" w:fill="auto"/>
            <w:noWrap/>
            <w:vAlign w:val="center"/>
            <w:hideMark/>
          </w:tcPr>
          <w:p w:rsidR="00954C26" w:rsidRPr="004E1D66" w:rsidP="00C03BC6">
            <w:pPr>
              <w:jc w:val="right"/>
              <w:rPr>
                <w:color w:val="auto"/>
                <w:sz w:val="24"/>
              </w:rPr>
            </w:pPr>
            <w:r w:rsidRPr="004E1D66">
              <w:rPr>
                <w:color w:val="auto"/>
                <w:sz w:val="24"/>
              </w:rPr>
              <w:t>0,01</w:t>
            </w:r>
          </w:p>
        </w:tc>
        <w:tc>
          <w:tcPr>
            <w:tcW w:w="1274" w:type="pct"/>
            <w:shd w:val="clear" w:color="auto" w:fill="auto"/>
            <w:noWrap/>
            <w:vAlign w:val="center"/>
            <w:hideMark/>
          </w:tcPr>
          <w:p w:rsidR="00954C26" w:rsidRPr="004E1D66" w:rsidP="00C03BC6">
            <w:pPr>
              <w:jc w:val="right"/>
              <w:rPr>
                <w:color w:val="auto"/>
                <w:sz w:val="24"/>
              </w:rPr>
            </w:pPr>
            <w:r w:rsidRPr="004E1D66">
              <w:rPr>
                <w:color w:val="auto"/>
                <w:sz w:val="24"/>
              </w:rPr>
              <w:t>0,01</w:t>
            </w:r>
          </w:p>
        </w:tc>
      </w:tr>
      <w:tr w:rsidTr="00954C26">
        <w:tblPrEx>
          <w:tblW w:w="4771" w:type="pct"/>
          <w:jc w:val="center"/>
          <w:tblInd w:w="-16" w:type="dxa"/>
          <w:tblLayout w:type="fixed"/>
          <w:tblLook w:val="04A0"/>
        </w:tblPrEx>
        <w:trPr>
          <w:trHeight w:val="283"/>
          <w:jc w:val="center"/>
        </w:trPr>
        <w:tc>
          <w:tcPr>
            <w:tcW w:w="1180" w:type="pct"/>
            <w:shd w:val="clear" w:color="auto" w:fill="auto"/>
            <w:vAlign w:val="center"/>
          </w:tcPr>
          <w:p w:rsidR="00954C26" w:rsidRPr="004E1D66" w:rsidP="00C03BC6">
            <w:pPr>
              <w:rPr>
                <w:color w:val="auto"/>
                <w:sz w:val="24"/>
              </w:rPr>
            </w:pPr>
            <w:r w:rsidRPr="004E1D66">
              <w:rPr>
                <w:color w:val="auto"/>
                <w:sz w:val="24"/>
              </w:rPr>
              <w:t>17.01.08.100</w:t>
            </w:r>
          </w:p>
        </w:tc>
        <w:tc>
          <w:tcPr>
            <w:tcW w:w="1273" w:type="pct"/>
            <w:shd w:val="clear" w:color="auto" w:fill="auto"/>
            <w:vAlign w:val="center"/>
          </w:tcPr>
          <w:p w:rsidR="00954C26" w:rsidRPr="004E1D66" w:rsidP="00C03BC6">
            <w:pPr>
              <w:jc w:val="right"/>
              <w:rPr>
                <w:color w:val="auto"/>
                <w:sz w:val="24"/>
              </w:rPr>
            </w:pPr>
            <w:r w:rsidRPr="004E1D66">
              <w:rPr>
                <w:color w:val="auto"/>
                <w:sz w:val="24"/>
              </w:rPr>
              <w:t>0,02435</w:t>
            </w:r>
          </w:p>
        </w:tc>
        <w:tc>
          <w:tcPr>
            <w:tcW w:w="1273" w:type="pct"/>
            <w:shd w:val="clear" w:color="auto" w:fill="auto"/>
            <w:noWrap/>
            <w:vAlign w:val="center"/>
          </w:tcPr>
          <w:p w:rsidR="00954C26" w:rsidRPr="004E1D66" w:rsidP="00C03BC6">
            <w:pPr>
              <w:jc w:val="right"/>
              <w:rPr>
                <w:color w:val="auto"/>
                <w:sz w:val="24"/>
              </w:rPr>
            </w:pPr>
            <w:r w:rsidRPr="004E1D66">
              <w:rPr>
                <w:color w:val="auto"/>
                <w:sz w:val="24"/>
              </w:rPr>
              <w:t>0,001</w:t>
            </w:r>
          </w:p>
        </w:tc>
        <w:tc>
          <w:tcPr>
            <w:tcW w:w="1274" w:type="pct"/>
            <w:shd w:val="clear" w:color="auto" w:fill="auto"/>
            <w:noWrap/>
            <w:vAlign w:val="center"/>
          </w:tcPr>
          <w:p w:rsidR="00954C26" w:rsidRPr="004E1D66" w:rsidP="00C03BC6">
            <w:pPr>
              <w:jc w:val="right"/>
              <w:rPr>
                <w:color w:val="auto"/>
                <w:sz w:val="24"/>
              </w:rPr>
            </w:pPr>
            <w:r w:rsidRPr="004E1D66">
              <w:rPr>
                <w:color w:val="auto"/>
                <w:sz w:val="24"/>
              </w:rPr>
              <w:t>0,01</w:t>
            </w:r>
          </w:p>
        </w:tc>
      </w:tr>
      <w:tr w:rsidTr="00954C26">
        <w:tblPrEx>
          <w:tblW w:w="4771" w:type="pct"/>
          <w:jc w:val="center"/>
          <w:tblInd w:w="-16" w:type="dxa"/>
          <w:tblLayout w:type="fixed"/>
          <w:tblLook w:val="04A0"/>
        </w:tblPrEx>
        <w:trPr>
          <w:trHeight w:val="315"/>
          <w:jc w:val="center"/>
        </w:trPr>
        <w:tc>
          <w:tcPr>
            <w:tcW w:w="1180" w:type="pct"/>
            <w:shd w:val="clear" w:color="auto" w:fill="auto"/>
            <w:vAlign w:val="center"/>
          </w:tcPr>
          <w:p w:rsidR="00954C26" w:rsidRPr="004E1D66" w:rsidP="00402ADE">
            <w:pPr>
              <w:rPr>
                <w:color w:val="auto"/>
                <w:sz w:val="24"/>
              </w:rPr>
            </w:pPr>
            <w:r w:rsidRPr="004E1D66">
              <w:rPr>
                <w:color w:val="auto"/>
                <w:sz w:val="24"/>
              </w:rPr>
              <w:t>Итого</w:t>
            </w:r>
          </w:p>
        </w:tc>
        <w:tc>
          <w:tcPr>
            <w:tcW w:w="1273" w:type="pct"/>
            <w:shd w:val="clear" w:color="auto" w:fill="auto"/>
            <w:vAlign w:val="center"/>
          </w:tcPr>
          <w:p w:rsidR="00954C26" w:rsidRPr="004E1D66" w:rsidP="00C03BC6">
            <w:pPr>
              <w:jc w:val="right"/>
              <w:rPr>
                <w:color w:val="auto"/>
                <w:sz w:val="24"/>
              </w:rPr>
            </w:pPr>
            <w:r w:rsidRPr="004E1D66">
              <w:rPr>
                <w:color w:val="auto"/>
                <w:sz w:val="24"/>
              </w:rPr>
              <w:t>2273,44675</w:t>
            </w:r>
          </w:p>
        </w:tc>
        <w:tc>
          <w:tcPr>
            <w:tcW w:w="1273" w:type="pct"/>
            <w:shd w:val="clear" w:color="auto" w:fill="auto"/>
            <w:noWrap/>
            <w:vAlign w:val="center"/>
          </w:tcPr>
          <w:p w:rsidR="00954C26" w:rsidRPr="004E1D66" w:rsidP="00C03BC6">
            <w:pPr>
              <w:jc w:val="right"/>
              <w:rPr>
                <w:color w:val="auto"/>
                <w:sz w:val="24"/>
              </w:rPr>
            </w:pPr>
            <w:r w:rsidRPr="004E1D66">
              <w:rPr>
                <w:color w:val="auto"/>
                <w:sz w:val="24"/>
              </w:rPr>
              <w:t>100</w:t>
            </w:r>
          </w:p>
        </w:tc>
        <w:tc>
          <w:tcPr>
            <w:tcW w:w="1274" w:type="pct"/>
            <w:shd w:val="clear" w:color="auto" w:fill="auto"/>
            <w:noWrap/>
            <w:vAlign w:val="center"/>
          </w:tcPr>
          <w:p w:rsidR="00954C26" w:rsidRPr="004E1D66" w:rsidP="00C03BC6">
            <w:pPr>
              <w:jc w:val="right"/>
              <w:rPr>
                <w:color w:val="auto"/>
                <w:sz w:val="24"/>
              </w:rPr>
            </w:pPr>
            <w:r w:rsidRPr="004E1D66">
              <w:rPr>
                <w:color w:val="auto"/>
                <w:sz w:val="24"/>
              </w:rPr>
              <w:t>1,46</w:t>
            </w:r>
          </w:p>
        </w:tc>
      </w:tr>
    </w:tbl>
    <w:p w:rsidR="00954C26" w:rsidRPr="002A3697" w:rsidP="002A3697">
      <w:pPr>
        <w:spacing w:line="360" w:lineRule="auto"/>
        <w:jc w:val="center"/>
        <w:rPr>
          <w:color w:val="auto"/>
          <w:szCs w:val="28"/>
        </w:rPr>
      </w:pPr>
      <w:r w:rsidRPr="002A3697">
        <w:rPr>
          <w:noProof/>
          <w:color w:val="auto"/>
          <w:szCs w:val="28"/>
          <w:lang w:eastAsia="ru-RU"/>
        </w:rPr>
        <w:drawing>
          <wp:inline distT="0" distB="0" distL="0" distR="0">
            <wp:extent cx="4543425" cy="2905125"/>
            <wp:effectExtent l="19050" t="0" r="9525" b="0"/>
            <wp:docPr id="114"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36"/>
              </a:graphicData>
            </a:graphic>
          </wp:inline>
        </w:drawing>
      </w:r>
    </w:p>
    <w:p w:rsidR="00954C26" w:rsidP="002A3697">
      <w:pPr>
        <w:spacing w:before="240" w:after="120" w:line="360" w:lineRule="auto"/>
        <w:jc w:val="center"/>
        <w:rPr>
          <w:color w:val="auto"/>
          <w:szCs w:val="28"/>
        </w:rPr>
      </w:pPr>
      <w:r w:rsidRPr="002A3697">
        <w:rPr>
          <w:color w:val="auto"/>
          <w:szCs w:val="28"/>
        </w:rPr>
        <w:t>Рисунок 2</w:t>
      </w:r>
      <w:r w:rsidRPr="002A3697" w:rsidR="00DF084E">
        <w:rPr>
          <w:color w:val="auto"/>
          <w:szCs w:val="28"/>
        </w:rPr>
        <w:t>9</w:t>
      </w:r>
      <w:r w:rsidRPr="002A3697">
        <w:rPr>
          <w:color w:val="auto"/>
          <w:szCs w:val="28"/>
        </w:rPr>
        <w:t xml:space="preserve"> </w:t>
      </w:r>
      <w:r w:rsidRPr="002A3697" w:rsidR="00075ECF">
        <w:rPr>
          <w:color w:val="auto"/>
          <w:szCs w:val="28"/>
        </w:rPr>
        <w:noBreakHyphen/>
      </w:r>
      <w:r w:rsidRPr="002A3697">
        <w:rPr>
          <w:color w:val="auto"/>
          <w:szCs w:val="28"/>
        </w:rPr>
        <w:t xml:space="preserve"> Доля пастбищ в границах субъектов РФ от их общей площади в бассейне р. Енисе</w:t>
      </w:r>
      <w:r w:rsidRPr="002A3697" w:rsidR="0010557C">
        <w:rPr>
          <w:color w:val="auto"/>
          <w:szCs w:val="28"/>
        </w:rPr>
        <w:t>й</w:t>
      </w:r>
      <w:r w:rsidRPr="002A3697">
        <w:rPr>
          <w:color w:val="auto"/>
          <w:szCs w:val="28"/>
        </w:rPr>
        <w:t>, %</w:t>
      </w:r>
    </w:p>
    <w:p w:rsidR="00954C26" w:rsidRPr="002A3697" w:rsidP="002A3697">
      <w:pPr>
        <w:spacing w:after="240" w:line="360" w:lineRule="auto"/>
        <w:jc w:val="center"/>
        <w:rPr>
          <w:color w:val="auto"/>
          <w:szCs w:val="28"/>
        </w:rPr>
      </w:pPr>
      <w:r w:rsidRPr="002A3697">
        <w:rPr>
          <w:noProof/>
          <w:color w:val="auto"/>
          <w:szCs w:val="28"/>
          <w:lang w:eastAsia="ru-RU"/>
        </w:rPr>
        <w:drawing>
          <wp:inline distT="0" distB="0" distL="0" distR="0">
            <wp:extent cx="5715000" cy="3519805"/>
            <wp:effectExtent l="19050" t="0" r="19050" b="4445"/>
            <wp:docPr id="11" name="Диаграмма 2"/>
            <wp:cNvGraphicFramePr/>
            <a:graphic xmlns:a="http://schemas.openxmlformats.org/drawingml/2006/main">
              <a:graphicData uri="http://schemas.openxmlformats.org/drawingml/2006/chart">
                <c:chart xmlns:c="http://schemas.openxmlformats.org/drawingml/2006/chart" xmlns:r="http://schemas.openxmlformats.org/officeDocument/2006/relationships" r:id="rId37"/>
              </a:graphicData>
            </a:graphic>
          </wp:inline>
        </w:drawing>
      </w:r>
    </w:p>
    <w:p w:rsidR="00954C26" w:rsidRPr="002A3697" w:rsidP="00176E2D">
      <w:pPr>
        <w:spacing w:before="240" w:line="360" w:lineRule="auto"/>
        <w:jc w:val="center"/>
        <w:rPr>
          <w:color w:val="auto"/>
          <w:szCs w:val="28"/>
        </w:rPr>
      </w:pPr>
      <w:r w:rsidRPr="002A3697">
        <w:rPr>
          <w:color w:val="auto"/>
          <w:szCs w:val="28"/>
        </w:rPr>
        <w:t xml:space="preserve">Рисунок </w:t>
      </w:r>
      <w:r w:rsidRPr="002A3697" w:rsidR="00DF084E">
        <w:rPr>
          <w:color w:val="auto"/>
          <w:szCs w:val="28"/>
        </w:rPr>
        <w:t>30</w:t>
      </w:r>
      <w:r w:rsidRPr="002A3697">
        <w:rPr>
          <w:color w:val="auto"/>
          <w:szCs w:val="28"/>
        </w:rPr>
        <w:t xml:space="preserve"> </w:t>
      </w:r>
      <w:r w:rsidRPr="002A3697" w:rsidR="00075ECF">
        <w:rPr>
          <w:color w:val="auto"/>
          <w:szCs w:val="28"/>
        </w:rPr>
        <w:noBreakHyphen/>
      </w:r>
      <w:r w:rsidRPr="002A3697">
        <w:rPr>
          <w:color w:val="auto"/>
          <w:szCs w:val="28"/>
        </w:rPr>
        <w:t xml:space="preserve"> Площадь пастбищ в границах ВХУ бассейна р. Енисе</w:t>
      </w:r>
      <w:r w:rsidRPr="002A3697" w:rsidR="0010557C">
        <w:rPr>
          <w:color w:val="auto"/>
          <w:szCs w:val="28"/>
        </w:rPr>
        <w:t>й</w:t>
      </w:r>
      <w:r w:rsidRPr="002A3697">
        <w:rPr>
          <w:color w:val="auto"/>
          <w:szCs w:val="28"/>
        </w:rPr>
        <w:t>, тыс. га</w:t>
      </w:r>
    </w:p>
    <w:p w:rsidR="00954C26" w:rsidRPr="002A3697" w:rsidP="002A3697">
      <w:pPr>
        <w:spacing w:line="360" w:lineRule="auto"/>
        <w:ind w:firstLine="709"/>
        <w:rPr>
          <w:color w:val="auto"/>
          <w:szCs w:val="28"/>
        </w:rPr>
      </w:pPr>
      <w:r w:rsidRPr="00784EB2">
        <w:rPr>
          <w:rFonts w:asciiTheme="minorHAnsi" w:hAnsiTheme="minorHAnsi"/>
          <w:color w:val="auto"/>
          <w:szCs w:val="28"/>
        </w:rPr>
        <w:t>Многолетние сельскохозяйственные насаждения</w:t>
      </w:r>
      <w:r>
        <w:rPr>
          <w:color w:val="auto"/>
          <w:szCs w:val="28"/>
        </w:rPr>
        <w:t xml:space="preserve">. </w:t>
      </w:r>
      <w:r w:rsidRPr="00784EB2">
        <w:rPr>
          <w:color w:val="auto"/>
          <w:szCs w:val="28"/>
        </w:rPr>
        <w:t>Площадь многолетних сельскохозяйственных насаждений</w:t>
      </w:r>
      <w:r w:rsidRPr="002A3697">
        <w:rPr>
          <w:color w:val="auto"/>
          <w:szCs w:val="28"/>
        </w:rPr>
        <w:t>, расположенных в бассейне р. Енисе</w:t>
      </w:r>
      <w:r w:rsidRPr="002A3697" w:rsidR="0010557C">
        <w:rPr>
          <w:color w:val="auto"/>
          <w:szCs w:val="28"/>
        </w:rPr>
        <w:t>й</w:t>
      </w:r>
      <w:r w:rsidRPr="002A3697">
        <w:rPr>
          <w:color w:val="auto"/>
          <w:szCs w:val="28"/>
        </w:rPr>
        <w:t>, определена только для Красноярского края по данным Красноя</w:t>
      </w:r>
      <w:r w:rsidRPr="002A3697" w:rsidR="00BC0443">
        <w:rPr>
          <w:color w:val="auto"/>
          <w:szCs w:val="28"/>
        </w:rPr>
        <w:t>рскстата за период 2005-2009 гг</w:t>
      </w:r>
      <w:r w:rsidRPr="002A3697">
        <w:rPr>
          <w:color w:val="auto"/>
          <w:szCs w:val="28"/>
        </w:rPr>
        <w:t>. Официальные данные о площадях сельскохозяйственных многолетних насаждений в Иркутской области, Республике Тыва, Республике Хакасия отсутствуют.</w:t>
      </w:r>
    </w:p>
    <w:p w:rsidR="00954C26" w:rsidRPr="002A3697" w:rsidP="002A3697">
      <w:pPr>
        <w:spacing w:line="360" w:lineRule="auto"/>
        <w:ind w:firstLine="709"/>
        <w:rPr>
          <w:color w:val="auto"/>
          <w:szCs w:val="28"/>
        </w:rPr>
      </w:pPr>
      <w:r w:rsidRPr="002A3697">
        <w:rPr>
          <w:color w:val="auto"/>
          <w:szCs w:val="28"/>
        </w:rPr>
        <w:t>В границах Красноярского края в бассейне р. Енисе</w:t>
      </w:r>
      <w:r w:rsidRPr="002A3697" w:rsidR="00ED3D9D">
        <w:rPr>
          <w:color w:val="auto"/>
          <w:szCs w:val="28"/>
        </w:rPr>
        <w:t>й</w:t>
      </w:r>
      <w:r w:rsidR="00BB6CFB">
        <w:rPr>
          <w:color w:val="auto"/>
          <w:szCs w:val="28"/>
        </w:rPr>
        <w:t xml:space="preserve"> находится 17,078 </w:t>
      </w:r>
      <w:r w:rsidRPr="002A3697">
        <w:rPr>
          <w:color w:val="auto"/>
          <w:szCs w:val="28"/>
        </w:rPr>
        <w:t>тыс. га (0,014%) многолетних сельскохозяйственных насаждений (таблица </w:t>
      </w:r>
      <w:r w:rsidRPr="002A3697" w:rsidR="00C32235">
        <w:rPr>
          <w:color w:val="auto"/>
          <w:szCs w:val="28"/>
        </w:rPr>
        <w:t>2</w:t>
      </w:r>
      <w:r w:rsidRPr="002A3697" w:rsidR="00DF084E">
        <w:rPr>
          <w:color w:val="auto"/>
          <w:szCs w:val="28"/>
        </w:rPr>
        <w:t>5</w:t>
      </w:r>
      <w:r w:rsidRPr="002A3697">
        <w:rPr>
          <w:color w:val="auto"/>
          <w:szCs w:val="28"/>
        </w:rPr>
        <w:t>).</w:t>
      </w:r>
    </w:p>
    <w:p w:rsidR="00954C26" w:rsidRPr="002A3697" w:rsidP="002A3697">
      <w:pPr>
        <w:spacing w:line="360" w:lineRule="auto"/>
        <w:ind w:firstLine="709"/>
        <w:rPr>
          <w:color w:val="auto"/>
          <w:szCs w:val="28"/>
        </w:rPr>
      </w:pPr>
      <w:r w:rsidRPr="002A3697">
        <w:rPr>
          <w:color w:val="auto"/>
          <w:szCs w:val="28"/>
        </w:rPr>
        <w:t xml:space="preserve">Площадь многолетних сельскохозяйственных насаждений расположена в пределах 10 ВХУ. Наименьшая их доля </w:t>
      </w:r>
      <w:r w:rsidRPr="002A3697" w:rsidR="00976E8B">
        <w:rPr>
          <w:color w:val="auto"/>
          <w:szCs w:val="28"/>
        </w:rPr>
        <w:noBreakHyphen/>
      </w:r>
      <w:r w:rsidRPr="002A3697">
        <w:rPr>
          <w:color w:val="auto"/>
          <w:szCs w:val="28"/>
        </w:rPr>
        <w:t xml:space="preserve"> от площади ВХУ 17.01.06.001 </w:t>
      </w:r>
      <w:r w:rsidRPr="002A3697" w:rsidR="00976E8B">
        <w:rPr>
          <w:color w:val="auto"/>
          <w:szCs w:val="28"/>
        </w:rPr>
        <w:noBreakHyphen/>
      </w:r>
      <w:r w:rsidRPr="002A3697">
        <w:rPr>
          <w:color w:val="auto"/>
          <w:szCs w:val="28"/>
        </w:rPr>
        <w:t xml:space="preserve"> 0,00001%, наибольшая </w:t>
      </w:r>
      <w:r w:rsidRPr="002A3697" w:rsidR="00976E8B">
        <w:rPr>
          <w:color w:val="auto"/>
          <w:szCs w:val="28"/>
        </w:rPr>
        <w:noBreakHyphen/>
      </w:r>
      <w:r w:rsidRPr="002A3697">
        <w:rPr>
          <w:color w:val="auto"/>
          <w:szCs w:val="28"/>
        </w:rPr>
        <w:t xml:space="preserve"> 0,329% от площади ВХУ 17.01.03.005 (таблица </w:t>
      </w:r>
      <w:r w:rsidRPr="002A3697" w:rsidR="00C32235">
        <w:rPr>
          <w:color w:val="auto"/>
          <w:szCs w:val="28"/>
        </w:rPr>
        <w:t>2</w:t>
      </w:r>
      <w:r w:rsidRPr="002A3697" w:rsidR="00DF084E">
        <w:rPr>
          <w:color w:val="auto"/>
          <w:szCs w:val="28"/>
        </w:rPr>
        <w:t>5</w:t>
      </w:r>
      <w:r w:rsidRPr="002A3697">
        <w:rPr>
          <w:color w:val="auto"/>
          <w:szCs w:val="28"/>
        </w:rPr>
        <w:t>, рисунок </w:t>
      </w:r>
      <w:r w:rsidRPr="002A3697" w:rsidR="000D12FC">
        <w:rPr>
          <w:color w:val="auto"/>
          <w:szCs w:val="28"/>
        </w:rPr>
        <w:t>3</w:t>
      </w:r>
      <w:r w:rsidRPr="002A3697" w:rsidR="00DF084E">
        <w:rPr>
          <w:color w:val="auto"/>
          <w:szCs w:val="28"/>
        </w:rPr>
        <w:t>1</w:t>
      </w:r>
      <w:r w:rsidRPr="002A3697">
        <w:rPr>
          <w:color w:val="auto"/>
          <w:szCs w:val="28"/>
        </w:rPr>
        <w:t>). Более 55 % от общей площади многолетних сельскохозяйственных насаждений приходится на ВХУ 17.01.03.005 и около 90% на территорию четырех ВХУ: 17.01.03.003, 17.01.03.004, 17.01.03.005, 17.01.04.001.</w:t>
      </w:r>
    </w:p>
    <w:p w:rsidR="00954C26" w:rsidRPr="002A3697" w:rsidP="002A3697">
      <w:pPr>
        <w:spacing w:after="240" w:line="360" w:lineRule="auto"/>
        <w:jc w:val="center"/>
        <w:rPr>
          <w:color w:val="auto"/>
          <w:szCs w:val="28"/>
        </w:rPr>
      </w:pPr>
      <w:r w:rsidRPr="002A3697">
        <w:rPr>
          <w:noProof/>
          <w:color w:val="auto"/>
          <w:szCs w:val="28"/>
          <w:lang w:eastAsia="ru-RU"/>
        </w:rPr>
        <w:drawing>
          <wp:inline distT="0" distB="0" distL="0" distR="0">
            <wp:extent cx="5514340" cy="3133725"/>
            <wp:effectExtent l="19050" t="0" r="10160" b="0"/>
            <wp:docPr id="148" name="Диаграмма 2"/>
            <wp:cNvGraphicFramePr/>
            <a:graphic xmlns:a="http://schemas.openxmlformats.org/drawingml/2006/main">
              <a:graphicData uri="http://schemas.openxmlformats.org/drawingml/2006/chart">
                <c:chart xmlns:c="http://schemas.openxmlformats.org/drawingml/2006/chart" xmlns:r="http://schemas.openxmlformats.org/officeDocument/2006/relationships" r:id="rId38"/>
              </a:graphicData>
            </a:graphic>
          </wp:inline>
        </w:drawing>
      </w:r>
    </w:p>
    <w:p w:rsidR="00954C26" w:rsidRPr="002A3697" w:rsidP="002A3697">
      <w:pPr>
        <w:spacing w:before="240" w:after="120" w:line="360" w:lineRule="auto"/>
        <w:jc w:val="center"/>
        <w:rPr>
          <w:color w:val="auto"/>
          <w:szCs w:val="28"/>
        </w:rPr>
      </w:pPr>
      <w:r w:rsidRPr="002A3697">
        <w:rPr>
          <w:color w:val="auto"/>
          <w:szCs w:val="28"/>
        </w:rPr>
        <w:t xml:space="preserve">Рисунок </w:t>
      </w:r>
      <w:r w:rsidRPr="002A3697" w:rsidR="000D12FC">
        <w:rPr>
          <w:color w:val="auto"/>
          <w:szCs w:val="28"/>
        </w:rPr>
        <w:t>3</w:t>
      </w:r>
      <w:r w:rsidRPr="002A3697" w:rsidR="00DF084E">
        <w:rPr>
          <w:color w:val="auto"/>
          <w:szCs w:val="28"/>
        </w:rPr>
        <w:t>1</w:t>
      </w:r>
      <w:r w:rsidRPr="002A3697">
        <w:rPr>
          <w:color w:val="auto"/>
          <w:szCs w:val="28"/>
        </w:rPr>
        <w:t xml:space="preserve"> </w:t>
      </w:r>
      <w:r w:rsidRPr="002A3697" w:rsidR="00976E8B">
        <w:rPr>
          <w:color w:val="auto"/>
          <w:szCs w:val="28"/>
        </w:rPr>
        <w:noBreakHyphen/>
      </w:r>
      <w:r w:rsidRPr="002A3697">
        <w:rPr>
          <w:color w:val="auto"/>
          <w:szCs w:val="28"/>
        </w:rPr>
        <w:t xml:space="preserve"> Площадь многолетних насаждений в границах ВХУ бассейна р. Енисе</w:t>
      </w:r>
      <w:r w:rsidRPr="002A3697" w:rsidR="00ED3D9D">
        <w:rPr>
          <w:color w:val="auto"/>
          <w:szCs w:val="28"/>
        </w:rPr>
        <w:t>й</w:t>
      </w:r>
      <w:r w:rsidRPr="002A3697">
        <w:rPr>
          <w:color w:val="auto"/>
          <w:szCs w:val="28"/>
        </w:rPr>
        <w:t>, тыс. га</w:t>
      </w:r>
    </w:p>
    <w:p w:rsidR="002E15AC" w:rsidRPr="002A3697" w:rsidP="002A3697">
      <w:pPr>
        <w:spacing w:before="240" w:line="360" w:lineRule="auto"/>
        <w:ind w:firstLine="709"/>
        <w:rPr>
          <w:color w:val="auto"/>
          <w:szCs w:val="28"/>
        </w:rPr>
      </w:pPr>
      <w:r w:rsidRPr="002A3697">
        <w:rPr>
          <w:color w:val="auto"/>
          <w:szCs w:val="28"/>
        </w:rPr>
        <w:t>В целом, площадь многолетних сельскохозяйственных насажден</w:t>
      </w:r>
      <w:r w:rsidRPr="002A3697" w:rsidR="00BB20DE">
        <w:rPr>
          <w:color w:val="auto"/>
          <w:szCs w:val="28"/>
        </w:rPr>
        <w:t>ий в пределах бассейна р. Енисе</w:t>
      </w:r>
      <w:r w:rsidRPr="002A3697" w:rsidR="00ED3D9D">
        <w:rPr>
          <w:color w:val="auto"/>
          <w:szCs w:val="28"/>
        </w:rPr>
        <w:t>й</w:t>
      </w:r>
      <w:r w:rsidRPr="002A3697">
        <w:rPr>
          <w:color w:val="auto"/>
          <w:szCs w:val="28"/>
        </w:rPr>
        <w:t xml:space="preserve"> мала и составляет 0,011% от его площади.</w:t>
      </w:r>
    </w:p>
    <w:p w:rsidR="00954C26" w:rsidRPr="002A3697" w:rsidP="002A3697">
      <w:pPr>
        <w:spacing w:before="240" w:after="120" w:line="360" w:lineRule="auto"/>
        <w:rPr>
          <w:color w:val="auto"/>
          <w:szCs w:val="28"/>
        </w:rPr>
      </w:pPr>
      <w:r w:rsidRPr="002A3697">
        <w:rPr>
          <w:color w:val="auto"/>
          <w:szCs w:val="28"/>
        </w:rPr>
        <w:t xml:space="preserve">Таблица </w:t>
      </w:r>
      <w:r w:rsidRPr="002A3697" w:rsidR="00C32235">
        <w:rPr>
          <w:color w:val="auto"/>
          <w:szCs w:val="28"/>
        </w:rPr>
        <w:t>2</w:t>
      </w:r>
      <w:r w:rsidRPr="002A3697" w:rsidR="00DF084E">
        <w:rPr>
          <w:color w:val="auto"/>
          <w:szCs w:val="28"/>
        </w:rPr>
        <w:t>5</w:t>
      </w:r>
      <w:r w:rsidRPr="002A3697">
        <w:rPr>
          <w:color w:val="auto"/>
          <w:szCs w:val="28"/>
        </w:rPr>
        <w:t xml:space="preserve"> – Многолетние сельскохозяйственные насаждения в границах субъектов Российской Федерации и водохозяйственных участков бассейна р. Енисе</w:t>
      </w:r>
      <w:r w:rsidRPr="002A3697" w:rsidR="00ED3D9D">
        <w:rPr>
          <w:color w:val="auto"/>
          <w:szCs w:val="28"/>
        </w:rPr>
        <w:t>й</w:t>
      </w:r>
    </w:p>
    <w:tbl>
      <w:tblPr>
        <w:tblW w:w="4834"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2446"/>
        <w:gridCol w:w="2067"/>
        <w:gridCol w:w="2187"/>
        <w:gridCol w:w="2552"/>
      </w:tblGrid>
      <w:tr w:rsidTr="00C95BD9">
        <w:tblPrEx>
          <w:tblW w:w="4834"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Ex>
        <w:trPr>
          <w:cantSplit/>
          <w:tblHeader/>
          <w:jc w:val="center"/>
        </w:trPr>
        <w:tc>
          <w:tcPr>
            <w:tcW w:w="1322" w:type="pct"/>
            <w:shd w:val="clear" w:color="auto" w:fill="auto"/>
          </w:tcPr>
          <w:p w:rsidR="00954C26" w:rsidRPr="004E1D66" w:rsidP="00C95BD9">
            <w:pPr>
              <w:jc w:val="center"/>
              <w:rPr>
                <w:color w:val="auto"/>
                <w:sz w:val="24"/>
              </w:rPr>
            </w:pPr>
            <w:r w:rsidRPr="004E1D66">
              <w:rPr>
                <w:color w:val="auto"/>
                <w:sz w:val="24"/>
              </w:rPr>
              <w:t>Субъект Р</w:t>
            </w:r>
            <w:r w:rsidRPr="004E1D66" w:rsidR="000473FF">
              <w:rPr>
                <w:color w:val="auto"/>
                <w:sz w:val="24"/>
              </w:rPr>
              <w:t xml:space="preserve">оссийской </w:t>
            </w:r>
            <w:r w:rsidRPr="004E1D66">
              <w:rPr>
                <w:color w:val="auto"/>
                <w:sz w:val="24"/>
              </w:rPr>
              <w:t>Ф</w:t>
            </w:r>
            <w:r w:rsidRPr="004E1D66" w:rsidR="000473FF">
              <w:rPr>
                <w:color w:val="auto"/>
                <w:sz w:val="24"/>
              </w:rPr>
              <w:t>едерации</w:t>
            </w:r>
            <w:r w:rsidRPr="004E1D66">
              <w:rPr>
                <w:color w:val="auto"/>
                <w:sz w:val="24"/>
              </w:rPr>
              <w:t>, ВХУ бассейна р. Енисе</w:t>
            </w:r>
            <w:r w:rsidRPr="004E1D66" w:rsidR="00ED3D9D">
              <w:rPr>
                <w:color w:val="auto"/>
                <w:sz w:val="24"/>
              </w:rPr>
              <w:t>й</w:t>
            </w:r>
          </w:p>
        </w:tc>
        <w:tc>
          <w:tcPr>
            <w:tcW w:w="1117" w:type="pct"/>
            <w:shd w:val="clear" w:color="auto" w:fill="auto"/>
          </w:tcPr>
          <w:p w:rsidR="00954C26" w:rsidRPr="004E1D66" w:rsidP="00C95BD9">
            <w:pPr>
              <w:jc w:val="center"/>
              <w:rPr>
                <w:color w:val="auto"/>
                <w:sz w:val="24"/>
              </w:rPr>
            </w:pPr>
            <w:r w:rsidRPr="004E1D66">
              <w:rPr>
                <w:color w:val="auto"/>
                <w:sz w:val="24"/>
              </w:rPr>
              <w:t>Площадь многолетних сельскохозяйственных насаждений в субъекте РФ, ВХУ бассейна р. Енисе</w:t>
            </w:r>
            <w:r w:rsidRPr="004E1D66" w:rsidR="00ED3D9D">
              <w:rPr>
                <w:color w:val="auto"/>
                <w:sz w:val="24"/>
              </w:rPr>
              <w:t>й</w:t>
            </w:r>
            <w:r w:rsidRPr="004E1D66">
              <w:rPr>
                <w:color w:val="auto"/>
                <w:sz w:val="24"/>
              </w:rPr>
              <w:t>, тыс. га</w:t>
            </w:r>
          </w:p>
        </w:tc>
        <w:tc>
          <w:tcPr>
            <w:tcW w:w="1182" w:type="pct"/>
            <w:shd w:val="clear" w:color="auto" w:fill="auto"/>
          </w:tcPr>
          <w:p w:rsidR="00954C26" w:rsidRPr="004E1D66" w:rsidP="00C95BD9">
            <w:pPr>
              <w:jc w:val="center"/>
              <w:rPr>
                <w:color w:val="auto"/>
                <w:sz w:val="24"/>
              </w:rPr>
            </w:pPr>
            <w:r w:rsidRPr="004E1D66">
              <w:rPr>
                <w:color w:val="auto"/>
                <w:sz w:val="24"/>
              </w:rPr>
              <w:t>Доля многолетних сельскохозяйственных насаждений от их общей площади в бассейне р. Енисе</w:t>
            </w:r>
            <w:r w:rsidRPr="004E1D66" w:rsidR="00ED3D9D">
              <w:rPr>
                <w:color w:val="auto"/>
                <w:sz w:val="24"/>
              </w:rPr>
              <w:t>й</w:t>
            </w:r>
            <w:r w:rsidRPr="004E1D66">
              <w:rPr>
                <w:color w:val="auto"/>
                <w:sz w:val="24"/>
              </w:rPr>
              <w:t>, %</w:t>
            </w:r>
          </w:p>
        </w:tc>
        <w:tc>
          <w:tcPr>
            <w:tcW w:w="1379" w:type="pct"/>
            <w:shd w:val="clear" w:color="auto" w:fill="auto"/>
          </w:tcPr>
          <w:p w:rsidR="00954C26" w:rsidRPr="004E1D66" w:rsidP="00C95BD9">
            <w:pPr>
              <w:jc w:val="center"/>
              <w:rPr>
                <w:color w:val="auto"/>
                <w:sz w:val="24"/>
              </w:rPr>
            </w:pPr>
            <w:r w:rsidRPr="004E1D66">
              <w:rPr>
                <w:color w:val="auto"/>
                <w:sz w:val="24"/>
              </w:rPr>
              <w:t>Доля многолетних сельскохозяйственных насаждений от площади бассейна р. Енисе</w:t>
            </w:r>
            <w:r w:rsidRPr="004E1D66" w:rsidR="00ED3D9D">
              <w:rPr>
                <w:color w:val="auto"/>
                <w:sz w:val="24"/>
              </w:rPr>
              <w:t>й</w:t>
            </w:r>
            <w:r w:rsidRPr="004E1D66">
              <w:rPr>
                <w:color w:val="auto"/>
                <w:sz w:val="24"/>
              </w:rPr>
              <w:t>, субъекта РФ в границах бассейна, ВХУ, %</w:t>
            </w:r>
          </w:p>
        </w:tc>
      </w:tr>
      <w:tr w:rsidTr="00E70064">
        <w:tblPrEx>
          <w:tblW w:w="4834" w:type="pct"/>
          <w:jc w:val="center"/>
          <w:tblLayout w:type="fixed"/>
          <w:tblLook w:val="04A0"/>
        </w:tblPrEx>
        <w:trPr>
          <w:trHeight w:val="315"/>
          <w:jc w:val="center"/>
        </w:trPr>
        <w:tc>
          <w:tcPr>
            <w:tcW w:w="5000" w:type="pct"/>
            <w:gridSpan w:val="4"/>
            <w:shd w:val="clear" w:color="auto" w:fill="auto"/>
            <w:vAlign w:val="center"/>
          </w:tcPr>
          <w:p w:rsidR="00954C26" w:rsidRPr="004E1D66" w:rsidP="00C03BC6">
            <w:pPr>
              <w:jc w:val="center"/>
              <w:rPr>
                <w:color w:val="auto"/>
                <w:sz w:val="24"/>
              </w:rPr>
            </w:pPr>
            <w:r w:rsidRPr="004E1D66">
              <w:rPr>
                <w:color w:val="auto"/>
                <w:sz w:val="24"/>
              </w:rPr>
              <w:t>Субъект Р</w:t>
            </w:r>
            <w:r w:rsidRPr="004E1D66" w:rsidR="000473FF">
              <w:rPr>
                <w:color w:val="auto"/>
                <w:sz w:val="24"/>
              </w:rPr>
              <w:t>оссийской</w:t>
            </w:r>
            <w:r w:rsidR="00BB6CFB">
              <w:rPr>
                <w:color w:val="auto"/>
                <w:sz w:val="24"/>
              </w:rPr>
              <w:t xml:space="preserve"> </w:t>
            </w:r>
            <w:r w:rsidRPr="004E1D66">
              <w:rPr>
                <w:color w:val="auto"/>
                <w:sz w:val="24"/>
              </w:rPr>
              <w:t>Ф</w:t>
            </w:r>
            <w:r w:rsidRPr="004E1D66" w:rsidR="000473FF">
              <w:rPr>
                <w:color w:val="auto"/>
                <w:sz w:val="24"/>
              </w:rPr>
              <w:t>едерации</w:t>
            </w:r>
          </w:p>
        </w:tc>
      </w:tr>
      <w:tr w:rsidTr="00E70064">
        <w:tblPrEx>
          <w:tblW w:w="4834" w:type="pct"/>
          <w:jc w:val="center"/>
          <w:tblLayout w:type="fixed"/>
          <w:tblLook w:val="04A0"/>
        </w:tblPrEx>
        <w:trPr>
          <w:trHeight w:val="315"/>
          <w:jc w:val="center"/>
        </w:trPr>
        <w:tc>
          <w:tcPr>
            <w:tcW w:w="1322" w:type="pct"/>
            <w:shd w:val="clear" w:color="auto" w:fill="auto"/>
            <w:vAlign w:val="center"/>
          </w:tcPr>
          <w:p w:rsidR="00954C26" w:rsidRPr="004E1D66" w:rsidP="00C03BC6">
            <w:pPr>
              <w:rPr>
                <w:color w:val="auto"/>
                <w:sz w:val="24"/>
              </w:rPr>
            </w:pPr>
            <w:r w:rsidRPr="004E1D66">
              <w:rPr>
                <w:color w:val="auto"/>
                <w:sz w:val="24"/>
              </w:rPr>
              <w:t>Красноярский край</w:t>
            </w:r>
          </w:p>
        </w:tc>
        <w:tc>
          <w:tcPr>
            <w:tcW w:w="1117" w:type="pct"/>
            <w:shd w:val="clear" w:color="auto" w:fill="auto"/>
            <w:vAlign w:val="center"/>
          </w:tcPr>
          <w:p w:rsidR="00954C26" w:rsidRPr="004E1D66" w:rsidP="00C03BC6">
            <w:pPr>
              <w:jc w:val="right"/>
              <w:rPr>
                <w:color w:val="auto"/>
                <w:sz w:val="24"/>
              </w:rPr>
            </w:pPr>
            <w:r w:rsidRPr="004E1D66">
              <w:rPr>
                <w:color w:val="auto"/>
                <w:sz w:val="24"/>
              </w:rPr>
              <w:t>17,078</w:t>
            </w:r>
          </w:p>
        </w:tc>
        <w:tc>
          <w:tcPr>
            <w:tcW w:w="1182" w:type="pct"/>
            <w:shd w:val="clear" w:color="auto" w:fill="auto"/>
            <w:noWrap/>
            <w:vAlign w:val="center"/>
          </w:tcPr>
          <w:p w:rsidR="00954C26" w:rsidRPr="004E1D66" w:rsidP="00C03BC6">
            <w:pPr>
              <w:jc w:val="right"/>
              <w:rPr>
                <w:color w:val="auto"/>
                <w:sz w:val="24"/>
              </w:rPr>
            </w:pPr>
            <w:r w:rsidRPr="004E1D66">
              <w:rPr>
                <w:color w:val="auto"/>
                <w:sz w:val="24"/>
              </w:rPr>
              <w:t>100</w:t>
            </w:r>
          </w:p>
        </w:tc>
        <w:tc>
          <w:tcPr>
            <w:tcW w:w="1379" w:type="pct"/>
            <w:shd w:val="clear" w:color="auto" w:fill="auto"/>
            <w:noWrap/>
            <w:vAlign w:val="center"/>
          </w:tcPr>
          <w:p w:rsidR="00954C26" w:rsidRPr="004E1D66" w:rsidP="00C03BC6">
            <w:pPr>
              <w:jc w:val="right"/>
              <w:rPr>
                <w:color w:val="auto"/>
                <w:sz w:val="24"/>
              </w:rPr>
            </w:pPr>
            <w:r w:rsidRPr="004E1D66">
              <w:rPr>
                <w:color w:val="auto"/>
                <w:sz w:val="24"/>
              </w:rPr>
              <w:t>0,014</w:t>
            </w:r>
          </w:p>
        </w:tc>
      </w:tr>
      <w:tr w:rsidTr="00BB6CFB">
        <w:tblPrEx>
          <w:tblW w:w="4834" w:type="pct"/>
          <w:jc w:val="center"/>
          <w:tblLayout w:type="fixed"/>
          <w:tblLook w:val="04A0"/>
        </w:tblPrEx>
        <w:trPr>
          <w:trHeight w:val="305"/>
          <w:jc w:val="center"/>
        </w:trPr>
        <w:tc>
          <w:tcPr>
            <w:tcW w:w="1322" w:type="pct"/>
            <w:shd w:val="clear" w:color="auto" w:fill="auto"/>
            <w:vAlign w:val="center"/>
          </w:tcPr>
          <w:p w:rsidR="00954C26" w:rsidRPr="004E1D66" w:rsidP="0080252C">
            <w:pPr>
              <w:rPr>
                <w:color w:val="auto"/>
                <w:sz w:val="24"/>
              </w:rPr>
            </w:pPr>
            <w:r w:rsidRPr="004E1D66">
              <w:rPr>
                <w:color w:val="auto"/>
                <w:sz w:val="24"/>
              </w:rPr>
              <w:t>Итого</w:t>
            </w:r>
          </w:p>
        </w:tc>
        <w:tc>
          <w:tcPr>
            <w:tcW w:w="1117" w:type="pct"/>
            <w:shd w:val="clear" w:color="auto" w:fill="auto"/>
            <w:vAlign w:val="center"/>
          </w:tcPr>
          <w:p w:rsidR="00954C26" w:rsidRPr="004E1D66" w:rsidP="00C03BC6">
            <w:pPr>
              <w:jc w:val="right"/>
              <w:rPr>
                <w:color w:val="auto"/>
                <w:sz w:val="24"/>
              </w:rPr>
            </w:pPr>
            <w:r w:rsidRPr="004E1D66">
              <w:rPr>
                <w:color w:val="auto"/>
                <w:sz w:val="24"/>
              </w:rPr>
              <w:t>17,078</w:t>
            </w:r>
          </w:p>
        </w:tc>
        <w:tc>
          <w:tcPr>
            <w:tcW w:w="1182" w:type="pct"/>
            <w:shd w:val="clear" w:color="auto" w:fill="auto"/>
            <w:noWrap/>
            <w:vAlign w:val="center"/>
          </w:tcPr>
          <w:p w:rsidR="00954C26" w:rsidRPr="004E1D66" w:rsidP="00C03BC6">
            <w:pPr>
              <w:jc w:val="right"/>
              <w:rPr>
                <w:color w:val="auto"/>
                <w:sz w:val="24"/>
              </w:rPr>
            </w:pPr>
            <w:r w:rsidRPr="004E1D66">
              <w:rPr>
                <w:color w:val="auto"/>
                <w:sz w:val="24"/>
              </w:rPr>
              <w:t>100</w:t>
            </w:r>
          </w:p>
        </w:tc>
        <w:tc>
          <w:tcPr>
            <w:tcW w:w="1379" w:type="pct"/>
            <w:shd w:val="clear" w:color="auto" w:fill="auto"/>
            <w:noWrap/>
            <w:vAlign w:val="center"/>
          </w:tcPr>
          <w:p w:rsidR="00954C26" w:rsidRPr="004E1D66" w:rsidP="00C03BC6">
            <w:pPr>
              <w:jc w:val="right"/>
              <w:rPr>
                <w:color w:val="auto"/>
                <w:sz w:val="24"/>
              </w:rPr>
            </w:pPr>
            <w:r w:rsidRPr="004E1D66">
              <w:rPr>
                <w:color w:val="auto"/>
                <w:sz w:val="24"/>
              </w:rPr>
              <w:t>0,011</w:t>
            </w:r>
          </w:p>
        </w:tc>
      </w:tr>
      <w:tr w:rsidTr="00E70064">
        <w:tblPrEx>
          <w:tblW w:w="4834" w:type="pct"/>
          <w:jc w:val="center"/>
          <w:tblLayout w:type="fixed"/>
          <w:tblLook w:val="04A0"/>
        </w:tblPrEx>
        <w:trPr>
          <w:trHeight w:val="315"/>
          <w:jc w:val="center"/>
        </w:trPr>
        <w:tc>
          <w:tcPr>
            <w:tcW w:w="5000" w:type="pct"/>
            <w:gridSpan w:val="4"/>
            <w:shd w:val="clear" w:color="auto" w:fill="auto"/>
            <w:vAlign w:val="center"/>
          </w:tcPr>
          <w:p w:rsidR="00954C26" w:rsidRPr="004E1D66" w:rsidP="00C03BC6">
            <w:pPr>
              <w:jc w:val="center"/>
              <w:rPr>
                <w:color w:val="auto"/>
                <w:sz w:val="24"/>
              </w:rPr>
            </w:pPr>
            <w:r w:rsidRPr="004E1D66">
              <w:rPr>
                <w:color w:val="auto"/>
                <w:sz w:val="24"/>
              </w:rPr>
              <w:t>Водохозяйственный участок</w:t>
            </w:r>
          </w:p>
        </w:tc>
      </w:tr>
      <w:tr w:rsidTr="00E70064">
        <w:tblPrEx>
          <w:tblW w:w="4834" w:type="pct"/>
          <w:jc w:val="center"/>
          <w:tblLayout w:type="fixed"/>
          <w:tblLook w:val="04A0"/>
        </w:tblPrEx>
        <w:trPr>
          <w:trHeight w:val="315"/>
          <w:jc w:val="center"/>
        </w:trPr>
        <w:tc>
          <w:tcPr>
            <w:tcW w:w="1322" w:type="pct"/>
            <w:shd w:val="clear" w:color="auto" w:fill="auto"/>
            <w:vAlign w:val="center"/>
          </w:tcPr>
          <w:p w:rsidR="00954C26" w:rsidRPr="004E1D66" w:rsidP="00C03BC6">
            <w:pPr>
              <w:rPr>
                <w:color w:val="auto"/>
                <w:sz w:val="24"/>
              </w:rPr>
            </w:pPr>
            <w:r w:rsidRPr="004E1D66">
              <w:rPr>
                <w:color w:val="auto"/>
                <w:sz w:val="24"/>
              </w:rPr>
              <w:t>17.01.01.001</w:t>
            </w:r>
          </w:p>
        </w:tc>
        <w:tc>
          <w:tcPr>
            <w:tcW w:w="1117" w:type="pct"/>
            <w:shd w:val="clear" w:color="auto" w:fill="auto"/>
            <w:vAlign w:val="center"/>
          </w:tcPr>
          <w:p w:rsidR="00954C26" w:rsidRPr="004E1D66" w:rsidP="00C03BC6">
            <w:pPr>
              <w:jc w:val="right"/>
              <w:rPr>
                <w:color w:val="auto"/>
                <w:sz w:val="24"/>
              </w:rPr>
            </w:pPr>
            <w:r w:rsidRPr="004E1D66">
              <w:rPr>
                <w:color w:val="auto"/>
                <w:sz w:val="24"/>
              </w:rPr>
              <w:t>0,018</w:t>
            </w:r>
          </w:p>
        </w:tc>
        <w:tc>
          <w:tcPr>
            <w:tcW w:w="1182" w:type="pct"/>
            <w:shd w:val="clear" w:color="auto" w:fill="auto"/>
            <w:noWrap/>
            <w:vAlign w:val="center"/>
          </w:tcPr>
          <w:p w:rsidR="00954C26" w:rsidRPr="004E1D66" w:rsidP="00C03BC6">
            <w:pPr>
              <w:jc w:val="right"/>
              <w:rPr>
                <w:color w:val="auto"/>
                <w:sz w:val="24"/>
              </w:rPr>
            </w:pPr>
            <w:r w:rsidRPr="004E1D66">
              <w:rPr>
                <w:color w:val="auto"/>
                <w:sz w:val="24"/>
              </w:rPr>
              <w:t>0,105</w:t>
            </w:r>
          </w:p>
        </w:tc>
        <w:tc>
          <w:tcPr>
            <w:tcW w:w="1379" w:type="pct"/>
            <w:shd w:val="clear" w:color="auto" w:fill="auto"/>
            <w:noWrap/>
            <w:vAlign w:val="center"/>
          </w:tcPr>
          <w:p w:rsidR="00954C26" w:rsidRPr="004E1D66" w:rsidP="00C03BC6">
            <w:pPr>
              <w:jc w:val="right"/>
              <w:rPr>
                <w:color w:val="auto"/>
                <w:sz w:val="24"/>
              </w:rPr>
            </w:pPr>
            <w:r w:rsidRPr="004E1D66">
              <w:rPr>
                <w:color w:val="auto"/>
                <w:sz w:val="24"/>
              </w:rPr>
              <w:t>0,0003</w:t>
            </w:r>
          </w:p>
        </w:tc>
      </w:tr>
      <w:tr w:rsidTr="00E70064">
        <w:tblPrEx>
          <w:tblW w:w="4834" w:type="pct"/>
          <w:jc w:val="center"/>
          <w:tblLayout w:type="fixed"/>
          <w:tblLook w:val="04A0"/>
        </w:tblPrEx>
        <w:trPr>
          <w:trHeight w:val="315"/>
          <w:jc w:val="center"/>
        </w:trPr>
        <w:tc>
          <w:tcPr>
            <w:tcW w:w="1322" w:type="pct"/>
            <w:shd w:val="clear" w:color="auto" w:fill="auto"/>
            <w:vAlign w:val="center"/>
          </w:tcPr>
          <w:p w:rsidR="00954C26" w:rsidRPr="004E1D66" w:rsidP="00C03BC6">
            <w:pPr>
              <w:rPr>
                <w:color w:val="auto"/>
                <w:sz w:val="24"/>
              </w:rPr>
            </w:pPr>
            <w:r w:rsidRPr="004E1D66">
              <w:rPr>
                <w:color w:val="auto"/>
                <w:sz w:val="24"/>
              </w:rPr>
              <w:t>17.01.03.001</w:t>
            </w:r>
          </w:p>
        </w:tc>
        <w:tc>
          <w:tcPr>
            <w:tcW w:w="1117" w:type="pct"/>
            <w:shd w:val="clear" w:color="auto" w:fill="auto"/>
            <w:vAlign w:val="center"/>
          </w:tcPr>
          <w:p w:rsidR="00954C26" w:rsidRPr="004E1D66" w:rsidP="00C03BC6">
            <w:pPr>
              <w:jc w:val="right"/>
              <w:rPr>
                <w:color w:val="auto"/>
                <w:sz w:val="24"/>
              </w:rPr>
            </w:pPr>
            <w:r w:rsidRPr="004E1D66">
              <w:rPr>
                <w:color w:val="auto"/>
                <w:sz w:val="24"/>
              </w:rPr>
              <w:t>0,604</w:t>
            </w:r>
          </w:p>
        </w:tc>
        <w:tc>
          <w:tcPr>
            <w:tcW w:w="1182" w:type="pct"/>
            <w:shd w:val="clear" w:color="auto" w:fill="auto"/>
            <w:noWrap/>
            <w:vAlign w:val="center"/>
          </w:tcPr>
          <w:p w:rsidR="00954C26" w:rsidRPr="004E1D66" w:rsidP="00C03BC6">
            <w:pPr>
              <w:jc w:val="right"/>
              <w:rPr>
                <w:color w:val="auto"/>
                <w:sz w:val="24"/>
              </w:rPr>
            </w:pPr>
            <w:r w:rsidRPr="004E1D66">
              <w:rPr>
                <w:color w:val="auto"/>
                <w:sz w:val="24"/>
              </w:rPr>
              <w:t>3,537</w:t>
            </w:r>
          </w:p>
        </w:tc>
        <w:tc>
          <w:tcPr>
            <w:tcW w:w="1379" w:type="pct"/>
            <w:shd w:val="clear" w:color="auto" w:fill="auto"/>
            <w:noWrap/>
            <w:vAlign w:val="center"/>
          </w:tcPr>
          <w:p w:rsidR="00954C26" w:rsidRPr="004E1D66" w:rsidP="00C03BC6">
            <w:pPr>
              <w:jc w:val="right"/>
              <w:rPr>
                <w:color w:val="auto"/>
                <w:sz w:val="24"/>
              </w:rPr>
            </w:pPr>
            <w:r w:rsidRPr="004E1D66">
              <w:rPr>
                <w:color w:val="auto"/>
                <w:sz w:val="24"/>
              </w:rPr>
              <w:t>0,009</w:t>
            </w:r>
          </w:p>
        </w:tc>
      </w:tr>
      <w:tr w:rsidTr="00E70064">
        <w:tblPrEx>
          <w:tblW w:w="4834" w:type="pct"/>
          <w:jc w:val="center"/>
          <w:tblLayout w:type="fixed"/>
          <w:tblLook w:val="04A0"/>
        </w:tblPrEx>
        <w:trPr>
          <w:trHeight w:val="315"/>
          <w:jc w:val="center"/>
        </w:trPr>
        <w:tc>
          <w:tcPr>
            <w:tcW w:w="1322" w:type="pct"/>
            <w:shd w:val="clear" w:color="auto" w:fill="auto"/>
            <w:vAlign w:val="center"/>
          </w:tcPr>
          <w:p w:rsidR="00954C26" w:rsidRPr="004E1D66" w:rsidP="00C03BC6">
            <w:pPr>
              <w:rPr>
                <w:color w:val="auto"/>
                <w:sz w:val="24"/>
              </w:rPr>
            </w:pPr>
            <w:r w:rsidRPr="004E1D66">
              <w:rPr>
                <w:color w:val="auto"/>
                <w:sz w:val="24"/>
              </w:rPr>
              <w:t>17.01.03.002</w:t>
            </w:r>
          </w:p>
        </w:tc>
        <w:tc>
          <w:tcPr>
            <w:tcW w:w="1117" w:type="pct"/>
            <w:shd w:val="clear" w:color="auto" w:fill="auto"/>
            <w:vAlign w:val="center"/>
          </w:tcPr>
          <w:p w:rsidR="00954C26" w:rsidRPr="004E1D66" w:rsidP="00C03BC6">
            <w:pPr>
              <w:jc w:val="right"/>
              <w:rPr>
                <w:color w:val="auto"/>
                <w:sz w:val="24"/>
              </w:rPr>
            </w:pPr>
            <w:r w:rsidRPr="004E1D66">
              <w:rPr>
                <w:color w:val="auto"/>
                <w:sz w:val="24"/>
              </w:rPr>
              <w:t>0,677</w:t>
            </w:r>
          </w:p>
        </w:tc>
        <w:tc>
          <w:tcPr>
            <w:tcW w:w="1182" w:type="pct"/>
            <w:shd w:val="clear" w:color="auto" w:fill="auto"/>
            <w:noWrap/>
            <w:vAlign w:val="center"/>
          </w:tcPr>
          <w:p w:rsidR="00954C26" w:rsidRPr="004E1D66" w:rsidP="00C03BC6">
            <w:pPr>
              <w:jc w:val="right"/>
              <w:rPr>
                <w:color w:val="auto"/>
                <w:sz w:val="24"/>
              </w:rPr>
            </w:pPr>
            <w:r w:rsidRPr="004E1D66">
              <w:rPr>
                <w:color w:val="auto"/>
                <w:sz w:val="24"/>
              </w:rPr>
              <w:t>3,964</w:t>
            </w:r>
          </w:p>
        </w:tc>
        <w:tc>
          <w:tcPr>
            <w:tcW w:w="1379" w:type="pct"/>
            <w:shd w:val="clear" w:color="auto" w:fill="auto"/>
            <w:noWrap/>
            <w:vAlign w:val="center"/>
          </w:tcPr>
          <w:p w:rsidR="00954C26" w:rsidRPr="004E1D66" w:rsidP="00C03BC6">
            <w:pPr>
              <w:jc w:val="right"/>
              <w:rPr>
                <w:color w:val="auto"/>
                <w:sz w:val="24"/>
              </w:rPr>
            </w:pPr>
            <w:r w:rsidRPr="004E1D66">
              <w:rPr>
                <w:color w:val="auto"/>
                <w:sz w:val="24"/>
              </w:rPr>
              <w:t>0,015</w:t>
            </w:r>
          </w:p>
        </w:tc>
      </w:tr>
      <w:tr w:rsidTr="00E70064">
        <w:tblPrEx>
          <w:tblW w:w="4834" w:type="pct"/>
          <w:jc w:val="center"/>
          <w:tblLayout w:type="fixed"/>
          <w:tblLook w:val="04A0"/>
        </w:tblPrEx>
        <w:trPr>
          <w:trHeight w:val="315"/>
          <w:jc w:val="center"/>
        </w:trPr>
        <w:tc>
          <w:tcPr>
            <w:tcW w:w="1322" w:type="pct"/>
            <w:shd w:val="clear" w:color="auto" w:fill="auto"/>
            <w:vAlign w:val="center"/>
          </w:tcPr>
          <w:p w:rsidR="00954C26" w:rsidRPr="004E1D66" w:rsidP="00C03BC6">
            <w:pPr>
              <w:rPr>
                <w:color w:val="auto"/>
                <w:sz w:val="24"/>
              </w:rPr>
            </w:pPr>
            <w:r w:rsidRPr="004E1D66">
              <w:rPr>
                <w:color w:val="auto"/>
                <w:sz w:val="24"/>
              </w:rPr>
              <w:t>17.01.03.003</w:t>
            </w:r>
          </w:p>
        </w:tc>
        <w:tc>
          <w:tcPr>
            <w:tcW w:w="1117" w:type="pct"/>
            <w:shd w:val="clear" w:color="auto" w:fill="auto"/>
            <w:vAlign w:val="center"/>
          </w:tcPr>
          <w:p w:rsidR="00954C26" w:rsidRPr="004E1D66" w:rsidP="00C03BC6">
            <w:pPr>
              <w:jc w:val="right"/>
              <w:rPr>
                <w:color w:val="auto"/>
                <w:sz w:val="24"/>
              </w:rPr>
            </w:pPr>
            <w:r w:rsidRPr="004E1D66">
              <w:rPr>
                <w:color w:val="auto"/>
                <w:sz w:val="24"/>
              </w:rPr>
              <w:t>2,354</w:t>
            </w:r>
          </w:p>
        </w:tc>
        <w:tc>
          <w:tcPr>
            <w:tcW w:w="1182" w:type="pct"/>
            <w:shd w:val="clear" w:color="auto" w:fill="auto"/>
            <w:noWrap/>
            <w:vAlign w:val="center"/>
          </w:tcPr>
          <w:p w:rsidR="00954C26" w:rsidRPr="004E1D66" w:rsidP="00C03BC6">
            <w:pPr>
              <w:jc w:val="right"/>
              <w:rPr>
                <w:color w:val="auto"/>
                <w:sz w:val="24"/>
              </w:rPr>
            </w:pPr>
            <w:r w:rsidRPr="004E1D66">
              <w:rPr>
                <w:color w:val="auto"/>
                <w:sz w:val="24"/>
              </w:rPr>
              <w:t>13,784</w:t>
            </w:r>
          </w:p>
        </w:tc>
        <w:tc>
          <w:tcPr>
            <w:tcW w:w="1379" w:type="pct"/>
            <w:shd w:val="clear" w:color="auto" w:fill="auto"/>
            <w:noWrap/>
            <w:vAlign w:val="center"/>
          </w:tcPr>
          <w:p w:rsidR="00954C26" w:rsidRPr="004E1D66" w:rsidP="00C03BC6">
            <w:pPr>
              <w:jc w:val="right"/>
              <w:rPr>
                <w:color w:val="auto"/>
                <w:sz w:val="24"/>
              </w:rPr>
            </w:pPr>
            <w:r w:rsidRPr="004E1D66">
              <w:rPr>
                <w:color w:val="auto"/>
                <w:sz w:val="24"/>
              </w:rPr>
              <w:t>0,036</w:t>
            </w:r>
          </w:p>
        </w:tc>
      </w:tr>
      <w:tr w:rsidTr="00E70064">
        <w:tblPrEx>
          <w:tblW w:w="4834" w:type="pct"/>
          <w:jc w:val="center"/>
          <w:tblLayout w:type="fixed"/>
          <w:tblLook w:val="04A0"/>
        </w:tblPrEx>
        <w:trPr>
          <w:trHeight w:val="315"/>
          <w:jc w:val="center"/>
        </w:trPr>
        <w:tc>
          <w:tcPr>
            <w:tcW w:w="1322" w:type="pct"/>
            <w:shd w:val="clear" w:color="auto" w:fill="auto"/>
            <w:vAlign w:val="center"/>
          </w:tcPr>
          <w:p w:rsidR="00954C26" w:rsidRPr="004E1D66" w:rsidP="00C03BC6">
            <w:pPr>
              <w:rPr>
                <w:color w:val="auto"/>
                <w:sz w:val="24"/>
              </w:rPr>
            </w:pPr>
            <w:r w:rsidRPr="004E1D66">
              <w:rPr>
                <w:color w:val="auto"/>
                <w:sz w:val="24"/>
              </w:rPr>
              <w:t>17.01.03.004</w:t>
            </w:r>
          </w:p>
        </w:tc>
        <w:tc>
          <w:tcPr>
            <w:tcW w:w="1117" w:type="pct"/>
            <w:shd w:val="clear" w:color="auto" w:fill="auto"/>
            <w:vAlign w:val="center"/>
          </w:tcPr>
          <w:p w:rsidR="00954C26" w:rsidRPr="004E1D66" w:rsidP="00C03BC6">
            <w:pPr>
              <w:jc w:val="right"/>
              <w:rPr>
                <w:color w:val="auto"/>
                <w:sz w:val="24"/>
              </w:rPr>
            </w:pPr>
            <w:r w:rsidRPr="004E1D66">
              <w:rPr>
                <w:color w:val="auto"/>
                <w:sz w:val="24"/>
              </w:rPr>
              <w:t>1,417</w:t>
            </w:r>
          </w:p>
        </w:tc>
        <w:tc>
          <w:tcPr>
            <w:tcW w:w="1182" w:type="pct"/>
            <w:shd w:val="clear" w:color="auto" w:fill="auto"/>
            <w:noWrap/>
            <w:vAlign w:val="center"/>
          </w:tcPr>
          <w:p w:rsidR="00954C26" w:rsidRPr="004E1D66" w:rsidP="00C03BC6">
            <w:pPr>
              <w:jc w:val="right"/>
              <w:rPr>
                <w:color w:val="auto"/>
                <w:sz w:val="24"/>
              </w:rPr>
            </w:pPr>
            <w:r w:rsidRPr="004E1D66">
              <w:rPr>
                <w:color w:val="auto"/>
                <w:sz w:val="24"/>
              </w:rPr>
              <w:t>8,297</w:t>
            </w:r>
          </w:p>
        </w:tc>
        <w:tc>
          <w:tcPr>
            <w:tcW w:w="1379" w:type="pct"/>
            <w:shd w:val="clear" w:color="auto" w:fill="auto"/>
            <w:noWrap/>
            <w:vAlign w:val="center"/>
          </w:tcPr>
          <w:p w:rsidR="00954C26" w:rsidRPr="004E1D66" w:rsidP="00C03BC6">
            <w:pPr>
              <w:jc w:val="right"/>
              <w:rPr>
                <w:color w:val="auto"/>
                <w:sz w:val="24"/>
              </w:rPr>
            </w:pPr>
            <w:r w:rsidRPr="004E1D66">
              <w:rPr>
                <w:color w:val="auto"/>
                <w:sz w:val="24"/>
              </w:rPr>
              <w:t>0,038</w:t>
            </w:r>
          </w:p>
        </w:tc>
      </w:tr>
      <w:tr w:rsidTr="00E70064">
        <w:tblPrEx>
          <w:tblW w:w="4834" w:type="pct"/>
          <w:jc w:val="center"/>
          <w:tblLayout w:type="fixed"/>
          <w:tblLook w:val="04A0"/>
        </w:tblPrEx>
        <w:trPr>
          <w:trHeight w:val="315"/>
          <w:jc w:val="center"/>
        </w:trPr>
        <w:tc>
          <w:tcPr>
            <w:tcW w:w="1322" w:type="pct"/>
            <w:shd w:val="clear" w:color="auto" w:fill="auto"/>
            <w:vAlign w:val="center"/>
          </w:tcPr>
          <w:p w:rsidR="00954C26" w:rsidRPr="004E1D66" w:rsidP="00C03BC6">
            <w:pPr>
              <w:rPr>
                <w:color w:val="auto"/>
                <w:sz w:val="24"/>
              </w:rPr>
            </w:pPr>
            <w:r w:rsidRPr="004E1D66">
              <w:rPr>
                <w:color w:val="auto"/>
                <w:sz w:val="24"/>
              </w:rPr>
              <w:t>17.01.03.005</w:t>
            </w:r>
          </w:p>
        </w:tc>
        <w:tc>
          <w:tcPr>
            <w:tcW w:w="1117" w:type="pct"/>
            <w:shd w:val="clear" w:color="auto" w:fill="auto"/>
            <w:vAlign w:val="center"/>
          </w:tcPr>
          <w:p w:rsidR="00954C26" w:rsidRPr="004E1D66" w:rsidP="00C03BC6">
            <w:pPr>
              <w:jc w:val="right"/>
              <w:rPr>
                <w:color w:val="auto"/>
                <w:sz w:val="24"/>
              </w:rPr>
            </w:pPr>
            <w:r w:rsidRPr="004E1D66">
              <w:rPr>
                <w:color w:val="auto"/>
                <w:sz w:val="24"/>
              </w:rPr>
              <w:t>9,89</w:t>
            </w:r>
          </w:p>
        </w:tc>
        <w:tc>
          <w:tcPr>
            <w:tcW w:w="1182" w:type="pct"/>
            <w:shd w:val="clear" w:color="auto" w:fill="auto"/>
            <w:noWrap/>
            <w:vAlign w:val="center"/>
          </w:tcPr>
          <w:p w:rsidR="00954C26" w:rsidRPr="004E1D66" w:rsidP="00C03BC6">
            <w:pPr>
              <w:jc w:val="right"/>
              <w:rPr>
                <w:color w:val="auto"/>
                <w:sz w:val="24"/>
              </w:rPr>
            </w:pPr>
            <w:r w:rsidRPr="004E1D66">
              <w:rPr>
                <w:color w:val="auto"/>
                <w:sz w:val="24"/>
              </w:rPr>
              <w:t>57,911</w:t>
            </w:r>
          </w:p>
        </w:tc>
        <w:tc>
          <w:tcPr>
            <w:tcW w:w="1379" w:type="pct"/>
            <w:shd w:val="clear" w:color="auto" w:fill="auto"/>
            <w:noWrap/>
            <w:vAlign w:val="center"/>
          </w:tcPr>
          <w:p w:rsidR="00954C26" w:rsidRPr="004E1D66" w:rsidP="00C03BC6">
            <w:pPr>
              <w:jc w:val="right"/>
              <w:rPr>
                <w:color w:val="auto"/>
                <w:sz w:val="24"/>
              </w:rPr>
            </w:pPr>
            <w:r w:rsidRPr="004E1D66">
              <w:rPr>
                <w:color w:val="auto"/>
                <w:sz w:val="24"/>
              </w:rPr>
              <w:t>0,329</w:t>
            </w:r>
          </w:p>
        </w:tc>
      </w:tr>
      <w:tr w:rsidTr="00E70064">
        <w:tblPrEx>
          <w:tblW w:w="4834" w:type="pct"/>
          <w:jc w:val="center"/>
          <w:tblLayout w:type="fixed"/>
          <w:tblLook w:val="04A0"/>
        </w:tblPrEx>
        <w:trPr>
          <w:trHeight w:val="315"/>
          <w:jc w:val="center"/>
        </w:trPr>
        <w:tc>
          <w:tcPr>
            <w:tcW w:w="1322" w:type="pct"/>
            <w:shd w:val="clear" w:color="auto" w:fill="auto"/>
            <w:vAlign w:val="center"/>
          </w:tcPr>
          <w:p w:rsidR="00954C26" w:rsidRPr="004E1D66" w:rsidP="00C03BC6">
            <w:pPr>
              <w:rPr>
                <w:color w:val="auto"/>
                <w:sz w:val="24"/>
              </w:rPr>
            </w:pPr>
            <w:r w:rsidRPr="004E1D66">
              <w:rPr>
                <w:color w:val="auto"/>
                <w:sz w:val="24"/>
              </w:rPr>
              <w:t>17.01.04.001</w:t>
            </w:r>
          </w:p>
        </w:tc>
        <w:tc>
          <w:tcPr>
            <w:tcW w:w="1117" w:type="pct"/>
            <w:shd w:val="clear" w:color="auto" w:fill="auto"/>
            <w:vAlign w:val="center"/>
          </w:tcPr>
          <w:p w:rsidR="00954C26" w:rsidRPr="004E1D66" w:rsidP="00C03BC6">
            <w:pPr>
              <w:jc w:val="right"/>
              <w:rPr>
                <w:color w:val="auto"/>
                <w:sz w:val="24"/>
              </w:rPr>
            </w:pPr>
            <w:r w:rsidRPr="004E1D66">
              <w:rPr>
                <w:color w:val="auto"/>
                <w:sz w:val="24"/>
              </w:rPr>
              <w:t>1,695</w:t>
            </w:r>
          </w:p>
        </w:tc>
        <w:tc>
          <w:tcPr>
            <w:tcW w:w="1182" w:type="pct"/>
            <w:shd w:val="clear" w:color="auto" w:fill="auto"/>
            <w:noWrap/>
            <w:vAlign w:val="center"/>
          </w:tcPr>
          <w:p w:rsidR="00954C26" w:rsidRPr="004E1D66" w:rsidP="00C03BC6">
            <w:pPr>
              <w:jc w:val="right"/>
              <w:rPr>
                <w:color w:val="auto"/>
                <w:sz w:val="24"/>
              </w:rPr>
            </w:pPr>
            <w:r w:rsidRPr="004E1D66">
              <w:rPr>
                <w:color w:val="auto"/>
                <w:sz w:val="24"/>
              </w:rPr>
              <w:t>9,925</w:t>
            </w:r>
          </w:p>
        </w:tc>
        <w:tc>
          <w:tcPr>
            <w:tcW w:w="1379" w:type="pct"/>
            <w:shd w:val="clear" w:color="auto" w:fill="auto"/>
            <w:noWrap/>
            <w:vAlign w:val="center"/>
          </w:tcPr>
          <w:p w:rsidR="00954C26" w:rsidRPr="004E1D66" w:rsidP="00C03BC6">
            <w:pPr>
              <w:jc w:val="right"/>
              <w:rPr>
                <w:color w:val="auto"/>
                <w:sz w:val="24"/>
              </w:rPr>
            </w:pPr>
            <w:r w:rsidRPr="004E1D66">
              <w:rPr>
                <w:color w:val="auto"/>
                <w:sz w:val="24"/>
              </w:rPr>
              <w:t>0,026</w:t>
            </w:r>
          </w:p>
        </w:tc>
      </w:tr>
      <w:tr w:rsidTr="00E70064">
        <w:tblPrEx>
          <w:tblW w:w="4834" w:type="pct"/>
          <w:jc w:val="center"/>
          <w:tblLayout w:type="fixed"/>
          <w:tblLook w:val="04A0"/>
        </w:tblPrEx>
        <w:trPr>
          <w:trHeight w:val="315"/>
          <w:jc w:val="center"/>
        </w:trPr>
        <w:tc>
          <w:tcPr>
            <w:tcW w:w="1322" w:type="pct"/>
            <w:shd w:val="clear" w:color="auto" w:fill="auto"/>
            <w:vAlign w:val="center"/>
          </w:tcPr>
          <w:p w:rsidR="00954C26" w:rsidRPr="004E1D66" w:rsidP="00C03BC6">
            <w:pPr>
              <w:rPr>
                <w:color w:val="auto"/>
                <w:sz w:val="24"/>
              </w:rPr>
            </w:pPr>
            <w:r w:rsidRPr="004E1D66">
              <w:rPr>
                <w:color w:val="auto"/>
                <w:sz w:val="24"/>
              </w:rPr>
              <w:t>17.01.04.002</w:t>
            </w:r>
          </w:p>
        </w:tc>
        <w:tc>
          <w:tcPr>
            <w:tcW w:w="1117" w:type="pct"/>
            <w:shd w:val="clear" w:color="auto" w:fill="auto"/>
            <w:vAlign w:val="center"/>
          </w:tcPr>
          <w:p w:rsidR="00954C26" w:rsidRPr="004E1D66" w:rsidP="00C03BC6">
            <w:pPr>
              <w:jc w:val="right"/>
              <w:rPr>
                <w:color w:val="auto"/>
                <w:sz w:val="24"/>
              </w:rPr>
            </w:pPr>
            <w:r w:rsidRPr="004E1D66">
              <w:rPr>
                <w:color w:val="auto"/>
                <w:sz w:val="24"/>
              </w:rPr>
              <w:t>0,41</w:t>
            </w:r>
          </w:p>
        </w:tc>
        <w:tc>
          <w:tcPr>
            <w:tcW w:w="1182" w:type="pct"/>
            <w:shd w:val="clear" w:color="auto" w:fill="auto"/>
            <w:noWrap/>
            <w:vAlign w:val="center"/>
          </w:tcPr>
          <w:p w:rsidR="00954C26" w:rsidRPr="004E1D66" w:rsidP="00C03BC6">
            <w:pPr>
              <w:jc w:val="right"/>
              <w:rPr>
                <w:color w:val="auto"/>
                <w:sz w:val="24"/>
              </w:rPr>
            </w:pPr>
            <w:r w:rsidRPr="004E1D66">
              <w:rPr>
                <w:color w:val="auto"/>
                <w:sz w:val="24"/>
              </w:rPr>
              <w:t>2,401</w:t>
            </w:r>
          </w:p>
        </w:tc>
        <w:tc>
          <w:tcPr>
            <w:tcW w:w="1379" w:type="pct"/>
            <w:shd w:val="clear" w:color="auto" w:fill="auto"/>
            <w:noWrap/>
            <w:vAlign w:val="center"/>
          </w:tcPr>
          <w:p w:rsidR="00954C26" w:rsidRPr="004E1D66" w:rsidP="00C03BC6">
            <w:pPr>
              <w:jc w:val="right"/>
              <w:rPr>
                <w:color w:val="auto"/>
                <w:sz w:val="24"/>
              </w:rPr>
            </w:pPr>
            <w:r w:rsidRPr="004E1D66">
              <w:rPr>
                <w:color w:val="auto"/>
                <w:sz w:val="24"/>
              </w:rPr>
              <w:t>0,007</w:t>
            </w:r>
          </w:p>
        </w:tc>
      </w:tr>
      <w:tr w:rsidTr="00E70064">
        <w:tblPrEx>
          <w:tblW w:w="4834" w:type="pct"/>
          <w:jc w:val="center"/>
          <w:tblLayout w:type="fixed"/>
          <w:tblLook w:val="04A0"/>
        </w:tblPrEx>
        <w:trPr>
          <w:trHeight w:val="315"/>
          <w:jc w:val="center"/>
        </w:trPr>
        <w:tc>
          <w:tcPr>
            <w:tcW w:w="1322" w:type="pct"/>
            <w:shd w:val="clear" w:color="auto" w:fill="auto"/>
            <w:vAlign w:val="center"/>
          </w:tcPr>
          <w:p w:rsidR="00954C26" w:rsidRPr="004E1D66" w:rsidP="00C03BC6">
            <w:pPr>
              <w:rPr>
                <w:color w:val="auto"/>
                <w:sz w:val="24"/>
              </w:rPr>
            </w:pPr>
            <w:r w:rsidRPr="004E1D66">
              <w:rPr>
                <w:color w:val="auto"/>
                <w:sz w:val="24"/>
              </w:rPr>
              <w:t>17.01.05.003</w:t>
            </w:r>
          </w:p>
        </w:tc>
        <w:tc>
          <w:tcPr>
            <w:tcW w:w="1117" w:type="pct"/>
            <w:shd w:val="clear" w:color="auto" w:fill="auto"/>
            <w:vAlign w:val="center"/>
          </w:tcPr>
          <w:p w:rsidR="00954C26" w:rsidRPr="004E1D66" w:rsidP="00C03BC6">
            <w:pPr>
              <w:jc w:val="right"/>
              <w:rPr>
                <w:color w:val="auto"/>
                <w:sz w:val="24"/>
              </w:rPr>
            </w:pPr>
            <w:r w:rsidRPr="004E1D66">
              <w:rPr>
                <w:color w:val="auto"/>
                <w:sz w:val="24"/>
              </w:rPr>
              <w:t>0,012</w:t>
            </w:r>
          </w:p>
        </w:tc>
        <w:tc>
          <w:tcPr>
            <w:tcW w:w="1182" w:type="pct"/>
            <w:shd w:val="clear" w:color="auto" w:fill="auto"/>
            <w:noWrap/>
            <w:vAlign w:val="center"/>
          </w:tcPr>
          <w:p w:rsidR="00954C26" w:rsidRPr="004E1D66" w:rsidP="00C03BC6">
            <w:pPr>
              <w:jc w:val="right"/>
              <w:rPr>
                <w:color w:val="auto"/>
                <w:sz w:val="24"/>
              </w:rPr>
            </w:pPr>
            <w:r w:rsidRPr="004E1D66">
              <w:rPr>
                <w:color w:val="auto"/>
                <w:sz w:val="24"/>
              </w:rPr>
              <w:t>0,07</w:t>
            </w:r>
          </w:p>
        </w:tc>
        <w:tc>
          <w:tcPr>
            <w:tcW w:w="1379" w:type="pct"/>
            <w:shd w:val="clear" w:color="auto" w:fill="auto"/>
            <w:noWrap/>
            <w:vAlign w:val="center"/>
          </w:tcPr>
          <w:p w:rsidR="00954C26" w:rsidRPr="004E1D66" w:rsidP="00C03BC6">
            <w:pPr>
              <w:jc w:val="right"/>
              <w:rPr>
                <w:color w:val="auto"/>
                <w:sz w:val="24"/>
              </w:rPr>
            </w:pPr>
            <w:r w:rsidRPr="004E1D66">
              <w:rPr>
                <w:color w:val="auto"/>
                <w:sz w:val="24"/>
              </w:rPr>
              <w:t>0,0001</w:t>
            </w:r>
          </w:p>
        </w:tc>
      </w:tr>
      <w:tr w:rsidTr="00E70064">
        <w:tblPrEx>
          <w:tblW w:w="4834" w:type="pct"/>
          <w:jc w:val="center"/>
          <w:tblLayout w:type="fixed"/>
          <w:tblLook w:val="04A0"/>
        </w:tblPrEx>
        <w:trPr>
          <w:trHeight w:val="315"/>
          <w:jc w:val="center"/>
        </w:trPr>
        <w:tc>
          <w:tcPr>
            <w:tcW w:w="1322" w:type="pct"/>
            <w:shd w:val="clear" w:color="auto" w:fill="auto"/>
            <w:vAlign w:val="center"/>
          </w:tcPr>
          <w:p w:rsidR="00954C26" w:rsidRPr="004E1D66" w:rsidP="00C03BC6">
            <w:pPr>
              <w:rPr>
                <w:color w:val="auto"/>
                <w:sz w:val="24"/>
              </w:rPr>
            </w:pPr>
            <w:r w:rsidRPr="004E1D66">
              <w:rPr>
                <w:color w:val="auto"/>
                <w:sz w:val="24"/>
              </w:rPr>
              <w:t>17.01.06.001</w:t>
            </w:r>
          </w:p>
        </w:tc>
        <w:tc>
          <w:tcPr>
            <w:tcW w:w="1117" w:type="pct"/>
            <w:shd w:val="clear" w:color="auto" w:fill="auto"/>
            <w:vAlign w:val="center"/>
          </w:tcPr>
          <w:p w:rsidR="00954C26" w:rsidRPr="004E1D66" w:rsidP="00C03BC6">
            <w:pPr>
              <w:jc w:val="right"/>
              <w:rPr>
                <w:color w:val="auto"/>
                <w:sz w:val="24"/>
              </w:rPr>
            </w:pPr>
            <w:r w:rsidRPr="004E1D66">
              <w:rPr>
                <w:color w:val="auto"/>
                <w:sz w:val="24"/>
              </w:rPr>
              <w:t>0,001</w:t>
            </w:r>
          </w:p>
        </w:tc>
        <w:tc>
          <w:tcPr>
            <w:tcW w:w="1182" w:type="pct"/>
            <w:shd w:val="clear" w:color="auto" w:fill="auto"/>
            <w:noWrap/>
            <w:vAlign w:val="center"/>
          </w:tcPr>
          <w:p w:rsidR="00954C26" w:rsidRPr="004E1D66" w:rsidP="00C03BC6">
            <w:pPr>
              <w:jc w:val="right"/>
              <w:rPr>
                <w:color w:val="auto"/>
                <w:sz w:val="24"/>
              </w:rPr>
            </w:pPr>
            <w:r w:rsidRPr="004E1D66">
              <w:rPr>
                <w:color w:val="auto"/>
                <w:sz w:val="24"/>
              </w:rPr>
              <w:t>0,006</w:t>
            </w:r>
          </w:p>
        </w:tc>
        <w:tc>
          <w:tcPr>
            <w:tcW w:w="1379" w:type="pct"/>
            <w:shd w:val="clear" w:color="auto" w:fill="auto"/>
            <w:noWrap/>
            <w:vAlign w:val="center"/>
          </w:tcPr>
          <w:p w:rsidR="00954C26" w:rsidRPr="004E1D66" w:rsidP="00C03BC6">
            <w:pPr>
              <w:jc w:val="right"/>
              <w:rPr>
                <w:color w:val="auto"/>
                <w:sz w:val="24"/>
              </w:rPr>
            </w:pPr>
            <w:r w:rsidRPr="004E1D66">
              <w:rPr>
                <w:color w:val="auto"/>
                <w:sz w:val="24"/>
              </w:rPr>
              <w:t>0,00001</w:t>
            </w:r>
          </w:p>
        </w:tc>
      </w:tr>
      <w:tr w:rsidTr="00E70064">
        <w:tblPrEx>
          <w:tblW w:w="4834" w:type="pct"/>
          <w:jc w:val="center"/>
          <w:tblLayout w:type="fixed"/>
          <w:tblLook w:val="04A0"/>
        </w:tblPrEx>
        <w:trPr>
          <w:trHeight w:val="315"/>
          <w:jc w:val="center"/>
        </w:trPr>
        <w:tc>
          <w:tcPr>
            <w:tcW w:w="1322" w:type="pct"/>
            <w:shd w:val="clear" w:color="auto" w:fill="auto"/>
            <w:vAlign w:val="center"/>
          </w:tcPr>
          <w:p w:rsidR="00954C26" w:rsidRPr="004E1D66" w:rsidP="00402ADE">
            <w:pPr>
              <w:rPr>
                <w:color w:val="auto"/>
                <w:sz w:val="24"/>
              </w:rPr>
            </w:pPr>
            <w:r w:rsidRPr="004E1D66">
              <w:rPr>
                <w:color w:val="auto"/>
                <w:sz w:val="24"/>
              </w:rPr>
              <w:t>Итого</w:t>
            </w:r>
          </w:p>
        </w:tc>
        <w:tc>
          <w:tcPr>
            <w:tcW w:w="1117" w:type="pct"/>
            <w:shd w:val="clear" w:color="auto" w:fill="auto"/>
            <w:vAlign w:val="center"/>
          </w:tcPr>
          <w:p w:rsidR="00954C26" w:rsidRPr="004E1D66" w:rsidP="00C03BC6">
            <w:pPr>
              <w:jc w:val="right"/>
              <w:rPr>
                <w:color w:val="auto"/>
                <w:sz w:val="24"/>
              </w:rPr>
            </w:pPr>
            <w:r w:rsidRPr="004E1D66">
              <w:rPr>
                <w:color w:val="auto"/>
                <w:sz w:val="24"/>
              </w:rPr>
              <w:t>17,078</w:t>
            </w:r>
          </w:p>
        </w:tc>
        <w:tc>
          <w:tcPr>
            <w:tcW w:w="1182" w:type="pct"/>
            <w:shd w:val="clear" w:color="auto" w:fill="auto"/>
            <w:noWrap/>
            <w:vAlign w:val="center"/>
          </w:tcPr>
          <w:p w:rsidR="00954C26" w:rsidRPr="004E1D66" w:rsidP="00C03BC6">
            <w:pPr>
              <w:jc w:val="right"/>
              <w:rPr>
                <w:color w:val="auto"/>
                <w:sz w:val="24"/>
              </w:rPr>
            </w:pPr>
            <w:r w:rsidRPr="004E1D66">
              <w:rPr>
                <w:color w:val="auto"/>
                <w:sz w:val="24"/>
              </w:rPr>
              <w:t>100</w:t>
            </w:r>
          </w:p>
        </w:tc>
        <w:tc>
          <w:tcPr>
            <w:tcW w:w="1379" w:type="pct"/>
            <w:shd w:val="clear" w:color="auto" w:fill="auto"/>
            <w:noWrap/>
            <w:vAlign w:val="center"/>
          </w:tcPr>
          <w:p w:rsidR="00954C26" w:rsidRPr="004E1D66" w:rsidP="00C03BC6">
            <w:pPr>
              <w:jc w:val="right"/>
              <w:rPr>
                <w:color w:val="auto"/>
                <w:sz w:val="24"/>
              </w:rPr>
            </w:pPr>
            <w:r w:rsidRPr="004E1D66">
              <w:rPr>
                <w:color w:val="auto"/>
                <w:sz w:val="24"/>
              </w:rPr>
              <w:t>0,011</w:t>
            </w:r>
          </w:p>
        </w:tc>
      </w:tr>
    </w:tbl>
    <w:p w:rsidR="00BC0443" w:rsidRPr="002A3697" w:rsidP="00E67C20">
      <w:pPr>
        <w:spacing w:before="240" w:line="360" w:lineRule="auto"/>
        <w:ind w:firstLine="709"/>
        <w:rPr>
          <w:color w:val="auto"/>
          <w:szCs w:val="28"/>
        </w:rPr>
      </w:pPr>
      <w:r w:rsidRPr="00E67C20">
        <w:rPr>
          <w:rFonts w:asciiTheme="minorHAnsi" w:hAnsiTheme="minorHAnsi"/>
          <w:color w:val="auto"/>
          <w:szCs w:val="28"/>
        </w:rPr>
        <w:t>Орошаемые земли</w:t>
      </w:r>
      <w:r>
        <w:rPr>
          <w:rFonts w:asciiTheme="minorHAnsi" w:hAnsiTheme="minorHAnsi"/>
          <w:color w:val="auto"/>
          <w:szCs w:val="28"/>
        </w:rPr>
        <w:t xml:space="preserve">. </w:t>
      </w:r>
      <w:r w:rsidRPr="002A3697">
        <w:rPr>
          <w:color w:val="auto"/>
          <w:szCs w:val="28"/>
        </w:rPr>
        <w:t>В границах бассейна р. Енисе</w:t>
      </w:r>
      <w:r w:rsidRPr="002A3697" w:rsidR="00ED3D9D">
        <w:rPr>
          <w:color w:val="auto"/>
          <w:szCs w:val="28"/>
        </w:rPr>
        <w:t>й</w:t>
      </w:r>
      <w:r w:rsidRPr="002A3697">
        <w:rPr>
          <w:color w:val="auto"/>
          <w:szCs w:val="28"/>
        </w:rPr>
        <w:t xml:space="preserve"> находи</w:t>
      </w:r>
      <w:r>
        <w:rPr>
          <w:color w:val="auto"/>
          <w:szCs w:val="28"/>
        </w:rPr>
        <w:t>тся 57,20772 </w:t>
      </w:r>
      <w:r w:rsidRPr="002A3697">
        <w:rPr>
          <w:color w:val="auto"/>
          <w:szCs w:val="28"/>
        </w:rPr>
        <w:t>тыс. га орошаемых земель, в том числе, в Красноярском крае – 16,4806 тыс. га, Республике Хакасия – 38,01942 тыс. га, Республике Тыва – 2,7077 тыс. га.</w:t>
      </w:r>
      <w:r w:rsidRPr="002A3697">
        <w:rPr>
          <w:color w:val="auto"/>
          <w:szCs w:val="28"/>
        </w:rPr>
        <w:t xml:space="preserve"> На территории Иркутской</w:t>
      </w:r>
      <w:r>
        <w:rPr>
          <w:color w:val="auto"/>
          <w:szCs w:val="28"/>
        </w:rPr>
        <w:t xml:space="preserve"> области в границах бассейна р. </w:t>
      </w:r>
      <w:r w:rsidRPr="002A3697">
        <w:rPr>
          <w:color w:val="auto"/>
          <w:szCs w:val="28"/>
        </w:rPr>
        <w:t>Енисе</w:t>
      </w:r>
      <w:r w:rsidRPr="002A3697" w:rsidR="00ED3D9D">
        <w:rPr>
          <w:color w:val="auto"/>
          <w:szCs w:val="28"/>
        </w:rPr>
        <w:t>й</w:t>
      </w:r>
      <w:r w:rsidRPr="002A3697">
        <w:rPr>
          <w:color w:val="auto"/>
          <w:szCs w:val="28"/>
        </w:rPr>
        <w:t xml:space="preserve"> орошаемые земли отсутствуют (таблица </w:t>
      </w:r>
      <w:r w:rsidRPr="002A3697" w:rsidR="00DF084E">
        <w:rPr>
          <w:color w:val="auto"/>
          <w:szCs w:val="28"/>
        </w:rPr>
        <w:t>26</w:t>
      </w:r>
      <w:r w:rsidRPr="002A3697">
        <w:rPr>
          <w:color w:val="auto"/>
          <w:szCs w:val="28"/>
        </w:rPr>
        <w:t>). Основная часть орошаемых земель расположена на территории Республики Хакасия – 66,46%. Самая высокая доля орошаемых земель – также в Республике Хакасия в границах бассейна р. Енисе</w:t>
      </w:r>
      <w:r w:rsidRPr="002A3697" w:rsidR="00ED3D9D">
        <w:rPr>
          <w:color w:val="auto"/>
          <w:szCs w:val="28"/>
        </w:rPr>
        <w:t>й</w:t>
      </w:r>
      <w:r w:rsidRPr="002A3697">
        <w:rPr>
          <w:color w:val="auto"/>
          <w:szCs w:val="28"/>
        </w:rPr>
        <w:t xml:space="preserve">– 0,92% (таблица </w:t>
      </w:r>
      <w:r w:rsidRPr="002A3697" w:rsidR="00C32235">
        <w:rPr>
          <w:color w:val="auto"/>
          <w:szCs w:val="28"/>
        </w:rPr>
        <w:t>2</w:t>
      </w:r>
      <w:r w:rsidRPr="002A3697" w:rsidR="00DF084E">
        <w:rPr>
          <w:color w:val="auto"/>
          <w:szCs w:val="28"/>
        </w:rPr>
        <w:t>6</w:t>
      </w:r>
      <w:r w:rsidRPr="002A3697">
        <w:rPr>
          <w:color w:val="auto"/>
          <w:szCs w:val="28"/>
        </w:rPr>
        <w:t xml:space="preserve">, рисунки </w:t>
      </w:r>
      <w:r w:rsidRPr="002A3697" w:rsidR="000D12FC">
        <w:rPr>
          <w:color w:val="auto"/>
          <w:szCs w:val="28"/>
        </w:rPr>
        <w:t>3</w:t>
      </w:r>
      <w:r w:rsidRPr="002A3697" w:rsidR="00DF084E">
        <w:rPr>
          <w:color w:val="auto"/>
          <w:szCs w:val="28"/>
        </w:rPr>
        <w:t>2</w:t>
      </w:r>
      <w:r w:rsidRPr="002A3697">
        <w:rPr>
          <w:color w:val="auto"/>
          <w:szCs w:val="28"/>
        </w:rPr>
        <w:t xml:space="preserve">, </w:t>
      </w:r>
      <w:r w:rsidRPr="002A3697" w:rsidR="000D12FC">
        <w:rPr>
          <w:color w:val="auto"/>
          <w:szCs w:val="28"/>
        </w:rPr>
        <w:t>3</w:t>
      </w:r>
      <w:r w:rsidRPr="002A3697" w:rsidR="00DF084E">
        <w:rPr>
          <w:color w:val="auto"/>
          <w:szCs w:val="28"/>
        </w:rPr>
        <w:t>3</w:t>
      </w:r>
      <w:r w:rsidRPr="002A3697">
        <w:rPr>
          <w:color w:val="auto"/>
          <w:szCs w:val="28"/>
        </w:rPr>
        <w:t>).</w:t>
      </w:r>
    </w:p>
    <w:p w:rsidR="00BC0443" w:rsidRPr="002A3697" w:rsidP="002A3697">
      <w:pPr>
        <w:spacing w:line="360" w:lineRule="auto"/>
        <w:ind w:firstLine="709"/>
        <w:rPr>
          <w:color w:val="auto"/>
          <w:szCs w:val="28"/>
        </w:rPr>
      </w:pPr>
      <w:r w:rsidRPr="002A3697">
        <w:rPr>
          <w:color w:val="auto"/>
          <w:szCs w:val="28"/>
        </w:rPr>
        <w:t>Орошаемые земли в бассейне р. Енисе</w:t>
      </w:r>
      <w:r w:rsidRPr="002A3697" w:rsidR="00ED3D9D">
        <w:rPr>
          <w:color w:val="auto"/>
          <w:szCs w:val="28"/>
        </w:rPr>
        <w:t>й</w:t>
      </w:r>
      <w:r w:rsidRPr="002A3697">
        <w:rPr>
          <w:color w:val="auto"/>
          <w:szCs w:val="28"/>
        </w:rPr>
        <w:t xml:space="preserve"> расположены на территории двенадцати ВХУ. </w:t>
      </w:r>
      <w:r w:rsidRPr="002A3697">
        <w:rPr>
          <w:color w:val="auto"/>
          <w:szCs w:val="28"/>
        </w:rPr>
        <w:t>Более 50% орошаемых земель от их общей площади в бассейне р. Енисе</w:t>
      </w:r>
      <w:r w:rsidRPr="002A3697" w:rsidR="00ED3D9D">
        <w:rPr>
          <w:color w:val="auto"/>
          <w:szCs w:val="28"/>
        </w:rPr>
        <w:t>й</w:t>
      </w:r>
      <w:r w:rsidRPr="002A3697">
        <w:rPr>
          <w:color w:val="auto"/>
          <w:szCs w:val="28"/>
        </w:rPr>
        <w:t xml:space="preserve"> сосредоточены в границах одного ВХУ (17.01.03.002) и более 95% – в границах четырех ВХУ: 17.01.03.001, 17.01.03.002, 17.01.03.003, 17.01.03.005 (таблица </w:t>
      </w:r>
      <w:r w:rsidRPr="002A3697" w:rsidR="00C32235">
        <w:rPr>
          <w:color w:val="auto"/>
          <w:szCs w:val="28"/>
        </w:rPr>
        <w:t>2</w:t>
      </w:r>
      <w:r w:rsidRPr="002A3697" w:rsidR="00DF084E">
        <w:rPr>
          <w:color w:val="auto"/>
          <w:szCs w:val="28"/>
        </w:rPr>
        <w:t>6</w:t>
      </w:r>
      <w:r w:rsidRPr="002A3697">
        <w:rPr>
          <w:color w:val="auto"/>
          <w:szCs w:val="28"/>
        </w:rPr>
        <w:t xml:space="preserve">; рисунок </w:t>
      </w:r>
      <w:r w:rsidRPr="002A3697" w:rsidR="000D12FC">
        <w:rPr>
          <w:color w:val="auto"/>
          <w:szCs w:val="28"/>
        </w:rPr>
        <w:t>3</w:t>
      </w:r>
      <w:r w:rsidRPr="002A3697" w:rsidR="00DF084E">
        <w:rPr>
          <w:color w:val="auto"/>
          <w:szCs w:val="28"/>
        </w:rPr>
        <w:t>4</w:t>
      </w:r>
      <w:r w:rsidRPr="002A3697">
        <w:rPr>
          <w:color w:val="auto"/>
          <w:szCs w:val="28"/>
        </w:rPr>
        <w:t xml:space="preserve">). </w:t>
      </w:r>
    </w:p>
    <w:p w:rsidR="00BC0443" w:rsidRPr="002A3697" w:rsidP="002A3697">
      <w:pPr>
        <w:spacing w:line="360" w:lineRule="auto"/>
        <w:ind w:firstLine="709"/>
        <w:rPr>
          <w:color w:val="auto"/>
          <w:szCs w:val="28"/>
        </w:rPr>
      </w:pPr>
      <w:r w:rsidRPr="002A3697">
        <w:rPr>
          <w:color w:val="auto"/>
          <w:szCs w:val="28"/>
        </w:rPr>
        <w:t>В целом, доля орошаемых земель от площади бассейна р. Енисе</w:t>
      </w:r>
      <w:r w:rsidRPr="002A3697" w:rsidR="00ED3D9D">
        <w:rPr>
          <w:color w:val="auto"/>
          <w:szCs w:val="28"/>
        </w:rPr>
        <w:t>й</w:t>
      </w:r>
      <w:r w:rsidRPr="002A3697">
        <w:rPr>
          <w:color w:val="auto"/>
          <w:szCs w:val="28"/>
        </w:rPr>
        <w:t xml:space="preserve"> не высока и не превышает 1 % (0,04%).</w:t>
      </w:r>
    </w:p>
    <w:p w:rsidR="00BC0443" w:rsidRPr="002A3697" w:rsidP="002A3697">
      <w:pPr>
        <w:spacing w:after="240" w:line="360" w:lineRule="auto"/>
        <w:jc w:val="center"/>
        <w:rPr>
          <w:color w:val="auto"/>
          <w:szCs w:val="28"/>
        </w:rPr>
      </w:pPr>
      <w:r w:rsidRPr="002A3697">
        <w:rPr>
          <w:noProof/>
          <w:color w:val="auto"/>
          <w:szCs w:val="28"/>
          <w:lang w:eastAsia="ru-RU"/>
        </w:rPr>
        <w:drawing>
          <wp:inline distT="0" distB="0" distL="0" distR="0">
            <wp:extent cx="5029835" cy="2781300"/>
            <wp:effectExtent l="19050" t="0" r="18415" b="0"/>
            <wp:docPr id="189" name="Диаграмма 4"/>
            <wp:cNvGraphicFramePr/>
            <a:graphic xmlns:a="http://schemas.openxmlformats.org/drawingml/2006/main">
              <a:graphicData uri="http://schemas.openxmlformats.org/drawingml/2006/chart">
                <c:chart xmlns:c="http://schemas.openxmlformats.org/drawingml/2006/chart" xmlns:r="http://schemas.openxmlformats.org/officeDocument/2006/relationships" r:id="rId39"/>
              </a:graphicData>
            </a:graphic>
          </wp:inline>
        </w:drawing>
      </w:r>
    </w:p>
    <w:p w:rsidR="00BC0443" w:rsidRPr="002A3697" w:rsidP="002A3697">
      <w:pPr>
        <w:spacing w:before="240" w:after="120" w:line="360" w:lineRule="auto"/>
        <w:jc w:val="center"/>
        <w:rPr>
          <w:color w:val="auto"/>
          <w:szCs w:val="28"/>
        </w:rPr>
      </w:pPr>
      <w:r w:rsidRPr="002A3697">
        <w:rPr>
          <w:color w:val="auto"/>
          <w:szCs w:val="28"/>
        </w:rPr>
        <w:t xml:space="preserve">Рисунок </w:t>
      </w:r>
      <w:r w:rsidRPr="002A3697" w:rsidR="000D12FC">
        <w:rPr>
          <w:color w:val="auto"/>
          <w:szCs w:val="28"/>
        </w:rPr>
        <w:t>3</w:t>
      </w:r>
      <w:r w:rsidRPr="002A3697" w:rsidR="00DF084E">
        <w:rPr>
          <w:color w:val="auto"/>
          <w:szCs w:val="28"/>
        </w:rPr>
        <w:t>2</w:t>
      </w:r>
      <w:r w:rsidRPr="002A3697">
        <w:rPr>
          <w:color w:val="auto"/>
          <w:szCs w:val="28"/>
        </w:rPr>
        <w:t xml:space="preserve"> </w:t>
      </w:r>
      <w:r w:rsidRPr="002A3697" w:rsidR="005672EB">
        <w:rPr>
          <w:color w:val="auto"/>
          <w:szCs w:val="28"/>
        </w:rPr>
        <w:noBreakHyphen/>
      </w:r>
      <w:r w:rsidRPr="002A3697">
        <w:rPr>
          <w:color w:val="auto"/>
          <w:szCs w:val="28"/>
        </w:rPr>
        <w:t xml:space="preserve"> Площадь орошаемых земель в гр</w:t>
      </w:r>
      <w:r w:rsidRPr="002A3697" w:rsidR="002E15AC">
        <w:rPr>
          <w:color w:val="auto"/>
          <w:szCs w:val="28"/>
        </w:rPr>
        <w:t>аницах субъектов РФ бассейна р. </w:t>
      </w:r>
      <w:r w:rsidRPr="002A3697">
        <w:rPr>
          <w:color w:val="auto"/>
          <w:szCs w:val="28"/>
        </w:rPr>
        <w:t>Енисе</w:t>
      </w:r>
      <w:r w:rsidRPr="002A3697" w:rsidR="00ED3D9D">
        <w:rPr>
          <w:color w:val="auto"/>
          <w:szCs w:val="28"/>
        </w:rPr>
        <w:t>й</w:t>
      </w:r>
      <w:r w:rsidRPr="002A3697">
        <w:rPr>
          <w:color w:val="auto"/>
          <w:szCs w:val="28"/>
        </w:rPr>
        <w:t>, тыс.</w:t>
      </w:r>
      <w:r w:rsidRPr="002A3697" w:rsidR="00D26E2A">
        <w:rPr>
          <w:color w:val="auto"/>
          <w:szCs w:val="28"/>
        </w:rPr>
        <w:t xml:space="preserve"> </w:t>
      </w:r>
      <w:r w:rsidRPr="002A3697">
        <w:rPr>
          <w:color w:val="auto"/>
          <w:szCs w:val="28"/>
        </w:rPr>
        <w:t>га</w:t>
      </w:r>
    </w:p>
    <w:p w:rsidR="00BC0443" w:rsidRPr="002A3697" w:rsidP="002A3697">
      <w:pPr>
        <w:spacing w:before="240" w:after="120" w:line="360" w:lineRule="auto"/>
        <w:rPr>
          <w:color w:val="auto"/>
          <w:szCs w:val="28"/>
        </w:rPr>
      </w:pPr>
      <w:r w:rsidRPr="002A3697">
        <w:rPr>
          <w:color w:val="auto"/>
          <w:szCs w:val="28"/>
        </w:rPr>
        <w:t xml:space="preserve">Таблица </w:t>
      </w:r>
      <w:r w:rsidRPr="002A3697" w:rsidR="00C32235">
        <w:rPr>
          <w:color w:val="auto"/>
          <w:szCs w:val="28"/>
        </w:rPr>
        <w:t>2</w:t>
      </w:r>
      <w:r w:rsidRPr="002A3697" w:rsidR="00DF084E">
        <w:rPr>
          <w:color w:val="auto"/>
          <w:szCs w:val="28"/>
        </w:rPr>
        <w:t>6</w:t>
      </w:r>
      <w:r w:rsidRPr="002A3697">
        <w:rPr>
          <w:color w:val="auto"/>
          <w:szCs w:val="28"/>
        </w:rPr>
        <w:t xml:space="preserve"> – Орошаемые земли в границах субъектов Российской Федерации и водохозяйственных участков бассейна р. Енисе</w:t>
      </w:r>
      <w:r w:rsidRPr="002A3697" w:rsidR="00ED3D9D">
        <w:rPr>
          <w:color w:val="auto"/>
          <w:szCs w:val="28"/>
        </w:rPr>
        <w:t>й</w:t>
      </w:r>
    </w:p>
    <w:tbl>
      <w:tblPr>
        <w:tblW w:w="4829" w:type="pct"/>
        <w:jc w:val="center"/>
        <w:tblInd w:w="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2674"/>
        <w:gridCol w:w="2205"/>
        <w:gridCol w:w="2118"/>
        <w:gridCol w:w="2246"/>
      </w:tblGrid>
      <w:tr w:rsidTr="00C95BD9">
        <w:tblPrEx>
          <w:tblW w:w="4829" w:type="pct"/>
          <w:jc w:val="center"/>
          <w:tblInd w:w="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Ex>
        <w:trPr>
          <w:trHeight w:val="1733"/>
          <w:tblHeader/>
          <w:jc w:val="center"/>
        </w:trPr>
        <w:tc>
          <w:tcPr>
            <w:tcW w:w="1446" w:type="pct"/>
            <w:shd w:val="clear" w:color="auto" w:fill="auto"/>
            <w:hideMark/>
          </w:tcPr>
          <w:p w:rsidR="00BC0443" w:rsidRPr="004E1D66" w:rsidP="00C95BD9">
            <w:pPr>
              <w:jc w:val="center"/>
              <w:rPr>
                <w:color w:val="auto"/>
                <w:sz w:val="24"/>
              </w:rPr>
            </w:pPr>
            <w:r w:rsidRPr="004E1D66">
              <w:rPr>
                <w:color w:val="auto"/>
                <w:sz w:val="24"/>
              </w:rPr>
              <w:t>Субъект Р</w:t>
            </w:r>
            <w:r w:rsidRPr="004E1D66" w:rsidR="00F10E64">
              <w:rPr>
                <w:color w:val="auto"/>
                <w:sz w:val="24"/>
              </w:rPr>
              <w:t xml:space="preserve">оссийской </w:t>
            </w:r>
            <w:r w:rsidRPr="004E1D66">
              <w:rPr>
                <w:color w:val="auto"/>
                <w:sz w:val="24"/>
              </w:rPr>
              <w:t>Ф</w:t>
            </w:r>
            <w:r w:rsidRPr="004E1D66" w:rsidR="00F10E64">
              <w:rPr>
                <w:color w:val="auto"/>
                <w:sz w:val="24"/>
              </w:rPr>
              <w:t>едерации</w:t>
            </w:r>
            <w:r w:rsidRPr="004E1D66">
              <w:rPr>
                <w:color w:val="auto"/>
                <w:sz w:val="24"/>
              </w:rPr>
              <w:t>, ВХУ бассейна р. Енисе</w:t>
            </w:r>
            <w:r w:rsidRPr="004E1D66" w:rsidR="00ED3D9D">
              <w:rPr>
                <w:color w:val="auto"/>
                <w:sz w:val="24"/>
              </w:rPr>
              <w:t>й</w:t>
            </w:r>
          </w:p>
        </w:tc>
        <w:tc>
          <w:tcPr>
            <w:tcW w:w="1193" w:type="pct"/>
            <w:shd w:val="clear" w:color="auto" w:fill="auto"/>
            <w:hideMark/>
          </w:tcPr>
          <w:p w:rsidR="00BC0443" w:rsidRPr="004E1D66" w:rsidP="00C95BD9">
            <w:pPr>
              <w:jc w:val="center"/>
              <w:rPr>
                <w:color w:val="auto"/>
                <w:sz w:val="24"/>
              </w:rPr>
            </w:pPr>
            <w:r w:rsidRPr="004E1D66">
              <w:rPr>
                <w:color w:val="auto"/>
                <w:sz w:val="24"/>
              </w:rPr>
              <w:t>Площадь орошаемых земель в субъектах РФ, ВХУ бассейна р. Енисе</w:t>
            </w:r>
            <w:r w:rsidRPr="004E1D66" w:rsidR="00ED3D9D">
              <w:rPr>
                <w:color w:val="auto"/>
                <w:sz w:val="24"/>
              </w:rPr>
              <w:t>й</w:t>
            </w:r>
            <w:r w:rsidRPr="004E1D66">
              <w:rPr>
                <w:color w:val="auto"/>
                <w:sz w:val="24"/>
              </w:rPr>
              <w:t>, тыс. га</w:t>
            </w:r>
          </w:p>
        </w:tc>
        <w:tc>
          <w:tcPr>
            <w:tcW w:w="1146" w:type="pct"/>
            <w:shd w:val="clear" w:color="auto" w:fill="auto"/>
            <w:hideMark/>
          </w:tcPr>
          <w:p w:rsidR="00BC0443" w:rsidRPr="004E1D66" w:rsidP="00C95BD9">
            <w:pPr>
              <w:jc w:val="center"/>
              <w:rPr>
                <w:color w:val="auto"/>
                <w:sz w:val="24"/>
              </w:rPr>
            </w:pPr>
            <w:r w:rsidRPr="004E1D66">
              <w:rPr>
                <w:color w:val="auto"/>
                <w:sz w:val="24"/>
              </w:rPr>
              <w:t>Доля орошаемых земель от их общей площади в бассейне р. Енисе</w:t>
            </w:r>
            <w:r w:rsidRPr="004E1D66" w:rsidR="00ED3D9D">
              <w:rPr>
                <w:color w:val="auto"/>
                <w:sz w:val="24"/>
              </w:rPr>
              <w:t>й</w:t>
            </w:r>
            <w:r w:rsidRPr="004E1D66">
              <w:rPr>
                <w:color w:val="auto"/>
                <w:sz w:val="24"/>
              </w:rPr>
              <w:t>, %</w:t>
            </w:r>
          </w:p>
        </w:tc>
        <w:tc>
          <w:tcPr>
            <w:tcW w:w="1215" w:type="pct"/>
            <w:shd w:val="clear" w:color="auto" w:fill="auto"/>
            <w:hideMark/>
          </w:tcPr>
          <w:p w:rsidR="00BC0443" w:rsidRPr="004E1D66" w:rsidP="00C95BD9">
            <w:pPr>
              <w:jc w:val="center"/>
              <w:rPr>
                <w:color w:val="auto"/>
                <w:sz w:val="24"/>
              </w:rPr>
            </w:pPr>
            <w:r w:rsidRPr="004E1D66">
              <w:rPr>
                <w:color w:val="auto"/>
                <w:sz w:val="24"/>
              </w:rPr>
              <w:t>Доля орошаемых земель от площади бассейна р. Енисе</w:t>
            </w:r>
            <w:r w:rsidRPr="004E1D66" w:rsidR="00ED3D9D">
              <w:rPr>
                <w:color w:val="auto"/>
                <w:sz w:val="24"/>
              </w:rPr>
              <w:t>й</w:t>
            </w:r>
            <w:r w:rsidRPr="004E1D66">
              <w:rPr>
                <w:color w:val="auto"/>
                <w:sz w:val="24"/>
              </w:rPr>
              <w:t>, субъекта РФ в границах бассейна, ВХУ, %</w:t>
            </w:r>
          </w:p>
        </w:tc>
      </w:tr>
      <w:tr w:rsidTr="004E1D66">
        <w:tblPrEx>
          <w:tblW w:w="4829" w:type="pct"/>
          <w:jc w:val="center"/>
          <w:tblInd w:w="47" w:type="dxa"/>
          <w:tblLayout w:type="fixed"/>
          <w:tblLook w:val="04A0"/>
        </w:tblPrEx>
        <w:trPr>
          <w:trHeight w:val="315"/>
          <w:jc w:val="center"/>
        </w:trPr>
        <w:tc>
          <w:tcPr>
            <w:tcW w:w="5000" w:type="pct"/>
            <w:gridSpan w:val="4"/>
            <w:shd w:val="clear" w:color="auto" w:fill="auto"/>
            <w:vAlign w:val="center"/>
            <w:hideMark/>
          </w:tcPr>
          <w:p w:rsidR="00BC0443" w:rsidRPr="004E1D66" w:rsidP="00C03BC6">
            <w:pPr>
              <w:jc w:val="center"/>
              <w:rPr>
                <w:color w:val="auto"/>
                <w:sz w:val="24"/>
              </w:rPr>
            </w:pPr>
            <w:r w:rsidRPr="004E1D66">
              <w:rPr>
                <w:color w:val="auto"/>
                <w:sz w:val="24"/>
              </w:rPr>
              <w:t>Субъект Р</w:t>
            </w:r>
            <w:r w:rsidRPr="004E1D66" w:rsidR="005672EB">
              <w:rPr>
                <w:color w:val="auto"/>
                <w:sz w:val="24"/>
              </w:rPr>
              <w:t xml:space="preserve">оссийской </w:t>
            </w:r>
            <w:r w:rsidRPr="004E1D66">
              <w:rPr>
                <w:color w:val="auto"/>
                <w:sz w:val="24"/>
              </w:rPr>
              <w:t>Ф</w:t>
            </w:r>
            <w:r w:rsidRPr="004E1D66" w:rsidR="005672EB">
              <w:rPr>
                <w:color w:val="auto"/>
                <w:sz w:val="24"/>
              </w:rPr>
              <w:t>едерации</w:t>
            </w:r>
          </w:p>
        </w:tc>
      </w:tr>
      <w:tr w:rsidTr="004E1D66">
        <w:tblPrEx>
          <w:tblW w:w="4829" w:type="pct"/>
          <w:jc w:val="center"/>
          <w:tblInd w:w="47" w:type="dxa"/>
          <w:tblLayout w:type="fixed"/>
          <w:tblLook w:val="04A0"/>
        </w:tblPrEx>
        <w:trPr>
          <w:trHeight w:val="315"/>
          <w:jc w:val="center"/>
        </w:trPr>
        <w:tc>
          <w:tcPr>
            <w:tcW w:w="1446" w:type="pct"/>
            <w:shd w:val="clear" w:color="auto" w:fill="auto"/>
            <w:vAlign w:val="center"/>
            <w:hideMark/>
          </w:tcPr>
          <w:p w:rsidR="00BC0443" w:rsidRPr="004E1D66" w:rsidP="00C03BC6">
            <w:pPr>
              <w:rPr>
                <w:color w:val="auto"/>
                <w:sz w:val="24"/>
              </w:rPr>
            </w:pPr>
            <w:r w:rsidRPr="004E1D66">
              <w:rPr>
                <w:color w:val="auto"/>
                <w:sz w:val="24"/>
              </w:rPr>
              <w:t>Красноярский край</w:t>
            </w:r>
          </w:p>
        </w:tc>
        <w:tc>
          <w:tcPr>
            <w:tcW w:w="1193" w:type="pct"/>
            <w:shd w:val="clear" w:color="auto" w:fill="auto"/>
            <w:vAlign w:val="bottom"/>
            <w:hideMark/>
          </w:tcPr>
          <w:p w:rsidR="00BC0443" w:rsidRPr="004E1D66" w:rsidP="00C03BC6">
            <w:pPr>
              <w:jc w:val="right"/>
              <w:rPr>
                <w:color w:val="auto"/>
                <w:sz w:val="24"/>
              </w:rPr>
            </w:pPr>
            <w:r w:rsidRPr="004E1D66">
              <w:rPr>
                <w:color w:val="auto"/>
                <w:sz w:val="24"/>
              </w:rPr>
              <w:t>16,4806</w:t>
            </w:r>
          </w:p>
        </w:tc>
        <w:tc>
          <w:tcPr>
            <w:tcW w:w="1146" w:type="pct"/>
            <w:shd w:val="clear" w:color="auto" w:fill="auto"/>
            <w:noWrap/>
            <w:vAlign w:val="bottom"/>
            <w:hideMark/>
          </w:tcPr>
          <w:p w:rsidR="00BC0443" w:rsidRPr="004E1D66" w:rsidP="00C03BC6">
            <w:pPr>
              <w:jc w:val="right"/>
              <w:rPr>
                <w:color w:val="auto"/>
                <w:sz w:val="24"/>
              </w:rPr>
            </w:pPr>
            <w:r w:rsidRPr="004E1D66">
              <w:rPr>
                <w:color w:val="auto"/>
                <w:sz w:val="24"/>
              </w:rPr>
              <w:t>28,81</w:t>
            </w:r>
          </w:p>
        </w:tc>
        <w:tc>
          <w:tcPr>
            <w:tcW w:w="1215" w:type="pct"/>
            <w:shd w:val="clear" w:color="auto" w:fill="auto"/>
            <w:noWrap/>
            <w:vAlign w:val="bottom"/>
            <w:hideMark/>
          </w:tcPr>
          <w:p w:rsidR="00BC0443" w:rsidRPr="004E1D66" w:rsidP="00C03BC6">
            <w:pPr>
              <w:jc w:val="right"/>
              <w:rPr>
                <w:color w:val="auto"/>
                <w:sz w:val="24"/>
              </w:rPr>
            </w:pPr>
            <w:r w:rsidRPr="004E1D66">
              <w:rPr>
                <w:color w:val="auto"/>
                <w:sz w:val="24"/>
              </w:rPr>
              <w:t>0,01</w:t>
            </w:r>
          </w:p>
        </w:tc>
      </w:tr>
      <w:tr w:rsidTr="004E1D66">
        <w:tblPrEx>
          <w:tblW w:w="4829" w:type="pct"/>
          <w:jc w:val="center"/>
          <w:tblInd w:w="47" w:type="dxa"/>
          <w:tblLayout w:type="fixed"/>
          <w:tblLook w:val="04A0"/>
        </w:tblPrEx>
        <w:trPr>
          <w:trHeight w:val="315"/>
          <w:jc w:val="center"/>
        </w:trPr>
        <w:tc>
          <w:tcPr>
            <w:tcW w:w="1446" w:type="pct"/>
            <w:shd w:val="clear" w:color="auto" w:fill="auto"/>
            <w:vAlign w:val="center"/>
            <w:hideMark/>
          </w:tcPr>
          <w:p w:rsidR="00BC0443" w:rsidRPr="004E1D66" w:rsidP="00C03BC6">
            <w:pPr>
              <w:rPr>
                <w:color w:val="auto"/>
                <w:sz w:val="24"/>
              </w:rPr>
            </w:pPr>
            <w:r w:rsidRPr="004E1D66">
              <w:rPr>
                <w:color w:val="auto"/>
                <w:sz w:val="24"/>
              </w:rPr>
              <w:t>Республика Хакасия</w:t>
            </w:r>
          </w:p>
        </w:tc>
        <w:tc>
          <w:tcPr>
            <w:tcW w:w="1193" w:type="pct"/>
            <w:shd w:val="clear" w:color="auto" w:fill="auto"/>
            <w:vAlign w:val="bottom"/>
            <w:hideMark/>
          </w:tcPr>
          <w:p w:rsidR="00BC0443" w:rsidRPr="004E1D66" w:rsidP="00C03BC6">
            <w:pPr>
              <w:jc w:val="right"/>
              <w:rPr>
                <w:color w:val="auto"/>
                <w:sz w:val="24"/>
              </w:rPr>
            </w:pPr>
            <w:r w:rsidRPr="004E1D66">
              <w:rPr>
                <w:color w:val="auto"/>
                <w:sz w:val="24"/>
              </w:rPr>
              <w:t>38,01942</w:t>
            </w:r>
          </w:p>
        </w:tc>
        <w:tc>
          <w:tcPr>
            <w:tcW w:w="1146" w:type="pct"/>
            <w:shd w:val="clear" w:color="auto" w:fill="auto"/>
            <w:noWrap/>
            <w:vAlign w:val="bottom"/>
            <w:hideMark/>
          </w:tcPr>
          <w:p w:rsidR="00BC0443" w:rsidRPr="004E1D66" w:rsidP="00C03BC6">
            <w:pPr>
              <w:jc w:val="right"/>
              <w:rPr>
                <w:color w:val="auto"/>
                <w:sz w:val="24"/>
              </w:rPr>
            </w:pPr>
            <w:r w:rsidRPr="004E1D66">
              <w:rPr>
                <w:color w:val="auto"/>
                <w:sz w:val="24"/>
              </w:rPr>
              <w:t>66,46</w:t>
            </w:r>
          </w:p>
        </w:tc>
        <w:tc>
          <w:tcPr>
            <w:tcW w:w="1215" w:type="pct"/>
            <w:shd w:val="clear" w:color="auto" w:fill="auto"/>
            <w:noWrap/>
            <w:vAlign w:val="bottom"/>
            <w:hideMark/>
          </w:tcPr>
          <w:p w:rsidR="00BC0443" w:rsidRPr="004E1D66" w:rsidP="00C03BC6">
            <w:pPr>
              <w:jc w:val="right"/>
              <w:rPr>
                <w:color w:val="auto"/>
                <w:sz w:val="24"/>
              </w:rPr>
            </w:pPr>
            <w:r w:rsidRPr="004E1D66">
              <w:rPr>
                <w:color w:val="auto"/>
                <w:sz w:val="24"/>
              </w:rPr>
              <w:t>0,92</w:t>
            </w:r>
          </w:p>
        </w:tc>
      </w:tr>
      <w:tr w:rsidTr="004E1D66">
        <w:tblPrEx>
          <w:tblW w:w="4829" w:type="pct"/>
          <w:jc w:val="center"/>
          <w:tblInd w:w="47" w:type="dxa"/>
          <w:tblLayout w:type="fixed"/>
          <w:tblLook w:val="04A0"/>
        </w:tblPrEx>
        <w:trPr>
          <w:trHeight w:val="315"/>
          <w:jc w:val="center"/>
        </w:trPr>
        <w:tc>
          <w:tcPr>
            <w:tcW w:w="1446" w:type="pct"/>
            <w:shd w:val="clear" w:color="auto" w:fill="auto"/>
            <w:vAlign w:val="center"/>
            <w:hideMark/>
          </w:tcPr>
          <w:p w:rsidR="00BC0443" w:rsidRPr="004E1D66" w:rsidP="00C03BC6">
            <w:pPr>
              <w:rPr>
                <w:color w:val="auto"/>
                <w:sz w:val="24"/>
              </w:rPr>
            </w:pPr>
            <w:r w:rsidRPr="004E1D66">
              <w:rPr>
                <w:color w:val="auto"/>
                <w:sz w:val="24"/>
              </w:rPr>
              <w:t>Республика Тыва</w:t>
            </w:r>
          </w:p>
        </w:tc>
        <w:tc>
          <w:tcPr>
            <w:tcW w:w="1193" w:type="pct"/>
            <w:shd w:val="clear" w:color="auto" w:fill="auto"/>
            <w:vAlign w:val="bottom"/>
            <w:hideMark/>
          </w:tcPr>
          <w:p w:rsidR="00BC0443" w:rsidRPr="004E1D66" w:rsidP="00C03BC6">
            <w:pPr>
              <w:jc w:val="right"/>
              <w:rPr>
                <w:color w:val="auto"/>
                <w:sz w:val="24"/>
              </w:rPr>
            </w:pPr>
            <w:r w:rsidRPr="004E1D66">
              <w:rPr>
                <w:color w:val="auto"/>
                <w:sz w:val="24"/>
              </w:rPr>
              <w:t>2,7077</w:t>
            </w:r>
          </w:p>
        </w:tc>
        <w:tc>
          <w:tcPr>
            <w:tcW w:w="1146" w:type="pct"/>
            <w:shd w:val="clear" w:color="auto" w:fill="auto"/>
            <w:noWrap/>
            <w:vAlign w:val="bottom"/>
            <w:hideMark/>
          </w:tcPr>
          <w:p w:rsidR="00BC0443" w:rsidRPr="004E1D66" w:rsidP="00C03BC6">
            <w:pPr>
              <w:jc w:val="right"/>
              <w:rPr>
                <w:color w:val="auto"/>
                <w:sz w:val="24"/>
              </w:rPr>
            </w:pPr>
            <w:r w:rsidRPr="004E1D66">
              <w:rPr>
                <w:color w:val="auto"/>
                <w:sz w:val="24"/>
              </w:rPr>
              <w:t>4,73</w:t>
            </w:r>
          </w:p>
        </w:tc>
        <w:tc>
          <w:tcPr>
            <w:tcW w:w="1215" w:type="pct"/>
            <w:shd w:val="clear" w:color="auto" w:fill="auto"/>
            <w:noWrap/>
            <w:vAlign w:val="bottom"/>
            <w:hideMark/>
          </w:tcPr>
          <w:p w:rsidR="00BC0443" w:rsidRPr="004E1D66" w:rsidP="00C03BC6">
            <w:pPr>
              <w:jc w:val="right"/>
              <w:rPr>
                <w:color w:val="auto"/>
                <w:sz w:val="24"/>
              </w:rPr>
            </w:pPr>
            <w:r w:rsidRPr="004E1D66">
              <w:rPr>
                <w:color w:val="auto"/>
                <w:sz w:val="24"/>
              </w:rPr>
              <w:t>0,02</w:t>
            </w:r>
          </w:p>
        </w:tc>
      </w:tr>
      <w:tr w:rsidTr="004E1D66">
        <w:tblPrEx>
          <w:tblW w:w="4829" w:type="pct"/>
          <w:jc w:val="center"/>
          <w:tblInd w:w="47" w:type="dxa"/>
          <w:tblLayout w:type="fixed"/>
          <w:tblLook w:val="04A0"/>
        </w:tblPrEx>
        <w:trPr>
          <w:trHeight w:val="315"/>
          <w:jc w:val="center"/>
        </w:trPr>
        <w:tc>
          <w:tcPr>
            <w:tcW w:w="1446" w:type="pct"/>
            <w:shd w:val="clear" w:color="auto" w:fill="auto"/>
            <w:vAlign w:val="center"/>
            <w:hideMark/>
          </w:tcPr>
          <w:p w:rsidR="00BC0443" w:rsidRPr="004E1D66" w:rsidP="00C03BC6">
            <w:pPr>
              <w:rPr>
                <w:color w:val="auto"/>
                <w:sz w:val="24"/>
              </w:rPr>
            </w:pPr>
            <w:r w:rsidRPr="004E1D66">
              <w:rPr>
                <w:color w:val="auto"/>
                <w:sz w:val="24"/>
              </w:rPr>
              <w:t>Иркутская область</w:t>
            </w:r>
          </w:p>
        </w:tc>
        <w:tc>
          <w:tcPr>
            <w:tcW w:w="1193" w:type="pct"/>
            <w:shd w:val="clear" w:color="auto" w:fill="auto"/>
            <w:vAlign w:val="center"/>
            <w:hideMark/>
          </w:tcPr>
          <w:p w:rsidR="00BC0443" w:rsidRPr="004E1D66" w:rsidP="00C03BC6">
            <w:pPr>
              <w:jc w:val="right"/>
              <w:rPr>
                <w:color w:val="auto"/>
                <w:sz w:val="24"/>
              </w:rPr>
            </w:pPr>
            <w:r w:rsidRPr="004E1D66">
              <w:rPr>
                <w:color w:val="auto"/>
                <w:sz w:val="24"/>
              </w:rPr>
              <w:t>0,0</w:t>
            </w:r>
          </w:p>
        </w:tc>
        <w:tc>
          <w:tcPr>
            <w:tcW w:w="1146" w:type="pct"/>
            <w:shd w:val="clear" w:color="auto" w:fill="auto"/>
            <w:noWrap/>
            <w:vAlign w:val="center"/>
            <w:hideMark/>
          </w:tcPr>
          <w:p w:rsidR="00BC0443" w:rsidRPr="004E1D66" w:rsidP="00C03BC6">
            <w:pPr>
              <w:jc w:val="right"/>
              <w:rPr>
                <w:color w:val="auto"/>
                <w:sz w:val="24"/>
              </w:rPr>
            </w:pPr>
            <w:r w:rsidRPr="004E1D66">
              <w:rPr>
                <w:color w:val="auto"/>
                <w:sz w:val="24"/>
              </w:rPr>
              <w:t>0,0</w:t>
            </w:r>
          </w:p>
        </w:tc>
        <w:tc>
          <w:tcPr>
            <w:tcW w:w="1215" w:type="pct"/>
            <w:shd w:val="clear" w:color="auto" w:fill="auto"/>
            <w:noWrap/>
            <w:vAlign w:val="center"/>
            <w:hideMark/>
          </w:tcPr>
          <w:p w:rsidR="00BC0443" w:rsidRPr="004E1D66" w:rsidP="00C03BC6">
            <w:pPr>
              <w:jc w:val="right"/>
              <w:rPr>
                <w:color w:val="auto"/>
                <w:sz w:val="24"/>
              </w:rPr>
            </w:pPr>
            <w:r w:rsidRPr="004E1D66">
              <w:rPr>
                <w:color w:val="auto"/>
                <w:sz w:val="24"/>
              </w:rPr>
              <w:t>0,0</w:t>
            </w:r>
          </w:p>
        </w:tc>
      </w:tr>
      <w:tr w:rsidTr="004E1D66">
        <w:tblPrEx>
          <w:tblW w:w="4829" w:type="pct"/>
          <w:jc w:val="center"/>
          <w:tblInd w:w="47" w:type="dxa"/>
          <w:tblLayout w:type="fixed"/>
          <w:tblLook w:val="04A0"/>
        </w:tblPrEx>
        <w:trPr>
          <w:trHeight w:val="315"/>
          <w:jc w:val="center"/>
        </w:trPr>
        <w:tc>
          <w:tcPr>
            <w:tcW w:w="1446" w:type="pct"/>
            <w:shd w:val="clear" w:color="auto" w:fill="auto"/>
            <w:vAlign w:val="center"/>
            <w:hideMark/>
          </w:tcPr>
          <w:p w:rsidR="00BC0443" w:rsidRPr="004E1D66" w:rsidP="0080252C">
            <w:pPr>
              <w:rPr>
                <w:color w:val="auto"/>
                <w:sz w:val="24"/>
              </w:rPr>
            </w:pPr>
            <w:r w:rsidRPr="004E1D66">
              <w:rPr>
                <w:color w:val="auto"/>
                <w:sz w:val="24"/>
              </w:rPr>
              <w:t>Итого</w:t>
            </w:r>
          </w:p>
        </w:tc>
        <w:tc>
          <w:tcPr>
            <w:tcW w:w="1193" w:type="pct"/>
            <w:shd w:val="clear" w:color="auto" w:fill="auto"/>
            <w:vAlign w:val="center"/>
            <w:hideMark/>
          </w:tcPr>
          <w:p w:rsidR="00BC0443" w:rsidRPr="004E1D66" w:rsidP="00C03BC6">
            <w:pPr>
              <w:jc w:val="right"/>
              <w:rPr>
                <w:color w:val="auto"/>
                <w:sz w:val="24"/>
              </w:rPr>
            </w:pPr>
            <w:r w:rsidRPr="004E1D66">
              <w:rPr>
                <w:color w:val="auto"/>
                <w:sz w:val="24"/>
              </w:rPr>
              <w:t>57,20772</w:t>
            </w:r>
          </w:p>
        </w:tc>
        <w:tc>
          <w:tcPr>
            <w:tcW w:w="1146" w:type="pct"/>
            <w:shd w:val="clear" w:color="auto" w:fill="auto"/>
            <w:noWrap/>
            <w:vAlign w:val="center"/>
            <w:hideMark/>
          </w:tcPr>
          <w:p w:rsidR="00BC0443" w:rsidRPr="004E1D66" w:rsidP="00C03BC6">
            <w:pPr>
              <w:jc w:val="right"/>
              <w:rPr>
                <w:color w:val="auto"/>
                <w:sz w:val="24"/>
              </w:rPr>
            </w:pPr>
            <w:r w:rsidRPr="004E1D66">
              <w:rPr>
                <w:color w:val="auto"/>
                <w:sz w:val="24"/>
              </w:rPr>
              <w:t>100</w:t>
            </w:r>
          </w:p>
        </w:tc>
        <w:tc>
          <w:tcPr>
            <w:tcW w:w="1215" w:type="pct"/>
            <w:shd w:val="clear" w:color="auto" w:fill="auto"/>
            <w:noWrap/>
            <w:vAlign w:val="center"/>
            <w:hideMark/>
          </w:tcPr>
          <w:p w:rsidR="00BC0443" w:rsidRPr="004E1D66" w:rsidP="00C03BC6">
            <w:pPr>
              <w:jc w:val="right"/>
              <w:rPr>
                <w:color w:val="auto"/>
                <w:sz w:val="24"/>
                <w:lang w:val="en-US"/>
              </w:rPr>
            </w:pPr>
            <w:r w:rsidRPr="004E1D66">
              <w:rPr>
                <w:color w:val="auto"/>
                <w:sz w:val="24"/>
              </w:rPr>
              <w:t>0,0</w:t>
            </w:r>
            <w:r w:rsidRPr="004E1D66">
              <w:rPr>
                <w:color w:val="auto"/>
                <w:sz w:val="24"/>
                <w:lang w:val="en-US"/>
              </w:rPr>
              <w:t>4</w:t>
            </w:r>
          </w:p>
        </w:tc>
      </w:tr>
      <w:tr w:rsidTr="004E1D66">
        <w:tblPrEx>
          <w:tblW w:w="4829" w:type="pct"/>
          <w:jc w:val="center"/>
          <w:tblInd w:w="47" w:type="dxa"/>
          <w:tblLayout w:type="fixed"/>
          <w:tblLook w:val="04A0"/>
        </w:tblPrEx>
        <w:trPr>
          <w:trHeight w:val="315"/>
          <w:jc w:val="center"/>
        </w:trPr>
        <w:tc>
          <w:tcPr>
            <w:tcW w:w="5000" w:type="pct"/>
            <w:gridSpan w:val="4"/>
            <w:shd w:val="clear" w:color="auto" w:fill="auto"/>
            <w:vAlign w:val="center"/>
            <w:hideMark/>
          </w:tcPr>
          <w:p w:rsidR="00BC0443" w:rsidRPr="004E1D66" w:rsidP="00C03BC6">
            <w:pPr>
              <w:jc w:val="center"/>
              <w:rPr>
                <w:color w:val="auto"/>
                <w:sz w:val="24"/>
              </w:rPr>
            </w:pPr>
            <w:r w:rsidRPr="004E1D66">
              <w:rPr>
                <w:color w:val="auto"/>
                <w:sz w:val="24"/>
              </w:rPr>
              <w:t>Водохозяйственный участок</w:t>
            </w:r>
          </w:p>
        </w:tc>
      </w:tr>
      <w:tr w:rsidTr="004E1D66">
        <w:tblPrEx>
          <w:tblW w:w="4829" w:type="pct"/>
          <w:jc w:val="center"/>
          <w:tblInd w:w="47" w:type="dxa"/>
          <w:tblLayout w:type="fixed"/>
          <w:tblLook w:val="04A0"/>
        </w:tblPrEx>
        <w:trPr>
          <w:trHeight w:val="315"/>
          <w:jc w:val="center"/>
        </w:trPr>
        <w:tc>
          <w:tcPr>
            <w:tcW w:w="1446" w:type="pct"/>
            <w:shd w:val="clear" w:color="auto" w:fill="auto"/>
            <w:vAlign w:val="center"/>
            <w:hideMark/>
          </w:tcPr>
          <w:p w:rsidR="00BC0443" w:rsidRPr="004E1D66" w:rsidP="00C03BC6">
            <w:pPr>
              <w:rPr>
                <w:color w:val="auto"/>
                <w:sz w:val="24"/>
              </w:rPr>
            </w:pPr>
            <w:r w:rsidRPr="004E1D66">
              <w:rPr>
                <w:color w:val="auto"/>
                <w:sz w:val="24"/>
              </w:rPr>
              <w:t>17.01.01.001</w:t>
            </w:r>
          </w:p>
        </w:tc>
        <w:tc>
          <w:tcPr>
            <w:tcW w:w="1193" w:type="pct"/>
            <w:shd w:val="clear" w:color="auto" w:fill="auto"/>
            <w:vAlign w:val="center"/>
            <w:hideMark/>
          </w:tcPr>
          <w:p w:rsidR="00BC0443" w:rsidRPr="004E1D66" w:rsidP="00C03BC6">
            <w:pPr>
              <w:jc w:val="right"/>
              <w:rPr>
                <w:color w:val="auto"/>
                <w:sz w:val="24"/>
              </w:rPr>
            </w:pPr>
            <w:r w:rsidRPr="004E1D66">
              <w:rPr>
                <w:color w:val="auto"/>
                <w:sz w:val="24"/>
              </w:rPr>
              <w:t>0,08384</w:t>
            </w:r>
          </w:p>
        </w:tc>
        <w:tc>
          <w:tcPr>
            <w:tcW w:w="1146" w:type="pct"/>
            <w:shd w:val="clear" w:color="auto" w:fill="auto"/>
            <w:noWrap/>
            <w:vAlign w:val="center"/>
            <w:hideMark/>
          </w:tcPr>
          <w:p w:rsidR="00BC0443" w:rsidRPr="004E1D66" w:rsidP="00C03BC6">
            <w:pPr>
              <w:jc w:val="right"/>
              <w:rPr>
                <w:color w:val="auto"/>
                <w:sz w:val="24"/>
              </w:rPr>
            </w:pPr>
            <w:r w:rsidRPr="004E1D66">
              <w:rPr>
                <w:color w:val="auto"/>
                <w:sz w:val="24"/>
              </w:rPr>
              <w:t>0,15</w:t>
            </w:r>
          </w:p>
        </w:tc>
        <w:tc>
          <w:tcPr>
            <w:tcW w:w="1215" w:type="pct"/>
            <w:shd w:val="clear" w:color="auto" w:fill="auto"/>
            <w:noWrap/>
            <w:vAlign w:val="center"/>
            <w:hideMark/>
          </w:tcPr>
          <w:p w:rsidR="00BC0443" w:rsidRPr="004E1D66" w:rsidP="00C03BC6">
            <w:pPr>
              <w:jc w:val="right"/>
              <w:rPr>
                <w:color w:val="auto"/>
                <w:sz w:val="24"/>
              </w:rPr>
            </w:pPr>
            <w:r w:rsidRPr="004E1D66">
              <w:rPr>
                <w:color w:val="auto"/>
                <w:sz w:val="24"/>
              </w:rPr>
              <w:t>0,001</w:t>
            </w:r>
          </w:p>
        </w:tc>
      </w:tr>
      <w:tr w:rsidTr="004E1D66">
        <w:tblPrEx>
          <w:tblW w:w="4829" w:type="pct"/>
          <w:jc w:val="center"/>
          <w:tblInd w:w="47" w:type="dxa"/>
          <w:tblLayout w:type="fixed"/>
          <w:tblLook w:val="04A0"/>
        </w:tblPrEx>
        <w:trPr>
          <w:trHeight w:val="315"/>
          <w:jc w:val="center"/>
        </w:trPr>
        <w:tc>
          <w:tcPr>
            <w:tcW w:w="1446" w:type="pct"/>
            <w:shd w:val="clear" w:color="auto" w:fill="auto"/>
            <w:vAlign w:val="center"/>
            <w:hideMark/>
          </w:tcPr>
          <w:p w:rsidR="00BC0443" w:rsidRPr="004E1D66" w:rsidP="00C03BC6">
            <w:pPr>
              <w:rPr>
                <w:color w:val="auto"/>
                <w:sz w:val="24"/>
              </w:rPr>
            </w:pPr>
            <w:r w:rsidRPr="004E1D66">
              <w:rPr>
                <w:color w:val="auto"/>
                <w:sz w:val="24"/>
              </w:rPr>
              <w:t>17.01.02.001</w:t>
            </w:r>
          </w:p>
        </w:tc>
        <w:tc>
          <w:tcPr>
            <w:tcW w:w="1193" w:type="pct"/>
            <w:shd w:val="clear" w:color="auto" w:fill="auto"/>
            <w:vAlign w:val="center"/>
            <w:hideMark/>
          </w:tcPr>
          <w:p w:rsidR="00BC0443" w:rsidRPr="004E1D66" w:rsidP="00C03BC6">
            <w:pPr>
              <w:jc w:val="right"/>
              <w:rPr>
                <w:color w:val="auto"/>
                <w:sz w:val="24"/>
              </w:rPr>
            </w:pPr>
            <w:r w:rsidRPr="004E1D66">
              <w:rPr>
                <w:color w:val="auto"/>
                <w:sz w:val="24"/>
              </w:rPr>
              <w:t>0,68974</w:t>
            </w:r>
          </w:p>
        </w:tc>
        <w:tc>
          <w:tcPr>
            <w:tcW w:w="1146" w:type="pct"/>
            <w:shd w:val="clear" w:color="auto" w:fill="auto"/>
            <w:noWrap/>
            <w:vAlign w:val="center"/>
            <w:hideMark/>
          </w:tcPr>
          <w:p w:rsidR="00BC0443" w:rsidRPr="004E1D66" w:rsidP="00C03BC6">
            <w:pPr>
              <w:jc w:val="right"/>
              <w:rPr>
                <w:color w:val="auto"/>
                <w:sz w:val="24"/>
              </w:rPr>
            </w:pPr>
            <w:r w:rsidRPr="004E1D66">
              <w:rPr>
                <w:color w:val="auto"/>
                <w:sz w:val="24"/>
              </w:rPr>
              <w:t>1,21</w:t>
            </w:r>
          </w:p>
        </w:tc>
        <w:tc>
          <w:tcPr>
            <w:tcW w:w="1215" w:type="pct"/>
            <w:shd w:val="clear" w:color="auto" w:fill="auto"/>
            <w:noWrap/>
            <w:vAlign w:val="center"/>
            <w:hideMark/>
          </w:tcPr>
          <w:p w:rsidR="00BC0443" w:rsidRPr="004E1D66" w:rsidP="00C03BC6">
            <w:pPr>
              <w:jc w:val="right"/>
              <w:rPr>
                <w:color w:val="auto"/>
                <w:sz w:val="24"/>
              </w:rPr>
            </w:pPr>
            <w:r w:rsidRPr="004E1D66">
              <w:rPr>
                <w:color w:val="auto"/>
                <w:sz w:val="24"/>
              </w:rPr>
              <w:t>0,02</w:t>
            </w:r>
          </w:p>
        </w:tc>
      </w:tr>
      <w:tr w:rsidTr="004E1D66">
        <w:tblPrEx>
          <w:tblW w:w="4829" w:type="pct"/>
          <w:jc w:val="center"/>
          <w:tblInd w:w="47" w:type="dxa"/>
          <w:tblLayout w:type="fixed"/>
          <w:tblLook w:val="04A0"/>
        </w:tblPrEx>
        <w:trPr>
          <w:trHeight w:val="315"/>
          <w:jc w:val="center"/>
        </w:trPr>
        <w:tc>
          <w:tcPr>
            <w:tcW w:w="1446" w:type="pct"/>
            <w:shd w:val="clear" w:color="auto" w:fill="auto"/>
            <w:vAlign w:val="center"/>
            <w:hideMark/>
          </w:tcPr>
          <w:p w:rsidR="00BC0443" w:rsidRPr="004E1D66" w:rsidP="00C03BC6">
            <w:pPr>
              <w:rPr>
                <w:color w:val="auto"/>
                <w:sz w:val="24"/>
              </w:rPr>
            </w:pPr>
            <w:r w:rsidRPr="004E1D66">
              <w:rPr>
                <w:color w:val="auto"/>
                <w:sz w:val="24"/>
              </w:rPr>
              <w:t>17.01.03.001</w:t>
            </w:r>
          </w:p>
        </w:tc>
        <w:tc>
          <w:tcPr>
            <w:tcW w:w="1193" w:type="pct"/>
            <w:shd w:val="clear" w:color="auto" w:fill="auto"/>
            <w:vAlign w:val="center"/>
            <w:hideMark/>
          </w:tcPr>
          <w:p w:rsidR="00BC0443" w:rsidRPr="004E1D66" w:rsidP="00C03BC6">
            <w:pPr>
              <w:jc w:val="right"/>
              <w:rPr>
                <w:color w:val="auto"/>
                <w:sz w:val="24"/>
              </w:rPr>
            </w:pPr>
            <w:r w:rsidRPr="004E1D66">
              <w:rPr>
                <w:color w:val="auto"/>
                <w:sz w:val="24"/>
              </w:rPr>
              <w:t>1,90822</w:t>
            </w:r>
          </w:p>
        </w:tc>
        <w:tc>
          <w:tcPr>
            <w:tcW w:w="1146" w:type="pct"/>
            <w:shd w:val="clear" w:color="auto" w:fill="auto"/>
            <w:noWrap/>
            <w:vAlign w:val="center"/>
            <w:hideMark/>
          </w:tcPr>
          <w:p w:rsidR="00BC0443" w:rsidRPr="004E1D66" w:rsidP="00C03BC6">
            <w:pPr>
              <w:jc w:val="right"/>
              <w:rPr>
                <w:color w:val="auto"/>
                <w:sz w:val="24"/>
              </w:rPr>
            </w:pPr>
            <w:r w:rsidRPr="004E1D66">
              <w:rPr>
                <w:color w:val="auto"/>
                <w:sz w:val="24"/>
              </w:rPr>
              <w:t>3,34</w:t>
            </w:r>
          </w:p>
        </w:tc>
        <w:tc>
          <w:tcPr>
            <w:tcW w:w="1215" w:type="pct"/>
            <w:shd w:val="clear" w:color="auto" w:fill="auto"/>
            <w:noWrap/>
            <w:vAlign w:val="center"/>
            <w:hideMark/>
          </w:tcPr>
          <w:p w:rsidR="00BC0443" w:rsidRPr="004E1D66" w:rsidP="00C03BC6">
            <w:pPr>
              <w:jc w:val="right"/>
              <w:rPr>
                <w:color w:val="auto"/>
                <w:sz w:val="24"/>
              </w:rPr>
            </w:pPr>
            <w:r w:rsidRPr="004E1D66">
              <w:rPr>
                <w:color w:val="auto"/>
                <w:sz w:val="24"/>
              </w:rPr>
              <w:t>0,03</w:t>
            </w:r>
          </w:p>
        </w:tc>
      </w:tr>
      <w:tr w:rsidTr="004E1D66">
        <w:tblPrEx>
          <w:tblW w:w="4829" w:type="pct"/>
          <w:jc w:val="center"/>
          <w:tblInd w:w="47" w:type="dxa"/>
          <w:tblLayout w:type="fixed"/>
          <w:tblLook w:val="04A0"/>
        </w:tblPrEx>
        <w:trPr>
          <w:trHeight w:val="315"/>
          <w:jc w:val="center"/>
        </w:trPr>
        <w:tc>
          <w:tcPr>
            <w:tcW w:w="1446" w:type="pct"/>
            <w:shd w:val="clear" w:color="auto" w:fill="auto"/>
            <w:vAlign w:val="center"/>
            <w:hideMark/>
          </w:tcPr>
          <w:p w:rsidR="00BC0443" w:rsidRPr="004E1D66" w:rsidP="00C03BC6">
            <w:pPr>
              <w:rPr>
                <w:color w:val="auto"/>
                <w:sz w:val="24"/>
              </w:rPr>
            </w:pPr>
            <w:r w:rsidRPr="004E1D66">
              <w:rPr>
                <w:color w:val="auto"/>
                <w:sz w:val="24"/>
              </w:rPr>
              <w:t>17.01.03.002</w:t>
            </w:r>
          </w:p>
        </w:tc>
        <w:tc>
          <w:tcPr>
            <w:tcW w:w="1193" w:type="pct"/>
            <w:shd w:val="clear" w:color="auto" w:fill="auto"/>
            <w:vAlign w:val="center"/>
            <w:hideMark/>
          </w:tcPr>
          <w:p w:rsidR="00BC0443" w:rsidRPr="004E1D66" w:rsidP="00C03BC6">
            <w:pPr>
              <w:jc w:val="right"/>
              <w:rPr>
                <w:color w:val="auto"/>
                <w:sz w:val="24"/>
              </w:rPr>
            </w:pPr>
            <w:r w:rsidRPr="004E1D66">
              <w:rPr>
                <w:color w:val="auto"/>
                <w:sz w:val="24"/>
              </w:rPr>
              <w:t>33,82142</w:t>
            </w:r>
          </w:p>
        </w:tc>
        <w:tc>
          <w:tcPr>
            <w:tcW w:w="1146" w:type="pct"/>
            <w:shd w:val="clear" w:color="auto" w:fill="auto"/>
            <w:noWrap/>
            <w:vAlign w:val="center"/>
            <w:hideMark/>
          </w:tcPr>
          <w:p w:rsidR="00BC0443" w:rsidRPr="004E1D66" w:rsidP="00C03BC6">
            <w:pPr>
              <w:jc w:val="right"/>
              <w:rPr>
                <w:color w:val="auto"/>
                <w:sz w:val="24"/>
              </w:rPr>
            </w:pPr>
            <w:r w:rsidRPr="004E1D66">
              <w:rPr>
                <w:color w:val="auto"/>
                <w:sz w:val="24"/>
              </w:rPr>
              <w:t>59,12</w:t>
            </w:r>
          </w:p>
        </w:tc>
        <w:tc>
          <w:tcPr>
            <w:tcW w:w="1215" w:type="pct"/>
            <w:shd w:val="clear" w:color="auto" w:fill="auto"/>
            <w:noWrap/>
            <w:vAlign w:val="center"/>
            <w:hideMark/>
          </w:tcPr>
          <w:p w:rsidR="00BC0443" w:rsidRPr="004E1D66" w:rsidP="00C03BC6">
            <w:pPr>
              <w:jc w:val="right"/>
              <w:rPr>
                <w:color w:val="auto"/>
                <w:sz w:val="24"/>
              </w:rPr>
            </w:pPr>
            <w:r w:rsidRPr="004E1D66">
              <w:rPr>
                <w:color w:val="auto"/>
                <w:sz w:val="24"/>
              </w:rPr>
              <w:t>0,77</w:t>
            </w:r>
          </w:p>
        </w:tc>
      </w:tr>
      <w:tr w:rsidTr="004E1D66">
        <w:tblPrEx>
          <w:tblW w:w="4829" w:type="pct"/>
          <w:jc w:val="center"/>
          <w:tblInd w:w="47" w:type="dxa"/>
          <w:tblLayout w:type="fixed"/>
          <w:tblLook w:val="04A0"/>
        </w:tblPrEx>
        <w:trPr>
          <w:trHeight w:val="315"/>
          <w:jc w:val="center"/>
        </w:trPr>
        <w:tc>
          <w:tcPr>
            <w:tcW w:w="1446" w:type="pct"/>
            <w:shd w:val="clear" w:color="auto" w:fill="auto"/>
            <w:vAlign w:val="center"/>
            <w:hideMark/>
          </w:tcPr>
          <w:p w:rsidR="00BC0443" w:rsidRPr="004E1D66" w:rsidP="00C03BC6">
            <w:pPr>
              <w:rPr>
                <w:color w:val="auto"/>
                <w:sz w:val="24"/>
              </w:rPr>
            </w:pPr>
            <w:r w:rsidRPr="004E1D66">
              <w:rPr>
                <w:color w:val="auto"/>
                <w:sz w:val="24"/>
              </w:rPr>
              <w:t>17.01.03.003</w:t>
            </w:r>
          </w:p>
        </w:tc>
        <w:tc>
          <w:tcPr>
            <w:tcW w:w="1193" w:type="pct"/>
            <w:shd w:val="clear" w:color="auto" w:fill="auto"/>
            <w:vAlign w:val="center"/>
            <w:hideMark/>
          </w:tcPr>
          <w:p w:rsidR="00BC0443" w:rsidRPr="004E1D66" w:rsidP="00C03BC6">
            <w:pPr>
              <w:jc w:val="right"/>
              <w:rPr>
                <w:color w:val="auto"/>
                <w:sz w:val="24"/>
              </w:rPr>
            </w:pPr>
            <w:r w:rsidRPr="004E1D66">
              <w:rPr>
                <w:color w:val="auto"/>
                <w:sz w:val="24"/>
              </w:rPr>
              <w:t>14,50174</w:t>
            </w:r>
          </w:p>
        </w:tc>
        <w:tc>
          <w:tcPr>
            <w:tcW w:w="1146" w:type="pct"/>
            <w:shd w:val="clear" w:color="auto" w:fill="auto"/>
            <w:noWrap/>
            <w:vAlign w:val="center"/>
            <w:hideMark/>
          </w:tcPr>
          <w:p w:rsidR="00BC0443" w:rsidRPr="004E1D66" w:rsidP="00C03BC6">
            <w:pPr>
              <w:jc w:val="right"/>
              <w:rPr>
                <w:color w:val="auto"/>
                <w:sz w:val="24"/>
              </w:rPr>
            </w:pPr>
            <w:r w:rsidRPr="004E1D66">
              <w:rPr>
                <w:color w:val="auto"/>
                <w:sz w:val="24"/>
              </w:rPr>
              <w:t>25,35</w:t>
            </w:r>
          </w:p>
        </w:tc>
        <w:tc>
          <w:tcPr>
            <w:tcW w:w="1215" w:type="pct"/>
            <w:shd w:val="clear" w:color="auto" w:fill="auto"/>
            <w:noWrap/>
            <w:vAlign w:val="center"/>
            <w:hideMark/>
          </w:tcPr>
          <w:p w:rsidR="00BC0443" w:rsidRPr="004E1D66" w:rsidP="00C03BC6">
            <w:pPr>
              <w:jc w:val="right"/>
              <w:rPr>
                <w:color w:val="auto"/>
                <w:sz w:val="24"/>
              </w:rPr>
            </w:pPr>
            <w:r w:rsidRPr="004E1D66">
              <w:rPr>
                <w:color w:val="auto"/>
                <w:sz w:val="24"/>
              </w:rPr>
              <w:t>0,22</w:t>
            </w:r>
          </w:p>
        </w:tc>
      </w:tr>
      <w:tr w:rsidTr="004E1D66">
        <w:tblPrEx>
          <w:tblW w:w="4829" w:type="pct"/>
          <w:jc w:val="center"/>
          <w:tblInd w:w="47" w:type="dxa"/>
          <w:tblLayout w:type="fixed"/>
          <w:tblLook w:val="04A0"/>
        </w:tblPrEx>
        <w:trPr>
          <w:trHeight w:val="315"/>
          <w:jc w:val="center"/>
        </w:trPr>
        <w:tc>
          <w:tcPr>
            <w:tcW w:w="1446" w:type="pct"/>
            <w:shd w:val="clear" w:color="auto" w:fill="auto"/>
            <w:vAlign w:val="center"/>
            <w:hideMark/>
          </w:tcPr>
          <w:p w:rsidR="00BC0443" w:rsidRPr="004E1D66" w:rsidP="00C03BC6">
            <w:pPr>
              <w:rPr>
                <w:color w:val="auto"/>
                <w:sz w:val="24"/>
              </w:rPr>
            </w:pPr>
            <w:r w:rsidRPr="004E1D66">
              <w:rPr>
                <w:color w:val="auto"/>
                <w:sz w:val="24"/>
              </w:rPr>
              <w:t>17.01.03.004</w:t>
            </w:r>
          </w:p>
        </w:tc>
        <w:tc>
          <w:tcPr>
            <w:tcW w:w="1193" w:type="pct"/>
            <w:shd w:val="clear" w:color="auto" w:fill="auto"/>
            <w:vAlign w:val="center"/>
            <w:hideMark/>
          </w:tcPr>
          <w:p w:rsidR="00BC0443" w:rsidRPr="004E1D66" w:rsidP="00C03BC6">
            <w:pPr>
              <w:jc w:val="right"/>
              <w:rPr>
                <w:color w:val="auto"/>
                <w:sz w:val="24"/>
              </w:rPr>
            </w:pPr>
            <w:r w:rsidRPr="004E1D66">
              <w:rPr>
                <w:color w:val="auto"/>
                <w:sz w:val="24"/>
              </w:rPr>
              <w:t>0,79995</w:t>
            </w:r>
          </w:p>
        </w:tc>
        <w:tc>
          <w:tcPr>
            <w:tcW w:w="1146" w:type="pct"/>
            <w:shd w:val="clear" w:color="auto" w:fill="auto"/>
            <w:noWrap/>
            <w:vAlign w:val="center"/>
            <w:hideMark/>
          </w:tcPr>
          <w:p w:rsidR="00BC0443" w:rsidRPr="004E1D66" w:rsidP="00C03BC6">
            <w:pPr>
              <w:jc w:val="right"/>
              <w:rPr>
                <w:color w:val="auto"/>
                <w:sz w:val="24"/>
              </w:rPr>
            </w:pPr>
            <w:r w:rsidRPr="004E1D66">
              <w:rPr>
                <w:color w:val="auto"/>
                <w:sz w:val="24"/>
              </w:rPr>
              <w:t>1,4</w:t>
            </w:r>
          </w:p>
        </w:tc>
        <w:tc>
          <w:tcPr>
            <w:tcW w:w="1215" w:type="pct"/>
            <w:shd w:val="clear" w:color="auto" w:fill="auto"/>
            <w:noWrap/>
            <w:vAlign w:val="center"/>
            <w:hideMark/>
          </w:tcPr>
          <w:p w:rsidR="00BC0443" w:rsidRPr="004E1D66" w:rsidP="00C03BC6">
            <w:pPr>
              <w:jc w:val="right"/>
              <w:rPr>
                <w:color w:val="auto"/>
                <w:sz w:val="24"/>
              </w:rPr>
            </w:pPr>
            <w:r w:rsidRPr="004E1D66">
              <w:rPr>
                <w:color w:val="auto"/>
                <w:sz w:val="24"/>
              </w:rPr>
              <w:t>0,02</w:t>
            </w:r>
          </w:p>
        </w:tc>
      </w:tr>
      <w:tr w:rsidTr="004E1D66">
        <w:tblPrEx>
          <w:tblW w:w="4829" w:type="pct"/>
          <w:jc w:val="center"/>
          <w:tblInd w:w="47" w:type="dxa"/>
          <w:tblLayout w:type="fixed"/>
          <w:tblLook w:val="04A0"/>
        </w:tblPrEx>
        <w:trPr>
          <w:trHeight w:val="315"/>
          <w:jc w:val="center"/>
        </w:trPr>
        <w:tc>
          <w:tcPr>
            <w:tcW w:w="1446" w:type="pct"/>
            <w:shd w:val="clear" w:color="auto" w:fill="auto"/>
            <w:vAlign w:val="center"/>
            <w:hideMark/>
          </w:tcPr>
          <w:p w:rsidR="00BC0443" w:rsidRPr="004E1D66" w:rsidP="00C03BC6">
            <w:pPr>
              <w:rPr>
                <w:color w:val="auto"/>
                <w:sz w:val="24"/>
              </w:rPr>
            </w:pPr>
            <w:r w:rsidRPr="004E1D66">
              <w:rPr>
                <w:color w:val="auto"/>
                <w:sz w:val="24"/>
              </w:rPr>
              <w:t>17.01.03.005</w:t>
            </w:r>
          </w:p>
        </w:tc>
        <w:tc>
          <w:tcPr>
            <w:tcW w:w="1193" w:type="pct"/>
            <w:shd w:val="clear" w:color="auto" w:fill="auto"/>
            <w:vAlign w:val="center"/>
            <w:hideMark/>
          </w:tcPr>
          <w:p w:rsidR="00BC0443" w:rsidRPr="004E1D66" w:rsidP="00C03BC6">
            <w:pPr>
              <w:jc w:val="right"/>
              <w:rPr>
                <w:color w:val="auto"/>
                <w:sz w:val="24"/>
              </w:rPr>
            </w:pPr>
            <w:r w:rsidRPr="004E1D66">
              <w:rPr>
                <w:color w:val="auto"/>
                <w:sz w:val="24"/>
              </w:rPr>
              <w:t>5,2735</w:t>
            </w:r>
          </w:p>
        </w:tc>
        <w:tc>
          <w:tcPr>
            <w:tcW w:w="1146" w:type="pct"/>
            <w:shd w:val="clear" w:color="auto" w:fill="auto"/>
            <w:noWrap/>
            <w:vAlign w:val="center"/>
            <w:hideMark/>
          </w:tcPr>
          <w:p w:rsidR="00BC0443" w:rsidRPr="004E1D66" w:rsidP="00C03BC6">
            <w:pPr>
              <w:jc w:val="right"/>
              <w:rPr>
                <w:color w:val="auto"/>
                <w:sz w:val="24"/>
              </w:rPr>
            </w:pPr>
            <w:r w:rsidRPr="004E1D66">
              <w:rPr>
                <w:color w:val="auto"/>
                <w:sz w:val="24"/>
              </w:rPr>
              <w:t>9,22</w:t>
            </w:r>
          </w:p>
        </w:tc>
        <w:tc>
          <w:tcPr>
            <w:tcW w:w="1215" w:type="pct"/>
            <w:shd w:val="clear" w:color="auto" w:fill="auto"/>
            <w:noWrap/>
            <w:vAlign w:val="center"/>
            <w:hideMark/>
          </w:tcPr>
          <w:p w:rsidR="00BC0443" w:rsidRPr="004E1D66" w:rsidP="00C03BC6">
            <w:pPr>
              <w:jc w:val="right"/>
              <w:rPr>
                <w:color w:val="auto"/>
                <w:sz w:val="24"/>
              </w:rPr>
            </w:pPr>
            <w:r w:rsidRPr="004E1D66">
              <w:rPr>
                <w:color w:val="auto"/>
                <w:sz w:val="24"/>
              </w:rPr>
              <w:t>0,18</w:t>
            </w:r>
          </w:p>
        </w:tc>
      </w:tr>
      <w:tr w:rsidTr="004E1D66">
        <w:tblPrEx>
          <w:tblW w:w="4829" w:type="pct"/>
          <w:jc w:val="center"/>
          <w:tblInd w:w="47" w:type="dxa"/>
          <w:tblLayout w:type="fixed"/>
          <w:tblLook w:val="04A0"/>
        </w:tblPrEx>
        <w:trPr>
          <w:trHeight w:val="315"/>
          <w:jc w:val="center"/>
        </w:trPr>
        <w:tc>
          <w:tcPr>
            <w:tcW w:w="1446" w:type="pct"/>
            <w:shd w:val="clear" w:color="auto" w:fill="auto"/>
            <w:vAlign w:val="center"/>
            <w:hideMark/>
          </w:tcPr>
          <w:p w:rsidR="00BC0443" w:rsidRPr="004E1D66" w:rsidP="00C03BC6">
            <w:pPr>
              <w:rPr>
                <w:color w:val="auto"/>
                <w:sz w:val="24"/>
              </w:rPr>
            </w:pPr>
            <w:r w:rsidRPr="004E1D66">
              <w:rPr>
                <w:color w:val="auto"/>
                <w:sz w:val="24"/>
              </w:rPr>
              <w:t>17.01.03.200</w:t>
            </w:r>
          </w:p>
        </w:tc>
        <w:tc>
          <w:tcPr>
            <w:tcW w:w="1193" w:type="pct"/>
            <w:shd w:val="clear" w:color="auto" w:fill="auto"/>
            <w:vAlign w:val="center"/>
            <w:hideMark/>
          </w:tcPr>
          <w:p w:rsidR="00BC0443" w:rsidRPr="004E1D66" w:rsidP="00C03BC6">
            <w:pPr>
              <w:jc w:val="right"/>
              <w:rPr>
                <w:color w:val="auto"/>
                <w:sz w:val="24"/>
              </w:rPr>
            </w:pPr>
            <w:r w:rsidRPr="004E1D66">
              <w:rPr>
                <w:color w:val="auto"/>
                <w:sz w:val="24"/>
              </w:rPr>
              <w:t>0,02973</w:t>
            </w:r>
          </w:p>
        </w:tc>
        <w:tc>
          <w:tcPr>
            <w:tcW w:w="1146" w:type="pct"/>
            <w:shd w:val="clear" w:color="auto" w:fill="auto"/>
            <w:noWrap/>
            <w:vAlign w:val="center"/>
            <w:hideMark/>
          </w:tcPr>
          <w:p w:rsidR="00BC0443" w:rsidRPr="004E1D66" w:rsidP="00C03BC6">
            <w:pPr>
              <w:jc w:val="right"/>
              <w:rPr>
                <w:color w:val="auto"/>
                <w:sz w:val="24"/>
              </w:rPr>
            </w:pPr>
            <w:r w:rsidRPr="004E1D66">
              <w:rPr>
                <w:color w:val="auto"/>
                <w:sz w:val="24"/>
              </w:rPr>
              <w:t>0,05</w:t>
            </w:r>
          </w:p>
        </w:tc>
        <w:tc>
          <w:tcPr>
            <w:tcW w:w="1215" w:type="pct"/>
            <w:shd w:val="clear" w:color="auto" w:fill="auto"/>
            <w:noWrap/>
            <w:vAlign w:val="center"/>
            <w:hideMark/>
          </w:tcPr>
          <w:p w:rsidR="00BC0443" w:rsidRPr="004E1D66" w:rsidP="00C03BC6">
            <w:pPr>
              <w:jc w:val="right"/>
              <w:rPr>
                <w:color w:val="auto"/>
                <w:sz w:val="24"/>
              </w:rPr>
            </w:pPr>
            <w:r w:rsidRPr="004E1D66">
              <w:rPr>
                <w:color w:val="auto"/>
                <w:sz w:val="24"/>
              </w:rPr>
              <w:t>0,002</w:t>
            </w:r>
          </w:p>
        </w:tc>
      </w:tr>
      <w:tr w:rsidTr="004E1D66">
        <w:tblPrEx>
          <w:tblW w:w="4829" w:type="pct"/>
          <w:jc w:val="center"/>
          <w:tblInd w:w="47" w:type="dxa"/>
          <w:tblLayout w:type="fixed"/>
          <w:tblLook w:val="04A0"/>
        </w:tblPrEx>
        <w:trPr>
          <w:trHeight w:val="315"/>
          <w:jc w:val="center"/>
        </w:trPr>
        <w:tc>
          <w:tcPr>
            <w:tcW w:w="1446" w:type="pct"/>
            <w:shd w:val="clear" w:color="auto" w:fill="auto"/>
            <w:vAlign w:val="center"/>
            <w:hideMark/>
          </w:tcPr>
          <w:p w:rsidR="00BC0443" w:rsidRPr="004E1D66" w:rsidP="00C03BC6">
            <w:pPr>
              <w:rPr>
                <w:color w:val="auto"/>
                <w:sz w:val="24"/>
              </w:rPr>
            </w:pPr>
            <w:r w:rsidRPr="004E1D66">
              <w:rPr>
                <w:color w:val="auto"/>
                <w:sz w:val="24"/>
              </w:rPr>
              <w:t>17.01.04.001</w:t>
            </w:r>
          </w:p>
        </w:tc>
        <w:tc>
          <w:tcPr>
            <w:tcW w:w="1193" w:type="pct"/>
            <w:shd w:val="clear" w:color="auto" w:fill="auto"/>
            <w:vAlign w:val="center"/>
            <w:hideMark/>
          </w:tcPr>
          <w:p w:rsidR="00BC0443" w:rsidRPr="004E1D66" w:rsidP="00C03BC6">
            <w:pPr>
              <w:jc w:val="right"/>
              <w:rPr>
                <w:color w:val="auto"/>
                <w:sz w:val="24"/>
              </w:rPr>
            </w:pPr>
            <w:r w:rsidRPr="004E1D66">
              <w:rPr>
                <w:color w:val="auto"/>
                <w:sz w:val="24"/>
              </w:rPr>
              <w:t>0,05825</w:t>
            </w:r>
          </w:p>
        </w:tc>
        <w:tc>
          <w:tcPr>
            <w:tcW w:w="1146" w:type="pct"/>
            <w:shd w:val="clear" w:color="auto" w:fill="auto"/>
            <w:noWrap/>
            <w:vAlign w:val="center"/>
            <w:hideMark/>
          </w:tcPr>
          <w:p w:rsidR="00BC0443" w:rsidRPr="004E1D66" w:rsidP="00C03BC6">
            <w:pPr>
              <w:jc w:val="right"/>
              <w:rPr>
                <w:color w:val="auto"/>
                <w:sz w:val="24"/>
              </w:rPr>
            </w:pPr>
            <w:r w:rsidRPr="004E1D66">
              <w:rPr>
                <w:color w:val="auto"/>
                <w:sz w:val="24"/>
              </w:rPr>
              <w:t>0,1</w:t>
            </w:r>
          </w:p>
        </w:tc>
        <w:tc>
          <w:tcPr>
            <w:tcW w:w="1215" w:type="pct"/>
            <w:shd w:val="clear" w:color="auto" w:fill="auto"/>
            <w:noWrap/>
            <w:vAlign w:val="center"/>
            <w:hideMark/>
          </w:tcPr>
          <w:p w:rsidR="00BC0443" w:rsidRPr="004E1D66" w:rsidP="00C03BC6">
            <w:pPr>
              <w:jc w:val="right"/>
              <w:rPr>
                <w:color w:val="auto"/>
                <w:sz w:val="24"/>
              </w:rPr>
            </w:pPr>
            <w:r w:rsidRPr="004E1D66">
              <w:rPr>
                <w:color w:val="auto"/>
                <w:sz w:val="24"/>
              </w:rPr>
              <w:t>0,001</w:t>
            </w:r>
          </w:p>
        </w:tc>
      </w:tr>
      <w:tr w:rsidTr="004E1D66">
        <w:tblPrEx>
          <w:tblW w:w="4829" w:type="pct"/>
          <w:jc w:val="center"/>
          <w:tblInd w:w="47" w:type="dxa"/>
          <w:tblLayout w:type="fixed"/>
          <w:tblLook w:val="04A0"/>
        </w:tblPrEx>
        <w:trPr>
          <w:trHeight w:val="315"/>
          <w:jc w:val="center"/>
        </w:trPr>
        <w:tc>
          <w:tcPr>
            <w:tcW w:w="1446" w:type="pct"/>
            <w:shd w:val="clear" w:color="auto" w:fill="auto"/>
            <w:vAlign w:val="center"/>
            <w:hideMark/>
          </w:tcPr>
          <w:p w:rsidR="00BC0443" w:rsidRPr="004E1D66" w:rsidP="00C03BC6">
            <w:pPr>
              <w:rPr>
                <w:color w:val="auto"/>
                <w:sz w:val="24"/>
              </w:rPr>
            </w:pPr>
            <w:r w:rsidRPr="004E1D66">
              <w:rPr>
                <w:color w:val="auto"/>
                <w:sz w:val="24"/>
              </w:rPr>
              <w:t>17.01.04.002</w:t>
            </w:r>
          </w:p>
        </w:tc>
        <w:tc>
          <w:tcPr>
            <w:tcW w:w="1193" w:type="pct"/>
            <w:shd w:val="clear" w:color="auto" w:fill="auto"/>
            <w:vAlign w:val="center"/>
            <w:hideMark/>
          </w:tcPr>
          <w:p w:rsidR="00BC0443" w:rsidRPr="004E1D66" w:rsidP="00C03BC6">
            <w:pPr>
              <w:jc w:val="right"/>
              <w:rPr>
                <w:color w:val="auto"/>
                <w:sz w:val="24"/>
              </w:rPr>
            </w:pPr>
            <w:r w:rsidRPr="004E1D66">
              <w:rPr>
                <w:color w:val="auto"/>
                <w:sz w:val="24"/>
              </w:rPr>
              <w:t>0,03999</w:t>
            </w:r>
          </w:p>
        </w:tc>
        <w:tc>
          <w:tcPr>
            <w:tcW w:w="1146" w:type="pct"/>
            <w:shd w:val="clear" w:color="auto" w:fill="auto"/>
            <w:noWrap/>
            <w:vAlign w:val="center"/>
            <w:hideMark/>
          </w:tcPr>
          <w:p w:rsidR="00BC0443" w:rsidRPr="004E1D66" w:rsidP="00C03BC6">
            <w:pPr>
              <w:jc w:val="right"/>
              <w:rPr>
                <w:color w:val="auto"/>
                <w:sz w:val="24"/>
              </w:rPr>
            </w:pPr>
            <w:r w:rsidRPr="004E1D66">
              <w:rPr>
                <w:color w:val="auto"/>
                <w:sz w:val="24"/>
              </w:rPr>
              <w:t>0,07</w:t>
            </w:r>
          </w:p>
        </w:tc>
        <w:tc>
          <w:tcPr>
            <w:tcW w:w="1215" w:type="pct"/>
            <w:shd w:val="clear" w:color="auto" w:fill="auto"/>
            <w:noWrap/>
            <w:vAlign w:val="center"/>
            <w:hideMark/>
          </w:tcPr>
          <w:p w:rsidR="00BC0443" w:rsidRPr="004E1D66" w:rsidP="00C03BC6">
            <w:pPr>
              <w:jc w:val="right"/>
              <w:rPr>
                <w:color w:val="auto"/>
                <w:sz w:val="24"/>
              </w:rPr>
            </w:pPr>
            <w:r w:rsidRPr="004E1D66">
              <w:rPr>
                <w:color w:val="auto"/>
                <w:sz w:val="24"/>
              </w:rPr>
              <w:t>0,001</w:t>
            </w:r>
          </w:p>
        </w:tc>
      </w:tr>
      <w:tr w:rsidTr="004E1D66">
        <w:tblPrEx>
          <w:tblW w:w="4829" w:type="pct"/>
          <w:jc w:val="center"/>
          <w:tblInd w:w="47" w:type="dxa"/>
          <w:tblLayout w:type="fixed"/>
          <w:tblLook w:val="04A0"/>
        </w:tblPrEx>
        <w:trPr>
          <w:trHeight w:val="315"/>
          <w:jc w:val="center"/>
        </w:trPr>
        <w:tc>
          <w:tcPr>
            <w:tcW w:w="1446" w:type="pct"/>
            <w:shd w:val="clear" w:color="auto" w:fill="auto"/>
            <w:vAlign w:val="center"/>
            <w:hideMark/>
          </w:tcPr>
          <w:p w:rsidR="00BC0443" w:rsidRPr="004E1D66" w:rsidP="00C03BC6">
            <w:pPr>
              <w:rPr>
                <w:color w:val="auto"/>
                <w:sz w:val="24"/>
              </w:rPr>
            </w:pPr>
            <w:r w:rsidRPr="004E1D66">
              <w:rPr>
                <w:color w:val="auto"/>
                <w:sz w:val="24"/>
              </w:rPr>
              <w:t>17.01.05.003</w:t>
            </w:r>
          </w:p>
        </w:tc>
        <w:tc>
          <w:tcPr>
            <w:tcW w:w="1193" w:type="pct"/>
            <w:shd w:val="clear" w:color="auto" w:fill="auto"/>
            <w:vAlign w:val="center"/>
            <w:hideMark/>
          </w:tcPr>
          <w:p w:rsidR="00BC0443" w:rsidRPr="004E1D66" w:rsidP="00C03BC6">
            <w:pPr>
              <w:jc w:val="right"/>
              <w:rPr>
                <w:color w:val="auto"/>
                <w:sz w:val="24"/>
              </w:rPr>
            </w:pPr>
            <w:r w:rsidRPr="004E1D66">
              <w:rPr>
                <w:color w:val="auto"/>
                <w:sz w:val="24"/>
              </w:rPr>
              <w:t>0,00121</w:t>
            </w:r>
          </w:p>
        </w:tc>
        <w:tc>
          <w:tcPr>
            <w:tcW w:w="1146" w:type="pct"/>
            <w:shd w:val="clear" w:color="auto" w:fill="auto"/>
            <w:noWrap/>
            <w:vAlign w:val="center"/>
            <w:hideMark/>
          </w:tcPr>
          <w:p w:rsidR="00BC0443" w:rsidRPr="004E1D66" w:rsidP="00C03BC6">
            <w:pPr>
              <w:jc w:val="right"/>
              <w:rPr>
                <w:color w:val="auto"/>
                <w:sz w:val="24"/>
              </w:rPr>
            </w:pPr>
            <w:r w:rsidRPr="004E1D66">
              <w:rPr>
                <w:color w:val="auto"/>
                <w:sz w:val="24"/>
              </w:rPr>
              <w:t>0,002</w:t>
            </w:r>
          </w:p>
        </w:tc>
        <w:tc>
          <w:tcPr>
            <w:tcW w:w="1215" w:type="pct"/>
            <w:shd w:val="clear" w:color="auto" w:fill="auto"/>
            <w:noWrap/>
            <w:vAlign w:val="center"/>
            <w:hideMark/>
          </w:tcPr>
          <w:p w:rsidR="00BC0443" w:rsidRPr="004E1D66" w:rsidP="00C03BC6">
            <w:pPr>
              <w:jc w:val="right"/>
              <w:rPr>
                <w:color w:val="auto"/>
                <w:sz w:val="24"/>
              </w:rPr>
            </w:pPr>
            <w:r w:rsidRPr="004E1D66">
              <w:rPr>
                <w:color w:val="auto"/>
                <w:sz w:val="24"/>
              </w:rPr>
              <w:t>0,00001</w:t>
            </w:r>
          </w:p>
        </w:tc>
      </w:tr>
      <w:tr w:rsidTr="004E1D66">
        <w:tblPrEx>
          <w:tblW w:w="4829" w:type="pct"/>
          <w:jc w:val="center"/>
          <w:tblInd w:w="47" w:type="dxa"/>
          <w:tblLayout w:type="fixed"/>
          <w:tblLook w:val="04A0"/>
        </w:tblPrEx>
        <w:trPr>
          <w:trHeight w:val="315"/>
          <w:jc w:val="center"/>
        </w:trPr>
        <w:tc>
          <w:tcPr>
            <w:tcW w:w="1446" w:type="pct"/>
            <w:shd w:val="clear" w:color="auto" w:fill="auto"/>
            <w:vAlign w:val="center"/>
            <w:hideMark/>
          </w:tcPr>
          <w:p w:rsidR="00BC0443" w:rsidRPr="004E1D66" w:rsidP="00C03BC6">
            <w:pPr>
              <w:rPr>
                <w:color w:val="auto"/>
                <w:sz w:val="24"/>
              </w:rPr>
            </w:pPr>
            <w:r w:rsidRPr="004E1D66">
              <w:rPr>
                <w:color w:val="auto"/>
                <w:sz w:val="24"/>
              </w:rPr>
              <w:t>17.01.06.001</w:t>
            </w:r>
          </w:p>
        </w:tc>
        <w:tc>
          <w:tcPr>
            <w:tcW w:w="1193" w:type="pct"/>
            <w:shd w:val="clear" w:color="auto" w:fill="auto"/>
            <w:vAlign w:val="center"/>
            <w:hideMark/>
          </w:tcPr>
          <w:p w:rsidR="00BC0443" w:rsidRPr="004E1D66" w:rsidP="00C03BC6">
            <w:pPr>
              <w:jc w:val="right"/>
              <w:rPr>
                <w:color w:val="auto"/>
                <w:sz w:val="24"/>
              </w:rPr>
            </w:pPr>
            <w:r w:rsidRPr="004E1D66">
              <w:rPr>
                <w:color w:val="auto"/>
                <w:sz w:val="24"/>
              </w:rPr>
              <w:t>0,00013</w:t>
            </w:r>
          </w:p>
        </w:tc>
        <w:tc>
          <w:tcPr>
            <w:tcW w:w="1146" w:type="pct"/>
            <w:shd w:val="clear" w:color="auto" w:fill="auto"/>
            <w:noWrap/>
            <w:vAlign w:val="center"/>
            <w:hideMark/>
          </w:tcPr>
          <w:p w:rsidR="00BC0443" w:rsidRPr="004E1D66" w:rsidP="00C03BC6">
            <w:pPr>
              <w:jc w:val="right"/>
              <w:rPr>
                <w:color w:val="auto"/>
                <w:sz w:val="24"/>
              </w:rPr>
            </w:pPr>
            <w:r w:rsidRPr="004E1D66">
              <w:rPr>
                <w:color w:val="auto"/>
                <w:sz w:val="24"/>
              </w:rPr>
              <w:t>0,0002</w:t>
            </w:r>
          </w:p>
        </w:tc>
        <w:tc>
          <w:tcPr>
            <w:tcW w:w="1215" w:type="pct"/>
            <w:shd w:val="clear" w:color="auto" w:fill="auto"/>
            <w:noWrap/>
            <w:vAlign w:val="center"/>
            <w:hideMark/>
          </w:tcPr>
          <w:p w:rsidR="00BC0443" w:rsidRPr="004E1D66" w:rsidP="00C03BC6">
            <w:pPr>
              <w:jc w:val="right"/>
              <w:rPr>
                <w:color w:val="auto"/>
                <w:sz w:val="24"/>
              </w:rPr>
            </w:pPr>
            <w:r w:rsidRPr="004E1D66">
              <w:rPr>
                <w:color w:val="auto"/>
                <w:sz w:val="24"/>
              </w:rPr>
              <w:t>0,000001</w:t>
            </w:r>
          </w:p>
        </w:tc>
      </w:tr>
      <w:tr w:rsidTr="004E1D66">
        <w:tblPrEx>
          <w:tblW w:w="4829" w:type="pct"/>
          <w:jc w:val="center"/>
          <w:tblInd w:w="47" w:type="dxa"/>
          <w:tblLayout w:type="fixed"/>
          <w:tblLook w:val="04A0"/>
        </w:tblPrEx>
        <w:trPr>
          <w:trHeight w:val="315"/>
          <w:jc w:val="center"/>
        </w:trPr>
        <w:tc>
          <w:tcPr>
            <w:tcW w:w="1446" w:type="pct"/>
            <w:shd w:val="clear" w:color="auto" w:fill="auto"/>
            <w:vAlign w:val="center"/>
            <w:hideMark/>
          </w:tcPr>
          <w:p w:rsidR="00BC0443" w:rsidRPr="004E1D66" w:rsidP="0080252C">
            <w:pPr>
              <w:rPr>
                <w:color w:val="auto"/>
                <w:sz w:val="24"/>
              </w:rPr>
            </w:pPr>
            <w:r w:rsidRPr="004E1D66">
              <w:rPr>
                <w:color w:val="auto"/>
                <w:sz w:val="24"/>
              </w:rPr>
              <w:t>Итого</w:t>
            </w:r>
          </w:p>
        </w:tc>
        <w:tc>
          <w:tcPr>
            <w:tcW w:w="1193" w:type="pct"/>
            <w:shd w:val="clear" w:color="auto" w:fill="auto"/>
            <w:vAlign w:val="center"/>
            <w:hideMark/>
          </w:tcPr>
          <w:p w:rsidR="00BC0443" w:rsidRPr="004E1D66" w:rsidP="00C03BC6">
            <w:pPr>
              <w:jc w:val="right"/>
              <w:rPr>
                <w:color w:val="auto"/>
                <w:sz w:val="24"/>
              </w:rPr>
            </w:pPr>
            <w:r w:rsidRPr="004E1D66">
              <w:rPr>
                <w:color w:val="auto"/>
                <w:sz w:val="24"/>
              </w:rPr>
              <w:t>57,20772</w:t>
            </w:r>
          </w:p>
        </w:tc>
        <w:tc>
          <w:tcPr>
            <w:tcW w:w="1146" w:type="pct"/>
            <w:shd w:val="clear" w:color="auto" w:fill="auto"/>
            <w:noWrap/>
            <w:vAlign w:val="center"/>
            <w:hideMark/>
          </w:tcPr>
          <w:p w:rsidR="00BC0443" w:rsidRPr="004E1D66" w:rsidP="00C03BC6">
            <w:pPr>
              <w:jc w:val="right"/>
              <w:rPr>
                <w:bCs/>
                <w:color w:val="auto"/>
                <w:sz w:val="24"/>
                <w:lang w:val="en-US"/>
              </w:rPr>
            </w:pPr>
            <w:r w:rsidRPr="004E1D66">
              <w:rPr>
                <w:bCs/>
                <w:color w:val="auto"/>
                <w:sz w:val="24"/>
                <w:lang w:val="en-US"/>
              </w:rPr>
              <w:t>100</w:t>
            </w:r>
          </w:p>
        </w:tc>
        <w:tc>
          <w:tcPr>
            <w:tcW w:w="1215" w:type="pct"/>
            <w:shd w:val="clear" w:color="auto" w:fill="auto"/>
            <w:noWrap/>
            <w:vAlign w:val="center"/>
            <w:hideMark/>
          </w:tcPr>
          <w:p w:rsidR="00BC0443" w:rsidRPr="004E1D66" w:rsidP="00C03BC6">
            <w:pPr>
              <w:jc w:val="right"/>
              <w:rPr>
                <w:color w:val="auto"/>
                <w:sz w:val="24"/>
                <w:lang w:val="en-US"/>
              </w:rPr>
            </w:pPr>
            <w:r w:rsidRPr="004E1D66">
              <w:rPr>
                <w:color w:val="auto"/>
                <w:sz w:val="24"/>
              </w:rPr>
              <w:t>0,0</w:t>
            </w:r>
            <w:r w:rsidRPr="004E1D66">
              <w:rPr>
                <w:color w:val="auto"/>
                <w:sz w:val="24"/>
                <w:lang w:val="en-US"/>
              </w:rPr>
              <w:t>4</w:t>
            </w:r>
          </w:p>
        </w:tc>
      </w:tr>
    </w:tbl>
    <w:p w:rsidR="00BC0443" w:rsidP="002A3697">
      <w:pPr>
        <w:spacing w:after="240" w:line="360" w:lineRule="auto"/>
        <w:rPr>
          <w:color w:val="auto"/>
          <w:szCs w:val="28"/>
        </w:rPr>
      </w:pPr>
    </w:p>
    <w:p w:rsidR="00BC0443" w:rsidRPr="002A3697" w:rsidP="002A3697">
      <w:pPr>
        <w:spacing w:after="240" w:line="360" w:lineRule="auto"/>
        <w:jc w:val="center"/>
        <w:rPr>
          <w:color w:val="auto"/>
          <w:szCs w:val="28"/>
        </w:rPr>
      </w:pPr>
      <w:r w:rsidRPr="002A3697">
        <w:rPr>
          <w:noProof/>
          <w:color w:val="auto"/>
          <w:szCs w:val="28"/>
          <w:lang w:eastAsia="ru-RU"/>
        </w:rPr>
        <w:drawing>
          <wp:inline distT="0" distB="0" distL="0" distR="0">
            <wp:extent cx="4981575" cy="2657475"/>
            <wp:effectExtent l="19050" t="0" r="9525" b="0"/>
            <wp:docPr id="190" name="Диаграмма 2"/>
            <wp:cNvGraphicFramePr/>
            <a:graphic xmlns:a="http://schemas.openxmlformats.org/drawingml/2006/main">
              <a:graphicData uri="http://schemas.openxmlformats.org/drawingml/2006/chart">
                <c:chart xmlns:c="http://schemas.openxmlformats.org/drawingml/2006/chart" xmlns:r="http://schemas.openxmlformats.org/officeDocument/2006/relationships" r:id="rId40"/>
              </a:graphicData>
            </a:graphic>
          </wp:inline>
        </w:drawing>
      </w:r>
    </w:p>
    <w:p w:rsidR="00BC0443" w:rsidRPr="002A3697" w:rsidP="002A3697">
      <w:pPr>
        <w:spacing w:before="240" w:after="120" w:line="360" w:lineRule="auto"/>
        <w:jc w:val="center"/>
        <w:rPr>
          <w:color w:val="auto"/>
          <w:szCs w:val="28"/>
        </w:rPr>
      </w:pPr>
      <w:r w:rsidRPr="002A3697">
        <w:rPr>
          <w:color w:val="auto"/>
          <w:szCs w:val="28"/>
        </w:rPr>
        <w:t xml:space="preserve">Рисунок </w:t>
      </w:r>
      <w:r w:rsidRPr="002A3697" w:rsidR="000D12FC">
        <w:rPr>
          <w:color w:val="auto"/>
          <w:szCs w:val="28"/>
        </w:rPr>
        <w:t>3</w:t>
      </w:r>
      <w:r w:rsidRPr="002A3697" w:rsidR="00DF084E">
        <w:rPr>
          <w:color w:val="auto"/>
          <w:szCs w:val="28"/>
        </w:rPr>
        <w:t>3</w:t>
      </w:r>
      <w:r w:rsidRPr="002A3697" w:rsidR="00AF28ED">
        <w:rPr>
          <w:color w:val="auto"/>
          <w:szCs w:val="28"/>
        </w:rPr>
        <w:t xml:space="preserve"> </w:t>
      </w:r>
      <w:r w:rsidRPr="002A3697" w:rsidR="005672EB">
        <w:rPr>
          <w:color w:val="auto"/>
          <w:szCs w:val="28"/>
        </w:rPr>
        <w:noBreakHyphen/>
      </w:r>
      <w:r w:rsidRPr="002A3697">
        <w:rPr>
          <w:color w:val="auto"/>
          <w:szCs w:val="28"/>
        </w:rPr>
        <w:t xml:space="preserve"> Доля орошаемых земель в границах субъектов РФ от их общей площади в бассейне р. Енисе</w:t>
      </w:r>
      <w:r w:rsidRPr="002A3697" w:rsidR="00ED3D9D">
        <w:rPr>
          <w:color w:val="auto"/>
          <w:szCs w:val="28"/>
        </w:rPr>
        <w:t>й</w:t>
      </w:r>
      <w:r w:rsidRPr="002A3697">
        <w:rPr>
          <w:color w:val="auto"/>
          <w:szCs w:val="28"/>
        </w:rPr>
        <w:t>, %</w:t>
      </w:r>
    </w:p>
    <w:p w:rsidR="00BC0443" w:rsidRPr="002A3697" w:rsidP="002A3697">
      <w:pPr>
        <w:spacing w:after="240" w:line="360" w:lineRule="auto"/>
        <w:jc w:val="center"/>
        <w:rPr>
          <w:color w:val="auto"/>
          <w:szCs w:val="28"/>
        </w:rPr>
      </w:pPr>
      <w:r w:rsidRPr="002A3697">
        <w:rPr>
          <w:noProof/>
          <w:color w:val="auto"/>
          <w:szCs w:val="28"/>
          <w:lang w:eastAsia="ru-RU"/>
        </w:rPr>
        <w:drawing>
          <wp:inline distT="0" distB="0" distL="0" distR="0">
            <wp:extent cx="5467350" cy="2971800"/>
            <wp:effectExtent l="19050" t="0" r="19050" b="0"/>
            <wp:docPr id="14" name="Диаграмма 3"/>
            <wp:cNvGraphicFramePr/>
            <a:graphic xmlns:a="http://schemas.openxmlformats.org/drawingml/2006/main">
              <a:graphicData uri="http://schemas.openxmlformats.org/drawingml/2006/chart">
                <c:chart xmlns:c="http://schemas.openxmlformats.org/drawingml/2006/chart" xmlns:r="http://schemas.openxmlformats.org/officeDocument/2006/relationships" r:id="rId41"/>
              </a:graphicData>
            </a:graphic>
          </wp:inline>
        </w:drawing>
      </w:r>
    </w:p>
    <w:p w:rsidR="00BC0443" w:rsidRPr="002A3697" w:rsidP="002A3697">
      <w:pPr>
        <w:spacing w:before="240" w:after="120" w:line="360" w:lineRule="auto"/>
        <w:jc w:val="center"/>
        <w:rPr>
          <w:color w:val="auto"/>
          <w:szCs w:val="28"/>
        </w:rPr>
      </w:pPr>
      <w:r w:rsidRPr="002A3697">
        <w:rPr>
          <w:color w:val="auto"/>
          <w:szCs w:val="28"/>
        </w:rPr>
        <w:t xml:space="preserve">Рисунок </w:t>
      </w:r>
      <w:r w:rsidRPr="002A3697" w:rsidR="000D12FC">
        <w:rPr>
          <w:color w:val="auto"/>
          <w:szCs w:val="28"/>
        </w:rPr>
        <w:t>3</w:t>
      </w:r>
      <w:r w:rsidRPr="002A3697" w:rsidR="00DF084E">
        <w:rPr>
          <w:color w:val="auto"/>
          <w:szCs w:val="28"/>
        </w:rPr>
        <w:t>4</w:t>
      </w:r>
      <w:r w:rsidRPr="002A3697">
        <w:rPr>
          <w:color w:val="auto"/>
          <w:szCs w:val="28"/>
        </w:rPr>
        <w:t xml:space="preserve"> </w:t>
      </w:r>
      <w:r w:rsidRPr="002A3697" w:rsidR="005672EB">
        <w:rPr>
          <w:color w:val="auto"/>
          <w:szCs w:val="28"/>
        </w:rPr>
        <w:noBreakHyphen/>
      </w:r>
      <w:r w:rsidRPr="002A3697">
        <w:rPr>
          <w:color w:val="auto"/>
          <w:szCs w:val="28"/>
        </w:rPr>
        <w:t xml:space="preserve"> Площадь орошаемых земель в границах ВХУ бассейна р. Енисе</w:t>
      </w:r>
      <w:r w:rsidRPr="002A3697" w:rsidR="00ED3D9D">
        <w:rPr>
          <w:color w:val="auto"/>
          <w:szCs w:val="28"/>
        </w:rPr>
        <w:t>й</w:t>
      </w:r>
      <w:r w:rsidRPr="002A3697">
        <w:rPr>
          <w:color w:val="auto"/>
          <w:szCs w:val="28"/>
        </w:rPr>
        <w:t>, тыс. га</w:t>
      </w:r>
    </w:p>
    <w:p w:rsidR="00BC0443" w:rsidRPr="002A3697" w:rsidP="002A3697">
      <w:pPr>
        <w:spacing w:line="360" w:lineRule="auto"/>
        <w:ind w:firstLine="709"/>
        <w:rPr>
          <w:color w:val="auto"/>
          <w:szCs w:val="28"/>
        </w:rPr>
      </w:pPr>
      <w:r w:rsidRPr="00E67C20">
        <w:rPr>
          <w:rFonts w:asciiTheme="minorHAnsi" w:hAnsiTheme="minorHAnsi"/>
          <w:color w:val="auto"/>
          <w:szCs w:val="28"/>
        </w:rPr>
        <w:t>Осушаемые земли</w:t>
      </w:r>
      <w:r>
        <w:rPr>
          <w:color w:val="auto"/>
          <w:szCs w:val="28"/>
        </w:rPr>
        <w:t>.</w:t>
      </w:r>
      <w:r w:rsidRPr="002A3697">
        <w:rPr>
          <w:color w:val="auto"/>
          <w:szCs w:val="28"/>
        </w:rPr>
        <w:t xml:space="preserve"> </w:t>
      </w:r>
      <w:r w:rsidRPr="002A3697">
        <w:rPr>
          <w:color w:val="auto"/>
          <w:szCs w:val="28"/>
        </w:rPr>
        <w:t>В границах бассейна р. Енисе</w:t>
      </w:r>
      <w:r w:rsidRPr="002A3697" w:rsidR="00ED3D9D">
        <w:rPr>
          <w:color w:val="auto"/>
          <w:szCs w:val="28"/>
        </w:rPr>
        <w:t>й</w:t>
      </w:r>
      <w:r w:rsidRPr="002A3697">
        <w:rPr>
          <w:color w:val="auto"/>
          <w:szCs w:val="28"/>
        </w:rPr>
        <w:t xml:space="preserve"> находится 13,8326</w:t>
      </w:r>
      <w:r>
        <w:rPr>
          <w:color w:val="auto"/>
          <w:szCs w:val="28"/>
        </w:rPr>
        <w:t>5 </w:t>
      </w:r>
      <w:r w:rsidRPr="002A3697">
        <w:rPr>
          <w:color w:val="auto"/>
          <w:szCs w:val="28"/>
        </w:rPr>
        <w:t>тыс. га осушаемых земель, в том числе, в Красноярском крае – 11,96002 тыс. га, Республике Хакасия – 1,72263 тыс. га, Республике Тыва – 0,15 тыс. га.</w:t>
      </w:r>
      <w:r w:rsidRPr="002A3697">
        <w:rPr>
          <w:color w:val="auto"/>
          <w:szCs w:val="28"/>
        </w:rPr>
        <w:t xml:space="preserve"> На территории Иркутской</w:t>
      </w:r>
      <w:r>
        <w:rPr>
          <w:color w:val="auto"/>
          <w:szCs w:val="28"/>
        </w:rPr>
        <w:t xml:space="preserve"> области в границах бассейна р. </w:t>
      </w:r>
      <w:r w:rsidRPr="002A3697">
        <w:rPr>
          <w:color w:val="auto"/>
          <w:szCs w:val="28"/>
        </w:rPr>
        <w:t>Енисе</w:t>
      </w:r>
      <w:r w:rsidRPr="002A3697" w:rsidR="00ED3D9D">
        <w:rPr>
          <w:color w:val="auto"/>
          <w:szCs w:val="28"/>
        </w:rPr>
        <w:t>й</w:t>
      </w:r>
      <w:r w:rsidRPr="002A3697">
        <w:rPr>
          <w:color w:val="auto"/>
          <w:szCs w:val="28"/>
        </w:rPr>
        <w:t xml:space="preserve"> осушаемые земли отсутствуют. Основная часть осушаемых земель и самая высокая их доля от общей площади осушения в бассейне р. Енисе</w:t>
      </w:r>
      <w:r w:rsidRPr="002A3697" w:rsidR="00ED3D9D">
        <w:rPr>
          <w:color w:val="auto"/>
          <w:szCs w:val="28"/>
        </w:rPr>
        <w:t>й</w:t>
      </w:r>
      <w:r w:rsidRPr="002A3697">
        <w:rPr>
          <w:color w:val="auto"/>
          <w:szCs w:val="28"/>
        </w:rPr>
        <w:t xml:space="preserve"> относятся к Красноярскому краю (таблица 2</w:t>
      </w:r>
      <w:r w:rsidRPr="002A3697" w:rsidR="00DF084E">
        <w:rPr>
          <w:color w:val="auto"/>
          <w:szCs w:val="28"/>
        </w:rPr>
        <w:t>7</w:t>
      </w:r>
      <w:r w:rsidRPr="002A3697">
        <w:rPr>
          <w:color w:val="auto"/>
          <w:szCs w:val="28"/>
        </w:rPr>
        <w:t>, рисунок 3</w:t>
      </w:r>
      <w:r w:rsidRPr="002A3697" w:rsidR="00DF084E">
        <w:rPr>
          <w:color w:val="auto"/>
          <w:szCs w:val="28"/>
        </w:rPr>
        <w:t>5</w:t>
      </w:r>
      <w:r w:rsidRPr="002A3697">
        <w:rPr>
          <w:color w:val="auto"/>
          <w:szCs w:val="28"/>
        </w:rPr>
        <w:t xml:space="preserve">). </w:t>
      </w:r>
    </w:p>
    <w:p w:rsidR="00BC0443" w:rsidRPr="002A3697" w:rsidP="002A3697">
      <w:pPr>
        <w:spacing w:line="360" w:lineRule="auto"/>
        <w:ind w:firstLine="709"/>
        <w:rPr>
          <w:color w:val="auto"/>
          <w:szCs w:val="28"/>
        </w:rPr>
      </w:pPr>
      <w:r w:rsidRPr="002A3697">
        <w:rPr>
          <w:color w:val="auto"/>
          <w:szCs w:val="28"/>
        </w:rPr>
        <w:t>Осушаемые земли расположены в границах девяти ВХУ бассейна р. Енисе</w:t>
      </w:r>
      <w:r w:rsidRPr="002A3697" w:rsidR="00ED3D9D">
        <w:rPr>
          <w:color w:val="auto"/>
          <w:szCs w:val="28"/>
        </w:rPr>
        <w:t>й</w:t>
      </w:r>
      <w:r w:rsidRPr="002A3697">
        <w:rPr>
          <w:color w:val="auto"/>
          <w:szCs w:val="28"/>
        </w:rPr>
        <w:t xml:space="preserve">. Около 90% осушаемых земель от их общей площади находится на территории </w:t>
      </w:r>
      <w:r w:rsidRPr="002A3697" w:rsidR="009E16F2">
        <w:rPr>
          <w:color w:val="auto"/>
          <w:szCs w:val="28"/>
        </w:rPr>
        <w:t>четырех</w:t>
      </w:r>
      <w:r w:rsidRPr="002A3697">
        <w:rPr>
          <w:color w:val="auto"/>
          <w:szCs w:val="28"/>
        </w:rPr>
        <w:t xml:space="preserve"> ВХУ: 17.01.03.001 – 27,81%, 17.01.03.002 – 25,02%, 17.01.03.003 – 15 %, 17.01.03.004 – 21,8% (таблица 2</w:t>
      </w:r>
      <w:r w:rsidRPr="002A3697" w:rsidR="00DF084E">
        <w:rPr>
          <w:color w:val="auto"/>
          <w:szCs w:val="28"/>
        </w:rPr>
        <w:t>7</w:t>
      </w:r>
      <w:r w:rsidRPr="002A3697">
        <w:rPr>
          <w:color w:val="auto"/>
          <w:szCs w:val="28"/>
        </w:rPr>
        <w:t>, рисунок 3</w:t>
      </w:r>
      <w:r w:rsidRPr="002A3697" w:rsidR="00DF084E">
        <w:rPr>
          <w:color w:val="auto"/>
          <w:szCs w:val="28"/>
        </w:rPr>
        <w:t>6</w:t>
      </w:r>
      <w:r w:rsidRPr="002A3697">
        <w:rPr>
          <w:color w:val="auto"/>
          <w:szCs w:val="28"/>
        </w:rPr>
        <w:t>).</w:t>
      </w:r>
    </w:p>
    <w:p w:rsidR="00BC0443" w:rsidP="002A3697">
      <w:pPr>
        <w:spacing w:line="360" w:lineRule="auto"/>
        <w:ind w:firstLine="709"/>
        <w:rPr>
          <w:color w:val="auto"/>
          <w:szCs w:val="28"/>
        </w:rPr>
      </w:pPr>
      <w:r w:rsidRPr="002A3697">
        <w:rPr>
          <w:color w:val="auto"/>
          <w:szCs w:val="28"/>
        </w:rPr>
        <w:t>В целом по бассейну р. Енисе</w:t>
      </w:r>
      <w:r w:rsidRPr="002A3697" w:rsidR="00ED3D9D">
        <w:rPr>
          <w:color w:val="auto"/>
          <w:szCs w:val="28"/>
        </w:rPr>
        <w:t>й</w:t>
      </w:r>
      <w:r w:rsidRPr="002A3697">
        <w:rPr>
          <w:color w:val="auto"/>
          <w:szCs w:val="28"/>
        </w:rPr>
        <w:t xml:space="preserve"> площадь осушаемых земель не высока и составляет 0,01 %.</w:t>
      </w:r>
    </w:p>
    <w:p w:rsidR="00E67C20" w:rsidP="002A3697">
      <w:pPr>
        <w:spacing w:line="360" w:lineRule="auto"/>
        <w:ind w:firstLine="709"/>
        <w:rPr>
          <w:color w:val="auto"/>
          <w:szCs w:val="28"/>
        </w:rPr>
      </w:pPr>
    </w:p>
    <w:p w:rsidR="00E67C20" w:rsidP="002A3697">
      <w:pPr>
        <w:spacing w:line="360" w:lineRule="auto"/>
        <w:ind w:firstLine="709"/>
        <w:rPr>
          <w:color w:val="auto"/>
          <w:szCs w:val="28"/>
        </w:rPr>
      </w:pPr>
    </w:p>
    <w:p w:rsidR="00E67C20" w:rsidP="002A3697">
      <w:pPr>
        <w:spacing w:line="360" w:lineRule="auto"/>
        <w:ind w:firstLine="709"/>
        <w:rPr>
          <w:color w:val="auto"/>
          <w:szCs w:val="28"/>
        </w:rPr>
      </w:pPr>
    </w:p>
    <w:p w:rsidR="00BC0443" w:rsidRPr="002A3697" w:rsidP="002A3697">
      <w:pPr>
        <w:spacing w:before="240" w:after="120" w:line="360" w:lineRule="auto"/>
        <w:rPr>
          <w:color w:val="auto"/>
          <w:szCs w:val="28"/>
        </w:rPr>
      </w:pPr>
      <w:r w:rsidRPr="002A3697">
        <w:rPr>
          <w:color w:val="auto"/>
          <w:szCs w:val="28"/>
        </w:rPr>
        <w:t>Таблица 2</w:t>
      </w:r>
      <w:r w:rsidRPr="002A3697" w:rsidR="00DF084E">
        <w:rPr>
          <w:color w:val="auto"/>
          <w:szCs w:val="28"/>
        </w:rPr>
        <w:t>7</w:t>
      </w:r>
      <w:r w:rsidRPr="00E67C20">
        <w:rPr>
          <w:color w:val="auto"/>
          <w:szCs w:val="28"/>
        </w:rPr>
        <w:t xml:space="preserve"> </w:t>
      </w:r>
      <w:r w:rsidRPr="00E67C20" w:rsidR="009C32BF">
        <w:rPr>
          <w:color w:val="auto"/>
          <w:szCs w:val="28"/>
        </w:rPr>
        <w:noBreakHyphen/>
      </w:r>
      <w:r w:rsidRPr="00E67C20">
        <w:rPr>
          <w:color w:val="auto"/>
          <w:szCs w:val="28"/>
        </w:rPr>
        <w:t xml:space="preserve"> </w:t>
      </w:r>
      <w:r w:rsidRPr="002A3697">
        <w:rPr>
          <w:color w:val="auto"/>
          <w:szCs w:val="28"/>
        </w:rPr>
        <w:t>Осушаемые земли в границах субъектов Российской Федерации и ВХУ бассейна р. Енисе</w:t>
      </w:r>
      <w:r w:rsidRPr="002A3697" w:rsidR="00ED3D9D">
        <w:rPr>
          <w:color w:val="auto"/>
          <w:szCs w:val="28"/>
        </w:rPr>
        <w:t>й</w:t>
      </w:r>
    </w:p>
    <w:tbl>
      <w:tblPr>
        <w:tblW w:w="4850" w:type="pct"/>
        <w:jc w:val="center"/>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2194"/>
        <w:gridCol w:w="2193"/>
        <w:gridCol w:w="2410"/>
        <w:gridCol w:w="2486"/>
      </w:tblGrid>
      <w:tr w:rsidTr="00C95BD9">
        <w:tblPrEx>
          <w:tblW w:w="4850" w:type="pct"/>
          <w:jc w:val="center"/>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Ex>
        <w:trPr>
          <w:trHeight w:val="1733"/>
          <w:tblHeader/>
          <w:jc w:val="center"/>
        </w:trPr>
        <w:tc>
          <w:tcPr>
            <w:tcW w:w="1182" w:type="pct"/>
            <w:shd w:val="clear" w:color="auto" w:fill="auto"/>
            <w:hideMark/>
          </w:tcPr>
          <w:p w:rsidR="00BC0443" w:rsidRPr="004E1D66" w:rsidP="00C95BD9">
            <w:pPr>
              <w:jc w:val="center"/>
              <w:rPr>
                <w:color w:val="auto"/>
                <w:sz w:val="24"/>
              </w:rPr>
            </w:pPr>
            <w:r w:rsidRPr="004E1D66">
              <w:rPr>
                <w:color w:val="auto"/>
                <w:sz w:val="24"/>
              </w:rPr>
              <w:t>Субъект Р</w:t>
            </w:r>
            <w:r w:rsidRPr="004E1D66" w:rsidR="00517868">
              <w:rPr>
                <w:color w:val="auto"/>
                <w:sz w:val="24"/>
              </w:rPr>
              <w:t xml:space="preserve">оссийской </w:t>
            </w:r>
            <w:r w:rsidRPr="004E1D66">
              <w:rPr>
                <w:color w:val="auto"/>
                <w:sz w:val="24"/>
              </w:rPr>
              <w:t>Ф</w:t>
            </w:r>
            <w:r w:rsidRPr="004E1D66" w:rsidR="00517868">
              <w:rPr>
                <w:color w:val="auto"/>
                <w:sz w:val="24"/>
              </w:rPr>
              <w:t>едерации</w:t>
            </w:r>
            <w:r w:rsidRPr="004E1D66">
              <w:rPr>
                <w:color w:val="auto"/>
                <w:sz w:val="24"/>
              </w:rPr>
              <w:t>, ВХУ бассейна р. Енисе</w:t>
            </w:r>
            <w:r w:rsidRPr="004E1D66" w:rsidR="00ED3D9D">
              <w:rPr>
                <w:color w:val="auto"/>
                <w:sz w:val="24"/>
              </w:rPr>
              <w:t>й</w:t>
            </w:r>
          </w:p>
        </w:tc>
        <w:tc>
          <w:tcPr>
            <w:tcW w:w="1181" w:type="pct"/>
            <w:shd w:val="clear" w:color="auto" w:fill="auto"/>
            <w:hideMark/>
          </w:tcPr>
          <w:p w:rsidR="00BC0443" w:rsidRPr="004E1D66" w:rsidP="00C95BD9">
            <w:pPr>
              <w:jc w:val="center"/>
              <w:rPr>
                <w:color w:val="auto"/>
                <w:sz w:val="24"/>
              </w:rPr>
            </w:pPr>
            <w:r w:rsidRPr="004E1D66">
              <w:rPr>
                <w:color w:val="auto"/>
                <w:sz w:val="24"/>
              </w:rPr>
              <w:t>Площадь осушаемых земель в субъектах РФ, ВХУ бассейна р. Енисе</w:t>
            </w:r>
            <w:r w:rsidRPr="004E1D66" w:rsidR="00ED3D9D">
              <w:rPr>
                <w:color w:val="auto"/>
                <w:sz w:val="24"/>
              </w:rPr>
              <w:t>й</w:t>
            </w:r>
            <w:r w:rsidRPr="004E1D66">
              <w:rPr>
                <w:color w:val="auto"/>
                <w:sz w:val="24"/>
              </w:rPr>
              <w:t>, тыс. га</w:t>
            </w:r>
          </w:p>
        </w:tc>
        <w:tc>
          <w:tcPr>
            <w:tcW w:w="1298" w:type="pct"/>
            <w:shd w:val="clear" w:color="auto" w:fill="auto"/>
            <w:hideMark/>
          </w:tcPr>
          <w:p w:rsidR="00BC0443" w:rsidRPr="004E1D66" w:rsidP="00C95BD9">
            <w:pPr>
              <w:jc w:val="center"/>
              <w:rPr>
                <w:color w:val="auto"/>
                <w:sz w:val="24"/>
              </w:rPr>
            </w:pPr>
            <w:r w:rsidRPr="004E1D66">
              <w:rPr>
                <w:color w:val="auto"/>
                <w:sz w:val="24"/>
              </w:rPr>
              <w:t>Доля осушаемых земель от их общей площади в бассейне р. Енисе</w:t>
            </w:r>
            <w:r w:rsidRPr="004E1D66" w:rsidR="00ED3D9D">
              <w:rPr>
                <w:color w:val="auto"/>
                <w:sz w:val="24"/>
              </w:rPr>
              <w:t>й</w:t>
            </w:r>
            <w:r w:rsidRPr="004E1D66">
              <w:rPr>
                <w:color w:val="auto"/>
                <w:sz w:val="24"/>
              </w:rPr>
              <w:t>, %</w:t>
            </w:r>
          </w:p>
        </w:tc>
        <w:tc>
          <w:tcPr>
            <w:tcW w:w="1338" w:type="pct"/>
            <w:shd w:val="clear" w:color="auto" w:fill="auto"/>
            <w:hideMark/>
          </w:tcPr>
          <w:p w:rsidR="00BC0443" w:rsidRPr="004E1D66" w:rsidP="00C95BD9">
            <w:pPr>
              <w:jc w:val="center"/>
              <w:rPr>
                <w:color w:val="auto"/>
                <w:sz w:val="24"/>
              </w:rPr>
            </w:pPr>
            <w:r w:rsidRPr="004E1D66">
              <w:rPr>
                <w:color w:val="auto"/>
                <w:sz w:val="24"/>
              </w:rPr>
              <w:t>Доля осушаемых земель от площади бассейна р. Енисе</w:t>
            </w:r>
            <w:r w:rsidRPr="004E1D66" w:rsidR="00ED3D9D">
              <w:rPr>
                <w:color w:val="auto"/>
                <w:sz w:val="24"/>
              </w:rPr>
              <w:t>й</w:t>
            </w:r>
            <w:r w:rsidRPr="004E1D66">
              <w:rPr>
                <w:color w:val="auto"/>
                <w:sz w:val="24"/>
              </w:rPr>
              <w:t>, субъекта РФ в границах бассейна, ВХУ, %</w:t>
            </w:r>
          </w:p>
        </w:tc>
      </w:tr>
      <w:tr w:rsidTr="00E67C20">
        <w:tblPrEx>
          <w:tblW w:w="4850" w:type="pct"/>
          <w:jc w:val="center"/>
          <w:tblInd w:w="250" w:type="dxa"/>
          <w:tblLayout w:type="fixed"/>
          <w:tblLook w:val="04A0"/>
        </w:tblPrEx>
        <w:trPr>
          <w:trHeight w:val="315"/>
          <w:jc w:val="center"/>
        </w:trPr>
        <w:tc>
          <w:tcPr>
            <w:tcW w:w="5000" w:type="pct"/>
            <w:gridSpan w:val="4"/>
            <w:shd w:val="clear" w:color="auto" w:fill="auto"/>
            <w:vAlign w:val="center"/>
            <w:hideMark/>
          </w:tcPr>
          <w:p w:rsidR="00BC0443" w:rsidRPr="004E1D66" w:rsidP="00C03BC6">
            <w:pPr>
              <w:jc w:val="center"/>
              <w:rPr>
                <w:color w:val="auto"/>
                <w:sz w:val="24"/>
              </w:rPr>
            </w:pPr>
            <w:r w:rsidRPr="004E1D66">
              <w:rPr>
                <w:color w:val="auto"/>
                <w:sz w:val="24"/>
              </w:rPr>
              <w:t>Субъект Р</w:t>
            </w:r>
            <w:r w:rsidRPr="004E1D66" w:rsidR="00517868">
              <w:rPr>
                <w:color w:val="auto"/>
                <w:sz w:val="24"/>
              </w:rPr>
              <w:t xml:space="preserve">оссийской </w:t>
            </w:r>
            <w:r w:rsidRPr="004E1D66">
              <w:rPr>
                <w:color w:val="auto"/>
                <w:sz w:val="24"/>
              </w:rPr>
              <w:t>Ф</w:t>
            </w:r>
            <w:r w:rsidRPr="004E1D66" w:rsidR="00517868">
              <w:rPr>
                <w:color w:val="auto"/>
                <w:sz w:val="24"/>
              </w:rPr>
              <w:t>едерации</w:t>
            </w:r>
          </w:p>
        </w:tc>
      </w:tr>
      <w:tr w:rsidTr="00E67C20">
        <w:tblPrEx>
          <w:tblW w:w="4850" w:type="pct"/>
          <w:jc w:val="center"/>
          <w:tblInd w:w="250" w:type="dxa"/>
          <w:tblLayout w:type="fixed"/>
          <w:tblLook w:val="04A0"/>
        </w:tblPrEx>
        <w:trPr>
          <w:trHeight w:val="315"/>
          <w:jc w:val="center"/>
        </w:trPr>
        <w:tc>
          <w:tcPr>
            <w:tcW w:w="1182" w:type="pct"/>
            <w:shd w:val="clear" w:color="auto" w:fill="auto"/>
            <w:vAlign w:val="center"/>
            <w:hideMark/>
          </w:tcPr>
          <w:p w:rsidR="00BC0443" w:rsidRPr="004E1D66" w:rsidP="00C03BC6">
            <w:pPr>
              <w:rPr>
                <w:color w:val="auto"/>
                <w:sz w:val="24"/>
              </w:rPr>
            </w:pPr>
            <w:r w:rsidRPr="004E1D66">
              <w:rPr>
                <w:color w:val="auto"/>
                <w:sz w:val="24"/>
              </w:rPr>
              <w:t>Красноярский край</w:t>
            </w:r>
          </w:p>
        </w:tc>
        <w:tc>
          <w:tcPr>
            <w:tcW w:w="1181" w:type="pct"/>
            <w:shd w:val="clear" w:color="auto" w:fill="auto"/>
            <w:vAlign w:val="center"/>
            <w:hideMark/>
          </w:tcPr>
          <w:p w:rsidR="00BC0443" w:rsidRPr="004E1D66" w:rsidP="00C03BC6">
            <w:pPr>
              <w:jc w:val="right"/>
              <w:rPr>
                <w:color w:val="auto"/>
                <w:sz w:val="24"/>
              </w:rPr>
            </w:pPr>
            <w:r w:rsidRPr="004E1D66">
              <w:rPr>
                <w:color w:val="auto"/>
                <w:sz w:val="24"/>
              </w:rPr>
              <w:t>11,96002</w:t>
            </w:r>
          </w:p>
        </w:tc>
        <w:tc>
          <w:tcPr>
            <w:tcW w:w="1298" w:type="pct"/>
            <w:shd w:val="clear" w:color="auto" w:fill="auto"/>
            <w:noWrap/>
            <w:vAlign w:val="center"/>
            <w:hideMark/>
          </w:tcPr>
          <w:p w:rsidR="00BC0443" w:rsidRPr="004E1D66" w:rsidP="00C03BC6">
            <w:pPr>
              <w:jc w:val="right"/>
              <w:rPr>
                <w:color w:val="auto"/>
                <w:sz w:val="24"/>
              </w:rPr>
            </w:pPr>
            <w:r w:rsidRPr="004E1D66">
              <w:rPr>
                <w:color w:val="auto"/>
                <w:sz w:val="24"/>
              </w:rPr>
              <w:t>86,46</w:t>
            </w:r>
          </w:p>
        </w:tc>
        <w:tc>
          <w:tcPr>
            <w:tcW w:w="1338" w:type="pct"/>
            <w:shd w:val="clear" w:color="auto" w:fill="auto"/>
            <w:noWrap/>
            <w:vAlign w:val="center"/>
            <w:hideMark/>
          </w:tcPr>
          <w:p w:rsidR="00BC0443" w:rsidRPr="004E1D66" w:rsidP="00C03BC6">
            <w:pPr>
              <w:jc w:val="right"/>
              <w:rPr>
                <w:color w:val="auto"/>
                <w:sz w:val="24"/>
              </w:rPr>
            </w:pPr>
            <w:r w:rsidRPr="004E1D66">
              <w:rPr>
                <w:color w:val="auto"/>
                <w:sz w:val="24"/>
              </w:rPr>
              <w:t>0,01</w:t>
            </w:r>
          </w:p>
        </w:tc>
      </w:tr>
      <w:tr w:rsidTr="00E67C20">
        <w:tblPrEx>
          <w:tblW w:w="4850" w:type="pct"/>
          <w:jc w:val="center"/>
          <w:tblInd w:w="250" w:type="dxa"/>
          <w:tblLayout w:type="fixed"/>
          <w:tblLook w:val="04A0"/>
        </w:tblPrEx>
        <w:trPr>
          <w:trHeight w:val="315"/>
          <w:jc w:val="center"/>
        </w:trPr>
        <w:tc>
          <w:tcPr>
            <w:tcW w:w="1182" w:type="pct"/>
            <w:shd w:val="clear" w:color="auto" w:fill="auto"/>
            <w:vAlign w:val="center"/>
            <w:hideMark/>
          </w:tcPr>
          <w:p w:rsidR="00BC0443" w:rsidRPr="004E1D66" w:rsidP="00C03BC6">
            <w:pPr>
              <w:rPr>
                <w:color w:val="auto"/>
                <w:sz w:val="24"/>
              </w:rPr>
            </w:pPr>
            <w:r w:rsidRPr="004E1D66">
              <w:rPr>
                <w:color w:val="auto"/>
                <w:sz w:val="24"/>
              </w:rPr>
              <w:t>Республика Хакасия</w:t>
            </w:r>
          </w:p>
        </w:tc>
        <w:tc>
          <w:tcPr>
            <w:tcW w:w="1181" w:type="pct"/>
            <w:shd w:val="clear" w:color="auto" w:fill="auto"/>
            <w:vAlign w:val="center"/>
            <w:hideMark/>
          </w:tcPr>
          <w:p w:rsidR="00BC0443" w:rsidRPr="004E1D66" w:rsidP="00C03BC6">
            <w:pPr>
              <w:jc w:val="right"/>
              <w:rPr>
                <w:color w:val="auto"/>
                <w:sz w:val="24"/>
              </w:rPr>
            </w:pPr>
            <w:r w:rsidRPr="004E1D66">
              <w:rPr>
                <w:color w:val="auto"/>
                <w:sz w:val="24"/>
              </w:rPr>
              <w:t>1,72263</w:t>
            </w:r>
          </w:p>
        </w:tc>
        <w:tc>
          <w:tcPr>
            <w:tcW w:w="1298" w:type="pct"/>
            <w:shd w:val="clear" w:color="auto" w:fill="auto"/>
            <w:noWrap/>
            <w:vAlign w:val="center"/>
            <w:hideMark/>
          </w:tcPr>
          <w:p w:rsidR="00BC0443" w:rsidRPr="004E1D66" w:rsidP="00C03BC6">
            <w:pPr>
              <w:jc w:val="right"/>
              <w:rPr>
                <w:color w:val="auto"/>
                <w:sz w:val="24"/>
              </w:rPr>
            </w:pPr>
            <w:r w:rsidRPr="004E1D66">
              <w:rPr>
                <w:color w:val="auto"/>
                <w:sz w:val="24"/>
              </w:rPr>
              <w:t>12,46</w:t>
            </w:r>
          </w:p>
        </w:tc>
        <w:tc>
          <w:tcPr>
            <w:tcW w:w="1338" w:type="pct"/>
            <w:shd w:val="clear" w:color="auto" w:fill="auto"/>
            <w:noWrap/>
            <w:vAlign w:val="center"/>
            <w:hideMark/>
          </w:tcPr>
          <w:p w:rsidR="00BC0443" w:rsidRPr="004E1D66" w:rsidP="00C03BC6">
            <w:pPr>
              <w:jc w:val="right"/>
              <w:rPr>
                <w:color w:val="auto"/>
                <w:sz w:val="24"/>
              </w:rPr>
            </w:pPr>
            <w:r w:rsidRPr="004E1D66">
              <w:rPr>
                <w:color w:val="auto"/>
                <w:sz w:val="24"/>
              </w:rPr>
              <w:t>0,04</w:t>
            </w:r>
          </w:p>
        </w:tc>
      </w:tr>
      <w:tr w:rsidTr="00E67C20">
        <w:tblPrEx>
          <w:tblW w:w="4850" w:type="pct"/>
          <w:jc w:val="center"/>
          <w:tblInd w:w="250" w:type="dxa"/>
          <w:tblLayout w:type="fixed"/>
          <w:tblLook w:val="04A0"/>
        </w:tblPrEx>
        <w:trPr>
          <w:trHeight w:val="315"/>
          <w:jc w:val="center"/>
        </w:trPr>
        <w:tc>
          <w:tcPr>
            <w:tcW w:w="1182" w:type="pct"/>
            <w:shd w:val="clear" w:color="auto" w:fill="auto"/>
            <w:vAlign w:val="center"/>
            <w:hideMark/>
          </w:tcPr>
          <w:p w:rsidR="00BC0443" w:rsidRPr="004E1D66" w:rsidP="00C03BC6">
            <w:pPr>
              <w:rPr>
                <w:color w:val="auto"/>
                <w:sz w:val="24"/>
              </w:rPr>
            </w:pPr>
            <w:r w:rsidRPr="004E1D66">
              <w:rPr>
                <w:color w:val="auto"/>
                <w:sz w:val="24"/>
              </w:rPr>
              <w:t>Республика Тыва</w:t>
            </w:r>
          </w:p>
        </w:tc>
        <w:tc>
          <w:tcPr>
            <w:tcW w:w="1181" w:type="pct"/>
            <w:shd w:val="clear" w:color="auto" w:fill="auto"/>
            <w:vAlign w:val="center"/>
            <w:hideMark/>
          </w:tcPr>
          <w:p w:rsidR="00BC0443" w:rsidRPr="004E1D66" w:rsidP="00C03BC6">
            <w:pPr>
              <w:jc w:val="right"/>
              <w:rPr>
                <w:color w:val="auto"/>
                <w:sz w:val="24"/>
              </w:rPr>
            </w:pPr>
            <w:r w:rsidRPr="004E1D66">
              <w:rPr>
                <w:color w:val="auto"/>
                <w:sz w:val="24"/>
              </w:rPr>
              <w:t>0,15</w:t>
            </w:r>
          </w:p>
        </w:tc>
        <w:tc>
          <w:tcPr>
            <w:tcW w:w="1298" w:type="pct"/>
            <w:shd w:val="clear" w:color="auto" w:fill="auto"/>
            <w:noWrap/>
            <w:vAlign w:val="center"/>
            <w:hideMark/>
          </w:tcPr>
          <w:p w:rsidR="00BC0443" w:rsidRPr="004E1D66" w:rsidP="00C03BC6">
            <w:pPr>
              <w:jc w:val="right"/>
              <w:rPr>
                <w:color w:val="auto"/>
                <w:sz w:val="24"/>
              </w:rPr>
            </w:pPr>
            <w:r w:rsidRPr="004E1D66">
              <w:rPr>
                <w:color w:val="auto"/>
                <w:sz w:val="24"/>
              </w:rPr>
              <w:t>1,08</w:t>
            </w:r>
          </w:p>
        </w:tc>
        <w:tc>
          <w:tcPr>
            <w:tcW w:w="1338" w:type="pct"/>
            <w:shd w:val="clear" w:color="auto" w:fill="auto"/>
            <w:noWrap/>
            <w:vAlign w:val="center"/>
            <w:hideMark/>
          </w:tcPr>
          <w:p w:rsidR="00BC0443" w:rsidRPr="004E1D66" w:rsidP="00C03BC6">
            <w:pPr>
              <w:jc w:val="right"/>
              <w:rPr>
                <w:color w:val="auto"/>
                <w:sz w:val="24"/>
              </w:rPr>
            </w:pPr>
            <w:r w:rsidRPr="004E1D66">
              <w:rPr>
                <w:color w:val="auto"/>
                <w:sz w:val="24"/>
              </w:rPr>
              <w:t>0,001</w:t>
            </w:r>
          </w:p>
        </w:tc>
      </w:tr>
      <w:tr w:rsidTr="00E67C20">
        <w:tblPrEx>
          <w:tblW w:w="4850" w:type="pct"/>
          <w:jc w:val="center"/>
          <w:tblInd w:w="250" w:type="dxa"/>
          <w:tblLayout w:type="fixed"/>
          <w:tblLook w:val="04A0"/>
        </w:tblPrEx>
        <w:trPr>
          <w:trHeight w:val="315"/>
          <w:jc w:val="center"/>
        </w:trPr>
        <w:tc>
          <w:tcPr>
            <w:tcW w:w="1182" w:type="pct"/>
            <w:shd w:val="clear" w:color="auto" w:fill="auto"/>
            <w:vAlign w:val="center"/>
            <w:hideMark/>
          </w:tcPr>
          <w:p w:rsidR="00BC0443" w:rsidRPr="004E1D66" w:rsidP="00C03BC6">
            <w:pPr>
              <w:rPr>
                <w:color w:val="auto"/>
                <w:sz w:val="24"/>
              </w:rPr>
            </w:pPr>
            <w:r w:rsidRPr="004E1D66">
              <w:rPr>
                <w:color w:val="auto"/>
                <w:sz w:val="24"/>
              </w:rPr>
              <w:t>Иркутская область</w:t>
            </w:r>
          </w:p>
        </w:tc>
        <w:tc>
          <w:tcPr>
            <w:tcW w:w="1181" w:type="pct"/>
            <w:shd w:val="clear" w:color="auto" w:fill="auto"/>
            <w:vAlign w:val="center"/>
            <w:hideMark/>
          </w:tcPr>
          <w:p w:rsidR="00BC0443" w:rsidRPr="004E1D66" w:rsidP="00C03BC6">
            <w:pPr>
              <w:jc w:val="right"/>
              <w:rPr>
                <w:color w:val="auto"/>
                <w:sz w:val="24"/>
              </w:rPr>
            </w:pPr>
            <w:r w:rsidRPr="004E1D66">
              <w:rPr>
                <w:color w:val="auto"/>
                <w:sz w:val="24"/>
              </w:rPr>
              <w:t>0</w:t>
            </w:r>
          </w:p>
        </w:tc>
        <w:tc>
          <w:tcPr>
            <w:tcW w:w="1298" w:type="pct"/>
            <w:shd w:val="clear" w:color="auto" w:fill="auto"/>
            <w:noWrap/>
            <w:vAlign w:val="center"/>
            <w:hideMark/>
          </w:tcPr>
          <w:p w:rsidR="00BC0443" w:rsidRPr="004E1D66" w:rsidP="00C03BC6">
            <w:pPr>
              <w:jc w:val="right"/>
              <w:rPr>
                <w:color w:val="auto"/>
                <w:sz w:val="24"/>
              </w:rPr>
            </w:pPr>
            <w:r w:rsidRPr="004E1D66">
              <w:rPr>
                <w:color w:val="auto"/>
                <w:sz w:val="24"/>
              </w:rPr>
              <w:t>0</w:t>
            </w:r>
          </w:p>
        </w:tc>
        <w:tc>
          <w:tcPr>
            <w:tcW w:w="1338" w:type="pct"/>
            <w:shd w:val="clear" w:color="auto" w:fill="auto"/>
            <w:noWrap/>
            <w:vAlign w:val="center"/>
            <w:hideMark/>
          </w:tcPr>
          <w:p w:rsidR="00BC0443" w:rsidRPr="004E1D66" w:rsidP="00C03BC6">
            <w:pPr>
              <w:jc w:val="right"/>
              <w:rPr>
                <w:color w:val="auto"/>
                <w:sz w:val="24"/>
                <w:lang w:val="en-US"/>
              </w:rPr>
            </w:pPr>
            <w:r w:rsidRPr="004E1D66">
              <w:rPr>
                <w:color w:val="auto"/>
                <w:sz w:val="24"/>
              </w:rPr>
              <w:t>0</w:t>
            </w:r>
          </w:p>
        </w:tc>
      </w:tr>
      <w:tr w:rsidTr="00E67C20">
        <w:tblPrEx>
          <w:tblW w:w="4850" w:type="pct"/>
          <w:jc w:val="center"/>
          <w:tblInd w:w="250" w:type="dxa"/>
          <w:tblLayout w:type="fixed"/>
          <w:tblLook w:val="04A0"/>
        </w:tblPrEx>
        <w:trPr>
          <w:trHeight w:val="315"/>
          <w:jc w:val="center"/>
        </w:trPr>
        <w:tc>
          <w:tcPr>
            <w:tcW w:w="1182" w:type="pct"/>
            <w:shd w:val="clear" w:color="auto" w:fill="auto"/>
            <w:vAlign w:val="center"/>
            <w:hideMark/>
          </w:tcPr>
          <w:p w:rsidR="00BC0443" w:rsidRPr="004E1D66" w:rsidP="0080252C">
            <w:pPr>
              <w:rPr>
                <w:color w:val="auto"/>
                <w:sz w:val="24"/>
              </w:rPr>
            </w:pPr>
            <w:r w:rsidRPr="004E1D66">
              <w:rPr>
                <w:color w:val="auto"/>
                <w:sz w:val="24"/>
              </w:rPr>
              <w:t>Итого</w:t>
            </w:r>
          </w:p>
        </w:tc>
        <w:tc>
          <w:tcPr>
            <w:tcW w:w="1181" w:type="pct"/>
            <w:shd w:val="clear" w:color="auto" w:fill="auto"/>
            <w:vAlign w:val="center"/>
            <w:hideMark/>
          </w:tcPr>
          <w:p w:rsidR="00BC0443" w:rsidRPr="004E1D66" w:rsidP="00C03BC6">
            <w:pPr>
              <w:jc w:val="right"/>
              <w:rPr>
                <w:color w:val="auto"/>
                <w:sz w:val="24"/>
              </w:rPr>
            </w:pPr>
            <w:r w:rsidRPr="004E1D66">
              <w:rPr>
                <w:color w:val="auto"/>
                <w:sz w:val="24"/>
              </w:rPr>
              <w:t>13,83265</w:t>
            </w:r>
          </w:p>
        </w:tc>
        <w:tc>
          <w:tcPr>
            <w:tcW w:w="1298" w:type="pct"/>
            <w:shd w:val="clear" w:color="auto" w:fill="auto"/>
            <w:noWrap/>
            <w:vAlign w:val="center"/>
            <w:hideMark/>
          </w:tcPr>
          <w:p w:rsidR="00BC0443" w:rsidRPr="004E1D66" w:rsidP="00C03BC6">
            <w:pPr>
              <w:jc w:val="right"/>
              <w:rPr>
                <w:color w:val="auto"/>
                <w:sz w:val="24"/>
              </w:rPr>
            </w:pPr>
            <w:r w:rsidRPr="004E1D66">
              <w:rPr>
                <w:color w:val="auto"/>
                <w:sz w:val="24"/>
              </w:rPr>
              <w:t>100</w:t>
            </w:r>
          </w:p>
        </w:tc>
        <w:tc>
          <w:tcPr>
            <w:tcW w:w="1338" w:type="pct"/>
            <w:shd w:val="clear" w:color="auto" w:fill="auto"/>
            <w:noWrap/>
            <w:vAlign w:val="center"/>
            <w:hideMark/>
          </w:tcPr>
          <w:p w:rsidR="00BC0443" w:rsidRPr="004E1D66" w:rsidP="00C03BC6">
            <w:pPr>
              <w:jc w:val="right"/>
              <w:rPr>
                <w:color w:val="auto"/>
                <w:sz w:val="24"/>
                <w:lang w:val="en-US"/>
              </w:rPr>
            </w:pPr>
            <w:r w:rsidRPr="004E1D66">
              <w:rPr>
                <w:color w:val="auto"/>
                <w:sz w:val="24"/>
              </w:rPr>
              <w:t>0,01</w:t>
            </w:r>
          </w:p>
        </w:tc>
      </w:tr>
      <w:tr w:rsidTr="00E67C20">
        <w:tblPrEx>
          <w:tblW w:w="4850" w:type="pct"/>
          <w:jc w:val="center"/>
          <w:tblInd w:w="250" w:type="dxa"/>
          <w:tblLayout w:type="fixed"/>
          <w:tblLook w:val="04A0"/>
        </w:tblPrEx>
        <w:trPr>
          <w:trHeight w:val="315"/>
          <w:jc w:val="center"/>
        </w:trPr>
        <w:tc>
          <w:tcPr>
            <w:tcW w:w="5000" w:type="pct"/>
            <w:gridSpan w:val="4"/>
            <w:shd w:val="clear" w:color="auto" w:fill="auto"/>
            <w:vAlign w:val="center"/>
            <w:hideMark/>
          </w:tcPr>
          <w:p w:rsidR="00BC0443" w:rsidRPr="004E1D66" w:rsidP="00C03BC6">
            <w:pPr>
              <w:jc w:val="center"/>
              <w:rPr>
                <w:color w:val="auto"/>
                <w:sz w:val="24"/>
              </w:rPr>
            </w:pPr>
            <w:r w:rsidRPr="004E1D66">
              <w:rPr>
                <w:color w:val="auto"/>
                <w:sz w:val="24"/>
              </w:rPr>
              <w:t>Водохозяйственный участок</w:t>
            </w:r>
          </w:p>
        </w:tc>
      </w:tr>
      <w:tr w:rsidTr="00E67C20">
        <w:tblPrEx>
          <w:tblW w:w="4850" w:type="pct"/>
          <w:jc w:val="center"/>
          <w:tblInd w:w="250" w:type="dxa"/>
          <w:tblLayout w:type="fixed"/>
          <w:tblLook w:val="04A0"/>
        </w:tblPrEx>
        <w:trPr>
          <w:trHeight w:val="315"/>
          <w:jc w:val="center"/>
        </w:trPr>
        <w:tc>
          <w:tcPr>
            <w:tcW w:w="1182" w:type="pct"/>
            <w:shd w:val="clear" w:color="auto" w:fill="auto"/>
            <w:vAlign w:val="center"/>
            <w:hideMark/>
          </w:tcPr>
          <w:p w:rsidR="00BC0443" w:rsidRPr="004E1D66" w:rsidP="00C03BC6">
            <w:pPr>
              <w:rPr>
                <w:color w:val="auto"/>
                <w:sz w:val="24"/>
              </w:rPr>
            </w:pPr>
            <w:r w:rsidRPr="004E1D66">
              <w:rPr>
                <w:color w:val="auto"/>
                <w:sz w:val="24"/>
              </w:rPr>
              <w:t>17.01.01.001</w:t>
            </w:r>
          </w:p>
        </w:tc>
        <w:tc>
          <w:tcPr>
            <w:tcW w:w="1181" w:type="pct"/>
            <w:shd w:val="clear" w:color="auto" w:fill="auto"/>
            <w:vAlign w:val="center"/>
            <w:hideMark/>
          </w:tcPr>
          <w:p w:rsidR="00BC0443" w:rsidRPr="004E1D66" w:rsidP="00C03BC6">
            <w:pPr>
              <w:jc w:val="right"/>
              <w:rPr>
                <w:color w:val="auto"/>
                <w:sz w:val="24"/>
              </w:rPr>
            </w:pPr>
            <w:r w:rsidRPr="004E1D66">
              <w:rPr>
                <w:color w:val="auto"/>
                <w:sz w:val="24"/>
              </w:rPr>
              <w:t>0,17661</w:t>
            </w:r>
          </w:p>
        </w:tc>
        <w:tc>
          <w:tcPr>
            <w:tcW w:w="1298" w:type="pct"/>
            <w:shd w:val="clear" w:color="auto" w:fill="auto"/>
            <w:noWrap/>
            <w:vAlign w:val="center"/>
            <w:hideMark/>
          </w:tcPr>
          <w:p w:rsidR="00BC0443" w:rsidRPr="004E1D66" w:rsidP="00C03BC6">
            <w:pPr>
              <w:jc w:val="right"/>
              <w:rPr>
                <w:color w:val="auto"/>
                <w:sz w:val="24"/>
              </w:rPr>
            </w:pPr>
            <w:r w:rsidRPr="004E1D66">
              <w:rPr>
                <w:color w:val="auto"/>
                <w:sz w:val="24"/>
              </w:rPr>
              <w:t>1,28</w:t>
            </w:r>
          </w:p>
        </w:tc>
        <w:tc>
          <w:tcPr>
            <w:tcW w:w="1338" w:type="pct"/>
            <w:shd w:val="clear" w:color="auto" w:fill="auto"/>
            <w:noWrap/>
            <w:vAlign w:val="center"/>
            <w:hideMark/>
          </w:tcPr>
          <w:p w:rsidR="00BC0443" w:rsidRPr="004E1D66" w:rsidP="00C03BC6">
            <w:pPr>
              <w:jc w:val="right"/>
              <w:rPr>
                <w:color w:val="auto"/>
                <w:sz w:val="24"/>
              </w:rPr>
            </w:pPr>
            <w:r w:rsidRPr="004E1D66">
              <w:rPr>
                <w:color w:val="auto"/>
                <w:sz w:val="24"/>
              </w:rPr>
              <w:t>0,003</w:t>
            </w:r>
          </w:p>
        </w:tc>
      </w:tr>
      <w:tr w:rsidTr="00E67C20">
        <w:tblPrEx>
          <w:tblW w:w="4850" w:type="pct"/>
          <w:jc w:val="center"/>
          <w:tblInd w:w="250" w:type="dxa"/>
          <w:tblLayout w:type="fixed"/>
          <w:tblLook w:val="04A0"/>
        </w:tblPrEx>
        <w:trPr>
          <w:trHeight w:val="315"/>
          <w:jc w:val="center"/>
        </w:trPr>
        <w:tc>
          <w:tcPr>
            <w:tcW w:w="1182" w:type="pct"/>
            <w:shd w:val="clear" w:color="auto" w:fill="auto"/>
            <w:vAlign w:val="center"/>
            <w:hideMark/>
          </w:tcPr>
          <w:p w:rsidR="00BC0443" w:rsidRPr="004E1D66" w:rsidP="00C03BC6">
            <w:pPr>
              <w:rPr>
                <w:color w:val="auto"/>
                <w:sz w:val="24"/>
              </w:rPr>
            </w:pPr>
            <w:r w:rsidRPr="004E1D66">
              <w:rPr>
                <w:color w:val="auto"/>
                <w:sz w:val="24"/>
              </w:rPr>
              <w:t>17.01.02.001</w:t>
            </w:r>
          </w:p>
        </w:tc>
        <w:tc>
          <w:tcPr>
            <w:tcW w:w="1181" w:type="pct"/>
            <w:shd w:val="clear" w:color="auto" w:fill="auto"/>
            <w:vAlign w:val="center"/>
            <w:hideMark/>
          </w:tcPr>
          <w:p w:rsidR="00BC0443" w:rsidRPr="004E1D66" w:rsidP="00C03BC6">
            <w:pPr>
              <w:jc w:val="right"/>
              <w:rPr>
                <w:color w:val="auto"/>
                <w:sz w:val="24"/>
              </w:rPr>
            </w:pPr>
            <w:r w:rsidRPr="004E1D66">
              <w:rPr>
                <w:color w:val="auto"/>
                <w:sz w:val="24"/>
              </w:rPr>
              <w:t>0,05691</w:t>
            </w:r>
          </w:p>
        </w:tc>
        <w:tc>
          <w:tcPr>
            <w:tcW w:w="1298" w:type="pct"/>
            <w:shd w:val="clear" w:color="auto" w:fill="auto"/>
            <w:noWrap/>
            <w:vAlign w:val="center"/>
            <w:hideMark/>
          </w:tcPr>
          <w:p w:rsidR="00BC0443" w:rsidRPr="004E1D66" w:rsidP="00C03BC6">
            <w:pPr>
              <w:jc w:val="right"/>
              <w:rPr>
                <w:color w:val="auto"/>
                <w:sz w:val="24"/>
              </w:rPr>
            </w:pPr>
            <w:r w:rsidRPr="004E1D66">
              <w:rPr>
                <w:color w:val="auto"/>
                <w:sz w:val="24"/>
              </w:rPr>
              <w:t>0,41</w:t>
            </w:r>
          </w:p>
        </w:tc>
        <w:tc>
          <w:tcPr>
            <w:tcW w:w="1338" w:type="pct"/>
            <w:shd w:val="clear" w:color="auto" w:fill="auto"/>
            <w:noWrap/>
            <w:vAlign w:val="center"/>
            <w:hideMark/>
          </w:tcPr>
          <w:p w:rsidR="00BC0443" w:rsidRPr="004E1D66" w:rsidP="00C03BC6">
            <w:pPr>
              <w:jc w:val="right"/>
              <w:rPr>
                <w:color w:val="auto"/>
                <w:sz w:val="24"/>
              </w:rPr>
            </w:pPr>
            <w:r w:rsidRPr="004E1D66">
              <w:rPr>
                <w:color w:val="auto"/>
                <w:sz w:val="24"/>
              </w:rPr>
              <w:t>0,001</w:t>
            </w:r>
          </w:p>
        </w:tc>
      </w:tr>
      <w:tr w:rsidTr="00E67C20">
        <w:tblPrEx>
          <w:tblW w:w="4850" w:type="pct"/>
          <w:jc w:val="center"/>
          <w:tblInd w:w="250" w:type="dxa"/>
          <w:tblLayout w:type="fixed"/>
          <w:tblLook w:val="04A0"/>
        </w:tblPrEx>
        <w:trPr>
          <w:trHeight w:val="315"/>
          <w:jc w:val="center"/>
        </w:trPr>
        <w:tc>
          <w:tcPr>
            <w:tcW w:w="1182" w:type="pct"/>
            <w:shd w:val="clear" w:color="auto" w:fill="auto"/>
            <w:vAlign w:val="center"/>
            <w:hideMark/>
          </w:tcPr>
          <w:p w:rsidR="00BC0443" w:rsidRPr="004E1D66" w:rsidP="00C03BC6">
            <w:pPr>
              <w:rPr>
                <w:color w:val="auto"/>
                <w:sz w:val="24"/>
              </w:rPr>
            </w:pPr>
            <w:r w:rsidRPr="004E1D66">
              <w:rPr>
                <w:color w:val="auto"/>
                <w:sz w:val="24"/>
              </w:rPr>
              <w:t>17.01.03.001</w:t>
            </w:r>
          </w:p>
        </w:tc>
        <w:tc>
          <w:tcPr>
            <w:tcW w:w="1181" w:type="pct"/>
            <w:shd w:val="clear" w:color="auto" w:fill="auto"/>
            <w:vAlign w:val="center"/>
            <w:hideMark/>
          </w:tcPr>
          <w:p w:rsidR="00BC0443" w:rsidRPr="004E1D66" w:rsidP="00C03BC6">
            <w:pPr>
              <w:jc w:val="right"/>
              <w:rPr>
                <w:color w:val="auto"/>
                <w:sz w:val="24"/>
              </w:rPr>
            </w:pPr>
            <w:r w:rsidRPr="004E1D66">
              <w:rPr>
                <w:color w:val="auto"/>
                <w:sz w:val="24"/>
              </w:rPr>
              <w:t>3,84661</w:t>
            </w:r>
          </w:p>
        </w:tc>
        <w:tc>
          <w:tcPr>
            <w:tcW w:w="1298" w:type="pct"/>
            <w:shd w:val="clear" w:color="auto" w:fill="auto"/>
            <w:noWrap/>
            <w:vAlign w:val="center"/>
            <w:hideMark/>
          </w:tcPr>
          <w:p w:rsidR="00BC0443" w:rsidRPr="004E1D66" w:rsidP="00C03BC6">
            <w:pPr>
              <w:jc w:val="right"/>
              <w:rPr>
                <w:color w:val="auto"/>
                <w:sz w:val="24"/>
              </w:rPr>
            </w:pPr>
            <w:r w:rsidRPr="004E1D66">
              <w:rPr>
                <w:color w:val="auto"/>
                <w:sz w:val="24"/>
              </w:rPr>
              <w:t>27,81</w:t>
            </w:r>
          </w:p>
        </w:tc>
        <w:tc>
          <w:tcPr>
            <w:tcW w:w="1338" w:type="pct"/>
            <w:shd w:val="clear" w:color="auto" w:fill="auto"/>
            <w:noWrap/>
            <w:vAlign w:val="center"/>
            <w:hideMark/>
          </w:tcPr>
          <w:p w:rsidR="00BC0443" w:rsidRPr="004E1D66" w:rsidP="00C03BC6">
            <w:pPr>
              <w:jc w:val="right"/>
              <w:rPr>
                <w:color w:val="auto"/>
                <w:sz w:val="24"/>
              </w:rPr>
            </w:pPr>
            <w:r w:rsidRPr="004E1D66">
              <w:rPr>
                <w:color w:val="auto"/>
                <w:sz w:val="24"/>
              </w:rPr>
              <w:t>0,06</w:t>
            </w:r>
          </w:p>
        </w:tc>
      </w:tr>
      <w:tr w:rsidTr="00E67C20">
        <w:tblPrEx>
          <w:tblW w:w="4850" w:type="pct"/>
          <w:jc w:val="center"/>
          <w:tblInd w:w="250" w:type="dxa"/>
          <w:tblLayout w:type="fixed"/>
          <w:tblLook w:val="04A0"/>
        </w:tblPrEx>
        <w:trPr>
          <w:trHeight w:val="315"/>
          <w:jc w:val="center"/>
        </w:trPr>
        <w:tc>
          <w:tcPr>
            <w:tcW w:w="1182" w:type="pct"/>
            <w:shd w:val="clear" w:color="auto" w:fill="auto"/>
            <w:vAlign w:val="center"/>
            <w:hideMark/>
          </w:tcPr>
          <w:p w:rsidR="00BC0443" w:rsidRPr="004E1D66" w:rsidP="00C03BC6">
            <w:pPr>
              <w:rPr>
                <w:color w:val="auto"/>
                <w:sz w:val="24"/>
              </w:rPr>
            </w:pPr>
            <w:r w:rsidRPr="004E1D66">
              <w:rPr>
                <w:color w:val="auto"/>
                <w:sz w:val="24"/>
              </w:rPr>
              <w:t>17.01.03.002</w:t>
            </w:r>
          </w:p>
        </w:tc>
        <w:tc>
          <w:tcPr>
            <w:tcW w:w="1181" w:type="pct"/>
            <w:shd w:val="clear" w:color="auto" w:fill="auto"/>
            <w:vAlign w:val="center"/>
            <w:hideMark/>
          </w:tcPr>
          <w:p w:rsidR="00BC0443" w:rsidRPr="004E1D66" w:rsidP="00C03BC6">
            <w:pPr>
              <w:jc w:val="right"/>
              <w:rPr>
                <w:color w:val="auto"/>
                <w:sz w:val="24"/>
              </w:rPr>
            </w:pPr>
            <w:r w:rsidRPr="004E1D66">
              <w:rPr>
                <w:color w:val="auto"/>
                <w:sz w:val="24"/>
              </w:rPr>
              <w:t>3,46079</w:t>
            </w:r>
          </w:p>
        </w:tc>
        <w:tc>
          <w:tcPr>
            <w:tcW w:w="1298" w:type="pct"/>
            <w:shd w:val="clear" w:color="auto" w:fill="auto"/>
            <w:noWrap/>
            <w:vAlign w:val="center"/>
            <w:hideMark/>
          </w:tcPr>
          <w:p w:rsidR="00BC0443" w:rsidRPr="004E1D66" w:rsidP="00C03BC6">
            <w:pPr>
              <w:jc w:val="right"/>
              <w:rPr>
                <w:color w:val="auto"/>
                <w:sz w:val="24"/>
              </w:rPr>
            </w:pPr>
            <w:r w:rsidRPr="004E1D66">
              <w:rPr>
                <w:color w:val="auto"/>
                <w:sz w:val="24"/>
              </w:rPr>
              <w:t>25,02</w:t>
            </w:r>
          </w:p>
        </w:tc>
        <w:tc>
          <w:tcPr>
            <w:tcW w:w="1338" w:type="pct"/>
            <w:shd w:val="clear" w:color="auto" w:fill="auto"/>
            <w:noWrap/>
            <w:vAlign w:val="center"/>
            <w:hideMark/>
          </w:tcPr>
          <w:p w:rsidR="00BC0443" w:rsidRPr="004E1D66" w:rsidP="00C03BC6">
            <w:pPr>
              <w:jc w:val="right"/>
              <w:rPr>
                <w:color w:val="auto"/>
                <w:sz w:val="24"/>
              </w:rPr>
            </w:pPr>
            <w:r w:rsidRPr="004E1D66">
              <w:rPr>
                <w:color w:val="auto"/>
                <w:sz w:val="24"/>
              </w:rPr>
              <w:t>0,08</w:t>
            </w:r>
          </w:p>
        </w:tc>
      </w:tr>
      <w:tr w:rsidTr="00E67C20">
        <w:tblPrEx>
          <w:tblW w:w="4850" w:type="pct"/>
          <w:jc w:val="center"/>
          <w:tblInd w:w="250" w:type="dxa"/>
          <w:tblLayout w:type="fixed"/>
          <w:tblLook w:val="04A0"/>
        </w:tblPrEx>
        <w:trPr>
          <w:trHeight w:val="315"/>
          <w:jc w:val="center"/>
        </w:trPr>
        <w:tc>
          <w:tcPr>
            <w:tcW w:w="1182" w:type="pct"/>
            <w:shd w:val="clear" w:color="auto" w:fill="auto"/>
            <w:vAlign w:val="center"/>
            <w:hideMark/>
          </w:tcPr>
          <w:p w:rsidR="00BC0443" w:rsidRPr="004E1D66" w:rsidP="00C03BC6">
            <w:pPr>
              <w:rPr>
                <w:color w:val="auto"/>
                <w:sz w:val="24"/>
              </w:rPr>
            </w:pPr>
            <w:r w:rsidRPr="004E1D66">
              <w:rPr>
                <w:color w:val="auto"/>
                <w:sz w:val="24"/>
              </w:rPr>
              <w:t>17.01.03.003</w:t>
            </w:r>
          </w:p>
        </w:tc>
        <w:tc>
          <w:tcPr>
            <w:tcW w:w="1181" w:type="pct"/>
            <w:shd w:val="clear" w:color="auto" w:fill="auto"/>
            <w:vAlign w:val="center"/>
            <w:hideMark/>
          </w:tcPr>
          <w:p w:rsidR="00BC0443" w:rsidRPr="004E1D66" w:rsidP="00C03BC6">
            <w:pPr>
              <w:jc w:val="right"/>
              <w:rPr>
                <w:color w:val="auto"/>
                <w:sz w:val="24"/>
              </w:rPr>
            </w:pPr>
            <w:r w:rsidRPr="004E1D66">
              <w:rPr>
                <w:color w:val="auto"/>
                <w:sz w:val="24"/>
              </w:rPr>
              <w:t>2,07529</w:t>
            </w:r>
          </w:p>
        </w:tc>
        <w:tc>
          <w:tcPr>
            <w:tcW w:w="1298" w:type="pct"/>
            <w:shd w:val="clear" w:color="auto" w:fill="auto"/>
            <w:noWrap/>
            <w:vAlign w:val="center"/>
            <w:hideMark/>
          </w:tcPr>
          <w:p w:rsidR="00BC0443" w:rsidRPr="004E1D66" w:rsidP="00C03BC6">
            <w:pPr>
              <w:jc w:val="right"/>
              <w:rPr>
                <w:color w:val="auto"/>
                <w:sz w:val="24"/>
              </w:rPr>
            </w:pPr>
            <w:r w:rsidRPr="004E1D66">
              <w:rPr>
                <w:color w:val="auto"/>
                <w:sz w:val="24"/>
              </w:rPr>
              <w:t>15,0</w:t>
            </w:r>
          </w:p>
        </w:tc>
        <w:tc>
          <w:tcPr>
            <w:tcW w:w="1338" w:type="pct"/>
            <w:shd w:val="clear" w:color="auto" w:fill="auto"/>
            <w:noWrap/>
            <w:vAlign w:val="center"/>
            <w:hideMark/>
          </w:tcPr>
          <w:p w:rsidR="00BC0443" w:rsidRPr="004E1D66" w:rsidP="00C03BC6">
            <w:pPr>
              <w:jc w:val="right"/>
              <w:rPr>
                <w:color w:val="auto"/>
                <w:sz w:val="24"/>
              </w:rPr>
            </w:pPr>
            <w:r w:rsidRPr="004E1D66">
              <w:rPr>
                <w:color w:val="auto"/>
                <w:sz w:val="24"/>
              </w:rPr>
              <w:t>0,03</w:t>
            </w:r>
          </w:p>
        </w:tc>
      </w:tr>
      <w:tr w:rsidTr="00E67C20">
        <w:tblPrEx>
          <w:tblW w:w="4850" w:type="pct"/>
          <w:jc w:val="center"/>
          <w:tblInd w:w="250" w:type="dxa"/>
          <w:tblLayout w:type="fixed"/>
          <w:tblLook w:val="04A0"/>
        </w:tblPrEx>
        <w:trPr>
          <w:trHeight w:val="315"/>
          <w:jc w:val="center"/>
        </w:trPr>
        <w:tc>
          <w:tcPr>
            <w:tcW w:w="1182" w:type="pct"/>
            <w:shd w:val="clear" w:color="auto" w:fill="auto"/>
            <w:vAlign w:val="center"/>
            <w:hideMark/>
          </w:tcPr>
          <w:p w:rsidR="00BC0443" w:rsidRPr="004E1D66" w:rsidP="00C03BC6">
            <w:pPr>
              <w:rPr>
                <w:color w:val="auto"/>
                <w:sz w:val="24"/>
              </w:rPr>
            </w:pPr>
            <w:r w:rsidRPr="004E1D66">
              <w:rPr>
                <w:color w:val="auto"/>
                <w:sz w:val="24"/>
              </w:rPr>
              <w:t>17.01.03.004</w:t>
            </w:r>
          </w:p>
        </w:tc>
        <w:tc>
          <w:tcPr>
            <w:tcW w:w="1181" w:type="pct"/>
            <w:shd w:val="clear" w:color="auto" w:fill="auto"/>
            <w:vAlign w:val="center"/>
            <w:hideMark/>
          </w:tcPr>
          <w:p w:rsidR="00BC0443" w:rsidRPr="004E1D66" w:rsidP="00C03BC6">
            <w:pPr>
              <w:jc w:val="right"/>
              <w:rPr>
                <w:color w:val="auto"/>
                <w:sz w:val="24"/>
              </w:rPr>
            </w:pPr>
            <w:r w:rsidRPr="004E1D66">
              <w:rPr>
                <w:color w:val="auto"/>
                <w:sz w:val="24"/>
              </w:rPr>
              <w:t>3,01586</w:t>
            </w:r>
          </w:p>
        </w:tc>
        <w:tc>
          <w:tcPr>
            <w:tcW w:w="1298" w:type="pct"/>
            <w:shd w:val="clear" w:color="auto" w:fill="auto"/>
            <w:noWrap/>
            <w:vAlign w:val="center"/>
            <w:hideMark/>
          </w:tcPr>
          <w:p w:rsidR="00BC0443" w:rsidRPr="004E1D66" w:rsidP="00C03BC6">
            <w:pPr>
              <w:jc w:val="right"/>
              <w:rPr>
                <w:color w:val="auto"/>
                <w:sz w:val="24"/>
              </w:rPr>
            </w:pPr>
            <w:r w:rsidRPr="004E1D66">
              <w:rPr>
                <w:color w:val="auto"/>
                <w:sz w:val="24"/>
              </w:rPr>
              <w:t>21,8</w:t>
            </w:r>
          </w:p>
        </w:tc>
        <w:tc>
          <w:tcPr>
            <w:tcW w:w="1338" w:type="pct"/>
            <w:shd w:val="clear" w:color="auto" w:fill="auto"/>
            <w:noWrap/>
            <w:vAlign w:val="center"/>
            <w:hideMark/>
          </w:tcPr>
          <w:p w:rsidR="00BC0443" w:rsidRPr="004E1D66" w:rsidP="00C03BC6">
            <w:pPr>
              <w:jc w:val="right"/>
              <w:rPr>
                <w:color w:val="auto"/>
                <w:sz w:val="24"/>
              </w:rPr>
            </w:pPr>
            <w:r w:rsidRPr="004E1D66">
              <w:rPr>
                <w:color w:val="auto"/>
                <w:sz w:val="24"/>
              </w:rPr>
              <w:t>0,08</w:t>
            </w:r>
          </w:p>
        </w:tc>
      </w:tr>
      <w:tr w:rsidTr="00E67C20">
        <w:tblPrEx>
          <w:tblW w:w="4850" w:type="pct"/>
          <w:jc w:val="center"/>
          <w:tblInd w:w="250" w:type="dxa"/>
          <w:tblLayout w:type="fixed"/>
          <w:tblLook w:val="04A0"/>
        </w:tblPrEx>
        <w:trPr>
          <w:trHeight w:val="315"/>
          <w:jc w:val="center"/>
        </w:trPr>
        <w:tc>
          <w:tcPr>
            <w:tcW w:w="1182" w:type="pct"/>
            <w:shd w:val="clear" w:color="auto" w:fill="auto"/>
            <w:vAlign w:val="center"/>
            <w:hideMark/>
          </w:tcPr>
          <w:p w:rsidR="00BC0443" w:rsidRPr="004E1D66" w:rsidP="00C03BC6">
            <w:pPr>
              <w:rPr>
                <w:color w:val="auto"/>
                <w:sz w:val="24"/>
              </w:rPr>
            </w:pPr>
            <w:r w:rsidRPr="004E1D66">
              <w:rPr>
                <w:color w:val="auto"/>
                <w:sz w:val="24"/>
              </w:rPr>
              <w:t>17.01.03.005</w:t>
            </w:r>
          </w:p>
        </w:tc>
        <w:tc>
          <w:tcPr>
            <w:tcW w:w="1181" w:type="pct"/>
            <w:shd w:val="clear" w:color="auto" w:fill="auto"/>
            <w:vAlign w:val="center"/>
            <w:hideMark/>
          </w:tcPr>
          <w:p w:rsidR="00BC0443" w:rsidRPr="004E1D66" w:rsidP="00C03BC6">
            <w:pPr>
              <w:jc w:val="right"/>
              <w:rPr>
                <w:color w:val="auto"/>
                <w:sz w:val="24"/>
              </w:rPr>
            </w:pPr>
            <w:r w:rsidRPr="004E1D66">
              <w:rPr>
                <w:color w:val="auto"/>
                <w:sz w:val="24"/>
              </w:rPr>
              <w:t>1,1686</w:t>
            </w:r>
          </w:p>
        </w:tc>
        <w:tc>
          <w:tcPr>
            <w:tcW w:w="1298" w:type="pct"/>
            <w:shd w:val="clear" w:color="auto" w:fill="auto"/>
            <w:noWrap/>
            <w:vAlign w:val="center"/>
            <w:hideMark/>
          </w:tcPr>
          <w:p w:rsidR="00BC0443" w:rsidRPr="004E1D66" w:rsidP="00C03BC6">
            <w:pPr>
              <w:jc w:val="right"/>
              <w:rPr>
                <w:color w:val="auto"/>
                <w:sz w:val="24"/>
              </w:rPr>
            </w:pPr>
            <w:r w:rsidRPr="004E1D66">
              <w:rPr>
                <w:color w:val="auto"/>
                <w:sz w:val="24"/>
              </w:rPr>
              <w:t>8,45</w:t>
            </w:r>
          </w:p>
        </w:tc>
        <w:tc>
          <w:tcPr>
            <w:tcW w:w="1338" w:type="pct"/>
            <w:shd w:val="clear" w:color="auto" w:fill="auto"/>
            <w:noWrap/>
            <w:vAlign w:val="center"/>
            <w:hideMark/>
          </w:tcPr>
          <w:p w:rsidR="00BC0443" w:rsidRPr="004E1D66" w:rsidP="00C03BC6">
            <w:pPr>
              <w:jc w:val="right"/>
              <w:rPr>
                <w:color w:val="auto"/>
                <w:sz w:val="24"/>
              </w:rPr>
            </w:pPr>
            <w:r w:rsidRPr="004E1D66">
              <w:rPr>
                <w:color w:val="auto"/>
                <w:sz w:val="24"/>
              </w:rPr>
              <w:t>0,04</w:t>
            </w:r>
          </w:p>
        </w:tc>
      </w:tr>
      <w:tr w:rsidTr="00E67C20">
        <w:tblPrEx>
          <w:tblW w:w="4850" w:type="pct"/>
          <w:jc w:val="center"/>
          <w:tblInd w:w="250" w:type="dxa"/>
          <w:tblLayout w:type="fixed"/>
          <w:tblLook w:val="04A0"/>
        </w:tblPrEx>
        <w:trPr>
          <w:trHeight w:val="315"/>
          <w:jc w:val="center"/>
        </w:trPr>
        <w:tc>
          <w:tcPr>
            <w:tcW w:w="1182" w:type="pct"/>
            <w:shd w:val="clear" w:color="auto" w:fill="auto"/>
            <w:vAlign w:val="center"/>
            <w:hideMark/>
          </w:tcPr>
          <w:p w:rsidR="00BC0443" w:rsidRPr="004E1D66" w:rsidP="00C03BC6">
            <w:pPr>
              <w:rPr>
                <w:color w:val="auto"/>
                <w:sz w:val="24"/>
              </w:rPr>
            </w:pPr>
            <w:r w:rsidRPr="004E1D66">
              <w:rPr>
                <w:color w:val="auto"/>
                <w:sz w:val="24"/>
              </w:rPr>
              <w:t>17.01.03.200</w:t>
            </w:r>
          </w:p>
        </w:tc>
        <w:tc>
          <w:tcPr>
            <w:tcW w:w="1181" w:type="pct"/>
            <w:shd w:val="clear" w:color="auto" w:fill="auto"/>
            <w:vAlign w:val="center"/>
            <w:hideMark/>
          </w:tcPr>
          <w:p w:rsidR="00BC0443" w:rsidRPr="004E1D66" w:rsidP="00C03BC6">
            <w:pPr>
              <w:jc w:val="right"/>
              <w:rPr>
                <w:color w:val="auto"/>
                <w:sz w:val="24"/>
              </w:rPr>
            </w:pPr>
            <w:r w:rsidRPr="004E1D66">
              <w:rPr>
                <w:color w:val="auto"/>
                <w:sz w:val="24"/>
              </w:rPr>
              <w:t>0,00042</w:t>
            </w:r>
          </w:p>
        </w:tc>
        <w:tc>
          <w:tcPr>
            <w:tcW w:w="1298" w:type="pct"/>
            <w:shd w:val="clear" w:color="auto" w:fill="auto"/>
            <w:noWrap/>
            <w:vAlign w:val="center"/>
            <w:hideMark/>
          </w:tcPr>
          <w:p w:rsidR="00BC0443" w:rsidRPr="004E1D66" w:rsidP="00C03BC6">
            <w:pPr>
              <w:jc w:val="right"/>
              <w:rPr>
                <w:color w:val="auto"/>
                <w:sz w:val="24"/>
              </w:rPr>
            </w:pPr>
            <w:r w:rsidRPr="004E1D66">
              <w:rPr>
                <w:color w:val="auto"/>
                <w:sz w:val="24"/>
              </w:rPr>
              <w:t>0,003</w:t>
            </w:r>
          </w:p>
        </w:tc>
        <w:tc>
          <w:tcPr>
            <w:tcW w:w="1338" w:type="pct"/>
            <w:shd w:val="clear" w:color="auto" w:fill="auto"/>
            <w:noWrap/>
            <w:vAlign w:val="center"/>
            <w:hideMark/>
          </w:tcPr>
          <w:p w:rsidR="00BC0443" w:rsidRPr="004E1D66" w:rsidP="00C03BC6">
            <w:pPr>
              <w:jc w:val="right"/>
              <w:rPr>
                <w:color w:val="auto"/>
                <w:sz w:val="24"/>
              </w:rPr>
            </w:pPr>
            <w:r w:rsidRPr="004E1D66">
              <w:rPr>
                <w:color w:val="auto"/>
                <w:sz w:val="24"/>
              </w:rPr>
              <w:t>0,00002</w:t>
            </w:r>
          </w:p>
        </w:tc>
      </w:tr>
      <w:tr w:rsidTr="00E67C20">
        <w:tblPrEx>
          <w:tblW w:w="4850" w:type="pct"/>
          <w:jc w:val="center"/>
          <w:tblInd w:w="250" w:type="dxa"/>
          <w:tblLayout w:type="fixed"/>
          <w:tblLook w:val="04A0"/>
        </w:tblPrEx>
        <w:trPr>
          <w:trHeight w:val="315"/>
          <w:jc w:val="center"/>
        </w:trPr>
        <w:tc>
          <w:tcPr>
            <w:tcW w:w="1182" w:type="pct"/>
            <w:shd w:val="clear" w:color="auto" w:fill="auto"/>
            <w:vAlign w:val="center"/>
            <w:hideMark/>
          </w:tcPr>
          <w:p w:rsidR="00BC0443" w:rsidRPr="004E1D66" w:rsidP="00C03BC6">
            <w:pPr>
              <w:rPr>
                <w:color w:val="auto"/>
                <w:sz w:val="24"/>
              </w:rPr>
            </w:pPr>
            <w:r w:rsidRPr="004E1D66">
              <w:rPr>
                <w:color w:val="auto"/>
                <w:sz w:val="24"/>
              </w:rPr>
              <w:t>17.01.04.001</w:t>
            </w:r>
          </w:p>
        </w:tc>
        <w:tc>
          <w:tcPr>
            <w:tcW w:w="1181" w:type="pct"/>
            <w:shd w:val="clear" w:color="auto" w:fill="auto"/>
            <w:vAlign w:val="center"/>
            <w:hideMark/>
          </w:tcPr>
          <w:p w:rsidR="00BC0443" w:rsidRPr="004E1D66" w:rsidP="00C03BC6">
            <w:pPr>
              <w:jc w:val="right"/>
              <w:rPr>
                <w:color w:val="auto"/>
                <w:sz w:val="24"/>
              </w:rPr>
            </w:pPr>
            <w:r w:rsidRPr="004E1D66">
              <w:rPr>
                <w:color w:val="auto"/>
                <w:sz w:val="24"/>
              </w:rPr>
              <w:t>0,03156</w:t>
            </w:r>
          </w:p>
        </w:tc>
        <w:tc>
          <w:tcPr>
            <w:tcW w:w="1298" w:type="pct"/>
            <w:shd w:val="clear" w:color="auto" w:fill="auto"/>
            <w:noWrap/>
            <w:vAlign w:val="center"/>
            <w:hideMark/>
          </w:tcPr>
          <w:p w:rsidR="00BC0443" w:rsidRPr="004E1D66" w:rsidP="00C03BC6">
            <w:pPr>
              <w:jc w:val="right"/>
              <w:rPr>
                <w:color w:val="auto"/>
                <w:sz w:val="24"/>
              </w:rPr>
            </w:pPr>
            <w:r w:rsidRPr="004E1D66">
              <w:rPr>
                <w:color w:val="auto"/>
                <w:sz w:val="24"/>
              </w:rPr>
              <w:t>0,23</w:t>
            </w:r>
          </w:p>
        </w:tc>
        <w:tc>
          <w:tcPr>
            <w:tcW w:w="1338" w:type="pct"/>
            <w:shd w:val="clear" w:color="auto" w:fill="auto"/>
            <w:noWrap/>
            <w:vAlign w:val="center"/>
            <w:hideMark/>
          </w:tcPr>
          <w:p w:rsidR="00BC0443" w:rsidRPr="004E1D66" w:rsidP="00C03BC6">
            <w:pPr>
              <w:jc w:val="right"/>
              <w:rPr>
                <w:color w:val="auto"/>
                <w:sz w:val="24"/>
              </w:rPr>
            </w:pPr>
            <w:r w:rsidRPr="004E1D66">
              <w:rPr>
                <w:color w:val="auto"/>
                <w:sz w:val="24"/>
              </w:rPr>
              <w:t>0,0005</w:t>
            </w:r>
          </w:p>
        </w:tc>
      </w:tr>
      <w:tr w:rsidTr="00E67C20">
        <w:tblPrEx>
          <w:tblW w:w="4850" w:type="pct"/>
          <w:jc w:val="center"/>
          <w:tblInd w:w="250" w:type="dxa"/>
          <w:tblLayout w:type="fixed"/>
          <w:tblLook w:val="04A0"/>
        </w:tblPrEx>
        <w:trPr>
          <w:trHeight w:val="315"/>
          <w:jc w:val="center"/>
        </w:trPr>
        <w:tc>
          <w:tcPr>
            <w:tcW w:w="1182" w:type="pct"/>
            <w:shd w:val="clear" w:color="auto" w:fill="auto"/>
            <w:vAlign w:val="center"/>
          </w:tcPr>
          <w:p w:rsidR="00BC0443" w:rsidRPr="004E1D66" w:rsidP="0080252C">
            <w:pPr>
              <w:rPr>
                <w:color w:val="auto"/>
                <w:sz w:val="24"/>
              </w:rPr>
            </w:pPr>
            <w:r w:rsidRPr="004E1D66">
              <w:rPr>
                <w:color w:val="auto"/>
                <w:sz w:val="24"/>
              </w:rPr>
              <w:t>Итого</w:t>
            </w:r>
          </w:p>
        </w:tc>
        <w:tc>
          <w:tcPr>
            <w:tcW w:w="1181" w:type="pct"/>
            <w:shd w:val="clear" w:color="auto" w:fill="auto"/>
            <w:vAlign w:val="center"/>
          </w:tcPr>
          <w:p w:rsidR="00BC0443" w:rsidRPr="004E1D66" w:rsidP="00C03BC6">
            <w:pPr>
              <w:jc w:val="right"/>
              <w:rPr>
                <w:bCs/>
                <w:color w:val="auto"/>
                <w:sz w:val="24"/>
              </w:rPr>
            </w:pPr>
            <w:r w:rsidRPr="004E1D66">
              <w:rPr>
                <w:color w:val="auto"/>
                <w:sz w:val="24"/>
              </w:rPr>
              <w:t>13,83265</w:t>
            </w:r>
          </w:p>
        </w:tc>
        <w:tc>
          <w:tcPr>
            <w:tcW w:w="1298" w:type="pct"/>
            <w:shd w:val="clear" w:color="auto" w:fill="auto"/>
            <w:noWrap/>
            <w:vAlign w:val="center"/>
          </w:tcPr>
          <w:p w:rsidR="00BC0443" w:rsidRPr="004E1D66" w:rsidP="00C03BC6">
            <w:pPr>
              <w:jc w:val="right"/>
              <w:rPr>
                <w:color w:val="auto"/>
                <w:sz w:val="24"/>
                <w:lang w:val="en-US"/>
              </w:rPr>
            </w:pPr>
            <w:r w:rsidRPr="004E1D66">
              <w:rPr>
                <w:color w:val="auto"/>
                <w:sz w:val="24"/>
                <w:lang w:val="en-US"/>
              </w:rPr>
              <w:t>100</w:t>
            </w:r>
          </w:p>
        </w:tc>
        <w:tc>
          <w:tcPr>
            <w:tcW w:w="1338" w:type="pct"/>
            <w:shd w:val="clear" w:color="auto" w:fill="auto"/>
            <w:noWrap/>
            <w:vAlign w:val="center"/>
          </w:tcPr>
          <w:p w:rsidR="00BC0443" w:rsidRPr="004E1D66" w:rsidP="00C03BC6">
            <w:pPr>
              <w:jc w:val="right"/>
              <w:rPr>
                <w:color w:val="auto"/>
                <w:sz w:val="24"/>
                <w:lang w:val="en-US"/>
              </w:rPr>
            </w:pPr>
            <w:r w:rsidRPr="004E1D66">
              <w:rPr>
                <w:color w:val="auto"/>
                <w:sz w:val="24"/>
              </w:rPr>
              <w:t>0,0</w:t>
            </w:r>
            <w:r w:rsidRPr="004E1D66">
              <w:rPr>
                <w:color w:val="auto"/>
                <w:sz w:val="24"/>
                <w:lang w:val="en-US"/>
              </w:rPr>
              <w:t>1</w:t>
            </w:r>
          </w:p>
        </w:tc>
      </w:tr>
    </w:tbl>
    <w:p w:rsidR="00BC0443" w:rsidP="002A3697">
      <w:pPr>
        <w:spacing w:line="360" w:lineRule="auto"/>
        <w:rPr>
          <w:color w:val="auto"/>
          <w:szCs w:val="28"/>
        </w:rPr>
      </w:pPr>
    </w:p>
    <w:p w:rsidR="00195072" w:rsidP="00195072">
      <w:pPr>
        <w:spacing w:line="360" w:lineRule="auto"/>
        <w:jc w:val="center"/>
        <w:rPr>
          <w:color w:val="auto"/>
          <w:szCs w:val="28"/>
        </w:rPr>
      </w:pPr>
      <w:r w:rsidRPr="00195072">
        <w:rPr>
          <w:noProof/>
          <w:color w:val="auto"/>
          <w:szCs w:val="28"/>
          <w:lang w:eastAsia="ru-RU"/>
        </w:rPr>
        <w:drawing>
          <wp:inline distT="0" distB="0" distL="0" distR="0">
            <wp:extent cx="4781550" cy="2524125"/>
            <wp:effectExtent l="19050" t="0" r="19050" b="0"/>
            <wp:docPr id="18"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42"/>
              </a:graphicData>
            </a:graphic>
          </wp:inline>
        </w:drawing>
      </w:r>
    </w:p>
    <w:p w:rsidR="00BC0443" w:rsidRPr="002A3697" w:rsidP="002A3697">
      <w:pPr>
        <w:spacing w:before="240" w:after="120" w:line="360" w:lineRule="auto"/>
        <w:jc w:val="center"/>
        <w:rPr>
          <w:color w:val="auto"/>
          <w:szCs w:val="28"/>
        </w:rPr>
      </w:pPr>
      <w:r w:rsidRPr="002A3697">
        <w:rPr>
          <w:color w:val="auto"/>
          <w:szCs w:val="28"/>
        </w:rPr>
        <w:t>Рисунок 3</w:t>
      </w:r>
      <w:r w:rsidRPr="002A3697" w:rsidR="00DF084E">
        <w:rPr>
          <w:color w:val="auto"/>
          <w:szCs w:val="28"/>
        </w:rPr>
        <w:t>5</w:t>
      </w:r>
      <w:r w:rsidRPr="002A3697">
        <w:rPr>
          <w:color w:val="auto"/>
          <w:szCs w:val="28"/>
        </w:rPr>
        <w:t xml:space="preserve"> </w:t>
      </w:r>
      <w:r w:rsidRPr="002A3697" w:rsidR="00517868">
        <w:rPr>
          <w:color w:val="auto"/>
          <w:szCs w:val="28"/>
        </w:rPr>
        <w:noBreakHyphen/>
      </w:r>
      <w:r w:rsidRPr="002A3697">
        <w:rPr>
          <w:color w:val="auto"/>
          <w:szCs w:val="28"/>
        </w:rPr>
        <w:t xml:space="preserve"> </w:t>
      </w:r>
      <w:r w:rsidR="00195072">
        <w:rPr>
          <w:color w:val="auto"/>
          <w:szCs w:val="28"/>
        </w:rPr>
        <w:t>Д</w:t>
      </w:r>
      <w:r w:rsidRPr="002A3697" w:rsidR="00195072">
        <w:rPr>
          <w:color w:val="auto"/>
          <w:szCs w:val="28"/>
        </w:rPr>
        <w:t>оля осушаемых земель в границах субъектов РФ от их общей площади в бассейне р. Енисей, %</w:t>
      </w:r>
      <w:r w:rsidR="00195072">
        <w:rPr>
          <w:color w:val="auto"/>
          <w:szCs w:val="28"/>
        </w:rPr>
        <w:t xml:space="preserve"> </w:t>
      </w:r>
    </w:p>
    <w:p w:rsidR="00BC0443" w:rsidRPr="002A3697" w:rsidP="002A3697">
      <w:pPr>
        <w:spacing w:after="240" w:line="360" w:lineRule="auto"/>
        <w:jc w:val="center"/>
        <w:rPr>
          <w:color w:val="auto"/>
          <w:szCs w:val="28"/>
        </w:rPr>
      </w:pPr>
      <w:r w:rsidRPr="002A3697">
        <w:rPr>
          <w:noProof/>
          <w:color w:val="auto"/>
          <w:szCs w:val="28"/>
          <w:lang w:eastAsia="ru-RU"/>
        </w:rPr>
        <w:drawing>
          <wp:inline distT="0" distB="0" distL="0" distR="0">
            <wp:extent cx="5640956" cy="2690037"/>
            <wp:effectExtent l="19050" t="0" r="16894" b="0"/>
            <wp:docPr id="15" name="Диаграмма 4"/>
            <wp:cNvGraphicFramePr/>
            <a:graphic xmlns:a="http://schemas.openxmlformats.org/drawingml/2006/main">
              <a:graphicData uri="http://schemas.openxmlformats.org/drawingml/2006/chart">
                <c:chart xmlns:c="http://schemas.openxmlformats.org/drawingml/2006/chart" xmlns:r="http://schemas.openxmlformats.org/officeDocument/2006/relationships" r:id="rId43"/>
              </a:graphicData>
            </a:graphic>
          </wp:inline>
        </w:drawing>
      </w:r>
    </w:p>
    <w:p w:rsidR="00BC0443" w:rsidRPr="002A3697" w:rsidP="002A3697">
      <w:pPr>
        <w:spacing w:before="240" w:after="120" w:line="360" w:lineRule="auto"/>
        <w:jc w:val="center"/>
        <w:rPr>
          <w:color w:val="auto"/>
          <w:szCs w:val="28"/>
        </w:rPr>
      </w:pPr>
      <w:r w:rsidRPr="002A3697">
        <w:rPr>
          <w:color w:val="auto"/>
          <w:szCs w:val="28"/>
        </w:rPr>
        <w:t>Рисунок 3</w:t>
      </w:r>
      <w:r w:rsidRPr="002A3697" w:rsidR="00DF084E">
        <w:rPr>
          <w:color w:val="auto"/>
          <w:szCs w:val="28"/>
        </w:rPr>
        <w:t>6</w:t>
      </w:r>
      <w:r w:rsidRPr="002A3697">
        <w:rPr>
          <w:color w:val="auto"/>
          <w:szCs w:val="28"/>
        </w:rPr>
        <w:t xml:space="preserve"> </w:t>
      </w:r>
      <w:r w:rsidRPr="002A3697" w:rsidR="00517868">
        <w:rPr>
          <w:color w:val="auto"/>
          <w:szCs w:val="28"/>
        </w:rPr>
        <w:noBreakHyphen/>
      </w:r>
      <w:r w:rsidRPr="002A3697">
        <w:rPr>
          <w:color w:val="auto"/>
          <w:szCs w:val="28"/>
        </w:rPr>
        <w:t xml:space="preserve"> Площадь осушаемых земель в границах ВХУ бассейна р. Енисе</w:t>
      </w:r>
      <w:r w:rsidRPr="002A3697" w:rsidR="00ED3D9D">
        <w:rPr>
          <w:color w:val="auto"/>
          <w:szCs w:val="28"/>
        </w:rPr>
        <w:t>й</w:t>
      </w:r>
      <w:r w:rsidRPr="002A3697">
        <w:rPr>
          <w:color w:val="auto"/>
          <w:szCs w:val="28"/>
        </w:rPr>
        <w:t>, тыс. га</w:t>
      </w:r>
    </w:p>
    <w:p w:rsidR="00BC0443" w:rsidRPr="002A3697" w:rsidP="002A3697">
      <w:pPr>
        <w:spacing w:line="360" w:lineRule="auto"/>
        <w:ind w:firstLine="709"/>
        <w:rPr>
          <w:color w:val="auto"/>
          <w:szCs w:val="28"/>
        </w:rPr>
      </w:pPr>
      <w:r w:rsidRPr="002A3697">
        <w:rPr>
          <w:color w:val="auto"/>
          <w:szCs w:val="28"/>
        </w:rPr>
        <w:t>Отсутствие информации о площадях сенокосов, многолетних сельскохозяйственных насаждений в Республике Тыва, Республике Хакасия, Иркутской области искажают структуру сельскохозяйственных угодий в бассейне р. Енисе</w:t>
      </w:r>
      <w:r w:rsidRPr="002A3697" w:rsidR="007953BE">
        <w:rPr>
          <w:color w:val="auto"/>
          <w:szCs w:val="28"/>
        </w:rPr>
        <w:t>й</w:t>
      </w:r>
      <w:r w:rsidRPr="002A3697">
        <w:rPr>
          <w:color w:val="auto"/>
          <w:szCs w:val="28"/>
        </w:rPr>
        <w:t>, снижают достоверность оценки влияния освоения земель в сельскохозяйственных целях на состояние водных объектов.</w:t>
      </w:r>
    </w:p>
    <w:p w:rsidR="00BC0443" w:rsidRPr="002A3697" w:rsidP="002A3697">
      <w:pPr>
        <w:spacing w:line="360" w:lineRule="auto"/>
        <w:ind w:firstLine="709"/>
        <w:rPr>
          <w:color w:val="auto"/>
          <w:szCs w:val="28"/>
        </w:rPr>
      </w:pPr>
      <w:r w:rsidRPr="002A3697">
        <w:rPr>
          <w:color w:val="auto"/>
          <w:szCs w:val="28"/>
        </w:rPr>
        <w:t>В структуре земель сельскохозяйственного назначения, расположенных в бассейне р. Енисе</w:t>
      </w:r>
      <w:r w:rsidRPr="002A3697" w:rsidR="009C32BF">
        <w:rPr>
          <w:color w:val="auto"/>
          <w:szCs w:val="28"/>
        </w:rPr>
        <w:t>й</w:t>
      </w:r>
      <w:r w:rsidRPr="002A3697">
        <w:rPr>
          <w:color w:val="auto"/>
          <w:szCs w:val="28"/>
        </w:rPr>
        <w:t>, пашни занимают бо</w:t>
      </w:r>
      <w:r w:rsidR="00195072">
        <w:rPr>
          <w:color w:val="auto"/>
          <w:szCs w:val="28"/>
        </w:rPr>
        <w:t>льшую площадь – 1615,08486 тыс. </w:t>
      </w:r>
      <w:r w:rsidRPr="002A3697">
        <w:rPr>
          <w:color w:val="auto"/>
          <w:szCs w:val="28"/>
        </w:rPr>
        <w:t>га (1,44% от площади бассейна р. Енисе</w:t>
      </w:r>
      <w:r w:rsidRPr="002A3697" w:rsidR="00FD2308">
        <w:rPr>
          <w:color w:val="auto"/>
          <w:szCs w:val="28"/>
        </w:rPr>
        <w:t>й</w:t>
      </w:r>
      <w:r w:rsidRPr="002A3697">
        <w:rPr>
          <w:color w:val="auto"/>
          <w:szCs w:val="28"/>
        </w:rPr>
        <w:t xml:space="preserve">) и уступают по площади лишь пастбищам </w:t>
      </w:r>
      <w:r w:rsidRPr="002A3697" w:rsidR="00765E20">
        <w:rPr>
          <w:color w:val="auto"/>
          <w:szCs w:val="28"/>
        </w:rPr>
        <w:noBreakHyphen/>
      </w:r>
      <w:r w:rsidRPr="002A3697">
        <w:rPr>
          <w:color w:val="auto"/>
          <w:szCs w:val="28"/>
        </w:rPr>
        <w:t xml:space="preserve"> 723,35 тыс. га (1,46% от площади бассейна р. Енисе</w:t>
      </w:r>
      <w:r w:rsidRPr="002A3697" w:rsidR="00FD2308">
        <w:rPr>
          <w:color w:val="auto"/>
          <w:szCs w:val="28"/>
        </w:rPr>
        <w:t>й</w:t>
      </w:r>
      <w:r w:rsidRPr="002A3697">
        <w:rPr>
          <w:color w:val="auto"/>
          <w:szCs w:val="28"/>
        </w:rPr>
        <w:t>). Площадь сенокосов составляет 353,009 тыс. га (0,228% от площади бассейна р. Енисе</w:t>
      </w:r>
      <w:r w:rsidRPr="002A3697" w:rsidR="00FD2308">
        <w:rPr>
          <w:color w:val="auto"/>
          <w:szCs w:val="28"/>
        </w:rPr>
        <w:t>й</w:t>
      </w:r>
      <w:r w:rsidRPr="002A3697">
        <w:rPr>
          <w:color w:val="auto"/>
          <w:szCs w:val="28"/>
        </w:rPr>
        <w:t>). Многолетние сельскохозяйственные насаждения занимают площадь 17,078 тыс. га (0,011% от площади бассейна р. Енисе</w:t>
      </w:r>
      <w:r w:rsidRPr="002A3697" w:rsidR="00FD2308">
        <w:rPr>
          <w:color w:val="auto"/>
          <w:szCs w:val="28"/>
        </w:rPr>
        <w:t>й</w:t>
      </w:r>
      <w:r w:rsidRPr="002A3697">
        <w:rPr>
          <w:color w:val="auto"/>
          <w:szCs w:val="28"/>
        </w:rPr>
        <w:t>). Площадь орошаемых земель составляет 16,4806 тыс. га (0,04 % от площади бассейна р. Енисе</w:t>
      </w:r>
      <w:r w:rsidRPr="002A3697" w:rsidR="00FD2308">
        <w:rPr>
          <w:color w:val="auto"/>
          <w:szCs w:val="28"/>
        </w:rPr>
        <w:t>й</w:t>
      </w:r>
      <w:r w:rsidRPr="002A3697">
        <w:rPr>
          <w:color w:val="auto"/>
          <w:szCs w:val="28"/>
        </w:rPr>
        <w:t>).</w:t>
      </w:r>
    </w:p>
    <w:p w:rsidR="00BC0443" w:rsidRPr="002A3697" w:rsidP="002A3697">
      <w:pPr>
        <w:spacing w:line="360" w:lineRule="auto"/>
        <w:ind w:firstLine="709"/>
        <w:rPr>
          <w:color w:val="auto"/>
          <w:szCs w:val="28"/>
        </w:rPr>
      </w:pPr>
      <w:r w:rsidRPr="002A3697">
        <w:rPr>
          <w:color w:val="auto"/>
          <w:szCs w:val="28"/>
        </w:rPr>
        <w:t>Последнюю по величине площадь в структуре земель сельскохозяйственного назначения занимают осушаемые земли – 11,96002 тыс. га (0,01</w:t>
      </w:r>
      <w:r w:rsidRPr="002A3697" w:rsidR="000E6496">
        <w:rPr>
          <w:color w:val="auto"/>
          <w:szCs w:val="28"/>
        </w:rPr>
        <w:t xml:space="preserve"> % от площади бассейна р. Енисе</w:t>
      </w:r>
      <w:r w:rsidRPr="002A3697" w:rsidR="00FD2308">
        <w:rPr>
          <w:color w:val="auto"/>
          <w:szCs w:val="28"/>
        </w:rPr>
        <w:t>й</w:t>
      </w:r>
      <w:r w:rsidRPr="002A3697">
        <w:rPr>
          <w:color w:val="auto"/>
          <w:szCs w:val="28"/>
        </w:rPr>
        <w:t>).</w:t>
      </w:r>
    </w:p>
    <w:p w:rsidR="00BC0443" w:rsidRPr="002A3697" w:rsidP="002A3697">
      <w:pPr>
        <w:spacing w:line="360" w:lineRule="auto"/>
        <w:ind w:firstLine="709"/>
        <w:rPr>
          <w:color w:val="auto"/>
          <w:szCs w:val="28"/>
        </w:rPr>
      </w:pPr>
      <w:r w:rsidRPr="002A3697">
        <w:rPr>
          <w:color w:val="auto"/>
          <w:szCs w:val="28"/>
        </w:rPr>
        <w:t>На территории трех ВХУ бассейна р. Енисе</w:t>
      </w:r>
      <w:r w:rsidRPr="002A3697" w:rsidR="00FD2308">
        <w:rPr>
          <w:color w:val="auto"/>
          <w:szCs w:val="28"/>
        </w:rPr>
        <w:t>й</w:t>
      </w:r>
      <w:r w:rsidRPr="002A3697">
        <w:rPr>
          <w:color w:val="auto"/>
          <w:szCs w:val="28"/>
        </w:rPr>
        <w:t xml:space="preserve"> 17.01.03.003, 17.01.03.004, 17.01.03.005 находится 72,7 % пашни; 79,63 % сенокосов; 79,99 % многолетних сельскохозяйственных насаждений; 35,94 % орошаемых и 45,25 % осушаемых земель в соотношении с их общими площадями. Около 60% орошаемых земель сосредоточено на территории ВХУ 17.01.03.002.</w:t>
      </w:r>
    </w:p>
    <w:p w:rsidR="00196F6A" w:rsidRPr="002A3697" w:rsidP="00C729F0">
      <w:pPr>
        <w:pStyle w:val="Heading2"/>
        <w:tabs>
          <w:tab w:val="left" w:pos="-2552"/>
          <w:tab w:val="left" w:pos="-2268"/>
        </w:tabs>
        <w:spacing w:before="240" w:after="120" w:line="360" w:lineRule="auto"/>
        <w:jc w:val="center"/>
        <w:rPr>
          <w:rFonts w:ascii="Times New Roman" w:hAnsi="Times New Roman"/>
          <w:color w:val="auto"/>
          <w:sz w:val="28"/>
          <w:szCs w:val="28"/>
        </w:rPr>
      </w:pPr>
      <w:bookmarkStart w:id="79" w:name="_Toc386528241"/>
      <w:bookmarkStart w:id="80" w:name="_Toc289516788"/>
      <w:bookmarkStart w:id="81" w:name="_Toc284844361"/>
      <w:bookmarkStart w:id="82" w:name="_Toc284947579"/>
      <w:bookmarkStart w:id="83" w:name="_Toc215459574"/>
      <w:bookmarkStart w:id="84" w:name="_Toc215459705"/>
      <w:bookmarkStart w:id="85" w:name="_Toc215643499"/>
      <w:bookmarkEnd w:id="74"/>
      <w:bookmarkEnd w:id="75"/>
      <w:bookmarkEnd w:id="76"/>
      <w:bookmarkEnd w:id="77"/>
      <w:bookmarkEnd w:id="78"/>
      <w:r>
        <w:rPr>
          <w:rFonts w:ascii="Times New Roman" w:hAnsi="Times New Roman"/>
          <w:color w:val="auto"/>
          <w:sz w:val="28"/>
          <w:szCs w:val="28"/>
        </w:rPr>
        <w:t>8</w:t>
      </w:r>
      <w:r w:rsidRPr="002A3697">
        <w:rPr>
          <w:rFonts w:ascii="Times New Roman" w:hAnsi="Times New Roman"/>
          <w:color w:val="auto"/>
          <w:sz w:val="28"/>
          <w:szCs w:val="28"/>
        </w:rPr>
        <w:t>.2 Виды и объемы сельскохозяйственного производства</w:t>
      </w:r>
      <w:bookmarkEnd w:id="79"/>
    </w:p>
    <w:p w:rsidR="009C4E2B" w:rsidRPr="002A3697" w:rsidP="002A3697">
      <w:pPr>
        <w:spacing w:line="360" w:lineRule="auto"/>
        <w:ind w:firstLine="709"/>
        <w:rPr>
          <w:color w:val="auto"/>
          <w:szCs w:val="28"/>
        </w:rPr>
      </w:pPr>
      <w:r w:rsidRPr="006E0DC8">
        <w:rPr>
          <w:rFonts w:asciiTheme="minorHAnsi" w:hAnsiTheme="minorHAnsi"/>
          <w:color w:val="auto"/>
          <w:szCs w:val="28"/>
        </w:rPr>
        <w:t>Производство зерна</w:t>
      </w:r>
      <w:r>
        <w:rPr>
          <w:color w:val="auto"/>
          <w:szCs w:val="28"/>
        </w:rPr>
        <w:t>.</w:t>
      </w:r>
      <w:r w:rsidRPr="002A3697">
        <w:rPr>
          <w:color w:val="auto"/>
          <w:szCs w:val="28"/>
        </w:rPr>
        <w:t xml:space="preserve"> </w:t>
      </w:r>
      <w:r w:rsidRPr="002A3697">
        <w:rPr>
          <w:color w:val="auto"/>
          <w:szCs w:val="28"/>
        </w:rPr>
        <w:t>В границах бассейна р. Енисе</w:t>
      </w:r>
      <w:r w:rsidRPr="002A3697" w:rsidR="00FD2308">
        <w:rPr>
          <w:color w:val="auto"/>
          <w:szCs w:val="28"/>
        </w:rPr>
        <w:t>й</w:t>
      </w:r>
      <w:r w:rsidRPr="002A3697">
        <w:rPr>
          <w:color w:val="auto"/>
          <w:szCs w:val="28"/>
        </w:rPr>
        <w:t xml:space="preserve"> ежегодно выращивается в среднем 679,66</w:t>
      </w:r>
      <w:r w:rsidRPr="002A3697">
        <w:rPr>
          <w:i/>
          <w:color w:val="auto"/>
          <w:szCs w:val="28"/>
        </w:rPr>
        <w:t xml:space="preserve"> </w:t>
      </w:r>
      <w:r w:rsidRPr="002A3697">
        <w:rPr>
          <w:color w:val="auto"/>
          <w:szCs w:val="28"/>
        </w:rPr>
        <w:t>тыс. тонн зерна, в том числе, на территории Красноярского края – 629,21 тыс. тонн, Республике Хакасия – 34,498 тыс. тонн, Республике Тыва – 11,83 тыс. тонн, Иркутской области – 4,126 тыс. тонн (таблица 2</w:t>
      </w:r>
      <w:r w:rsidRPr="002A3697" w:rsidR="00DF084E">
        <w:rPr>
          <w:color w:val="auto"/>
          <w:szCs w:val="28"/>
        </w:rPr>
        <w:t>8</w:t>
      </w:r>
      <w:r w:rsidRPr="002A3697">
        <w:rPr>
          <w:color w:val="auto"/>
          <w:szCs w:val="28"/>
        </w:rPr>
        <w:t xml:space="preserve">). </w:t>
      </w:r>
    </w:p>
    <w:p w:rsidR="009C4E2B" w:rsidRPr="002A3697" w:rsidP="002A3697">
      <w:pPr>
        <w:spacing w:line="360" w:lineRule="auto"/>
        <w:ind w:firstLine="709"/>
        <w:rPr>
          <w:color w:val="auto"/>
          <w:szCs w:val="28"/>
        </w:rPr>
      </w:pPr>
      <w:r w:rsidRPr="002A3697">
        <w:rPr>
          <w:color w:val="auto"/>
          <w:szCs w:val="28"/>
        </w:rPr>
        <w:t>Таким образом, более 90% зерна выращивается на территории Красноярского края (92,58%). На территории Республики Хакасия производится 5,08% от всего количества выращенного зерна, Республики Тыва – 1,74%, Иркутской области – 0,61% (рисунок 3</w:t>
      </w:r>
      <w:r w:rsidRPr="002A3697" w:rsidR="00DF084E">
        <w:rPr>
          <w:color w:val="auto"/>
          <w:szCs w:val="28"/>
        </w:rPr>
        <w:t>7</w:t>
      </w:r>
      <w:r w:rsidRPr="002A3697">
        <w:rPr>
          <w:color w:val="auto"/>
          <w:szCs w:val="28"/>
        </w:rPr>
        <w:t>).</w:t>
      </w:r>
    </w:p>
    <w:p w:rsidR="009C4E2B" w:rsidP="002A3697">
      <w:pPr>
        <w:spacing w:line="360" w:lineRule="auto"/>
        <w:ind w:firstLine="709"/>
        <w:rPr>
          <w:color w:val="auto"/>
          <w:szCs w:val="28"/>
        </w:rPr>
      </w:pPr>
      <w:r w:rsidRPr="002A3697">
        <w:rPr>
          <w:color w:val="auto"/>
          <w:szCs w:val="28"/>
        </w:rPr>
        <w:t>Более 85% выращенного зерна приходится на территорию трех ВХУ: 17.01.03.003 (41,24%</w:t>
      </w:r>
      <w:r w:rsidRPr="002A3697" w:rsidR="00765E20">
        <w:rPr>
          <w:color w:val="auto"/>
          <w:szCs w:val="28"/>
        </w:rPr>
        <w:t>-</w:t>
      </w:r>
      <w:r w:rsidRPr="002A3697">
        <w:rPr>
          <w:color w:val="auto"/>
          <w:szCs w:val="28"/>
        </w:rPr>
        <w:t>280,297 тыс. тонн); 17.01.03.004 (29,66%</w:t>
      </w:r>
      <w:r w:rsidRPr="002A3697" w:rsidR="00765E20">
        <w:rPr>
          <w:color w:val="auto"/>
          <w:szCs w:val="28"/>
        </w:rPr>
        <w:t>-</w:t>
      </w:r>
      <w:r w:rsidRPr="002A3697">
        <w:rPr>
          <w:color w:val="auto"/>
          <w:szCs w:val="28"/>
        </w:rPr>
        <w:t>201,556 тыс. тонн) и 17.01.03.005 (15,36%</w:t>
      </w:r>
      <w:r w:rsidRPr="002A3697" w:rsidR="00765E20">
        <w:rPr>
          <w:color w:val="auto"/>
          <w:szCs w:val="28"/>
        </w:rPr>
        <w:t>-</w:t>
      </w:r>
      <w:r w:rsidRPr="002A3697">
        <w:rPr>
          <w:color w:val="auto"/>
          <w:szCs w:val="28"/>
        </w:rPr>
        <w:t xml:space="preserve">104,389 тыс. тонн). На площадях данных участков ежегодно выращивается более 550 тыс. тонн зерна. В пределах восьми ВХУ доля выращиваемого зерна составляет </w:t>
      </w:r>
      <w:r w:rsidRPr="002A3697" w:rsidR="002E15AC">
        <w:rPr>
          <w:color w:val="auto"/>
          <w:szCs w:val="28"/>
        </w:rPr>
        <w:t>менее 1% от площади бассейна р. </w:t>
      </w:r>
      <w:r w:rsidRPr="002A3697">
        <w:rPr>
          <w:color w:val="auto"/>
          <w:szCs w:val="28"/>
        </w:rPr>
        <w:t>Енисей (рисунок 3</w:t>
      </w:r>
      <w:r w:rsidRPr="002A3697" w:rsidR="00DF084E">
        <w:rPr>
          <w:color w:val="auto"/>
          <w:szCs w:val="28"/>
        </w:rPr>
        <w:t>8</w:t>
      </w:r>
      <w:r w:rsidRPr="002A3697">
        <w:rPr>
          <w:color w:val="auto"/>
          <w:szCs w:val="28"/>
        </w:rPr>
        <w:t>).</w:t>
      </w:r>
    </w:p>
    <w:p w:rsidR="009A21C6">
      <w:pPr>
        <w:jc w:val="left"/>
        <w:rPr>
          <w:color w:val="auto"/>
          <w:szCs w:val="28"/>
        </w:rPr>
      </w:pPr>
      <w:r>
        <w:rPr>
          <w:color w:val="auto"/>
          <w:szCs w:val="28"/>
        </w:rPr>
        <w:br w:type="page"/>
      </w:r>
    </w:p>
    <w:p w:rsidR="009C4E2B" w:rsidRPr="002A3697" w:rsidP="002A3697">
      <w:pPr>
        <w:spacing w:before="240" w:after="120" w:line="360" w:lineRule="auto"/>
        <w:rPr>
          <w:color w:val="auto"/>
          <w:szCs w:val="28"/>
        </w:rPr>
      </w:pPr>
      <w:r w:rsidRPr="002A3697">
        <w:rPr>
          <w:color w:val="auto"/>
          <w:szCs w:val="28"/>
        </w:rPr>
        <w:t>Таблица</w:t>
      </w:r>
      <w:r w:rsidRPr="002A3697" w:rsidR="00C32235">
        <w:rPr>
          <w:color w:val="auto"/>
          <w:szCs w:val="28"/>
        </w:rPr>
        <w:t xml:space="preserve"> </w:t>
      </w:r>
      <w:r w:rsidRPr="002A3697">
        <w:rPr>
          <w:color w:val="auto"/>
          <w:szCs w:val="28"/>
        </w:rPr>
        <w:t>2</w:t>
      </w:r>
      <w:r w:rsidRPr="002A3697" w:rsidR="00DF084E">
        <w:rPr>
          <w:color w:val="auto"/>
          <w:szCs w:val="28"/>
        </w:rPr>
        <w:t>8</w:t>
      </w:r>
      <w:r w:rsidRPr="002A3697" w:rsidR="00C32235">
        <w:rPr>
          <w:color w:val="auto"/>
          <w:szCs w:val="28"/>
        </w:rPr>
        <w:t xml:space="preserve"> </w:t>
      </w:r>
      <w:r w:rsidRPr="002A3697">
        <w:rPr>
          <w:color w:val="auto"/>
          <w:szCs w:val="28"/>
        </w:rPr>
        <w:t>– Производство зерна в границах субъектов Российской Федерации и водохозяйственных участков бассейна р. Енисе</w:t>
      </w:r>
      <w:r w:rsidRPr="002A3697" w:rsidR="00FD2308">
        <w:rPr>
          <w:color w:val="auto"/>
          <w:szCs w:val="28"/>
        </w:rPr>
        <w:t>й</w:t>
      </w:r>
    </w:p>
    <w:tbl>
      <w:tblPr>
        <w:tblW w:w="4816" w:type="pct"/>
        <w:jc w:val="center"/>
        <w:tblInd w:w="16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407"/>
        <w:gridCol w:w="3188"/>
        <w:gridCol w:w="2623"/>
      </w:tblGrid>
      <w:tr w:rsidTr="00C95BD9">
        <w:tblPrEx>
          <w:tblW w:w="4816" w:type="pct"/>
          <w:jc w:val="center"/>
          <w:tblInd w:w="16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Ex>
        <w:trPr>
          <w:trHeight w:val="1733"/>
          <w:jc w:val="center"/>
        </w:trPr>
        <w:tc>
          <w:tcPr>
            <w:tcW w:w="1848" w:type="pct"/>
            <w:shd w:val="clear" w:color="auto" w:fill="auto"/>
          </w:tcPr>
          <w:p w:rsidR="009C4E2B" w:rsidRPr="00122CAB" w:rsidP="00C95BD9">
            <w:pPr>
              <w:jc w:val="center"/>
              <w:rPr>
                <w:color w:val="auto"/>
                <w:sz w:val="24"/>
              </w:rPr>
            </w:pPr>
            <w:r w:rsidRPr="00122CAB">
              <w:rPr>
                <w:color w:val="auto"/>
                <w:sz w:val="24"/>
              </w:rPr>
              <w:t>Субъект Р</w:t>
            </w:r>
            <w:r w:rsidRPr="00122CAB" w:rsidR="00765E20">
              <w:rPr>
                <w:color w:val="auto"/>
                <w:sz w:val="24"/>
              </w:rPr>
              <w:t xml:space="preserve">оссийской </w:t>
            </w:r>
            <w:r w:rsidRPr="00122CAB">
              <w:rPr>
                <w:color w:val="auto"/>
                <w:sz w:val="24"/>
              </w:rPr>
              <w:t>Ф</w:t>
            </w:r>
            <w:r w:rsidRPr="00122CAB" w:rsidR="00765E20">
              <w:rPr>
                <w:color w:val="auto"/>
                <w:sz w:val="24"/>
              </w:rPr>
              <w:t>едерации</w:t>
            </w:r>
            <w:r w:rsidRPr="00122CAB">
              <w:rPr>
                <w:color w:val="auto"/>
                <w:sz w:val="24"/>
              </w:rPr>
              <w:t>, ВХУ бассейна р. Енисе</w:t>
            </w:r>
            <w:r w:rsidRPr="00122CAB" w:rsidR="00FD2308">
              <w:rPr>
                <w:color w:val="auto"/>
                <w:sz w:val="24"/>
              </w:rPr>
              <w:t>й</w:t>
            </w:r>
          </w:p>
        </w:tc>
        <w:tc>
          <w:tcPr>
            <w:tcW w:w="1729" w:type="pct"/>
            <w:shd w:val="clear" w:color="auto" w:fill="auto"/>
          </w:tcPr>
          <w:p w:rsidR="009C4E2B" w:rsidRPr="00122CAB" w:rsidP="00C95BD9">
            <w:pPr>
              <w:jc w:val="center"/>
              <w:rPr>
                <w:color w:val="auto"/>
                <w:sz w:val="24"/>
              </w:rPr>
            </w:pPr>
            <w:r w:rsidRPr="00122CAB">
              <w:rPr>
                <w:color w:val="auto"/>
                <w:sz w:val="24"/>
              </w:rPr>
              <w:t>Количество выращенного зерна в субъектах РФ, ВХУ бассейна р. Енисе</w:t>
            </w:r>
            <w:r w:rsidRPr="00122CAB" w:rsidR="00FD2308">
              <w:rPr>
                <w:color w:val="auto"/>
                <w:sz w:val="24"/>
              </w:rPr>
              <w:t>й</w:t>
            </w:r>
            <w:r w:rsidRPr="00122CAB">
              <w:rPr>
                <w:color w:val="auto"/>
                <w:sz w:val="24"/>
              </w:rPr>
              <w:t>, тыс. тонн</w:t>
            </w:r>
          </w:p>
        </w:tc>
        <w:tc>
          <w:tcPr>
            <w:tcW w:w="1423" w:type="pct"/>
            <w:shd w:val="clear" w:color="auto" w:fill="auto"/>
          </w:tcPr>
          <w:p w:rsidR="009C4E2B" w:rsidRPr="00122CAB" w:rsidP="00C95BD9">
            <w:pPr>
              <w:jc w:val="center"/>
              <w:rPr>
                <w:color w:val="auto"/>
                <w:sz w:val="24"/>
              </w:rPr>
            </w:pPr>
            <w:r w:rsidRPr="00122CAB">
              <w:rPr>
                <w:color w:val="auto"/>
                <w:sz w:val="24"/>
              </w:rPr>
              <w:t>Доля выращенного зерна от общего количества выращенного зерна в бассейне р. Енисе</w:t>
            </w:r>
            <w:r w:rsidRPr="00122CAB" w:rsidR="00FD2308">
              <w:rPr>
                <w:color w:val="auto"/>
                <w:sz w:val="24"/>
              </w:rPr>
              <w:t>й</w:t>
            </w:r>
            <w:r w:rsidRPr="00122CAB">
              <w:rPr>
                <w:color w:val="auto"/>
                <w:sz w:val="24"/>
              </w:rPr>
              <w:t>, %</w:t>
            </w:r>
          </w:p>
        </w:tc>
      </w:tr>
      <w:tr w:rsidTr="00765E20">
        <w:tblPrEx>
          <w:tblW w:w="4816" w:type="pct"/>
          <w:jc w:val="center"/>
          <w:tblInd w:w="1625" w:type="dxa"/>
          <w:tblLayout w:type="fixed"/>
          <w:tblLook w:val="04A0"/>
        </w:tblPrEx>
        <w:trPr>
          <w:trHeight w:val="315"/>
          <w:jc w:val="center"/>
        </w:trPr>
        <w:tc>
          <w:tcPr>
            <w:tcW w:w="5000" w:type="pct"/>
            <w:gridSpan w:val="3"/>
            <w:shd w:val="clear" w:color="auto" w:fill="auto"/>
            <w:vAlign w:val="center"/>
          </w:tcPr>
          <w:p w:rsidR="009C4E2B" w:rsidRPr="00122CAB" w:rsidP="00306D97">
            <w:pPr>
              <w:jc w:val="center"/>
              <w:rPr>
                <w:color w:val="auto"/>
                <w:sz w:val="24"/>
              </w:rPr>
            </w:pPr>
            <w:r w:rsidRPr="00122CAB">
              <w:rPr>
                <w:color w:val="auto"/>
                <w:sz w:val="24"/>
              </w:rPr>
              <w:t>Субъект Р</w:t>
            </w:r>
            <w:r w:rsidRPr="00122CAB" w:rsidR="00765E20">
              <w:rPr>
                <w:color w:val="auto"/>
                <w:sz w:val="24"/>
              </w:rPr>
              <w:t xml:space="preserve">оссийской </w:t>
            </w:r>
            <w:r w:rsidRPr="00122CAB">
              <w:rPr>
                <w:color w:val="auto"/>
                <w:sz w:val="24"/>
              </w:rPr>
              <w:t>Ф</w:t>
            </w:r>
            <w:r w:rsidRPr="00122CAB" w:rsidR="00765E20">
              <w:rPr>
                <w:color w:val="auto"/>
                <w:sz w:val="24"/>
              </w:rPr>
              <w:t>едерации</w:t>
            </w:r>
          </w:p>
        </w:tc>
      </w:tr>
      <w:tr w:rsidTr="009C4E2B">
        <w:tblPrEx>
          <w:tblW w:w="4816" w:type="pct"/>
          <w:jc w:val="center"/>
          <w:tblInd w:w="1625" w:type="dxa"/>
          <w:tblLayout w:type="fixed"/>
          <w:tblLook w:val="04A0"/>
        </w:tblPrEx>
        <w:trPr>
          <w:trHeight w:val="315"/>
          <w:jc w:val="center"/>
        </w:trPr>
        <w:tc>
          <w:tcPr>
            <w:tcW w:w="1848" w:type="pct"/>
            <w:shd w:val="clear" w:color="auto" w:fill="auto"/>
            <w:vAlign w:val="center"/>
          </w:tcPr>
          <w:p w:rsidR="009C4E2B" w:rsidRPr="00122CAB" w:rsidP="00306D97">
            <w:pPr>
              <w:jc w:val="left"/>
              <w:rPr>
                <w:color w:val="auto"/>
                <w:sz w:val="24"/>
              </w:rPr>
            </w:pPr>
            <w:r w:rsidRPr="00122CAB">
              <w:rPr>
                <w:color w:val="auto"/>
                <w:sz w:val="24"/>
              </w:rPr>
              <w:t>Красноярский край</w:t>
            </w:r>
          </w:p>
        </w:tc>
        <w:tc>
          <w:tcPr>
            <w:tcW w:w="1729" w:type="pct"/>
            <w:shd w:val="clear" w:color="auto" w:fill="auto"/>
            <w:vAlign w:val="center"/>
          </w:tcPr>
          <w:p w:rsidR="009C4E2B" w:rsidRPr="00122CAB" w:rsidP="00306D97">
            <w:pPr>
              <w:jc w:val="right"/>
              <w:rPr>
                <w:color w:val="auto"/>
                <w:sz w:val="24"/>
              </w:rPr>
            </w:pPr>
            <w:r w:rsidRPr="00122CAB">
              <w:rPr>
                <w:color w:val="auto"/>
                <w:sz w:val="24"/>
              </w:rPr>
              <w:t>629,21</w:t>
            </w:r>
          </w:p>
        </w:tc>
        <w:tc>
          <w:tcPr>
            <w:tcW w:w="1423" w:type="pct"/>
            <w:shd w:val="clear" w:color="auto" w:fill="auto"/>
            <w:noWrap/>
            <w:vAlign w:val="center"/>
          </w:tcPr>
          <w:p w:rsidR="009C4E2B" w:rsidRPr="00122CAB" w:rsidP="00306D97">
            <w:pPr>
              <w:jc w:val="right"/>
              <w:rPr>
                <w:color w:val="auto"/>
                <w:sz w:val="24"/>
              </w:rPr>
            </w:pPr>
            <w:r w:rsidRPr="00122CAB">
              <w:rPr>
                <w:color w:val="auto"/>
                <w:sz w:val="24"/>
              </w:rPr>
              <w:t>92,58</w:t>
            </w:r>
          </w:p>
        </w:tc>
      </w:tr>
      <w:tr w:rsidTr="009C4E2B">
        <w:tblPrEx>
          <w:tblW w:w="4816" w:type="pct"/>
          <w:jc w:val="center"/>
          <w:tblInd w:w="1625" w:type="dxa"/>
          <w:tblLayout w:type="fixed"/>
          <w:tblLook w:val="04A0"/>
        </w:tblPrEx>
        <w:trPr>
          <w:trHeight w:val="315"/>
          <w:jc w:val="center"/>
        </w:trPr>
        <w:tc>
          <w:tcPr>
            <w:tcW w:w="1848" w:type="pct"/>
            <w:shd w:val="clear" w:color="auto" w:fill="auto"/>
            <w:vAlign w:val="center"/>
          </w:tcPr>
          <w:p w:rsidR="009C4E2B" w:rsidRPr="00122CAB" w:rsidP="00306D97">
            <w:pPr>
              <w:jc w:val="left"/>
              <w:rPr>
                <w:color w:val="auto"/>
                <w:sz w:val="24"/>
              </w:rPr>
            </w:pPr>
            <w:r w:rsidRPr="00122CAB">
              <w:rPr>
                <w:color w:val="auto"/>
                <w:sz w:val="24"/>
              </w:rPr>
              <w:t>Республика Хакасия</w:t>
            </w:r>
          </w:p>
        </w:tc>
        <w:tc>
          <w:tcPr>
            <w:tcW w:w="1729" w:type="pct"/>
            <w:shd w:val="clear" w:color="auto" w:fill="auto"/>
            <w:vAlign w:val="center"/>
          </w:tcPr>
          <w:p w:rsidR="009C4E2B" w:rsidRPr="00122CAB" w:rsidP="00306D97">
            <w:pPr>
              <w:jc w:val="right"/>
              <w:rPr>
                <w:color w:val="auto"/>
                <w:sz w:val="24"/>
              </w:rPr>
            </w:pPr>
            <w:r w:rsidRPr="00122CAB">
              <w:rPr>
                <w:color w:val="auto"/>
                <w:sz w:val="24"/>
              </w:rPr>
              <w:t>34,498</w:t>
            </w:r>
          </w:p>
        </w:tc>
        <w:tc>
          <w:tcPr>
            <w:tcW w:w="1423" w:type="pct"/>
            <w:shd w:val="clear" w:color="auto" w:fill="auto"/>
            <w:noWrap/>
            <w:vAlign w:val="center"/>
          </w:tcPr>
          <w:p w:rsidR="009C4E2B" w:rsidRPr="00122CAB" w:rsidP="00306D97">
            <w:pPr>
              <w:jc w:val="right"/>
              <w:rPr>
                <w:color w:val="auto"/>
                <w:sz w:val="24"/>
              </w:rPr>
            </w:pPr>
            <w:r w:rsidRPr="00122CAB">
              <w:rPr>
                <w:color w:val="auto"/>
                <w:sz w:val="24"/>
              </w:rPr>
              <w:t>5,08</w:t>
            </w:r>
          </w:p>
        </w:tc>
      </w:tr>
      <w:tr w:rsidTr="009C4E2B">
        <w:tblPrEx>
          <w:tblW w:w="4816" w:type="pct"/>
          <w:jc w:val="center"/>
          <w:tblInd w:w="1625" w:type="dxa"/>
          <w:tblLayout w:type="fixed"/>
          <w:tblLook w:val="04A0"/>
        </w:tblPrEx>
        <w:trPr>
          <w:trHeight w:val="315"/>
          <w:jc w:val="center"/>
        </w:trPr>
        <w:tc>
          <w:tcPr>
            <w:tcW w:w="1848" w:type="pct"/>
            <w:shd w:val="clear" w:color="auto" w:fill="auto"/>
            <w:vAlign w:val="center"/>
          </w:tcPr>
          <w:p w:rsidR="009C4E2B" w:rsidRPr="00122CAB" w:rsidP="00306D97">
            <w:pPr>
              <w:jc w:val="left"/>
              <w:rPr>
                <w:color w:val="auto"/>
                <w:sz w:val="24"/>
              </w:rPr>
            </w:pPr>
            <w:r w:rsidRPr="00122CAB">
              <w:rPr>
                <w:color w:val="auto"/>
                <w:sz w:val="24"/>
              </w:rPr>
              <w:t>Республика Тыва</w:t>
            </w:r>
          </w:p>
        </w:tc>
        <w:tc>
          <w:tcPr>
            <w:tcW w:w="1729" w:type="pct"/>
            <w:shd w:val="clear" w:color="auto" w:fill="auto"/>
            <w:vAlign w:val="center"/>
          </w:tcPr>
          <w:p w:rsidR="009C4E2B" w:rsidRPr="00122CAB" w:rsidP="00306D97">
            <w:pPr>
              <w:jc w:val="right"/>
              <w:rPr>
                <w:color w:val="auto"/>
                <w:sz w:val="24"/>
              </w:rPr>
            </w:pPr>
            <w:r w:rsidRPr="00122CAB">
              <w:rPr>
                <w:color w:val="auto"/>
                <w:sz w:val="24"/>
              </w:rPr>
              <w:t>11,83</w:t>
            </w:r>
          </w:p>
        </w:tc>
        <w:tc>
          <w:tcPr>
            <w:tcW w:w="1423" w:type="pct"/>
            <w:shd w:val="clear" w:color="auto" w:fill="auto"/>
            <w:noWrap/>
            <w:vAlign w:val="center"/>
          </w:tcPr>
          <w:p w:rsidR="009C4E2B" w:rsidRPr="00122CAB" w:rsidP="00306D97">
            <w:pPr>
              <w:jc w:val="right"/>
              <w:rPr>
                <w:color w:val="auto"/>
                <w:sz w:val="24"/>
              </w:rPr>
            </w:pPr>
            <w:r w:rsidRPr="00122CAB">
              <w:rPr>
                <w:color w:val="auto"/>
                <w:sz w:val="24"/>
              </w:rPr>
              <w:t>1,74</w:t>
            </w:r>
          </w:p>
        </w:tc>
      </w:tr>
      <w:tr w:rsidTr="009C4E2B">
        <w:tblPrEx>
          <w:tblW w:w="4816" w:type="pct"/>
          <w:jc w:val="center"/>
          <w:tblInd w:w="1625" w:type="dxa"/>
          <w:tblLayout w:type="fixed"/>
          <w:tblLook w:val="04A0"/>
        </w:tblPrEx>
        <w:trPr>
          <w:trHeight w:val="315"/>
          <w:jc w:val="center"/>
        </w:trPr>
        <w:tc>
          <w:tcPr>
            <w:tcW w:w="1848" w:type="pct"/>
            <w:shd w:val="clear" w:color="auto" w:fill="auto"/>
            <w:vAlign w:val="center"/>
          </w:tcPr>
          <w:p w:rsidR="009C4E2B" w:rsidRPr="00122CAB" w:rsidP="00306D97">
            <w:pPr>
              <w:jc w:val="left"/>
              <w:rPr>
                <w:color w:val="auto"/>
                <w:sz w:val="24"/>
              </w:rPr>
            </w:pPr>
            <w:r w:rsidRPr="00122CAB">
              <w:rPr>
                <w:color w:val="auto"/>
                <w:sz w:val="24"/>
              </w:rPr>
              <w:t>Иркутская область</w:t>
            </w:r>
          </w:p>
        </w:tc>
        <w:tc>
          <w:tcPr>
            <w:tcW w:w="1729" w:type="pct"/>
            <w:shd w:val="clear" w:color="auto" w:fill="auto"/>
            <w:vAlign w:val="center"/>
          </w:tcPr>
          <w:p w:rsidR="009C4E2B" w:rsidRPr="00122CAB" w:rsidP="00306D97">
            <w:pPr>
              <w:jc w:val="right"/>
              <w:rPr>
                <w:color w:val="auto"/>
                <w:sz w:val="24"/>
              </w:rPr>
            </w:pPr>
            <w:r w:rsidRPr="00122CAB">
              <w:rPr>
                <w:color w:val="auto"/>
                <w:sz w:val="24"/>
              </w:rPr>
              <w:t>4,126</w:t>
            </w:r>
          </w:p>
        </w:tc>
        <w:tc>
          <w:tcPr>
            <w:tcW w:w="1423" w:type="pct"/>
            <w:shd w:val="clear" w:color="auto" w:fill="auto"/>
            <w:noWrap/>
            <w:vAlign w:val="center"/>
          </w:tcPr>
          <w:p w:rsidR="009C4E2B" w:rsidRPr="00122CAB" w:rsidP="00306D97">
            <w:pPr>
              <w:jc w:val="right"/>
              <w:rPr>
                <w:color w:val="auto"/>
                <w:sz w:val="24"/>
              </w:rPr>
            </w:pPr>
            <w:r w:rsidRPr="00122CAB">
              <w:rPr>
                <w:color w:val="auto"/>
                <w:sz w:val="24"/>
              </w:rPr>
              <w:t>0,61</w:t>
            </w:r>
          </w:p>
        </w:tc>
      </w:tr>
      <w:tr w:rsidTr="009C4E2B">
        <w:tblPrEx>
          <w:tblW w:w="4816" w:type="pct"/>
          <w:jc w:val="center"/>
          <w:tblInd w:w="1625" w:type="dxa"/>
          <w:tblLayout w:type="fixed"/>
          <w:tblLook w:val="04A0"/>
        </w:tblPrEx>
        <w:trPr>
          <w:trHeight w:val="315"/>
          <w:jc w:val="center"/>
        </w:trPr>
        <w:tc>
          <w:tcPr>
            <w:tcW w:w="1848" w:type="pct"/>
            <w:shd w:val="clear" w:color="auto" w:fill="auto"/>
            <w:vAlign w:val="center"/>
          </w:tcPr>
          <w:p w:rsidR="009C4E2B" w:rsidRPr="00122CAB" w:rsidP="0080252C">
            <w:pPr>
              <w:jc w:val="left"/>
              <w:rPr>
                <w:color w:val="auto"/>
                <w:sz w:val="24"/>
              </w:rPr>
            </w:pPr>
            <w:r w:rsidRPr="00122CAB">
              <w:rPr>
                <w:color w:val="auto"/>
                <w:sz w:val="24"/>
              </w:rPr>
              <w:t>Итого</w:t>
            </w:r>
          </w:p>
        </w:tc>
        <w:tc>
          <w:tcPr>
            <w:tcW w:w="1729" w:type="pct"/>
            <w:shd w:val="clear" w:color="auto" w:fill="auto"/>
            <w:vAlign w:val="center"/>
          </w:tcPr>
          <w:p w:rsidR="009C4E2B" w:rsidRPr="00122CAB" w:rsidP="00306D97">
            <w:pPr>
              <w:jc w:val="right"/>
              <w:rPr>
                <w:color w:val="auto"/>
                <w:sz w:val="24"/>
              </w:rPr>
            </w:pPr>
            <w:r w:rsidRPr="00122CAB">
              <w:rPr>
                <w:color w:val="auto"/>
                <w:sz w:val="24"/>
              </w:rPr>
              <w:t>679,66</w:t>
            </w:r>
          </w:p>
        </w:tc>
        <w:tc>
          <w:tcPr>
            <w:tcW w:w="1423" w:type="pct"/>
            <w:shd w:val="clear" w:color="auto" w:fill="auto"/>
            <w:noWrap/>
            <w:vAlign w:val="center"/>
          </w:tcPr>
          <w:p w:rsidR="009C4E2B" w:rsidRPr="00122CAB" w:rsidP="00306D97">
            <w:pPr>
              <w:jc w:val="right"/>
              <w:rPr>
                <w:color w:val="auto"/>
                <w:sz w:val="24"/>
              </w:rPr>
            </w:pPr>
            <w:r w:rsidRPr="00122CAB">
              <w:rPr>
                <w:color w:val="auto"/>
                <w:sz w:val="24"/>
              </w:rPr>
              <w:t>100</w:t>
            </w:r>
          </w:p>
        </w:tc>
      </w:tr>
      <w:tr w:rsidTr="00765E20">
        <w:tblPrEx>
          <w:tblW w:w="4816" w:type="pct"/>
          <w:jc w:val="center"/>
          <w:tblInd w:w="1625" w:type="dxa"/>
          <w:tblLayout w:type="fixed"/>
          <w:tblLook w:val="04A0"/>
        </w:tblPrEx>
        <w:trPr>
          <w:trHeight w:val="315"/>
          <w:jc w:val="center"/>
        </w:trPr>
        <w:tc>
          <w:tcPr>
            <w:tcW w:w="5000" w:type="pct"/>
            <w:gridSpan w:val="3"/>
            <w:shd w:val="clear" w:color="auto" w:fill="auto"/>
            <w:vAlign w:val="center"/>
          </w:tcPr>
          <w:p w:rsidR="009C4E2B" w:rsidRPr="00122CAB" w:rsidP="00306D97">
            <w:pPr>
              <w:jc w:val="center"/>
              <w:rPr>
                <w:color w:val="auto"/>
                <w:sz w:val="24"/>
              </w:rPr>
            </w:pPr>
            <w:r w:rsidRPr="00122CAB">
              <w:rPr>
                <w:color w:val="auto"/>
                <w:sz w:val="24"/>
              </w:rPr>
              <w:t>Водохозяйственный участок</w:t>
            </w:r>
          </w:p>
        </w:tc>
      </w:tr>
      <w:tr w:rsidTr="009C4E2B">
        <w:tblPrEx>
          <w:tblW w:w="4816" w:type="pct"/>
          <w:jc w:val="center"/>
          <w:tblInd w:w="1625" w:type="dxa"/>
          <w:tblLayout w:type="fixed"/>
          <w:tblLook w:val="04A0"/>
        </w:tblPrEx>
        <w:trPr>
          <w:trHeight w:val="315"/>
          <w:jc w:val="center"/>
        </w:trPr>
        <w:tc>
          <w:tcPr>
            <w:tcW w:w="1848" w:type="pct"/>
            <w:shd w:val="clear" w:color="auto" w:fill="auto"/>
            <w:vAlign w:val="center"/>
          </w:tcPr>
          <w:p w:rsidR="009C4E2B" w:rsidRPr="00122CAB" w:rsidP="00306D97">
            <w:pPr>
              <w:jc w:val="left"/>
              <w:rPr>
                <w:color w:val="auto"/>
                <w:sz w:val="24"/>
              </w:rPr>
            </w:pPr>
            <w:r w:rsidRPr="00122CAB">
              <w:rPr>
                <w:color w:val="auto"/>
                <w:sz w:val="24"/>
              </w:rPr>
              <w:t>17.01.01.001</w:t>
            </w:r>
          </w:p>
        </w:tc>
        <w:tc>
          <w:tcPr>
            <w:tcW w:w="1729" w:type="pct"/>
            <w:shd w:val="clear" w:color="auto" w:fill="auto"/>
            <w:vAlign w:val="center"/>
          </w:tcPr>
          <w:p w:rsidR="009C4E2B" w:rsidRPr="00122CAB" w:rsidP="00306D97">
            <w:pPr>
              <w:jc w:val="right"/>
              <w:rPr>
                <w:color w:val="auto"/>
                <w:sz w:val="24"/>
              </w:rPr>
            </w:pPr>
            <w:r w:rsidRPr="00122CAB">
              <w:rPr>
                <w:color w:val="auto"/>
                <w:sz w:val="24"/>
              </w:rPr>
              <w:t>1,590</w:t>
            </w:r>
          </w:p>
        </w:tc>
        <w:tc>
          <w:tcPr>
            <w:tcW w:w="1423" w:type="pct"/>
            <w:shd w:val="clear" w:color="auto" w:fill="auto"/>
            <w:noWrap/>
            <w:vAlign w:val="center"/>
          </w:tcPr>
          <w:p w:rsidR="009C4E2B" w:rsidRPr="00122CAB" w:rsidP="00306D97">
            <w:pPr>
              <w:jc w:val="right"/>
              <w:rPr>
                <w:color w:val="auto"/>
                <w:sz w:val="24"/>
              </w:rPr>
            </w:pPr>
            <w:r w:rsidRPr="00122CAB">
              <w:rPr>
                <w:color w:val="auto"/>
                <w:sz w:val="24"/>
              </w:rPr>
              <w:t>0,23</w:t>
            </w:r>
          </w:p>
        </w:tc>
      </w:tr>
      <w:tr w:rsidTr="009C4E2B">
        <w:tblPrEx>
          <w:tblW w:w="4816" w:type="pct"/>
          <w:jc w:val="center"/>
          <w:tblInd w:w="1625" w:type="dxa"/>
          <w:tblLayout w:type="fixed"/>
          <w:tblLook w:val="04A0"/>
        </w:tblPrEx>
        <w:trPr>
          <w:trHeight w:val="315"/>
          <w:jc w:val="center"/>
        </w:trPr>
        <w:tc>
          <w:tcPr>
            <w:tcW w:w="1848" w:type="pct"/>
            <w:shd w:val="clear" w:color="auto" w:fill="auto"/>
            <w:vAlign w:val="center"/>
          </w:tcPr>
          <w:p w:rsidR="009C4E2B" w:rsidRPr="00122CAB" w:rsidP="00306D97">
            <w:pPr>
              <w:jc w:val="left"/>
              <w:rPr>
                <w:color w:val="auto"/>
                <w:sz w:val="24"/>
              </w:rPr>
            </w:pPr>
            <w:r w:rsidRPr="00122CAB">
              <w:rPr>
                <w:color w:val="auto"/>
                <w:sz w:val="24"/>
              </w:rPr>
              <w:t>17.01.02.001</w:t>
            </w:r>
          </w:p>
        </w:tc>
        <w:tc>
          <w:tcPr>
            <w:tcW w:w="1729" w:type="pct"/>
            <w:shd w:val="clear" w:color="auto" w:fill="auto"/>
            <w:vAlign w:val="center"/>
          </w:tcPr>
          <w:p w:rsidR="009C4E2B" w:rsidRPr="00122CAB" w:rsidP="00306D97">
            <w:pPr>
              <w:jc w:val="right"/>
              <w:rPr>
                <w:color w:val="auto"/>
                <w:sz w:val="24"/>
              </w:rPr>
            </w:pPr>
            <w:r w:rsidRPr="00122CAB">
              <w:rPr>
                <w:color w:val="auto"/>
                <w:sz w:val="24"/>
              </w:rPr>
              <w:t>2,349</w:t>
            </w:r>
          </w:p>
        </w:tc>
        <w:tc>
          <w:tcPr>
            <w:tcW w:w="1423" w:type="pct"/>
            <w:shd w:val="clear" w:color="auto" w:fill="auto"/>
            <w:noWrap/>
            <w:vAlign w:val="center"/>
          </w:tcPr>
          <w:p w:rsidR="009C4E2B" w:rsidRPr="00122CAB" w:rsidP="00306D97">
            <w:pPr>
              <w:jc w:val="right"/>
              <w:rPr>
                <w:color w:val="auto"/>
                <w:sz w:val="24"/>
              </w:rPr>
            </w:pPr>
            <w:r w:rsidRPr="00122CAB">
              <w:rPr>
                <w:color w:val="auto"/>
                <w:sz w:val="24"/>
              </w:rPr>
              <w:t>0,35</w:t>
            </w:r>
          </w:p>
        </w:tc>
      </w:tr>
      <w:tr w:rsidTr="009C4E2B">
        <w:tblPrEx>
          <w:tblW w:w="4816" w:type="pct"/>
          <w:jc w:val="center"/>
          <w:tblInd w:w="1625" w:type="dxa"/>
          <w:tblLayout w:type="fixed"/>
          <w:tblLook w:val="04A0"/>
        </w:tblPrEx>
        <w:trPr>
          <w:trHeight w:val="315"/>
          <w:jc w:val="center"/>
        </w:trPr>
        <w:tc>
          <w:tcPr>
            <w:tcW w:w="1848" w:type="pct"/>
            <w:shd w:val="clear" w:color="auto" w:fill="auto"/>
            <w:vAlign w:val="center"/>
          </w:tcPr>
          <w:p w:rsidR="009C4E2B" w:rsidRPr="00122CAB" w:rsidP="00306D97">
            <w:pPr>
              <w:jc w:val="left"/>
              <w:rPr>
                <w:color w:val="auto"/>
                <w:sz w:val="24"/>
              </w:rPr>
            </w:pPr>
            <w:r w:rsidRPr="00122CAB">
              <w:rPr>
                <w:color w:val="auto"/>
                <w:sz w:val="24"/>
              </w:rPr>
              <w:t>17.01.03.001</w:t>
            </w:r>
          </w:p>
        </w:tc>
        <w:tc>
          <w:tcPr>
            <w:tcW w:w="1729" w:type="pct"/>
            <w:shd w:val="clear" w:color="auto" w:fill="auto"/>
            <w:vAlign w:val="center"/>
          </w:tcPr>
          <w:p w:rsidR="009C4E2B" w:rsidRPr="00122CAB" w:rsidP="00306D97">
            <w:pPr>
              <w:jc w:val="right"/>
              <w:rPr>
                <w:color w:val="auto"/>
                <w:sz w:val="24"/>
              </w:rPr>
            </w:pPr>
            <w:r w:rsidRPr="00122CAB">
              <w:rPr>
                <w:color w:val="auto"/>
                <w:sz w:val="24"/>
              </w:rPr>
              <w:t>27,484</w:t>
            </w:r>
          </w:p>
        </w:tc>
        <w:tc>
          <w:tcPr>
            <w:tcW w:w="1423" w:type="pct"/>
            <w:shd w:val="clear" w:color="auto" w:fill="auto"/>
            <w:noWrap/>
            <w:vAlign w:val="center"/>
          </w:tcPr>
          <w:p w:rsidR="009C4E2B" w:rsidRPr="00122CAB" w:rsidP="00306D97">
            <w:pPr>
              <w:jc w:val="right"/>
              <w:rPr>
                <w:color w:val="auto"/>
                <w:sz w:val="24"/>
              </w:rPr>
            </w:pPr>
            <w:r w:rsidRPr="00122CAB">
              <w:rPr>
                <w:color w:val="auto"/>
                <w:sz w:val="24"/>
              </w:rPr>
              <w:t>4,04</w:t>
            </w:r>
          </w:p>
        </w:tc>
      </w:tr>
      <w:tr w:rsidTr="009C4E2B">
        <w:tblPrEx>
          <w:tblW w:w="4816" w:type="pct"/>
          <w:jc w:val="center"/>
          <w:tblInd w:w="1625" w:type="dxa"/>
          <w:tblLayout w:type="fixed"/>
          <w:tblLook w:val="04A0"/>
        </w:tblPrEx>
        <w:trPr>
          <w:trHeight w:val="315"/>
          <w:jc w:val="center"/>
        </w:trPr>
        <w:tc>
          <w:tcPr>
            <w:tcW w:w="1848" w:type="pct"/>
            <w:shd w:val="clear" w:color="auto" w:fill="auto"/>
            <w:vAlign w:val="center"/>
          </w:tcPr>
          <w:p w:rsidR="009C4E2B" w:rsidRPr="00122CAB" w:rsidP="00306D97">
            <w:pPr>
              <w:jc w:val="left"/>
              <w:rPr>
                <w:color w:val="auto"/>
                <w:sz w:val="24"/>
              </w:rPr>
            </w:pPr>
            <w:r w:rsidRPr="00122CAB">
              <w:rPr>
                <w:color w:val="auto"/>
                <w:sz w:val="24"/>
              </w:rPr>
              <w:t>17.01.03.002</w:t>
            </w:r>
          </w:p>
        </w:tc>
        <w:tc>
          <w:tcPr>
            <w:tcW w:w="1729" w:type="pct"/>
            <w:shd w:val="clear" w:color="auto" w:fill="auto"/>
            <w:vAlign w:val="center"/>
          </w:tcPr>
          <w:p w:rsidR="009C4E2B" w:rsidRPr="00122CAB" w:rsidP="00306D97">
            <w:pPr>
              <w:jc w:val="right"/>
              <w:rPr>
                <w:color w:val="auto"/>
                <w:sz w:val="24"/>
              </w:rPr>
            </w:pPr>
            <w:r w:rsidRPr="00122CAB">
              <w:rPr>
                <w:color w:val="auto"/>
                <w:sz w:val="24"/>
              </w:rPr>
              <w:t>48,521</w:t>
            </w:r>
          </w:p>
        </w:tc>
        <w:tc>
          <w:tcPr>
            <w:tcW w:w="1423" w:type="pct"/>
            <w:shd w:val="clear" w:color="auto" w:fill="auto"/>
            <w:noWrap/>
            <w:vAlign w:val="center"/>
          </w:tcPr>
          <w:p w:rsidR="009C4E2B" w:rsidRPr="00122CAB" w:rsidP="00306D97">
            <w:pPr>
              <w:jc w:val="right"/>
              <w:rPr>
                <w:color w:val="auto"/>
                <w:sz w:val="24"/>
              </w:rPr>
            </w:pPr>
            <w:r w:rsidRPr="00122CAB">
              <w:rPr>
                <w:color w:val="auto"/>
                <w:sz w:val="24"/>
              </w:rPr>
              <w:t>7,14</w:t>
            </w:r>
          </w:p>
        </w:tc>
      </w:tr>
      <w:tr w:rsidTr="009C4E2B">
        <w:tblPrEx>
          <w:tblW w:w="4816" w:type="pct"/>
          <w:jc w:val="center"/>
          <w:tblInd w:w="1625" w:type="dxa"/>
          <w:tblLayout w:type="fixed"/>
          <w:tblLook w:val="04A0"/>
        </w:tblPrEx>
        <w:trPr>
          <w:trHeight w:val="315"/>
          <w:jc w:val="center"/>
        </w:trPr>
        <w:tc>
          <w:tcPr>
            <w:tcW w:w="1848" w:type="pct"/>
            <w:shd w:val="clear" w:color="auto" w:fill="auto"/>
            <w:vAlign w:val="center"/>
          </w:tcPr>
          <w:p w:rsidR="009C4E2B" w:rsidRPr="00122CAB" w:rsidP="00306D97">
            <w:pPr>
              <w:jc w:val="left"/>
              <w:rPr>
                <w:color w:val="auto"/>
                <w:sz w:val="24"/>
              </w:rPr>
            </w:pPr>
            <w:r w:rsidRPr="00122CAB">
              <w:rPr>
                <w:color w:val="auto"/>
                <w:sz w:val="24"/>
              </w:rPr>
              <w:t>17.01.03.003</w:t>
            </w:r>
          </w:p>
        </w:tc>
        <w:tc>
          <w:tcPr>
            <w:tcW w:w="1729" w:type="pct"/>
            <w:shd w:val="clear" w:color="auto" w:fill="auto"/>
            <w:vAlign w:val="center"/>
          </w:tcPr>
          <w:p w:rsidR="009C4E2B" w:rsidRPr="00122CAB" w:rsidP="00306D97">
            <w:pPr>
              <w:jc w:val="right"/>
              <w:rPr>
                <w:color w:val="auto"/>
                <w:sz w:val="24"/>
              </w:rPr>
            </w:pPr>
            <w:r w:rsidRPr="00122CAB">
              <w:rPr>
                <w:color w:val="auto"/>
                <w:sz w:val="24"/>
              </w:rPr>
              <w:t>280,297</w:t>
            </w:r>
          </w:p>
        </w:tc>
        <w:tc>
          <w:tcPr>
            <w:tcW w:w="1423" w:type="pct"/>
            <w:shd w:val="clear" w:color="auto" w:fill="auto"/>
            <w:noWrap/>
            <w:vAlign w:val="center"/>
          </w:tcPr>
          <w:p w:rsidR="009C4E2B" w:rsidRPr="00122CAB" w:rsidP="00306D97">
            <w:pPr>
              <w:jc w:val="right"/>
              <w:rPr>
                <w:color w:val="auto"/>
                <w:sz w:val="24"/>
              </w:rPr>
            </w:pPr>
            <w:r w:rsidRPr="00122CAB">
              <w:rPr>
                <w:color w:val="auto"/>
                <w:sz w:val="24"/>
              </w:rPr>
              <w:t>41,24</w:t>
            </w:r>
          </w:p>
        </w:tc>
      </w:tr>
      <w:tr w:rsidTr="009C4E2B">
        <w:tblPrEx>
          <w:tblW w:w="4816" w:type="pct"/>
          <w:jc w:val="center"/>
          <w:tblInd w:w="1625" w:type="dxa"/>
          <w:tblLayout w:type="fixed"/>
          <w:tblLook w:val="04A0"/>
        </w:tblPrEx>
        <w:trPr>
          <w:trHeight w:val="315"/>
          <w:jc w:val="center"/>
        </w:trPr>
        <w:tc>
          <w:tcPr>
            <w:tcW w:w="1848" w:type="pct"/>
            <w:shd w:val="clear" w:color="auto" w:fill="auto"/>
            <w:vAlign w:val="center"/>
          </w:tcPr>
          <w:p w:rsidR="009C4E2B" w:rsidRPr="00122CAB" w:rsidP="00306D97">
            <w:pPr>
              <w:jc w:val="left"/>
              <w:rPr>
                <w:color w:val="auto"/>
                <w:sz w:val="24"/>
              </w:rPr>
            </w:pPr>
            <w:r w:rsidRPr="00122CAB">
              <w:rPr>
                <w:color w:val="auto"/>
                <w:sz w:val="24"/>
              </w:rPr>
              <w:t>17.01.03.004</w:t>
            </w:r>
          </w:p>
        </w:tc>
        <w:tc>
          <w:tcPr>
            <w:tcW w:w="1729" w:type="pct"/>
            <w:shd w:val="clear" w:color="auto" w:fill="auto"/>
            <w:vAlign w:val="center"/>
          </w:tcPr>
          <w:p w:rsidR="009C4E2B" w:rsidRPr="00122CAB" w:rsidP="00306D97">
            <w:pPr>
              <w:jc w:val="right"/>
              <w:rPr>
                <w:color w:val="auto"/>
                <w:sz w:val="24"/>
              </w:rPr>
            </w:pPr>
            <w:r w:rsidRPr="00122CAB">
              <w:rPr>
                <w:color w:val="auto"/>
                <w:sz w:val="24"/>
              </w:rPr>
              <w:t>201,556</w:t>
            </w:r>
          </w:p>
        </w:tc>
        <w:tc>
          <w:tcPr>
            <w:tcW w:w="1423" w:type="pct"/>
            <w:shd w:val="clear" w:color="auto" w:fill="auto"/>
            <w:noWrap/>
            <w:vAlign w:val="center"/>
          </w:tcPr>
          <w:p w:rsidR="009C4E2B" w:rsidRPr="00122CAB" w:rsidP="00306D97">
            <w:pPr>
              <w:jc w:val="right"/>
              <w:rPr>
                <w:color w:val="auto"/>
                <w:sz w:val="24"/>
              </w:rPr>
            </w:pPr>
            <w:r w:rsidRPr="00122CAB">
              <w:rPr>
                <w:color w:val="auto"/>
                <w:sz w:val="24"/>
              </w:rPr>
              <w:t>29,66</w:t>
            </w:r>
          </w:p>
        </w:tc>
      </w:tr>
      <w:tr w:rsidTr="009C4E2B">
        <w:tblPrEx>
          <w:tblW w:w="4816" w:type="pct"/>
          <w:jc w:val="center"/>
          <w:tblInd w:w="1625" w:type="dxa"/>
          <w:tblLayout w:type="fixed"/>
          <w:tblLook w:val="04A0"/>
        </w:tblPrEx>
        <w:trPr>
          <w:trHeight w:val="315"/>
          <w:jc w:val="center"/>
        </w:trPr>
        <w:tc>
          <w:tcPr>
            <w:tcW w:w="1848" w:type="pct"/>
            <w:shd w:val="clear" w:color="auto" w:fill="auto"/>
            <w:vAlign w:val="center"/>
          </w:tcPr>
          <w:p w:rsidR="009C4E2B" w:rsidRPr="00122CAB" w:rsidP="00306D97">
            <w:pPr>
              <w:jc w:val="left"/>
              <w:rPr>
                <w:color w:val="auto"/>
                <w:sz w:val="24"/>
              </w:rPr>
            </w:pPr>
            <w:r w:rsidRPr="00122CAB">
              <w:rPr>
                <w:color w:val="auto"/>
                <w:sz w:val="24"/>
              </w:rPr>
              <w:t>17.01.03.005</w:t>
            </w:r>
          </w:p>
        </w:tc>
        <w:tc>
          <w:tcPr>
            <w:tcW w:w="1729" w:type="pct"/>
            <w:shd w:val="clear" w:color="auto" w:fill="auto"/>
            <w:vAlign w:val="center"/>
          </w:tcPr>
          <w:p w:rsidR="009C4E2B" w:rsidRPr="00122CAB" w:rsidP="00306D97">
            <w:pPr>
              <w:jc w:val="right"/>
              <w:rPr>
                <w:color w:val="auto"/>
                <w:sz w:val="24"/>
              </w:rPr>
            </w:pPr>
            <w:r w:rsidRPr="00122CAB">
              <w:rPr>
                <w:color w:val="auto"/>
                <w:sz w:val="24"/>
              </w:rPr>
              <w:t>104,389</w:t>
            </w:r>
          </w:p>
        </w:tc>
        <w:tc>
          <w:tcPr>
            <w:tcW w:w="1423" w:type="pct"/>
            <w:shd w:val="clear" w:color="auto" w:fill="auto"/>
            <w:noWrap/>
            <w:vAlign w:val="center"/>
          </w:tcPr>
          <w:p w:rsidR="009C4E2B" w:rsidRPr="00122CAB" w:rsidP="00306D97">
            <w:pPr>
              <w:jc w:val="right"/>
              <w:rPr>
                <w:color w:val="auto"/>
                <w:sz w:val="24"/>
              </w:rPr>
            </w:pPr>
            <w:r w:rsidRPr="00122CAB">
              <w:rPr>
                <w:color w:val="auto"/>
                <w:sz w:val="24"/>
              </w:rPr>
              <w:t>15,36</w:t>
            </w:r>
          </w:p>
        </w:tc>
      </w:tr>
      <w:tr w:rsidTr="009C4E2B">
        <w:tblPrEx>
          <w:tblW w:w="4816" w:type="pct"/>
          <w:jc w:val="center"/>
          <w:tblInd w:w="1625" w:type="dxa"/>
          <w:tblLayout w:type="fixed"/>
          <w:tblLook w:val="04A0"/>
        </w:tblPrEx>
        <w:trPr>
          <w:trHeight w:val="315"/>
          <w:jc w:val="center"/>
        </w:trPr>
        <w:tc>
          <w:tcPr>
            <w:tcW w:w="1848" w:type="pct"/>
            <w:shd w:val="clear" w:color="auto" w:fill="auto"/>
            <w:vAlign w:val="center"/>
          </w:tcPr>
          <w:p w:rsidR="009C4E2B" w:rsidRPr="00122CAB" w:rsidP="00306D97">
            <w:pPr>
              <w:jc w:val="left"/>
              <w:rPr>
                <w:color w:val="auto"/>
                <w:sz w:val="24"/>
              </w:rPr>
            </w:pPr>
            <w:r w:rsidRPr="00122CAB">
              <w:rPr>
                <w:color w:val="auto"/>
                <w:sz w:val="24"/>
              </w:rPr>
              <w:t>17.01.03.200</w:t>
            </w:r>
          </w:p>
        </w:tc>
        <w:tc>
          <w:tcPr>
            <w:tcW w:w="1729" w:type="pct"/>
            <w:shd w:val="clear" w:color="auto" w:fill="auto"/>
            <w:vAlign w:val="center"/>
          </w:tcPr>
          <w:p w:rsidR="009C4E2B" w:rsidRPr="00122CAB" w:rsidP="00306D97">
            <w:pPr>
              <w:jc w:val="right"/>
              <w:rPr>
                <w:color w:val="auto"/>
                <w:sz w:val="24"/>
              </w:rPr>
            </w:pPr>
            <w:r w:rsidRPr="00122CAB">
              <w:rPr>
                <w:color w:val="auto"/>
                <w:sz w:val="24"/>
              </w:rPr>
              <w:t>0,0616</w:t>
            </w:r>
          </w:p>
        </w:tc>
        <w:tc>
          <w:tcPr>
            <w:tcW w:w="1423" w:type="pct"/>
            <w:shd w:val="clear" w:color="auto" w:fill="auto"/>
            <w:noWrap/>
            <w:vAlign w:val="center"/>
          </w:tcPr>
          <w:p w:rsidR="009C4E2B" w:rsidRPr="00122CAB" w:rsidP="00306D97">
            <w:pPr>
              <w:jc w:val="right"/>
              <w:rPr>
                <w:color w:val="auto"/>
                <w:sz w:val="24"/>
              </w:rPr>
            </w:pPr>
            <w:r w:rsidRPr="00122CAB">
              <w:rPr>
                <w:color w:val="auto"/>
                <w:sz w:val="24"/>
              </w:rPr>
              <w:t>0,01</w:t>
            </w:r>
          </w:p>
        </w:tc>
      </w:tr>
      <w:tr w:rsidTr="009C4E2B">
        <w:tblPrEx>
          <w:tblW w:w="4816" w:type="pct"/>
          <w:jc w:val="center"/>
          <w:tblInd w:w="1625" w:type="dxa"/>
          <w:tblLayout w:type="fixed"/>
          <w:tblLook w:val="04A0"/>
        </w:tblPrEx>
        <w:trPr>
          <w:trHeight w:val="315"/>
          <w:jc w:val="center"/>
        </w:trPr>
        <w:tc>
          <w:tcPr>
            <w:tcW w:w="1848" w:type="pct"/>
            <w:shd w:val="clear" w:color="auto" w:fill="auto"/>
            <w:vAlign w:val="center"/>
          </w:tcPr>
          <w:p w:rsidR="009C4E2B" w:rsidRPr="00122CAB" w:rsidP="00306D97">
            <w:pPr>
              <w:jc w:val="left"/>
              <w:rPr>
                <w:color w:val="auto"/>
                <w:sz w:val="24"/>
              </w:rPr>
            </w:pPr>
            <w:r w:rsidRPr="00122CAB">
              <w:rPr>
                <w:color w:val="auto"/>
                <w:sz w:val="24"/>
              </w:rPr>
              <w:t>17.01.04.001</w:t>
            </w:r>
          </w:p>
        </w:tc>
        <w:tc>
          <w:tcPr>
            <w:tcW w:w="1729" w:type="pct"/>
            <w:shd w:val="clear" w:color="auto" w:fill="auto"/>
            <w:vAlign w:val="center"/>
          </w:tcPr>
          <w:p w:rsidR="009C4E2B" w:rsidRPr="00122CAB" w:rsidP="00306D97">
            <w:pPr>
              <w:jc w:val="right"/>
              <w:rPr>
                <w:color w:val="auto"/>
                <w:sz w:val="24"/>
              </w:rPr>
            </w:pPr>
            <w:r w:rsidRPr="00122CAB">
              <w:rPr>
                <w:color w:val="auto"/>
                <w:sz w:val="24"/>
              </w:rPr>
              <w:t>10,16</w:t>
            </w:r>
          </w:p>
        </w:tc>
        <w:tc>
          <w:tcPr>
            <w:tcW w:w="1423" w:type="pct"/>
            <w:shd w:val="clear" w:color="auto" w:fill="auto"/>
            <w:noWrap/>
            <w:vAlign w:val="center"/>
          </w:tcPr>
          <w:p w:rsidR="009C4E2B" w:rsidRPr="00122CAB" w:rsidP="00306D97">
            <w:pPr>
              <w:jc w:val="right"/>
              <w:rPr>
                <w:color w:val="auto"/>
                <w:sz w:val="24"/>
              </w:rPr>
            </w:pPr>
            <w:r w:rsidRPr="00122CAB">
              <w:rPr>
                <w:color w:val="auto"/>
                <w:sz w:val="24"/>
              </w:rPr>
              <w:t>1,49</w:t>
            </w:r>
          </w:p>
        </w:tc>
      </w:tr>
      <w:tr w:rsidTr="009C4E2B">
        <w:tblPrEx>
          <w:tblW w:w="4816" w:type="pct"/>
          <w:jc w:val="center"/>
          <w:tblInd w:w="1625" w:type="dxa"/>
          <w:tblLayout w:type="fixed"/>
          <w:tblLook w:val="04A0"/>
        </w:tblPrEx>
        <w:trPr>
          <w:trHeight w:val="315"/>
          <w:jc w:val="center"/>
        </w:trPr>
        <w:tc>
          <w:tcPr>
            <w:tcW w:w="1848" w:type="pct"/>
            <w:shd w:val="clear" w:color="auto" w:fill="auto"/>
            <w:vAlign w:val="center"/>
          </w:tcPr>
          <w:p w:rsidR="009C4E2B" w:rsidRPr="00122CAB" w:rsidP="00306D97">
            <w:pPr>
              <w:jc w:val="left"/>
              <w:rPr>
                <w:color w:val="auto"/>
                <w:sz w:val="24"/>
              </w:rPr>
            </w:pPr>
            <w:r w:rsidRPr="00122CAB">
              <w:rPr>
                <w:color w:val="auto"/>
                <w:sz w:val="24"/>
              </w:rPr>
              <w:t>17.01.04.002</w:t>
            </w:r>
          </w:p>
        </w:tc>
        <w:tc>
          <w:tcPr>
            <w:tcW w:w="1729" w:type="pct"/>
            <w:shd w:val="clear" w:color="auto" w:fill="auto"/>
            <w:vAlign w:val="center"/>
          </w:tcPr>
          <w:p w:rsidR="009C4E2B" w:rsidRPr="00122CAB" w:rsidP="00306D97">
            <w:pPr>
              <w:jc w:val="right"/>
              <w:rPr>
                <w:color w:val="auto"/>
                <w:sz w:val="24"/>
              </w:rPr>
            </w:pPr>
            <w:r w:rsidRPr="00122CAB">
              <w:rPr>
                <w:color w:val="auto"/>
                <w:sz w:val="24"/>
              </w:rPr>
              <w:t>1,528</w:t>
            </w:r>
          </w:p>
        </w:tc>
        <w:tc>
          <w:tcPr>
            <w:tcW w:w="1423" w:type="pct"/>
            <w:shd w:val="clear" w:color="auto" w:fill="auto"/>
            <w:noWrap/>
            <w:vAlign w:val="center"/>
          </w:tcPr>
          <w:p w:rsidR="009C4E2B" w:rsidRPr="00122CAB" w:rsidP="00306D97">
            <w:pPr>
              <w:jc w:val="right"/>
              <w:rPr>
                <w:color w:val="auto"/>
                <w:sz w:val="24"/>
              </w:rPr>
            </w:pPr>
            <w:r w:rsidRPr="00122CAB">
              <w:rPr>
                <w:color w:val="auto"/>
                <w:sz w:val="24"/>
              </w:rPr>
              <w:t>0,22</w:t>
            </w:r>
          </w:p>
        </w:tc>
      </w:tr>
      <w:tr w:rsidTr="009C4E2B">
        <w:tblPrEx>
          <w:tblW w:w="4816" w:type="pct"/>
          <w:jc w:val="center"/>
          <w:tblInd w:w="1625" w:type="dxa"/>
          <w:tblLayout w:type="fixed"/>
          <w:tblLook w:val="04A0"/>
        </w:tblPrEx>
        <w:trPr>
          <w:trHeight w:val="315"/>
          <w:jc w:val="center"/>
        </w:trPr>
        <w:tc>
          <w:tcPr>
            <w:tcW w:w="1848" w:type="pct"/>
            <w:shd w:val="clear" w:color="auto" w:fill="auto"/>
            <w:vAlign w:val="center"/>
          </w:tcPr>
          <w:p w:rsidR="009C4E2B" w:rsidRPr="00122CAB" w:rsidP="00306D97">
            <w:pPr>
              <w:jc w:val="left"/>
              <w:rPr>
                <w:color w:val="auto"/>
                <w:sz w:val="24"/>
              </w:rPr>
            </w:pPr>
            <w:r w:rsidRPr="00122CAB">
              <w:rPr>
                <w:color w:val="auto"/>
                <w:sz w:val="24"/>
              </w:rPr>
              <w:t>17.01.05.001</w:t>
            </w:r>
          </w:p>
        </w:tc>
        <w:tc>
          <w:tcPr>
            <w:tcW w:w="1729" w:type="pct"/>
            <w:shd w:val="clear" w:color="auto" w:fill="auto"/>
            <w:vAlign w:val="center"/>
          </w:tcPr>
          <w:p w:rsidR="009C4E2B" w:rsidRPr="00122CAB" w:rsidP="00306D97">
            <w:pPr>
              <w:jc w:val="right"/>
              <w:rPr>
                <w:color w:val="auto"/>
                <w:sz w:val="24"/>
              </w:rPr>
            </w:pPr>
            <w:r w:rsidRPr="00122CAB">
              <w:rPr>
                <w:color w:val="auto"/>
                <w:sz w:val="24"/>
              </w:rPr>
              <w:t>0,486</w:t>
            </w:r>
          </w:p>
        </w:tc>
        <w:tc>
          <w:tcPr>
            <w:tcW w:w="1423" w:type="pct"/>
            <w:shd w:val="clear" w:color="auto" w:fill="auto"/>
            <w:noWrap/>
            <w:vAlign w:val="center"/>
          </w:tcPr>
          <w:p w:rsidR="009C4E2B" w:rsidRPr="00122CAB" w:rsidP="00306D97">
            <w:pPr>
              <w:jc w:val="right"/>
              <w:rPr>
                <w:color w:val="auto"/>
                <w:sz w:val="24"/>
              </w:rPr>
            </w:pPr>
            <w:r w:rsidRPr="00122CAB">
              <w:rPr>
                <w:color w:val="auto"/>
                <w:sz w:val="24"/>
              </w:rPr>
              <w:t>0,07</w:t>
            </w:r>
          </w:p>
        </w:tc>
      </w:tr>
      <w:tr w:rsidTr="009C4E2B">
        <w:tblPrEx>
          <w:tblW w:w="4816" w:type="pct"/>
          <w:jc w:val="center"/>
          <w:tblInd w:w="1625" w:type="dxa"/>
          <w:tblLayout w:type="fixed"/>
          <w:tblLook w:val="04A0"/>
        </w:tblPrEx>
        <w:trPr>
          <w:trHeight w:val="315"/>
          <w:jc w:val="center"/>
        </w:trPr>
        <w:tc>
          <w:tcPr>
            <w:tcW w:w="1848" w:type="pct"/>
            <w:shd w:val="clear" w:color="auto" w:fill="auto"/>
            <w:vAlign w:val="center"/>
          </w:tcPr>
          <w:p w:rsidR="009C4E2B" w:rsidRPr="00122CAB" w:rsidP="00306D97">
            <w:pPr>
              <w:jc w:val="left"/>
              <w:rPr>
                <w:color w:val="auto"/>
                <w:sz w:val="24"/>
              </w:rPr>
            </w:pPr>
            <w:r w:rsidRPr="00122CAB">
              <w:rPr>
                <w:color w:val="auto"/>
                <w:sz w:val="24"/>
              </w:rPr>
              <w:t>17.01.05.003</w:t>
            </w:r>
          </w:p>
        </w:tc>
        <w:tc>
          <w:tcPr>
            <w:tcW w:w="1729" w:type="pct"/>
            <w:shd w:val="clear" w:color="auto" w:fill="auto"/>
            <w:vAlign w:val="center"/>
          </w:tcPr>
          <w:p w:rsidR="009C4E2B" w:rsidRPr="00122CAB" w:rsidP="00306D97">
            <w:pPr>
              <w:jc w:val="right"/>
              <w:rPr>
                <w:color w:val="auto"/>
                <w:sz w:val="24"/>
              </w:rPr>
            </w:pPr>
            <w:r w:rsidRPr="00122CAB">
              <w:rPr>
                <w:color w:val="auto"/>
                <w:sz w:val="24"/>
              </w:rPr>
              <w:t>0,046</w:t>
            </w:r>
          </w:p>
        </w:tc>
        <w:tc>
          <w:tcPr>
            <w:tcW w:w="1423" w:type="pct"/>
            <w:shd w:val="clear" w:color="auto" w:fill="auto"/>
            <w:noWrap/>
            <w:vAlign w:val="center"/>
          </w:tcPr>
          <w:p w:rsidR="009C4E2B" w:rsidRPr="00122CAB" w:rsidP="00306D97">
            <w:pPr>
              <w:jc w:val="right"/>
              <w:rPr>
                <w:color w:val="auto"/>
                <w:sz w:val="24"/>
              </w:rPr>
            </w:pPr>
            <w:r w:rsidRPr="00122CAB">
              <w:rPr>
                <w:color w:val="auto"/>
                <w:sz w:val="24"/>
              </w:rPr>
              <w:t>0,01</w:t>
            </w:r>
          </w:p>
        </w:tc>
      </w:tr>
      <w:tr w:rsidTr="009C4E2B">
        <w:tblPrEx>
          <w:tblW w:w="4816" w:type="pct"/>
          <w:jc w:val="center"/>
          <w:tblInd w:w="1625" w:type="dxa"/>
          <w:tblLayout w:type="fixed"/>
          <w:tblLook w:val="04A0"/>
        </w:tblPrEx>
        <w:trPr>
          <w:trHeight w:val="315"/>
          <w:jc w:val="center"/>
        </w:trPr>
        <w:tc>
          <w:tcPr>
            <w:tcW w:w="1848" w:type="pct"/>
            <w:shd w:val="clear" w:color="auto" w:fill="auto"/>
            <w:vAlign w:val="center"/>
          </w:tcPr>
          <w:p w:rsidR="009C4E2B" w:rsidRPr="00122CAB" w:rsidP="00306D97">
            <w:pPr>
              <w:jc w:val="left"/>
              <w:rPr>
                <w:color w:val="auto"/>
                <w:sz w:val="24"/>
              </w:rPr>
            </w:pPr>
            <w:r w:rsidRPr="00122CAB">
              <w:rPr>
                <w:color w:val="auto"/>
                <w:sz w:val="24"/>
              </w:rPr>
              <w:t>17.01.06.001</w:t>
            </w:r>
          </w:p>
        </w:tc>
        <w:tc>
          <w:tcPr>
            <w:tcW w:w="1729" w:type="pct"/>
            <w:shd w:val="clear" w:color="auto" w:fill="auto"/>
            <w:vAlign w:val="center"/>
          </w:tcPr>
          <w:p w:rsidR="009C4E2B" w:rsidRPr="00122CAB" w:rsidP="00306D97">
            <w:pPr>
              <w:jc w:val="right"/>
              <w:rPr>
                <w:color w:val="auto"/>
                <w:sz w:val="24"/>
              </w:rPr>
            </w:pPr>
            <w:r w:rsidRPr="00122CAB">
              <w:rPr>
                <w:color w:val="auto"/>
                <w:sz w:val="24"/>
              </w:rPr>
              <w:t>0,005</w:t>
            </w:r>
          </w:p>
        </w:tc>
        <w:tc>
          <w:tcPr>
            <w:tcW w:w="1423" w:type="pct"/>
            <w:shd w:val="clear" w:color="auto" w:fill="auto"/>
            <w:noWrap/>
            <w:vAlign w:val="center"/>
          </w:tcPr>
          <w:p w:rsidR="009C4E2B" w:rsidRPr="00122CAB" w:rsidP="00306D97">
            <w:pPr>
              <w:jc w:val="right"/>
              <w:rPr>
                <w:color w:val="auto"/>
                <w:sz w:val="24"/>
              </w:rPr>
            </w:pPr>
            <w:r w:rsidRPr="00122CAB">
              <w:rPr>
                <w:color w:val="auto"/>
                <w:sz w:val="24"/>
              </w:rPr>
              <w:t>0,001</w:t>
            </w:r>
          </w:p>
        </w:tc>
      </w:tr>
      <w:tr w:rsidTr="009C4E2B">
        <w:tblPrEx>
          <w:tblW w:w="4816" w:type="pct"/>
          <w:jc w:val="center"/>
          <w:tblInd w:w="1625" w:type="dxa"/>
          <w:tblLayout w:type="fixed"/>
          <w:tblLook w:val="04A0"/>
        </w:tblPrEx>
        <w:trPr>
          <w:trHeight w:val="315"/>
          <w:jc w:val="center"/>
        </w:trPr>
        <w:tc>
          <w:tcPr>
            <w:tcW w:w="1848" w:type="pct"/>
            <w:shd w:val="clear" w:color="auto" w:fill="auto"/>
            <w:vAlign w:val="center"/>
          </w:tcPr>
          <w:p w:rsidR="009C4E2B" w:rsidRPr="00122CAB" w:rsidP="00306D97">
            <w:pPr>
              <w:jc w:val="left"/>
              <w:rPr>
                <w:color w:val="auto"/>
                <w:sz w:val="24"/>
              </w:rPr>
            </w:pPr>
            <w:r w:rsidRPr="00122CAB">
              <w:rPr>
                <w:color w:val="auto"/>
                <w:sz w:val="24"/>
              </w:rPr>
              <w:t>17.01.07.001</w:t>
            </w:r>
          </w:p>
        </w:tc>
        <w:tc>
          <w:tcPr>
            <w:tcW w:w="1729" w:type="pct"/>
            <w:shd w:val="clear" w:color="auto" w:fill="auto"/>
            <w:vAlign w:val="center"/>
          </w:tcPr>
          <w:p w:rsidR="009C4E2B" w:rsidRPr="00122CAB" w:rsidP="00306D97">
            <w:pPr>
              <w:jc w:val="right"/>
              <w:rPr>
                <w:color w:val="auto"/>
                <w:sz w:val="24"/>
              </w:rPr>
            </w:pPr>
            <w:r w:rsidRPr="00122CAB">
              <w:rPr>
                <w:color w:val="auto"/>
                <w:sz w:val="24"/>
              </w:rPr>
              <w:t>1,188</w:t>
            </w:r>
          </w:p>
        </w:tc>
        <w:tc>
          <w:tcPr>
            <w:tcW w:w="1423" w:type="pct"/>
            <w:shd w:val="clear" w:color="auto" w:fill="auto"/>
            <w:noWrap/>
            <w:vAlign w:val="center"/>
          </w:tcPr>
          <w:p w:rsidR="009C4E2B" w:rsidRPr="00122CAB" w:rsidP="00306D97">
            <w:pPr>
              <w:jc w:val="right"/>
              <w:rPr>
                <w:color w:val="auto"/>
                <w:sz w:val="24"/>
              </w:rPr>
            </w:pPr>
            <w:r w:rsidRPr="00122CAB">
              <w:rPr>
                <w:color w:val="auto"/>
                <w:sz w:val="24"/>
              </w:rPr>
              <w:t>0,17</w:t>
            </w:r>
          </w:p>
        </w:tc>
      </w:tr>
      <w:tr w:rsidTr="009C4E2B">
        <w:tblPrEx>
          <w:tblW w:w="4816" w:type="pct"/>
          <w:jc w:val="center"/>
          <w:tblInd w:w="1625" w:type="dxa"/>
          <w:tblLayout w:type="fixed"/>
          <w:tblLook w:val="04A0"/>
        </w:tblPrEx>
        <w:trPr>
          <w:trHeight w:val="315"/>
          <w:jc w:val="center"/>
        </w:trPr>
        <w:tc>
          <w:tcPr>
            <w:tcW w:w="1848" w:type="pct"/>
            <w:shd w:val="clear" w:color="auto" w:fill="auto"/>
            <w:vAlign w:val="center"/>
          </w:tcPr>
          <w:p w:rsidR="009C4E2B" w:rsidRPr="00122CAB" w:rsidP="0080252C">
            <w:pPr>
              <w:jc w:val="left"/>
              <w:rPr>
                <w:color w:val="auto"/>
                <w:sz w:val="24"/>
              </w:rPr>
            </w:pPr>
            <w:r w:rsidRPr="00122CAB">
              <w:rPr>
                <w:color w:val="auto"/>
                <w:sz w:val="24"/>
              </w:rPr>
              <w:t>Итого</w:t>
            </w:r>
          </w:p>
        </w:tc>
        <w:tc>
          <w:tcPr>
            <w:tcW w:w="1729" w:type="pct"/>
            <w:shd w:val="clear" w:color="auto" w:fill="auto"/>
            <w:vAlign w:val="center"/>
          </w:tcPr>
          <w:p w:rsidR="009C4E2B" w:rsidRPr="00122CAB" w:rsidP="00306D97">
            <w:pPr>
              <w:jc w:val="right"/>
              <w:rPr>
                <w:color w:val="auto"/>
                <w:sz w:val="24"/>
              </w:rPr>
            </w:pPr>
            <w:r w:rsidRPr="00122CAB">
              <w:rPr>
                <w:color w:val="auto"/>
                <w:sz w:val="24"/>
              </w:rPr>
              <w:t>679,66</w:t>
            </w:r>
          </w:p>
        </w:tc>
        <w:tc>
          <w:tcPr>
            <w:tcW w:w="1423" w:type="pct"/>
            <w:shd w:val="clear" w:color="auto" w:fill="auto"/>
            <w:noWrap/>
            <w:vAlign w:val="center"/>
          </w:tcPr>
          <w:p w:rsidR="009C4E2B" w:rsidRPr="00122CAB" w:rsidP="00306D97">
            <w:pPr>
              <w:jc w:val="right"/>
              <w:rPr>
                <w:color w:val="auto"/>
                <w:sz w:val="24"/>
              </w:rPr>
            </w:pPr>
            <w:r w:rsidRPr="00122CAB">
              <w:rPr>
                <w:color w:val="auto"/>
                <w:sz w:val="24"/>
              </w:rPr>
              <w:t>100</w:t>
            </w:r>
          </w:p>
        </w:tc>
      </w:tr>
    </w:tbl>
    <w:p w:rsidR="009C4E2B" w:rsidRPr="002A3697" w:rsidP="002A3697">
      <w:pPr>
        <w:spacing w:line="360" w:lineRule="auto"/>
        <w:rPr>
          <w:color w:val="auto"/>
          <w:szCs w:val="28"/>
        </w:rPr>
      </w:pPr>
    </w:p>
    <w:p w:rsidR="009C4E2B" w:rsidRPr="002A3697" w:rsidP="002A3697">
      <w:pPr>
        <w:spacing w:line="360" w:lineRule="auto"/>
        <w:rPr>
          <w:color w:val="auto"/>
          <w:szCs w:val="28"/>
        </w:rPr>
      </w:pPr>
    </w:p>
    <w:p w:rsidR="009C4E2B" w:rsidRPr="002A3697" w:rsidP="002A3697">
      <w:pPr>
        <w:spacing w:line="360" w:lineRule="auto"/>
        <w:jc w:val="center"/>
        <w:rPr>
          <w:color w:val="auto"/>
          <w:szCs w:val="28"/>
        </w:rPr>
      </w:pPr>
      <w:r w:rsidRPr="002A3697">
        <w:rPr>
          <w:noProof/>
          <w:color w:val="auto"/>
          <w:szCs w:val="28"/>
          <w:lang w:eastAsia="ru-RU"/>
        </w:rPr>
        <w:drawing>
          <wp:inline distT="0" distB="0" distL="0" distR="0">
            <wp:extent cx="5172075" cy="3733800"/>
            <wp:effectExtent l="19050" t="0" r="9525" b="0"/>
            <wp:docPr id="316" name="Диаграмма 4"/>
            <wp:cNvGraphicFramePr/>
            <a:graphic xmlns:a="http://schemas.openxmlformats.org/drawingml/2006/main">
              <a:graphicData uri="http://schemas.openxmlformats.org/drawingml/2006/chart">
                <c:chart xmlns:c="http://schemas.openxmlformats.org/drawingml/2006/chart" xmlns:r="http://schemas.openxmlformats.org/officeDocument/2006/relationships" r:id="rId44"/>
              </a:graphicData>
            </a:graphic>
          </wp:inline>
        </w:drawing>
      </w:r>
    </w:p>
    <w:p w:rsidR="002E15AC" w:rsidRPr="002A3697" w:rsidP="006E0DC8">
      <w:pPr>
        <w:spacing w:before="240" w:line="360" w:lineRule="auto"/>
        <w:jc w:val="center"/>
        <w:rPr>
          <w:color w:val="auto"/>
          <w:szCs w:val="28"/>
        </w:rPr>
      </w:pPr>
      <w:r w:rsidRPr="002A3697">
        <w:rPr>
          <w:color w:val="auto"/>
          <w:szCs w:val="28"/>
        </w:rPr>
        <w:t>Рисунок 3</w:t>
      </w:r>
      <w:r w:rsidRPr="002A3697" w:rsidR="00DF084E">
        <w:rPr>
          <w:color w:val="auto"/>
          <w:szCs w:val="28"/>
        </w:rPr>
        <w:t>7</w:t>
      </w:r>
      <w:r w:rsidRPr="002A3697">
        <w:rPr>
          <w:color w:val="auto"/>
          <w:szCs w:val="28"/>
        </w:rPr>
        <w:t xml:space="preserve"> </w:t>
      </w:r>
      <w:r w:rsidRPr="002A3697" w:rsidR="00765E20">
        <w:rPr>
          <w:color w:val="auto"/>
          <w:szCs w:val="28"/>
        </w:rPr>
        <w:noBreakHyphen/>
      </w:r>
      <w:r w:rsidRPr="002A3697">
        <w:rPr>
          <w:color w:val="auto"/>
          <w:szCs w:val="28"/>
        </w:rPr>
        <w:t xml:space="preserve"> </w:t>
      </w:r>
      <w:r w:rsidRPr="002A3697">
        <w:rPr>
          <w:color w:val="auto"/>
          <w:szCs w:val="28"/>
        </w:rPr>
        <w:t xml:space="preserve">Доля выращенного зерна в границах субъектов РФ </w:t>
      </w:r>
      <w:r w:rsidRPr="002A3697">
        <w:rPr>
          <w:color w:val="auto"/>
          <w:szCs w:val="28"/>
        </w:rPr>
        <w:t>от</w:t>
      </w:r>
    </w:p>
    <w:p w:rsidR="009C4E2B" w:rsidRPr="002A3697" w:rsidP="006E0DC8">
      <w:pPr>
        <w:spacing w:after="240" w:line="360" w:lineRule="auto"/>
        <w:jc w:val="center"/>
        <w:rPr>
          <w:color w:val="auto"/>
          <w:szCs w:val="28"/>
        </w:rPr>
      </w:pPr>
      <w:r w:rsidRPr="002A3697">
        <w:rPr>
          <w:color w:val="auto"/>
          <w:szCs w:val="28"/>
        </w:rPr>
        <w:t>общего количества выращенного зерна в бассейне р. Енисе</w:t>
      </w:r>
      <w:r w:rsidRPr="002A3697" w:rsidR="00FD2308">
        <w:rPr>
          <w:color w:val="auto"/>
          <w:szCs w:val="28"/>
        </w:rPr>
        <w:t>й</w:t>
      </w:r>
      <w:r w:rsidRPr="002A3697">
        <w:rPr>
          <w:color w:val="auto"/>
          <w:szCs w:val="28"/>
        </w:rPr>
        <w:t>, %</w:t>
      </w:r>
    </w:p>
    <w:p w:rsidR="009C4E2B" w:rsidRPr="002A3697" w:rsidP="002A3697">
      <w:pPr>
        <w:spacing w:line="360" w:lineRule="auto"/>
        <w:jc w:val="center"/>
        <w:rPr>
          <w:color w:val="auto"/>
          <w:szCs w:val="28"/>
        </w:rPr>
      </w:pPr>
      <w:r w:rsidRPr="002A3697">
        <w:rPr>
          <w:noProof/>
          <w:color w:val="auto"/>
          <w:szCs w:val="28"/>
          <w:lang w:eastAsia="ru-RU"/>
        </w:rPr>
        <w:drawing>
          <wp:inline distT="0" distB="0" distL="0" distR="0">
            <wp:extent cx="5331194" cy="3258481"/>
            <wp:effectExtent l="19050" t="0" r="21856" b="0"/>
            <wp:docPr id="317" name="Диаграмма 8"/>
            <wp:cNvGraphicFramePr/>
            <a:graphic xmlns:a="http://schemas.openxmlformats.org/drawingml/2006/main">
              <a:graphicData uri="http://schemas.openxmlformats.org/drawingml/2006/chart">
                <c:chart xmlns:c="http://schemas.openxmlformats.org/drawingml/2006/chart" xmlns:r="http://schemas.openxmlformats.org/officeDocument/2006/relationships" r:id="rId45"/>
              </a:graphicData>
            </a:graphic>
          </wp:inline>
        </w:drawing>
      </w:r>
    </w:p>
    <w:p w:rsidR="009C4E2B" w:rsidRPr="002A3697" w:rsidP="002A3697">
      <w:pPr>
        <w:spacing w:before="240" w:after="120" w:line="360" w:lineRule="auto"/>
        <w:jc w:val="center"/>
        <w:rPr>
          <w:color w:val="auto"/>
          <w:szCs w:val="28"/>
        </w:rPr>
      </w:pPr>
      <w:r w:rsidRPr="002A3697">
        <w:rPr>
          <w:color w:val="auto"/>
          <w:szCs w:val="28"/>
        </w:rPr>
        <w:t>Рисунок 3</w:t>
      </w:r>
      <w:r w:rsidRPr="002A3697" w:rsidR="00DF084E">
        <w:rPr>
          <w:color w:val="auto"/>
          <w:szCs w:val="28"/>
        </w:rPr>
        <w:t xml:space="preserve">8 </w:t>
      </w:r>
      <w:r w:rsidRPr="002A3697" w:rsidR="00765E20">
        <w:rPr>
          <w:color w:val="auto"/>
          <w:szCs w:val="28"/>
        </w:rPr>
        <w:noBreakHyphen/>
      </w:r>
      <w:r w:rsidRPr="002A3697">
        <w:rPr>
          <w:color w:val="auto"/>
          <w:szCs w:val="28"/>
        </w:rPr>
        <w:t xml:space="preserve"> Производство зерна в границах ВХУ бассейна р. Енисе</w:t>
      </w:r>
      <w:r w:rsidRPr="002A3697" w:rsidR="00FD2308">
        <w:rPr>
          <w:color w:val="auto"/>
          <w:szCs w:val="28"/>
        </w:rPr>
        <w:t>й</w:t>
      </w:r>
      <w:r w:rsidRPr="002A3697">
        <w:rPr>
          <w:color w:val="auto"/>
          <w:szCs w:val="28"/>
        </w:rPr>
        <w:t>, тыс. тонн</w:t>
      </w:r>
    </w:p>
    <w:p w:rsidR="009C4E2B" w:rsidRPr="002A3697" w:rsidP="002A3697">
      <w:pPr>
        <w:spacing w:before="120" w:line="360" w:lineRule="auto"/>
        <w:rPr>
          <w:color w:val="auto"/>
          <w:szCs w:val="28"/>
        </w:rPr>
      </w:pPr>
    </w:p>
    <w:p w:rsidR="009C4E2B" w:rsidRPr="002A3697" w:rsidP="002A3697">
      <w:pPr>
        <w:spacing w:line="360" w:lineRule="auto"/>
        <w:ind w:firstLine="709"/>
        <w:rPr>
          <w:color w:val="auto"/>
          <w:szCs w:val="28"/>
        </w:rPr>
      </w:pPr>
      <w:r w:rsidRPr="006E0DC8">
        <w:rPr>
          <w:rFonts w:asciiTheme="minorHAnsi" w:hAnsiTheme="minorHAnsi"/>
          <w:color w:val="auto"/>
          <w:szCs w:val="28"/>
        </w:rPr>
        <w:t>Производство картофеля</w:t>
      </w:r>
      <w:r>
        <w:rPr>
          <w:color w:val="auto"/>
          <w:szCs w:val="28"/>
        </w:rPr>
        <w:t>.</w:t>
      </w:r>
      <w:r w:rsidRPr="002A3697">
        <w:rPr>
          <w:color w:val="auto"/>
          <w:szCs w:val="28"/>
        </w:rPr>
        <w:t xml:space="preserve"> </w:t>
      </w:r>
      <w:r w:rsidRPr="002A3697">
        <w:rPr>
          <w:color w:val="auto"/>
          <w:szCs w:val="28"/>
        </w:rPr>
        <w:t>В границах бассейна р. Енисе</w:t>
      </w:r>
      <w:r w:rsidRPr="002A3697" w:rsidR="00FD2308">
        <w:rPr>
          <w:color w:val="auto"/>
          <w:szCs w:val="28"/>
        </w:rPr>
        <w:t>й</w:t>
      </w:r>
      <w:r w:rsidRPr="002A3697">
        <w:rPr>
          <w:color w:val="auto"/>
          <w:szCs w:val="28"/>
        </w:rPr>
        <w:t xml:space="preserve"> ежегодно выращивается в среднем 166,751 тыс. тонн картофеля. </w:t>
      </w:r>
      <w:r w:rsidRPr="002A3697">
        <w:rPr>
          <w:color w:val="auto"/>
          <w:szCs w:val="28"/>
        </w:rPr>
        <w:t>В том числе</w:t>
      </w:r>
      <w:r w:rsidRPr="002A3697" w:rsidR="00765E20">
        <w:rPr>
          <w:color w:val="auto"/>
          <w:szCs w:val="28"/>
        </w:rPr>
        <w:t>,</w:t>
      </w:r>
      <w:r w:rsidRPr="002A3697">
        <w:rPr>
          <w:color w:val="auto"/>
          <w:szCs w:val="28"/>
        </w:rPr>
        <w:t xml:space="preserve"> на территории Красноярского края – 19,402 тыс. тонн, Республики Хакасия – 99,979 тыс. тонн, Республики Тыва – 11,022 тыс. тонн, Иркутской области – 11,022 тыс. тонн (таблица 2</w:t>
      </w:r>
      <w:r w:rsidRPr="002A3697" w:rsidR="00DF084E">
        <w:rPr>
          <w:color w:val="auto"/>
          <w:szCs w:val="28"/>
        </w:rPr>
        <w:t>9</w:t>
      </w:r>
      <w:r w:rsidRPr="002A3697">
        <w:rPr>
          <w:color w:val="auto"/>
          <w:szCs w:val="28"/>
        </w:rPr>
        <w:t>).</w:t>
      </w:r>
      <w:r w:rsidRPr="002A3697">
        <w:rPr>
          <w:color w:val="auto"/>
          <w:szCs w:val="28"/>
        </w:rPr>
        <w:t xml:space="preserve"> Более 50% картофеля выращивается на территории Республики Хакасия (59,96%). На втором месте Республика Тыва (21,8%). На территорию Красноярского края приходится 11,64% выращиваемого картофеля (рисунок 3</w:t>
      </w:r>
      <w:r w:rsidRPr="002A3697" w:rsidR="00DF084E">
        <w:rPr>
          <w:color w:val="auto"/>
          <w:szCs w:val="28"/>
        </w:rPr>
        <w:t>9</w:t>
      </w:r>
      <w:r w:rsidRPr="002A3697">
        <w:rPr>
          <w:color w:val="auto"/>
          <w:szCs w:val="28"/>
        </w:rPr>
        <w:t>).</w:t>
      </w:r>
    </w:p>
    <w:p w:rsidR="009C4E2B" w:rsidP="002A3697">
      <w:pPr>
        <w:spacing w:line="360" w:lineRule="auto"/>
        <w:ind w:firstLine="709"/>
        <w:rPr>
          <w:color w:val="auto"/>
          <w:szCs w:val="28"/>
        </w:rPr>
      </w:pPr>
      <w:r w:rsidRPr="002A3697">
        <w:rPr>
          <w:color w:val="auto"/>
          <w:szCs w:val="28"/>
        </w:rPr>
        <w:t xml:space="preserve">Картофель выращивается на территории двенадцати ВХУ. При этом, почти 80% картофеля приходится на три водохозяйственных участка: 17.01.03.002 (76,493 тыс. тонн </w:t>
      </w:r>
      <w:r w:rsidRPr="002A3697" w:rsidR="00410941">
        <w:rPr>
          <w:color w:val="auto"/>
          <w:szCs w:val="28"/>
        </w:rPr>
        <w:noBreakHyphen/>
      </w:r>
      <w:r w:rsidRPr="002A3697">
        <w:rPr>
          <w:color w:val="auto"/>
          <w:szCs w:val="28"/>
        </w:rPr>
        <w:t xml:space="preserve"> 45,87%), 17.01.03.003 (28,535 тыс. тонн </w:t>
      </w:r>
      <w:r w:rsidRPr="002A3697" w:rsidR="00410941">
        <w:rPr>
          <w:color w:val="auto"/>
          <w:szCs w:val="28"/>
        </w:rPr>
        <w:noBreakHyphen/>
      </w:r>
      <w:r w:rsidRPr="002A3697">
        <w:rPr>
          <w:color w:val="auto"/>
          <w:szCs w:val="28"/>
        </w:rPr>
        <w:t xml:space="preserve"> 17,11%), 17.01.03.001 (27,361 тыс. тонн </w:t>
      </w:r>
      <w:r w:rsidRPr="002A3697" w:rsidR="00410941">
        <w:rPr>
          <w:color w:val="auto"/>
          <w:szCs w:val="28"/>
        </w:rPr>
        <w:noBreakHyphen/>
      </w:r>
      <w:r w:rsidRPr="002A3697">
        <w:rPr>
          <w:color w:val="auto"/>
          <w:szCs w:val="28"/>
        </w:rPr>
        <w:t xml:space="preserve"> 16,41%). В пределах остальных ВХУ доля выращенного картофеля менее 5%, из них в пределах четырех ВХУ – менее 1% (таблица 2</w:t>
      </w:r>
      <w:r w:rsidRPr="002A3697" w:rsidR="00DF084E">
        <w:rPr>
          <w:color w:val="auto"/>
          <w:szCs w:val="28"/>
        </w:rPr>
        <w:t>9</w:t>
      </w:r>
      <w:r w:rsidRPr="002A3697">
        <w:rPr>
          <w:color w:val="auto"/>
          <w:szCs w:val="28"/>
        </w:rPr>
        <w:t xml:space="preserve">, рисунок </w:t>
      </w:r>
      <w:r w:rsidRPr="002A3697" w:rsidR="00DF084E">
        <w:rPr>
          <w:color w:val="auto"/>
          <w:szCs w:val="28"/>
        </w:rPr>
        <w:t>40</w:t>
      </w:r>
      <w:r w:rsidRPr="002A3697">
        <w:rPr>
          <w:color w:val="auto"/>
          <w:szCs w:val="28"/>
        </w:rPr>
        <w:t>).</w:t>
      </w:r>
    </w:p>
    <w:p w:rsidR="009C4E2B" w:rsidRPr="002A3697" w:rsidP="006E0DC8">
      <w:pPr>
        <w:spacing w:before="120" w:after="120" w:line="360" w:lineRule="auto"/>
        <w:rPr>
          <w:color w:val="auto"/>
          <w:szCs w:val="28"/>
        </w:rPr>
      </w:pPr>
      <w:r w:rsidRPr="002A3697">
        <w:rPr>
          <w:color w:val="auto"/>
          <w:szCs w:val="28"/>
        </w:rPr>
        <w:t>Таблица 2</w:t>
      </w:r>
      <w:r w:rsidRPr="002A3697" w:rsidR="00DF084E">
        <w:rPr>
          <w:color w:val="auto"/>
          <w:szCs w:val="28"/>
        </w:rPr>
        <w:t>9</w:t>
      </w:r>
      <w:r w:rsidRPr="002A3697">
        <w:rPr>
          <w:color w:val="auto"/>
          <w:szCs w:val="28"/>
        </w:rPr>
        <w:t xml:space="preserve"> – Производство картофеля в границах субъектов Российской Федерации и водохозяйственных участков ба</w:t>
      </w:r>
      <w:r w:rsidRPr="002A3697" w:rsidR="00930326">
        <w:rPr>
          <w:color w:val="auto"/>
          <w:szCs w:val="28"/>
        </w:rPr>
        <w:t>ссейна р. Енисе</w:t>
      </w:r>
      <w:r w:rsidRPr="002A3697" w:rsidR="00FD2308">
        <w:rPr>
          <w:color w:val="auto"/>
          <w:szCs w:val="28"/>
        </w:rPr>
        <w:t>й</w:t>
      </w:r>
    </w:p>
    <w:tbl>
      <w:tblPr>
        <w:tblW w:w="4827"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2352"/>
        <w:gridCol w:w="3544"/>
        <w:gridCol w:w="3343"/>
      </w:tblGrid>
      <w:tr w:rsidTr="006E0DC8">
        <w:tblPrEx>
          <w:tblW w:w="4827"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Ex>
        <w:trPr>
          <w:tblHeader/>
          <w:jc w:val="center"/>
        </w:trPr>
        <w:tc>
          <w:tcPr>
            <w:tcW w:w="1273" w:type="pct"/>
            <w:vAlign w:val="center"/>
          </w:tcPr>
          <w:p w:rsidR="009C4E2B" w:rsidRPr="00122CAB" w:rsidP="00306D97">
            <w:pPr>
              <w:jc w:val="center"/>
              <w:rPr>
                <w:color w:val="auto"/>
                <w:sz w:val="24"/>
              </w:rPr>
            </w:pPr>
            <w:r w:rsidRPr="00122CAB">
              <w:rPr>
                <w:color w:val="auto"/>
                <w:sz w:val="24"/>
              </w:rPr>
              <w:t>Субъект Р</w:t>
            </w:r>
            <w:r w:rsidRPr="00122CAB" w:rsidR="00410941">
              <w:rPr>
                <w:color w:val="auto"/>
                <w:sz w:val="24"/>
              </w:rPr>
              <w:t xml:space="preserve">оссийской </w:t>
            </w:r>
            <w:r w:rsidRPr="00122CAB">
              <w:rPr>
                <w:color w:val="auto"/>
                <w:sz w:val="24"/>
              </w:rPr>
              <w:t>Ф</w:t>
            </w:r>
            <w:r w:rsidRPr="00122CAB" w:rsidR="00410941">
              <w:rPr>
                <w:color w:val="auto"/>
                <w:sz w:val="24"/>
              </w:rPr>
              <w:t>едерации</w:t>
            </w:r>
            <w:r w:rsidRPr="00122CAB">
              <w:rPr>
                <w:color w:val="auto"/>
                <w:sz w:val="24"/>
              </w:rPr>
              <w:t>, ВХУ бассейна р. Енисе</w:t>
            </w:r>
            <w:r w:rsidRPr="00122CAB" w:rsidR="00FD2308">
              <w:rPr>
                <w:color w:val="auto"/>
                <w:sz w:val="24"/>
              </w:rPr>
              <w:t>й</w:t>
            </w:r>
          </w:p>
        </w:tc>
        <w:tc>
          <w:tcPr>
            <w:tcW w:w="1918" w:type="pct"/>
            <w:vAlign w:val="center"/>
          </w:tcPr>
          <w:p w:rsidR="009C4E2B" w:rsidRPr="00122CAB" w:rsidP="00306D97">
            <w:pPr>
              <w:jc w:val="center"/>
              <w:rPr>
                <w:color w:val="auto"/>
                <w:sz w:val="24"/>
              </w:rPr>
            </w:pPr>
            <w:r w:rsidRPr="00122CAB">
              <w:rPr>
                <w:color w:val="auto"/>
                <w:sz w:val="24"/>
              </w:rPr>
              <w:t>Количество выращенного картофеля в субъектах РФ, ВХУ бассейна р. Енисе</w:t>
            </w:r>
            <w:r w:rsidRPr="00122CAB" w:rsidR="00FD2308">
              <w:rPr>
                <w:color w:val="auto"/>
                <w:sz w:val="24"/>
              </w:rPr>
              <w:t>й</w:t>
            </w:r>
            <w:r w:rsidRPr="00122CAB">
              <w:rPr>
                <w:color w:val="auto"/>
                <w:sz w:val="24"/>
              </w:rPr>
              <w:t>, тыс. тонн</w:t>
            </w:r>
          </w:p>
        </w:tc>
        <w:tc>
          <w:tcPr>
            <w:tcW w:w="1809" w:type="pct"/>
            <w:vAlign w:val="center"/>
          </w:tcPr>
          <w:p w:rsidR="009C4E2B" w:rsidRPr="00122CAB" w:rsidP="00306D97">
            <w:pPr>
              <w:jc w:val="center"/>
              <w:rPr>
                <w:color w:val="auto"/>
                <w:sz w:val="24"/>
              </w:rPr>
            </w:pPr>
            <w:r w:rsidRPr="00122CAB">
              <w:rPr>
                <w:color w:val="auto"/>
                <w:sz w:val="24"/>
              </w:rPr>
              <w:t>Доля выращенного картофеля от общего количества в бассейне р. Енисе</w:t>
            </w:r>
            <w:r w:rsidRPr="00122CAB" w:rsidR="00FD2308">
              <w:rPr>
                <w:color w:val="auto"/>
                <w:sz w:val="24"/>
              </w:rPr>
              <w:t>й</w:t>
            </w:r>
            <w:r w:rsidRPr="00122CAB">
              <w:rPr>
                <w:color w:val="auto"/>
                <w:sz w:val="24"/>
              </w:rPr>
              <w:t>, %</w:t>
            </w:r>
          </w:p>
        </w:tc>
      </w:tr>
      <w:tr w:rsidTr="00E70064">
        <w:tblPrEx>
          <w:tblW w:w="4827" w:type="pct"/>
          <w:jc w:val="center"/>
          <w:tblLook w:val="04A0"/>
        </w:tblPrEx>
        <w:trPr>
          <w:jc w:val="center"/>
        </w:trPr>
        <w:tc>
          <w:tcPr>
            <w:tcW w:w="5000" w:type="pct"/>
            <w:gridSpan w:val="3"/>
            <w:vAlign w:val="center"/>
          </w:tcPr>
          <w:p w:rsidR="009C4E2B" w:rsidRPr="00122CAB" w:rsidP="00306D97">
            <w:pPr>
              <w:jc w:val="center"/>
              <w:rPr>
                <w:color w:val="auto"/>
                <w:sz w:val="24"/>
              </w:rPr>
            </w:pPr>
            <w:r w:rsidRPr="00122CAB">
              <w:rPr>
                <w:color w:val="auto"/>
                <w:sz w:val="24"/>
              </w:rPr>
              <w:t>Субъект Р</w:t>
            </w:r>
            <w:r w:rsidRPr="00122CAB" w:rsidR="00410941">
              <w:rPr>
                <w:color w:val="auto"/>
                <w:sz w:val="24"/>
              </w:rPr>
              <w:t xml:space="preserve">оссийской </w:t>
            </w:r>
            <w:r w:rsidRPr="00122CAB">
              <w:rPr>
                <w:color w:val="auto"/>
                <w:sz w:val="24"/>
              </w:rPr>
              <w:t>Ф</w:t>
            </w:r>
            <w:r w:rsidRPr="00122CAB" w:rsidR="00410941">
              <w:rPr>
                <w:color w:val="auto"/>
                <w:sz w:val="24"/>
              </w:rPr>
              <w:t>едерации</w:t>
            </w:r>
          </w:p>
        </w:tc>
      </w:tr>
      <w:tr w:rsidTr="006E0DC8">
        <w:tblPrEx>
          <w:tblW w:w="4827" w:type="pct"/>
          <w:jc w:val="center"/>
          <w:tblLook w:val="04A0"/>
        </w:tblPrEx>
        <w:trPr>
          <w:jc w:val="center"/>
        </w:trPr>
        <w:tc>
          <w:tcPr>
            <w:tcW w:w="1273" w:type="pct"/>
            <w:vAlign w:val="center"/>
          </w:tcPr>
          <w:p w:rsidR="009C4E2B" w:rsidRPr="00122CAB" w:rsidP="00306D97">
            <w:pPr>
              <w:rPr>
                <w:color w:val="auto"/>
                <w:sz w:val="24"/>
              </w:rPr>
            </w:pPr>
            <w:r w:rsidRPr="00122CAB">
              <w:rPr>
                <w:color w:val="auto"/>
                <w:sz w:val="24"/>
              </w:rPr>
              <w:t>Красноярский край</w:t>
            </w:r>
          </w:p>
        </w:tc>
        <w:tc>
          <w:tcPr>
            <w:tcW w:w="1918" w:type="pct"/>
            <w:vAlign w:val="center"/>
          </w:tcPr>
          <w:p w:rsidR="009C4E2B" w:rsidRPr="00122CAB" w:rsidP="00306D97">
            <w:pPr>
              <w:jc w:val="right"/>
              <w:rPr>
                <w:color w:val="auto"/>
                <w:sz w:val="24"/>
              </w:rPr>
            </w:pPr>
            <w:r w:rsidRPr="00122CAB">
              <w:rPr>
                <w:color w:val="auto"/>
                <w:sz w:val="24"/>
              </w:rPr>
              <w:t>19,402</w:t>
            </w:r>
          </w:p>
        </w:tc>
        <w:tc>
          <w:tcPr>
            <w:tcW w:w="1809" w:type="pct"/>
            <w:vAlign w:val="center"/>
          </w:tcPr>
          <w:p w:rsidR="009C4E2B" w:rsidRPr="00122CAB" w:rsidP="00306D97">
            <w:pPr>
              <w:jc w:val="right"/>
              <w:rPr>
                <w:color w:val="auto"/>
                <w:sz w:val="24"/>
              </w:rPr>
            </w:pPr>
            <w:r w:rsidRPr="00122CAB">
              <w:rPr>
                <w:color w:val="auto"/>
                <w:sz w:val="24"/>
              </w:rPr>
              <w:t>11,64</w:t>
            </w:r>
          </w:p>
        </w:tc>
      </w:tr>
      <w:tr w:rsidTr="006E0DC8">
        <w:tblPrEx>
          <w:tblW w:w="4827" w:type="pct"/>
          <w:jc w:val="center"/>
          <w:tblLook w:val="04A0"/>
        </w:tblPrEx>
        <w:trPr>
          <w:jc w:val="center"/>
        </w:trPr>
        <w:tc>
          <w:tcPr>
            <w:tcW w:w="1273" w:type="pct"/>
            <w:vAlign w:val="center"/>
          </w:tcPr>
          <w:p w:rsidR="009C4E2B" w:rsidRPr="00122CAB" w:rsidP="00306D97">
            <w:pPr>
              <w:rPr>
                <w:color w:val="auto"/>
                <w:sz w:val="24"/>
              </w:rPr>
            </w:pPr>
            <w:r w:rsidRPr="00122CAB">
              <w:rPr>
                <w:color w:val="auto"/>
                <w:sz w:val="24"/>
              </w:rPr>
              <w:t>Республика Хакасия</w:t>
            </w:r>
          </w:p>
        </w:tc>
        <w:tc>
          <w:tcPr>
            <w:tcW w:w="1918" w:type="pct"/>
            <w:vAlign w:val="center"/>
          </w:tcPr>
          <w:p w:rsidR="009C4E2B" w:rsidRPr="00122CAB" w:rsidP="00306D97">
            <w:pPr>
              <w:jc w:val="right"/>
              <w:rPr>
                <w:color w:val="auto"/>
                <w:sz w:val="24"/>
              </w:rPr>
            </w:pPr>
            <w:r w:rsidRPr="00122CAB">
              <w:rPr>
                <w:color w:val="auto"/>
                <w:sz w:val="24"/>
              </w:rPr>
              <w:t>99,979</w:t>
            </w:r>
          </w:p>
        </w:tc>
        <w:tc>
          <w:tcPr>
            <w:tcW w:w="1809" w:type="pct"/>
            <w:vAlign w:val="center"/>
          </w:tcPr>
          <w:p w:rsidR="009C4E2B" w:rsidRPr="00122CAB" w:rsidP="00306D97">
            <w:pPr>
              <w:jc w:val="right"/>
              <w:rPr>
                <w:color w:val="auto"/>
                <w:sz w:val="24"/>
              </w:rPr>
            </w:pPr>
            <w:r w:rsidRPr="00122CAB">
              <w:rPr>
                <w:color w:val="auto"/>
                <w:sz w:val="24"/>
              </w:rPr>
              <w:t>59,96</w:t>
            </w:r>
          </w:p>
        </w:tc>
      </w:tr>
      <w:tr w:rsidTr="006E0DC8">
        <w:tblPrEx>
          <w:tblW w:w="4827" w:type="pct"/>
          <w:jc w:val="center"/>
          <w:tblLook w:val="04A0"/>
        </w:tblPrEx>
        <w:trPr>
          <w:jc w:val="center"/>
        </w:trPr>
        <w:tc>
          <w:tcPr>
            <w:tcW w:w="1273" w:type="pct"/>
            <w:vAlign w:val="center"/>
          </w:tcPr>
          <w:p w:rsidR="009C4E2B" w:rsidRPr="00122CAB" w:rsidP="00306D97">
            <w:pPr>
              <w:rPr>
                <w:color w:val="auto"/>
                <w:sz w:val="24"/>
              </w:rPr>
            </w:pPr>
            <w:r w:rsidRPr="00122CAB">
              <w:rPr>
                <w:color w:val="auto"/>
                <w:sz w:val="24"/>
              </w:rPr>
              <w:t>Республика Тыва</w:t>
            </w:r>
          </w:p>
        </w:tc>
        <w:tc>
          <w:tcPr>
            <w:tcW w:w="1918" w:type="pct"/>
            <w:vAlign w:val="center"/>
          </w:tcPr>
          <w:p w:rsidR="009C4E2B" w:rsidRPr="00122CAB" w:rsidP="00306D97">
            <w:pPr>
              <w:jc w:val="right"/>
              <w:rPr>
                <w:color w:val="auto"/>
                <w:sz w:val="24"/>
              </w:rPr>
            </w:pPr>
            <w:r w:rsidRPr="00122CAB">
              <w:rPr>
                <w:color w:val="auto"/>
                <w:sz w:val="24"/>
              </w:rPr>
              <w:t>36,348</w:t>
            </w:r>
          </w:p>
        </w:tc>
        <w:tc>
          <w:tcPr>
            <w:tcW w:w="1809" w:type="pct"/>
            <w:vAlign w:val="center"/>
          </w:tcPr>
          <w:p w:rsidR="009C4E2B" w:rsidRPr="00122CAB" w:rsidP="00306D97">
            <w:pPr>
              <w:jc w:val="right"/>
              <w:rPr>
                <w:color w:val="auto"/>
                <w:sz w:val="24"/>
              </w:rPr>
            </w:pPr>
            <w:r w:rsidRPr="00122CAB">
              <w:rPr>
                <w:color w:val="auto"/>
                <w:sz w:val="24"/>
              </w:rPr>
              <w:t>21,8</w:t>
            </w:r>
          </w:p>
        </w:tc>
      </w:tr>
      <w:tr w:rsidTr="006E0DC8">
        <w:tblPrEx>
          <w:tblW w:w="4827" w:type="pct"/>
          <w:jc w:val="center"/>
          <w:tblLook w:val="04A0"/>
        </w:tblPrEx>
        <w:trPr>
          <w:jc w:val="center"/>
        </w:trPr>
        <w:tc>
          <w:tcPr>
            <w:tcW w:w="1273" w:type="pct"/>
            <w:vAlign w:val="center"/>
          </w:tcPr>
          <w:p w:rsidR="009C4E2B" w:rsidRPr="00122CAB" w:rsidP="00306D97">
            <w:pPr>
              <w:rPr>
                <w:color w:val="auto"/>
                <w:sz w:val="24"/>
              </w:rPr>
            </w:pPr>
            <w:r w:rsidRPr="00122CAB">
              <w:rPr>
                <w:color w:val="auto"/>
                <w:sz w:val="24"/>
              </w:rPr>
              <w:t>Иркутская область</w:t>
            </w:r>
          </w:p>
        </w:tc>
        <w:tc>
          <w:tcPr>
            <w:tcW w:w="1918" w:type="pct"/>
            <w:vAlign w:val="center"/>
          </w:tcPr>
          <w:p w:rsidR="009C4E2B" w:rsidRPr="00122CAB" w:rsidP="00306D97">
            <w:pPr>
              <w:jc w:val="right"/>
              <w:rPr>
                <w:color w:val="auto"/>
                <w:sz w:val="24"/>
              </w:rPr>
            </w:pPr>
            <w:r w:rsidRPr="00122CAB">
              <w:rPr>
                <w:color w:val="auto"/>
                <w:sz w:val="24"/>
              </w:rPr>
              <w:t>11,022</w:t>
            </w:r>
          </w:p>
        </w:tc>
        <w:tc>
          <w:tcPr>
            <w:tcW w:w="1809" w:type="pct"/>
            <w:vAlign w:val="center"/>
          </w:tcPr>
          <w:p w:rsidR="009C4E2B" w:rsidRPr="00122CAB" w:rsidP="00306D97">
            <w:pPr>
              <w:jc w:val="right"/>
              <w:rPr>
                <w:color w:val="auto"/>
                <w:sz w:val="24"/>
              </w:rPr>
            </w:pPr>
            <w:r w:rsidRPr="00122CAB">
              <w:rPr>
                <w:color w:val="auto"/>
                <w:sz w:val="24"/>
              </w:rPr>
              <w:t>6,61</w:t>
            </w:r>
          </w:p>
        </w:tc>
      </w:tr>
      <w:tr w:rsidTr="006E0DC8">
        <w:tblPrEx>
          <w:tblW w:w="4827" w:type="pct"/>
          <w:jc w:val="center"/>
          <w:tblLook w:val="04A0"/>
        </w:tblPrEx>
        <w:trPr>
          <w:jc w:val="center"/>
        </w:trPr>
        <w:tc>
          <w:tcPr>
            <w:tcW w:w="1273" w:type="pct"/>
            <w:vAlign w:val="center"/>
          </w:tcPr>
          <w:p w:rsidR="009C4E2B" w:rsidRPr="00122CAB" w:rsidP="00306D97">
            <w:pPr>
              <w:rPr>
                <w:color w:val="auto"/>
                <w:sz w:val="24"/>
              </w:rPr>
            </w:pPr>
            <w:r w:rsidRPr="00122CAB">
              <w:rPr>
                <w:color w:val="auto"/>
                <w:sz w:val="24"/>
              </w:rPr>
              <w:t>Итого</w:t>
            </w:r>
            <w:r w:rsidRPr="00122CAB" w:rsidR="00410941">
              <w:rPr>
                <w:color w:val="auto"/>
                <w:sz w:val="24"/>
              </w:rPr>
              <w:t>:</w:t>
            </w:r>
          </w:p>
        </w:tc>
        <w:tc>
          <w:tcPr>
            <w:tcW w:w="1918" w:type="pct"/>
            <w:vAlign w:val="center"/>
          </w:tcPr>
          <w:p w:rsidR="009C4E2B" w:rsidRPr="00122CAB" w:rsidP="00306D97">
            <w:pPr>
              <w:jc w:val="right"/>
              <w:rPr>
                <w:color w:val="auto"/>
                <w:sz w:val="24"/>
              </w:rPr>
            </w:pPr>
            <w:r w:rsidRPr="00122CAB">
              <w:rPr>
                <w:color w:val="auto"/>
                <w:sz w:val="24"/>
              </w:rPr>
              <w:t>166,751</w:t>
            </w:r>
          </w:p>
        </w:tc>
        <w:tc>
          <w:tcPr>
            <w:tcW w:w="1809" w:type="pct"/>
            <w:vAlign w:val="center"/>
          </w:tcPr>
          <w:p w:rsidR="009C4E2B" w:rsidRPr="00122CAB" w:rsidP="00306D97">
            <w:pPr>
              <w:jc w:val="right"/>
              <w:rPr>
                <w:color w:val="auto"/>
                <w:sz w:val="24"/>
              </w:rPr>
            </w:pPr>
            <w:r w:rsidRPr="00122CAB">
              <w:rPr>
                <w:color w:val="auto"/>
                <w:sz w:val="24"/>
              </w:rPr>
              <w:t>100</w:t>
            </w:r>
            <w:r w:rsidRPr="00122CAB" w:rsidR="001F3C62">
              <w:rPr>
                <w:color w:val="auto"/>
                <w:sz w:val="24"/>
              </w:rPr>
              <w:t>,0</w:t>
            </w:r>
          </w:p>
        </w:tc>
      </w:tr>
      <w:tr w:rsidTr="00E70064">
        <w:tblPrEx>
          <w:tblW w:w="4827" w:type="pct"/>
          <w:jc w:val="center"/>
          <w:tblLook w:val="04A0"/>
        </w:tblPrEx>
        <w:trPr>
          <w:jc w:val="center"/>
        </w:trPr>
        <w:tc>
          <w:tcPr>
            <w:tcW w:w="5000" w:type="pct"/>
            <w:gridSpan w:val="3"/>
            <w:vAlign w:val="center"/>
          </w:tcPr>
          <w:p w:rsidR="009C4E2B" w:rsidRPr="00122CAB" w:rsidP="00306D97">
            <w:pPr>
              <w:jc w:val="center"/>
              <w:rPr>
                <w:color w:val="auto"/>
                <w:sz w:val="24"/>
              </w:rPr>
            </w:pPr>
            <w:r w:rsidRPr="00122CAB">
              <w:rPr>
                <w:color w:val="auto"/>
                <w:sz w:val="24"/>
              </w:rPr>
              <w:t>Водохозяйственный участок</w:t>
            </w:r>
          </w:p>
        </w:tc>
      </w:tr>
      <w:tr w:rsidTr="006E0DC8">
        <w:tblPrEx>
          <w:tblW w:w="4827" w:type="pct"/>
          <w:jc w:val="center"/>
          <w:tblLook w:val="04A0"/>
        </w:tblPrEx>
        <w:trPr>
          <w:jc w:val="center"/>
        </w:trPr>
        <w:tc>
          <w:tcPr>
            <w:tcW w:w="1273" w:type="pct"/>
            <w:vAlign w:val="center"/>
          </w:tcPr>
          <w:p w:rsidR="009C4E2B" w:rsidRPr="00122CAB" w:rsidP="00306D97">
            <w:pPr>
              <w:rPr>
                <w:color w:val="auto"/>
                <w:sz w:val="24"/>
              </w:rPr>
            </w:pPr>
            <w:r w:rsidRPr="00122CAB">
              <w:rPr>
                <w:color w:val="auto"/>
                <w:sz w:val="24"/>
              </w:rPr>
              <w:t>17.01.01.001</w:t>
            </w:r>
          </w:p>
        </w:tc>
        <w:tc>
          <w:tcPr>
            <w:tcW w:w="1918" w:type="pct"/>
            <w:vAlign w:val="center"/>
          </w:tcPr>
          <w:p w:rsidR="009C4E2B" w:rsidRPr="00122CAB" w:rsidP="00306D97">
            <w:pPr>
              <w:jc w:val="right"/>
              <w:rPr>
                <w:color w:val="auto"/>
                <w:sz w:val="24"/>
              </w:rPr>
            </w:pPr>
            <w:r w:rsidRPr="00122CAB">
              <w:rPr>
                <w:color w:val="auto"/>
                <w:sz w:val="24"/>
              </w:rPr>
              <w:t>5,813</w:t>
            </w:r>
          </w:p>
        </w:tc>
        <w:tc>
          <w:tcPr>
            <w:tcW w:w="1809" w:type="pct"/>
            <w:vAlign w:val="center"/>
          </w:tcPr>
          <w:p w:rsidR="009C4E2B" w:rsidRPr="00122CAB" w:rsidP="00306D97">
            <w:pPr>
              <w:jc w:val="right"/>
              <w:rPr>
                <w:color w:val="auto"/>
                <w:sz w:val="24"/>
              </w:rPr>
            </w:pPr>
            <w:r w:rsidRPr="00122CAB">
              <w:rPr>
                <w:color w:val="auto"/>
                <w:sz w:val="24"/>
              </w:rPr>
              <w:t>3,49</w:t>
            </w:r>
          </w:p>
        </w:tc>
      </w:tr>
      <w:tr w:rsidTr="006E0DC8">
        <w:tblPrEx>
          <w:tblW w:w="4827" w:type="pct"/>
          <w:jc w:val="center"/>
          <w:tblLook w:val="04A0"/>
        </w:tblPrEx>
        <w:trPr>
          <w:jc w:val="center"/>
        </w:trPr>
        <w:tc>
          <w:tcPr>
            <w:tcW w:w="1273" w:type="pct"/>
            <w:vAlign w:val="center"/>
          </w:tcPr>
          <w:p w:rsidR="009C4E2B" w:rsidRPr="00122CAB" w:rsidP="00306D97">
            <w:pPr>
              <w:rPr>
                <w:color w:val="auto"/>
                <w:sz w:val="24"/>
              </w:rPr>
            </w:pPr>
            <w:r w:rsidRPr="00122CAB">
              <w:rPr>
                <w:color w:val="auto"/>
                <w:sz w:val="24"/>
              </w:rPr>
              <w:t>17.01.02.001</w:t>
            </w:r>
          </w:p>
        </w:tc>
        <w:tc>
          <w:tcPr>
            <w:tcW w:w="1918" w:type="pct"/>
            <w:vAlign w:val="center"/>
          </w:tcPr>
          <w:p w:rsidR="009C4E2B" w:rsidRPr="00122CAB" w:rsidP="00306D97">
            <w:pPr>
              <w:jc w:val="right"/>
              <w:rPr>
                <w:color w:val="auto"/>
                <w:sz w:val="24"/>
              </w:rPr>
            </w:pPr>
            <w:r w:rsidRPr="00122CAB">
              <w:rPr>
                <w:color w:val="auto"/>
                <w:sz w:val="24"/>
              </w:rPr>
              <w:t>8,067</w:t>
            </w:r>
          </w:p>
        </w:tc>
        <w:tc>
          <w:tcPr>
            <w:tcW w:w="1809" w:type="pct"/>
            <w:vAlign w:val="center"/>
          </w:tcPr>
          <w:p w:rsidR="009C4E2B" w:rsidRPr="00122CAB" w:rsidP="00306D97">
            <w:pPr>
              <w:jc w:val="right"/>
              <w:rPr>
                <w:color w:val="auto"/>
                <w:sz w:val="24"/>
              </w:rPr>
            </w:pPr>
            <w:r w:rsidRPr="00122CAB">
              <w:rPr>
                <w:color w:val="auto"/>
                <w:sz w:val="24"/>
              </w:rPr>
              <w:t>4,84</w:t>
            </w:r>
          </w:p>
        </w:tc>
      </w:tr>
      <w:tr w:rsidTr="006E0DC8">
        <w:tblPrEx>
          <w:tblW w:w="4827" w:type="pct"/>
          <w:jc w:val="center"/>
          <w:tblLook w:val="04A0"/>
        </w:tblPrEx>
        <w:trPr>
          <w:jc w:val="center"/>
        </w:trPr>
        <w:tc>
          <w:tcPr>
            <w:tcW w:w="1273" w:type="pct"/>
            <w:vAlign w:val="center"/>
          </w:tcPr>
          <w:p w:rsidR="009C4E2B" w:rsidRPr="00122CAB" w:rsidP="00306D97">
            <w:pPr>
              <w:rPr>
                <w:color w:val="auto"/>
                <w:sz w:val="24"/>
              </w:rPr>
            </w:pPr>
            <w:r w:rsidRPr="00122CAB">
              <w:rPr>
                <w:color w:val="auto"/>
                <w:sz w:val="24"/>
              </w:rPr>
              <w:t>17.01.03.001</w:t>
            </w:r>
          </w:p>
        </w:tc>
        <w:tc>
          <w:tcPr>
            <w:tcW w:w="1918" w:type="pct"/>
            <w:vAlign w:val="center"/>
          </w:tcPr>
          <w:p w:rsidR="009C4E2B" w:rsidRPr="00122CAB" w:rsidP="00306D97">
            <w:pPr>
              <w:jc w:val="right"/>
              <w:rPr>
                <w:color w:val="auto"/>
                <w:sz w:val="24"/>
              </w:rPr>
            </w:pPr>
            <w:r w:rsidRPr="00122CAB">
              <w:rPr>
                <w:color w:val="auto"/>
                <w:sz w:val="24"/>
              </w:rPr>
              <w:t>27,361</w:t>
            </w:r>
          </w:p>
        </w:tc>
        <w:tc>
          <w:tcPr>
            <w:tcW w:w="1809" w:type="pct"/>
            <w:vAlign w:val="center"/>
          </w:tcPr>
          <w:p w:rsidR="009C4E2B" w:rsidRPr="00122CAB" w:rsidP="00306D97">
            <w:pPr>
              <w:jc w:val="right"/>
              <w:rPr>
                <w:color w:val="auto"/>
                <w:sz w:val="24"/>
              </w:rPr>
            </w:pPr>
            <w:r w:rsidRPr="00122CAB">
              <w:rPr>
                <w:color w:val="auto"/>
                <w:sz w:val="24"/>
              </w:rPr>
              <w:t>16,41</w:t>
            </w:r>
          </w:p>
        </w:tc>
      </w:tr>
      <w:tr w:rsidTr="006E0DC8">
        <w:tblPrEx>
          <w:tblW w:w="4827" w:type="pct"/>
          <w:jc w:val="center"/>
          <w:tblLook w:val="04A0"/>
        </w:tblPrEx>
        <w:trPr>
          <w:jc w:val="center"/>
        </w:trPr>
        <w:tc>
          <w:tcPr>
            <w:tcW w:w="1273" w:type="pct"/>
            <w:vAlign w:val="center"/>
          </w:tcPr>
          <w:p w:rsidR="009C4E2B" w:rsidRPr="00122CAB" w:rsidP="00306D97">
            <w:pPr>
              <w:rPr>
                <w:color w:val="auto"/>
                <w:sz w:val="24"/>
              </w:rPr>
            </w:pPr>
            <w:r w:rsidRPr="00122CAB">
              <w:rPr>
                <w:color w:val="auto"/>
                <w:sz w:val="24"/>
              </w:rPr>
              <w:t>17.01.03.002</w:t>
            </w:r>
          </w:p>
        </w:tc>
        <w:tc>
          <w:tcPr>
            <w:tcW w:w="1918" w:type="pct"/>
            <w:vAlign w:val="center"/>
          </w:tcPr>
          <w:p w:rsidR="009C4E2B" w:rsidRPr="00122CAB" w:rsidP="00306D97">
            <w:pPr>
              <w:jc w:val="right"/>
              <w:rPr>
                <w:color w:val="auto"/>
                <w:sz w:val="24"/>
              </w:rPr>
            </w:pPr>
            <w:r w:rsidRPr="00122CAB">
              <w:rPr>
                <w:color w:val="auto"/>
                <w:sz w:val="24"/>
              </w:rPr>
              <w:t>76,493</w:t>
            </w:r>
          </w:p>
        </w:tc>
        <w:tc>
          <w:tcPr>
            <w:tcW w:w="1809" w:type="pct"/>
            <w:vAlign w:val="center"/>
          </w:tcPr>
          <w:p w:rsidR="009C4E2B" w:rsidRPr="00122CAB" w:rsidP="00306D97">
            <w:pPr>
              <w:jc w:val="right"/>
              <w:rPr>
                <w:color w:val="auto"/>
                <w:sz w:val="24"/>
              </w:rPr>
            </w:pPr>
            <w:r w:rsidRPr="00122CAB">
              <w:rPr>
                <w:color w:val="auto"/>
                <w:sz w:val="24"/>
              </w:rPr>
              <w:t>45,87</w:t>
            </w:r>
          </w:p>
        </w:tc>
      </w:tr>
      <w:tr w:rsidTr="006E0DC8">
        <w:tblPrEx>
          <w:tblW w:w="4827" w:type="pct"/>
          <w:jc w:val="center"/>
          <w:tblLook w:val="04A0"/>
        </w:tblPrEx>
        <w:trPr>
          <w:jc w:val="center"/>
        </w:trPr>
        <w:tc>
          <w:tcPr>
            <w:tcW w:w="1273" w:type="pct"/>
            <w:vAlign w:val="center"/>
          </w:tcPr>
          <w:p w:rsidR="009C4E2B" w:rsidRPr="00122CAB" w:rsidP="00306D97">
            <w:pPr>
              <w:rPr>
                <w:color w:val="auto"/>
                <w:sz w:val="24"/>
              </w:rPr>
            </w:pPr>
            <w:r w:rsidRPr="00122CAB">
              <w:rPr>
                <w:color w:val="auto"/>
                <w:sz w:val="24"/>
              </w:rPr>
              <w:t>17.01.03.003</w:t>
            </w:r>
          </w:p>
        </w:tc>
        <w:tc>
          <w:tcPr>
            <w:tcW w:w="1918" w:type="pct"/>
            <w:vAlign w:val="center"/>
          </w:tcPr>
          <w:p w:rsidR="009C4E2B" w:rsidRPr="00122CAB" w:rsidP="00306D97">
            <w:pPr>
              <w:jc w:val="right"/>
              <w:rPr>
                <w:color w:val="auto"/>
                <w:sz w:val="24"/>
              </w:rPr>
            </w:pPr>
            <w:r w:rsidRPr="00122CAB">
              <w:rPr>
                <w:color w:val="auto"/>
                <w:sz w:val="24"/>
              </w:rPr>
              <w:t>28,535</w:t>
            </w:r>
          </w:p>
        </w:tc>
        <w:tc>
          <w:tcPr>
            <w:tcW w:w="1809" w:type="pct"/>
            <w:vAlign w:val="center"/>
          </w:tcPr>
          <w:p w:rsidR="009C4E2B" w:rsidRPr="00122CAB" w:rsidP="00306D97">
            <w:pPr>
              <w:jc w:val="right"/>
              <w:rPr>
                <w:color w:val="auto"/>
                <w:sz w:val="24"/>
              </w:rPr>
            </w:pPr>
            <w:r w:rsidRPr="00122CAB">
              <w:rPr>
                <w:color w:val="auto"/>
                <w:sz w:val="24"/>
              </w:rPr>
              <w:t>17,11</w:t>
            </w:r>
          </w:p>
        </w:tc>
      </w:tr>
      <w:tr w:rsidTr="006E0DC8">
        <w:tblPrEx>
          <w:tblW w:w="4827" w:type="pct"/>
          <w:jc w:val="center"/>
          <w:tblLook w:val="04A0"/>
        </w:tblPrEx>
        <w:trPr>
          <w:jc w:val="center"/>
        </w:trPr>
        <w:tc>
          <w:tcPr>
            <w:tcW w:w="1273" w:type="pct"/>
            <w:vAlign w:val="center"/>
          </w:tcPr>
          <w:p w:rsidR="009C4E2B" w:rsidRPr="00122CAB" w:rsidP="00306D97">
            <w:pPr>
              <w:rPr>
                <w:color w:val="auto"/>
                <w:sz w:val="24"/>
              </w:rPr>
            </w:pPr>
            <w:r w:rsidRPr="00122CAB">
              <w:rPr>
                <w:color w:val="auto"/>
                <w:sz w:val="24"/>
              </w:rPr>
              <w:t>17.01.03.004</w:t>
            </w:r>
          </w:p>
        </w:tc>
        <w:tc>
          <w:tcPr>
            <w:tcW w:w="1918" w:type="pct"/>
            <w:vAlign w:val="center"/>
          </w:tcPr>
          <w:p w:rsidR="009C4E2B" w:rsidRPr="00122CAB" w:rsidP="00306D97">
            <w:pPr>
              <w:jc w:val="right"/>
              <w:rPr>
                <w:color w:val="auto"/>
                <w:sz w:val="24"/>
              </w:rPr>
            </w:pPr>
            <w:r w:rsidRPr="00122CAB">
              <w:rPr>
                <w:color w:val="auto"/>
                <w:sz w:val="24"/>
              </w:rPr>
              <w:t>3,102</w:t>
            </w:r>
          </w:p>
        </w:tc>
        <w:tc>
          <w:tcPr>
            <w:tcW w:w="1809" w:type="pct"/>
            <w:vAlign w:val="center"/>
          </w:tcPr>
          <w:p w:rsidR="009C4E2B" w:rsidRPr="00122CAB" w:rsidP="00306D97">
            <w:pPr>
              <w:jc w:val="right"/>
              <w:rPr>
                <w:color w:val="auto"/>
                <w:sz w:val="24"/>
              </w:rPr>
            </w:pPr>
            <w:r w:rsidRPr="00122CAB">
              <w:rPr>
                <w:color w:val="auto"/>
                <w:sz w:val="24"/>
              </w:rPr>
              <w:t>1,86</w:t>
            </w:r>
          </w:p>
        </w:tc>
      </w:tr>
      <w:tr w:rsidTr="006E0DC8">
        <w:tblPrEx>
          <w:tblW w:w="4827" w:type="pct"/>
          <w:jc w:val="center"/>
          <w:tblLook w:val="04A0"/>
        </w:tblPrEx>
        <w:trPr>
          <w:jc w:val="center"/>
        </w:trPr>
        <w:tc>
          <w:tcPr>
            <w:tcW w:w="1273" w:type="pct"/>
            <w:vAlign w:val="center"/>
          </w:tcPr>
          <w:p w:rsidR="009C4E2B" w:rsidRPr="00122CAB" w:rsidP="00306D97">
            <w:pPr>
              <w:rPr>
                <w:color w:val="auto"/>
                <w:sz w:val="24"/>
              </w:rPr>
            </w:pPr>
            <w:r w:rsidRPr="00122CAB">
              <w:rPr>
                <w:color w:val="auto"/>
                <w:sz w:val="24"/>
              </w:rPr>
              <w:t>17.01.03.005</w:t>
            </w:r>
          </w:p>
        </w:tc>
        <w:tc>
          <w:tcPr>
            <w:tcW w:w="1918" w:type="pct"/>
            <w:vAlign w:val="center"/>
          </w:tcPr>
          <w:p w:rsidR="009C4E2B" w:rsidRPr="00122CAB" w:rsidP="00306D97">
            <w:pPr>
              <w:jc w:val="right"/>
              <w:rPr>
                <w:color w:val="auto"/>
                <w:sz w:val="24"/>
              </w:rPr>
            </w:pPr>
            <w:r w:rsidRPr="00122CAB">
              <w:rPr>
                <w:color w:val="auto"/>
                <w:sz w:val="24"/>
              </w:rPr>
              <w:t>8,939</w:t>
            </w:r>
          </w:p>
        </w:tc>
        <w:tc>
          <w:tcPr>
            <w:tcW w:w="1809" w:type="pct"/>
            <w:vAlign w:val="center"/>
          </w:tcPr>
          <w:p w:rsidR="009C4E2B" w:rsidRPr="00122CAB" w:rsidP="00306D97">
            <w:pPr>
              <w:jc w:val="right"/>
              <w:rPr>
                <w:color w:val="auto"/>
                <w:sz w:val="24"/>
              </w:rPr>
            </w:pPr>
            <w:r w:rsidRPr="00122CAB">
              <w:rPr>
                <w:color w:val="auto"/>
                <w:sz w:val="24"/>
              </w:rPr>
              <w:t>5,36</w:t>
            </w:r>
          </w:p>
        </w:tc>
      </w:tr>
      <w:tr w:rsidTr="006E0DC8">
        <w:tblPrEx>
          <w:tblW w:w="4827" w:type="pct"/>
          <w:jc w:val="center"/>
          <w:tblLook w:val="04A0"/>
        </w:tblPrEx>
        <w:trPr>
          <w:jc w:val="center"/>
        </w:trPr>
        <w:tc>
          <w:tcPr>
            <w:tcW w:w="1273" w:type="pct"/>
            <w:vAlign w:val="center"/>
          </w:tcPr>
          <w:p w:rsidR="009C4E2B" w:rsidRPr="00122CAB" w:rsidP="00306D97">
            <w:pPr>
              <w:rPr>
                <w:color w:val="auto"/>
                <w:sz w:val="24"/>
              </w:rPr>
            </w:pPr>
            <w:r w:rsidRPr="00122CAB">
              <w:rPr>
                <w:color w:val="auto"/>
                <w:sz w:val="24"/>
              </w:rPr>
              <w:t>17.01.03.200</w:t>
            </w:r>
          </w:p>
        </w:tc>
        <w:tc>
          <w:tcPr>
            <w:tcW w:w="1918" w:type="pct"/>
            <w:vAlign w:val="center"/>
          </w:tcPr>
          <w:p w:rsidR="009C4E2B" w:rsidRPr="00122CAB" w:rsidP="00306D97">
            <w:pPr>
              <w:jc w:val="right"/>
              <w:rPr>
                <w:color w:val="auto"/>
                <w:sz w:val="24"/>
              </w:rPr>
            </w:pPr>
            <w:r w:rsidRPr="00122CAB">
              <w:rPr>
                <w:color w:val="auto"/>
                <w:sz w:val="24"/>
              </w:rPr>
              <w:t>0,805</w:t>
            </w:r>
          </w:p>
        </w:tc>
        <w:tc>
          <w:tcPr>
            <w:tcW w:w="1809" w:type="pct"/>
            <w:vAlign w:val="center"/>
          </w:tcPr>
          <w:p w:rsidR="009C4E2B" w:rsidRPr="00122CAB" w:rsidP="00306D97">
            <w:pPr>
              <w:jc w:val="right"/>
              <w:rPr>
                <w:color w:val="auto"/>
                <w:sz w:val="24"/>
              </w:rPr>
            </w:pPr>
            <w:r w:rsidRPr="00122CAB">
              <w:rPr>
                <w:color w:val="auto"/>
                <w:sz w:val="24"/>
              </w:rPr>
              <w:t>0,48</w:t>
            </w:r>
          </w:p>
        </w:tc>
      </w:tr>
      <w:tr w:rsidTr="006E0DC8">
        <w:tblPrEx>
          <w:tblW w:w="4827" w:type="pct"/>
          <w:jc w:val="center"/>
          <w:tblLook w:val="04A0"/>
        </w:tblPrEx>
        <w:trPr>
          <w:jc w:val="center"/>
        </w:trPr>
        <w:tc>
          <w:tcPr>
            <w:tcW w:w="1273" w:type="pct"/>
            <w:vAlign w:val="center"/>
          </w:tcPr>
          <w:p w:rsidR="009C4E2B" w:rsidRPr="00122CAB" w:rsidP="00306D97">
            <w:pPr>
              <w:rPr>
                <w:color w:val="auto"/>
                <w:sz w:val="24"/>
              </w:rPr>
            </w:pPr>
            <w:r w:rsidRPr="00122CAB">
              <w:rPr>
                <w:color w:val="auto"/>
                <w:sz w:val="24"/>
              </w:rPr>
              <w:t>17.01.04.001</w:t>
            </w:r>
          </w:p>
        </w:tc>
        <w:tc>
          <w:tcPr>
            <w:tcW w:w="1918" w:type="pct"/>
            <w:vAlign w:val="center"/>
          </w:tcPr>
          <w:p w:rsidR="009C4E2B" w:rsidRPr="00122CAB" w:rsidP="00306D97">
            <w:pPr>
              <w:jc w:val="right"/>
              <w:rPr>
                <w:color w:val="auto"/>
                <w:sz w:val="24"/>
              </w:rPr>
            </w:pPr>
            <w:r w:rsidRPr="00122CAB">
              <w:rPr>
                <w:color w:val="auto"/>
                <w:sz w:val="24"/>
              </w:rPr>
              <w:t>0,009</w:t>
            </w:r>
          </w:p>
        </w:tc>
        <w:tc>
          <w:tcPr>
            <w:tcW w:w="1809" w:type="pct"/>
            <w:vAlign w:val="center"/>
          </w:tcPr>
          <w:p w:rsidR="009C4E2B" w:rsidRPr="00122CAB" w:rsidP="00306D97">
            <w:pPr>
              <w:jc w:val="right"/>
              <w:rPr>
                <w:color w:val="auto"/>
                <w:sz w:val="24"/>
              </w:rPr>
            </w:pPr>
            <w:r w:rsidRPr="00122CAB">
              <w:rPr>
                <w:color w:val="auto"/>
                <w:sz w:val="24"/>
              </w:rPr>
              <w:t>0,01</w:t>
            </w:r>
          </w:p>
        </w:tc>
      </w:tr>
      <w:tr w:rsidTr="006E0DC8">
        <w:tblPrEx>
          <w:tblW w:w="4827" w:type="pct"/>
          <w:jc w:val="center"/>
          <w:tblLook w:val="04A0"/>
        </w:tblPrEx>
        <w:trPr>
          <w:jc w:val="center"/>
        </w:trPr>
        <w:tc>
          <w:tcPr>
            <w:tcW w:w="1273" w:type="pct"/>
            <w:vAlign w:val="center"/>
          </w:tcPr>
          <w:p w:rsidR="009C4E2B" w:rsidRPr="00122CAB" w:rsidP="00306D97">
            <w:pPr>
              <w:rPr>
                <w:color w:val="auto"/>
                <w:sz w:val="24"/>
              </w:rPr>
            </w:pPr>
            <w:r w:rsidRPr="00122CAB">
              <w:rPr>
                <w:color w:val="auto"/>
                <w:sz w:val="24"/>
              </w:rPr>
              <w:t>17.01.04.002</w:t>
            </w:r>
          </w:p>
        </w:tc>
        <w:tc>
          <w:tcPr>
            <w:tcW w:w="1918" w:type="pct"/>
            <w:vAlign w:val="center"/>
          </w:tcPr>
          <w:p w:rsidR="009C4E2B" w:rsidRPr="00122CAB" w:rsidP="00306D97">
            <w:pPr>
              <w:jc w:val="right"/>
              <w:rPr>
                <w:color w:val="auto"/>
                <w:sz w:val="24"/>
              </w:rPr>
            </w:pPr>
            <w:r w:rsidRPr="00122CAB">
              <w:rPr>
                <w:color w:val="auto"/>
                <w:sz w:val="24"/>
              </w:rPr>
              <w:t>0,001</w:t>
            </w:r>
          </w:p>
        </w:tc>
        <w:tc>
          <w:tcPr>
            <w:tcW w:w="1809" w:type="pct"/>
            <w:vAlign w:val="center"/>
          </w:tcPr>
          <w:p w:rsidR="009C4E2B" w:rsidRPr="00122CAB" w:rsidP="00306D97">
            <w:pPr>
              <w:jc w:val="right"/>
              <w:rPr>
                <w:color w:val="auto"/>
                <w:sz w:val="24"/>
              </w:rPr>
            </w:pPr>
            <w:r w:rsidRPr="00122CAB">
              <w:rPr>
                <w:color w:val="auto"/>
                <w:sz w:val="24"/>
              </w:rPr>
              <w:t>0,001</w:t>
            </w:r>
          </w:p>
        </w:tc>
      </w:tr>
      <w:tr w:rsidTr="006E0DC8">
        <w:tblPrEx>
          <w:tblW w:w="4827" w:type="pct"/>
          <w:jc w:val="center"/>
          <w:tblLook w:val="04A0"/>
        </w:tblPrEx>
        <w:trPr>
          <w:trHeight w:val="70"/>
          <w:jc w:val="center"/>
        </w:trPr>
        <w:tc>
          <w:tcPr>
            <w:tcW w:w="1273" w:type="pct"/>
            <w:vAlign w:val="center"/>
          </w:tcPr>
          <w:p w:rsidR="009C4E2B" w:rsidRPr="00122CAB" w:rsidP="00306D97">
            <w:pPr>
              <w:rPr>
                <w:color w:val="auto"/>
                <w:sz w:val="24"/>
              </w:rPr>
            </w:pPr>
            <w:r w:rsidRPr="00122CAB">
              <w:rPr>
                <w:color w:val="auto"/>
                <w:sz w:val="24"/>
              </w:rPr>
              <w:t>17.01.05.001</w:t>
            </w:r>
          </w:p>
        </w:tc>
        <w:tc>
          <w:tcPr>
            <w:tcW w:w="1918" w:type="pct"/>
            <w:vAlign w:val="center"/>
          </w:tcPr>
          <w:p w:rsidR="009C4E2B" w:rsidRPr="00122CAB" w:rsidP="00306D97">
            <w:pPr>
              <w:jc w:val="right"/>
              <w:rPr>
                <w:color w:val="auto"/>
                <w:sz w:val="24"/>
              </w:rPr>
            </w:pPr>
            <w:r w:rsidRPr="00122CAB">
              <w:rPr>
                <w:color w:val="auto"/>
                <w:sz w:val="24"/>
              </w:rPr>
              <w:t>1,521</w:t>
            </w:r>
          </w:p>
        </w:tc>
        <w:tc>
          <w:tcPr>
            <w:tcW w:w="1809" w:type="pct"/>
            <w:vAlign w:val="center"/>
          </w:tcPr>
          <w:p w:rsidR="009C4E2B" w:rsidRPr="00122CAB" w:rsidP="00306D97">
            <w:pPr>
              <w:jc w:val="right"/>
              <w:rPr>
                <w:color w:val="auto"/>
                <w:sz w:val="24"/>
              </w:rPr>
            </w:pPr>
            <w:r w:rsidRPr="00122CAB">
              <w:rPr>
                <w:color w:val="auto"/>
                <w:sz w:val="24"/>
              </w:rPr>
              <w:t>0,91</w:t>
            </w:r>
          </w:p>
        </w:tc>
      </w:tr>
      <w:tr w:rsidTr="006E0DC8">
        <w:tblPrEx>
          <w:tblW w:w="4827" w:type="pct"/>
          <w:jc w:val="center"/>
          <w:tblLook w:val="04A0"/>
        </w:tblPrEx>
        <w:trPr>
          <w:jc w:val="center"/>
        </w:trPr>
        <w:tc>
          <w:tcPr>
            <w:tcW w:w="1273" w:type="pct"/>
            <w:vAlign w:val="center"/>
          </w:tcPr>
          <w:p w:rsidR="009C4E2B" w:rsidRPr="00122CAB" w:rsidP="00306D97">
            <w:pPr>
              <w:rPr>
                <w:color w:val="auto"/>
                <w:sz w:val="24"/>
              </w:rPr>
            </w:pPr>
            <w:r w:rsidRPr="00122CAB">
              <w:rPr>
                <w:color w:val="auto"/>
                <w:sz w:val="24"/>
              </w:rPr>
              <w:t>17.01.07.001</w:t>
            </w:r>
          </w:p>
        </w:tc>
        <w:tc>
          <w:tcPr>
            <w:tcW w:w="1918" w:type="pct"/>
            <w:vAlign w:val="center"/>
          </w:tcPr>
          <w:p w:rsidR="009C4E2B" w:rsidRPr="00122CAB" w:rsidP="00306D97">
            <w:pPr>
              <w:jc w:val="right"/>
              <w:rPr>
                <w:color w:val="auto"/>
                <w:sz w:val="24"/>
              </w:rPr>
            </w:pPr>
            <w:r w:rsidRPr="00122CAB">
              <w:rPr>
                <w:color w:val="auto"/>
                <w:sz w:val="24"/>
              </w:rPr>
              <w:t>6,105</w:t>
            </w:r>
          </w:p>
        </w:tc>
        <w:tc>
          <w:tcPr>
            <w:tcW w:w="1809" w:type="pct"/>
            <w:vAlign w:val="center"/>
          </w:tcPr>
          <w:p w:rsidR="009C4E2B" w:rsidRPr="00122CAB" w:rsidP="00306D97">
            <w:pPr>
              <w:jc w:val="right"/>
              <w:rPr>
                <w:color w:val="auto"/>
                <w:sz w:val="24"/>
              </w:rPr>
            </w:pPr>
            <w:r w:rsidRPr="00122CAB">
              <w:rPr>
                <w:color w:val="auto"/>
                <w:sz w:val="24"/>
              </w:rPr>
              <w:t>3,66</w:t>
            </w:r>
          </w:p>
        </w:tc>
      </w:tr>
      <w:tr w:rsidTr="006E0DC8">
        <w:tblPrEx>
          <w:tblW w:w="4827" w:type="pct"/>
          <w:jc w:val="center"/>
          <w:tblLook w:val="04A0"/>
        </w:tblPrEx>
        <w:trPr>
          <w:jc w:val="center"/>
        </w:trPr>
        <w:tc>
          <w:tcPr>
            <w:tcW w:w="1273" w:type="pct"/>
            <w:vAlign w:val="center"/>
          </w:tcPr>
          <w:p w:rsidR="009C4E2B" w:rsidRPr="00122CAB" w:rsidP="0080252C">
            <w:pPr>
              <w:rPr>
                <w:color w:val="auto"/>
                <w:sz w:val="24"/>
              </w:rPr>
            </w:pPr>
            <w:r w:rsidRPr="00122CAB">
              <w:rPr>
                <w:color w:val="auto"/>
                <w:sz w:val="24"/>
              </w:rPr>
              <w:t>Итого</w:t>
            </w:r>
          </w:p>
        </w:tc>
        <w:tc>
          <w:tcPr>
            <w:tcW w:w="1918" w:type="pct"/>
            <w:vAlign w:val="center"/>
          </w:tcPr>
          <w:p w:rsidR="009C4E2B" w:rsidRPr="00122CAB" w:rsidP="00306D97">
            <w:pPr>
              <w:jc w:val="right"/>
              <w:rPr>
                <w:color w:val="auto"/>
                <w:sz w:val="24"/>
              </w:rPr>
            </w:pPr>
            <w:r w:rsidRPr="00122CAB">
              <w:rPr>
                <w:color w:val="auto"/>
                <w:sz w:val="24"/>
              </w:rPr>
              <w:t>166,751</w:t>
            </w:r>
          </w:p>
        </w:tc>
        <w:tc>
          <w:tcPr>
            <w:tcW w:w="1809" w:type="pct"/>
            <w:vAlign w:val="center"/>
          </w:tcPr>
          <w:p w:rsidR="009C4E2B" w:rsidRPr="00122CAB" w:rsidP="00306D97">
            <w:pPr>
              <w:jc w:val="right"/>
              <w:rPr>
                <w:color w:val="auto"/>
                <w:sz w:val="24"/>
              </w:rPr>
            </w:pPr>
            <w:r w:rsidRPr="00122CAB">
              <w:rPr>
                <w:color w:val="auto"/>
                <w:sz w:val="24"/>
              </w:rPr>
              <w:t>100</w:t>
            </w:r>
            <w:r w:rsidRPr="00122CAB" w:rsidR="001F3C62">
              <w:rPr>
                <w:color w:val="auto"/>
                <w:sz w:val="24"/>
              </w:rPr>
              <w:t>,0</w:t>
            </w:r>
          </w:p>
        </w:tc>
      </w:tr>
    </w:tbl>
    <w:p w:rsidR="009C4E2B" w:rsidRPr="002A3697" w:rsidP="002A3697">
      <w:pPr>
        <w:spacing w:line="360" w:lineRule="auto"/>
        <w:jc w:val="center"/>
        <w:rPr>
          <w:color w:val="auto"/>
          <w:szCs w:val="28"/>
        </w:rPr>
      </w:pPr>
      <w:r w:rsidRPr="002A3697">
        <w:rPr>
          <w:noProof/>
          <w:color w:val="auto"/>
          <w:szCs w:val="28"/>
          <w:lang w:eastAsia="ru-RU"/>
        </w:rPr>
        <w:drawing>
          <wp:inline distT="0" distB="0" distL="0" distR="0">
            <wp:extent cx="5074920" cy="3448050"/>
            <wp:effectExtent l="19050" t="0" r="11430" b="0"/>
            <wp:docPr id="379" name="Диаграмма 8"/>
            <wp:cNvGraphicFramePr/>
            <a:graphic xmlns:a="http://schemas.openxmlformats.org/drawingml/2006/main">
              <a:graphicData uri="http://schemas.openxmlformats.org/drawingml/2006/chart">
                <c:chart xmlns:c="http://schemas.openxmlformats.org/drawingml/2006/chart" xmlns:r="http://schemas.openxmlformats.org/officeDocument/2006/relationships" r:id="rId46"/>
              </a:graphicData>
            </a:graphic>
          </wp:inline>
        </w:drawing>
      </w:r>
    </w:p>
    <w:p w:rsidR="002E15AC" w:rsidRPr="002A3697" w:rsidP="002A3697">
      <w:pPr>
        <w:spacing w:before="120" w:line="360" w:lineRule="auto"/>
        <w:jc w:val="center"/>
        <w:rPr>
          <w:color w:val="auto"/>
          <w:szCs w:val="28"/>
        </w:rPr>
      </w:pPr>
      <w:r w:rsidRPr="002A3697">
        <w:rPr>
          <w:color w:val="auto"/>
          <w:szCs w:val="28"/>
        </w:rPr>
        <w:t>Рисунок 3</w:t>
      </w:r>
      <w:r w:rsidRPr="002A3697" w:rsidR="00DF084E">
        <w:rPr>
          <w:color w:val="auto"/>
          <w:szCs w:val="28"/>
        </w:rPr>
        <w:t>9</w:t>
      </w:r>
      <w:r w:rsidRPr="002A3697" w:rsidR="001F3C62">
        <w:rPr>
          <w:color w:val="auto"/>
          <w:szCs w:val="28"/>
        </w:rPr>
        <w:t xml:space="preserve"> </w:t>
      </w:r>
      <w:r w:rsidRPr="002A3697" w:rsidR="00410941">
        <w:rPr>
          <w:color w:val="auto"/>
          <w:szCs w:val="28"/>
        </w:rPr>
        <w:noBreakHyphen/>
      </w:r>
      <w:r w:rsidRPr="002A3697">
        <w:rPr>
          <w:color w:val="auto"/>
          <w:szCs w:val="28"/>
        </w:rPr>
        <w:t xml:space="preserve"> </w:t>
      </w:r>
      <w:r w:rsidRPr="002A3697">
        <w:rPr>
          <w:color w:val="auto"/>
          <w:szCs w:val="28"/>
        </w:rPr>
        <w:t>Доля выращенного картофеля в границах субъектов РФ</w:t>
      </w:r>
    </w:p>
    <w:p w:rsidR="009C4E2B" w:rsidRPr="002A3697" w:rsidP="006E0DC8">
      <w:pPr>
        <w:spacing w:after="240" w:line="360" w:lineRule="auto"/>
        <w:jc w:val="center"/>
        <w:rPr>
          <w:color w:val="auto"/>
          <w:szCs w:val="28"/>
        </w:rPr>
      </w:pPr>
      <w:r w:rsidRPr="002A3697">
        <w:rPr>
          <w:color w:val="auto"/>
          <w:szCs w:val="28"/>
        </w:rPr>
        <w:t>от общего количества в бассейне р. Енисе</w:t>
      </w:r>
      <w:r w:rsidRPr="002A3697" w:rsidR="00FD2308">
        <w:rPr>
          <w:color w:val="auto"/>
          <w:szCs w:val="28"/>
        </w:rPr>
        <w:t>й</w:t>
      </w:r>
      <w:r w:rsidRPr="002A3697">
        <w:rPr>
          <w:color w:val="auto"/>
          <w:szCs w:val="28"/>
        </w:rPr>
        <w:t>, %</w:t>
      </w:r>
    </w:p>
    <w:p w:rsidR="009C4E2B" w:rsidRPr="002A3697" w:rsidP="002A3697">
      <w:pPr>
        <w:spacing w:line="360" w:lineRule="auto"/>
        <w:jc w:val="center"/>
        <w:rPr>
          <w:color w:val="auto"/>
          <w:szCs w:val="28"/>
        </w:rPr>
      </w:pPr>
      <w:r w:rsidRPr="002A3697">
        <w:rPr>
          <w:noProof/>
          <w:color w:val="auto"/>
          <w:szCs w:val="28"/>
          <w:lang w:eastAsia="ru-RU"/>
        </w:rPr>
        <w:drawing>
          <wp:inline distT="0" distB="0" distL="0" distR="0">
            <wp:extent cx="5655972" cy="4070599"/>
            <wp:effectExtent l="12193" t="6101" r="8735" b="0"/>
            <wp:docPr id="380" name="Диаграмма 9"/>
            <wp:cNvGraphicFramePr/>
            <a:graphic xmlns:a="http://schemas.openxmlformats.org/drawingml/2006/main">
              <a:graphicData uri="http://schemas.openxmlformats.org/drawingml/2006/chart">
                <c:chart xmlns:c="http://schemas.openxmlformats.org/drawingml/2006/chart" xmlns:r="http://schemas.openxmlformats.org/officeDocument/2006/relationships" r:id="rId47"/>
              </a:graphicData>
            </a:graphic>
          </wp:inline>
        </w:drawing>
      </w:r>
    </w:p>
    <w:p w:rsidR="009C4E2B" w:rsidRPr="002A3697" w:rsidP="002A3697">
      <w:pPr>
        <w:spacing w:before="240" w:after="120" w:line="360" w:lineRule="auto"/>
        <w:jc w:val="center"/>
        <w:rPr>
          <w:color w:val="auto"/>
          <w:szCs w:val="28"/>
        </w:rPr>
      </w:pPr>
      <w:r w:rsidRPr="002A3697">
        <w:rPr>
          <w:color w:val="auto"/>
          <w:szCs w:val="28"/>
        </w:rPr>
        <w:t xml:space="preserve">Рисунок </w:t>
      </w:r>
      <w:r w:rsidRPr="002A3697" w:rsidR="00DF084E">
        <w:rPr>
          <w:color w:val="auto"/>
          <w:szCs w:val="28"/>
        </w:rPr>
        <w:t>40</w:t>
      </w:r>
      <w:r w:rsidRPr="002A3697">
        <w:rPr>
          <w:color w:val="auto"/>
          <w:szCs w:val="28"/>
        </w:rPr>
        <w:t xml:space="preserve"> </w:t>
      </w:r>
      <w:r w:rsidRPr="002A3697" w:rsidR="00410941">
        <w:rPr>
          <w:color w:val="auto"/>
          <w:szCs w:val="28"/>
        </w:rPr>
        <w:noBreakHyphen/>
      </w:r>
      <w:r w:rsidRPr="002A3697">
        <w:rPr>
          <w:color w:val="auto"/>
          <w:szCs w:val="28"/>
        </w:rPr>
        <w:t xml:space="preserve"> Производство картофеля в границах ВХУ бассейна р. Енисе</w:t>
      </w:r>
      <w:r w:rsidRPr="002A3697" w:rsidR="00FD2308">
        <w:rPr>
          <w:color w:val="auto"/>
          <w:szCs w:val="28"/>
        </w:rPr>
        <w:t>й</w:t>
      </w:r>
      <w:r w:rsidRPr="002A3697">
        <w:rPr>
          <w:color w:val="auto"/>
          <w:szCs w:val="28"/>
        </w:rPr>
        <w:t>, тыс. тонн</w:t>
      </w:r>
    </w:p>
    <w:p w:rsidR="00B8778B" w:rsidRPr="002A3697" w:rsidP="002A3697">
      <w:pPr>
        <w:spacing w:line="360" w:lineRule="auto"/>
        <w:ind w:firstLine="709"/>
        <w:rPr>
          <w:color w:val="auto"/>
          <w:szCs w:val="28"/>
        </w:rPr>
      </w:pPr>
      <w:r w:rsidRPr="006E0DC8">
        <w:rPr>
          <w:rFonts w:asciiTheme="minorHAnsi" w:hAnsiTheme="minorHAnsi"/>
          <w:color w:val="auto"/>
          <w:szCs w:val="28"/>
        </w:rPr>
        <w:t>Производство овощей</w:t>
      </w:r>
      <w:r>
        <w:rPr>
          <w:color w:val="auto"/>
          <w:szCs w:val="28"/>
        </w:rPr>
        <w:t>.</w:t>
      </w:r>
      <w:r w:rsidRPr="002A3697">
        <w:rPr>
          <w:color w:val="auto"/>
          <w:szCs w:val="28"/>
        </w:rPr>
        <w:t xml:space="preserve"> </w:t>
      </w:r>
      <w:r w:rsidRPr="002A3697">
        <w:rPr>
          <w:color w:val="auto"/>
          <w:szCs w:val="28"/>
        </w:rPr>
        <w:t>В границах бассейна р. Енисе</w:t>
      </w:r>
      <w:r w:rsidRPr="002A3697" w:rsidR="00FD2308">
        <w:rPr>
          <w:color w:val="auto"/>
          <w:szCs w:val="28"/>
        </w:rPr>
        <w:t>й</w:t>
      </w:r>
      <w:r w:rsidRPr="002A3697">
        <w:rPr>
          <w:color w:val="auto"/>
          <w:szCs w:val="28"/>
        </w:rPr>
        <w:t xml:space="preserve"> выращивается 79,781 тыс. тонн овощей ежегодно. </w:t>
      </w:r>
      <w:r w:rsidRPr="002A3697">
        <w:rPr>
          <w:color w:val="auto"/>
          <w:szCs w:val="28"/>
        </w:rPr>
        <w:t>В том числе, на территории Красноярского края – 13,35 тыс. тонн, Республике Хакасия – 56,990 тыс. тонн, Республике Тыва – 7,63 тыс. тонн, Иркутской области – 1,806 тыс. тонн (табл</w:t>
      </w:r>
      <w:r w:rsidRPr="002A3697" w:rsidR="001F3C62">
        <w:rPr>
          <w:color w:val="auto"/>
          <w:szCs w:val="28"/>
        </w:rPr>
        <w:t>ица</w:t>
      </w:r>
      <w:r w:rsidRPr="002A3697">
        <w:rPr>
          <w:color w:val="auto"/>
          <w:szCs w:val="28"/>
        </w:rPr>
        <w:t xml:space="preserve"> </w:t>
      </w:r>
      <w:r w:rsidRPr="002A3697" w:rsidR="00DF084E">
        <w:rPr>
          <w:color w:val="auto"/>
          <w:szCs w:val="28"/>
        </w:rPr>
        <w:t>30</w:t>
      </w:r>
      <w:r w:rsidRPr="002A3697">
        <w:rPr>
          <w:color w:val="auto"/>
          <w:szCs w:val="28"/>
        </w:rPr>
        <w:t>).</w:t>
      </w:r>
      <w:r w:rsidRPr="002A3697">
        <w:rPr>
          <w:color w:val="auto"/>
          <w:szCs w:val="28"/>
        </w:rPr>
        <w:t xml:space="preserve"> Основная доля выращенных овощей приходится на территорию Республики Хакасии (71,73%). На территории Красноярского края доля выращенных овощей составляет 16,74% от общего количества; Республики Тыва – 9,59 %, Иркутской области – 2,26% (рисунок </w:t>
      </w:r>
      <w:r w:rsidRPr="002A3697" w:rsidR="00932871">
        <w:rPr>
          <w:color w:val="auto"/>
          <w:szCs w:val="28"/>
        </w:rPr>
        <w:t>4</w:t>
      </w:r>
      <w:r w:rsidRPr="002A3697" w:rsidR="00DF084E">
        <w:rPr>
          <w:color w:val="auto"/>
          <w:szCs w:val="28"/>
        </w:rPr>
        <w:t>1</w:t>
      </w:r>
      <w:r w:rsidRPr="002A3697">
        <w:rPr>
          <w:color w:val="auto"/>
          <w:szCs w:val="28"/>
        </w:rPr>
        <w:t>).</w:t>
      </w:r>
    </w:p>
    <w:p w:rsidR="00B8778B" w:rsidRPr="002A3697" w:rsidP="002A3697">
      <w:pPr>
        <w:spacing w:line="360" w:lineRule="auto"/>
        <w:ind w:firstLine="709"/>
        <w:rPr>
          <w:color w:val="auto"/>
          <w:szCs w:val="28"/>
        </w:rPr>
      </w:pPr>
      <w:r w:rsidRPr="002A3697">
        <w:rPr>
          <w:color w:val="auto"/>
          <w:szCs w:val="28"/>
        </w:rPr>
        <w:t>Более 70% овощей выращено на территории двух ВХУ: 17</w:t>
      </w:r>
      <w:r w:rsidRPr="002A3697" w:rsidR="00364D3F">
        <w:rPr>
          <w:color w:val="auto"/>
          <w:szCs w:val="28"/>
        </w:rPr>
        <w:t xml:space="preserve">.01.03.002 (41,538тыс. тонн </w:t>
      </w:r>
      <w:r w:rsidRPr="002A3697" w:rsidR="00364D3F">
        <w:rPr>
          <w:color w:val="auto"/>
          <w:szCs w:val="28"/>
        </w:rPr>
        <w:noBreakHyphen/>
      </w:r>
      <w:r w:rsidRPr="002A3697">
        <w:rPr>
          <w:color w:val="auto"/>
          <w:szCs w:val="28"/>
        </w:rPr>
        <w:t xml:space="preserve"> 52,07%) и 17.01.03.003 (16,138тыс. тонн </w:t>
      </w:r>
      <w:r w:rsidRPr="002A3697" w:rsidR="00364D3F">
        <w:rPr>
          <w:color w:val="auto"/>
          <w:szCs w:val="28"/>
        </w:rPr>
        <w:noBreakHyphen/>
      </w:r>
      <w:r w:rsidRPr="002A3697">
        <w:rPr>
          <w:color w:val="auto"/>
          <w:szCs w:val="28"/>
        </w:rPr>
        <w:t xml:space="preserve"> 20,23%). На территории 9 ВХУ доля выращенных овощей составляет менее 10%, из них на четырех ВХУ (17.01.03.200; 17.01.04.001; 17.01.05.001; 17.01.06.001) – менее 1% (таблица </w:t>
      </w:r>
      <w:r w:rsidRPr="002A3697" w:rsidR="00DF084E">
        <w:rPr>
          <w:color w:val="auto"/>
          <w:szCs w:val="28"/>
        </w:rPr>
        <w:t>30</w:t>
      </w:r>
      <w:r w:rsidRPr="002A3697">
        <w:rPr>
          <w:color w:val="auto"/>
          <w:szCs w:val="28"/>
        </w:rPr>
        <w:t xml:space="preserve">, рисунок </w:t>
      </w:r>
      <w:r w:rsidRPr="002A3697" w:rsidR="00932871">
        <w:rPr>
          <w:color w:val="auto"/>
          <w:szCs w:val="28"/>
        </w:rPr>
        <w:t>4</w:t>
      </w:r>
      <w:r w:rsidRPr="002A3697" w:rsidR="00DF084E">
        <w:rPr>
          <w:color w:val="auto"/>
          <w:szCs w:val="28"/>
        </w:rPr>
        <w:t>2</w:t>
      </w:r>
      <w:r w:rsidRPr="002A3697">
        <w:rPr>
          <w:color w:val="auto"/>
          <w:szCs w:val="28"/>
        </w:rPr>
        <w:t xml:space="preserve">). </w:t>
      </w:r>
    </w:p>
    <w:p w:rsidR="00B8778B" w:rsidRPr="002A3697" w:rsidP="002A3697">
      <w:pPr>
        <w:spacing w:before="120" w:after="120" w:line="360" w:lineRule="auto"/>
        <w:rPr>
          <w:color w:val="auto"/>
          <w:szCs w:val="28"/>
        </w:rPr>
      </w:pPr>
      <w:r w:rsidRPr="002A3697">
        <w:rPr>
          <w:color w:val="auto"/>
          <w:szCs w:val="28"/>
        </w:rPr>
        <w:t xml:space="preserve">Таблица </w:t>
      </w:r>
      <w:r w:rsidRPr="002A3697" w:rsidR="00DF084E">
        <w:rPr>
          <w:color w:val="auto"/>
          <w:szCs w:val="28"/>
        </w:rPr>
        <w:t>30</w:t>
      </w:r>
      <w:r w:rsidRPr="002A3697">
        <w:rPr>
          <w:color w:val="auto"/>
          <w:szCs w:val="28"/>
        </w:rPr>
        <w:t xml:space="preserve"> – Производство овощей в границах субъектов Российской Федерации и водохозяйственных участков бассейна р. Енисе</w:t>
      </w:r>
      <w:r w:rsidRPr="002A3697" w:rsidR="00FD2308">
        <w:rPr>
          <w:color w:val="auto"/>
          <w:szCs w:val="28"/>
        </w:rPr>
        <w:t>й</w:t>
      </w:r>
    </w:p>
    <w:tbl>
      <w:tblPr>
        <w:tblW w:w="4726" w:type="pct"/>
        <w:jc w:val="center"/>
        <w:tblInd w:w="-114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401"/>
        <w:gridCol w:w="2828"/>
        <w:gridCol w:w="2817"/>
      </w:tblGrid>
      <w:tr w:rsidTr="00C95BD9">
        <w:tblPrEx>
          <w:tblW w:w="4726" w:type="pct"/>
          <w:jc w:val="center"/>
          <w:tblInd w:w="-114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Ex>
        <w:trPr>
          <w:jc w:val="center"/>
        </w:trPr>
        <w:tc>
          <w:tcPr>
            <w:tcW w:w="1880" w:type="pct"/>
          </w:tcPr>
          <w:p w:rsidR="00B8778B" w:rsidRPr="00122CAB" w:rsidP="00C95BD9">
            <w:pPr>
              <w:jc w:val="center"/>
              <w:rPr>
                <w:color w:val="auto"/>
                <w:sz w:val="24"/>
              </w:rPr>
            </w:pPr>
            <w:r w:rsidRPr="00122CAB">
              <w:rPr>
                <w:color w:val="auto"/>
                <w:sz w:val="24"/>
              </w:rPr>
              <w:t>Субъект Р</w:t>
            </w:r>
            <w:r w:rsidRPr="00122CAB" w:rsidR="00364D3F">
              <w:rPr>
                <w:color w:val="auto"/>
                <w:sz w:val="24"/>
              </w:rPr>
              <w:t xml:space="preserve">оссийской </w:t>
            </w:r>
            <w:r w:rsidRPr="00122CAB">
              <w:rPr>
                <w:color w:val="auto"/>
                <w:sz w:val="24"/>
              </w:rPr>
              <w:t>Ф</w:t>
            </w:r>
            <w:r w:rsidRPr="00122CAB" w:rsidR="00364D3F">
              <w:rPr>
                <w:color w:val="auto"/>
                <w:sz w:val="24"/>
              </w:rPr>
              <w:t>едерации</w:t>
            </w:r>
            <w:r w:rsidRPr="00122CAB">
              <w:rPr>
                <w:color w:val="auto"/>
                <w:sz w:val="24"/>
              </w:rPr>
              <w:t>, ВХУ бассейна р. Енисе</w:t>
            </w:r>
            <w:r w:rsidRPr="00122CAB" w:rsidR="00FD2308">
              <w:rPr>
                <w:color w:val="auto"/>
                <w:sz w:val="24"/>
              </w:rPr>
              <w:t>й</w:t>
            </w:r>
          </w:p>
        </w:tc>
        <w:tc>
          <w:tcPr>
            <w:tcW w:w="1563" w:type="pct"/>
          </w:tcPr>
          <w:p w:rsidR="00B8778B" w:rsidRPr="00122CAB" w:rsidP="00C95BD9">
            <w:pPr>
              <w:jc w:val="center"/>
              <w:rPr>
                <w:color w:val="auto"/>
                <w:sz w:val="24"/>
              </w:rPr>
            </w:pPr>
            <w:r w:rsidRPr="00122CAB">
              <w:rPr>
                <w:color w:val="auto"/>
                <w:sz w:val="24"/>
              </w:rPr>
              <w:t>Количество выращенных овощей в субъектах РФ, ВХУ бассейна р. Енисе</w:t>
            </w:r>
            <w:r w:rsidRPr="00122CAB" w:rsidR="00FD2308">
              <w:rPr>
                <w:color w:val="auto"/>
                <w:sz w:val="24"/>
              </w:rPr>
              <w:t>й</w:t>
            </w:r>
            <w:r w:rsidRPr="00122CAB">
              <w:rPr>
                <w:color w:val="auto"/>
                <w:sz w:val="24"/>
              </w:rPr>
              <w:t>, тыс. тонн</w:t>
            </w:r>
          </w:p>
        </w:tc>
        <w:tc>
          <w:tcPr>
            <w:tcW w:w="1557" w:type="pct"/>
          </w:tcPr>
          <w:p w:rsidR="00B8778B" w:rsidRPr="00122CAB" w:rsidP="00C95BD9">
            <w:pPr>
              <w:jc w:val="center"/>
              <w:rPr>
                <w:color w:val="auto"/>
                <w:sz w:val="24"/>
              </w:rPr>
            </w:pPr>
            <w:r w:rsidRPr="00122CAB">
              <w:rPr>
                <w:color w:val="auto"/>
                <w:sz w:val="24"/>
              </w:rPr>
              <w:t>Доля выращенных овощей от общего количества в бассейне р. Енисе</w:t>
            </w:r>
            <w:r w:rsidRPr="00122CAB" w:rsidR="00FD2308">
              <w:rPr>
                <w:color w:val="auto"/>
                <w:sz w:val="24"/>
              </w:rPr>
              <w:t>й</w:t>
            </w:r>
            <w:r w:rsidRPr="00122CAB">
              <w:rPr>
                <w:color w:val="auto"/>
                <w:sz w:val="24"/>
              </w:rPr>
              <w:t>, %</w:t>
            </w:r>
          </w:p>
        </w:tc>
      </w:tr>
      <w:tr w:rsidTr="00364D3F">
        <w:tblPrEx>
          <w:tblW w:w="4726" w:type="pct"/>
          <w:jc w:val="center"/>
          <w:tblInd w:w="-1140" w:type="dxa"/>
          <w:tblLook w:val="04A0"/>
        </w:tblPrEx>
        <w:trPr>
          <w:jc w:val="center"/>
        </w:trPr>
        <w:tc>
          <w:tcPr>
            <w:tcW w:w="5000" w:type="pct"/>
            <w:gridSpan w:val="3"/>
            <w:vAlign w:val="center"/>
          </w:tcPr>
          <w:p w:rsidR="00B8778B" w:rsidRPr="00122CAB" w:rsidP="00306D97">
            <w:pPr>
              <w:jc w:val="center"/>
              <w:rPr>
                <w:color w:val="auto"/>
                <w:sz w:val="24"/>
              </w:rPr>
            </w:pPr>
            <w:r w:rsidRPr="00122CAB">
              <w:rPr>
                <w:color w:val="auto"/>
                <w:sz w:val="24"/>
              </w:rPr>
              <w:t>Субъект Р</w:t>
            </w:r>
            <w:r w:rsidRPr="00122CAB" w:rsidR="00364D3F">
              <w:rPr>
                <w:color w:val="auto"/>
                <w:sz w:val="24"/>
              </w:rPr>
              <w:t xml:space="preserve">оссийской </w:t>
            </w:r>
            <w:r w:rsidRPr="00122CAB">
              <w:rPr>
                <w:color w:val="auto"/>
                <w:sz w:val="24"/>
              </w:rPr>
              <w:t>Ф</w:t>
            </w:r>
            <w:r w:rsidRPr="00122CAB" w:rsidR="00364D3F">
              <w:rPr>
                <w:color w:val="auto"/>
                <w:sz w:val="24"/>
              </w:rPr>
              <w:t>едерации</w:t>
            </w:r>
          </w:p>
        </w:tc>
      </w:tr>
      <w:tr w:rsidTr="00645B49">
        <w:tblPrEx>
          <w:tblW w:w="4726" w:type="pct"/>
          <w:jc w:val="center"/>
          <w:tblInd w:w="-1140" w:type="dxa"/>
          <w:tblLook w:val="04A0"/>
        </w:tblPrEx>
        <w:trPr>
          <w:jc w:val="center"/>
        </w:trPr>
        <w:tc>
          <w:tcPr>
            <w:tcW w:w="1880" w:type="pct"/>
            <w:vAlign w:val="center"/>
          </w:tcPr>
          <w:p w:rsidR="00B8778B" w:rsidRPr="00122CAB" w:rsidP="00306D97">
            <w:pPr>
              <w:rPr>
                <w:color w:val="auto"/>
                <w:sz w:val="24"/>
              </w:rPr>
            </w:pPr>
            <w:r w:rsidRPr="00122CAB">
              <w:rPr>
                <w:color w:val="auto"/>
                <w:sz w:val="24"/>
              </w:rPr>
              <w:t>Красноярский край</w:t>
            </w:r>
          </w:p>
        </w:tc>
        <w:tc>
          <w:tcPr>
            <w:tcW w:w="1563" w:type="pct"/>
            <w:vAlign w:val="center"/>
          </w:tcPr>
          <w:p w:rsidR="00B8778B" w:rsidRPr="00122CAB" w:rsidP="00306D97">
            <w:pPr>
              <w:jc w:val="right"/>
              <w:rPr>
                <w:color w:val="auto"/>
                <w:sz w:val="24"/>
              </w:rPr>
            </w:pPr>
            <w:r w:rsidRPr="00122CAB">
              <w:rPr>
                <w:color w:val="auto"/>
                <w:sz w:val="24"/>
              </w:rPr>
              <w:t>13,35</w:t>
            </w:r>
          </w:p>
        </w:tc>
        <w:tc>
          <w:tcPr>
            <w:tcW w:w="1557" w:type="pct"/>
            <w:vAlign w:val="center"/>
          </w:tcPr>
          <w:p w:rsidR="00B8778B" w:rsidRPr="00122CAB" w:rsidP="00306D97">
            <w:pPr>
              <w:jc w:val="right"/>
              <w:rPr>
                <w:color w:val="auto"/>
                <w:sz w:val="24"/>
              </w:rPr>
            </w:pPr>
            <w:r w:rsidRPr="00122CAB">
              <w:rPr>
                <w:color w:val="auto"/>
                <w:sz w:val="24"/>
              </w:rPr>
              <w:t>16,74</w:t>
            </w:r>
          </w:p>
        </w:tc>
      </w:tr>
      <w:tr w:rsidTr="00645B49">
        <w:tblPrEx>
          <w:tblW w:w="4726" w:type="pct"/>
          <w:jc w:val="center"/>
          <w:tblInd w:w="-1140" w:type="dxa"/>
          <w:tblLook w:val="04A0"/>
        </w:tblPrEx>
        <w:trPr>
          <w:jc w:val="center"/>
        </w:trPr>
        <w:tc>
          <w:tcPr>
            <w:tcW w:w="1880" w:type="pct"/>
            <w:vAlign w:val="center"/>
          </w:tcPr>
          <w:p w:rsidR="00B8778B" w:rsidRPr="00122CAB" w:rsidP="00306D97">
            <w:pPr>
              <w:rPr>
                <w:color w:val="auto"/>
                <w:sz w:val="24"/>
              </w:rPr>
            </w:pPr>
            <w:r w:rsidRPr="00122CAB">
              <w:rPr>
                <w:color w:val="auto"/>
                <w:sz w:val="24"/>
              </w:rPr>
              <w:t>Республика Хакасия</w:t>
            </w:r>
          </w:p>
        </w:tc>
        <w:tc>
          <w:tcPr>
            <w:tcW w:w="1563" w:type="pct"/>
            <w:vAlign w:val="center"/>
          </w:tcPr>
          <w:p w:rsidR="00B8778B" w:rsidRPr="00122CAB" w:rsidP="00306D97">
            <w:pPr>
              <w:jc w:val="right"/>
              <w:rPr>
                <w:color w:val="auto"/>
                <w:sz w:val="24"/>
              </w:rPr>
            </w:pPr>
            <w:r w:rsidRPr="00122CAB">
              <w:rPr>
                <w:color w:val="auto"/>
                <w:sz w:val="24"/>
              </w:rPr>
              <w:t>56,990</w:t>
            </w:r>
          </w:p>
        </w:tc>
        <w:tc>
          <w:tcPr>
            <w:tcW w:w="1557" w:type="pct"/>
            <w:vAlign w:val="center"/>
          </w:tcPr>
          <w:p w:rsidR="00B8778B" w:rsidRPr="00122CAB" w:rsidP="00306D97">
            <w:pPr>
              <w:jc w:val="right"/>
              <w:rPr>
                <w:color w:val="auto"/>
                <w:sz w:val="24"/>
              </w:rPr>
            </w:pPr>
            <w:r w:rsidRPr="00122CAB">
              <w:rPr>
                <w:color w:val="auto"/>
                <w:sz w:val="24"/>
              </w:rPr>
              <w:t>71,43</w:t>
            </w:r>
          </w:p>
        </w:tc>
      </w:tr>
      <w:tr w:rsidTr="00645B49">
        <w:tblPrEx>
          <w:tblW w:w="4726" w:type="pct"/>
          <w:jc w:val="center"/>
          <w:tblInd w:w="-1140" w:type="dxa"/>
          <w:tblLook w:val="04A0"/>
        </w:tblPrEx>
        <w:trPr>
          <w:jc w:val="center"/>
        </w:trPr>
        <w:tc>
          <w:tcPr>
            <w:tcW w:w="1880" w:type="pct"/>
            <w:vAlign w:val="center"/>
          </w:tcPr>
          <w:p w:rsidR="00B8778B" w:rsidRPr="00122CAB" w:rsidP="00306D97">
            <w:pPr>
              <w:rPr>
                <w:color w:val="auto"/>
                <w:sz w:val="24"/>
              </w:rPr>
            </w:pPr>
            <w:r w:rsidRPr="00122CAB">
              <w:rPr>
                <w:color w:val="auto"/>
                <w:sz w:val="24"/>
              </w:rPr>
              <w:t>Республика Тыва</w:t>
            </w:r>
          </w:p>
        </w:tc>
        <w:tc>
          <w:tcPr>
            <w:tcW w:w="1563" w:type="pct"/>
            <w:vAlign w:val="center"/>
          </w:tcPr>
          <w:p w:rsidR="00B8778B" w:rsidRPr="00122CAB" w:rsidP="00306D97">
            <w:pPr>
              <w:jc w:val="right"/>
              <w:rPr>
                <w:color w:val="auto"/>
                <w:sz w:val="24"/>
              </w:rPr>
            </w:pPr>
            <w:r w:rsidRPr="00122CAB">
              <w:rPr>
                <w:color w:val="auto"/>
                <w:sz w:val="24"/>
              </w:rPr>
              <w:t>7,63</w:t>
            </w:r>
          </w:p>
        </w:tc>
        <w:tc>
          <w:tcPr>
            <w:tcW w:w="1557" w:type="pct"/>
            <w:vAlign w:val="center"/>
          </w:tcPr>
          <w:p w:rsidR="00B8778B" w:rsidRPr="00122CAB" w:rsidP="00306D97">
            <w:pPr>
              <w:jc w:val="right"/>
              <w:rPr>
                <w:color w:val="auto"/>
                <w:sz w:val="24"/>
              </w:rPr>
            </w:pPr>
            <w:r w:rsidRPr="00122CAB">
              <w:rPr>
                <w:color w:val="auto"/>
                <w:sz w:val="24"/>
              </w:rPr>
              <w:t>9,56</w:t>
            </w:r>
          </w:p>
        </w:tc>
      </w:tr>
      <w:tr w:rsidTr="00645B49">
        <w:tblPrEx>
          <w:tblW w:w="4726" w:type="pct"/>
          <w:jc w:val="center"/>
          <w:tblInd w:w="-1140" w:type="dxa"/>
          <w:tblLook w:val="04A0"/>
        </w:tblPrEx>
        <w:trPr>
          <w:jc w:val="center"/>
        </w:trPr>
        <w:tc>
          <w:tcPr>
            <w:tcW w:w="1880" w:type="pct"/>
            <w:vAlign w:val="center"/>
          </w:tcPr>
          <w:p w:rsidR="00B8778B" w:rsidRPr="00122CAB" w:rsidP="00306D97">
            <w:pPr>
              <w:rPr>
                <w:color w:val="auto"/>
                <w:sz w:val="24"/>
              </w:rPr>
            </w:pPr>
            <w:r w:rsidRPr="00122CAB">
              <w:rPr>
                <w:color w:val="auto"/>
                <w:sz w:val="24"/>
              </w:rPr>
              <w:t>Иркутская область</w:t>
            </w:r>
          </w:p>
        </w:tc>
        <w:tc>
          <w:tcPr>
            <w:tcW w:w="1563" w:type="pct"/>
            <w:vAlign w:val="center"/>
          </w:tcPr>
          <w:p w:rsidR="00B8778B" w:rsidRPr="00122CAB" w:rsidP="00306D97">
            <w:pPr>
              <w:jc w:val="right"/>
              <w:rPr>
                <w:color w:val="auto"/>
                <w:sz w:val="24"/>
              </w:rPr>
            </w:pPr>
            <w:r w:rsidRPr="00122CAB">
              <w:rPr>
                <w:color w:val="auto"/>
                <w:sz w:val="24"/>
              </w:rPr>
              <w:t>1,806</w:t>
            </w:r>
          </w:p>
        </w:tc>
        <w:tc>
          <w:tcPr>
            <w:tcW w:w="1557" w:type="pct"/>
            <w:vAlign w:val="center"/>
          </w:tcPr>
          <w:p w:rsidR="00B8778B" w:rsidRPr="00122CAB" w:rsidP="00306D97">
            <w:pPr>
              <w:jc w:val="right"/>
              <w:rPr>
                <w:color w:val="auto"/>
                <w:sz w:val="24"/>
              </w:rPr>
            </w:pPr>
            <w:r w:rsidRPr="00122CAB">
              <w:rPr>
                <w:color w:val="auto"/>
                <w:sz w:val="24"/>
              </w:rPr>
              <w:t>2,26</w:t>
            </w:r>
          </w:p>
        </w:tc>
      </w:tr>
      <w:tr w:rsidTr="00364D3F">
        <w:tblPrEx>
          <w:tblW w:w="4726" w:type="pct"/>
          <w:jc w:val="center"/>
          <w:tblInd w:w="-1140" w:type="dxa"/>
          <w:tblLook w:val="04A0"/>
        </w:tblPrEx>
        <w:trPr>
          <w:jc w:val="center"/>
        </w:trPr>
        <w:tc>
          <w:tcPr>
            <w:tcW w:w="5000" w:type="pct"/>
            <w:gridSpan w:val="3"/>
            <w:vAlign w:val="center"/>
          </w:tcPr>
          <w:p w:rsidR="00B8778B" w:rsidRPr="00122CAB" w:rsidP="00306D97">
            <w:pPr>
              <w:jc w:val="center"/>
              <w:rPr>
                <w:color w:val="auto"/>
                <w:sz w:val="24"/>
              </w:rPr>
            </w:pPr>
            <w:r w:rsidRPr="00122CAB">
              <w:rPr>
                <w:color w:val="auto"/>
                <w:sz w:val="24"/>
              </w:rPr>
              <w:t>Водохозяйственный участок</w:t>
            </w:r>
          </w:p>
        </w:tc>
      </w:tr>
      <w:tr w:rsidTr="00645B49">
        <w:tblPrEx>
          <w:tblW w:w="4726" w:type="pct"/>
          <w:jc w:val="center"/>
          <w:tblInd w:w="-1140" w:type="dxa"/>
          <w:tblLook w:val="04A0"/>
        </w:tblPrEx>
        <w:trPr>
          <w:jc w:val="center"/>
        </w:trPr>
        <w:tc>
          <w:tcPr>
            <w:tcW w:w="1880" w:type="pct"/>
            <w:vAlign w:val="center"/>
          </w:tcPr>
          <w:p w:rsidR="00B8778B" w:rsidRPr="00122CAB" w:rsidP="00306D97">
            <w:pPr>
              <w:rPr>
                <w:color w:val="auto"/>
                <w:sz w:val="24"/>
              </w:rPr>
            </w:pPr>
            <w:r w:rsidRPr="00122CAB">
              <w:rPr>
                <w:color w:val="auto"/>
                <w:sz w:val="24"/>
              </w:rPr>
              <w:t>17.01.01.001</w:t>
            </w:r>
          </w:p>
        </w:tc>
        <w:tc>
          <w:tcPr>
            <w:tcW w:w="1563" w:type="pct"/>
            <w:vAlign w:val="center"/>
          </w:tcPr>
          <w:p w:rsidR="00B8778B" w:rsidRPr="00122CAB" w:rsidP="00306D97">
            <w:pPr>
              <w:jc w:val="right"/>
              <w:rPr>
                <w:color w:val="auto"/>
                <w:sz w:val="24"/>
              </w:rPr>
            </w:pPr>
            <w:r w:rsidRPr="00122CAB">
              <w:rPr>
                <w:color w:val="auto"/>
                <w:sz w:val="24"/>
              </w:rPr>
              <w:t>1,580</w:t>
            </w:r>
          </w:p>
        </w:tc>
        <w:tc>
          <w:tcPr>
            <w:tcW w:w="1557" w:type="pct"/>
            <w:vAlign w:val="center"/>
          </w:tcPr>
          <w:p w:rsidR="00B8778B" w:rsidRPr="00122CAB" w:rsidP="00306D97">
            <w:pPr>
              <w:jc w:val="right"/>
              <w:rPr>
                <w:color w:val="auto"/>
                <w:sz w:val="24"/>
              </w:rPr>
            </w:pPr>
            <w:r w:rsidRPr="00122CAB">
              <w:rPr>
                <w:color w:val="auto"/>
                <w:sz w:val="24"/>
              </w:rPr>
              <w:t>1,98</w:t>
            </w:r>
          </w:p>
        </w:tc>
      </w:tr>
      <w:tr w:rsidTr="00645B49">
        <w:tblPrEx>
          <w:tblW w:w="4726" w:type="pct"/>
          <w:jc w:val="center"/>
          <w:tblInd w:w="-1140" w:type="dxa"/>
          <w:tblLook w:val="04A0"/>
        </w:tblPrEx>
        <w:trPr>
          <w:jc w:val="center"/>
        </w:trPr>
        <w:tc>
          <w:tcPr>
            <w:tcW w:w="1880" w:type="pct"/>
            <w:vAlign w:val="center"/>
          </w:tcPr>
          <w:p w:rsidR="00B8778B" w:rsidRPr="00122CAB" w:rsidP="00306D97">
            <w:pPr>
              <w:rPr>
                <w:color w:val="auto"/>
                <w:sz w:val="24"/>
              </w:rPr>
            </w:pPr>
            <w:r w:rsidRPr="00122CAB">
              <w:rPr>
                <w:color w:val="auto"/>
                <w:sz w:val="24"/>
              </w:rPr>
              <w:t>17.01.02.001</w:t>
            </w:r>
          </w:p>
        </w:tc>
        <w:tc>
          <w:tcPr>
            <w:tcW w:w="1563" w:type="pct"/>
            <w:vAlign w:val="center"/>
          </w:tcPr>
          <w:p w:rsidR="00B8778B" w:rsidRPr="00122CAB" w:rsidP="00306D97">
            <w:pPr>
              <w:jc w:val="right"/>
              <w:rPr>
                <w:color w:val="auto"/>
                <w:sz w:val="24"/>
              </w:rPr>
            </w:pPr>
            <w:r w:rsidRPr="00122CAB">
              <w:rPr>
                <w:color w:val="auto"/>
                <w:sz w:val="24"/>
              </w:rPr>
              <w:t>1,801</w:t>
            </w:r>
          </w:p>
        </w:tc>
        <w:tc>
          <w:tcPr>
            <w:tcW w:w="1557" w:type="pct"/>
            <w:vAlign w:val="center"/>
          </w:tcPr>
          <w:p w:rsidR="00B8778B" w:rsidRPr="00122CAB" w:rsidP="00306D97">
            <w:pPr>
              <w:jc w:val="right"/>
              <w:rPr>
                <w:color w:val="auto"/>
                <w:sz w:val="24"/>
              </w:rPr>
            </w:pPr>
            <w:r w:rsidRPr="00122CAB">
              <w:rPr>
                <w:color w:val="auto"/>
                <w:sz w:val="24"/>
              </w:rPr>
              <w:t>2,26</w:t>
            </w:r>
          </w:p>
        </w:tc>
      </w:tr>
      <w:tr w:rsidTr="00645B49">
        <w:tblPrEx>
          <w:tblW w:w="4726" w:type="pct"/>
          <w:jc w:val="center"/>
          <w:tblInd w:w="-1140" w:type="dxa"/>
          <w:tblLook w:val="04A0"/>
        </w:tblPrEx>
        <w:trPr>
          <w:jc w:val="center"/>
        </w:trPr>
        <w:tc>
          <w:tcPr>
            <w:tcW w:w="1880" w:type="pct"/>
            <w:vAlign w:val="center"/>
          </w:tcPr>
          <w:p w:rsidR="00B8778B" w:rsidRPr="00122CAB" w:rsidP="00306D97">
            <w:pPr>
              <w:rPr>
                <w:color w:val="auto"/>
                <w:sz w:val="24"/>
              </w:rPr>
            </w:pPr>
            <w:r w:rsidRPr="00122CAB">
              <w:rPr>
                <w:color w:val="auto"/>
                <w:sz w:val="24"/>
              </w:rPr>
              <w:t>17.01.03.001</w:t>
            </w:r>
          </w:p>
        </w:tc>
        <w:tc>
          <w:tcPr>
            <w:tcW w:w="1563" w:type="pct"/>
            <w:vAlign w:val="center"/>
          </w:tcPr>
          <w:p w:rsidR="00B8778B" w:rsidRPr="00122CAB" w:rsidP="00306D97">
            <w:pPr>
              <w:jc w:val="right"/>
              <w:rPr>
                <w:color w:val="auto"/>
                <w:sz w:val="24"/>
              </w:rPr>
            </w:pPr>
            <w:r w:rsidRPr="00122CAB">
              <w:rPr>
                <w:color w:val="auto"/>
                <w:sz w:val="24"/>
              </w:rPr>
              <w:t>5,324</w:t>
            </w:r>
          </w:p>
        </w:tc>
        <w:tc>
          <w:tcPr>
            <w:tcW w:w="1557" w:type="pct"/>
            <w:vAlign w:val="center"/>
          </w:tcPr>
          <w:p w:rsidR="00B8778B" w:rsidRPr="00122CAB" w:rsidP="00306D97">
            <w:pPr>
              <w:jc w:val="right"/>
              <w:rPr>
                <w:color w:val="auto"/>
                <w:sz w:val="24"/>
              </w:rPr>
            </w:pPr>
            <w:r w:rsidRPr="00122CAB">
              <w:rPr>
                <w:color w:val="auto"/>
                <w:sz w:val="24"/>
              </w:rPr>
              <w:t>6,67</w:t>
            </w:r>
          </w:p>
        </w:tc>
      </w:tr>
      <w:tr w:rsidTr="00645B49">
        <w:tblPrEx>
          <w:tblW w:w="4726" w:type="pct"/>
          <w:jc w:val="center"/>
          <w:tblInd w:w="-1140" w:type="dxa"/>
          <w:tblLook w:val="04A0"/>
        </w:tblPrEx>
        <w:trPr>
          <w:jc w:val="center"/>
        </w:trPr>
        <w:tc>
          <w:tcPr>
            <w:tcW w:w="1880" w:type="pct"/>
            <w:vAlign w:val="center"/>
          </w:tcPr>
          <w:p w:rsidR="00B8778B" w:rsidRPr="00122CAB" w:rsidP="00306D97">
            <w:pPr>
              <w:rPr>
                <w:color w:val="auto"/>
                <w:sz w:val="24"/>
              </w:rPr>
            </w:pPr>
            <w:r w:rsidRPr="00122CAB">
              <w:rPr>
                <w:color w:val="auto"/>
                <w:sz w:val="24"/>
              </w:rPr>
              <w:t>17.01.03.002</w:t>
            </w:r>
          </w:p>
        </w:tc>
        <w:tc>
          <w:tcPr>
            <w:tcW w:w="1563" w:type="pct"/>
            <w:vAlign w:val="center"/>
          </w:tcPr>
          <w:p w:rsidR="00B8778B" w:rsidRPr="00122CAB" w:rsidP="00306D97">
            <w:pPr>
              <w:jc w:val="right"/>
              <w:rPr>
                <w:color w:val="auto"/>
                <w:sz w:val="24"/>
              </w:rPr>
            </w:pPr>
            <w:r w:rsidRPr="00122CAB">
              <w:rPr>
                <w:color w:val="auto"/>
                <w:sz w:val="24"/>
              </w:rPr>
              <w:t>41,538</w:t>
            </w:r>
          </w:p>
        </w:tc>
        <w:tc>
          <w:tcPr>
            <w:tcW w:w="1557" w:type="pct"/>
            <w:vAlign w:val="center"/>
          </w:tcPr>
          <w:p w:rsidR="00B8778B" w:rsidRPr="00122CAB" w:rsidP="00306D97">
            <w:pPr>
              <w:jc w:val="right"/>
              <w:rPr>
                <w:color w:val="auto"/>
                <w:sz w:val="24"/>
              </w:rPr>
            </w:pPr>
            <w:r w:rsidRPr="00122CAB">
              <w:rPr>
                <w:color w:val="auto"/>
                <w:sz w:val="24"/>
              </w:rPr>
              <w:t>52,07</w:t>
            </w:r>
          </w:p>
        </w:tc>
      </w:tr>
      <w:tr w:rsidTr="00645B49">
        <w:tblPrEx>
          <w:tblW w:w="4726" w:type="pct"/>
          <w:jc w:val="center"/>
          <w:tblInd w:w="-1140" w:type="dxa"/>
          <w:tblLook w:val="04A0"/>
        </w:tblPrEx>
        <w:trPr>
          <w:jc w:val="center"/>
        </w:trPr>
        <w:tc>
          <w:tcPr>
            <w:tcW w:w="1880" w:type="pct"/>
            <w:vAlign w:val="center"/>
          </w:tcPr>
          <w:p w:rsidR="00B8778B" w:rsidRPr="00122CAB" w:rsidP="00306D97">
            <w:pPr>
              <w:rPr>
                <w:color w:val="auto"/>
                <w:sz w:val="24"/>
              </w:rPr>
            </w:pPr>
            <w:r w:rsidRPr="00122CAB">
              <w:rPr>
                <w:color w:val="auto"/>
                <w:sz w:val="24"/>
              </w:rPr>
              <w:t>17.01.03.003</w:t>
            </w:r>
          </w:p>
        </w:tc>
        <w:tc>
          <w:tcPr>
            <w:tcW w:w="1563" w:type="pct"/>
            <w:vAlign w:val="center"/>
          </w:tcPr>
          <w:p w:rsidR="00B8778B" w:rsidRPr="00122CAB" w:rsidP="00306D97">
            <w:pPr>
              <w:jc w:val="right"/>
              <w:rPr>
                <w:color w:val="auto"/>
                <w:sz w:val="24"/>
              </w:rPr>
            </w:pPr>
            <w:r w:rsidRPr="00122CAB">
              <w:rPr>
                <w:color w:val="auto"/>
                <w:sz w:val="24"/>
              </w:rPr>
              <w:t>16,138</w:t>
            </w:r>
          </w:p>
        </w:tc>
        <w:tc>
          <w:tcPr>
            <w:tcW w:w="1557" w:type="pct"/>
            <w:vAlign w:val="center"/>
          </w:tcPr>
          <w:p w:rsidR="00B8778B" w:rsidRPr="00122CAB" w:rsidP="00306D97">
            <w:pPr>
              <w:jc w:val="right"/>
              <w:rPr>
                <w:color w:val="auto"/>
                <w:sz w:val="24"/>
              </w:rPr>
            </w:pPr>
            <w:r w:rsidRPr="00122CAB">
              <w:rPr>
                <w:color w:val="auto"/>
                <w:sz w:val="24"/>
              </w:rPr>
              <w:t>20,23</w:t>
            </w:r>
          </w:p>
        </w:tc>
      </w:tr>
      <w:tr w:rsidTr="00645B49">
        <w:tblPrEx>
          <w:tblW w:w="4726" w:type="pct"/>
          <w:jc w:val="center"/>
          <w:tblInd w:w="-1140" w:type="dxa"/>
          <w:tblLook w:val="04A0"/>
        </w:tblPrEx>
        <w:trPr>
          <w:jc w:val="center"/>
        </w:trPr>
        <w:tc>
          <w:tcPr>
            <w:tcW w:w="1880" w:type="pct"/>
            <w:vAlign w:val="center"/>
          </w:tcPr>
          <w:p w:rsidR="00B8778B" w:rsidRPr="00122CAB" w:rsidP="00306D97">
            <w:pPr>
              <w:rPr>
                <w:color w:val="auto"/>
                <w:sz w:val="24"/>
              </w:rPr>
            </w:pPr>
            <w:r w:rsidRPr="00122CAB">
              <w:rPr>
                <w:color w:val="auto"/>
                <w:sz w:val="24"/>
              </w:rPr>
              <w:t>17.01.03.004</w:t>
            </w:r>
          </w:p>
        </w:tc>
        <w:tc>
          <w:tcPr>
            <w:tcW w:w="1563" w:type="pct"/>
            <w:vAlign w:val="center"/>
          </w:tcPr>
          <w:p w:rsidR="00B8778B" w:rsidRPr="00122CAB" w:rsidP="00306D97">
            <w:pPr>
              <w:jc w:val="right"/>
              <w:rPr>
                <w:color w:val="auto"/>
                <w:sz w:val="24"/>
              </w:rPr>
            </w:pPr>
            <w:r w:rsidRPr="00122CAB">
              <w:rPr>
                <w:color w:val="auto"/>
                <w:sz w:val="24"/>
              </w:rPr>
              <w:t>2,061</w:t>
            </w:r>
          </w:p>
        </w:tc>
        <w:tc>
          <w:tcPr>
            <w:tcW w:w="1557" w:type="pct"/>
            <w:vAlign w:val="center"/>
          </w:tcPr>
          <w:p w:rsidR="00B8778B" w:rsidRPr="00122CAB" w:rsidP="00306D97">
            <w:pPr>
              <w:jc w:val="right"/>
              <w:rPr>
                <w:color w:val="auto"/>
                <w:sz w:val="24"/>
              </w:rPr>
            </w:pPr>
            <w:r w:rsidRPr="00122CAB">
              <w:rPr>
                <w:color w:val="auto"/>
                <w:sz w:val="24"/>
              </w:rPr>
              <w:t>2,58</w:t>
            </w:r>
          </w:p>
        </w:tc>
      </w:tr>
      <w:tr w:rsidTr="00645B49">
        <w:tblPrEx>
          <w:tblW w:w="4726" w:type="pct"/>
          <w:jc w:val="center"/>
          <w:tblInd w:w="-1140" w:type="dxa"/>
          <w:tblLook w:val="04A0"/>
        </w:tblPrEx>
        <w:trPr>
          <w:jc w:val="center"/>
        </w:trPr>
        <w:tc>
          <w:tcPr>
            <w:tcW w:w="1880" w:type="pct"/>
            <w:vAlign w:val="center"/>
          </w:tcPr>
          <w:p w:rsidR="00B8778B" w:rsidRPr="00122CAB" w:rsidP="00306D97">
            <w:pPr>
              <w:rPr>
                <w:color w:val="auto"/>
                <w:sz w:val="24"/>
              </w:rPr>
            </w:pPr>
            <w:r w:rsidRPr="00122CAB">
              <w:rPr>
                <w:color w:val="auto"/>
                <w:sz w:val="24"/>
              </w:rPr>
              <w:t>17.01.03.005</w:t>
            </w:r>
          </w:p>
        </w:tc>
        <w:tc>
          <w:tcPr>
            <w:tcW w:w="1563" w:type="pct"/>
            <w:vAlign w:val="center"/>
          </w:tcPr>
          <w:p w:rsidR="00B8778B" w:rsidRPr="00122CAB" w:rsidP="00306D97">
            <w:pPr>
              <w:jc w:val="right"/>
              <w:rPr>
                <w:color w:val="auto"/>
                <w:sz w:val="24"/>
              </w:rPr>
            </w:pPr>
            <w:r w:rsidRPr="00122CAB">
              <w:rPr>
                <w:color w:val="auto"/>
                <w:sz w:val="24"/>
              </w:rPr>
              <w:t>9,786</w:t>
            </w:r>
          </w:p>
        </w:tc>
        <w:tc>
          <w:tcPr>
            <w:tcW w:w="1557" w:type="pct"/>
            <w:vAlign w:val="center"/>
          </w:tcPr>
          <w:p w:rsidR="00B8778B" w:rsidRPr="00122CAB" w:rsidP="00306D97">
            <w:pPr>
              <w:jc w:val="right"/>
              <w:rPr>
                <w:color w:val="auto"/>
                <w:sz w:val="24"/>
              </w:rPr>
            </w:pPr>
            <w:r w:rsidRPr="00122CAB">
              <w:rPr>
                <w:color w:val="auto"/>
                <w:sz w:val="24"/>
              </w:rPr>
              <w:t>12,27</w:t>
            </w:r>
          </w:p>
        </w:tc>
      </w:tr>
      <w:tr w:rsidTr="00645B49">
        <w:tblPrEx>
          <w:tblW w:w="4726" w:type="pct"/>
          <w:jc w:val="center"/>
          <w:tblInd w:w="-1140" w:type="dxa"/>
          <w:tblLook w:val="04A0"/>
        </w:tblPrEx>
        <w:trPr>
          <w:jc w:val="center"/>
        </w:trPr>
        <w:tc>
          <w:tcPr>
            <w:tcW w:w="1880" w:type="pct"/>
            <w:vAlign w:val="center"/>
          </w:tcPr>
          <w:p w:rsidR="00B8778B" w:rsidRPr="00122CAB" w:rsidP="00306D97">
            <w:pPr>
              <w:rPr>
                <w:color w:val="auto"/>
                <w:sz w:val="24"/>
              </w:rPr>
            </w:pPr>
            <w:r w:rsidRPr="00122CAB">
              <w:rPr>
                <w:color w:val="auto"/>
                <w:sz w:val="24"/>
              </w:rPr>
              <w:t>17.01.03.200</w:t>
            </w:r>
          </w:p>
        </w:tc>
        <w:tc>
          <w:tcPr>
            <w:tcW w:w="1563" w:type="pct"/>
            <w:vAlign w:val="center"/>
          </w:tcPr>
          <w:p w:rsidR="00B8778B" w:rsidRPr="00122CAB" w:rsidP="00306D97">
            <w:pPr>
              <w:jc w:val="right"/>
              <w:rPr>
                <w:color w:val="auto"/>
                <w:sz w:val="24"/>
              </w:rPr>
            </w:pPr>
            <w:r w:rsidRPr="00122CAB">
              <w:rPr>
                <w:color w:val="auto"/>
                <w:sz w:val="24"/>
              </w:rPr>
              <w:t>0,092</w:t>
            </w:r>
          </w:p>
        </w:tc>
        <w:tc>
          <w:tcPr>
            <w:tcW w:w="1557" w:type="pct"/>
            <w:vAlign w:val="center"/>
          </w:tcPr>
          <w:p w:rsidR="00B8778B" w:rsidRPr="00122CAB" w:rsidP="00306D97">
            <w:pPr>
              <w:jc w:val="right"/>
              <w:rPr>
                <w:color w:val="auto"/>
                <w:sz w:val="24"/>
              </w:rPr>
            </w:pPr>
            <w:r w:rsidRPr="00122CAB">
              <w:rPr>
                <w:color w:val="auto"/>
                <w:sz w:val="24"/>
              </w:rPr>
              <w:t>0,12</w:t>
            </w:r>
          </w:p>
        </w:tc>
      </w:tr>
      <w:tr w:rsidTr="00645B49">
        <w:tblPrEx>
          <w:tblW w:w="4726" w:type="pct"/>
          <w:jc w:val="center"/>
          <w:tblInd w:w="-1140" w:type="dxa"/>
          <w:tblLook w:val="04A0"/>
        </w:tblPrEx>
        <w:trPr>
          <w:jc w:val="center"/>
        </w:trPr>
        <w:tc>
          <w:tcPr>
            <w:tcW w:w="1880" w:type="pct"/>
            <w:vAlign w:val="center"/>
          </w:tcPr>
          <w:p w:rsidR="00B8778B" w:rsidRPr="00122CAB" w:rsidP="00306D97">
            <w:pPr>
              <w:rPr>
                <w:color w:val="auto"/>
                <w:sz w:val="24"/>
              </w:rPr>
            </w:pPr>
            <w:r w:rsidRPr="00122CAB">
              <w:rPr>
                <w:color w:val="auto"/>
                <w:sz w:val="24"/>
              </w:rPr>
              <w:t>17.01.04.001</w:t>
            </w:r>
          </w:p>
        </w:tc>
        <w:tc>
          <w:tcPr>
            <w:tcW w:w="1563" w:type="pct"/>
            <w:vAlign w:val="center"/>
          </w:tcPr>
          <w:p w:rsidR="00B8778B" w:rsidRPr="00122CAB" w:rsidP="00306D97">
            <w:pPr>
              <w:jc w:val="right"/>
              <w:rPr>
                <w:color w:val="auto"/>
                <w:sz w:val="24"/>
              </w:rPr>
            </w:pPr>
            <w:r w:rsidRPr="00122CAB">
              <w:rPr>
                <w:color w:val="auto"/>
                <w:sz w:val="24"/>
              </w:rPr>
              <w:t>0,022</w:t>
            </w:r>
          </w:p>
        </w:tc>
        <w:tc>
          <w:tcPr>
            <w:tcW w:w="1557" w:type="pct"/>
            <w:vAlign w:val="center"/>
          </w:tcPr>
          <w:p w:rsidR="00B8778B" w:rsidRPr="00122CAB" w:rsidP="00306D97">
            <w:pPr>
              <w:jc w:val="right"/>
              <w:rPr>
                <w:color w:val="auto"/>
                <w:sz w:val="24"/>
              </w:rPr>
            </w:pPr>
            <w:r w:rsidRPr="00122CAB">
              <w:rPr>
                <w:color w:val="auto"/>
                <w:sz w:val="24"/>
              </w:rPr>
              <w:t>0,03</w:t>
            </w:r>
          </w:p>
        </w:tc>
      </w:tr>
      <w:tr w:rsidTr="00645B49">
        <w:tblPrEx>
          <w:tblW w:w="4726" w:type="pct"/>
          <w:jc w:val="center"/>
          <w:tblInd w:w="-1140" w:type="dxa"/>
          <w:tblLook w:val="04A0"/>
        </w:tblPrEx>
        <w:trPr>
          <w:jc w:val="center"/>
        </w:trPr>
        <w:tc>
          <w:tcPr>
            <w:tcW w:w="1880" w:type="pct"/>
            <w:vAlign w:val="center"/>
          </w:tcPr>
          <w:p w:rsidR="00B8778B" w:rsidRPr="00122CAB" w:rsidP="00306D97">
            <w:pPr>
              <w:rPr>
                <w:color w:val="auto"/>
                <w:sz w:val="24"/>
              </w:rPr>
            </w:pPr>
            <w:r w:rsidRPr="00122CAB">
              <w:rPr>
                <w:color w:val="auto"/>
                <w:sz w:val="24"/>
              </w:rPr>
              <w:t>17.01.05.001</w:t>
            </w:r>
          </w:p>
        </w:tc>
        <w:tc>
          <w:tcPr>
            <w:tcW w:w="1563" w:type="pct"/>
            <w:vAlign w:val="center"/>
          </w:tcPr>
          <w:p w:rsidR="00B8778B" w:rsidRPr="00122CAB" w:rsidP="00306D97">
            <w:pPr>
              <w:jc w:val="right"/>
              <w:rPr>
                <w:color w:val="auto"/>
                <w:sz w:val="24"/>
              </w:rPr>
            </w:pPr>
            <w:r w:rsidRPr="00122CAB">
              <w:rPr>
                <w:color w:val="auto"/>
                <w:sz w:val="24"/>
              </w:rPr>
              <w:t>0,508</w:t>
            </w:r>
          </w:p>
        </w:tc>
        <w:tc>
          <w:tcPr>
            <w:tcW w:w="1557" w:type="pct"/>
            <w:vAlign w:val="center"/>
          </w:tcPr>
          <w:p w:rsidR="00B8778B" w:rsidRPr="00122CAB" w:rsidP="00306D97">
            <w:pPr>
              <w:jc w:val="right"/>
              <w:rPr>
                <w:color w:val="auto"/>
                <w:sz w:val="24"/>
              </w:rPr>
            </w:pPr>
            <w:r w:rsidRPr="00122CAB">
              <w:rPr>
                <w:color w:val="auto"/>
                <w:sz w:val="24"/>
              </w:rPr>
              <w:t>0,64</w:t>
            </w:r>
          </w:p>
        </w:tc>
      </w:tr>
      <w:tr w:rsidTr="00645B49">
        <w:tblPrEx>
          <w:tblW w:w="4726" w:type="pct"/>
          <w:jc w:val="center"/>
          <w:tblInd w:w="-1140" w:type="dxa"/>
          <w:tblLook w:val="04A0"/>
        </w:tblPrEx>
        <w:trPr>
          <w:jc w:val="center"/>
        </w:trPr>
        <w:tc>
          <w:tcPr>
            <w:tcW w:w="1880" w:type="pct"/>
            <w:vAlign w:val="center"/>
          </w:tcPr>
          <w:p w:rsidR="00B8778B" w:rsidRPr="00122CAB" w:rsidP="00306D97">
            <w:pPr>
              <w:rPr>
                <w:color w:val="auto"/>
                <w:sz w:val="24"/>
              </w:rPr>
            </w:pPr>
            <w:r w:rsidRPr="00122CAB">
              <w:rPr>
                <w:color w:val="auto"/>
                <w:sz w:val="24"/>
              </w:rPr>
              <w:t>17.01.06.001</w:t>
            </w:r>
          </w:p>
        </w:tc>
        <w:tc>
          <w:tcPr>
            <w:tcW w:w="1563" w:type="pct"/>
            <w:vAlign w:val="center"/>
          </w:tcPr>
          <w:p w:rsidR="00B8778B" w:rsidRPr="00122CAB" w:rsidP="00306D97">
            <w:pPr>
              <w:jc w:val="right"/>
              <w:rPr>
                <w:color w:val="auto"/>
                <w:sz w:val="24"/>
              </w:rPr>
            </w:pPr>
            <w:r w:rsidRPr="00122CAB">
              <w:rPr>
                <w:color w:val="auto"/>
                <w:sz w:val="24"/>
              </w:rPr>
              <w:t>0,001</w:t>
            </w:r>
          </w:p>
        </w:tc>
        <w:tc>
          <w:tcPr>
            <w:tcW w:w="1557" w:type="pct"/>
            <w:vAlign w:val="center"/>
          </w:tcPr>
          <w:p w:rsidR="00B8778B" w:rsidRPr="00122CAB" w:rsidP="00306D97">
            <w:pPr>
              <w:jc w:val="right"/>
              <w:rPr>
                <w:color w:val="auto"/>
                <w:sz w:val="24"/>
              </w:rPr>
            </w:pPr>
            <w:r w:rsidRPr="00122CAB">
              <w:rPr>
                <w:color w:val="auto"/>
                <w:sz w:val="24"/>
              </w:rPr>
              <w:t>0,001</w:t>
            </w:r>
          </w:p>
        </w:tc>
      </w:tr>
      <w:tr w:rsidTr="00645B49">
        <w:tblPrEx>
          <w:tblW w:w="4726" w:type="pct"/>
          <w:jc w:val="center"/>
          <w:tblInd w:w="-1140" w:type="dxa"/>
          <w:tblLook w:val="04A0"/>
        </w:tblPrEx>
        <w:trPr>
          <w:jc w:val="center"/>
        </w:trPr>
        <w:tc>
          <w:tcPr>
            <w:tcW w:w="1880" w:type="pct"/>
            <w:vAlign w:val="center"/>
          </w:tcPr>
          <w:p w:rsidR="00B8778B" w:rsidRPr="00122CAB" w:rsidP="00306D97">
            <w:pPr>
              <w:rPr>
                <w:color w:val="auto"/>
                <w:sz w:val="24"/>
              </w:rPr>
            </w:pPr>
            <w:r w:rsidRPr="00122CAB">
              <w:rPr>
                <w:color w:val="auto"/>
                <w:sz w:val="24"/>
              </w:rPr>
              <w:t>17.01.07.001</w:t>
            </w:r>
          </w:p>
        </w:tc>
        <w:tc>
          <w:tcPr>
            <w:tcW w:w="1563" w:type="pct"/>
            <w:vAlign w:val="center"/>
          </w:tcPr>
          <w:p w:rsidR="00B8778B" w:rsidRPr="00122CAB" w:rsidP="00306D97">
            <w:pPr>
              <w:jc w:val="right"/>
              <w:rPr>
                <w:color w:val="auto"/>
                <w:sz w:val="24"/>
              </w:rPr>
            </w:pPr>
            <w:r w:rsidRPr="00122CAB">
              <w:rPr>
                <w:color w:val="auto"/>
                <w:sz w:val="24"/>
              </w:rPr>
              <w:t>0,93</w:t>
            </w:r>
          </w:p>
        </w:tc>
        <w:tc>
          <w:tcPr>
            <w:tcW w:w="1557" w:type="pct"/>
            <w:vAlign w:val="center"/>
          </w:tcPr>
          <w:p w:rsidR="00B8778B" w:rsidRPr="00122CAB" w:rsidP="00306D97">
            <w:pPr>
              <w:jc w:val="right"/>
              <w:rPr>
                <w:color w:val="auto"/>
                <w:sz w:val="24"/>
              </w:rPr>
            </w:pPr>
            <w:r w:rsidRPr="00122CAB">
              <w:rPr>
                <w:color w:val="auto"/>
                <w:sz w:val="24"/>
              </w:rPr>
              <w:t>1,17</w:t>
            </w:r>
          </w:p>
        </w:tc>
      </w:tr>
      <w:tr w:rsidTr="00645B49">
        <w:tblPrEx>
          <w:tblW w:w="4726" w:type="pct"/>
          <w:jc w:val="center"/>
          <w:tblInd w:w="-1140" w:type="dxa"/>
          <w:tblLook w:val="04A0"/>
        </w:tblPrEx>
        <w:trPr>
          <w:jc w:val="center"/>
        </w:trPr>
        <w:tc>
          <w:tcPr>
            <w:tcW w:w="1880" w:type="pct"/>
            <w:vAlign w:val="center"/>
          </w:tcPr>
          <w:p w:rsidR="00B8778B" w:rsidRPr="00122CAB" w:rsidP="0080252C">
            <w:pPr>
              <w:rPr>
                <w:color w:val="auto"/>
                <w:sz w:val="24"/>
              </w:rPr>
            </w:pPr>
            <w:r w:rsidRPr="00122CAB">
              <w:rPr>
                <w:color w:val="auto"/>
                <w:sz w:val="24"/>
              </w:rPr>
              <w:t>Итого</w:t>
            </w:r>
          </w:p>
        </w:tc>
        <w:tc>
          <w:tcPr>
            <w:tcW w:w="1563" w:type="pct"/>
            <w:vAlign w:val="center"/>
          </w:tcPr>
          <w:p w:rsidR="00B8778B" w:rsidRPr="00122CAB" w:rsidP="00306D97">
            <w:pPr>
              <w:jc w:val="right"/>
              <w:rPr>
                <w:color w:val="auto"/>
                <w:sz w:val="24"/>
              </w:rPr>
            </w:pPr>
            <w:r w:rsidRPr="00122CAB">
              <w:rPr>
                <w:color w:val="auto"/>
                <w:sz w:val="24"/>
              </w:rPr>
              <w:t>79,781</w:t>
            </w:r>
          </w:p>
        </w:tc>
        <w:tc>
          <w:tcPr>
            <w:tcW w:w="1557" w:type="pct"/>
            <w:vAlign w:val="center"/>
          </w:tcPr>
          <w:p w:rsidR="00B8778B" w:rsidRPr="00122CAB" w:rsidP="00306D97">
            <w:pPr>
              <w:jc w:val="right"/>
              <w:rPr>
                <w:color w:val="auto"/>
                <w:sz w:val="24"/>
              </w:rPr>
            </w:pPr>
            <w:r w:rsidRPr="00122CAB">
              <w:rPr>
                <w:bCs/>
                <w:color w:val="auto"/>
                <w:sz w:val="24"/>
              </w:rPr>
              <w:t>100</w:t>
            </w:r>
            <w:r w:rsidRPr="00122CAB" w:rsidR="001F3C62">
              <w:rPr>
                <w:bCs/>
                <w:color w:val="auto"/>
                <w:sz w:val="24"/>
              </w:rPr>
              <w:t>,0</w:t>
            </w:r>
          </w:p>
        </w:tc>
      </w:tr>
    </w:tbl>
    <w:p w:rsidR="00B8778B" w:rsidRPr="002A3697" w:rsidP="00306D97">
      <w:pPr>
        <w:spacing w:before="240" w:line="360" w:lineRule="auto"/>
        <w:jc w:val="center"/>
        <w:rPr>
          <w:color w:val="auto"/>
          <w:szCs w:val="28"/>
        </w:rPr>
      </w:pPr>
      <w:r w:rsidRPr="002A3697">
        <w:rPr>
          <w:noProof/>
          <w:color w:val="auto"/>
          <w:szCs w:val="28"/>
          <w:lang w:eastAsia="ru-RU"/>
        </w:rPr>
        <w:drawing>
          <wp:inline distT="0" distB="0" distL="0" distR="0">
            <wp:extent cx="5143500" cy="3095625"/>
            <wp:effectExtent l="19050" t="0" r="19050" b="0"/>
            <wp:docPr id="442" name="Диаграмма 13"/>
            <wp:cNvGraphicFramePr/>
            <a:graphic xmlns:a="http://schemas.openxmlformats.org/drawingml/2006/main">
              <a:graphicData uri="http://schemas.openxmlformats.org/drawingml/2006/chart">
                <c:chart xmlns:c="http://schemas.openxmlformats.org/drawingml/2006/chart" xmlns:r="http://schemas.openxmlformats.org/officeDocument/2006/relationships" r:id="rId48"/>
              </a:graphicData>
            </a:graphic>
          </wp:inline>
        </w:drawing>
      </w:r>
    </w:p>
    <w:p w:rsidR="008417FB" w:rsidRPr="002A3697" w:rsidP="006E0DC8">
      <w:pPr>
        <w:spacing w:before="480" w:line="360" w:lineRule="auto"/>
        <w:jc w:val="center"/>
        <w:rPr>
          <w:color w:val="auto"/>
          <w:szCs w:val="28"/>
        </w:rPr>
      </w:pPr>
      <w:r w:rsidRPr="002A3697">
        <w:rPr>
          <w:color w:val="auto"/>
          <w:szCs w:val="28"/>
        </w:rPr>
        <w:t xml:space="preserve">Рисунок </w:t>
      </w:r>
      <w:r w:rsidRPr="002A3697" w:rsidR="00932871">
        <w:rPr>
          <w:color w:val="auto"/>
          <w:szCs w:val="28"/>
        </w:rPr>
        <w:t>4</w:t>
      </w:r>
      <w:r w:rsidRPr="002A3697" w:rsidR="00DF084E">
        <w:rPr>
          <w:color w:val="auto"/>
          <w:szCs w:val="28"/>
        </w:rPr>
        <w:t>1</w:t>
      </w:r>
      <w:r w:rsidRPr="002A3697">
        <w:rPr>
          <w:color w:val="auto"/>
          <w:szCs w:val="28"/>
        </w:rPr>
        <w:t xml:space="preserve"> </w:t>
      </w:r>
      <w:r w:rsidRPr="002A3697" w:rsidR="00AE1D33">
        <w:rPr>
          <w:color w:val="auto"/>
          <w:szCs w:val="28"/>
        </w:rPr>
        <w:noBreakHyphen/>
      </w:r>
      <w:r w:rsidRPr="002A3697">
        <w:rPr>
          <w:color w:val="auto"/>
          <w:szCs w:val="28"/>
        </w:rPr>
        <w:t xml:space="preserve"> </w:t>
      </w:r>
      <w:r w:rsidRPr="002A3697">
        <w:rPr>
          <w:color w:val="auto"/>
          <w:szCs w:val="28"/>
        </w:rPr>
        <w:t>Доля выращенных овощей в границах субъектов РФ</w:t>
      </w:r>
    </w:p>
    <w:p w:rsidR="00B8778B" w:rsidRPr="002A3697" w:rsidP="002A3697">
      <w:pPr>
        <w:spacing w:after="120" w:line="360" w:lineRule="auto"/>
        <w:jc w:val="center"/>
        <w:rPr>
          <w:color w:val="auto"/>
          <w:szCs w:val="28"/>
        </w:rPr>
      </w:pPr>
      <w:r w:rsidRPr="002A3697">
        <w:rPr>
          <w:color w:val="auto"/>
          <w:szCs w:val="28"/>
        </w:rPr>
        <w:t>от общего количества в бассейне р. Енисе</w:t>
      </w:r>
      <w:r w:rsidRPr="002A3697" w:rsidR="00FD2308">
        <w:rPr>
          <w:color w:val="auto"/>
          <w:szCs w:val="28"/>
        </w:rPr>
        <w:t>й</w:t>
      </w:r>
      <w:r w:rsidRPr="002A3697">
        <w:rPr>
          <w:color w:val="auto"/>
          <w:szCs w:val="28"/>
        </w:rPr>
        <w:t>, %</w:t>
      </w:r>
    </w:p>
    <w:p w:rsidR="00B8778B" w:rsidRPr="002A3697" w:rsidP="002A3697">
      <w:pPr>
        <w:spacing w:line="360" w:lineRule="auto"/>
        <w:jc w:val="center"/>
        <w:rPr>
          <w:color w:val="auto"/>
          <w:szCs w:val="28"/>
        </w:rPr>
      </w:pPr>
      <w:r w:rsidRPr="002A3697">
        <w:rPr>
          <w:noProof/>
          <w:color w:val="auto"/>
          <w:szCs w:val="28"/>
          <w:lang w:eastAsia="ru-RU"/>
        </w:rPr>
        <w:drawing>
          <wp:inline distT="0" distB="0" distL="0" distR="0">
            <wp:extent cx="5229225" cy="3467100"/>
            <wp:effectExtent l="19050" t="0" r="9525" b="0"/>
            <wp:docPr id="443" name="Диаграмма 14"/>
            <wp:cNvGraphicFramePr/>
            <a:graphic xmlns:a="http://schemas.openxmlformats.org/drawingml/2006/main">
              <a:graphicData uri="http://schemas.openxmlformats.org/drawingml/2006/chart">
                <c:chart xmlns:c="http://schemas.openxmlformats.org/drawingml/2006/chart" xmlns:r="http://schemas.openxmlformats.org/officeDocument/2006/relationships" r:id="rId49"/>
              </a:graphicData>
            </a:graphic>
          </wp:inline>
        </w:drawing>
      </w:r>
    </w:p>
    <w:p w:rsidR="00306D97" w:rsidP="002A3697">
      <w:pPr>
        <w:spacing w:before="240" w:after="120" w:line="360" w:lineRule="auto"/>
        <w:jc w:val="center"/>
        <w:rPr>
          <w:color w:val="auto"/>
          <w:szCs w:val="28"/>
        </w:rPr>
      </w:pPr>
      <w:r w:rsidRPr="002A3697">
        <w:rPr>
          <w:color w:val="auto"/>
          <w:szCs w:val="28"/>
        </w:rPr>
        <w:t xml:space="preserve">Рисунок </w:t>
      </w:r>
      <w:r w:rsidRPr="002A3697" w:rsidR="00932871">
        <w:rPr>
          <w:color w:val="auto"/>
          <w:szCs w:val="28"/>
        </w:rPr>
        <w:t>4</w:t>
      </w:r>
      <w:r w:rsidRPr="002A3697" w:rsidR="00DF084E">
        <w:rPr>
          <w:color w:val="auto"/>
          <w:szCs w:val="28"/>
        </w:rPr>
        <w:t>2</w:t>
      </w:r>
      <w:r w:rsidRPr="002A3697">
        <w:rPr>
          <w:color w:val="auto"/>
          <w:szCs w:val="28"/>
        </w:rPr>
        <w:t xml:space="preserve"> </w:t>
      </w:r>
      <w:r w:rsidRPr="002A3697" w:rsidR="00AE1D33">
        <w:rPr>
          <w:color w:val="auto"/>
          <w:szCs w:val="28"/>
        </w:rPr>
        <w:noBreakHyphen/>
      </w:r>
      <w:r w:rsidRPr="002A3697">
        <w:rPr>
          <w:color w:val="auto"/>
          <w:szCs w:val="28"/>
        </w:rPr>
        <w:t xml:space="preserve"> Производство овощей в границах ВХУ, тыс. тонн</w:t>
      </w:r>
    </w:p>
    <w:p w:rsidR="00306D97">
      <w:pPr>
        <w:jc w:val="left"/>
        <w:rPr>
          <w:color w:val="auto"/>
          <w:szCs w:val="28"/>
        </w:rPr>
      </w:pPr>
      <w:r>
        <w:rPr>
          <w:color w:val="auto"/>
          <w:szCs w:val="28"/>
        </w:rPr>
        <w:br w:type="page"/>
      </w:r>
    </w:p>
    <w:p w:rsidR="00B8778B" w:rsidRPr="002A3697" w:rsidP="002A3697">
      <w:pPr>
        <w:spacing w:line="360" w:lineRule="auto"/>
        <w:ind w:firstLine="709"/>
        <w:rPr>
          <w:color w:val="auto"/>
          <w:szCs w:val="28"/>
        </w:rPr>
      </w:pPr>
      <w:r w:rsidRPr="00340673">
        <w:rPr>
          <w:rFonts w:asciiTheme="minorHAnsi" w:hAnsiTheme="minorHAnsi"/>
          <w:color w:val="auto"/>
          <w:szCs w:val="28"/>
        </w:rPr>
        <w:t>Производство мяса.</w:t>
      </w:r>
      <w:r w:rsidRPr="002A3697">
        <w:rPr>
          <w:color w:val="auto"/>
          <w:szCs w:val="28"/>
        </w:rPr>
        <w:t xml:space="preserve"> </w:t>
      </w:r>
      <w:r w:rsidRPr="002A3697">
        <w:rPr>
          <w:color w:val="auto"/>
          <w:szCs w:val="28"/>
        </w:rPr>
        <w:t>В границах бассейна р. Енисе</w:t>
      </w:r>
      <w:r w:rsidRPr="002A3697" w:rsidR="00F50546">
        <w:rPr>
          <w:color w:val="auto"/>
          <w:szCs w:val="28"/>
        </w:rPr>
        <w:t>й</w:t>
      </w:r>
      <w:r>
        <w:rPr>
          <w:color w:val="auto"/>
          <w:szCs w:val="28"/>
        </w:rPr>
        <w:t xml:space="preserve"> производят 130,145 </w:t>
      </w:r>
      <w:r w:rsidRPr="002A3697">
        <w:rPr>
          <w:color w:val="auto"/>
          <w:szCs w:val="28"/>
        </w:rPr>
        <w:t xml:space="preserve">тыс. тонн мяса (в живом весе) ежегодно. Наибольший объем производства мяса приходится на территорию Красноярского края </w:t>
      </w:r>
      <w:r w:rsidRPr="002A3697" w:rsidR="001113B8">
        <w:rPr>
          <w:color w:val="auto"/>
          <w:szCs w:val="28"/>
        </w:rPr>
        <w:noBreakHyphen/>
      </w:r>
      <w:r>
        <w:rPr>
          <w:color w:val="auto"/>
          <w:szCs w:val="28"/>
        </w:rPr>
        <w:t xml:space="preserve"> 71,09 </w:t>
      </w:r>
      <w:r w:rsidRPr="002A3697">
        <w:rPr>
          <w:color w:val="auto"/>
          <w:szCs w:val="28"/>
        </w:rPr>
        <w:t>тыс. тонн (54,63%), это более половины всего количества мяса, производимого в бассейне реки Енисей (табл</w:t>
      </w:r>
      <w:r w:rsidRPr="002A3697" w:rsidR="00645B49">
        <w:rPr>
          <w:color w:val="auto"/>
          <w:szCs w:val="28"/>
        </w:rPr>
        <w:t xml:space="preserve">ица </w:t>
      </w:r>
      <w:r w:rsidRPr="002A3697" w:rsidR="00DF084E">
        <w:rPr>
          <w:color w:val="auto"/>
          <w:szCs w:val="28"/>
        </w:rPr>
        <w:t>31</w:t>
      </w:r>
      <w:r w:rsidRPr="002A3697">
        <w:rPr>
          <w:color w:val="auto"/>
          <w:szCs w:val="28"/>
        </w:rPr>
        <w:t>, рис</w:t>
      </w:r>
      <w:r w:rsidRPr="002A3697" w:rsidR="00645B49">
        <w:rPr>
          <w:color w:val="auto"/>
          <w:szCs w:val="28"/>
        </w:rPr>
        <w:t xml:space="preserve">унок </w:t>
      </w:r>
      <w:r w:rsidRPr="002A3697" w:rsidR="00932871">
        <w:rPr>
          <w:color w:val="auto"/>
          <w:szCs w:val="28"/>
        </w:rPr>
        <w:t>4</w:t>
      </w:r>
      <w:r w:rsidRPr="002A3697" w:rsidR="00DF084E">
        <w:rPr>
          <w:color w:val="auto"/>
          <w:szCs w:val="28"/>
        </w:rPr>
        <w:t>3</w:t>
      </w:r>
      <w:r w:rsidRPr="002A3697">
        <w:rPr>
          <w:color w:val="auto"/>
          <w:szCs w:val="28"/>
        </w:rPr>
        <w:t>). В Республике Хакасия производят 31,711 тыс. тонн мяса, что составляет (24,37%), Республике Тыва – 26,16 тыс. тонн (20,01%), Иркутской области – 1,178 тыс. тонн (0,91%).</w:t>
      </w:r>
    </w:p>
    <w:p w:rsidR="00B8778B" w:rsidRPr="002A3697" w:rsidP="002A3697">
      <w:pPr>
        <w:spacing w:line="360" w:lineRule="auto"/>
        <w:ind w:firstLine="709"/>
        <w:rPr>
          <w:color w:val="auto"/>
          <w:szCs w:val="28"/>
        </w:rPr>
      </w:pPr>
      <w:r w:rsidRPr="002A3697">
        <w:rPr>
          <w:color w:val="auto"/>
          <w:szCs w:val="28"/>
        </w:rPr>
        <w:t>Производство мяса осуществляется на территории двадцати трех ВХУ в границах бассейна р. Енисе</w:t>
      </w:r>
      <w:r w:rsidRPr="002A3697" w:rsidR="00F50546">
        <w:rPr>
          <w:color w:val="auto"/>
          <w:szCs w:val="28"/>
        </w:rPr>
        <w:t>й</w:t>
      </w:r>
      <w:r w:rsidRPr="002A3697">
        <w:rPr>
          <w:color w:val="auto"/>
          <w:szCs w:val="28"/>
        </w:rPr>
        <w:t xml:space="preserve"> (отсутствует в пределах ВХУ 17.01.08.100). Более 85% мяса производится на территории четырех ВХУ: 17.01.03.005 (47,255 тыс. тонн </w:t>
      </w:r>
      <w:r w:rsidRPr="002A3697" w:rsidR="001113B8">
        <w:rPr>
          <w:color w:val="auto"/>
          <w:szCs w:val="28"/>
        </w:rPr>
        <w:noBreakHyphen/>
      </w:r>
      <w:r w:rsidRPr="002A3697">
        <w:rPr>
          <w:color w:val="auto"/>
          <w:szCs w:val="28"/>
        </w:rPr>
        <w:t xml:space="preserve"> 36,31%), 17.01.03.002 (27,741 тыс. тонн </w:t>
      </w:r>
      <w:r w:rsidRPr="002A3697" w:rsidR="001113B8">
        <w:rPr>
          <w:color w:val="auto"/>
          <w:szCs w:val="28"/>
        </w:rPr>
        <w:noBreakHyphen/>
      </w:r>
      <w:r w:rsidRPr="002A3697">
        <w:rPr>
          <w:color w:val="auto"/>
          <w:szCs w:val="28"/>
        </w:rPr>
        <w:t xml:space="preserve"> 21,32%), 17.01.03.001 (19,751 тыс. тонн </w:t>
      </w:r>
      <w:r w:rsidRPr="002A3697" w:rsidR="001113B8">
        <w:rPr>
          <w:color w:val="auto"/>
          <w:szCs w:val="28"/>
        </w:rPr>
        <w:noBreakHyphen/>
      </w:r>
      <w:r w:rsidRPr="002A3697">
        <w:rPr>
          <w:color w:val="auto"/>
          <w:szCs w:val="28"/>
        </w:rPr>
        <w:t xml:space="preserve"> 15,18%) и 17.01.03.003 (16,082 тыс. тонн </w:t>
      </w:r>
      <w:r w:rsidRPr="002A3697" w:rsidR="001113B8">
        <w:rPr>
          <w:color w:val="auto"/>
          <w:szCs w:val="28"/>
        </w:rPr>
        <w:noBreakHyphen/>
      </w:r>
      <w:r w:rsidRPr="002A3697">
        <w:rPr>
          <w:color w:val="auto"/>
          <w:szCs w:val="28"/>
        </w:rPr>
        <w:t xml:space="preserve"> 12,36%). На территории остальных ВХУ производится от 0,002% до 6,74% мяса. При этом на территории пятнадцати ВХУ процент производства мяса составляет менее 1% (таблица</w:t>
      </w:r>
      <w:r w:rsidRPr="002A3697" w:rsidR="00645B49">
        <w:rPr>
          <w:color w:val="auto"/>
          <w:szCs w:val="28"/>
        </w:rPr>
        <w:t xml:space="preserve"> </w:t>
      </w:r>
      <w:r w:rsidRPr="002A3697" w:rsidR="00DF084E">
        <w:rPr>
          <w:color w:val="auto"/>
          <w:szCs w:val="28"/>
        </w:rPr>
        <w:t>31</w:t>
      </w:r>
      <w:r w:rsidRPr="002A3697">
        <w:rPr>
          <w:color w:val="auto"/>
          <w:szCs w:val="28"/>
        </w:rPr>
        <w:t xml:space="preserve">, рисунок </w:t>
      </w:r>
      <w:r w:rsidRPr="002A3697" w:rsidR="00932871">
        <w:rPr>
          <w:color w:val="auto"/>
          <w:szCs w:val="28"/>
        </w:rPr>
        <w:t>4</w:t>
      </w:r>
      <w:r w:rsidRPr="002A3697" w:rsidR="00DF084E">
        <w:rPr>
          <w:color w:val="auto"/>
          <w:szCs w:val="28"/>
        </w:rPr>
        <w:t>4</w:t>
      </w:r>
      <w:r w:rsidRPr="002A3697">
        <w:rPr>
          <w:color w:val="auto"/>
          <w:szCs w:val="28"/>
        </w:rPr>
        <w:t>).</w:t>
      </w:r>
    </w:p>
    <w:p w:rsidR="00B8778B" w:rsidRPr="002A3697" w:rsidP="002A3697">
      <w:pPr>
        <w:spacing w:before="240" w:after="120" w:line="360" w:lineRule="auto"/>
        <w:rPr>
          <w:color w:val="auto"/>
          <w:szCs w:val="28"/>
        </w:rPr>
      </w:pPr>
      <w:r w:rsidRPr="002A3697">
        <w:rPr>
          <w:color w:val="auto"/>
          <w:szCs w:val="28"/>
        </w:rPr>
        <w:t xml:space="preserve">Таблица </w:t>
      </w:r>
      <w:r w:rsidRPr="002A3697" w:rsidR="00DF084E">
        <w:rPr>
          <w:color w:val="auto"/>
          <w:szCs w:val="28"/>
        </w:rPr>
        <w:t>31</w:t>
      </w:r>
      <w:r w:rsidRPr="002A3697">
        <w:rPr>
          <w:color w:val="auto"/>
          <w:szCs w:val="28"/>
        </w:rPr>
        <w:t xml:space="preserve"> – Производство мяса в границах субъектов Российской Федерации и водохозяйственных участков бассейна р. Енисе</w:t>
      </w:r>
      <w:r w:rsidRPr="002A3697" w:rsidR="00F50546">
        <w:rPr>
          <w:color w:val="auto"/>
          <w:szCs w:val="28"/>
        </w:rPr>
        <w:t>й</w:t>
      </w:r>
    </w:p>
    <w:tbl>
      <w:tblPr>
        <w:tblW w:w="4821" w:type="pct"/>
        <w:jc w:val="center"/>
        <w:tblInd w:w="-107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401"/>
        <w:gridCol w:w="3121"/>
        <w:gridCol w:w="2705"/>
      </w:tblGrid>
      <w:tr w:rsidTr="00C95BD9">
        <w:tblPrEx>
          <w:tblW w:w="4821" w:type="pct"/>
          <w:jc w:val="center"/>
          <w:tblInd w:w="-107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Ex>
        <w:trPr>
          <w:tblHeader/>
          <w:jc w:val="center"/>
        </w:trPr>
        <w:tc>
          <w:tcPr>
            <w:tcW w:w="1843" w:type="pct"/>
          </w:tcPr>
          <w:p w:rsidR="00B8778B" w:rsidRPr="00122CAB" w:rsidP="00C95BD9">
            <w:pPr>
              <w:jc w:val="center"/>
              <w:rPr>
                <w:color w:val="auto"/>
                <w:sz w:val="24"/>
              </w:rPr>
            </w:pPr>
            <w:r w:rsidRPr="00122CAB">
              <w:rPr>
                <w:color w:val="auto"/>
                <w:sz w:val="24"/>
              </w:rPr>
              <w:t>Субъект Р</w:t>
            </w:r>
            <w:r w:rsidRPr="00122CAB" w:rsidR="001113B8">
              <w:rPr>
                <w:color w:val="auto"/>
                <w:sz w:val="24"/>
              </w:rPr>
              <w:t xml:space="preserve">оссийской </w:t>
            </w:r>
            <w:r w:rsidRPr="00122CAB">
              <w:rPr>
                <w:color w:val="auto"/>
                <w:sz w:val="24"/>
              </w:rPr>
              <w:t>Ф</w:t>
            </w:r>
            <w:r w:rsidRPr="00122CAB" w:rsidR="001113B8">
              <w:rPr>
                <w:color w:val="auto"/>
                <w:sz w:val="24"/>
              </w:rPr>
              <w:t>едерации</w:t>
            </w:r>
            <w:r w:rsidRPr="00122CAB">
              <w:rPr>
                <w:color w:val="auto"/>
                <w:sz w:val="24"/>
              </w:rPr>
              <w:t>, ВХУ бассейна р. Енисе</w:t>
            </w:r>
            <w:r w:rsidRPr="00122CAB" w:rsidR="00F50546">
              <w:rPr>
                <w:color w:val="auto"/>
                <w:sz w:val="24"/>
              </w:rPr>
              <w:t>й</w:t>
            </w:r>
          </w:p>
        </w:tc>
        <w:tc>
          <w:tcPr>
            <w:tcW w:w="1691" w:type="pct"/>
          </w:tcPr>
          <w:p w:rsidR="00B8778B" w:rsidRPr="00122CAB" w:rsidP="00C95BD9">
            <w:pPr>
              <w:jc w:val="center"/>
              <w:rPr>
                <w:color w:val="auto"/>
                <w:sz w:val="24"/>
              </w:rPr>
            </w:pPr>
            <w:r w:rsidRPr="00122CAB">
              <w:rPr>
                <w:color w:val="auto"/>
                <w:sz w:val="24"/>
              </w:rPr>
              <w:t>Количество произведенного мяса в субъект</w:t>
            </w:r>
            <w:r w:rsidRPr="00122CAB" w:rsidR="0016536B">
              <w:rPr>
                <w:color w:val="auto"/>
                <w:sz w:val="24"/>
              </w:rPr>
              <w:t>е</w:t>
            </w:r>
            <w:r w:rsidRPr="00122CAB">
              <w:rPr>
                <w:color w:val="auto"/>
                <w:sz w:val="24"/>
              </w:rPr>
              <w:t xml:space="preserve"> РФ, ВХУ бассейна р. Енисе</w:t>
            </w:r>
            <w:r w:rsidRPr="00122CAB" w:rsidR="00F50546">
              <w:rPr>
                <w:color w:val="auto"/>
                <w:sz w:val="24"/>
              </w:rPr>
              <w:t>й</w:t>
            </w:r>
            <w:r w:rsidRPr="00122CAB">
              <w:rPr>
                <w:color w:val="auto"/>
                <w:sz w:val="24"/>
              </w:rPr>
              <w:t>, тыс. тонн</w:t>
            </w:r>
          </w:p>
        </w:tc>
        <w:tc>
          <w:tcPr>
            <w:tcW w:w="1467" w:type="pct"/>
          </w:tcPr>
          <w:p w:rsidR="00B8778B" w:rsidRPr="00122CAB" w:rsidP="00C95BD9">
            <w:pPr>
              <w:jc w:val="center"/>
              <w:rPr>
                <w:color w:val="auto"/>
                <w:sz w:val="24"/>
              </w:rPr>
            </w:pPr>
            <w:r w:rsidRPr="00122CAB">
              <w:rPr>
                <w:color w:val="auto"/>
                <w:sz w:val="24"/>
              </w:rPr>
              <w:t>Доля произведенного мяса от общего количества в бассейне р. Енисе</w:t>
            </w:r>
            <w:r w:rsidRPr="00122CAB" w:rsidR="00F50546">
              <w:rPr>
                <w:color w:val="auto"/>
                <w:sz w:val="24"/>
              </w:rPr>
              <w:t>й</w:t>
            </w:r>
            <w:r w:rsidRPr="00122CAB">
              <w:rPr>
                <w:color w:val="auto"/>
                <w:sz w:val="24"/>
              </w:rPr>
              <w:t>, %</w:t>
            </w:r>
          </w:p>
        </w:tc>
      </w:tr>
      <w:tr w:rsidTr="00122CAB">
        <w:tblPrEx>
          <w:tblW w:w="4821" w:type="pct"/>
          <w:jc w:val="center"/>
          <w:tblInd w:w="-1071" w:type="dxa"/>
          <w:tblLook w:val="04A0"/>
        </w:tblPrEx>
        <w:trPr>
          <w:jc w:val="center"/>
        </w:trPr>
        <w:tc>
          <w:tcPr>
            <w:tcW w:w="5000" w:type="pct"/>
            <w:gridSpan w:val="3"/>
            <w:vAlign w:val="center"/>
          </w:tcPr>
          <w:p w:rsidR="00B8778B" w:rsidRPr="00122CAB" w:rsidP="00306D97">
            <w:pPr>
              <w:jc w:val="center"/>
              <w:rPr>
                <w:color w:val="auto"/>
                <w:sz w:val="24"/>
              </w:rPr>
            </w:pPr>
            <w:r w:rsidRPr="00122CAB">
              <w:rPr>
                <w:color w:val="auto"/>
                <w:sz w:val="24"/>
              </w:rPr>
              <w:t>Субъект Р</w:t>
            </w:r>
            <w:r w:rsidRPr="00122CAB" w:rsidR="001113B8">
              <w:rPr>
                <w:color w:val="auto"/>
                <w:sz w:val="24"/>
              </w:rPr>
              <w:t>оссийской</w:t>
            </w:r>
            <w:r w:rsidRPr="00122CAB" w:rsidR="009E16F2">
              <w:rPr>
                <w:color w:val="auto"/>
                <w:sz w:val="24"/>
              </w:rPr>
              <w:t xml:space="preserve"> </w:t>
            </w:r>
            <w:r w:rsidRPr="00122CAB">
              <w:rPr>
                <w:color w:val="auto"/>
                <w:sz w:val="24"/>
              </w:rPr>
              <w:t>Ф</w:t>
            </w:r>
            <w:r w:rsidRPr="00122CAB" w:rsidR="001113B8">
              <w:rPr>
                <w:color w:val="auto"/>
                <w:sz w:val="24"/>
              </w:rPr>
              <w:t>едерации</w:t>
            </w:r>
          </w:p>
        </w:tc>
      </w:tr>
      <w:tr w:rsidTr="00122CAB">
        <w:tblPrEx>
          <w:tblW w:w="4821" w:type="pct"/>
          <w:jc w:val="center"/>
          <w:tblInd w:w="-1071" w:type="dxa"/>
          <w:tblLook w:val="04A0"/>
        </w:tblPrEx>
        <w:trPr>
          <w:jc w:val="center"/>
        </w:trPr>
        <w:tc>
          <w:tcPr>
            <w:tcW w:w="1843" w:type="pct"/>
            <w:vAlign w:val="center"/>
          </w:tcPr>
          <w:p w:rsidR="00B8778B" w:rsidRPr="00122CAB" w:rsidP="00306D97">
            <w:pPr>
              <w:rPr>
                <w:color w:val="auto"/>
                <w:sz w:val="24"/>
              </w:rPr>
            </w:pPr>
            <w:r w:rsidRPr="00122CAB">
              <w:rPr>
                <w:color w:val="auto"/>
                <w:sz w:val="24"/>
              </w:rPr>
              <w:t>Красноярский край</w:t>
            </w:r>
          </w:p>
        </w:tc>
        <w:tc>
          <w:tcPr>
            <w:tcW w:w="1691" w:type="pct"/>
            <w:vAlign w:val="center"/>
          </w:tcPr>
          <w:p w:rsidR="00B8778B" w:rsidRPr="00122CAB" w:rsidP="00306D97">
            <w:pPr>
              <w:jc w:val="right"/>
              <w:rPr>
                <w:color w:val="auto"/>
                <w:sz w:val="24"/>
              </w:rPr>
            </w:pPr>
            <w:r w:rsidRPr="00122CAB">
              <w:rPr>
                <w:color w:val="auto"/>
                <w:sz w:val="24"/>
              </w:rPr>
              <w:t>71,09</w:t>
            </w:r>
          </w:p>
        </w:tc>
        <w:tc>
          <w:tcPr>
            <w:tcW w:w="1467" w:type="pct"/>
            <w:vAlign w:val="center"/>
          </w:tcPr>
          <w:p w:rsidR="00B8778B" w:rsidRPr="00122CAB" w:rsidP="00306D97">
            <w:pPr>
              <w:jc w:val="right"/>
              <w:rPr>
                <w:color w:val="auto"/>
                <w:sz w:val="24"/>
              </w:rPr>
            </w:pPr>
            <w:r w:rsidRPr="00122CAB">
              <w:rPr>
                <w:color w:val="auto"/>
                <w:sz w:val="24"/>
              </w:rPr>
              <w:t>54,63</w:t>
            </w:r>
          </w:p>
        </w:tc>
      </w:tr>
      <w:tr w:rsidTr="00122CAB">
        <w:tblPrEx>
          <w:tblW w:w="4821" w:type="pct"/>
          <w:jc w:val="center"/>
          <w:tblInd w:w="-1071" w:type="dxa"/>
          <w:tblLook w:val="04A0"/>
        </w:tblPrEx>
        <w:trPr>
          <w:jc w:val="center"/>
        </w:trPr>
        <w:tc>
          <w:tcPr>
            <w:tcW w:w="1843" w:type="pct"/>
            <w:vAlign w:val="center"/>
          </w:tcPr>
          <w:p w:rsidR="00B8778B" w:rsidRPr="00122CAB" w:rsidP="00306D97">
            <w:pPr>
              <w:rPr>
                <w:color w:val="auto"/>
                <w:sz w:val="24"/>
              </w:rPr>
            </w:pPr>
            <w:r w:rsidRPr="00122CAB">
              <w:rPr>
                <w:color w:val="auto"/>
                <w:sz w:val="24"/>
              </w:rPr>
              <w:t>Республика Хакасия</w:t>
            </w:r>
          </w:p>
        </w:tc>
        <w:tc>
          <w:tcPr>
            <w:tcW w:w="1691" w:type="pct"/>
            <w:vAlign w:val="center"/>
          </w:tcPr>
          <w:p w:rsidR="00B8778B" w:rsidRPr="00122CAB" w:rsidP="00306D97">
            <w:pPr>
              <w:jc w:val="right"/>
              <w:rPr>
                <w:color w:val="auto"/>
                <w:sz w:val="24"/>
              </w:rPr>
            </w:pPr>
            <w:r w:rsidRPr="00122CAB">
              <w:rPr>
                <w:color w:val="auto"/>
                <w:sz w:val="24"/>
              </w:rPr>
              <w:t>31,711</w:t>
            </w:r>
          </w:p>
        </w:tc>
        <w:tc>
          <w:tcPr>
            <w:tcW w:w="1467" w:type="pct"/>
            <w:vAlign w:val="center"/>
          </w:tcPr>
          <w:p w:rsidR="00B8778B" w:rsidRPr="00122CAB" w:rsidP="00306D97">
            <w:pPr>
              <w:jc w:val="right"/>
              <w:rPr>
                <w:color w:val="auto"/>
                <w:sz w:val="24"/>
              </w:rPr>
            </w:pPr>
            <w:r w:rsidRPr="00122CAB">
              <w:rPr>
                <w:color w:val="auto"/>
                <w:sz w:val="24"/>
              </w:rPr>
              <w:t>24,37</w:t>
            </w:r>
          </w:p>
        </w:tc>
      </w:tr>
      <w:tr w:rsidTr="00122CAB">
        <w:tblPrEx>
          <w:tblW w:w="4821" w:type="pct"/>
          <w:jc w:val="center"/>
          <w:tblInd w:w="-1071" w:type="dxa"/>
          <w:tblLook w:val="04A0"/>
        </w:tblPrEx>
        <w:trPr>
          <w:jc w:val="center"/>
        </w:trPr>
        <w:tc>
          <w:tcPr>
            <w:tcW w:w="1843" w:type="pct"/>
            <w:vAlign w:val="center"/>
          </w:tcPr>
          <w:p w:rsidR="00B8778B" w:rsidRPr="00122CAB" w:rsidP="00306D97">
            <w:pPr>
              <w:rPr>
                <w:color w:val="auto"/>
                <w:sz w:val="24"/>
              </w:rPr>
            </w:pPr>
            <w:r w:rsidRPr="00122CAB">
              <w:rPr>
                <w:color w:val="auto"/>
                <w:sz w:val="24"/>
              </w:rPr>
              <w:t>Республика Тыва</w:t>
            </w:r>
          </w:p>
        </w:tc>
        <w:tc>
          <w:tcPr>
            <w:tcW w:w="1691" w:type="pct"/>
            <w:vAlign w:val="center"/>
          </w:tcPr>
          <w:p w:rsidR="00B8778B" w:rsidRPr="00122CAB" w:rsidP="00306D97">
            <w:pPr>
              <w:jc w:val="right"/>
              <w:rPr>
                <w:color w:val="auto"/>
                <w:sz w:val="24"/>
              </w:rPr>
            </w:pPr>
            <w:r w:rsidRPr="00122CAB">
              <w:rPr>
                <w:color w:val="auto"/>
                <w:sz w:val="24"/>
              </w:rPr>
              <w:t>26,16</w:t>
            </w:r>
          </w:p>
        </w:tc>
        <w:tc>
          <w:tcPr>
            <w:tcW w:w="1467" w:type="pct"/>
            <w:vAlign w:val="center"/>
          </w:tcPr>
          <w:p w:rsidR="00B8778B" w:rsidRPr="00122CAB" w:rsidP="00306D97">
            <w:pPr>
              <w:jc w:val="right"/>
              <w:rPr>
                <w:color w:val="auto"/>
                <w:sz w:val="24"/>
              </w:rPr>
            </w:pPr>
            <w:r w:rsidRPr="00122CAB">
              <w:rPr>
                <w:color w:val="auto"/>
                <w:sz w:val="24"/>
              </w:rPr>
              <w:t>20,1</w:t>
            </w:r>
          </w:p>
        </w:tc>
      </w:tr>
      <w:tr w:rsidTr="00122CAB">
        <w:tblPrEx>
          <w:tblW w:w="4821" w:type="pct"/>
          <w:jc w:val="center"/>
          <w:tblInd w:w="-1071" w:type="dxa"/>
          <w:tblLook w:val="04A0"/>
        </w:tblPrEx>
        <w:trPr>
          <w:jc w:val="center"/>
        </w:trPr>
        <w:tc>
          <w:tcPr>
            <w:tcW w:w="1843" w:type="pct"/>
            <w:vAlign w:val="center"/>
          </w:tcPr>
          <w:p w:rsidR="00B8778B" w:rsidRPr="00122CAB" w:rsidP="00306D97">
            <w:pPr>
              <w:rPr>
                <w:color w:val="auto"/>
                <w:sz w:val="24"/>
              </w:rPr>
            </w:pPr>
            <w:r w:rsidRPr="00122CAB">
              <w:rPr>
                <w:color w:val="auto"/>
                <w:sz w:val="24"/>
              </w:rPr>
              <w:t>Иркутская область</w:t>
            </w:r>
          </w:p>
        </w:tc>
        <w:tc>
          <w:tcPr>
            <w:tcW w:w="1691" w:type="pct"/>
            <w:vAlign w:val="center"/>
          </w:tcPr>
          <w:p w:rsidR="00B8778B" w:rsidRPr="00122CAB" w:rsidP="00306D97">
            <w:pPr>
              <w:jc w:val="right"/>
              <w:rPr>
                <w:color w:val="auto"/>
                <w:sz w:val="24"/>
              </w:rPr>
            </w:pPr>
            <w:r w:rsidRPr="00122CAB">
              <w:rPr>
                <w:color w:val="auto"/>
                <w:sz w:val="24"/>
              </w:rPr>
              <w:t>1,178</w:t>
            </w:r>
          </w:p>
        </w:tc>
        <w:tc>
          <w:tcPr>
            <w:tcW w:w="1467" w:type="pct"/>
            <w:vAlign w:val="center"/>
          </w:tcPr>
          <w:p w:rsidR="00B8778B" w:rsidRPr="00122CAB" w:rsidP="00306D97">
            <w:pPr>
              <w:jc w:val="right"/>
              <w:rPr>
                <w:color w:val="auto"/>
                <w:sz w:val="24"/>
              </w:rPr>
            </w:pPr>
            <w:r w:rsidRPr="00122CAB">
              <w:rPr>
                <w:color w:val="auto"/>
                <w:sz w:val="24"/>
              </w:rPr>
              <w:t>0,91</w:t>
            </w:r>
          </w:p>
        </w:tc>
      </w:tr>
      <w:tr w:rsidTr="00122CAB">
        <w:tblPrEx>
          <w:tblW w:w="4821" w:type="pct"/>
          <w:jc w:val="center"/>
          <w:tblInd w:w="-1071" w:type="dxa"/>
          <w:tblLook w:val="04A0"/>
        </w:tblPrEx>
        <w:trPr>
          <w:jc w:val="center"/>
        </w:trPr>
        <w:tc>
          <w:tcPr>
            <w:tcW w:w="1843" w:type="pct"/>
            <w:vAlign w:val="center"/>
          </w:tcPr>
          <w:p w:rsidR="00B8778B" w:rsidRPr="00122CAB" w:rsidP="0080252C">
            <w:pPr>
              <w:rPr>
                <w:color w:val="auto"/>
                <w:sz w:val="24"/>
              </w:rPr>
            </w:pPr>
            <w:r w:rsidRPr="00122CAB">
              <w:rPr>
                <w:color w:val="auto"/>
                <w:sz w:val="24"/>
              </w:rPr>
              <w:t>Итого</w:t>
            </w:r>
          </w:p>
        </w:tc>
        <w:tc>
          <w:tcPr>
            <w:tcW w:w="1691" w:type="pct"/>
            <w:vAlign w:val="center"/>
          </w:tcPr>
          <w:p w:rsidR="00B8778B" w:rsidRPr="00122CAB" w:rsidP="00306D97">
            <w:pPr>
              <w:jc w:val="right"/>
              <w:rPr>
                <w:color w:val="auto"/>
                <w:sz w:val="24"/>
              </w:rPr>
            </w:pPr>
            <w:r w:rsidRPr="00122CAB">
              <w:rPr>
                <w:color w:val="auto"/>
                <w:sz w:val="24"/>
              </w:rPr>
              <w:t>130,145</w:t>
            </w:r>
          </w:p>
        </w:tc>
        <w:tc>
          <w:tcPr>
            <w:tcW w:w="1467" w:type="pct"/>
            <w:vAlign w:val="center"/>
          </w:tcPr>
          <w:p w:rsidR="00B8778B" w:rsidRPr="00122CAB" w:rsidP="00306D97">
            <w:pPr>
              <w:jc w:val="right"/>
              <w:rPr>
                <w:color w:val="auto"/>
                <w:sz w:val="24"/>
              </w:rPr>
            </w:pPr>
            <w:r w:rsidRPr="00122CAB">
              <w:rPr>
                <w:color w:val="auto"/>
                <w:sz w:val="24"/>
              </w:rPr>
              <w:t>100</w:t>
            </w:r>
          </w:p>
        </w:tc>
      </w:tr>
      <w:tr w:rsidTr="00122CAB">
        <w:tblPrEx>
          <w:tblW w:w="4821" w:type="pct"/>
          <w:jc w:val="center"/>
          <w:tblInd w:w="-1071" w:type="dxa"/>
          <w:tblLook w:val="04A0"/>
        </w:tblPrEx>
        <w:trPr>
          <w:jc w:val="center"/>
        </w:trPr>
        <w:tc>
          <w:tcPr>
            <w:tcW w:w="5000" w:type="pct"/>
            <w:gridSpan w:val="3"/>
            <w:vAlign w:val="center"/>
          </w:tcPr>
          <w:p w:rsidR="00B8778B" w:rsidRPr="00122CAB" w:rsidP="00306D97">
            <w:pPr>
              <w:jc w:val="center"/>
              <w:rPr>
                <w:color w:val="auto"/>
                <w:sz w:val="24"/>
              </w:rPr>
            </w:pPr>
            <w:r w:rsidRPr="00122CAB">
              <w:rPr>
                <w:color w:val="auto"/>
                <w:sz w:val="24"/>
              </w:rPr>
              <w:t>Водохозяйственный участок</w:t>
            </w:r>
          </w:p>
        </w:tc>
      </w:tr>
      <w:tr w:rsidTr="00122CAB">
        <w:tblPrEx>
          <w:tblW w:w="4821" w:type="pct"/>
          <w:jc w:val="center"/>
          <w:tblInd w:w="-1071" w:type="dxa"/>
          <w:tblLook w:val="04A0"/>
        </w:tblPrEx>
        <w:trPr>
          <w:jc w:val="center"/>
        </w:trPr>
        <w:tc>
          <w:tcPr>
            <w:tcW w:w="1843" w:type="pct"/>
            <w:vAlign w:val="center"/>
          </w:tcPr>
          <w:p w:rsidR="00B8778B" w:rsidRPr="00122CAB" w:rsidP="00306D97">
            <w:pPr>
              <w:rPr>
                <w:color w:val="auto"/>
                <w:sz w:val="24"/>
              </w:rPr>
            </w:pPr>
            <w:r w:rsidRPr="00122CAB">
              <w:rPr>
                <w:color w:val="auto"/>
                <w:sz w:val="24"/>
              </w:rPr>
              <w:t>17.01.01.001</w:t>
            </w:r>
          </w:p>
        </w:tc>
        <w:tc>
          <w:tcPr>
            <w:tcW w:w="1691" w:type="pct"/>
            <w:vAlign w:val="center"/>
          </w:tcPr>
          <w:p w:rsidR="00B8778B" w:rsidRPr="00122CAB" w:rsidP="00306D97">
            <w:pPr>
              <w:jc w:val="right"/>
              <w:rPr>
                <w:color w:val="auto"/>
                <w:sz w:val="24"/>
              </w:rPr>
            </w:pPr>
            <w:r w:rsidRPr="00122CAB">
              <w:rPr>
                <w:color w:val="auto"/>
                <w:sz w:val="24"/>
              </w:rPr>
              <w:t>2,548</w:t>
            </w:r>
          </w:p>
        </w:tc>
        <w:tc>
          <w:tcPr>
            <w:tcW w:w="1467" w:type="pct"/>
            <w:vAlign w:val="center"/>
          </w:tcPr>
          <w:p w:rsidR="00B8778B" w:rsidRPr="00122CAB" w:rsidP="00306D97">
            <w:pPr>
              <w:jc w:val="right"/>
              <w:rPr>
                <w:color w:val="auto"/>
                <w:sz w:val="24"/>
              </w:rPr>
            </w:pPr>
            <w:r w:rsidRPr="00122CAB">
              <w:rPr>
                <w:color w:val="auto"/>
                <w:sz w:val="24"/>
              </w:rPr>
              <w:t>1,96</w:t>
            </w:r>
          </w:p>
        </w:tc>
      </w:tr>
      <w:tr w:rsidTr="00122CAB">
        <w:tblPrEx>
          <w:tblW w:w="4821" w:type="pct"/>
          <w:jc w:val="center"/>
          <w:tblInd w:w="-1071" w:type="dxa"/>
          <w:tblLook w:val="04A0"/>
        </w:tblPrEx>
        <w:trPr>
          <w:jc w:val="center"/>
        </w:trPr>
        <w:tc>
          <w:tcPr>
            <w:tcW w:w="1843" w:type="pct"/>
            <w:vAlign w:val="center"/>
          </w:tcPr>
          <w:p w:rsidR="00B8778B" w:rsidRPr="00122CAB" w:rsidP="00306D97">
            <w:pPr>
              <w:rPr>
                <w:color w:val="auto"/>
                <w:sz w:val="24"/>
              </w:rPr>
            </w:pPr>
            <w:r w:rsidRPr="00122CAB">
              <w:rPr>
                <w:color w:val="auto"/>
                <w:sz w:val="24"/>
              </w:rPr>
              <w:t>17.01.02.001</w:t>
            </w:r>
          </w:p>
        </w:tc>
        <w:tc>
          <w:tcPr>
            <w:tcW w:w="1691" w:type="pct"/>
            <w:vAlign w:val="center"/>
          </w:tcPr>
          <w:p w:rsidR="00B8778B" w:rsidRPr="00122CAB" w:rsidP="00306D97">
            <w:pPr>
              <w:jc w:val="right"/>
              <w:rPr>
                <w:color w:val="auto"/>
                <w:sz w:val="24"/>
              </w:rPr>
            </w:pPr>
            <w:r w:rsidRPr="00122CAB">
              <w:rPr>
                <w:color w:val="auto"/>
                <w:sz w:val="24"/>
              </w:rPr>
              <w:t>2,909</w:t>
            </w:r>
          </w:p>
        </w:tc>
        <w:tc>
          <w:tcPr>
            <w:tcW w:w="1467" w:type="pct"/>
            <w:vAlign w:val="center"/>
          </w:tcPr>
          <w:p w:rsidR="00B8778B" w:rsidRPr="00122CAB" w:rsidP="00306D97">
            <w:pPr>
              <w:jc w:val="right"/>
              <w:rPr>
                <w:color w:val="auto"/>
                <w:sz w:val="24"/>
              </w:rPr>
            </w:pPr>
            <w:r w:rsidRPr="00122CAB">
              <w:rPr>
                <w:color w:val="auto"/>
                <w:sz w:val="24"/>
              </w:rPr>
              <w:t>2,24</w:t>
            </w:r>
          </w:p>
        </w:tc>
      </w:tr>
      <w:tr w:rsidTr="00122CAB">
        <w:tblPrEx>
          <w:tblW w:w="4821" w:type="pct"/>
          <w:jc w:val="center"/>
          <w:tblInd w:w="-1071" w:type="dxa"/>
          <w:tblLook w:val="04A0"/>
        </w:tblPrEx>
        <w:trPr>
          <w:jc w:val="center"/>
        </w:trPr>
        <w:tc>
          <w:tcPr>
            <w:tcW w:w="1843" w:type="pct"/>
            <w:vAlign w:val="center"/>
          </w:tcPr>
          <w:p w:rsidR="00B8778B" w:rsidRPr="00122CAB" w:rsidP="00306D97">
            <w:pPr>
              <w:rPr>
                <w:color w:val="auto"/>
                <w:sz w:val="24"/>
              </w:rPr>
            </w:pPr>
            <w:r w:rsidRPr="00122CAB">
              <w:rPr>
                <w:color w:val="auto"/>
                <w:sz w:val="24"/>
              </w:rPr>
              <w:t>17.01.03.001</w:t>
            </w:r>
          </w:p>
        </w:tc>
        <w:tc>
          <w:tcPr>
            <w:tcW w:w="1691" w:type="pct"/>
            <w:vAlign w:val="center"/>
          </w:tcPr>
          <w:p w:rsidR="00B8778B" w:rsidRPr="00122CAB" w:rsidP="00306D97">
            <w:pPr>
              <w:jc w:val="right"/>
              <w:rPr>
                <w:color w:val="auto"/>
                <w:sz w:val="24"/>
              </w:rPr>
            </w:pPr>
            <w:r w:rsidRPr="00122CAB">
              <w:rPr>
                <w:color w:val="auto"/>
                <w:sz w:val="24"/>
              </w:rPr>
              <w:t>19,751</w:t>
            </w:r>
          </w:p>
        </w:tc>
        <w:tc>
          <w:tcPr>
            <w:tcW w:w="1467" w:type="pct"/>
            <w:vAlign w:val="center"/>
          </w:tcPr>
          <w:p w:rsidR="00B8778B" w:rsidRPr="00122CAB" w:rsidP="00306D97">
            <w:pPr>
              <w:jc w:val="right"/>
              <w:rPr>
                <w:color w:val="auto"/>
                <w:sz w:val="24"/>
              </w:rPr>
            </w:pPr>
            <w:r w:rsidRPr="00122CAB">
              <w:rPr>
                <w:color w:val="auto"/>
                <w:sz w:val="24"/>
              </w:rPr>
              <w:t>15,18</w:t>
            </w:r>
          </w:p>
        </w:tc>
      </w:tr>
      <w:tr w:rsidTr="00122CAB">
        <w:tblPrEx>
          <w:tblW w:w="4821" w:type="pct"/>
          <w:jc w:val="center"/>
          <w:tblInd w:w="-1071" w:type="dxa"/>
          <w:tblLook w:val="04A0"/>
        </w:tblPrEx>
        <w:trPr>
          <w:jc w:val="center"/>
        </w:trPr>
        <w:tc>
          <w:tcPr>
            <w:tcW w:w="1843" w:type="pct"/>
            <w:vAlign w:val="center"/>
          </w:tcPr>
          <w:p w:rsidR="00B8778B" w:rsidRPr="00122CAB" w:rsidP="00306D97">
            <w:pPr>
              <w:rPr>
                <w:color w:val="auto"/>
                <w:sz w:val="24"/>
              </w:rPr>
            </w:pPr>
            <w:r w:rsidRPr="00122CAB">
              <w:rPr>
                <w:color w:val="auto"/>
                <w:sz w:val="24"/>
              </w:rPr>
              <w:t>17.01.03.002</w:t>
            </w:r>
          </w:p>
        </w:tc>
        <w:tc>
          <w:tcPr>
            <w:tcW w:w="1691" w:type="pct"/>
            <w:vAlign w:val="center"/>
          </w:tcPr>
          <w:p w:rsidR="00B8778B" w:rsidRPr="00122CAB" w:rsidP="00306D97">
            <w:pPr>
              <w:jc w:val="right"/>
              <w:rPr>
                <w:color w:val="auto"/>
                <w:sz w:val="24"/>
              </w:rPr>
            </w:pPr>
            <w:r w:rsidRPr="00122CAB">
              <w:rPr>
                <w:color w:val="auto"/>
                <w:sz w:val="24"/>
              </w:rPr>
              <w:t>27,741</w:t>
            </w:r>
          </w:p>
        </w:tc>
        <w:tc>
          <w:tcPr>
            <w:tcW w:w="1467" w:type="pct"/>
            <w:vAlign w:val="center"/>
          </w:tcPr>
          <w:p w:rsidR="00B8778B" w:rsidRPr="00122CAB" w:rsidP="00306D97">
            <w:pPr>
              <w:jc w:val="right"/>
              <w:rPr>
                <w:color w:val="auto"/>
                <w:sz w:val="24"/>
              </w:rPr>
            </w:pPr>
            <w:r w:rsidRPr="00122CAB">
              <w:rPr>
                <w:color w:val="auto"/>
                <w:sz w:val="24"/>
              </w:rPr>
              <w:t>21,32</w:t>
            </w:r>
          </w:p>
        </w:tc>
      </w:tr>
      <w:tr w:rsidTr="00122CAB">
        <w:tblPrEx>
          <w:tblW w:w="4821" w:type="pct"/>
          <w:jc w:val="center"/>
          <w:tblInd w:w="-1071" w:type="dxa"/>
          <w:tblLook w:val="04A0"/>
        </w:tblPrEx>
        <w:trPr>
          <w:jc w:val="center"/>
        </w:trPr>
        <w:tc>
          <w:tcPr>
            <w:tcW w:w="1843" w:type="pct"/>
            <w:vAlign w:val="center"/>
          </w:tcPr>
          <w:p w:rsidR="00B8778B" w:rsidRPr="00122CAB" w:rsidP="00306D97">
            <w:pPr>
              <w:rPr>
                <w:color w:val="auto"/>
                <w:sz w:val="24"/>
              </w:rPr>
            </w:pPr>
            <w:r w:rsidRPr="00122CAB">
              <w:rPr>
                <w:color w:val="auto"/>
                <w:sz w:val="24"/>
              </w:rPr>
              <w:t>17.01.03.003</w:t>
            </w:r>
          </w:p>
        </w:tc>
        <w:tc>
          <w:tcPr>
            <w:tcW w:w="1691" w:type="pct"/>
            <w:vAlign w:val="center"/>
          </w:tcPr>
          <w:p w:rsidR="00B8778B" w:rsidRPr="00122CAB" w:rsidP="00306D97">
            <w:pPr>
              <w:jc w:val="right"/>
              <w:rPr>
                <w:color w:val="auto"/>
                <w:sz w:val="24"/>
              </w:rPr>
            </w:pPr>
            <w:r w:rsidRPr="00122CAB">
              <w:rPr>
                <w:color w:val="auto"/>
                <w:sz w:val="24"/>
              </w:rPr>
              <w:t>16,082</w:t>
            </w:r>
          </w:p>
        </w:tc>
        <w:tc>
          <w:tcPr>
            <w:tcW w:w="1467" w:type="pct"/>
            <w:vAlign w:val="center"/>
          </w:tcPr>
          <w:p w:rsidR="00B8778B" w:rsidRPr="00122CAB" w:rsidP="00306D97">
            <w:pPr>
              <w:jc w:val="right"/>
              <w:rPr>
                <w:color w:val="auto"/>
                <w:sz w:val="24"/>
              </w:rPr>
            </w:pPr>
            <w:r w:rsidRPr="00122CAB">
              <w:rPr>
                <w:color w:val="auto"/>
                <w:sz w:val="24"/>
              </w:rPr>
              <w:t>12,36</w:t>
            </w:r>
          </w:p>
        </w:tc>
      </w:tr>
      <w:tr w:rsidTr="00122CAB">
        <w:tblPrEx>
          <w:tblW w:w="4821" w:type="pct"/>
          <w:jc w:val="center"/>
          <w:tblInd w:w="-1071" w:type="dxa"/>
          <w:tblLook w:val="04A0"/>
        </w:tblPrEx>
        <w:trPr>
          <w:jc w:val="center"/>
        </w:trPr>
        <w:tc>
          <w:tcPr>
            <w:tcW w:w="1843" w:type="pct"/>
            <w:vAlign w:val="center"/>
          </w:tcPr>
          <w:p w:rsidR="00B8778B" w:rsidRPr="00122CAB" w:rsidP="00306D97">
            <w:pPr>
              <w:rPr>
                <w:color w:val="auto"/>
                <w:sz w:val="24"/>
              </w:rPr>
            </w:pPr>
            <w:r w:rsidRPr="00122CAB">
              <w:rPr>
                <w:color w:val="auto"/>
                <w:sz w:val="24"/>
              </w:rPr>
              <w:t>17.01.03.004</w:t>
            </w:r>
          </w:p>
        </w:tc>
        <w:tc>
          <w:tcPr>
            <w:tcW w:w="1691" w:type="pct"/>
            <w:vAlign w:val="center"/>
          </w:tcPr>
          <w:p w:rsidR="00B8778B" w:rsidRPr="00122CAB" w:rsidP="00306D97">
            <w:pPr>
              <w:jc w:val="right"/>
              <w:rPr>
                <w:color w:val="auto"/>
                <w:sz w:val="24"/>
              </w:rPr>
            </w:pPr>
            <w:r w:rsidRPr="00122CAB">
              <w:rPr>
                <w:color w:val="auto"/>
                <w:sz w:val="24"/>
              </w:rPr>
              <w:t>8,775</w:t>
            </w:r>
          </w:p>
        </w:tc>
        <w:tc>
          <w:tcPr>
            <w:tcW w:w="1467" w:type="pct"/>
            <w:vAlign w:val="center"/>
          </w:tcPr>
          <w:p w:rsidR="00B8778B" w:rsidRPr="00122CAB" w:rsidP="00306D97">
            <w:pPr>
              <w:jc w:val="right"/>
              <w:rPr>
                <w:color w:val="auto"/>
                <w:sz w:val="24"/>
              </w:rPr>
            </w:pPr>
            <w:r w:rsidRPr="00122CAB">
              <w:rPr>
                <w:color w:val="auto"/>
                <w:sz w:val="24"/>
              </w:rPr>
              <w:t>6,74</w:t>
            </w:r>
          </w:p>
        </w:tc>
      </w:tr>
      <w:tr w:rsidTr="00122CAB">
        <w:tblPrEx>
          <w:tblW w:w="4821" w:type="pct"/>
          <w:jc w:val="center"/>
          <w:tblInd w:w="-1071" w:type="dxa"/>
          <w:tblLook w:val="04A0"/>
        </w:tblPrEx>
        <w:trPr>
          <w:jc w:val="center"/>
        </w:trPr>
        <w:tc>
          <w:tcPr>
            <w:tcW w:w="1843" w:type="pct"/>
            <w:vAlign w:val="center"/>
          </w:tcPr>
          <w:p w:rsidR="00B8778B" w:rsidRPr="00122CAB" w:rsidP="00306D97">
            <w:pPr>
              <w:rPr>
                <w:color w:val="auto"/>
                <w:sz w:val="24"/>
              </w:rPr>
            </w:pPr>
            <w:r w:rsidRPr="00122CAB">
              <w:rPr>
                <w:color w:val="auto"/>
                <w:sz w:val="24"/>
              </w:rPr>
              <w:t>17.01.03.005</w:t>
            </w:r>
          </w:p>
        </w:tc>
        <w:tc>
          <w:tcPr>
            <w:tcW w:w="1691" w:type="pct"/>
            <w:vAlign w:val="center"/>
          </w:tcPr>
          <w:p w:rsidR="00B8778B" w:rsidRPr="00122CAB" w:rsidP="00306D97">
            <w:pPr>
              <w:jc w:val="right"/>
              <w:rPr>
                <w:color w:val="auto"/>
                <w:sz w:val="24"/>
              </w:rPr>
            </w:pPr>
            <w:r w:rsidRPr="00122CAB">
              <w:rPr>
                <w:color w:val="auto"/>
                <w:sz w:val="24"/>
              </w:rPr>
              <w:t>47,255</w:t>
            </w:r>
          </w:p>
        </w:tc>
        <w:tc>
          <w:tcPr>
            <w:tcW w:w="1467" w:type="pct"/>
            <w:vAlign w:val="center"/>
          </w:tcPr>
          <w:p w:rsidR="00B8778B" w:rsidRPr="00122CAB" w:rsidP="00306D97">
            <w:pPr>
              <w:jc w:val="right"/>
              <w:rPr>
                <w:color w:val="auto"/>
                <w:sz w:val="24"/>
              </w:rPr>
            </w:pPr>
            <w:r w:rsidRPr="00122CAB">
              <w:rPr>
                <w:color w:val="auto"/>
                <w:sz w:val="24"/>
              </w:rPr>
              <w:t>36,31</w:t>
            </w:r>
          </w:p>
        </w:tc>
      </w:tr>
      <w:tr w:rsidTr="00122CAB">
        <w:tblPrEx>
          <w:tblW w:w="4821" w:type="pct"/>
          <w:jc w:val="center"/>
          <w:tblInd w:w="-1071" w:type="dxa"/>
          <w:tblLook w:val="04A0"/>
        </w:tblPrEx>
        <w:trPr>
          <w:jc w:val="center"/>
        </w:trPr>
        <w:tc>
          <w:tcPr>
            <w:tcW w:w="1843" w:type="pct"/>
            <w:vAlign w:val="center"/>
          </w:tcPr>
          <w:p w:rsidR="00B8778B" w:rsidRPr="00122CAB" w:rsidP="00306D97">
            <w:pPr>
              <w:rPr>
                <w:color w:val="auto"/>
                <w:sz w:val="24"/>
              </w:rPr>
            </w:pPr>
            <w:r w:rsidRPr="00122CAB">
              <w:rPr>
                <w:color w:val="auto"/>
                <w:sz w:val="24"/>
              </w:rPr>
              <w:t>17.01.03.200</w:t>
            </w:r>
          </w:p>
        </w:tc>
        <w:tc>
          <w:tcPr>
            <w:tcW w:w="1691" w:type="pct"/>
            <w:vAlign w:val="center"/>
          </w:tcPr>
          <w:p w:rsidR="00B8778B" w:rsidRPr="00122CAB" w:rsidP="00306D97">
            <w:pPr>
              <w:jc w:val="right"/>
              <w:rPr>
                <w:color w:val="auto"/>
                <w:sz w:val="24"/>
              </w:rPr>
            </w:pPr>
            <w:r w:rsidRPr="00122CAB">
              <w:rPr>
                <w:color w:val="auto"/>
                <w:sz w:val="24"/>
              </w:rPr>
              <w:t>3,857</w:t>
            </w:r>
          </w:p>
        </w:tc>
        <w:tc>
          <w:tcPr>
            <w:tcW w:w="1467" w:type="pct"/>
            <w:vAlign w:val="center"/>
          </w:tcPr>
          <w:p w:rsidR="00B8778B" w:rsidRPr="00122CAB" w:rsidP="00306D97">
            <w:pPr>
              <w:jc w:val="right"/>
              <w:rPr>
                <w:color w:val="auto"/>
                <w:sz w:val="24"/>
              </w:rPr>
            </w:pPr>
            <w:r w:rsidRPr="00122CAB">
              <w:rPr>
                <w:color w:val="auto"/>
                <w:sz w:val="24"/>
              </w:rPr>
              <w:t>2,96</w:t>
            </w:r>
          </w:p>
        </w:tc>
      </w:tr>
      <w:tr w:rsidTr="00122CAB">
        <w:tblPrEx>
          <w:tblW w:w="4821" w:type="pct"/>
          <w:jc w:val="center"/>
          <w:tblInd w:w="-1071" w:type="dxa"/>
          <w:tblLook w:val="04A0"/>
        </w:tblPrEx>
        <w:trPr>
          <w:jc w:val="center"/>
        </w:trPr>
        <w:tc>
          <w:tcPr>
            <w:tcW w:w="1843" w:type="pct"/>
            <w:vAlign w:val="center"/>
          </w:tcPr>
          <w:p w:rsidR="00B8778B" w:rsidRPr="00122CAB" w:rsidP="00306D97">
            <w:pPr>
              <w:rPr>
                <w:color w:val="auto"/>
                <w:sz w:val="24"/>
              </w:rPr>
            </w:pPr>
            <w:r w:rsidRPr="00122CAB">
              <w:rPr>
                <w:color w:val="auto"/>
                <w:sz w:val="24"/>
              </w:rPr>
              <w:t>17.01.04.001</w:t>
            </w:r>
          </w:p>
        </w:tc>
        <w:tc>
          <w:tcPr>
            <w:tcW w:w="1691" w:type="pct"/>
            <w:vAlign w:val="center"/>
          </w:tcPr>
          <w:p w:rsidR="00B8778B" w:rsidRPr="00122CAB" w:rsidP="00306D97">
            <w:pPr>
              <w:jc w:val="right"/>
              <w:rPr>
                <w:color w:val="auto"/>
                <w:sz w:val="24"/>
              </w:rPr>
            </w:pPr>
            <w:r w:rsidRPr="00122CAB">
              <w:rPr>
                <w:color w:val="auto"/>
                <w:sz w:val="24"/>
              </w:rPr>
              <w:t>0,242</w:t>
            </w:r>
          </w:p>
        </w:tc>
        <w:tc>
          <w:tcPr>
            <w:tcW w:w="1467" w:type="pct"/>
            <w:vAlign w:val="center"/>
          </w:tcPr>
          <w:p w:rsidR="00B8778B" w:rsidRPr="00122CAB" w:rsidP="00306D97">
            <w:pPr>
              <w:jc w:val="right"/>
              <w:rPr>
                <w:color w:val="auto"/>
                <w:sz w:val="24"/>
              </w:rPr>
            </w:pPr>
            <w:r w:rsidRPr="00122CAB">
              <w:rPr>
                <w:color w:val="auto"/>
                <w:sz w:val="24"/>
              </w:rPr>
              <w:t>0,19</w:t>
            </w:r>
          </w:p>
        </w:tc>
      </w:tr>
      <w:tr w:rsidTr="00122CAB">
        <w:tblPrEx>
          <w:tblW w:w="4821" w:type="pct"/>
          <w:jc w:val="center"/>
          <w:tblInd w:w="-1071" w:type="dxa"/>
          <w:tblLook w:val="04A0"/>
        </w:tblPrEx>
        <w:trPr>
          <w:jc w:val="center"/>
        </w:trPr>
        <w:tc>
          <w:tcPr>
            <w:tcW w:w="1843" w:type="pct"/>
            <w:vAlign w:val="center"/>
          </w:tcPr>
          <w:p w:rsidR="00B8778B" w:rsidRPr="00122CAB" w:rsidP="00306D97">
            <w:pPr>
              <w:rPr>
                <w:color w:val="auto"/>
                <w:sz w:val="24"/>
              </w:rPr>
            </w:pPr>
            <w:r w:rsidRPr="00122CAB">
              <w:rPr>
                <w:color w:val="auto"/>
                <w:sz w:val="24"/>
              </w:rPr>
              <w:t>17.01.04.002</w:t>
            </w:r>
          </w:p>
        </w:tc>
        <w:tc>
          <w:tcPr>
            <w:tcW w:w="1691" w:type="pct"/>
            <w:vAlign w:val="center"/>
          </w:tcPr>
          <w:p w:rsidR="00B8778B" w:rsidRPr="00122CAB" w:rsidP="00306D97">
            <w:pPr>
              <w:jc w:val="right"/>
              <w:rPr>
                <w:color w:val="auto"/>
                <w:sz w:val="24"/>
              </w:rPr>
            </w:pPr>
            <w:r w:rsidRPr="00122CAB">
              <w:rPr>
                <w:color w:val="auto"/>
                <w:sz w:val="24"/>
              </w:rPr>
              <w:t>0,142</w:t>
            </w:r>
          </w:p>
        </w:tc>
        <w:tc>
          <w:tcPr>
            <w:tcW w:w="1467" w:type="pct"/>
            <w:vAlign w:val="center"/>
          </w:tcPr>
          <w:p w:rsidR="00B8778B" w:rsidRPr="00122CAB" w:rsidP="00306D97">
            <w:pPr>
              <w:jc w:val="right"/>
              <w:rPr>
                <w:color w:val="auto"/>
                <w:sz w:val="24"/>
              </w:rPr>
            </w:pPr>
            <w:r w:rsidRPr="00122CAB">
              <w:rPr>
                <w:color w:val="auto"/>
                <w:sz w:val="24"/>
              </w:rPr>
              <w:t>0,11</w:t>
            </w:r>
          </w:p>
        </w:tc>
      </w:tr>
      <w:tr w:rsidTr="00122CAB">
        <w:tblPrEx>
          <w:tblW w:w="4821" w:type="pct"/>
          <w:jc w:val="center"/>
          <w:tblInd w:w="-1071" w:type="dxa"/>
          <w:tblLook w:val="04A0"/>
        </w:tblPrEx>
        <w:trPr>
          <w:jc w:val="center"/>
        </w:trPr>
        <w:tc>
          <w:tcPr>
            <w:tcW w:w="1843" w:type="pct"/>
            <w:vAlign w:val="center"/>
          </w:tcPr>
          <w:p w:rsidR="00B8778B" w:rsidRPr="00122CAB" w:rsidP="00306D97">
            <w:pPr>
              <w:rPr>
                <w:color w:val="auto"/>
                <w:sz w:val="24"/>
              </w:rPr>
            </w:pPr>
            <w:r w:rsidRPr="00122CAB">
              <w:rPr>
                <w:color w:val="auto"/>
                <w:sz w:val="24"/>
              </w:rPr>
              <w:t>17.01.05.001</w:t>
            </w:r>
          </w:p>
        </w:tc>
        <w:tc>
          <w:tcPr>
            <w:tcW w:w="1691" w:type="pct"/>
            <w:vAlign w:val="center"/>
          </w:tcPr>
          <w:p w:rsidR="00B8778B" w:rsidRPr="00122CAB" w:rsidP="00306D97">
            <w:pPr>
              <w:jc w:val="right"/>
              <w:rPr>
                <w:color w:val="auto"/>
                <w:sz w:val="24"/>
              </w:rPr>
            </w:pPr>
            <w:r w:rsidRPr="00122CAB">
              <w:rPr>
                <w:color w:val="auto"/>
                <w:sz w:val="24"/>
              </w:rPr>
              <w:t>0,059</w:t>
            </w:r>
          </w:p>
        </w:tc>
        <w:tc>
          <w:tcPr>
            <w:tcW w:w="1467" w:type="pct"/>
            <w:vAlign w:val="center"/>
          </w:tcPr>
          <w:p w:rsidR="00B8778B" w:rsidRPr="00122CAB" w:rsidP="00306D97">
            <w:pPr>
              <w:jc w:val="right"/>
              <w:rPr>
                <w:color w:val="auto"/>
                <w:sz w:val="24"/>
              </w:rPr>
            </w:pPr>
            <w:r w:rsidRPr="00122CAB">
              <w:rPr>
                <w:color w:val="auto"/>
                <w:sz w:val="24"/>
              </w:rPr>
              <w:t>0,05</w:t>
            </w:r>
          </w:p>
        </w:tc>
      </w:tr>
      <w:tr w:rsidTr="00122CAB">
        <w:tblPrEx>
          <w:tblW w:w="4821" w:type="pct"/>
          <w:jc w:val="center"/>
          <w:tblInd w:w="-1071" w:type="dxa"/>
          <w:tblLook w:val="04A0"/>
        </w:tblPrEx>
        <w:trPr>
          <w:jc w:val="center"/>
        </w:trPr>
        <w:tc>
          <w:tcPr>
            <w:tcW w:w="1843" w:type="pct"/>
            <w:vAlign w:val="center"/>
          </w:tcPr>
          <w:p w:rsidR="00B8778B" w:rsidRPr="00122CAB" w:rsidP="00306D97">
            <w:pPr>
              <w:rPr>
                <w:color w:val="auto"/>
                <w:sz w:val="24"/>
              </w:rPr>
            </w:pPr>
            <w:r w:rsidRPr="00122CAB">
              <w:rPr>
                <w:color w:val="auto"/>
                <w:sz w:val="24"/>
              </w:rPr>
              <w:t>17.01.05.002</w:t>
            </w:r>
          </w:p>
        </w:tc>
        <w:tc>
          <w:tcPr>
            <w:tcW w:w="1691" w:type="pct"/>
            <w:vAlign w:val="center"/>
          </w:tcPr>
          <w:p w:rsidR="00B8778B" w:rsidRPr="00122CAB" w:rsidP="00306D97">
            <w:pPr>
              <w:jc w:val="right"/>
              <w:rPr>
                <w:color w:val="auto"/>
                <w:sz w:val="24"/>
              </w:rPr>
            </w:pPr>
            <w:r w:rsidRPr="00122CAB">
              <w:rPr>
                <w:color w:val="auto"/>
                <w:sz w:val="24"/>
              </w:rPr>
              <w:t>0,004</w:t>
            </w:r>
          </w:p>
        </w:tc>
        <w:tc>
          <w:tcPr>
            <w:tcW w:w="1467" w:type="pct"/>
            <w:vAlign w:val="center"/>
          </w:tcPr>
          <w:p w:rsidR="00B8778B" w:rsidRPr="00122CAB" w:rsidP="00306D97">
            <w:pPr>
              <w:jc w:val="right"/>
              <w:rPr>
                <w:color w:val="auto"/>
                <w:sz w:val="24"/>
              </w:rPr>
            </w:pPr>
            <w:r w:rsidRPr="00122CAB">
              <w:rPr>
                <w:color w:val="auto"/>
                <w:sz w:val="24"/>
              </w:rPr>
              <w:t>0,003</w:t>
            </w:r>
          </w:p>
        </w:tc>
      </w:tr>
      <w:tr w:rsidTr="00122CAB">
        <w:tblPrEx>
          <w:tblW w:w="4821" w:type="pct"/>
          <w:jc w:val="center"/>
          <w:tblInd w:w="-1071" w:type="dxa"/>
          <w:tblLook w:val="04A0"/>
        </w:tblPrEx>
        <w:trPr>
          <w:jc w:val="center"/>
        </w:trPr>
        <w:tc>
          <w:tcPr>
            <w:tcW w:w="1843" w:type="pct"/>
            <w:vAlign w:val="center"/>
          </w:tcPr>
          <w:p w:rsidR="00B8778B" w:rsidRPr="00122CAB" w:rsidP="00306D97">
            <w:pPr>
              <w:rPr>
                <w:color w:val="auto"/>
                <w:sz w:val="24"/>
              </w:rPr>
            </w:pPr>
            <w:r w:rsidRPr="00122CAB">
              <w:rPr>
                <w:color w:val="auto"/>
                <w:sz w:val="24"/>
              </w:rPr>
              <w:t>17.01.05.003</w:t>
            </w:r>
          </w:p>
        </w:tc>
        <w:tc>
          <w:tcPr>
            <w:tcW w:w="1691" w:type="pct"/>
            <w:vAlign w:val="center"/>
          </w:tcPr>
          <w:p w:rsidR="00B8778B" w:rsidRPr="00122CAB" w:rsidP="00306D97">
            <w:pPr>
              <w:jc w:val="right"/>
              <w:rPr>
                <w:color w:val="auto"/>
                <w:sz w:val="24"/>
              </w:rPr>
            </w:pPr>
            <w:r w:rsidRPr="00122CAB">
              <w:rPr>
                <w:color w:val="auto"/>
                <w:sz w:val="24"/>
              </w:rPr>
              <w:t>0,007</w:t>
            </w:r>
          </w:p>
        </w:tc>
        <w:tc>
          <w:tcPr>
            <w:tcW w:w="1467" w:type="pct"/>
            <w:vAlign w:val="center"/>
          </w:tcPr>
          <w:p w:rsidR="00B8778B" w:rsidRPr="00122CAB" w:rsidP="00306D97">
            <w:pPr>
              <w:jc w:val="right"/>
              <w:rPr>
                <w:color w:val="auto"/>
                <w:sz w:val="24"/>
              </w:rPr>
            </w:pPr>
            <w:r w:rsidRPr="00122CAB">
              <w:rPr>
                <w:color w:val="auto"/>
                <w:sz w:val="24"/>
              </w:rPr>
              <w:t>0,01</w:t>
            </w:r>
          </w:p>
        </w:tc>
      </w:tr>
      <w:tr w:rsidTr="00122CAB">
        <w:tblPrEx>
          <w:tblW w:w="4821" w:type="pct"/>
          <w:jc w:val="center"/>
          <w:tblInd w:w="-1071" w:type="dxa"/>
          <w:tblLook w:val="04A0"/>
        </w:tblPrEx>
        <w:trPr>
          <w:jc w:val="center"/>
        </w:trPr>
        <w:tc>
          <w:tcPr>
            <w:tcW w:w="1843" w:type="pct"/>
            <w:vAlign w:val="center"/>
          </w:tcPr>
          <w:p w:rsidR="00B8778B" w:rsidRPr="00122CAB" w:rsidP="00306D97">
            <w:pPr>
              <w:rPr>
                <w:color w:val="auto"/>
                <w:sz w:val="24"/>
              </w:rPr>
            </w:pPr>
            <w:r w:rsidRPr="00122CAB">
              <w:rPr>
                <w:color w:val="auto"/>
                <w:sz w:val="24"/>
              </w:rPr>
              <w:t>17.01.06.001</w:t>
            </w:r>
          </w:p>
        </w:tc>
        <w:tc>
          <w:tcPr>
            <w:tcW w:w="1691" w:type="pct"/>
            <w:vAlign w:val="center"/>
          </w:tcPr>
          <w:p w:rsidR="00B8778B" w:rsidRPr="00122CAB" w:rsidP="00306D97">
            <w:pPr>
              <w:jc w:val="right"/>
              <w:rPr>
                <w:color w:val="auto"/>
                <w:sz w:val="24"/>
              </w:rPr>
            </w:pPr>
            <w:r w:rsidRPr="00122CAB">
              <w:rPr>
                <w:color w:val="auto"/>
                <w:sz w:val="24"/>
              </w:rPr>
              <w:t>0,003</w:t>
            </w:r>
          </w:p>
        </w:tc>
        <w:tc>
          <w:tcPr>
            <w:tcW w:w="1467" w:type="pct"/>
            <w:vAlign w:val="center"/>
          </w:tcPr>
          <w:p w:rsidR="00B8778B" w:rsidRPr="00122CAB" w:rsidP="00306D97">
            <w:pPr>
              <w:jc w:val="right"/>
              <w:rPr>
                <w:color w:val="auto"/>
                <w:sz w:val="24"/>
              </w:rPr>
            </w:pPr>
            <w:r w:rsidRPr="00122CAB">
              <w:rPr>
                <w:color w:val="auto"/>
                <w:sz w:val="24"/>
              </w:rPr>
              <w:t>0,002</w:t>
            </w:r>
          </w:p>
        </w:tc>
      </w:tr>
      <w:tr w:rsidTr="00122CAB">
        <w:tblPrEx>
          <w:tblW w:w="4821" w:type="pct"/>
          <w:jc w:val="center"/>
          <w:tblInd w:w="-1071" w:type="dxa"/>
          <w:tblLook w:val="04A0"/>
        </w:tblPrEx>
        <w:trPr>
          <w:jc w:val="center"/>
        </w:trPr>
        <w:tc>
          <w:tcPr>
            <w:tcW w:w="1843" w:type="pct"/>
            <w:vAlign w:val="center"/>
          </w:tcPr>
          <w:p w:rsidR="00B8778B" w:rsidRPr="00122CAB" w:rsidP="00306D97">
            <w:pPr>
              <w:rPr>
                <w:color w:val="auto"/>
                <w:sz w:val="24"/>
              </w:rPr>
            </w:pPr>
            <w:r w:rsidRPr="00122CAB">
              <w:rPr>
                <w:color w:val="auto"/>
                <w:sz w:val="24"/>
              </w:rPr>
              <w:t>17.01.07.001</w:t>
            </w:r>
          </w:p>
        </w:tc>
        <w:tc>
          <w:tcPr>
            <w:tcW w:w="1691" w:type="pct"/>
            <w:vAlign w:val="center"/>
          </w:tcPr>
          <w:p w:rsidR="00B8778B" w:rsidRPr="00122CAB" w:rsidP="00306D97">
            <w:pPr>
              <w:jc w:val="right"/>
              <w:rPr>
                <w:color w:val="auto"/>
                <w:sz w:val="24"/>
              </w:rPr>
            </w:pPr>
            <w:r w:rsidRPr="00122CAB">
              <w:rPr>
                <w:color w:val="auto"/>
                <w:sz w:val="24"/>
              </w:rPr>
              <w:t>0,726</w:t>
            </w:r>
          </w:p>
        </w:tc>
        <w:tc>
          <w:tcPr>
            <w:tcW w:w="1467" w:type="pct"/>
            <w:vAlign w:val="center"/>
          </w:tcPr>
          <w:p w:rsidR="00B8778B" w:rsidRPr="00122CAB" w:rsidP="00306D97">
            <w:pPr>
              <w:jc w:val="right"/>
              <w:rPr>
                <w:color w:val="auto"/>
                <w:sz w:val="24"/>
              </w:rPr>
            </w:pPr>
            <w:r w:rsidRPr="00122CAB">
              <w:rPr>
                <w:color w:val="auto"/>
                <w:sz w:val="24"/>
              </w:rPr>
              <w:t>0,56</w:t>
            </w:r>
          </w:p>
        </w:tc>
      </w:tr>
      <w:tr w:rsidTr="00122CAB">
        <w:tblPrEx>
          <w:tblW w:w="4821" w:type="pct"/>
          <w:jc w:val="center"/>
          <w:tblInd w:w="-1071" w:type="dxa"/>
          <w:tblLook w:val="04A0"/>
        </w:tblPrEx>
        <w:trPr>
          <w:jc w:val="center"/>
        </w:trPr>
        <w:tc>
          <w:tcPr>
            <w:tcW w:w="1843" w:type="pct"/>
            <w:vAlign w:val="center"/>
          </w:tcPr>
          <w:p w:rsidR="00B8778B" w:rsidRPr="00122CAB" w:rsidP="00306D97">
            <w:pPr>
              <w:rPr>
                <w:color w:val="auto"/>
                <w:sz w:val="24"/>
              </w:rPr>
            </w:pPr>
            <w:r w:rsidRPr="00122CAB">
              <w:rPr>
                <w:color w:val="auto"/>
                <w:sz w:val="24"/>
              </w:rPr>
              <w:t>17.01.07.002</w:t>
            </w:r>
          </w:p>
        </w:tc>
        <w:tc>
          <w:tcPr>
            <w:tcW w:w="1691" w:type="pct"/>
            <w:vAlign w:val="center"/>
          </w:tcPr>
          <w:p w:rsidR="00B8778B" w:rsidRPr="00122CAB" w:rsidP="00306D97">
            <w:pPr>
              <w:jc w:val="right"/>
              <w:rPr>
                <w:color w:val="auto"/>
                <w:sz w:val="24"/>
              </w:rPr>
            </w:pPr>
            <w:r w:rsidRPr="00122CAB">
              <w:rPr>
                <w:color w:val="auto"/>
                <w:sz w:val="24"/>
              </w:rPr>
              <w:t>0,006</w:t>
            </w:r>
          </w:p>
        </w:tc>
        <w:tc>
          <w:tcPr>
            <w:tcW w:w="1467" w:type="pct"/>
            <w:vAlign w:val="center"/>
          </w:tcPr>
          <w:p w:rsidR="00B8778B" w:rsidRPr="00122CAB" w:rsidP="00306D97">
            <w:pPr>
              <w:jc w:val="right"/>
              <w:rPr>
                <w:color w:val="auto"/>
                <w:sz w:val="24"/>
              </w:rPr>
            </w:pPr>
            <w:r w:rsidRPr="00122CAB">
              <w:rPr>
                <w:color w:val="auto"/>
                <w:sz w:val="24"/>
              </w:rPr>
              <w:t>0,005</w:t>
            </w:r>
          </w:p>
        </w:tc>
      </w:tr>
      <w:tr w:rsidTr="00122CAB">
        <w:tblPrEx>
          <w:tblW w:w="4821" w:type="pct"/>
          <w:jc w:val="center"/>
          <w:tblInd w:w="-1071" w:type="dxa"/>
          <w:tblLook w:val="04A0"/>
        </w:tblPrEx>
        <w:trPr>
          <w:jc w:val="center"/>
        </w:trPr>
        <w:tc>
          <w:tcPr>
            <w:tcW w:w="1843" w:type="pct"/>
            <w:vAlign w:val="center"/>
          </w:tcPr>
          <w:p w:rsidR="00B8778B" w:rsidRPr="00122CAB" w:rsidP="00306D97">
            <w:pPr>
              <w:rPr>
                <w:color w:val="auto"/>
                <w:sz w:val="24"/>
              </w:rPr>
            </w:pPr>
            <w:r w:rsidRPr="00122CAB">
              <w:rPr>
                <w:color w:val="auto"/>
                <w:sz w:val="24"/>
              </w:rPr>
              <w:t>17.01.07.003</w:t>
            </w:r>
          </w:p>
        </w:tc>
        <w:tc>
          <w:tcPr>
            <w:tcW w:w="1691" w:type="pct"/>
            <w:vAlign w:val="center"/>
          </w:tcPr>
          <w:p w:rsidR="00B8778B" w:rsidRPr="00122CAB" w:rsidP="00306D97">
            <w:pPr>
              <w:jc w:val="right"/>
              <w:rPr>
                <w:color w:val="auto"/>
                <w:sz w:val="24"/>
              </w:rPr>
            </w:pPr>
            <w:r w:rsidRPr="00122CAB">
              <w:rPr>
                <w:color w:val="auto"/>
                <w:sz w:val="24"/>
              </w:rPr>
              <w:t>0,006</w:t>
            </w:r>
          </w:p>
        </w:tc>
        <w:tc>
          <w:tcPr>
            <w:tcW w:w="1467" w:type="pct"/>
            <w:vAlign w:val="center"/>
          </w:tcPr>
          <w:p w:rsidR="00B8778B" w:rsidRPr="00122CAB" w:rsidP="00306D97">
            <w:pPr>
              <w:jc w:val="right"/>
              <w:rPr>
                <w:color w:val="auto"/>
                <w:sz w:val="24"/>
              </w:rPr>
            </w:pPr>
            <w:r w:rsidRPr="00122CAB">
              <w:rPr>
                <w:color w:val="auto"/>
                <w:sz w:val="24"/>
              </w:rPr>
              <w:t>0,005</w:t>
            </w:r>
          </w:p>
        </w:tc>
      </w:tr>
      <w:tr w:rsidTr="00122CAB">
        <w:tblPrEx>
          <w:tblW w:w="4821" w:type="pct"/>
          <w:jc w:val="center"/>
          <w:tblInd w:w="-1071" w:type="dxa"/>
          <w:tblLook w:val="04A0"/>
        </w:tblPrEx>
        <w:trPr>
          <w:jc w:val="center"/>
        </w:trPr>
        <w:tc>
          <w:tcPr>
            <w:tcW w:w="1843" w:type="pct"/>
            <w:vAlign w:val="center"/>
          </w:tcPr>
          <w:p w:rsidR="00B8778B" w:rsidRPr="00122CAB" w:rsidP="00306D97">
            <w:pPr>
              <w:rPr>
                <w:color w:val="auto"/>
                <w:sz w:val="24"/>
              </w:rPr>
            </w:pPr>
            <w:r w:rsidRPr="00122CAB">
              <w:rPr>
                <w:color w:val="auto"/>
                <w:sz w:val="24"/>
              </w:rPr>
              <w:t>17.01.07.004</w:t>
            </w:r>
          </w:p>
        </w:tc>
        <w:tc>
          <w:tcPr>
            <w:tcW w:w="1691" w:type="pct"/>
            <w:vAlign w:val="center"/>
          </w:tcPr>
          <w:p w:rsidR="00B8778B" w:rsidRPr="00122CAB" w:rsidP="00306D97">
            <w:pPr>
              <w:jc w:val="right"/>
              <w:rPr>
                <w:color w:val="auto"/>
                <w:sz w:val="24"/>
              </w:rPr>
            </w:pPr>
            <w:r w:rsidRPr="00122CAB">
              <w:rPr>
                <w:color w:val="auto"/>
                <w:sz w:val="24"/>
              </w:rPr>
              <w:t>0,005</w:t>
            </w:r>
          </w:p>
        </w:tc>
        <w:tc>
          <w:tcPr>
            <w:tcW w:w="1467" w:type="pct"/>
            <w:vAlign w:val="center"/>
          </w:tcPr>
          <w:p w:rsidR="00B8778B" w:rsidRPr="00122CAB" w:rsidP="00306D97">
            <w:pPr>
              <w:jc w:val="right"/>
              <w:rPr>
                <w:color w:val="auto"/>
                <w:sz w:val="24"/>
              </w:rPr>
            </w:pPr>
            <w:r w:rsidRPr="00122CAB">
              <w:rPr>
                <w:color w:val="auto"/>
                <w:sz w:val="24"/>
              </w:rPr>
              <w:t>0,004</w:t>
            </w:r>
          </w:p>
        </w:tc>
      </w:tr>
      <w:tr w:rsidTr="00122CAB">
        <w:tblPrEx>
          <w:tblW w:w="4821" w:type="pct"/>
          <w:jc w:val="center"/>
          <w:tblInd w:w="-1071" w:type="dxa"/>
          <w:tblLook w:val="04A0"/>
        </w:tblPrEx>
        <w:trPr>
          <w:jc w:val="center"/>
        </w:trPr>
        <w:tc>
          <w:tcPr>
            <w:tcW w:w="1843" w:type="pct"/>
            <w:vAlign w:val="center"/>
          </w:tcPr>
          <w:p w:rsidR="00B8778B" w:rsidRPr="00122CAB" w:rsidP="00306D97">
            <w:pPr>
              <w:rPr>
                <w:color w:val="auto"/>
                <w:sz w:val="24"/>
              </w:rPr>
            </w:pPr>
            <w:r w:rsidRPr="00122CAB">
              <w:rPr>
                <w:color w:val="auto"/>
                <w:sz w:val="24"/>
              </w:rPr>
              <w:t>17.01.08.001</w:t>
            </w:r>
          </w:p>
        </w:tc>
        <w:tc>
          <w:tcPr>
            <w:tcW w:w="1691" w:type="pct"/>
            <w:vAlign w:val="center"/>
          </w:tcPr>
          <w:p w:rsidR="00B8778B" w:rsidRPr="00122CAB" w:rsidP="00306D97">
            <w:pPr>
              <w:jc w:val="right"/>
              <w:rPr>
                <w:color w:val="auto"/>
                <w:sz w:val="24"/>
              </w:rPr>
            </w:pPr>
            <w:r w:rsidRPr="00122CAB">
              <w:rPr>
                <w:color w:val="auto"/>
                <w:sz w:val="24"/>
              </w:rPr>
              <w:t>0,003</w:t>
            </w:r>
          </w:p>
        </w:tc>
        <w:tc>
          <w:tcPr>
            <w:tcW w:w="1467" w:type="pct"/>
            <w:vAlign w:val="center"/>
          </w:tcPr>
          <w:p w:rsidR="00B8778B" w:rsidRPr="00122CAB" w:rsidP="00306D97">
            <w:pPr>
              <w:jc w:val="right"/>
              <w:rPr>
                <w:color w:val="auto"/>
                <w:sz w:val="24"/>
              </w:rPr>
            </w:pPr>
            <w:r w:rsidRPr="00122CAB">
              <w:rPr>
                <w:color w:val="auto"/>
                <w:sz w:val="24"/>
              </w:rPr>
              <w:t>0,002</w:t>
            </w:r>
          </w:p>
        </w:tc>
      </w:tr>
      <w:tr w:rsidTr="00122CAB">
        <w:tblPrEx>
          <w:tblW w:w="4821" w:type="pct"/>
          <w:jc w:val="center"/>
          <w:tblInd w:w="-1071" w:type="dxa"/>
          <w:tblLook w:val="04A0"/>
        </w:tblPrEx>
        <w:trPr>
          <w:jc w:val="center"/>
        </w:trPr>
        <w:tc>
          <w:tcPr>
            <w:tcW w:w="1843" w:type="pct"/>
            <w:vAlign w:val="center"/>
          </w:tcPr>
          <w:p w:rsidR="00B8778B" w:rsidRPr="00122CAB" w:rsidP="00306D97">
            <w:pPr>
              <w:rPr>
                <w:color w:val="auto"/>
                <w:sz w:val="24"/>
              </w:rPr>
            </w:pPr>
            <w:r w:rsidRPr="00122CAB">
              <w:rPr>
                <w:color w:val="auto"/>
                <w:sz w:val="24"/>
              </w:rPr>
              <w:t>17.01.08.002</w:t>
            </w:r>
          </w:p>
        </w:tc>
        <w:tc>
          <w:tcPr>
            <w:tcW w:w="1691" w:type="pct"/>
            <w:vAlign w:val="center"/>
          </w:tcPr>
          <w:p w:rsidR="00B8778B" w:rsidRPr="00122CAB" w:rsidP="00306D97">
            <w:pPr>
              <w:jc w:val="right"/>
              <w:rPr>
                <w:color w:val="auto"/>
                <w:sz w:val="24"/>
              </w:rPr>
            </w:pPr>
            <w:r w:rsidRPr="00122CAB">
              <w:rPr>
                <w:color w:val="auto"/>
                <w:sz w:val="24"/>
              </w:rPr>
              <w:t>0,003</w:t>
            </w:r>
          </w:p>
        </w:tc>
        <w:tc>
          <w:tcPr>
            <w:tcW w:w="1467" w:type="pct"/>
            <w:vAlign w:val="center"/>
          </w:tcPr>
          <w:p w:rsidR="00B8778B" w:rsidRPr="00122CAB" w:rsidP="00306D97">
            <w:pPr>
              <w:jc w:val="right"/>
              <w:rPr>
                <w:color w:val="auto"/>
                <w:sz w:val="24"/>
              </w:rPr>
            </w:pPr>
            <w:r w:rsidRPr="00122CAB">
              <w:rPr>
                <w:color w:val="auto"/>
                <w:sz w:val="24"/>
              </w:rPr>
              <w:t>0,002</w:t>
            </w:r>
          </w:p>
        </w:tc>
      </w:tr>
      <w:tr w:rsidTr="00122CAB">
        <w:tblPrEx>
          <w:tblW w:w="4821" w:type="pct"/>
          <w:jc w:val="center"/>
          <w:tblInd w:w="-1071" w:type="dxa"/>
          <w:tblLook w:val="04A0"/>
        </w:tblPrEx>
        <w:trPr>
          <w:jc w:val="center"/>
        </w:trPr>
        <w:tc>
          <w:tcPr>
            <w:tcW w:w="1843" w:type="pct"/>
            <w:vAlign w:val="center"/>
          </w:tcPr>
          <w:p w:rsidR="00B8778B" w:rsidRPr="00122CAB" w:rsidP="00306D97">
            <w:pPr>
              <w:rPr>
                <w:color w:val="auto"/>
                <w:sz w:val="24"/>
              </w:rPr>
            </w:pPr>
            <w:r w:rsidRPr="00122CAB">
              <w:rPr>
                <w:color w:val="auto"/>
                <w:sz w:val="24"/>
              </w:rPr>
              <w:t>17.01.08.003</w:t>
            </w:r>
          </w:p>
        </w:tc>
        <w:tc>
          <w:tcPr>
            <w:tcW w:w="1691" w:type="pct"/>
            <w:vAlign w:val="center"/>
          </w:tcPr>
          <w:p w:rsidR="00B8778B" w:rsidRPr="00122CAB" w:rsidP="00306D97">
            <w:pPr>
              <w:jc w:val="right"/>
              <w:rPr>
                <w:color w:val="auto"/>
                <w:sz w:val="24"/>
              </w:rPr>
            </w:pPr>
            <w:r w:rsidRPr="00122CAB">
              <w:rPr>
                <w:color w:val="auto"/>
                <w:sz w:val="24"/>
              </w:rPr>
              <w:t>0,004</w:t>
            </w:r>
          </w:p>
        </w:tc>
        <w:tc>
          <w:tcPr>
            <w:tcW w:w="1467" w:type="pct"/>
            <w:vAlign w:val="center"/>
          </w:tcPr>
          <w:p w:rsidR="00B8778B" w:rsidRPr="00122CAB" w:rsidP="00306D97">
            <w:pPr>
              <w:jc w:val="right"/>
              <w:rPr>
                <w:color w:val="auto"/>
                <w:sz w:val="24"/>
              </w:rPr>
            </w:pPr>
            <w:r w:rsidRPr="00122CAB">
              <w:rPr>
                <w:color w:val="auto"/>
                <w:sz w:val="24"/>
              </w:rPr>
              <w:t>0,003</w:t>
            </w:r>
          </w:p>
        </w:tc>
      </w:tr>
      <w:tr w:rsidTr="00122CAB">
        <w:tblPrEx>
          <w:tblW w:w="4821" w:type="pct"/>
          <w:jc w:val="center"/>
          <w:tblInd w:w="-1071" w:type="dxa"/>
          <w:tblLook w:val="04A0"/>
        </w:tblPrEx>
        <w:trPr>
          <w:jc w:val="center"/>
        </w:trPr>
        <w:tc>
          <w:tcPr>
            <w:tcW w:w="1843" w:type="pct"/>
            <w:vAlign w:val="center"/>
          </w:tcPr>
          <w:p w:rsidR="00B8778B" w:rsidRPr="00122CAB" w:rsidP="00306D97">
            <w:pPr>
              <w:rPr>
                <w:color w:val="auto"/>
                <w:sz w:val="24"/>
              </w:rPr>
            </w:pPr>
            <w:r w:rsidRPr="00122CAB">
              <w:rPr>
                <w:color w:val="auto"/>
                <w:sz w:val="24"/>
              </w:rPr>
              <w:t>17.01.08.004</w:t>
            </w:r>
          </w:p>
        </w:tc>
        <w:tc>
          <w:tcPr>
            <w:tcW w:w="1691" w:type="pct"/>
            <w:vAlign w:val="center"/>
          </w:tcPr>
          <w:p w:rsidR="00B8778B" w:rsidRPr="00122CAB" w:rsidP="00306D97">
            <w:pPr>
              <w:jc w:val="right"/>
              <w:rPr>
                <w:color w:val="auto"/>
                <w:sz w:val="24"/>
              </w:rPr>
            </w:pPr>
            <w:r w:rsidRPr="00122CAB">
              <w:rPr>
                <w:color w:val="auto"/>
                <w:sz w:val="24"/>
              </w:rPr>
              <w:t>0,014</w:t>
            </w:r>
          </w:p>
        </w:tc>
        <w:tc>
          <w:tcPr>
            <w:tcW w:w="1467" w:type="pct"/>
            <w:vAlign w:val="center"/>
          </w:tcPr>
          <w:p w:rsidR="00B8778B" w:rsidRPr="00122CAB" w:rsidP="00306D97">
            <w:pPr>
              <w:jc w:val="right"/>
              <w:rPr>
                <w:color w:val="auto"/>
                <w:sz w:val="24"/>
              </w:rPr>
            </w:pPr>
            <w:r w:rsidRPr="00122CAB">
              <w:rPr>
                <w:color w:val="auto"/>
                <w:sz w:val="24"/>
              </w:rPr>
              <w:t>0,01</w:t>
            </w:r>
          </w:p>
        </w:tc>
      </w:tr>
      <w:tr w:rsidTr="00122CAB">
        <w:tblPrEx>
          <w:tblW w:w="4821" w:type="pct"/>
          <w:jc w:val="center"/>
          <w:tblInd w:w="-1071" w:type="dxa"/>
          <w:tblLook w:val="04A0"/>
        </w:tblPrEx>
        <w:trPr>
          <w:jc w:val="center"/>
        </w:trPr>
        <w:tc>
          <w:tcPr>
            <w:tcW w:w="1843" w:type="pct"/>
            <w:vAlign w:val="center"/>
          </w:tcPr>
          <w:p w:rsidR="00B8778B" w:rsidRPr="00122CAB" w:rsidP="00306D97">
            <w:pPr>
              <w:rPr>
                <w:color w:val="auto"/>
                <w:sz w:val="24"/>
              </w:rPr>
            </w:pPr>
            <w:r w:rsidRPr="00122CAB">
              <w:rPr>
                <w:color w:val="auto"/>
                <w:sz w:val="24"/>
              </w:rPr>
              <w:t>17.01.08.005</w:t>
            </w:r>
          </w:p>
        </w:tc>
        <w:tc>
          <w:tcPr>
            <w:tcW w:w="1691" w:type="pct"/>
            <w:vAlign w:val="center"/>
          </w:tcPr>
          <w:p w:rsidR="00B8778B" w:rsidRPr="00122CAB" w:rsidP="00306D97">
            <w:pPr>
              <w:jc w:val="right"/>
              <w:rPr>
                <w:color w:val="auto"/>
                <w:sz w:val="24"/>
              </w:rPr>
            </w:pPr>
            <w:r w:rsidRPr="00122CAB">
              <w:rPr>
                <w:color w:val="auto"/>
                <w:sz w:val="24"/>
              </w:rPr>
              <w:t>0,003</w:t>
            </w:r>
          </w:p>
        </w:tc>
        <w:tc>
          <w:tcPr>
            <w:tcW w:w="1467" w:type="pct"/>
            <w:vAlign w:val="center"/>
          </w:tcPr>
          <w:p w:rsidR="00B8778B" w:rsidRPr="00122CAB" w:rsidP="00306D97">
            <w:pPr>
              <w:jc w:val="right"/>
              <w:rPr>
                <w:color w:val="auto"/>
                <w:sz w:val="24"/>
              </w:rPr>
            </w:pPr>
            <w:r w:rsidRPr="00122CAB">
              <w:rPr>
                <w:color w:val="auto"/>
                <w:sz w:val="24"/>
              </w:rPr>
              <w:t>0,002</w:t>
            </w:r>
          </w:p>
        </w:tc>
      </w:tr>
      <w:tr w:rsidTr="00122CAB">
        <w:tblPrEx>
          <w:tblW w:w="4821" w:type="pct"/>
          <w:jc w:val="center"/>
          <w:tblInd w:w="-1071" w:type="dxa"/>
          <w:tblLook w:val="04A0"/>
        </w:tblPrEx>
        <w:trPr>
          <w:jc w:val="center"/>
        </w:trPr>
        <w:tc>
          <w:tcPr>
            <w:tcW w:w="1843" w:type="pct"/>
            <w:vAlign w:val="center"/>
          </w:tcPr>
          <w:p w:rsidR="00B8778B" w:rsidRPr="00122CAB" w:rsidP="0080252C">
            <w:pPr>
              <w:rPr>
                <w:color w:val="auto"/>
                <w:sz w:val="24"/>
              </w:rPr>
            </w:pPr>
            <w:r w:rsidRPr="00122CAB">
              <w:rPr>
                <w:color w:val="auto"/>
                <w:sz w:val="24"/>
              </w:rPr>
              <w:t>Итого</w:t>
            </w:r>
          </w:p>
        </w:tc>
        <w:tc>
          <w:tcPr>
            <w:tcW w:w="1691" w:type="pct"/>
          </w:tcPr>
          <w:p w:rsidR="00B8778B" w:rsidRPr="00122CAB" w:rsidP="00306D97">
            <w:pPr>
              <w:jc w:val="right"/>
              <w:rPr>
                <w:color w:val="auto"/>
                <w:sz w:val="24"/>
              </w:rPr>
            </w:pPr>
            <w:r w:rsidRPr="00122CAB">
              <w:rPr>
                <w:color w:val="auto"/>
                <w:sz w:val="24"/>
              </w:rPr>
              <w:t>130,145</w:t>
            </w:r>
          </w:p>
        </w:tc>
        <w:tc>
          <w:tcPr>
            <w:tcW w:w="1467" w:type="pct"/>
          </w:tcPr>
          <w:p w:rsidR="00B8778B" w:rsidRPr="00122CAB" w:rsidP="00306D97">
            <w:pPr>
              <w:jc w:val="right"/>
              <w:rPr>
                <w:color w:val="auto"/>
                <w:sz w:val="24"/>
              </w:rPr>
            </w:pPr>
            <w:r w:rsidRPr="00122CAB">
              <w:rPr>
                <w:bCs/>
                <w:color w:val="auto"/>
                <w:sz w:val="24"/>
              </w:rPr>
              <w:t>100</w:t>
            </w:r>
            <w:r w:rsidRPr="00122CAB" w:rsidR="0016536B">
              <w:rPr>
                <w:bCs/>
                <w:color w:val="auto"/>
                <w:sz w:val="24"/>
              </w:rPr>
              <w:t>,0</w:t>
            </w:r>
          </w:p>
        </w:tc>
      </w:tr>
    </w:tbl>
    <w:p w:rsidR="00B8778B" w:rsidRPr="002A3697" w:rsidP="002A3697">
      <w:pPr>
        <w:spacing w:line="360" w:lineRule="auto"/>
        <w:rPr>
          <w:b/>
          <w:color w:val="auto"/>
          <w:szCs w:val="28"/>
        </w:rPr>
      </w:pPr>
    </w:p>
    <w:p w:rsidR="00B8778B" w:rsidRPr="002A3697" w:rsidP="002A3697">
      <w:pPr>
        <w:spacing w:line="360" w:lineRule="auto"/>
        <w:jc w:val="center"/>
        <w:rPr>
          <w:color w:val="auto"/>
          <w:szCs w:val="28"/>
        </w:rPr>
      </w:pPr>
      <w:r w:rsidRPr="002A3697">
        <w:rPr>
          <w:noProof/>
          <w:color w:val="auto"/>
          <w:szCs w:val="28"/>
          <w:lang w:eastAsia="ru-RU"/>
        </w:rPr>
        <w:drawing>
          <wp:inline distT="0" distB="0" distL="0" distR="0">
            <wp:extent cx="5372100" cy="3619500"/>
            <wp:effectExtent l="19050" t="0" r="19050" b="0"/>
            <wp:docPr id="505" name="Диаграмма 18"/>
            <wp:cNvGraphicFramePr/>
            <a:graphic xmlns:a="http://schemas.openxmlformats.org/drawingml/2006/main">
              <a:graphicData uri="http://schemas.openxmlformats.org/drawingml/2006/chart">
                <c:chart xmlns:c="http://schemas.openxmlformats.org/drawingml/2006/chart" xmlns:r="http://schemas.openxmlformats.org/officeDocument/2006/relationships" r:id="rId50"/>
              </a:graphicData>
            </a:graphic>
          </wp:inline>
        </w:drawing>
      </w:r>
    </w:p>
    <w:p w:rsidR="008417FB" w:rsidRPr="002A3697" w:rsidP="00340673">
      <w:pPr>
        <w:spacing w:before="240" w:line="360" w:lineRule="auto"/>
        <w:jc w:val="center"/>
        <w:rPr>
          <w:color w:val="auto"/>
          <w:szCs w:val="28"/>
        </w:rPr>
      </w:pPr>
      <w:r w:rsidRPr="002A3697">
        <w:rPr>
          <w:color w:val="auto"/>
          <w:szCs w:val="28"/>
        </w:rPr>
        <w:t xml:space="preserve">Рисунок </w:t>
      </w:r>
      <w:r w:rsidRPr="002A3697" w:rsidR="00932871">
        <w:rPr>
          <w:color w:val="auto"/>
          <w:szCs w:val="28"/>
        </w:rPr>
        <w:t>4</w:t>
      </w:r>
      <w:r w:rsidRPr="002A3697" w:rsidR="00DF084E">
        <w:rPr>
          <w:color w:val="auto"/>
          <w:szCs w:val="28"/>
        </w:rPr>
        <w:t>3</w:t>
      </w:r>
      <w:r w:rsidRPr="002A3697">
        <w:rPr>
          <w:color w:val="auto"/>
          <w:szCs w:val="28"/>
        </w:rPr>
        <w:t xml:space="preserve"> </w:t>
      </w:r>
      <w:r w:rsidRPr="002A3697" w:rsidR="001113B8">
        <w:rPr>
          <w:color w:val="auto"/>
          <w:szCs w:val="28"/>
        </w:rPr>
        <w:noBreakHyphen/>
      </w:r>
      <w:r w:rsidRPr="002A3697">
        <w:rPr>
          <w:color w:val="auto"/>
          <w:szCs w:val="28"/>
        </w:rPr>
        <w:t xml:space="preserve"> </w:t>
      </w:r>
      <w:r w:rsidRPr="002A3697">
        <w:rPr>
          <w:color w:val="auto"/>
          <w:szCs w:val="28"/>
        </w:rPr>
        <w:t>Доля произведенного мяса в границах субъектов РФ</w:t>
      </w:r>
    </w:p>
    <w:p w:rsidR="00B8778B" w:rsidRPr="002A3697" w:rsidP="00340673">
      <w:pPr>
        <w:spacing w:after="120" w:line="360" w:lineRule="auto"/>
        <w:jc w:val="center"/>
        <w:rPr>
          <w:color w:val="auto"/>
          <w:szCs w:val="28"/>
        </w:rPr>
      </w:pPr>
      <w:r w:rsidRPr="002A3697">
        <w:rPr>
          <w:color w:val="auto"/>
          <w:szCs w:val="28"/>
        </w:rPr>
        <w:t>от общего количества в бассейне р. Енисе</w:t>
      </w:r>
      <w:r w:rsidRPr="002A3697" w:rsidR="00F50546">
        <w:rPr>
          <w:color w:val="auto"/>
          <w:szCs w:val="28"/>
        </w:rPr>
        <w:t>й</w:t>
      </w:r>
    </w:p>
    <w:p w:rsidR="00B8778B" w:rsidRPr="002A3697" w:rsidP="002A3697">
      <w:pPr>
        <w:spacing w:line="360" w:lineRule="auto"/>
        <w:jc w:val="center"/>
        <w:rPr>
          <w:color w:val="auto"/>
          <w:szCs w:val="28"/>
        </w:rPr>
      </w:pPr>
      <w:r w:rsidRPr="002A3697">
        <w:rPr>
          <w:noProof/>
          <w:color w:val="auto"/>
          <w:szCs w:val="28"/>
          <w:lang w:eastAsia="ru-RU"/>
        </w:rPr>
        <w:drawing>
          <wp:inline distT="0" distB="0" distL="0" distR="0">
            <wp:extent cx="5819775" cy="3562350"/>
            <wp:effectExtent l="19050" t="0" r="9525" b="0"/>
            <wp:docPr id="506" name="Диаграмма 19"/>
            <wp:cNvGraphicFramePr/>
            <a:graphic xmlns:a="http://schemas.openxmlformats.org/drawingml/2006/main">
              <a:graphicData uri="http://schemas.openxmlformats.org/drawingml/2006/chart">
                <c:chart xmlns:c="http://schemas.openxmlformats.org/drawingml/2006/chart" xmlns:r="http://schemas.openxmlformats.org/officeDocument/2006/relationships" r:id="rId51"/>
              </a:graphicData>
            </a:graphic>
          </wp:inline>
        </w:drawing>
      </w:r>
    </w:p>
    <w:p w:rsidR="00B8778B" w:rsidRPr="002A3697" w:rsidP="002A3697">
      <w:pPr>
        <w:spacing w:before="240" w:after="120" w:line="360" w:lineRule="auto"/>
        <w:jc w:val="center"/>
        <w:rPr>
          <w:color w:val="auto"/>
          <w:szCs w:val="28"/>
        </w:rPr>
      </w:pPr>
      <w:r w:rsidRPr="002A3697">
        <w:rPr>
          <w:color w:val="auto"/>
          <w:szCs w:val="28"/>
        </w:rPr>
        <w:t xml:space="preserve">Рисунок </w:t>
      </w:r>
      <w:r w:rsidRPr="002A3697" w:rsidR="00932871">
        <w:rPr>
          <w:color w:val="auto"/>
          <w:szCs w:val="28"/>
        </w:rPr>
        <w:t>4</w:t>
      </w:r>
      <w:r w:rsidRPr="002A3697" w:rsidR="00DF084E">
        <w:rPr>
          <w:color w:val="auto"/>
          <w:szCs w:val="28"/>
        </w:rPr>
        <w:t>4</w:t>
      </w:r>
      <w:r w:rsidRPr="002A3697">
        <w:rPr>
          <w:color w:val="auto"/>
          <w:szCs w:val="28"/>
        </w:rPr>
        <w:t xml:space="preserve"> </w:t>
      </w:r>
      <w:r w:rsidRPr="002A3697" w:rsidR="001113B8">
        <w:rPr>
          <w:color w:val="auto"/>
          <w:szCs w:val="28"/>
        </w:rPr>
        <w:noBreakHyphen/>
      </w:r>
      <w:r w:rsidRPr="002A3697">
        <w:rPr>
          <w:color w:val="auto"/>
          <w:szCs w:val="28"/>
        </w:rPr>
        <w:t xml:space="preserve"> Производство мяса в границах ВХУ бассейна р. Енисе</w:t>
      </w:r>
      <w:r w:rsidRPr="002A3697" w:rsidR="00F50546">
        <w:rPr>
          <w:color w:val="auto"/>
          <w:szCs w:val="28"/>
        </w:rPr>
        <w:t>й</w:t>
      </w:r>
      <w:r w:rsidRPr="002A3697">
        <w:rPr>
          <w:color w:val="auto"/>
          <w:szCs w:val="28"/>
        </w:rPr>
        <w:t>, тыс. тонн</w:t>
      </w:r>
    </w:p>
    <w:p w:rsidR="00645B49" w:rsidRPr="002A3697" w:rsidP="002A3697">
      <w:pPr>
        <w:spacing w:line="360" w:lineRule="auto"/>
        <w:ind w:firstLine="709"/>
        <w:rPr>
          <w:color w:val="auto"/>
          <w:szCs w:val="28"/>
        </w:rPr>
      </w:pPr>
      <w:r w:rsidRPr="00340673">
        <w:rPr>
          <w:rFonts w:asciiTheme="minorHAnsi" w:hAnsiTheme="minorHAnsi"/>
          <w:color w:val="auto"/>
          <w:szCs w:val="28"/>
        </w:rPr>
        <w:t>Производство молока</w:t>
      </w:r>
      <w:r>
        <w:rPr>
          <w:color w:val="auto"/>
          <w:szCs w:val="28"/>
        </w:rPr>
        <w:t>.</w:t>
      </w:r>
      <w:r w:rsidRPr="002A3697">
        <w:rPr>
          <w:color w:val="auto"/>
          <w:szCs w:val="28"/>
        </w:rPr>
        <w:t xml:space="preserve"> </w:t>
      </w:r>
      <w:r w:rsidRPr="002A3697">
        <w:rPr>
          <w:color w:val="auto"/>
          <w:szCs w:val="28"/>
        </w:rPr>
        <w:t>В границах бассейна р. Енисе</w:t>
      </w:r>
      <w:r w:rsidRPr="002A3697" w:rsidR="00F50546">
        <w:rPr>
          <w:color w:val="auto"/>
          <w:szCs w:val="28"/>
        </w:rPr>
        <w:t>й</w:t>
      </w:r>
      <w:r w:rsidRPr="002A3697">
        <w:rPr>
          <w:color w:val="auto"/>
          <w:szCs w:val="28"/>
        </w:rPr>
        <w:t xml:space="preserve"> производится 345,356 тыс. тонн молока ежегодно. </w:t>
      </w:r>
      <w:r w:rsidRPr="002A3697">
        <w:rPr>
          <w:color w:val="auto"/>
          <w:szCs w:val="28"/>
        </w:rPr>
        <w:t xml:space="preserve">В том числе, в Красноярском крае – 188,990 тыс. тонн, Республике Хакасия – 94,679 тыс. тонн, Республике Тыва – 57,496 тыс. тонн, Иркутской области – 4,191 тыс. тонн (таблица </w:t>
      </w:r>
      <w:r w:rsidRPr="002A3697" w:rsidR="00DF084E">
        <w:rPr>
          <w:color w:val="auto"/>
          <w:szCs w:val="28"/>
        </w:rPr>
        <w:t>32</w:t>
      </w:r>
      <w:r w:rsidRPr="002A3697">
        <w:rPr>
          <w:color w:val="auto"/>
          <w:szCs w:val="28"/>
        </w:rPr>
        <w:t>).</w:t>
      </w:r>
      <w:r w:rsidRPr="002A3697">
        <w:rPr>
          <w:color w:val="auto"/>
          <w:szCs w:val="28"/>
        </w:rPr>
        <w:t xml:space="preserve"> Таким образом, основная часть произведенного молока 54,72 % приходится на территорию Красноярского края, почти в два раза меньше (27,41 %) молока производится в Республике Хакасия. В Республике Тыва и Иркутской области производится 16,65 % и 1,21% соответственно (рисунок 4</w:t>
      </w:r>
      <w:r w:rsidRPr="002A3697" w:rsidR="00DF084E">
        <w:rPr>
          <w:color w:val="auto"/>
          <w:szCs w:val="28"/>
        </w:rPr>
        <w:t>5</w:t>
      </w:r>
      <w:r w:rsidRPr="002A3697">
        <w:rPr>
          <w:color w:val="auto"/>
          <w:szCs w:val="28"/>
        </w:rPr>
        <w:t>).</w:t>
      </w:r>
    </w:p>
    <w:p w:rsidR="00645B49" w:rsidRPr="002A3697" w:rsidP="002A3697">
      <w:pPr>
        <w:spacing w:line="360" w:lineRule="auto"/>
        <w:ind w:firstLine="709"/>
        <w:rPr>
          <w:color w:val="auto"/>
          <w:szCs w:val="28"/>
        </w:rPr>
      </w:pPr>
      <w:r w:rsidRPr="002A3697">
        <w:rPr>
          <w:color w:val="auto"/>
          <w:szCs w:val="28"/>
        </w:rPr>
        <w:t>Производство молока осуществляется в двадцати двух ВХУ из двадцати четырех (отсутствует в пределах ВХУ 17.01.08.005 и 17.01.08.100). Более 80 % производства молока осуществляется на территории четырех ВХУ: 17.01.03.003 (110,741 тыс.</w:t>
      </w:r>
      <w:r w:rsidRPr="002A3697" w:rsidR="0016536B">
        <w:rPr>
          <w:color w:val="auto"/>
          <w:szCs w:val="28"/>
        </w:rPr>
        <w:t xml:space="preserve"> </w:t>
      </w:r>
      <w:r w:rsidRPr="002A3697">
        <w:rPr>
          <w:color w:val="auto"/>
          <w:szCs w:val="28"/>
        </w:rPr>
        <w:t xml:space="preserve">тонн </w:t>
      </w:r>
      <w:r w:rsidRPr="002A3697" w:rsidR="005E18CE">
        <w:rPr>
          <w:color w:val="auto"/>
          <w:szCs w:val="28"/>
        </w:rPr>
        <w:noBreakHyphen/>
      </w:r>
      <w:r w:rsidRPr="002A3697">
        <w:rPr>
          <w:color w:val="auto"/>
          <w:szCs w:val="28"/>
        </w:rPr>
        <w:t xml:space="preserve"> 32,07 %), 17.01.03.002 (72,911 тыс.</w:t>
      </w:r>
      <w:r w:rsidRPr="002A3697" w:rsidR="0016536B">
        <w:rPr>
          <w:color w:val="auto"/>
          <w:szCs w:val="28"/>
        </w:rPr>
        <w:t xml:space="preserve"> </w:t>
      </w:r>
      <w:r w:rsidRPr="002A3697">
        <w:rPr>
          <w:color w:val="auto"/>
          <w:szCs w:val="28"/>
        </w:rPr>
        <w:t xml:space="preserve">тонн </w:t>
      </w:r>
      <w:r w:rsidRPr="002A3697" w:rsidR="005E18CE">
        <w:rPr>
          <w:color w:val="auto"/>
          <w:szCs w:val="28"/>
        </w:rPr>
        <w:noBreakHyphen/>
      </w:r>
      <w:r w:rsidRPr="002A3697">
        <w:rPr>
          <w:color w:val="auto"/>
          <w:szCs w:val="28"/>
        </w:rPr>
        <w:t xml:space="preserve"> 21,11), 17.01.03.004 (63,628 тыс.</w:t>
      </w:r>
      <w:r w:rsidRPr="002A3697" w:rsidR="0016536B">
        <w:rPr>
          <w:color w:val="auto"/>
          <w:szCs w:val="28"/>
        </w:rPr>
        <w:t xml:space="preserve"> </w:t>
      </w:r>
      <w:r w:rsidRPr="002A3697">
        <w:rPr>
          <w:color w:val="auto"/>
          <w:szCs w:val="28"/>
        </w:rPr>
        <w:t xml:space="preserve">тонн </w:t>
      </w:r>
      <w:r w:rsidRPr="002A3697" w:rsidR="005E18CE">
        <w:rPr>
          <w:color w:val="auto"/>
          <w:szCs w:val="28"/>
        </w:rPr>
        <w:noBreakHyphen/>
      </w:r>
      <w:r w:rsidRPr="002A3697">
        <w:rPr>
          <w:color w:val="auto"/>
          <w:szCs w:val="28"/>
        </w:rPr>
        <w:t xml:space="preserve"> 18,42 %) и 17.01.03.001 (44,129 тыс.</w:t>
      </w:r>
      <w:r w:rsidRPr="002A3697" w:rsidR="0016536B">
        <w:rPr>
          <w:color w:val="auto"/>
          <w:szCs w:val="28"/>
        </w:rPr>
        <w:t xml:space="preserve"> </w:t>
      </w:r>
      <w:r w:rsidRPr="002A3697">
        <w:rPr>
          <w:color w:val="auto"/>
          <w:szCs w:val="28"/>
        </w:rPr>
        <w:t xml:space="preserve">тонн </w:t>
      </w:r>
      <w:r w:rsidRPr="002A3697" w:rsidR="005E18CE">
        <w:rPr>
          <w:color w:val="auto"/>
          <w:szCs w:val="28"/>
        </w:rPr>
        <w:noBreakHyphen/>
      </w:r>
      <w:r w:rsidRPr="002A3697">
        <w:rPr>
          <w:color w:val="auto"/>
          <w:szCs w:val="28"/>
        </w:rPr>
        <w:t xml:space="preserve"> 12,78). На территории остальных ВХУ производится от 0,001% (17.01.08.004) до 6,67% (17.01.03.005) молока. При этом</w:t>
      </w:r>
      <w:r w:rsidRPr="002A3697">
        <w:rPr>
          <w:color w:val="auto"/>
          <w:szCs w:val="28"/>
        </w:rPr>
        <w:t>,</w:t>
      </w:r>
      <w:r w:rsidRPr="002A3697">
        <w:rPr>
          <w:color w:val="auto"/>
          <w:szCs w:val="28"/>
        </w:rPr>
        <w:t xml:space="preserve"> в границах тринадцати ВХУ производится молока менее 1% от общего количества (таблица </w:t>
      </w:r>
      <w:r w:rsidRPr="002A3697" w:rsidR="00DF084E">
        <w:rPr>
          <w:color w:val="auto"/>
          <w:szCs w:val="28"/>
        </w:rPr>
        <w:t>32</w:t>
      </w:r>
      <w:r w:rsidRPr="002A3697">
        <w:rPr>
          <w:color w:val="auto"/>
          <w:szCs w:val="28"/>
        </w:rPr>
        <w:t>, рисунок 4</w:t>
      </w:r>
      <w:r w:rsidRPr="002A3697" w:rsidR="00DF084E">
        <w:rPr>
          <w:color w:val="auto"/>
          <w:szCs w:val="28"/>
        </w:rPr>
        <w:t>6</w:t>
      </w:r>
      <w:r w:rsidRPr="002A3697">
        <w:rPr>
          <w:color w:val="auto"/>
          <w:szCs w:val="28"/>
        </w:rPr>
        <w:t>).</w:t>
      </w:r>
    </w:p>
    <w:p w:rsidR="00645B49" w:rsidRPr="002A3697" w:rsidP="002A3697">
      <w:pPr>
        <w:spacing w:before="240" w:after="120" w:line="360" w:lineRule="auto"/>
        <w:rPr>
          <w:color w:val="auto"/>
          <w:szCs w:val="28"/>
        </w:rPr>
      </w:pPr>
      <w:r w:rsidRPr="002A3697">
        <w:rPr>
          <w:color w:val="auto"/>
          <w:szCs w:val="28"/>
        </w:rPr>
        <w:t xml:space="preserve">Таблица </w:t>
      </w:r>
      <w:r w:rsidRPr="002A3697" w:rsidR="00DF084E">
        <w:rPr>
          <w:color w:val="auto"/>
          <w:szCs w:val="28"/>
        </w:rPr>
        <w:t>32</w:t>
      </w:r>
      <w:r w:rsidRPr="002A3697">
        <w:rPr>
          <w:color w:val="auto"/>
          <w:szCs w:val="28"/>
        </w:rPr>
        <w:t xml:space="preserve"> – Производство молока в границах субъектов Российской Федерации и водохозяйственных участков бассейна р. Енисе</w:t>
      </w:r>
      <w:r w:rsidRPr="002A3697" w:rsidR="00F50546">
        <w:rPr>
          <w:color w:val="auto"/>
          <w:szCs w:val="28"/>
        </w:rPr>
        <w:t>й</w:t>
      </w:r>
    </w:p>
    <w:tbl>
      <w:tblPr>
        <w:tblW w:w="4822"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025"/>
        <w:gridCol w:w="3494"/>
        <w:gridCol w:w="2710"/>
      </w:tblGrid>
      <w:tr w:rsidTr="00C95BD9">
        <w:tblPrEx>
          <w:tblW w:w="4822"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Ex>
        <w:trPr>
          <w:tblHeader/>
          <w:jc w:val="center"/>
        </w:trPr>
        <w:tc>
          <w:tcPr>
            <w:tcW w:w="1639" w:type="pct"/>
          </w:tcPr>
          <w:p w:rsidR="00645B49" w:rsidRPr="00122CAB" w:rsidP="00C95BD9">
            <w:pPr>
              <w:jc w:val="center"/>
              <w:rPr>
                <w:color w:val="auto"/>
                <w:sz w:val="24"/>
              </w:rPr>
            </w:pPr>
            <w:r w:rsidRPr="00122CAB">
              <w:rPr>
                <w:color w:val="auto"/>
                <w:sz w:val="24"/>
              </w:rPr>
              <w:t>Субъект Р</w:t>
            </w:r>
            <w:r w:rsidRPr="00122CAB" w:rsidR="005E18CE">
              <w:rPr>
                <w:color w:val="auto"/>
                <w:sz w:val="24"/>
              </w:rPr>
              <w:t xml:space="preserve">оссийской </w:t>
            </w:r>
            <w:r w:rsidRPr="00122CAB">
              <w:rPr>
                <w:color w:val="auto"/>
                <w:sz w:val="24"/>
              </w:rPr>
              <w:t>Ф</w:t>
            </w:r>
            <w:r w:rsidRPr="00122CAB" w:rsidR="005E18CE">
              <w:rPr>
                <w:color w:val="auto"/>
                <w:sz w:val="24"/>
              </w:rPr>
              <w:t>едерации</w:t>
            </w:r>
            <w:r w:rsidRPr="00122CAB">
              <w:rPr>
                <w:color w:val="auto"/>
                <w:sz w:val="24"/>
              </w:rPr>
              <w:t>, ВХУ бассейна р. Енисе</w:t>
            </w:r>
            <w:r w:rsidRPr="00122CAB" w:rsidR="00F50546">
              <w:rPr>
                <w:color w:val="auto"/>
                <w:sz w:val="24"/>
              </w:rPr>
              <w:t>й</w:t>
            </w:r>
          </w:p>
        </w:tc>
        <w:tc>
          <w:tcPr>
            <w:tcW w:w="1893" w:type="pct"/>
          </w:tcPr>
          <w:p w:rsidR="00645B49" w:rsidRPr="00122CAB" w:rsidP="00C95BD9">
            <w:pPr>
              <w:jc w:val="center"/>
              <w:rPr>
                <w:color w:val="auto"/>
                <w:sz w:val="24"/>
              </w:rPr>
            </w:pPr>
            <w:r w:rsidRPr="00122CAB">
              <w:rPr>
                <w:color w:val="auto"/>
                <w:sz w:val="24"/>
              </w:rPr>
              <w:t>Количество произведенного молока в субъект</w:t>
            </w:r>
            <w:r w:rsidRPr="00122CAB" w:rsidR="0016536B">
              <w:rPr>
                <w:color w:val="auto"/>
                <w:sz w:val="24"/>
              </w:rPr>
              <w:t>е</w:t>
            </w:r>
            <w:r w:rsidRPr="00122CAB">
              <w:rPr>
                <w:color w:val="auto"/>
                <w:sz w:val="24"/>
              </w:rPr>
              <w:t xml:space="preserve"> РФ, ВХУ бассейна р. Енисе</w:t>
            </w:r>
            <w:r w:rsidRPr="00122CAB" w:rsidR="00F50546">
              <w:rPr>
                <w:color w:val="auto"/>
                <w:sz w:val="24"/>
              </w:rPr>
              <w:t>й</w:t>
            </w:r>
            <w:r w:rsidRPr="00122CAB">
              <w:rPr>
                <w:color w:val="auto"/>
                <w:sz w:val="24"/>
              </w:rPr>
              <w:t>, тыс. тонн</w:t>
            </w:r>
          </w:p>
        </w:tc>
        <w:tc>
          <w:tcPr>
            <w:tcW w:w="1468" w:type="pct"/>
          </w:tcPr>
          <w:p w:rsidR="00645B49" w:rsidRPr="00122CAB" w:rsidP="00C95BD9">
            <w:pPr>
              <w:jc w:val="center"/>
              <w:rPr>
                <w:color w:val="auto"/>
                <w:sz w:val="24"/>
              </w:rPr>
            </w:pPr>
            <w:r w:rsidRPr="00122CAB">
              <w:rPr>
                <w:color w:val="auto"/>
                <w:sz w:val="24"/>
              </w:rPr>
              <w:t>Доля произведенного молока от общего количества в бассейне р. Енисе</w:t>
            </w:r>
            <w:r w:rsidRPr="00122CAB" w:rsidR="00F50546">
              <w:rPr>
                <w:color w:val="auto"/>
                <w:sz w:val="24"/>
              </w:rPr>
              <w:t>й</w:t>
            </w:r>
            <w:r w:rsidRPr="00122CAB">
              <w:rPr>
                <w:color w:val="auto"/>
                <w:sz w:val="24"/>
              </w:rPr>
              <w:t>, %</w:t>
            </w:r>
          </w:p>
        </w:tc>
      </w:tr>
      <w:tr w:rsidTr="00CC0A27">
        <w:tblPrEx>
          <w:tblW w:w="4822" w:type="pct"/>
          <w:jc w:val="center"/>
          <w:tblLook w:val="04A0"/>
        </w:tblPrEx>
        <w:trPr>
          <w:jc w:val="center"/>
        </w:trPr>
        <w:tc>
          <w:tcPr>
            <w:tcW w:w="5000" w:type="pct"/>
            <w:gridSpan w:val="3"/>
            <w:vAlign w:val="center"/>
          </w:tcPr>
          <w:p w:rsidR="00645B49" w:rsidRPr="00122CAB" w:rsidP="00306D97">
            <w:pPr>
              <w:jc w:val="center"/>
              <w:rPr>
                <w:color w:val="auto"/>
                <w:sz w:val="24"/>
              </w:rPr>
            </w:pPr>
            <w:r w:rsidRPr="00122CAB">
              <w:rPr>
                <w:color w:val="auto"/>
                <w:sz w:val="24"/>
              </w:rPr>
              <w:t>Субъект Р</w:t>
            </w:r>
            <w:r w:rsidRPr="00122CAB" w:rsidR="005E18CE">
              <w:rPr>
                <w:color w:val="auto"/>
                <w:sz w:val="24"/>
              </w:rPr>
              <w:t xml:space="preserve">оссийской </w:t>
            </w:r>
            <w:r w:rsidRPr="00122CAB">
              <w:rPr>
                <w:color w:val="auto"/>
                <w:sz w:val="24"/>
              </w:rPr>
              <w:t>Ф</w:t>
            </w:r>
            <w:r w:rsidRPr="00122CAB" w:rsidR="005E18CE">
              <w:rPr>
                <w:color w:val="auto"/>
                <w:sz w:val="24"/>
              </w:rPr>
              <w:t>едерации</w:t>
            </w:r>
          </w:p>
        </w:tc>
      </w:tr>
      <w:tr w:rsidTr="00CC0A27">
        <w:tblPrEx>
          <w:tblW w:w="4822" w:type="pct"/>
          <w:jc w:val="center"/>
          <w:tblLook w:val="04A0"/>
        </w:tblPrEx>
        <w:trPr>
          <w:jc w:val="center"/>
        </w:trPr>
        <w:tc>
          <w:tcPr>
            <w:tcW w:w="1639" w:type="pct"/>
            <w:vAlign w:val="center"/>
          </w:tcPr>
          <w:p w:rsidR="00645B49" w:rsidRPr="00122CAB" w:rsidP="00306D97">
            <w:pPr>
              <w:rPr>
                <w:color w:val="auto"/>
                <w:sz w:val="24"/>
              </w:rPr>
            </w:pPr>
            <w:r w:rsidRPr="00122CAB">
              <w:rPr>
                <w:color w:val="auto"/>
                <w:sz w:val="24"/>
              </w:rPr>
              <w:t>Красноярский край</w:t>
            </w:r>
          </w:p>
        </w:tc>
        <w:tc>
          <w:tcPr>
            <w:tcW w:w="1893" w:type="pct"/>
            <w:vAlign w:val="center"/>
          </w:tcPr>
          <w:p w:rsidR="00645B49" w:rsidRPr="00122CAB" w:rsidP="00306D97">
            <w:pPr>
              <w:jc w:val="right"/>
              <w:rPr>
                <w:color w:val="auto"/>
                <w:sz w:val="24"/>
              </w:rPr>
            </w:pPr>
            <w:r w:rsidRPr="00122CAB">
              <w:rPr>
                <w:color w:val="auto"/>
                <w:sz w:val="24"/>
              </w:rPr>
              <w:t>188,990</w:t>
            </w:r>
          </w:p>
        </w:tc>
        <w:tc>
          <w:tcPr>
            <w:tcW w:w="1468" w:type="pct"/>
            <w:vAlign w:val="center"/>
          </w:tcPr>
          <w:p w:rsidR="00645B49" w:rsidRPr="00122CAB" w:rsidP="00306D97">
            <w:pPr>
              <w:jc w:val="right"/>
              <w:rPr>
                <w:color w:val="auto"/>
                <w:sz w:val="24"/>
              </w:rPr>
            </w:pPr>
            <w:r w:rsidRPr="00122CAB">
              <w:rPr>
                <w:color w:val="auto"/>
                <w:sz w:val="24"/>
              </w:rPr>
              <w:t>54,72</w:t>
            </w:r>
          </w:p>
        </w:tc>
      </w:tr>
      <w:tr w:rsidTr="00CC0A27">
        <w:tblPrEx>
          <w:tblW w:w="4822" w:type="pct"/>
          <w:jc w:val="center"/>
          <w:tblLook w:val="04A0"/>
        </w:tblPrEx>
        <w:trPr>
          <w:jc w:val="center"/>
        </w:trPr>
        <w:tc>
          <w:tcPr>
            <w:tcW w:w="1639" w:type="pct"/>
            <w:vAlign w:val="center"/>
          </w:tcPr>
          <w:p w:rsidR="00645B49" w:rsidRPr="00122CAB" w:rsidP="00306D97">
            <w:pPr>
              <w:rPr>
                <w:color w:val="auto"/>
                <w:sz w:val="24"/>
              </w:rPr>
            </w:pPr>
            <w:r w:rsidRPr="00122CAB">
              <w:rPr>
                <w:color w:val="auto"/>
                <w:sz w:val="24"/>
              </w:rPr>
              <w:t>Республика Хакасия</w:t>
            </w:r>
          </w:p>
        </w:tc>
        <w:tc>
          <w:tcPr>
            <w:tcW w:w="1893" w:type="pct"/>
            <w:vAlign w:val="center"/>
          </w:tcPr>
          <w:p w:rsidR="00645B49" w:rsidRPr="00122CAB" w:rsidP="00306D97">
            <w:pPr>
              <w:jc w:val="right"/>
              <w:rPr>
                <w:color w:val="auto"/>
                <w:sz w:val="24"/>
              </w:rPr>
            </w:pPr>
            <w:r w:rsidRPr="00122CAB">
              <w:rPr>
                <w:color w:val="auto"/>
                <w:sz w:val="24"/>
              </w:rPr>
              <w:t>94,679</w:t>
            </w:r>
          </w:p>
        </w:tc>
        <w:tc>
          <w:tcPr>
            <w:tcW w:w="1468" w:type="pct"/>
            <w:vAlign w:val="center"/>
          </w:tcPr>
          <w:p w:rsidR="00645B49" w:rsidRPr="00122CAB" w:rsidP="00306D97">
            <w:pPr>
              <w:jc w:val="right"/>
              <w:rPr>
                <w:color w:val="auto"/>
                <w:sz w:val="24"/>
              </w:rPr>
            </w:pPr>
            <w:r w:rsidRPr="00122CAB">
              <w:rPr>
                <w:color w:val="auto"/>
                <w:sz w:val="24"/>
              </w:rPr>
              <w:t>27,41</w:t>
            </w:r>
          </w:p>
        </w:tc>
      </w:tr>
      <w:tr w:rsidTr="00CC0A27">
        <w:tblPrEx>
          <w:tblW w:w="4822" w:type="pct"/>
          <w:jc w:val="center"/>
          <w:tblLook w:val="04A0"/>
        </w:tblPrEx>
        <w:trPr>
          <w:jc w:val="center"/>
        </w:trPr>
        <w:tc>
          <w:tcPr>
            <w:tcW w:w="1639" w:type="pct"/>
            <w:vAlign w:val="center"/>
          </w:tcPr>
          <w:p w:rsidR="00645B49" w:rsidRPr="00122CAB" w:rsidP="00306D97">
            <w:pPr>
              <w:rPr>
                <w:color w:val="auto"/>
                <w:sz w:val="24"/>
              </w:rPr>
            </w:pPr>
            <w:r w:rsidRPr="00122CAB">
              <w:rPr>
                <w:color w:val="auto"/>
                <w:sz w:val="24"/>
              </w:rPr>
              <w:t>Республика Тыва</w:t>
            </w:r>
          </w:p>
        </w:tc>
        <w:tc>
          <w:tcPr>
            <w:tcW w:w="1893" w:type="pct"/>
            <w:vAlign w:val="center"/>
          </w:tcPr>
          <w:p w:rsidR="00645B49" w:rsidRPr="00122CAB" w:rsidP="00306D97">
            <w:pPr>
              <w:jc w:val="right"/>
              <w:rPr>
                <w:color w:val="auto"/>
                <w:sz w:val="24"/>
              </w:rPr>
            </w:pPr>
            <w:r w:rsidRPr="00122CAB">
              <w:rPr>
                <w:color w:val="auto"/>
                <w:sz w:val="24"/>
              </w:rPr>
              <w:t>57,496</w:t>
            </w:r>
          </w:p>
        </w:tc>
        <w:tc>
          <w:tcPr>
            <w:tcW w:w="1468" w:type="pct"/>
            <w:vAlign w:val="center"/>
          </w:tcPr>
          <w:p w:rsidR="00645B49" w:rsidRPr="00122CAB" w:rsidP="00306D97">
            <w:pPr>
              <w:jc w:val="right"/>
              <w:rPr>
                <w:color w:val="auto"/>
                <w:sz w:val="24"/>
              </w:rPr>
            </w:pPr>
            <w:r w:rsidRPr="00122CAB">
              <w:rPr>
                <w:color w:val="auto"/>
                <w:sz w:val="24"/>
              </w:rPr>
              <w:t>16,65</w:t>
            </w:r>
          </w:p>
        </w:tc>
      </w:tr>
      <w:tr w:rsidTr="00CC0A27">
        <w:tblPrEx>
          <w:tblW w:w="4822" w:type="pct"/>
          <w:jc w:val="center"/>
          <w:tblLook w:val="04A0"/>
        </w:tblPrEx>
        <w:trPr>
          <w:jc w:val="center"/>
        </w:trPr>
        <w:tc>
          <w:tcPr>
            <w:tcW w:w="1639" w:type="pct"/>
            <w:vAlign w:val="center"/>
          </w:tcPr>
          <w:p w:rsidR="00645B49" w:rsidRPr="00122CAB" w:rsidP="00306D97">
            <w:pPr>
              <w:rPr>
                <w:color w:val="auto"/>
                <w:sz w:val="24"/>
              </w:rPr>
            </w:pPr>
            <w:r w:rsidRPr="00122CAB">
              <w:rPr>
                <w:color w:val="auto"/>
                <w:sz w:val="24"/>
              </w:rPr>
              <w:t>Иркутская область</w:t>
            </w:r>
          </w:p>
        </w:tc>
        <w:tc>
          <w:tcPr>
            <w:tcW w:w="1893" w:type="pct"/>
            <w:vAlign w:val="center"/>
          </w:tcPr>
          <w:p w:rsidR="00645B49" w:rsidRPr="00122CAB" w:rsidP="00306D97">
            <w:pPr>
              <w:jc w:val="right"/>
              <w:rPr>
                <w:color w:val="auto"/>
                <w:sz w:val="24"/>
              </w:rPr>
            </w:pPr>
            <w:r w:rsidRPr="00122CAB">
              <w:rPr>
                <w:color w:val="auto"/>
                <w:sz w:val="24"/>
              </w:rPr>
              <w:t>4,191</w:t>
            </w:r>
          </w:p>
        </w:tc>
        <w:tc>
          <w:tcPr>
            <w:tcW w:w="1468" w:type="pct"/>
            <w:vAlign w:val="center"/>
          </w:tcPr>
          <w:p w:rsidR="00645B49" w:rsidRPr="00122CAB" w:rsidP="00306D97">
            <w:pPr>
              <w:jc w:val="right"/>
              <w:rPr>
                <w:color w:val="auto"/>
                <w:sz w:val="24"/>
              </w:rPr>
            </w:pPr>
            <w:r w:rsidRPr="00122CAB">
              <w:rPr>
                <w:color w:val="auto"/>
                <w:sz w:val="24"/>
              </w:rPr>
              <w:t>1,21</w:t>
            </w:r>
          </w:p>
        </w:tc>
      </w:tr>
      <w:tr w:rsidTr="00CC0A27">
        <w:tblPrEx>
          <w:tblW w:w="4822" w:type="pct"/>
          <w:jc w:val="center"/>
          <w:tblLook w:val="04A0"/>
        </w:tblPrEx>
        <w:trPr>
          <w:jc w:val="center"/>
        </w:trPr>
        <w:tc>
          <w:tcPr>
            <w:tcW w:w="1639" w:type="pct"/>
            <w:vAlign w:val="center"/>
          </w:tcPr>
          <w:p w:rsidR="00645B49" w:rsidRPr="00122CAB" w:rsidP="00306D97">
            <w:pPr>
              <w:rPr>
                <w:color w:val="auto"/>
                <w:sz w:val="24"/>
              </w:rPr>
            </w:pPr>
            <w:r w:rsidRPr="00122CAB">
              <w:rPr>
                <w:color w:val="auto"/>
                <w:sz w:val="24"/>
              </w:rPr>
              <w:t>Итог</w:t>
            </w:r>
            <w:r w:rsidRPr="00122CAB" w:rsidR="00016B2E">
              <w:rPr>
                <w:color w:val="auto"/>
                <w:sz w:val="24"/>
              </w:rPr>
              <w:t>о</w:t>
            </w:r>
            <w:r w:rsidRPr="00122CAB" w:rsidR="005E18CE">
              <w:rPr>
                <w:color w:val="auto"/>
                <w:sz w:val="24"/>
              </w:rPr>
              <w:t>:</w:t>
            </w:r>
          </w:p>
        </w:tc>
        <w:tc>
          <w:tcPr>
            <w:tcW w:w="1893" w:type="pct"/>
            <w:vAlign w:val="center"/>
          </w:tcPr>
          <w:p w:rsidR="00645B49" w:rsidRPr="00122CAB" w:rsidP="00306D97">
            <w:pPr>
              <w:jc w:val="right"/>
              <w:rPr>
                <w:color w:val="auto"/>
                <w:sz w:val="24"/>
              </w:rPr>
            </w:pPr>
            <w:r w:rsidRPr="00122CAB">
              <w:rPr>
                <w:color w:val="auto"/>
                <w:sz w:val="24"/>
              </w:rPr>
              <w:t>345,356</w:t>
            </w:r>
          </w:p>
        </w:tc>
        <w:tc>
          <w:tcPr>
            <w:tcW w:w="1468" w:type="pct"/>
            <w:vAlign w:val="center"/>
          </w:tcPr>
          <w:p w:rsidR="00645B49" w:rsidRPr="00122CAB" w:rsidP="00306D97">
            <w:pPr>
              <w:jc w:val="right"/>
              <w:rPr>
                <w:color w:val="auto"/>
                <w:sz w:val="24"/>
              </w:rPr>
            </w:pPr>
            <w:r w:rsidRPr="00122CAB">
              <w:rPr>
                <w:color w:val="auto"/>
                <w:sz w:val="24"/>
              </w:rPr>
              <w:t>100</w:t>
            </w:r>
            <w:r w:rsidRPr="00122CAB" w:rsidR="0016536B">
              <w:rPr>
                <w:color w:val="auto"/>
                <w:sz w:val="24"/>
              </w:rPr>
              <w:t>,0</w:t>
            </w:r>
          </w:p>
        </w:tc>
      </w:tr>
      <w:tr w:rsidTr="00CC0A27">
        <w:tblPrEx>
          <w:tblW w:w="4822" w:type="pct"/>
          <w:jc w:val="center"/>
          <w:tblLook w:val="04A0"/>
        </w:tblPrEx>
        <w:trPr>
          <w:jc w:val="center"/>
        </w:trPr>
        <w:tc>
          <w:tcPr>
            <w:tcW w:w="5000" w:type="pct"/>
            <w:gridSpan w:val="3"/>
            <w:vAlign w:val="center"/>
          </w:tcPr>
          <w:p w:rsidR="00645B49" w:rsidRPr="00122CAB" w:rsidP="00306D97">
            <w:pPr>
              <w:jc w:val="center"/>
              <w:rPr>
                <w:color w:val="auto"/>
                <w:sz w:val="24"/>
              </w:rPr>
            </w:pPr>
            <w:r w:rsidRPr="00122CAB">
              <w:rPr>
                <w:color w:val="auto"/>
                <w:sz w:val="24"/>
              </w:rPr>
              <w:t>Водохозяйственный участок</w:t>
            </w:r>
          </w:p>
        </w:tc>
      </w:tr>
      <w:tr w:rsidTr="00CC0A27">
        <w:tblPrEx>
          <w:tblW w:w="4822" w:type="pct"/>
          <w:jc w:val="center"/>
          <w:tblLook w:val="04A0"/>
        </w:tblPrEx>
        <w:trPr>
          <w:jc w:val="center"/>
        </w:trPr>
        <w:tc>
          <w:tcPr>
            <w:tcW w:w="1639" w:type="pct"/>
            <w:vAlign w:val="center"/>
          </w:tcPr>
          <w:p w:rsidR="00645B49" w:rsidRPr="00122CAB" w:rsidP="00306D97">
            <w:pPr>
              <w:rPr>
                <w:color w:val="auto"/>
                <w:sz w:val="24"/>
              </w:rPr>
            </w:pPr>
            <w:r w:rsidRPr="00122CAB">
              <w:rPr>
                <w:color w:val="auto"/>
                <w:sz w:val="24"/>
              </w:rPr>
              <w:t>17.01.01.001</w:t>
            </w:r>
          </w:p>
        </w:tc>
        <w:tc>
          <w:tcPr>
            <w:tcW w:w="1893" w:type="pct"/>
            <w:vAlign w:val="center"/>
          </w:tcPr>
          <w:p w:rsidR="00645B49" w:rsidRPr="00122CAB" w:rsidP="00306D97">
            <w:pPr>
              <w:jc w:val="right"/>
              <w:rPr>
                <w:color w:val="auto"/>
                <w:sz w:val="24"/>
              </w:rPr>
            </w:pPr>
            <w:r w:rsidRPr="00122CAB">
              <w:rPr>
                <w:color w:val="auto"/>
                <w:sz w:val="24"/>
              </w:rPr>
              <w:t>11,305</w:t>
            </w:r>
          </w:p>
        </w:tc>
        <w:tc>
          <w:tcPr>
            <w:tcW w:w="1468" w:type="pct"/>
            <w:vAlign w:val="center"/>
          </w:tcPr>
          <w:p w:rsidR="00645B49" w:rsidRPr="00122CAB" w:rsidP="00306D97">
            <w:pPr>
              <w:jc w:val="right"/>
              <w:rPr>
                <w:color w:val="auto"/>
                <w:sz w:val="24"/>
              </w:rPr>
            </w:pPr>
            <w:r w:rsidRPr="00122CAB">
              <w:rPr>
                <w:color w:val="auto"/>
                <w:sz w:val="24"/>
              </w:rPr>
              <w:t>3,27</w:t>
            </w:r>
          </w:p>
        </w:tc>
      </w:tr>
      <w:tr w:rsidTr="00CC0A27">
        <w:tblPrEx>
          <w:tblW w:w="4822" w:type="pct"/>
          <w:jc w:val="center"/>
          <w:tblLook w:val="04A0"/>
        </w:tblPrEx>
        <w:trPr>
          <w:jc w:val="center"/>
        </w:trPr>
        <w:tc>
          <w:tcPr>
            <w:tcW w:w="1639" w:type="pct"/>
            <w:vAlign w:val="center"/>
          </w:tcPr>
          <w:p w:rsidR="00645B49" w:rsidRPr="00122CAB" w:rsidP="00306D97">
            <w:pPr>
              <w:rPr>
                <w:color w:val="auto"/>
                <w:sz w:val="24"/>
              </w:rPr>
            </w:pPr>
            <w:r w:rsidRPr="00122CAB">
              <w:rPr>
                <w:color w:val="auto"/>
                <w:sz w:val="24"/>
              </w:rPr>
              <w:t>17.01.02.001</w:t>
            </w:r>
          </w:p>
        </w:tc>
        <w:tc>
          <w:tcPr>
            <w:tcW w:w="1893" w:type="pct"/>
            <w:vAlign w:val="center"/>
          </w:tcPr>
          <w:p w:rsidR="00645B49" w:rsidRPr="00122CAB" w:rsidP="00306D97">
            <w:pPr>
              <w:jc w:val="right"/>
              <w:rPr>
                <w:color w:val="auto"/>
                <w:sz w:val="24"/>
              </w:rPr>
            </w:pPr>
            <w:r w:rsidRPr="00122CAB">
              <w:rPr>
                <w:color w:val="auto"/>
                <w:sz w:val="24"/>
              </w:rPr>
              <w:t>9,45</w:t>
            </w:r>
          </w:p>
        </w:tc>
        <w:tc>
          <w:tcPr>
            <w:tcW w:w="1468" w:type="pct"/>
            <w:vAlign w:val="center"/>
          </w:tcPr>
          <w:p w:rsidR="00645B49" w:rsidRPr="00122CAB" w:rsidP="00306D97">
            <w:pPr>
              <w:jc w:val="right"/>
              <w:rPr>
                <w:color w:val="auto"/>
                <w:sz w:val="24"/>
              </w:rPr>
            </w:pPr>
            <w:r w:rsidRPr="00122CAB">
              <w:rPr>
                <w:color w:val="auto"/>
                <w:sz w:val="24"/>
              </w:rPr>
              <w:t>2,74</w:t>
            </w:r>
          </w:p>
        </w:tc>
      </w:tr>
      <w:tr w:rsidTr="00CC0A27">
        <w:tblPrEx>
          <w:tblW w:w="4822" w:type="pct"/>
          <w:jc w:val="center"/>
          <w:tblLook w:val="04A0"/>
        </w:tblPrEx>
        <w:trPr>
          <w:jc w:val="center"/>
        </w:trPr>
        <w:tc>
          <w:tcPr>
            <w:tcW w:w="1639" w:type="pct"/>
            <w:vAlign w:val="center"/>
          </w:tcPr>
          <w:p w:rsidR="00645B49" w:rsidRPr="00122CAB" w:rsidP="00306D97">
            <w:pPr>
              <w:rPr>
                <w:color w:val="auto"/>
                <w:sz w:val="24"/>
              </w:rPr>
            </w:pPr>
            <w:r w:rsidRPr="00122CAB">
              <w:rPr>
                <w:color w:val="auto"/>
                <w:sz w:val="24"/>
              </w:rPr>
              <w:t>17.01.03.001</w:t>
            </w:r>
          </w:p>
        </w:tc>
        <w:tc>
          <w:tcPr>
            <w:tcW w:w="1893" w:type="pct"/>
            <w:vAlign w:val="center"/>
          </w:tcPr>
          <w:p w:rsidR="00645B49" w:rsidRPr="00122CAB" w:rsidP="00306D97">
            <w:pPr>
              <w:jc w:val="right"/>
              <w:rPr>
                <w:color w:val="auto"/>
                <w:sz w:val="24"/>
              </w:rPr>
            </w:pPr>
            <w:r w:rsidRPr="00122CAB">
              <w:rPr>
                <w:color w:val="auto"/>
                <w:sz w:val="24"/>
              </w:rPr>
              <w:t>44,129</w:t>
            </w:r>
          </w:p>
        </w:tc>
        <w:tc>
          <w:tcPr>
            <w:tcW w:w="1468" w:type="pct"/>
            <w:vAlign w:val="center"/>
          </w:tcPr>
          <w:p w:rsidR="00645B49" w:rsidRPr="00122CAB" w:rsidP="00306D97">
            <w:pPr>
              <w:jc w:val="right"/>
              <w:rPr>
                <w:color w:val="auto"/>
                <w:sz w:val="24"/>
              </w:rPr>
            </w:pPr>
            <w:r w:rsidRPr="00122CAB">
              <w:rPr>
                <w:color w:val="auto"/>
                <w:sz w:val="24"/>
              </w:rPr>
              <w:t>12,78</w:t>
            </w:r>
          </w:p>
        </w:tc>
      </w:tr>
      <w:tr w:rsidTr="00CC0A27">
        <w:tblPrEx>
          <w:tblW w:w="4822" w:type="pct"/>
          <w:jc w:val="center"/>
          <w:tblLook w:val="04A0"/>
        </w:tblPrEx>
        <w:trPr>
          <w:jc w:val="center"/>
        </w:trPr>
        <w:tc>
          <w:tcPr>
            <w:tcW w:w="1639" w:type="pct"/>
            <w:vAlign w:val="center"/>
          </w:tcPr>
          <w:p w:rsidR="00645B49" w:rsidRPr="00122CAB" w:rsidP="00306D97">
            <w:pPr>
              <w:rPr>
                <w:color w:val="auto"/>
                <w:sz w:val="24"/>
              </w:rPr>
            </w:pPr>
            <w:r w:rsidRPr="00122CAB">
              <w:rPr>
                <w:color w:val="auto"/>
                <w:sz w:val="24"/>
              </w:rPr>
              <w:t>17.01.03.002</w:t>
            </w:r>
          </w:p>
        </w:tc>
        <w:tc>
          <w:tcPr>
            <w:tcW w:w="1893" w:type="pct"/>
            <w:vAlign w:val="center"/>
          </w:tcPr>
          <w:p w:rsidR="00645B49" w:rsidRPr="00122CAB" w:rsidP="00306D97">
            <w:pPr>
              <w:jc w:val="right"/>
              <w:rPr>
                <w:color w:val="auto"/>
                <w:sz w:val="24"/>
              </w:rPr>
            </w:pPr>
            <w:r w:rsidRPr="00122CAB">
              <w:rPr>
                <w:color w:val="auto"/>
                <w:sz w:val="24"/>
              </w:rPr>
              <w:t>72,911</w:t>
            </w:r>
          </w:p>
        </w:tc>
        <w:tc>
          <w:tcPr>
            <w:tcW w:w="1468" w:type="pct"/>
            <w:vAlign w:val="center"/>
          </w:tcPr>
          <w:p w:rsidR="00645B49" w:rsidRPr="00122CAB" w:rsidP="00306D97">
            <w:pPr>
              <w:jc w:val="right"/>
              <w:rPr>
                <w:color w:val="auto"/>
                <w:sz w:val="24"/>
              </w:rPr>
            </w:pPr>
            <w:r w:rsidRPr="00122CAB">
              <w:rPr>
                <w:color w:val="auto"/>
                <w:sz w:val="24"/>
              </w:rPr>
              <w:t>21,11</w:t>
            </w:r>
          </w:p>
        </w:tc>
      </w:tr>
      <w:tr w:rsidTr="00CC0A27">
        <w:tblPrEx>
          <w:tblW w:w="4822" w:type="pct"/>
          <w:jc w:val="center"/>
          <w:tblLook w:val="04A0"/>
        </w:tblPrEx>
        <w:trPr>
          <w:jc w:val="center"/>
        </w:trPr>
        <w:tc>
          <w:tcPr>
            <w:tcW w:w="1639" w:type="pct"/>
            <w:vAlign w:val="center"/>
          </w:tcPr>
          <w:p w:rsidR="00645B49" w:rsidRPr="00122CAB" w:rsidP="00306D97">
            <w:pPr>
              <w:rPr>
                <w:color w:val="auto"/>
                <w:sz w:val="24"/>
              </w:rPr>
            </w:pPr>
            <w:r w:rsidRPr="00122CAB">
              <w:rPr>
                <w:color w:val="auto"/>
                <w:sz w:val="24"/>
              </w:rPr>
              <w:t>17.01.03.003</w:t>
            </w:r>
          </w:p>
        </w:tc>
        <w:tc>
          <w:tcPr>
            <w:tcW w:w="1893" w:type="pct"/>
            <w:vAlign w:val="center"/>
          </w:tcPr>
          <w:p w:rsidR="00645B49" w:rsidRPr="00122CAB" w:rsidP="00306D97">
            <w:pPr>
              <w:jc w:val="right"/>
              <w:rPr>
                <w:color w:val="auto"/>
                <w:sz w:val="24"/>
              </w:rPr>
            </w:pPr>
            <w:r w:rsidRPr="00122CAB">
              <w:rPr>
                <w:color w:val="auto"/>
                <w:sz w:val="24"/>
              </w:rPr>
              <w:t>110,741</w:t>
            </w:r>
          </w:p>
        </w:tc>
        <w:tc>
          <w:tcPr>
            <w:tcW w:w="1468" w:type="pct"/>
            <w:vAlign w:val="center"/>
          </w:tcPr>
          <w:p w:rsidR="00645B49" w:rsidRPr="00122CAB" w:rsidP="00306D97">
            <w:pPr>
              <w:jc w:val="right"/>
              <w:rPr>
                <w:color w:val="auto"/>
                <w:sz w:val="24"/>
              </w:rPr>
            </w:pPr>
            <w:r w:rsidRPr="00122CAB">
              <w:rPr>
                <w:color w:val="auto"/>
                <w:sz w:val="24"/>
              </w:rPr>
              <w:t>32,07</w:t>
            </w:r>
          </w:p>
        </w:tc>
      </w:tr>
      <w:tr w:rsidTr="00CC0A27">
        <w:tblPrEx>
          <w:tblW w:w="4822" w:type="pct"/>
          <w:jc w:val="center"/>
          <w:tblLook w:val="04A0"/>
        </w:tblPrEx>
        <w:trPr>
          <w:jc w:val="center"/>
        </w:trPr>
        <w:tc>
          <w:tcPr>
            <w:tcW w:w="1639" w:type="pct"/>
            <w:vAlign w:val="center"/>
          </w:tcPr>
          <w:p w:rsidR="00645B49" w:rsidRPr="00122CAB" w:rsidP="00306D97">
            <w:pPr>
              <w:rPr>
                <w:color w:val="auto"/>
                <w:sz w:val="24"/>
              </w:rPr>
            </w:pPr>
            <w:r w:rsidRPr="00122CAB">
              <w:rPr>
                <w:color w:val="auto"/>
                <w:sz w:val="24"/>
              </w:rPr>
              <w:t>17.01.03.004</w:t>
            </w:r>
          </w:p>
        </w:tc>
        <w:tc>
          <w:tcPr>
            <w:tcW w:w="1893" w:type="pct"/>
            <w:vAlign w:val="center"/>
          </w:tcPr>
          <w:p w:rsidR="00645B49" w:rsidRPr="00122CAB" w:rsidP="00306D97">
            <w:pPr>
              <w:jc w:val="right"/>
              <w:rPr>
                <w:color w:val="auto"/>
                <w:sz w:val="24"/>
              </w:rPr>
            </w:pPr>
            <w:r w:rsidRPr="00122CAB">
              <w:rPr>
                <w:color w:val="auto"/>
                <w:sz w:val="24"/>
              </w:rPr>
              <w:t>63,628</w:t>
            </w:r>
          </w:p>
        </w:tc>
        <w:tc>
          <w:tcPr>
            <w:tcW w:w="1468" w:type="pct"/>
            <w:vAlign w:val="center"/>
          </w:tcPr>
          <w:p w:rsidR="00645B49" w:rsidRPr="00122CAB" w:rsidP="00306D97">
            <w:pPr>
              <w:jc w:val="right"/>
              <w:rPr>
                <w:color w:val="auto"/>
                <w:sz w:val="24"/>
              </w:rPr>
            </w:pPr>
            <w:r w:rsidRPr="00122CAB">
              <w:rPr>
                <w:color w:val="auto"/>
                <w:sz w:val="24"/>
              </w:rPr>
              <w:t>18,42</w:t>
            </w:r>
          </w:p>
        </w:tc>
      </w:tr>
      <w:tr w:rsidTr="00CC0A27">
        <w:tblPrEx>
          <w:tblW w:w="4822" w:type="pct"/>
          <w:jc w:val="center"/>
          <w:tblLook w:val="04A0"/>
        </w:tblPrEx>
        <w:trPr>
          <w:jc w:val="center"/>
        </w:trPr>
        <w:tc>
          <w:tcPr>
            <w:tcW w:w="1639" w:type="pct"/>
            <w:vAlign w:val="center"/>
          </w:tcPr>
          <w:p w:rsidR="00645B49" w:rsidRPr="00122CAB" w:rsidP="00306D97">
            <w:pPr>
              <w:rPr>
                <w:color w:val="auto"/>
                <w:sz w:val="24"/>
              </w:rPr>
            </w:pPr>
            <w:r w:rsidRPr="00122CAB">
              <w:rPr>
                <w:color w:val="auto"/>
                <w:sz w:val="24"/>
              </w:rPr>
              <w:t>17.01.03.005</w:t>
            </w:r>
          </w:p>
        </w:tc>
        <w:tc>
          <w:tcPr>
            <w:tcW w:w="1893" w:type="pct"/>
            <w:vAlign w:val="center"/>
          </w:tcPr>
          <w:p w:rsidR="00645B49" w:rsidRPr="00122CAB" w:rsidP="00306D97">
            <w:pPr>
              <w:jc w:val="right"/>
              <w:rPr>
                <w:color w:val="auto"/>
                <w:sz w:val="24"/>
              </w:rPr>
            </w:pPr>
            <w:r w:rsidRPr="00122CAB">
              <w:rPr>
                <w:color w:val="auto"/>
                <w:sz w:val="24"/>
              </w:rPr>
              <w:t>23,045</w:t>
            </w:r>
          </w:p>
        </w:tc>
        <w:tc>
          <w:tcPr>
            <w:tcW w:w="1468" w:type="pct"/>
            <w:vAlign w:val="center"/>
          </w:tcPr>
          <w:p w:rsidR="00645B49" w:rsidRPr="00122CAB" w:rsidP="00306D97">
            <w:pPr>
              <w:jc w:val="right"/>
              <w:rPr>
                <w:color w:val="auto"/>
                <w:sz w:val="24"/>
              </w:rPr>
            </w:pPr>
            <w:r w:rsidRPr="00122CAB">
              <w:rPr>
                <w:color w:val="auto"/>
                <w:sz w:val="24"/>
              </w:rPr>
              <w:t>6,67</w:t>
            </w:r>
          </w:p>
        </w:tc>
      </w:tr>
      <w:tr w:rsidTr="00CC0A27">
        <w:tblPrEx>
          <w:tblW w:w="4822" w:type="pct"/>
          <w:jc w:val="center"/>
          <w:tblLook w:val="04A0"/>
        </w:tblPrEx>
        <w:trPr>
          <w:jc w:val="center"/>
        </w:trPr>
        <w:tc>
          <w:tcPr>
            <w:tcW w:w="1639" w:type="pct"/>
            <w:vAlign w:val="center"/>
          </w:tcPr>
          <w:p w:rsidR="00645B49" w:rsidRPr="00122CAB" w:rsidP="00306D97">
            <w:pPr>
              <w:rPr>
                <w:color w:val="auto"/>
                <w:sz w:val="24"/>
              </w:rPr>
            </w:pPr>
            <w:r w:rsidRPr="00122CAB">
              <w:rPr>
                <w:color w:val="auto"/>
                <w:sz w:val="24"/>
              </w:rPr>
              <w:t>17.01.03.200</w:t>
            </w:r>
          </w:p>
        </w:tc>
        <w:tc>
          <w:tcPr>
            <w:tcW w:w="1893" w:type="pct"/>
            <w:vAlign w:val="center"/>
          </w:tcPr>
          <w:p w:rsidR="00645B49" w:rsidRPr="00122CAB" w:rsidP="00306D97">
            <w:pPr>
              <w:jc w:val="right"/>
              <w:rPr>
                <w:color w:val="auto"/>
                <w:sz w:val="24"/>
              </w:rPr>
            </w:pPr>
            <w:r w:rsidRPr="00122CAB">
              <w:rPr>
                <w:color w:val="auto"/>
                <w:sz w:val="24"/>
              </w:rPr>
              <w:t>4,3342</w:t>
            </w:r>
          </w:p>
        </w:tc>
        <w:tc>
          <w:tcPr>
            <w:tcW w:w="1468" w:type="pct"/>
            <w:vAlign w:val="center"/>
          </w:tcPr>
          <w:p w:rsidR="00645B49" w:rsidRPr="00122CAB" w:rsidP="00306D97">
            <w:pPr>
              <w:jc w:val="right"/>
              <w:rPr>
                <w:color w:val="auto"/>
                <w:sz w:val="24"/>
              </w:rPr>
            </w:pPr>
            <w:r w:rsidRPr="00122CAB">
              <w:rPr>
                <w:color w:val="auto"/>
                <w:sz w:val="24"/>
              </w:rPr>
              <w:t>1,25</w:t>
            </w:r>
          </w:p>
        </w:tc>
      </w:tr>
      <w:tr w:rsidTr="00CC0A27">
        <w:tblPrEx>
          <w:tblW w:w="4822" w:type="pct"/>
          <w:jc w:val="center"/>
          <w:tblLook w:val="04A0"/>
        </w:tblPrEx>
        <w:trPr>
          <w:jc w:val="center"/>
        </w:trPr>
        <w:tc>
          <w:tcPr>
            <w:tcW w:w="1639" w:type="pct"/>
            <w:vAlign w:val="center"/>
          </w:tcPr>
          <w:p w:rsidR="00645B49" w:rsidRPr="00122CAB" w:rsidP="00306D97">
            <w:pPr>
              <w:rPr>
                <w:color w:val="auto"/>
                <w:sz w:val="24"/>
              </w:rPr>
            </w:pPr>
            <w:r w:rsidRPr="00122CAB">
              <w:rPr>
                <w:color w:val="auto"/>
                <w:sz w:val="24"/>
              </w:rPr>
              <w:t>17.01.04.001</w:t>
            </w:r>
          </w:p>
        </w:tc>
        <w:tc>
          <w:tcPr>
            <w:tcW w:w="1893" w:type="pct"/>
            <w:vAlign w:val="center"/>
          </w:tcPr>
          <w:p w:rsidR="00645B49" w:rsidRPr="00122CAB" w:rsidP="00306D97">
            <w:pPr>
              <w:jc w:val="right"/>
              <w:rPr>
                <w:color w:val="auto"/>
                <w:sz w:val="24"/>
              </w:rPr>
            </w:pPr>
            <w:r w:rsidRPr="00122CAB">
              <w:rPr>
                <w:color w:val="auto"/>
                <w:sz w:val="24"/>
              </w:rPr>
              <w:t>1,989</w:t>
            </w:r>
          </w:p>
        </w:tc>
        <w:tc>
          <w:tcPr>
            <w:tcW w:w="1468" w:type="pct"/>
            <w:vAlign w:val="center"/>
          </w:tcPr>
          <w:p w:rsidR="00645B49" w:rsidRPr="00122CAB" w:rsidP="00306D97">
            <w:pPr>
              <w:jc w:val="right"/>
              <w:rPr>
                <w:color w:val="auto"/>
                <w:sz w:val="24"/>
              </w:rPr>
            </w:pPr>
            <w:r w:rsidRPr="00122CAB">
              <w:rPr>
                <w:color w:val="auto"/>
                <w:sz w:val="24"/>
              </w:rPr>
              <w:t>0,58</w:t>
            </w:r>
          </w:p>
        </w:tc>
      </w:tr>
      <w:tr w:rsidTr="00CC0A27">
        <w:tblPrEx>
          <w:tblW w:w="4822" w:type="pct"/>
          <w:jc w:val="center"/>
          <w:tblLook w:val="04A0"/>
        </w:tblPrEx>
        <w:trPr>
          <w:jc w:val="center"/>
        </w:trPr>
        <w:tc>
          <w:tcPr>
            <w:tcW w:w="1639" w:type="pct"/>
            <w:vAlign w:val="center"/>
          </w:tcPr>
          <w:p w:rsidR="00645B49" w:rsidRPr="00122CAB" w:rsidP="00306D97">
            <w:pPr>
              <w:rPr>
                <w:color w:val="auto"/>
                <w:sz w:val="24"/>
              </w:rPr>
            </w:pPr>
            <w:r w:rsidRPr="00122CAB">
              <w:rPr>
                <w:color w:val="auto"/>
                <w:sz w:val="24"/>
              </w:rPr>
              <w:t>17.01.04.002</w:t>
            </w:r>
          </w:p>
        </w:tc>
        <w:tc>
          <w:tcPr>
            <w:tcW w:w="1893" w:type="pct"/>
            <w:vAlign w:val="center"/>
          </w:tcPr>
          <w:p w:rsidR="00645B49" w:rsidRPr="00122CAB" w:rsidP="00306D97">
            <w:pPr>
              <w:jc w:val="right"/>
              <w:rPr>
                <w:color w:val="auto"/>
                <w:sz w:val="24"/>
              </w:rPr>
            </w:pPr>
            <w:r w:rsidRPr="00122CAB">
              <w:rPr>
                <w:color w:val="auto"/>
                <w:sz w:val="24"/>
              </w:rPr>
              <w:t>0,935</w:t>
            </w:r>
          </w:p>
        </w:tc>
        <w:tc>
          <w:tcPr>
            <w:tcW w:w="1468" w:type="pct"/>
            <w:vAlign w:val="center"/>
          </w:tcPr>
          <w:p w:rsidR="00645B49" w:rsidRPr="00122CAB" w:rsidP="00306D97">
            <w:pPr>
              <w:jc w:val="right"/>
              <w:rPr>
                <w:color w:val="auto"/>
                <w:sz w:val="24"/>
              </w:rPr>
            </w:pPr>
            <w:r w:rsidRPr="00122CAB">
              <w:rPr>
                <w:color w:val="auto"/>
                <w:sz w:val="24"/>
              </w:rPr>
              <w:t>0,27</w:t>
            </w:r>
          </w:p>
        </w:tc>
      </w:tr>
      <w:tr w:rsidTr="00CC0A27">
        <w:tblPrEx>
          <w:tblW w:w="4822" w:type="pct"/>
          <w:jc w:val="center"/>
          <w:tblLook w:val="04A0"/>
        </w:tblPrEx>
        <w:trPr>
          <w:jc w:val="center"/>
        </w:trPr>
        <w:tc>
          <w:tcPr>
            <w:tcW w:w="1639" w:type="pct"/>
            <w:vAlign w:val="center"/>
          </w:tcPr>
          <w:p w:rsidR="00645B49" w:rsidRPr="00122CAB" w:rsidP="00306D97">
            <w:pPr>
              <w:rPr>
                <w:color w:val="auto"/>
                <w:sz w:val="24"/>
              </w:rPr>
            </w:pPr>
            <w:r w:rsidRPr="00122CAB">
              <w:rPr>
                <w:color w:val="auto"/>
                <w:sz w:val="24"/>
              </w:rPr>
              <w:t>17.01.05.001</w:t>
            </w:r>
          </w:p>
        </w:tc>
        <w:tc>
          <w:tcPr>
            <w:tcW w:w="1893" w:type="pct"/>
            <w:vAlign w:val="center"/>
          </w:tcPr>
          <w:p w:rsidR="00645B49" w:rsidRPr="00122CAB" w:rsidP="00306D97">
            <w:pPr>
              <w:jc w:val="right"/>
              <w:rPr>
                <w:color w:val="auto"/>
                <w:sz w:val="24"/>
              </w:rPr>
            </w:pPr>
            <w:r w:rsidRPr="00122CAB">
              <w:rPr>
                <w:color w:val="auto"/>
                <w:sz w:val="24"/>
              </w:rPr>
              <w:t>0,355</w:t>
            </w:r>
          </w:p>
        </w:tc>
        <w:tc>
          <w:tcPr>
            <w:tcW w:w="1468" w:type="pct"/>
            <w:vAlign w:val="center"/>
          </w:tcPr>
          <w:p w:rsidR="00645B49" w:rsidRPr="00122CAB" w:rsidP="00306D97">
            <w:pPr>
              <w:jc w:val="right"/>
              <w:rPr>
                <w:color w:val="auto"/>
                <w:sz w:val="24"/>
              </w:rPr>
            </w:pPr>
            <w:r w:rsidRPr="00122CAB">
              <w:rPr>
                <w:color w:val="auto"/>
                <w:sz w:val="24"/>
              </w:rPr>
              <w:t>0,1</w:t>
            </w:r>
          </w:p>
        </w:tc>
      </w:tr>
      <w:tr w:rsidTr="00CC0A27">
        <w:tblPrEx>
          <w:tblW w:w="4822" w:type="pct"/>
          <w:jc w:val="center"/>
          <w:tblLook w:val="04A0"/>
        </w:tblPrEx>
        <w:trPr>
          <w:jc w:val="center"/>
        </w:trPr>
        <w:tc>
          <w:tcPr>
            <w:tcW w:w="1639" w:type="pct"/>
            <w:vAlign w:val="center"/>
          </w:tcPr>
          <w:p w:rsidR="00645B49" w:rsidRPr="00122CAB" w:rsidP="00306D97">
            <w:pPr>
              <w:rPr>
                <w:color w:val="auto"/>
                <w:sz w:val="24"/>
              </w:rPr>
            </w:pPr>
            <w:r w:rsidRPr="00122CAB">
              <w:rPr>
                <w:color w:val="auto"/>
                <w:sz w:val="24"/>
              </w:rPr>
              <w:t>17.01.05.002</w:t>
            </w:r>
          </w:p>
        </w:tc>
        <w:tc>
          <w:tcPr>
            <w:tcW w:w="1893" w:type="pct"/>
            <w:vAlign w:val="center"/>
          </w:tcPr>
          <w:p w:rsidR="00645B49" w:rsidRPr="00122CAB" w:rsidP="00306D97">
            <w:pPr>
              <w:jc w:val="right"/>
              <w:rPr>
                <w:color w:val="auto"/>
                <w:sz w:val="24"/>
              </w:rPr>
            </w:pPr>
            <w:r w:rsidRPr="00122CAB">
              <w:rPr>
                <w:color w:val="auto"/>
                <w:sz w:val="24"/>
              </w:rPr>
              <w:t>0,045</w:t>
            </w:r>
          </w:p>
        </w:tc>
        <w:tc>
          <w:tcPr>
            <w:tcW w:w="1468" w:type="pct"/>
            <w:vAlign w:val="center"/>
          </w:tcPr>
          <w:p w:rsidR="00645B49" w:rsidRPr="00122CAB" w:rsidP="00306D97">
            <w:pPr>
              <w:jc w:val="right"/>
              <w:rPr>
                <w:color w:val="auto"/>
                <w:sz w:val="24"/>
              </w:rPr>
            </w:pPr>
            <w:r w:rsidRPr="00122CAB">
              <w:rPr>
                <w:color w:val="auto"/>
                <w:sz w:val="24"/>
              </w:rPr>
              <w:t>0,01</w:t>
            </w:r>
          </w:p>
        </w:tc>
      </w:tr>
      <w:tr w:rsidTr="00CC0A27">
        <w:tblPrEx>
          <w:tblW w:w="4822" w:type="pct"/>
          <w:jc w:val="center"/>
          <w:tblLook w:val="04A0"/>
        </w:tblPrEx>
        <w:trPr>
          <w:jc w:val="center"/>
        </w:trPr>
        <w:tc>
          <w:tcPr>
            <w:tcW w:w="1639" w:type="pct"/>
            <w:vAlign w:val="center"/>
          </w:tcPr>
          <w:p w:rsidR="00645B49" w:rsidRPr="00122CAB" w:rsidP="00306D97">
            <w:pPr>
              <w:rPr>
                <w:color w:val="auto"/>
                <w:sz w:val="24"/>
              </w:rPr>
            </w:pPr>
            <w:r w:rsidRPr="00122CAB">
              <w:rPr>
                <w:color w:val="auto"/>
                <w:sz w:val="24"/>
              </w:rPr>
              <w:t>17.01.05.003</w:t>
            </w:r>
          </w:p>
        </w:tc>
        <w:tc>
          <w:tcPr>
            <w:tcW w:w="1893" w:type="pct"/>
            <w:vAlign w:val="center"/>
          </w:tcPr>
          <w:p w:rsidR="00645B49" w:rsidRPr="00122CAB" w:rsidP="00306D97">
            <w:pPr>
              <w:jc w:val="right"/>
              <w:rPr>
                <w:color w:val="auto"/>
                <w:sz w:val="24"/>
              </w:rPr>
            </w:pPr>
            <w:r w:rsidRPr="00122CAB">
              <w:rPr>
                <w:color w:val="auto"/>
                <w:sz w:val="24"/>
              </w:rPr>
              <w:t>0,062</w:t>
            </w:r>
          </w:p>
        </w:tc>
        <w:tc>
          <w:tcPr>
            <w:tcW w:w="1468" w:type="pct"/>
            <w:vAlign w:val="center"/>
          </w:tcPr>
          <w:p w:rsidR="00645B49" w:rsidRPr="00122CAB" w:rsidP="00306D97">
            <w:pPr>
              <w:jc w:val="right"/>
              <w:rPr>
                <w:color w:val="auto"/>
                <w:sz w:val="24"/>
              </w:rPr>
            </w:pPr>
            <w:r w:rsidRPr="00122CAB">
              <w:rPr>
                <w:color w:val="auto"/>
                <w:sz w:val="24"/>
              </w:rPr>
              <w:t>0,02</w:t>
            </w:r>
          </w:p>
        </w:tc>
      </w:tr>
      <w:tr w:rsidTr="00CC0A27">
        <w:tblPrEx>
          <w:tblW w:w="4822" w:type="pct"/>
          <w:jc w:val="center"/>
          <w:tblLook w:val="04A0"/>
        </w:tblPrEx>
        <w:trPr>
          <w:jc w:val="center"/>
        </w:trPr>
        <w:tc>
          <w:tcPr>
            <w:tcW w:w="1639" w:type="pct"/>
            <w:vAlign w:val="center"/>
          </w:tcPr>
          <w:p w:rsidR="00645B49" w:rsidRPr="00122CAB" w:rsidP="00306D97">
            <w:pPr>
              <w:rPr>
                <w:color w:val="auto"/>
                <w:sz w:val="24"/>
              </w:rPr>
            </w:pPr>
            <w:r w:rsidRPr="00122CAB">
              <w:rPr>
                <w:color w:val="auto"/>
                <w:sz w:val="24"/>
              </w:rPr>
              <w:t>17.01.06.001</w:t>
            </w:r>
          </w:p>
        </w:tc>
        <w:tc>
          <w:tcPr>
            <w:tcW w:w="1893" w:type="pct"/>
            <w:vAlign w:val="center"/>
          </w:tcPr>
          <w:p w:rsidR="00645B49" w:rsidRPr="00122CAB" w:rsidP="00306D97">
            <w:pPr>
              <w:jc w:val="right"/>
              <w:rPr>
                <w:color w:val="auto"/>
                <w:sz w:val="24"/>
              </w:rPr>
            </w:pPr>
            <w:r w:rsidRPr="00122CAB">
              <w:rPr>
                <w:color w:val="auto"/>
                <w:sz w:val="24"/>
              </w:rPr>
              <w:t>0,035</w:t>
            </w:r>
          </w:p>
        </w:tc>
        <w:tc>
          <w:tcPr>
            <w:tcW w:w="1468" w:type="pct"/>
            <w:vAlign w:val="center"/>
          </w:tcPr>
          <w:p w:rsidR="00645B49" w:rsidRPr="00122CAB" w:rsidP="00306D97">
            <w:pPr>
              <w:jc w:val="right"/>
              <w:rPr>
                <w:color w:val="auto"/>
                <w:sz w:val="24"/>
              </w:rPr>
            </w:pPr>
            <w:r w:rsidRPr="00122CAB">
              <w:rPr>
                <w:color w:val="auto"/>
                <w:sz w:val="24"/>
              </w:rPr>
              <w:t>0,01</w:t>
            </w:r>
          </w:p>
        </w:tc>
      </w:tr>
      <w:tr w:rsidTr="00CC0A27">
        <w:tblPrEx>
          <w:tblW w:w="4822" w:type="pct"/>
          <w:jc w:val="center"/>
          <w:tblLook w:val="04A0"/>
        </w:tblPrEx>
        <w:trPr>
          <w:jc w:val="center"/>
        </w:trPr>
        <w:tc>
          <w:tcPr>
            <w:tcW w:w="1639" w:type="pct"/>
            <w:vAlign w:val="center"/>
          </w:tcPr>
          <w:p w:rsidR="00645B49" w:rsidRPr="00122CAB" w:rsidP="00306D97">
            <w:pPr>
              <w:rPr>
                <w:color w:val="auto"/>
                <w:sz w:val="24"/>
              </w:rPr>
            </w:pPr>
            <w:r w:rsidRPr="00122CAB">
              <w:rPr>
                <w:color w:val="auto"/>
                <w:sz w:val="24"/>
              </w:rPr>
              <w:t>17.01.07.001</w:t>
            </w:r>
          </w:p>
        </w:tc>
        <w:tc>
          <w:tcPr>
            <w:tcW w:w="1893" w:type="pct"/>
            <w:vAlign w:val="center"/>
          </w:tcPr>
          <w:p w:rsidR="00645B49" w:rsidRPr="00122CAB" w:rsidP="00306D97">
            <w:pPr>
              <w:jc w:val="right"/>
              <w:rPr>
                <w:color w:val="auto"/>
                <w:sz w:val="24"/>
              </w:rPr>
            </w:pPr>
            <w:r w:rsidRPr="00122CAB">
              <w:rPr>
                <w:color w:val="auto"/>
                <w:sz w:val="24"/>
              </w:rPr>
              <w:t>2,154</w:t>
            </w:r>
          </w:p>
        </w:tc>
        <w:tc>
          <w:tcPr>
            <w:tcW w:w="1468" w:type="pct"/>
            <w:vAlign w:val="center"/>
          </w:tcPr>
          <w:p w:rsidR="00645B49" w:rsidRPr="00122CAB" w:rsidP="00306D97">
            <w:pPr>
              <w:jc w:val="right"/>
              <w:rPr>
                <w:color w:val="auto"/>
                <w:sz w:val="24"/>
              </w:rPr>
            </w:pPr>
            <w:r w:rsidRPr="00122CAB">
              <w:rPr>
                <w:color w:val="auto"/>
                <w:sz w:val="24"/>
              </w:rPr>
              <w:t>0,62</w:t>
            </w:r>
          </w:p>
        </w:tc>
      </w:tr>
      <w:tr w:rsidTr="00CC0A27">
        <w:tblPrEx>
          <w:tblW w:w="4822" w:type="pct"/>
          <w:jc w:val="center"/>
          <w:tblLook w:val="04A0"/>
        </w:tblPrEx>
        <w:trPr>
          <w:jc w:val="center"/>
        </w:trPr>
        <w:tc>
          <w:tcPr>
            <w:tcW w:w="1639" w:type="pct"/>
            <w:vAlign w:val="center"/>
          </w:tcPr>
          <w:p w:rsidR="00645B49" w:rsidRPr="00122CAB" w:rsidP="00306D97">
            <w:pPr>
              <w:rPr>
                <w:color w:val="auto"/>
                <w:sz w:val="24"/>
              </w:rPr>
            </w:pPr>
            <w:r w:rsidRPr="00122CAB">
              <w:rPr>
                <w:color w:val="auto"/>
                <w:sz w:val="24"/>
              </w:rPr>
              <w:t>17.01.07.002</w:t>
            </w:r>
          </w:p>
        </w:tc>
        <w:tc>
          <w:tcPr>
            <w:tcW w:w="1893" w:type="pct"/>
            <w:vAlign w:val="center"/>
          </w:tcPr>
          <w:p w:rsidR="00645B49" w:rsidRPr="00122CAB" w:rsidP="00306D97">
            <w:pPr>
              <w:jc w:val="right"/>
              <w:rPr>
                <w:color w:val="auto"/>
                <w:sz w:val="24"/>
              </w:rPr>
            </w:pPr>
            <w:r w:rsidRPr="00122CAB">
              <w:rPr>
                <w:color w:val="auto"/>
                <w:sz w:val="24"/>
              </w:rPr>
              <w:t>0,072</w:t>
            </w:r>
          </w:p>
        </w:tc>
        <w:tc>
          <w:tcPr>
            <w:tcW w:w="1468" w:type="pct"/>
            <w:vAlign w:val="center"/>
          </w:tcPr>
          <w:p w:rsidR="00645B49" w:rsidRPr="00122CAB" w:rsidP="00306D97">
            <w:pPr>
              <w:jc w:val="right"/>
              <w:rPr>
                <w:color w:val="auto"/>
                <w:sz w:val="24"/>
              </w:rPr>
            </w:pPr>
            <w:r w:rsidRPr="00122CAB">
              <w:rPr>
                <w:color w:val="auto"/>
                <w:sz w:val="24"/>
              </w:rPr>
              <w:t>0,02</w:t>
            </w:r>
          </w:p>
        </w:tc>
      </w:tr>
      <w:tr w:rsidTr="00CC0A27">
        <w:tblPrEx>
          <w:tblW w:w="4822" w:type="pct"/>
          <w:jc w:val="center"/>
          <w:tblLook w:val="04A0"/>
        </w:tblPrEx>
        <w:trPr>
          <w:jc w:val="center"/>
        </w:trPr>
        <w:tc>
          <w:tcPr>
            <w:tcW w:w="1639" w:type="pct"/>
            <w:vAlign w:val="center"/>
          </w:tcPr>
          <w:p w:rsidR="00645B49" w:rsidRPr="00122CAB" w:rsidP="00306D97">
            <w:pPr>
              <w:rPr>
                <w:color w:val="auto"/>
                <w:sz w:val="24"/>
              </w:rPr>
            </w:pPr>
            <w:r w:rsidRPr="00122CAB">
              <w:rPr>
                <w:color w:val="auto"/>
                <w:sz w:val="24"/>
              </w:rPr>
              <w:t>17.01.07.003</w:t>
            </w:r>
          </w:p>
        </w:tc>
        <w:tc>
          <w:tcPr>
            <w:tcW w:w="1893" w:type="pct"/>
            <w:vAlign w:val="center"/>
          </w:tcPr>
          <w:p w:rsidR="00645B49" w:rsidRPr="00122CAB" w:rsidP="00306D97">
            <w:pPr>
              <w:jc w:val="right"/>
              <w:rPr>
                <w:color w:val="auto"/>
                <w:sz w:val="24"/>
              </w:rPr>
            </w:pPr>
            <w:r w:rsidRPr="00122CAB">
              <w:rPr>
                <w:color w:val="auto"/>
                <w:sz w:val="24"/>
              </w:rPr>
              <w:t>0,071</w:t>
            </w:r>
          </w:p>
        </w:tc>
        <w:tc>
          <w:tcPr>
            <w:tcW w:w="1468" w:type="pct"/>
            <w:vAlign w:val="center"/>
          </w:tcPr>
          <w:p w:rsidR="00645B49" w:rsidRPr="00122CAB" w:rsidP="00306D97">
            <w:pPr>
              <w:jc w:val="right"/>
              <w:rPr>
                <w:color w:val="auto"/>
                <w:sz w:val="24"/>
              </w:rPr>
            </w:pPr>
            <w:r w:rsidRPr="00122CAB">
              <w:rPr>
                <w:color w:val="auto"/>
                <w:sz w:val="24"/>
              </w:rPr>
              <w:t>0,02</w:t>
            </w:r>
          </w:p>
        </w:tc>
      </w:tr>
      <w:tr w:rsidTr="00CC0A27">
        <w:tblPrEx>
          <w:tblW w:w="4822" w:type="pct"/>
          <w:jc w:val="center"/>
          <w:tblLook w:val="04A0"/>
        </w:tblPrEx>
        <w:trPr>
          <w:jc w:val="center"/>
        </w:trPr>
        <w:tc>
          <w:tcPr>
            <w:tcW w:w="1639" w:type="pct"/>
            <w:vAlign w:val="center"/>
          </w:tcPr>
          <w:p w:rsidR="00645B49" w:rsidRPr="00122CAB" w:rsidP="00306D97">
            <w:pPr>
              <w:rPr>
                <w:color w:val="auto"/>
                <w:sz w:val="24"/>
              </w:rPr>
            </w:pPr>
            <w:r w:rsidRPr="00122CAB">
              <w:rPr>
                <w:color w:val="auto"/>
                <w:sz w:val="24"/>
              </w:rPr>
              <w:t>17.01.07.004</w:t>
            </w:r>
          </w:p>
        </w:tc>
        <w:tc>
          <w:tcPr>
            <w:tcW w:w="1893" w:type="pct"/>
            <w:vAlign w:val="center"/>
          </w:tcPr>
          <w:p w:rsidR="00645B49" w:rsidRPr="00122CAB" w:rsidP="00306D97">
            <w:pPr>
              <w:jc w:val="right"/>
              <w:rPr>
                <w:color w:val="auto"/>
                <w:sz w:val="24"/>
              </w:rPr>
            </w:pPr>
            <w:r w:rsidRPr="00122CAB">
              <w:rPr>
                <w:color w:val="auto"/>
                <w:sz w:val="24"/>
              </w:rPr>
              <w:t>0,059</w:t>
            </w:r>
          </w:p>
        </w:tc>
        <w:tc>
          <w:tcPr>
            <w:tcW w:w="1468" w:type="pct"/>
            <w:vAlign w:val="center"/>
          </w:tcPr>
          <w:p w:rsidR="00645B49" w:rsidRPr="00122CAB" w:rsidP="00306D97">
            <w:pPr>
              <w:jc w:val="right"/>
              <w:rPr>
                <w:color w:val="auto"/>
                <w:sz w:val="24"/>
              </w:rPr>
            </w:pPr>
            <w:r w:rsidRPr="00122CAB">
              <w:rPr>
                <w:color w:val="auto"/>
                <w:sz w:val="24"/>
              </w:rPr>
              <w:t>0,02</w:t>
            </w:r>
          </w:p>
        </w:tc>
      </w:tr>
      <w:tr w:rsidTr="00CC0A27">
        <w:tblPrEx>
          <w:tblW w:w="4822" w:type="pct"/>
          <w:jc w:val="center"/>
          <w:tblLook w:val="04A0"/>
        </w:tblPrEx>
        <w:trPr>
          <w:jc w:val="center"/>
        </w:trPr>
        <w:tc>
          <w:tcPr>
            <w:tcW w:w="1639" w:type="pct"/>
            <w:vAlign w:val="center"/>
          </w:tcPr>
          <w:p w:rsidR="00645B49" w:rsidRPr="00122CAB" w:rsidP="00306D97">
            <w:pPr>
              <w:rPr>
                <w:color w:val="auto"/>
                <w:sz w:val="24"/>
              </w:rPr>
            </w:pPr>
            <w:r w:rsidRPr="00122CAB">
              <w:rPr>
                <w:color w:val="auto"/>
                <w:sz w:val="24"/>
              </w:rPr>
              <w:t>17.01.08.001</w:t>
            </w:r>
          </w:p>
        </w:tc>
        <w:tc>
          <w:tcPr>
            <w:tcW w:w="1893" w:type="pct"/>
            <w:vAlign w:val="center"/>
          </w:tcPr>
          <w:p w:rsidR="00645B49" w:rsidRPr="00122CAB" w:rsidP="00306D97">
            <w:pPr>
              <w:jc w:val="right"/>
              <w:rPr>
                <w:color w:val="auto"/>
                <w:sz w:val="24"/>
              </w:rPr>
            </w:pPr>
            <w:r w:rsidRPr="00122CAB">
              <w:rPr>
                <w:color w:val="auto"/>
                <w:sz w:val="24"/>
              </w:rPr>
              <w:t>0,02</w:t>
            </w:r>
          </w:p>
        </w:tc>
        <w:tc>
          <w:tcPr>
            <w:tcW w:w="1468" w:type="pct"/>
            <w:vAlign w:val="center"/>
          </w:tcPr>
          <w:p w:rsidR="00645B49" w:rsidRPr="00122CAB" w:rsidP="00306D97">
            <w:pPr>
              <w:jc w:val="right"/>
              <w:rPr>
                <w:color w:val="auto"/>
                <w:sz w:val="24"/>
              </w:rPr>
            </w:pPr>
            <w:r w:rsidRPr="00122CAB">
              <w:rPr>
                <w:color w:val="auto"/>
                <w:sz w:val="24"/>
              </w:rPr>
              <w:t>0,01</w:t>
            </w:r>
          </w:p>
        </w:tc>
      </w:tr>
      <w:tr w:rsidTr="00CC0A27">
        <w:tblPrEx>
          <w:tblW w:w="4822" w:type="pct"/>
          <w:jc w:val="center"/>
          <w:tblLook w:val="04A0"/>
        </w:tblPrEx>
        <w:trPr>
          <w:jc w:val="center"/>
        </w:trPr>
        <w:tc>
          <w:tcPr>
            <w:tcW w:w="1639" w:type="pct"/>
            <w:vAlign w:val="center"/>
          </w:tcPr>
          <w:p w:rsidR="00645B49" w:rsidRPr="00122CAB" w:rsidP="00306D97">
            <w:pPr>
              <w:rPr>
                <w:color w:val="auto"/>
                <w:sz w:val="24"/>
              </w:rPr>
            </w:pPr>
            <w:r w:rsidRPr="00122CAB">
              <w:rPr>
                <w:color w:val="auto"/>
                <w:sz w:val="24"/>
              </w:rPr>
              <w:t>17.01.08.002</w:t>
            </w:r>
          </w:p>
        </w:tc>
        <w:tc>
          <w:tcPr>
            <w:tcW w:w="1893" w:type="pct"/>
            <w:vAlign w:val="center"/>
          </w:tcPr>
          <w:p w:rsidR="00645B49" w:rsidRPr="00122CAB" w:rsidP="00306D97">
            <w:pPr>
              <w:jc w:val="right"/>
              <w:rPr>
                <w:color w:val="auto"/>
                <w:sz w:val="24"/>
              </w:rPr>
            </w:pPr>
            <w:r w:rsidRPr="00122CAB">
              <w:rPr>
                <w:color w:val="auto"/>
                <w:sz w:val="24"/>
              </w:rPr>
              <w:t>0,012</w:t>
            </w:r>
          </w:p>
        </w:tc>
        <w:tc>
          <w:tcPr>
            <w:tcW w:w="1468" w:type="pct"/>
            <w:vAlign w:val="center"/>
          </w:tcPr>
          <w:p w:rsidR="00645B49" w:rsidRPr="00122CAB" w:rsidP="00306D97">
            <w:pPr>
              <w:jc w:val="right"/>
              <w:rPr>
                <w:color w:val="auto"/>
                <w:sz w:val="24"/>
              </w:rPr>
            </w:pPr>
            <w:r w:rsidRPr="00122CAB">
              <w:rPr>
                <w:color w:val="auto"/>
                <w:sz w:val="24"/>
              </w:rPr>
              <w:t>0,003</w:t>
            </w:r>
          </w:p>
        </w:tc>
      </w:tr>
      <w:tr w:rsidTr="00CC0A27">
        <w:tblPrEx>
          <w:tblW w:w="4822" w:type="pct"/>
          <w:jc w:val="center"/>
          <w:tblLook w:val="04A0"/>
        </w:tblPrEx>
        <w:trPr>
          <w:jc w:val="center"/>
        </w:trPr>
        <w:tc>
          <w:tcPr>
            <w:tcW w:w="1639" w:type="pct"/>
            <w:vAlign w:val="center"/>
          </w:tcPr>
          <w:p w:rsidR="00645B49" w:rsidRPr="00122CAB" w:rsidP="00306D97">
            <w:pPr>
              <w:rPr>
                <w:color w:val="auto"/>
                <w:sz w:val="24"/>
              </w:rPr>
            </w:pPr>
            <w:r w:rsidRPr="00122CAB">
              <w:rPr>
                <w:color w:val="auto"/>
                <w:sz w:val="24"/>
              </w:rPr>
              <w:t>17.01.08.004</w:t>
            </w:r>
          </w:p>
        </w:tc>
        <w:tc>
          <w:tcPr>
            <w:tcW w:w="1893" w:type="pct"/>
            <w:vAlign w:val="center"/>
          </w:tcPr>
          <w:p w:rsidR="00645B49" w:rsidRPr="00122CAB" w:rsidP="00306D97">
            <w:pPr>
              <w:jc w:val="right"/>
              <w:rPr>
                <w:color w:val="auto"/>
                <w:sz w:val="24"/>
              </w:rPr>
            </w:pPr>
            <w:r w:rsidRPr="00122CAB">
              <w:rPr>
                <w:color w:val="auto"/>
                <w:sz w:val="24"/>
              </w:rPr>
              <w:t>0,004</w:t>
            </w:r>
          </w:p>
        </w:tc>
        <w:tc>
          <w:tcPr>
            <w:tcW w:w="1468" w:type="pct"/>
            <w:vAlign w:val="center"/>
          </w:tcPr>
          <w:p w:rsidR="00645B49" w:rsidRPr="00122CAB" w:rsidP="00306D97">
            <w:pPr>
              <w:jc w:val="right"/>
              <w:rPr>
                <w:color w:val="auto"/>
                <w:sz w:val="24"/>
              </w:rPr>
            </w:pPr>
            <w:r w:rsidRPr="00122CAB">
              <w:rPr>
                <w:color w:val="auto"/>
                <w:sz w:val="24"/>
              </w:rPr>
              <w:t>0,001</w:t>
            </w:r>
          </w:p>
        </w:tc>
      </w:tr>
      <w:tr w:rsidTr="00CC0A27">
        <w:tblPrEx>
          <w:tblW w:w="4822" w:type="pct"/>
          <w:jc w:val="center"/>
          <w:tblLook w:val="04A0"/>
        </w:tblPrEx>
        <w:trPr>
          <w:jc w:val="center"/>
        </w:trPr>
        <w:tc>
          <w:tcPr>
            <w:tcW w:w="1639" w:type="pct"/>
            <w:vAlign w:val="center"/>
          </w:tcPr>
          <w:p w:rsidR="00645B49" w:rsidRPr="00122CAB" w:rsidP="0080252C">
            <w:pPr>
              <w:rPr>
                <w:color w:val="auto"/>
                <w:sz w:val="24"/>
              </w:rPr>
            </w:pPr>
            <w:r w:rsidRPr="00122CAB">
              <w:rPr>
                <w:color w:val="auto"/>
                <w:sz w:val="24"/>
              </w:rPr>
              <w:t>Ит</w:t>
            </w:r>
            <w:r w:rsidRPr="00122CAB" w:rsidR="005E18CE">
              <w:rPr>
                <w:color w:val="auto"/>
                <w:sz w:val="24"/>
              </w:rPr>
              <w:t>ого</w:t>
            </w:r>
          </w:p>
        </w:tc>
        <w:tc>
          <w:tcPr>
            <w:tcW w:w="1893" w:type="pct"/>
            <w:vAlign w:val="center"/>
          </w:tcPr>
          <w:p w:rsidR="00645B49" w:rsidRPr="00122CAB" w:rsidP="00306D97">
            <w:pPr>
              <w:jc w:val="right"/>
              <w:rPr>
                <w:color w:val="auto"/>
                <w:sz w:val="24"/>
              </w:rPr>
            </w:pPr>
            <w:r w:rsidRPr="00122CAB">
              <w:rPr>
                <w:color w:val="auto"/>
                <w:sz w:val="24"/>
              </w:rPr>
              <w:t>345,356</w:t>
            </w:r>
          </w:p>
        </w:tc>
        <w:tc>
          <w:tcPr>
            <w:tcW w:w="1468" w:type="pct"/>
            <w:vAlign w:val="center"/>
          </w:tcPr>
          <w:p w:rsidR="00645B49" w:rsidRPr="00122CAB" w:rsidP="00306D97">
            <w:pPr>
              <w:jc w:val="right"/>
              <w:rPr>
                <w:color w:val="auto"/>
                <w:sz w:val="24"/>
              </w:rPr>
            </w:pPr>
            <w:r w:rsidRPr="00122CAB">
              <w:rPr>
                <w:bCs/>
                <w:color w:val="auto"/>
                <w:sz w:val="24"/>
              </w:rPr>
              <w:t>100</w:t>
            </w:r>
            <w:r w:rsidRPr="00122CAB" w:rsidR="00E20530">
              <w:rPr>
                <w:bCs/>
                <w:color w:val="auto"/>
                <w:sz w:val="24"/>
              </w:rPr>
              <w:t>,0</w:t>
            </w:r>
          </w:p>
        </w:tc>
      </w:tr>
    </w:tbl>
    <w:p w:rsidR="00CC0A27" w:rsidP="002A3697">
      <w:pPr>
        <w:spacing w:line="360" w:lineRule="auto"/>
        <w:jc w:val="center"/>
        <w:rPr>
          <w:color w:val="auto"/>
          <w:szCs w:val="28"/>
        </w:rPr>
      </w:pPr>
    </w:p>
    <w:p w:rsidR="00645B49" w:rsidRPr="002A3697" w:rsidP="002A3697">
      <w:pPr>
        <w:spacing w:line="360" w:lineRule="auto"/>
        <w:jc w:val="center"/>
        <w:rPr>
          <w:color w:val="auto"/>
          <w:szCs w:val="28"/>
        </w:rPr>
      </w:pPr>
      <w:r w:rsidRPr="002A3697">
        <w:rPr>
          <w:noProof/>
          <w:color w:val="auto"/>
          <w:szCs w:val="28"/>
          <w:lang w:eastAsia="ru-RU"/>
        </w:rPr>
        <w:drawing>
          <wp:inline distT="0" distB="0" distL="0" distR="0">
            <wp:extent cx="5467350" cy="3067050"/>
            <wp:effectExtent l="19050" t="0" r="19050" b="0"/>
            <wp:docPr id="568" name="Диаграмма 23"/>
            <wp:cNvGraphicFramePr/>
            <a:graphic xmlns:a="http://schemas.openxmlformats.org/drawingml/2006/main">
              <a:graphicData uri="http://schemas.openxmlformats.org/drawingml/2006/chart">
                <c:chart xmlns:c="http://schemas.openxmlformats.org/drawingml/2006/chart" xmlns:r="http://schemas.openxmlformats.org/officeDocument/2006/relationships" r:id="rId52"/>
              </a:graphicData>
            </a:graphic>
          </wp:inline>
        </w:drawing>
      </w:r>
    </w:p>
    <w:p w:rsidR="008417FB" w:rsidRPr="002A3697" w:rsidP="002A3697">
      <w:pPr>
        <w:spacing w:before="120" w:line="360" w:lineRule="auto"/>
        <w:jc w:val="center"/>
        <w:rPr>
          <w:color w:val="auto"/>
          <w:szCs w:val="28"/>
        </w:rPr>
      </w:pPr>
      <w:r w:rsidRPr="002A3697">
        <w:rPr>
          <w:color w:val="auto"/>
          <w:szCs w:val="28"/>
        </w:rPr>
        <w:t>Рисунок 4</w:t>
      </w:r>
      <w:r w:rsidRPr="002A3697" w:rsidR="00DF084E">
        <w:rPr>
          <w:color w:val="auto"/>
          <w:szCs w:val="28"/>
        </w:rPr>
        <w:t>5</w:t>
      </w:r>
      <w:r w:rsidRPr="002A3697">
        <w:rPr>
          <w:color w:val="auto"/>
          <w:szCs w:val="28"/>
        </w:rPr>
        <w:t xml:space="preserve"> </w:t>
      </w:r>
      <w:r w:rsidRPr="002A3697" w:rsidR="005E18CE">
        <w:rPr>
          <w:color w:val="auto"/>
          <w:szCs w:val="28"/>
        </w:rPr>
        <w:noBreakHyphen/>
      </w:r>
      <w:r w:rsidRPr="002A3697">
        <w:rPr>
          <w:color w:val="auto"/>
          <w:szCs w:val="28"/>
        </w:rPr>
        <w:t xml:space="preserve"> </w:t>
      </w:r>
      <w:r w:rsidRPr="002A3697">
        <w:rPr>
          <w:color w:val="auto"/>
          <w:szCs w:val="28"/>
        </w:rPr>
        <w:t>Доля произведенного молока в границах субъектов РФ</w:t>
      </w:r>
    </w:p>
    <w:p w:rsidR="00645B49" w:rsidRPr="002A3697" w:rsidP="00340673">
      <w:pPr>
        <w:spacing w:after="240" w:line="360" w:lineRule="auto"/>
        <w:jc w:val="center"/>
        <w:rPr>
          <w:color w:val="auto"/>
          <w:szCs w:val="28"/>
        </w:rPr>
      </w:pPr>
      <w:r w:rsidRPr="002A3697">
        <w:rPr>
          <w:color w:val="auto"/>
          <w:szCs w:val="28"/>
        </w:rPr>
        <w:t>от общего количества в бассейне р. Енисе</w:t>
      </w:r>
      <w:r w:rsidRPr="002A3697" w:rsidR="00F50546">
        <w:rPr>
          <w:color w:val="auto"/>
          <w:szCs w:val="28"/>
        </w:rPr>
        <w:t>й</w:t>
      </w:r>
      <w:r w:rsidRPr="002A3697">
        <w:rPr>
          <w:color w:val="auto"/>
          <w:szCs w:val="28"/>
        </w:rPr>
        <w:t>, %</w:t>
      </w:r>
    </w:p>
    <w:p w:rsidR="00645B49" w:rsidRPr="002A3697" w:rsidP="002A3697">
      <w:pPr>
        <w:spacing w:line="360" w:lineRule="auto"/>
        <w:jc w:val="center"/>
        <w:rPr>
          <w:color w:val="auto"/>
          <w:szCs w:val="28"/>
        </w:rPr>
      </w:pPr>
      <w:r w:rsidRPr="002A3697">
        <w:rPr>
          <w:noProof/>
          <w:color w:val="auto"/>
          <w:szCs w:val="28"/>
          <w:lang w:eastAsia="ru-RU"/>
        </w:rPr>
        <w:drawing>
          <wp:inline distT="0" distB="0" distL="0" distR="0">
            <wp:extent cx="5610225" cy="3457575"/>
            <wp:effectExtent l="19050" t="0" r="9525" b="0"/>
            <wp:docPr id="569" name="Диаграмма 24"/>
            <wp:cNvGraphicFramePr/>
            <a:graphic xmlns:a="http://schemas.openxmlformats.org/drawingml/2006/main">
              <a:graphicData uri="http://schemas.openxmlformats.org/drawingml/2006/chart">
                <c:chart xmlns:c="http://schemas.openxmlformats.org/drawingml/2006/chart" xmlns:r="http://schemas.openxmlformats.org/officeDocument/2006/relationships" r:id="rId53"/>
              </a:graphicData>
            </a:graphic>
          </wp:inline>
        </w:drawing>
      </w:r>
    </w:p>
    <w:p w:rsidR="00645B49" w:rsidRPr="002A3697" w:rsidP="00340673">
      <w:pPr>
        <w:spacing w:before="120" w:after="240" w:line="360" w:lineRule="auto"/>
        <w:jc w:val="center"/>
        <w:rPr>
          <w:color w:val="auto"/>
          <w:szCs w:val="28"/>
        </w:rPr>
      </w:pPr>
      <w:r w:rsidRPr="002A3697">
        <w:rPr>
          <w:color w:val="auto"/>
          <w:szCs w:val="28"/>
        </w:rPr>
        <w:t>Рисунок 4</w:t>
      </w:r>
      <w:r w:rsidRPr="002A3697" w:rsidR="00DF084E">
        <w:rPr>
          <w:color w:val="auto"/>
          <w:szCs w:val="28"/>
        </w:rPr>
        <w:t>6</w:t>
      </w:r>
      <w:r w:rsidRPr="002A3697">
        <w:rPr>
          <w:color w:val="auto"/>
          <w:szCs w:val="28"/>
        </w:rPr>
        <w:t xml:space="preserve"> </w:t>
      </w:r>
      <w:r w:rsidRPr="002A3697" w:rsidR="005E18CE">
        <w:rPr>
          <w:color w:val="auto"/>
          <w:szCs w:val="28"/>
        </w:rPr>
        <w:noBreakHyphen/>
      </w:r>
      <w:r w:rsidRPr="002A3697">
        <w:rPr>
          <w:color w:val="auto"/>
          <w:szCs w:val="28"/>
        </w:rPr>
        <w:t xml:space="preserve"> Производство молока</w:t>
      </w:r>
      <w:r w:rsidRPr="002A3697">
        <w:rPr>
          <w:b/>
          <w:color w:val="auto"/>
          <w:szCs w:val="28"/>
        </w:rPr>
        <w:t xml:space="preserve"> </w:t>
      </w:r>
      <w:r w:rsidRPr="002A3697">
        <w:rPr>
          <w:color w:val="auto"/>
          <w:szCs w:val="28"/>
        </w:rPr>
        <w:t>в границах ВХУ, тыс. тонн</w:t>
      </w:r>
    </w:p>
    <w:p w:rsidR="00645B49" w:rsidRPr="002A3697" w:rsidP="002A3697">
      <w:pPr>
        <w:spacing w:line="360" w:lineRule="auto"/>
        <w:ind w:firstLine="709"/>
        <w:rPr>
          <w:color w:val="auto"/>
          <w:szCs w:val="28"/>
        </w:rPr>
      </w:pPr>
      <w:r w:rsidRPr="002A3697">
        <w:rPr>
          <w:color w:val="auto"/>
          <w:szCs w:val="28"/>
        </w:rPr>
        <w:t>В структуре основных видов растениеводства в бассейне р. Енисе</w:t>
      </w:r>
      <w:r w:rsidRPr="002A3697" w:rsidR="0013302C">
        <w:rPr>
          <w:color w:val="auto"/>
          <w:szCs w:val="28"/>
        </w:rPr>
        <w:t>й</w:t>
      </w:r>
      <w:r w:rsidRPr="002A3697">
        <w:rPr>
          <w:color w:val="auto"/>
          <w:szCs w:val="28"/>
        </w:rPr>
        <w:t>, большая часть представлена производством зерна – 679,66 тыс. тонн. Картофеля выращивают 166,751 тыс. тонн, овощей – 79, 781 тыс. тонн.</w:t>
      </w:r>
    </w:p>
    <w:p w:rsidR="00645B49" w:rsidRPr="002A3697" w:rsidP="002A3697">
      <w:pPr>
        <w:spacing w:line="360" w:lineRule="auto"/>
        <w:ind w:firstLine="709"/>
        <w:rPr>
          <w:color w:val="auto"/>
          <w:szCs w:val="28"/>
        </w:rPr>
      </w:pPr>
      <w:r w:rsidRPr="002A3697">
        <w:rPr>
          <w:color w:val="auto"/>
          <w:szCs w:val="28"/>
        </w:rPr>
        <w:t>В объеме основной животноводческой продукции в бассейне р. Енисе</w:t>
      </w:r>
      <w:r w:rsidRPr="002A3697" w:rsidR="0013302C">
        <w:rPr>
          <w:color w:val="auto"/>
          <w:szCs w:val="28"/>
        </w:rPr>
        <w:t>й</w:t>
      </w:r>
      <w:r w:rsidRPr="002A3697">
        <w:rPr>
          <w:color w:val="auto"/>
          <w:szCs w:val="28"/>
        </w:rPr>
        <w:t xml:space="preserve"> преобладает производство молока – 345, 356 тыс. тонн. Производство мяса составляет 130,145 тыс. тонн.</w:t>
      </w:r>
    </w:p>
    <w:p w:rsidR="00645B49" w:rsidRPr="002A3697" w:rsidP="002A3697">
      <w:pPr>
        <w:spacing w:line="360" w:lineRule="auto"/>
        <w:ind w:firstLine="709"/>
        <w:rPr>
          <w:color w:val="auto"/>
          <w:szCs w:val="28"/>
        </w:rPr>
      </w:pPr>
      <w:r w:rsidRPr="002A3697">
        <w:rPr>
          <w:color w:val="auto"/>
          <w:szCs w:val="28"/>
        </w:rPr>
        <w:t>На территории трех ВХУ бассейна р. Енисе</w:t>
      </w:r>
      <w:r w:rsidRPr="002A3697" w:rsidR="0013302C">
        <w:rPr>
          <w:color w:val="auto"/>
          <w:szCs w:val="28"/>
        </w:rPr>
        <w:t>й</w:t>
      </w:r>
      <w:r w:rsidRPr="002A3697" w:rsidR="00703FCA">
        <w:rPr>
          <w:color w:val="auto"/>
          <w:szCs w:val="28"/>
        </w:rPr>
        <w:t>:</w:t>
      </w:r>
      <w:r w:rsidRPr="002A3697">
        <w:rPr>
          <w:color w:val="auto"/>
          <w:szCs w:val="28"/>
        </w:rPr>
        <w:t xml:space="preserve"> 17.01.03.003, 17.01.03.004, 17.01.03.005 (с преобладанием пашни, сенокосов) производится около 80 % зерна, 65 % картофеля, 35 % овощей, 55 % мяса и 57 % молока.</w:t>
      </w:r>
    </w:p>
    <w:p w:rsidR="00645B49" w:rsidRPr="002A3697" w:rsidP="002A3697">
      <w:pPr>
        <w:spacing w:line="360" w:lineRule="auto"/>
        <w:ind w:firstLine="709"/>
        <w:rPr>
          <w:color w:val="auto"/>
          <w:szCs w:val="28"/>
        </w:rPr>
      </w:pPr>
      <w:r w:rsidRPr="002A3697">
        <w:rPr>
          <w:color w:val="auto"/>
          <w:szCs w:val="28"/>
        </w:rPr>
        <w:t>В пределах ВХУ 17.01.03.002 (с преобладанием орошаемых земель) овощей производится более 50 %, картофеля – около 46 %.</w:t>
      </w:r>
    </w:p>
    <w:p w:rsidR="008460FE" w:rsidRPr="002A3697" w:rsidP="00C729F0">
      <w:pPr>
        <w:pStyle w:val="Heading2"/>
        <w:tabs>
          <w:tab w:val="left" w:pos="-2552"/>
          <w:tab w:val="left" w:pos="-2268"/>
        </w:tabs>
        <w:spacing w:before="240" w:after="120" w:line="360" w:lineRule="auto"/>
        <w:jc w:val="center"/>
        <w:rPr>
          <w:rFonts w:ascii="Times New Roman" w:hAnsi="Times New Roman"/>
          <w:color w:val="auto"/>
          <w:sz w:val="28"/>
          <w:szCs w:val="28"/>
        </w:rPr>
      </w:pPr>
      <w:bookmarkStart w:id="86" w:name="_Toc386528242"/>
      <w:bookmarkStart w:id="87" w:name="sub_40043"/>
      <w:bookmarkStart w:id="88" w:name="_Toc289516781"/>
      <w:r>
        <w:rPr>
          <w:rFonts w:ascii="Times New Roman" w:hAnsi="Times New Roman"/>
          <w:color w:val="auto"/>
          <w:sz w:val="28"/>
          <w:szCs w:val="28"/>
        </w:rPr>
        <w:t>8</w:t>
      </w:r>
      <w:r w:rsidRPr="002A3697">
        <w:rPr>
          <w:rFonts w:ascii="Times New Roman" w:hAnsi="Times New Roman"/>
          <w:color w:val="auto"/>
          <w:sz w:val="28"/>
          <w:szCs w:val="28"/>
        </w:rPr>
        <w:t>.3 Химизация сельского хозяйства</w:t>
      </w:r>
      <w:bookmarkEnd w:id="86"/>
    </w:p>
    <w:p w:rsidR="00645B49" w:rsidRPr="002A3697" w:rsidP="002A3697">
      <w:pPr>
        <w:spacing w:line="360" w:lineRule="auto"/>
        <w:ind w:firstLine="709"/>
        <w:rPr>
          <w:color w:val="auto"/>
          <w:szCs w:val="28"/>
        </w:rPr>
      </w:pPr>
      <w:r w:rsidRPr="00340673">
        <w:rPr>
          <w:rFonts w:asciiTheme="minorHAnsi" w:hAnsiTheme="minorHAnsi"/>
          <w:color w:val="auto"/>
          <w:szCs w:val="28"/>
        </w:rPr>
        <w:t>Внесение органических удобрений</w:t>
      </w:r>
      <w:r>
        <w:rPr>
          <w:color w:val="auto"/>
          <w:szCs w:val="28"/>
        </w:rPr>
        <w:t>.</w:t>
      </w:r>
      <w:r w:rsidRPr="002A3697">
        <w:rPr>
          <w:color w:val="auto"/>
          <w:szCs w:val="28"/>
        </w:rPr>
        <w:t xml:space="preserve"> </w:t>
      </w:r>
      <w:r w:rsidRPr="002A3697">
        <w:rPr>
          <w:color w:val="auto"/>
          <w:szCs w:val="28"/>
        </w:rPr>
        <w:t>В границах бассейна р. Енисе</w:t>
      </w:r>
      <w:r w:rsidRPr="002A3697" w:rsidR="0013302C">
        <w:rPr>
          <w:color w:val="auto"/>
          <w:szCs w:val="28"/>
        </w:rPr>
        <w:t>й</w:t>
      </w:r>
      <w:r w:rsidRPr="002A3697">
        <w:rPr>
          <w:color w:val="auto"/>
          <w:szCs w:val="28"/>
        </w:rPr>
        <w:t xml:space="preserve"> ежегодно вносится в среднем 400,704 тыс. тонн органических удобрений. В том числе, на территории Красноярского края – 383,433 тыс. тонн, Республике Хакасия – 9,151 тыс. тонн, Республике Тыва – 8,120 тыс. тонн. Для территории Иркутской области официальные данные по количеству внесенных органических удобрений отсутствуют (таблица </w:t>
      </w:r>
      <w:r w:rsidRPr="002A3697" w:rsidR="00DF084E">
        <w:rPr>
          <w:color w:val="auto"/>
          <w:szCs w:val="28"/>
        </w:rPr>
        <w:t>33</w:t>
      </w:r>
      <w:r w:rsidRPr="002A3697">
        <w:rPr>
          <w:color w:val="auto"/>
          <w:szCs w:val="28"/>
        </w:rPr>
        <w:t>, рисунок 4</w:t>
      </w:r>
      <w:r w:rsidRPr="002A3697" w:rsidR="00DF084E">
        <w:rPr>
          <w:color w:val="auto"/>
          <w:szCs w:val="28"/>
        </w:rPr>
        <w:t>7</w:t>
      </w:r>
      <w:r w:rsidRPr="002A3697">
        <w:rPr>
          <w:color w:val="auto"/>
          <w:szCs w:val="28"/>
        </w:rPr>
        <w:t>). Таким образом, более 95 % внесенных удобрений (95,69%) приходится на территорию Красноярского края. На территорию Республики Хакасия и Республики Тыва приходится 2,28% и 2,03% соответственно.</w:t>
      </w:r>
    </w:p>
    <w:p w:rsidR="00306D97" w:rsidP="002A3697">
      <w:pPr>
        <w:spacing w:line="360" w:lineRule="auto"/>
        <w:ind w:firstLine="709"/>
        <w:rPr>
          <w:color w:val="auto"/>
          <w:szCs w:val="28"/>
        </w:rPr>
      </w:pPr>
      <w:r w:rsidRPr="002A3697">
        <w:rPr>
          <w:color w:val="auto"/>
          <w:szCs w:val="28"/>
        </w:rPr>
        <w:t xml:space="preserve">По официальным данным только на территории двенадцати из двадцати четырех ВХУ вносятся органические удобрения. Почти 50% (49,48%) вносимых удобрений приходится на территорию ВХУ 17.01.03.003. На территории ВХУ 17.01.03.004 (96,356 тыс. тонн) и 17.01.03.005 (57,725 тыс. тонн) приходится 24,05% и 14,41% соответственно. В границах девяти ВХУ вносится менее 5% всех органических удобрений, из них в шести – менее 1% (таблица </w:t>
      </w:r>
      <w:r w:rsidRPr="002A3697" w:rsidR="00DF084E">
        <w:rPr>
          <w:color w:val="auto"/>
          <w:szCs w:val="28"/>
        </w:rPr>
        <w:t>33</w:t>
      </w:r>
      <w:r w:rsidRPr="002A3697">
        <w:rPr>
          <w:color w:val="auto"/>
          <w:szCs w:val="28"/>
        </w:rPr>
        <w:t>, рисунок 4</w:t>
      </w:r>
      <w:r w:rsidRPr="002A3697" w:rsidR="00DF084E">
        <w:rPr>
          <w:color w:val="auto"/>
          <w:szCs w:val="28"/>
        </w:rPr>
        <w:t>8</w:t>
      </w:r>
      <w:r w:rsidRPr="002A3697">
        <w:rPr>
          <w:color w:val="auto"/>
          <w:szCs w:val="28"/>
        </w:rPr>
        <w:t xml:space="preserve">). </w:t>
      </w:r>
    </w:p>
    <w:p w:rsidR="00306D97">
      <w:pPr>
        <w:jc w:val="left"/>
        <w:rPr>
          <w:color w:val="auto"/>
          <w:szCs w:val="28"/>
        </w:rPr>
      </w:pPr>
      <w:r>
        <w:rPr>
          <w:color w:val="auto"/>
          <w:szCs w:val="28"/>
        </w:rPr>
        <w:br w:type="page"/>
      </w:r>
    </w:p>
    <w:p w:rsidR="00645B49" w:rsidRPr="002A3697" w:rsidP="002A3697">
      <w:pPr>
        <w:spacing w:line="360" w:lineRule="auto"/>
        <w:rPr>
          <w:color w:val="auto"/>
          <w:szCs w:val="28"/>
        </w:rPr>
      </w:pPr>
      <w:r w:rsidRPr="002A3697">
        <w:rPr>
          <w:color w:val="auto"/>
          <w:szCs w:val="28"/>
        </w:rPr>
        <w:t xml:space="preserve">Таблица </w:t>
      </w:r>
      <w:r w:rsidRPr="002A3697" w:rsidR="00DF084E">
        <w:rPr>
          <w:color w:val="auto"/>
          <w:szCs w:val="28"/>
        </w:rPr>
        <w:t>33</w:t>
      </w:r>
      <w:r w:rsidRPr="002A3697">
        <w:rPr>
          <w:color w:val="auto"/>
          <w:szCs w:val="28"/>
        </w:rPr>
        <w:t xml:space="preserve"> – Использование органических удобрений в границах субъектов Российской Федерации и водохозяйственных участков бассейна р. Енисе</w:t>
      </w:r>
      <w:r w:rsidRPr="002A3697" w:rsidR="0013302C">
        <w:rPr>
          <w:color w:val="auto"/>
          <w:szCs w:val="28"/>
        </w:rPr>
        <w:t>й</w:t>
      </w:r>
    </w:p>
    <w:tbl>
      <w:tblPr>
        <w:tblW w:w="4831" w:type="pct"/>
        <w:jc w:val="center"/>
        <w:tblInd w:w="-76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218"/>
        <w:gridCol w:w="3055"/>
        <w:gridCol w:w="2974"/>
      </w:tblGrid>
      <w:tr w:rsidTr="00C95BD9">
        <w:tblPrEx>
          <w:tblW w:w="4831" w:type="pct"/>
          <w:jc w:val="center"/>
          <w:tblInd w:w="-76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Ex>
        <w:trPr>
          <w:tblHeader/>
          <w:jc w:val="center"/>
        </w:trPr>
        <w:tc>
          <w:tcPr>
            <w:tcW w:w="1740" w:type="pct"/>
          </w:tcPr>
          <w:p w:rsidR="00645B49" w:rsidRPr="00122CAB" w:rsidP="00C95BD9">
            <w:pPr>
              <w:jc w:val="center"/>
              <w:rPr>
                <w:color w:val="auto"/>
                <w:sz w:val="24"/>
              </w:rPr>
            </w:pPr>
            <w:r w:rsidRPr="00122CAB">
              <w:rPr>
                <w:color w:val="auto"/>
                <w:sz w:val="24"/>
              </w:rPr>
              <w:t>Субъект Р</w:t>
            </w:r>
            <w:r w:rsidRPr="00122CAB" w:rsidR="00703FCA">
              <w:rPr>
                <w:color w:val="auto"/>
                <w:sz w:val="24"/>
              </w:rPr>
              <w:t xml:space="preserve">оссийской </w:t>
            </w:r>
            <w:r w:rsidRPr="00122CAB">
              <w:rPr>
                <w:color w:val="auto"/>
                <w:sz w:val="24"/>
              </w:rPr>
              <w:t>Ф</w:t>
            </w:r>
            <w:r w:rsidRPr="00122CAB" w:rsidR="00703FCA">
              <w:rPr>
                <w:color w:val="auto"/>
                <w:sz w:val="24"/>
              </w:rPr>
              <w:t>едерации</w:t>
            </w:r>
            <w:r w:rsidRPr="00122CAB">
              <w:rPr>
                <w:color w:val="auto"/>
                <w:sz w:val="24"/>
              </w:rPr>
              <w:t>, ВХУ бассейна р. Енисе</w:t>
            </w:r>
            <w:r w:rsidRPr="00122CAB" w:rsidR="0013302C">
              <w:rPr>
                <w:color w:val="auto"/>
                <w:sz w:val="24"/>
              </w:rPr>
              <w:t>й</w:t>
            </w:r>
          </w:p>
        </w:tc>
        <w:tc>
          <w:tcPr>
            <w:tcW w:w="1652" w:type="pct"/>
          </w:tcPr>
          <w:p w:rsidR="00645B49" w:rsidRPr="00122CAB" w:rsidP="00C95BD9">
            <w:pPr>
              <w:jc w:val="center"/>
              <w:rPr>
                <w:color w:val="auto"/>
                <w:sz w:val="24"/>
              </w:rPr>
            </w:pPr>
            <w:r w:rsidRPr="00122CAB">
              <w:rPr>
                <w:color w:val="auto"/>
                <w:sz w:val="24"/>
              </w:rPr>
              <w:t>Количество внесенных органических удобрений в субъектах РФ, ВХУ бассейна р. Енисе</w:t>
            </w:r>
            <w:r w:rsidRPr="00122CAB" w:rsidR="0013302C">
              <w:rPr>
                <w:color w:val="auto"/>
                <w:sz w:val="24"/>
              </w:rPr>
              <w:t>й</w:t>
            </w:r>
            <w:r w:rsidRPr="00122CAB">
              <w:rPr>
                <w:color w:val="auto"/>
                <w:sz w:val="24"/>
              </w:rPr>
              <w:t>,</w:t>
            </w:r>
          </w:p>
          <w:p w:rsidR="00645B49" w:rsidRPr="00122CAB" w:rsidP="00C95BD9">
            <w:pPr>
              <w:jc w:val="center"/>
              <w:rPr>
                <w:color w:val="auto"/>
                <w:sz w:val="24"/>
              </w:rPr>
            </w:pPr>
            <w:r w:rsidRPr="00122CAB">
              <w:rPr>
                <w:color w:val="auto"/>
                <w:sz w:val="24"/>
              </w:rPr>
              <w:t>тыс. тонн</w:t>
            </w:r>
          </w:p>
        </w:tc>
        <w:tc>
          <w:tcPr>
            <w:tcW w:w="1608" w:type="pct"/>
          </w:tcPr>
          <w:p w:rsidR="00645B49" w:rsidRPr="00122CAB" w:rsidP="00C95BD9">
            <w:pPr>
              <w:jc w:val="center"/>
              <w:rPr>
                <w:color w:val="auto"/>
                <w:sz w:val="24"/>
              </w:rPr>
            </w:pPr>
            <w:r w:rsidRPr="00122CAB">
              <w:rPr>
                <w:color w:val="auto"/>
                <w:sz w:val="24"/>
              </w:rPr>
              <w:t>Доля внесенных органических удобрений от общего</w:t>
            </w:r>
            <w:r w:rsidRPr="00122CAB" w:rsidR="00D24D03">
              <w:rPr>
                <w:color w:val="auto"/>
                <w:sz w:val="24"/>
              </w:rPr>
              <w:t xml:space="preserve"> количества в бассейне р. Енисе</w:t>
            </w:r>
            <w:r w:rsidRPr="00122CAB" w:rsidR="0013302C">
              <w:rPr>
                <w:color w:val="auto"/>
                <w:sz w:val="24"/>
              </w:rPr>
              <w:t>й</w:t>
            </w:r>
            <w:r w:rsidRPr="00122CAB">
              <w:rPr>
                <w:color w:val="auto"/>
                <w:sz w:val="24"/>
              </w:rPr>
              <w:t>, %</w:t>
            </w:r>
          </w:p>
        </w:tc>
      </w:tr>
      <w:tr w:rsidTr="00122CAB">
        <w:tblPrEx>
          <w:tblW w:w="4831" w:type="pct"/>
          <w:jc w:val="center"/>
          <w:tblInd w:w="-764" w:type="dxa"/>
          <w:tblLook w:val="04A0"/>
        </w:tblPrEx>
        <w:trPr>
          <w:jc w:val="center"/>
        </w:trPr>
        <w:tc>
          <w:tcPr>
            <w:tcW w:w="5000" w:type="pct"/>
            <w:gridSpan w:val="3"/>
            <w:vAlign w:val="center"/>
          </w:tcPr>
          <w:p w:rsidR="00645B49" w:rsidRPr="00122CAB" w:rsidP="00306D97">
            <w:pPr>
              <w:jc w:val="center"/>
              <w:rPr>
                <w:color w:val="auto"/>
                <w:sz w:val="24"/>
              </w:rPr>
            </w:pPr>
            <w:r w:rsidRPr="00122CAB">
              <w:rPr>
                <w:color w:val="auto"/>
                <w:sz w:val="24"/>
              </w:rPr>
              <w:t>Субъект Р</w:t>
            </w:r>
            <w:r w:rsidRPr="00122CAB" w:rsidR="00703FCA">
              <w:rPr>
                <w:color w:val="auto"/>
                <w:sz w:val="24"/>
              </w:rPr>
              <w:t xml:space="preserve">оссийской </w:t>
            </w:r>
            <w:r w:rsidRPr="00122CAB">
              <w:rPr>
                <w:color w:val="auto"/>
                <w:sz w:val="24"/>
              </w:rPr>
              <w:t>Ф</w:t>
            </w:r>
            <w:r w:rsidRPr="00122CAB" w:rsidR="00703FCA">
              <w:rPr>
                <w:color w:val="auto"/>
                <w:sz w:val="24"/>
              </w:rPr>
              <w:t>едерации</w:t>
            </w:r>
          </w:p>
        </w:tc>
      </w:tr>
      <w:tr w:rsidTr="00122CAB">
        <w:tblPrEx>
          <w:tblW w:w="4831" w:type="pct"/>
          <w:jc w:val="center"/>
          <w:tblInd w:w="-764" w:type="dxa"/>
          <w:tblLook w:val="04A0"/>
        </w:tblPrEx>
        <w:trPr>
          <w:jc w:val="center"/>
        </w:trPr>
        <w:tc>
          <w:tcPr>
            <w:tcW w:w="1740" w:type="pct"/>
            <w:vAlign w:val="center"/>
          </w:tcPr>
          <w:p w:rsidR="00645B49" w:rsidRPr="00122CAB" w:rsidP="00306D97">
            <w:pPr>
              <w:rPr>
                <w:color w:val="auto"/>
                <w:sz w:val="24"/>
              </w:rPr>
            </w:pPr>
            <w:r w:rsidRPr="00122CAB">
              <w:rPr>
                <w:color w:val="auto"/>
                <w:sz w:val="24"/>
              </w:rPr>
              <w:t>Красноярский край</w:t>
            </w:r>
          </w:p>
        </w:tc>
        <w:tc>
          <w:tcPr>
            <w:tcW w:w="1652" w:type="pct"/>
            <w:vAlign w:val="center"/>
          </w:tcPr>
          <w:p w:rsidR="00645B49" w:rsidRPr="00122CAB" w:rsidP="00306D97">
            <w:pPr>
              <w:jc w:val="right"/>
              <w:rPr>
                <w:color w:val="auto"/>
                <w:sz w:val="24"/>
              </w:rPr>
            </w:pPr>
            <w:r w:rsidRPr="00122CAB">
              <w:rPr>
                <w:color w:val="auto"/>
                <w:sz w:val="24"/>
              </w:rPr>
              <w:t>383,433</w:t>
            </w:r>
          </w:p>
        </w:tc>
        <w:tc>
          <w:tcPr>
            <w:tcW w:w="1608" w:type="pct"/>
            <w:vAlign w:val="center"/>
          </w:tcPr>
          <w:p w:rsidR="00645B49" w:rsidRPr="00122CAB" w:rsidP="00306D97">
            <w:pPr>
              <w:jc w:val="right"/>
              <w:rPr>
                <w:color w:val="auto"/>
                <w:sz w:val="24"/>
              </w:rPr>
            </w:pPr>
            <w:r w:rsidRPr="00122CAB">
              <w:rPr>
                <w:color w:val="auto"/>
                <w:sz w:val="24"/>
              </w:rPr>
              <w:t>95,69</w:t>
            </w:r>
          </w:p>
        </w:tc>
      </w:tr>
      <w:tr w:rsidTr="00122CAB">
        <w:tblPrEx>
          <w:tblW w:w="4831" w:type="pct"/>
          <w:jc w:val="center"/>
          <w:tblInd w:w="-764" w:type="dxa"/>
          <w:tblLook w:val="04A0"/>
        </w:tblPrEx>
        <w:trPr>
          <w:jc w:val="center"/>
        </w:trPr>
        <w:tc>
          <w:tcPr>
            <w:tcW w:w="1740" w:type="pct"/>
            <w:vAlign w:val="center"/>
          </w:tcPr>
          <w:p w:rsidR="00645B49" w:rsidRPr="00122CAB" w:rsidP="00306D97">
            <w:pPr>
              <w:rPr>
                <w:color w:val="auto"/>
                <w:sz w:val="24"/>
              </w:rPr>
            </w:pPr>
            <w:r w:rsidRPr="00122CAB">
              <w:rPr>
                <w:color w:val="auto"/>
                <w:sz w:val="24"/>
              </w:rPr>
              <w:t>Республика Хакасия</w:t>
            </w:r>
          </w:p>
        </w:tc>
        <w:tc>
          <w:tcPr>
            <w:tcW w:w="1652" w:type="pct"/>
            <w:vAlign w:val="center"/>
          </w:tcPr>
          <w:p w:rsidR="00645B49" w:rsidRPr="00122CAB" w:rsidP="00306D97">
            <w:pPr>
              <w:jc w:val="right"/>
              <w:rPr>
                <w:color w:val="auto"/>
                <w:sz w:val="24"/>
              </w:rPr>
            </w:pPr>
            <w:r w:rsidRPr="00122CAB">
              <w:rPr>
                <w:color w:val="auto"/>
                <w:sz w:val="24"/>
              </w:rPr>
              <w:t>9,151</w:t>
            </w:r>
          </w:p>
        </w:tc>
        <w:tc>
          <w:tcPr>
            <w:tcW w:w="1608" w:type="pct"/>
            <w:vAlign w:val="center"/>
          </w:tcPr>
          <w:p w:rsidR="00645B49" w:rsidRPr="00122CAB" w:rsidP="00306D97">
            <w:pPr>
              <w:jc w:val="right"/>
              <w:rPr>
                <w:color w:val="auto"/>
                <w:sz w:val="24"/>
              </w:rPr>
            </w:pPr>
            <w:r w:rsidRPr="00122CAB">
              <w:rPr>
                <w:color w:val="auto"/>
                <w:sz w:val="24"/>
              </w:rPr>
              <w:t>2,28</w:t>
            </w:r>
          </w:p>
        </w:tc>
      </w:tr>
      <w:tr w:rsidTr="00122CAB">
        <w:tblPrEx>
          <w:tblW w:w="4831" w:type="pct"/>
          <w:jc w:val="center"/>
          <w:tblInd w:w="-764" w:type="dxa"/>
          <w:tblLook w:val="04A0"/>
        </w:tblPrEx>
        <w:trPr>
          <w:jc w:val="center"/>
        </w:trPr>
        <w:tc>
          <w:tcPr>
            <w:tcW w:w="1740" w:type="pct"/>
            <w:vAlign w:val="center"/>
          </w:tcPr>
          <w:p w:rsidR="00645B49" w:rsidRPr="00122CAB" w:rsidP="00306D97">
            <w:pPr>
              <w:rPr>
                <w:color w:val="auto"/>
                <w:sz w:val="24"/>
              </w:rPr>
            </w:pPr>
            <w:r w:rsidRPr="00122CAB">
              <w:rPr>
                <w:color w:val="auto"/>
                <w:sz w:val="24"/>
              </w:rPr>
              <w:t>Республика Тыва</w:t>
            </w:r>
          </w:p>
        </w:tc>
        <w:tc>
          <w:tcPr>
            <w:tcW w:w="1652" w:type="pct"/>
            <w:vAlign w:val="center"/>
          </w:tcPr>
          <w:p w:rsidR="00645B49" w:rsidRPr="00122CAB" w:rsidP="00306D97">
            <w:pPr>
              <w:jc w:val="right"/>
              <w:rPr>
                <w:color w:val="auto"/>
                <w:sz w:val="24"/>
              </w:rPr>
            </w:pPr>
            <w:r w:rsidRPr="00122CAB">
              <w:rPr>
                <w:color w:val="auto"/>
                <w:sz w:val="24"/>
              </w:rPr>
              <w:t>8,120</w:t>
            </w:r>
          </w:p>
        </w:tc>
        <w:tc>
          <w:tcPr>
            <w:tcW w:w="1608" w:type="pct"/>
            <w:vAlign w:val="center"/>
          </w:tcPr>
          <w:p w:rsidR="00645B49" w:rsidRPr="00122CAB" w:rsidP="00306D97">
            <w:pPr>
              <w:jc w:val="right"/>
              <w:rPr>
                <w:color w:val="auto"/>
                <w:sz w:val="24"/>
              </w:rPr>
            </w:pPr>
            <w:r w:rsidRPr="00122CAB">
              <w:rPr>
                <w:color w:val="auto"/>
                <w:sz w:val="24"/>
              </w:rPr>
              <w:t>2,03</w:t>
            </w:r>
          </w:p>
        </w:tc>
      </w:tr>
      <w:tr w:rsidTr="00122CAB">
        <w:tblPrEx>
          <w:tblW w:w="4831" w:type="pct"/>
          <w:jc w:val="center"/>
          <w:tblInd w:w="-764" w:type="dxa"/>
          <w:tblLook w:val="04A0"/>
        </w:tblPrEx>
        <w:trPr>
          <w:jc w:val="center"/>
        </w:trPr>
        <w:tc>
          <w:tcPr>
            <w:tcW w:w="1740" w:type="pct"/>
            <w:vAlign w:val="center"/>
          </w:tcPr>
          <w:p w:rsidR="00645B49" w:rsidRPr="00122CAB" w:rsidP="00306D97">
            <w:pPr>
              <w:rPr>
                <w:color w:val="auto"/>
                <w:sz w:val="24"/>
              </w:rPr>
            </w:pPr>
            <w:r w:rsidRPr="00122CAB">
              <w:rPr>
                <w:color w:val="auto"/>
                <w:sz w:val="24"/>
              </w:rPr>
              <w:t>Иркутская область</w:t>
            </w:r>
          </w:p>
        </w:tc>
        <w:tc>
          <w:tcPr>
            <w:tcW w:w="1652" w:type="pct"/>
            <w:vAlign w:val="center"/>
          </w:tcPr>
          <w:p w:rsidR="00645B49" w:rsidRPr="00122CAB" w:rsidP="00306D97">
            <w:pPr>
              <w:jc w:val="right"/>
              <w:rPr>
                <w:color w:val="auto"/>
                <w:sz w:val="24"/>
              </w:rPr>
            </w:pPr>
            <w:r w:rsidRPr="00122CAB">
              <w:rPr>
                <w:color w:val="auto"/>
                <w:sz w:val="24"/>
              </w:rPr>
              <w:t>0</w:t>
            </w:r>
          </w:p>
        </w:tc>
        <w:tc>
          <w:tcPr>
            <w:tcW w:w="1608" w:type="pct"/>
            <w:vAlign w:val="center"/>
          </w:tcPr>
          <w:p w:rsidR="00645B49" w:rsidRPr="00122CAB" w:rsidP="00306D97">
            <w:pPr>
              <w:jc w:val="right"/>
              <w:rPr>
                <w:color w:val="auto"/>
                <w:sz w:val="24"/>
              </w:rPr>
            </w:pPr>
            <w:r w:rsidRPr="00122CAB">
              <w:rPr>
                <w:color w:val="auto"/>
                <w:sz w:val="24"/>
              </w:rPr>
              <w:t>0</w:t>
            </w:r>
          </w:p>
        </w:tc>
      </w:tr>
      <w:tr w:rsidTr="00122CAB">
        <w:tblPrEx>
          <w:tblW w:w="4831" w:type="pct"/>
          <w:jc w:val="center"/>
          <w:tblInd w:w="-764" w:type="dxa"/>
          <w:tblLook w:val="04A0"/>
        </w:tblPrEx>
        <w:trPr>
          <w:jc w:val="center"/>
        </w:trPr>
        <w:tc>
          <w:tcPr>
            <w:tcW w:w="1740" w:type="pct"/>
            <w:vAlign w:val="center"/>
          </w:tcPr>
          <w:p w:rsidR="00645B49" w:rsidRPr="00122CAB" w:rsidP="0080252C">
            <w:pPr>
              <w:rPr>
                <w:color w:val="auto"/>
                <w:sz w:val="24"/>
              </w:rPr>
            </w:pPr>
            <w:r w:rsidRPr="00122CAB">
              <w:rPr>
                <w:color w:val="auto"/>
                <w:sz w:val="24"/>
              </w:rPr>
              <w:t>Итого</w:t>
            </w:r>
          </w:p>
        </w:tc>
        <w:tc>
          <w:tcPr>
            <w:tcW w:w="1652" w:type="pct"/>
            <w:vAlign w:val="center"/>
          </w:tcPr>
          <w:p w:rsidR="00645B49" w:rsidRPr="00122CAB" w:rsidP="00306D97">
            <w:pPr>
              <w:jc w:val="right"/>
              <w:rPr>
                <w:color w:val="auto"/>
                <w:sz w:val="24"/>
              </w:rPr>
            </w:pPr>
            <w:r w:rsidRPr="00122CAB">
              <w:rPr>
                <w:color w:val="auto"/>
                <w:sz w:val="24"/>
              </w:rPr>
              <w:t>400,704</w:t>
            </w:r>
          </w:p>
        </w:tc>
        <w:tc>
          <w:tcPr>
            <w:tcW w:w="1608" w:type="pct"/>
            <w:vAlign w:val="center"/>
          </w:tcPr>
          <w:p w:rsidR="00645B49" w:rsidRPr="00122CAB" w:rsidP="00306D97">
            <w:pPr>
              <w:jc w:val="right"/>
              <w:rPr>
                <w:color w:val="auto"/>
                <w:sz w:val="24"/>
              </w:rPr>
            </w:pPr>
            <w:r w:rsidRPr="00122CAB">
              <w:rPr>
                <w:color w:val="auto"/>
                <w:sz w:val="24"/>
              </w:rPr>
              <w:t>100</w:t>
            </w:r>
            <w:r w:rsidRPr="00122CAB" w:rsidR="00E20530">
              <w:rPr>
                <w:color w:val="auto"/>
                <w:sz w:val="24"/>
              </w:rPr>
              <w:t>,0</w:t>
            </w:r>
          </w:p>
        </w:tc>
      </w:tr>
      <w:tr w:rsidTr="00122CAB">
        <w:tblPrEx>
          <w:tblW w:w="4831" w:type="pct"/>
          <w:jc w:val="center"/>
          <w:tblInd w:w="-764" w:type="dxa"/>
          <w:tblLook w:val="04A0"/>
        </w:tblPrEx>
        <w:trPr>
          <w:jc w:val="center"/>
        </w:trPr>
        <w:tc>
          <w:tcPr>
            <w:tcW w:w="5000" w:type="pct"/>
            <w:gridSpan w:val="3"/>
            <w:vAlign w:val="center"/>
          </w:tcPr>
          <w:p w:rsidR="00645B49" w:rsidRPr="00122CAB" w:rsidP="00306D97">
            <w:pPr>
              <w:jc w:val="center"/>
              <w:rPr>
                <w:color w:val="auto"/>
                <w:sz w:val="24"/>
              </w:rPr>
            </w:pPr>
            <w:r w:rsidRPr="00122CAB">
              <w:rPr>
                <w:color w:val="auto"/>
                <w:sz w:val="24"/>
              </w:rPr>
              <w:t>Водохозяйственный участок</w:t>
            </w:r>
          </w:p>
        </w:tc>
      </w:tr>
      <w:tr w:rsidTr="00122CAB">
        <w:tblPrEx>
          <w:tblW w:w="4831" w:type="pct"/>
          <w:jc w:val="center"/>
          <w:tblInd w:w="-764" w:type="dxa"/>
          <w:tblLook w:val="04A0"/>
        </w:tblPrEx>
        <w:trPr>
          <w:jc w:val="center"/>
        </w:trPr>
        <w:tc>
          <w:tcPr>
            <w:tcW w:w="1740" w:type="pct"/>
            <w:vAlign w:val="center"/>
          </w:tcPr>
          <w:p w:rsidR="00645B49" w:rsidRPr="00122CAB" w:rsidP="00306D97">
            <w:pPr>
              <w:rPr>
                <w:color w:val="auto"/>
                <w:sz w:val="24"/>
              </w:rPr>
            </w:pPr>
            <w:r w:rsidRPr="00122CAB">
              <w:rPr>
                <w:color w:val="auto"/>
                <w:sz w:val="24"/>
              </w:rPr>
              <w:t>17.01.01.001</w:t>
            </w:r>
          </w:p>
        </w:tc>
        <w:tc>
          <w:tcPr>
            <w:tcW w:w="1652" w:type="pct"/>
            <w:vAlign w:val="center"/>
          </w:tcPr>
          <w:p w:rsidR="00645B49" w:rsidRPr="00122CAB" w:rsidP="00306D97">
            <w:pPr>
              <w:jc w:val="right"/>
              <w:rPr>
                <w:color w:val="auto"/>
                <w:sz w:val="24"/>
              </w:rPr>
            </w:pPr>
            <w:r w:rsidRPr="00122CAB">
              <w:rPr>
                <w:color w:val="auto"/>
                <w:sz w:val="24"/>
              </w:rPr>
              <w:t>3,650</w:t>
            </w:r>
          </w:p>
        </w:tc>
        <w:tc>
          <w:tcPr>
            <w:tcW w:w="1608" w:type="pct"/>
            <w:vAlign w:val="center"/>
          </w:tcPr>
          <w:p w:rsidR="00645B49" w:rsidRPr="00122CAB" w:rsidP="00306D97">
            <w:pPr>
              <w:jc w:val="right"/>
              <w:rPr>
                <w:color w:val="auto"/>
                <w:sz w:val="24"/>
              </w:rPr>
            </w:pPr>
            <w:r w:rsidRPr="00122CAB">
              <w:rPr>
                <w:color w:val="auto"/>
                <w:sz w:val="24"/>
              </w:rPr>
              <w:t>0,91</w:t>
            </w:r>
          </w:p>
        </w:tc>
      </w:tr>
      <w:tr w:rsidTr="00122CAB">
        <w:tblPrEx>
          <w:tblW w:w="4831" w:type="pct"/>
          <w:jc w:val="center"/>
          <w:tblInd w:w="-764" w:type="dxa"/>
          <w:tblLook w:val="04A0"/>
        </w:tblPrEx>
        <w:trPr>
          <w:jc w:val="center"/>
        </w:trPr>
        <w:tc>
          <w:tcPr>
            <w:tcW w:w="1740" w:type="pct"/>
            <w:vAlign w:val="center"/>
          </w:tcPr>
          <w:p w:rsidR="00645B49" w:rsidRPr="00122CAB" w:rsidP="00306D97">
            <w:pPr>
              <w:rPr>
                <w:color w:val="auto"/>
                <w:sz w:val="24"/>
              </w:rPr>
            </w:pPr>
            <w:r w:rsidRPr="00122CAB">
              <w:rPr>
                <w:color w:val="auto"/>
                <w:sz w:val="24"/>
              </w:rPr>
              <w:t>17.01.02.001</w:t>
            </w:r>
          </w:p>
        </w:tc>
        <w:tc>
          <w:tcPr>
            <w:tcW w:w="1652" w:type="pct"/>
            <w:vAlign w:val="center"/>
          </w:tcPr>
          <w:p w:rsidR="00645B49" w:rsidRPr="00122CAB" w:rsidP="00306D97">
            <w:pPr>
              <w:jc w:val="right"/>
              <w:rPr>
                <w:color w:val="auto"/>
                <w:sz w:val="24"/>
              </w:rPr>
            </w:pPr>
            <w:r w:rsidRPr="00122CAB">
              <w:rPr>
                <w:color w:val="auto"/>
                <w:sz w:val="24"/>
              </w:rPr>
              <w:t>1,923</w:t>
            </w:r>
          </w:p>
        </w:tc>
        <w:tc>
          <w:tcPr>
            <w:tcW w:w="1608" w:type="pct"/>
            <w:vAlign w:val="center"/>
          </w:tcPr>
          <w:p w:rsidR="00645B49" w:rsidRPr="00122CAB" w:rsidP="00306D97">
            <w:pPr>
              <w:jc w:val="right"/>
              <w:rPr>
                <w:color w:val="auto"/>
                <w:sz w:val="24"/>
              </w:rPr>
            </w:pPr>
            <w:r w:rsidRPr="00122CAB">
              <w:rPr>
                <w:color w:val="auto"/>
                <w:sz w:val="24"/>
              </w:rPr>
              <w:t>0,48</w:t>
            </w:r>
          </w:p>
        </w:tc>
      </w:tr>
      <w:tr w:rsidTr="00122CAB">
        <w:tblPrEx>
          <w:tblW w:w="4831" w:type="pct"/>
          <w:jc w:val="center"/>
          <w:tblInd w:w="-764" w:type="dxa"/>
          <w:tblLook w:val="04A0"/>
        </w:tblPrEx>
        <w:trPr>
          <w:jc w:val="center"/>
        </w:trPr>
        <w:tc>
          <w:tcPr>
            <w:tcW w:w="1740" w:type="pct"/>
            <w:vAlign w:val="center"/>
          </w:tcPr>
          <w:p w:rsidR="00645B49" w:rsidRPr="00122CAB" w:rsidP="00306D97">
            <w:pPr>
              <w:rPr>
                <w:color w:val="auto"/>
                <w:sz w:val="24"/>
              </w:rPr>
            </w:pPr>
            <w:r w:rsidRPr="00122CAB">
              <w:rPr>
                <w:color w:val="auto"/>
                <w:sz w:val="24"/>
              </w:rPr>
              <w:t>17.01.03.001</w:t>
            </w:r>
          </w:p>
        </w:tc>
        <w:tc>
          <w:tcPr>
            <w:tcW w:w="1652" w:type="pct"/>
            <w:vAlign w:val="center"/>
          </w:tcPr>
          <w:p w:rsidR="00645B49" w:rsidRPr="00122CAB" w:rsidP="00306D97">
            <w:pPr>
              <w:jc w:val="right"/>
              <w:rPr>
                <w:color w:val="auto"/>
                <w:sz w:val="24"/>
              </w:rPr>
            </w:pPr>
            <w:r w:rsidRPr="00122CAB">
              <w:rPr>
                <w:color w:val="auto"/>
                <w:sz w:val="24"/>
              </w:rPr>
              <w:t>17,176</w:t>
            </w:r>
          </w:p>
        </w:tc>
        <w:tc>
          <w:tcPr>
            <w:tcW w:w="1608" w:type="pct"/>
            <w:vAlign w:val="center"/>
          </w:tcPr>
          <w:p w:rsidR="00645B49" w:rsidRPr="00122CAB" w:rsidP="00306D97">
            <w:pPr>
              <w:jc w:val="right"/>
              <w:rPr>
                <w:color w:val="auto"/>
                <w:sz w:val="24"/>
              </w:rPr>
            </w:pPr>
            <w:r w:rsidRPr="00122CAB">
              <w:rPr>
                <w:color w:val="auto"/>
                <w:sz w:val="24"/>
              </w:rPr>
              <w:t>4,29</w:t>
            </w:r>
          </w:p>
        </w:tc>
      </w:tr>
      <w:tr w:rsidTr="00122CAB">
        <w:tblPrEx>
          <w:tblW w:w="4831" w:type="pct"/>
          <w:jc w:val="center"/>
          <w:tblInd w:w="-764" w:type="dxa"/>
          <w:tblLook w:val="04A0"/>
        </w:tblPrEx>
        <w:trPr>
          <w:jc w:val="center"/>
        </w:trPr>
        <w:tc>
          <w:tcPr>
            <w:tcW w:w="1740" w:type="pct"/>
            <w:vAlign w:val="center"/>
          </w:tcPr>
          <w:p w:rsidR="00645B49" w:rsidRPr="00122CAB" w:rsidP="00306D97">
            <w:pPr>
              <w:rPr>
                <w:color w:val="auto"/>
                <w:sz w:val="24"/>
              </w:rPr>
            </w:pPr>
            <w:r w:rsidRPr="00122CAB">
              <w:rPr>
                <w:color w:val="auto"/>
                <w:sz w:val="24"/>
              </w:rPr>
              <w:t>17.01.03.002</w:t>
            </w:r>
          </w:p>
        </w:tc>
        <w:tc>
          <w:tcPr>
            <w:tcW w:w="1652" w:type="pct"/>
            <w:vAlign w:val="center"/>
          </w:tcPr>
          <w:p w:rsidR="00645B49" w:rsidRPr="00122CAB" w:rsidP="00306D97">
            <w:pPr>
              <w:jc w:val="right"/>
              <w:rPr>
                <w:color w:val="auto"/>
                <w:sz w:val="24"/>
              </w:rPr>
            </w:pPr>
            <w:r w:rsidRPr="00122CAB">
              <w:rPr>
                <w:color w:val="auto"/>
                <w:sz w:val="24"/>
              </w:rPr>
              <w:t>14,223</w:t>
            </w:r>
          </w:p>
        </w:tc>
        <w:tc>
          <w:tcPr>
            <w:tcW w:w="1608" w:type="pct"/>
            <w:vAlign w:val="center"/>
          </w:tcPr>
          <w:p w:rsidR="00645B49" w:rsidRPr="00122CAB" w:rsidP="00306D97">
            <w:pPr>
              <w:jc w:val="right"/>
              <w:rPr>
                <w:color w:val="auto"/>
                <w:sz w:val="24"/>
              </w:rPr>
            </w:pPr>
            <w:r w:rsidRPr="00122CAB">
              <w:rPr>
                <w:color w:val="auto"/>
                <w:sz w:val="24"/>
              </w:rPr>
              <w:t>3,55</w:t>
            </w:r>
          </w:p>
        </w:tc>
      </w:tr>
      <w:tr w:rsidTr="00122CAB">
        <w:tblPrEx>
          <w:tblW w:w="4831" w:type="pct"/>
          <w:jc w:val="center"/>
          <w:tblInd w:w="-764" w:type="dxa"/>
          <w:tblLook w:val="04A0"/>
        </w:tblPrEx>
        <w:trPr>
          <w:jc w:val="center"/>
        </w:trPr>
        <w:tc>
          <w:tcPr>
            <w:tcW w:w="1740" w:type="pct"/>
            <w:vAlign w:val="center"/>
          </w:tcPr>
          <w:p w:rsidR="00645B49" w:rsidRPr="00122CAB" w:rsidP="00306D97">
            <w:pPr>
              <w:rPr>
                <w:color w:val="auto"/>
                <w:sz w:val="24"/>
              </w:rPr>
            </w:pPr>
            <w:r w:rsidRPr="00122CAB">
              <w:rPr>
                <w:color w:val="auto"/>
                <w:sz w:val="24"/>
              </w:rPr>
              <w:t>17.01.03.003</w:t>
            </w:r>
          </w:p>
        </w:tc>
        <w:tc>
          <w:tcPr>
            <w:tcW w:w="1652" w:type="pct"/>
            <w:vAlign w:val="center"/>
          </w:tcPr>
          <w:p w:rsidR="00645B49" w:rsidRPr="00122CAB" w:rsidP="00306D97">
            <w:pPr>
              <w:jc w:val="right"/>
              <w:rPr>
                <w:color w:val="auto"/>
                <w:sz w:val="24"/>
              </w:rPr>
            </w:pPr>
            <w:r w:rsidRPr="00122CAB">
              <w:rPr>
                <w:color w:val="auto"/>
                <w:sz w:val="24"/>
              </w:rPr>
              <w:t>198,288</w:t>
            </w:r>
          </w:p>
        </w:tc>
        <w:tc>
          <w:tcPr>
            <w:tcW w:w="1608" w:type="pct"/>
            <w:vAlign w:val="center"/>
          </w:tcPr>
          <w:p w:rsidR="00645B49" w:rsidRPr="00122CAB" w:rsidP="00306D97">
            <w:pPr>
              <w:jc w:val="right"/>
              <w:rPr>
                <w:color w:val="auto"/>
                <w:sz w:val="24"/>
              </w:rPr>
            </w:pPr>
            <w:r w:rsidRPr="00122CAB">
              <w:rPr>
                <w:color w:val="auto"/>
                <w:sz w:val="24"/>
              </w:rPr>
              <w:t>49,48</w:t>
            </w:r>
          </w:p>
        </w:tc>
      </w:tr>
      <w:tr w:rsidTr="00122CAB">
        <w:tblPrEx>
          <w:tblW w:w="4831" w:type="pct"/>
          <w:jc w:val="center"/>
          <w:tblInd w:w="-764" w:type="dxa"/>
          <w:tblLook w:val="04A0"/>
        </w:tblPrEx>
        <w:trPr>
          <w:jc w:val="center"/>
        </w:trPr>
        <w:tc>
          <w:tcPr>
            <w:tcW w:w="1740" w:type="pct"/>
            <w:vAlign w:val="center"/>
          </w:tcPr>
          <w:p w:rsidR="00645B49" w:rsidRPr="00122CAB" w:rsidP="00306D97">
            <w:pPr>
              <w:rPr>
                <w:color w:val="auto"/>
                <w:sz w:val="24"/>
              </w:rPr>
            </w:pPr>
            <w:r w:rsidRPr="00122CAB">
              <w:rPr>
                <w:color w:val="auto"/>
                <w:sz w:val="24"/>
              </w:rPr>
              <w:t>17.01.03.004</w:t>
            </w:r>
          </w:p>
        </w:tc>
        <w:tc>
          <w:tcPr>
            <w:tcW w:w="1652" w:type="pct"/>
            <w:vAlign w:val="center"/>
          </w:tcPr>
          <w:p w:rsidR="00645B49" w:rsidRPr="00122CAB" w:rsidP="00306D97">
            <w:pPr>
              <w:jc w:val="right"/>
              <w:rPr>
                <w:color w:val="auto"/>
                <w:sz w:val="24"/>
              </w:rPr>
            </w:pPr>
            <w:r w:rsidRPr="00122CAB">
              <w:rPr>
                <w:color w:val="auto"/>
                <w:sz w:val="24"/>
              </w:rPr>
              <w:t>96,356</w:t>
            </w:r>
          </w:p>
        </w:tc>
        <w:tc>
          <w:tcPr>
            <w:tcW w:w="1608" w:type="pct"/>
            <w:vAlign w:val="center"/>
          </w:tcPr>
          <w:p w:rsidR="00645B49" w:rsidRPr="00122CAB" w:rsidP="00306D97">
            <w:pPr>
              <w:jc w:val="right"/>
              <w:rPr>
                <w:color w:val="auto"/>
                <w:sz w:val="24"/>
              </w:rPr>
            </w:pPr>
            <w:r w:rsidRPr="00122CAB">
              <w:rPr>
                <w:color w:val="auto"/>
                <w:sz w:val="24"/>
              </w:rPr>
              <w:t>24,05</w:t>
            </w:r>
          </w:p>
        </w:tc>
      </w:tr>
      <w:tr w:rsidTr="00122CAB">
        <w:tblPrEx>
          <w:tblW w:w="4831" w:type="pct"/>
          <w:jc w:val="center"/>
          <w:tblInd w:w="-764" w:type="dxa"/>
          <w:tblLook w:val="04A0"/>
        </w:tblPrEx>
        <w:trPr>
          <w:jc w:val="center"/>
        </w:trPr>
        <w:tc>
          <w:tcPr>
            <w:tcW w:w="1740" w:type="pct"/>
            <w:vAlign w:val="center"/>
          </w:tcPr>
          <w:p w:rsidR="00645B49" w:rsidRPr="00122CAB" w:rsidP="00306D97">
            <w:pPr>
              <w:rPr>
                <w:color w:val="auto"/>
                <w:sz w:val="24"/>
              </w:rPr>
            </w:pPr>
            <w:r w:rsidRPr="00122CAB">
              <w:rPr>
                <w:color w:val="auto"/>
                <w:sz w:val="24"/>
              </w:rPr>
              <w:t>17.01.03.005</w:t>
            </w:r>
          </w:p>
        </w:tc>
        <w:tc>
          <w:tcPr>
            <w:tcW w:w="1652" w:type="pct"/>
            <w:vAlign w:val="center"/>
          </w:tcPr>
          <w:p w:rsidR="00645B49" w:rsidRPr="00122CAB" w:rsidP="00306D97">
            <w:pPr>
              <w:jc w:val="right"/>
              <w:rPr>
                <w:color w:val="auto"/>
                <w:sz w:val="24"/>
              </w:rPr>
            </w:pPr>
            <w:r w:rsidRPr="00122CAB">
              <w:rPr>
                <w:color w:val="auto"/>
                <w:sz w:val="24"/>
              </w:rPr>
              <w:t>57,725</w:t>
            </w:r>
          </w:p>
        </w:tc>
        <w:tc>
          <w:tcPr>
            <w:tcW w:w="1608" w:type="pct"/>
            <w:vAlign w:val="center"/>
          </w:tcPr>
          <w:p w:rsidR="00645B49" w:rsidRPr="00122CAB" w:rsidP="00306D97">
            <w:pPr>
              <w:jc w:val="right"/>
              <w:rPr>
                <w:color w:val="auto"/>
                <w:sz w:val="24"/>
              </w:rPr>
            </w:pPr>
            <w:r w:rsidRPr="00122CAB">
              <w:rPr>
                <w:color w:val="auto"/>
                <w:sz w:val="24"/>
              </w:rPr>
              <w:t>14,41</w:t>
            </w:r>
          </w:p>
        </w:tc>
      </w:tr>
      <w:tr w:rsidTr="00122CAB">
        <w:tblPrEx>
          <w:tblW w:w="4831" w:type="pct"/>
          <w:jc w:val="center"/>
          <w:tblInd w:w="-764" w:type="dxa"/>
          <w:tblLook w:val="04A0"/>
        </w:tblPrEx>
        <w:trPr>
          <w:jc w:val="center"/>
        </w:trPr>
        <w:tc>
          <w:tcPr>
            <w:tcW w:w="1740" w:type="pct"/>
            <w:vAlign w:val="center"/>
          </w:tcPr>
          <w:p w:rsidR="00645B49" w:rsidRPr="00122CAB" w:rsidP="00306D97">
            <w:pPr>
              <w:rPr>
                <w:color w:val="auto"/>
                <w:sz w:val="24"/>
              </w:rPr>
            </w:pPr>
            <w:r w:rsidRPr="00122CAB">
              <w:rPr>
                <w:color w:val="auto"/>
                <w:sz w:val="24"/>
              </w:rPr>
              <w:t>17.01.03.200</w:t>
            </w:r>
          </w:p>
        </w:tc>
        <w:tc>
          <w:tcPr>
            <w:tcW w:w="1652" w:type="pct"/>
            <w:vAlign w:val="center"/>
          </w:tcPr>
          <w:p w:rsidR="00645B49" w:rsidRPr="00122CAB" w:rsidP="00306D97">
            <w:pPr>
              <w:jc w:val="right"/>
              <w:rPr>
                <w:color w:val="auto"/>
                <w:sz w:val="24"/>
              </w:rPr>
            </w:pPr>
            <w:r w:rsidRPr="00122CAB">
              <w:rPr>
                <w:color w:val="auto"/>
                <w:sz w:val="24"/>
              </w:rPr>
              <w:t>0,0012</w:t>
            </w:r>
          </w:p>
        </w:tc>
        <w:tc>
          <w:tcPr>
            <w:tcW w:w="1608" w:type="pct"/>
            <w:vAlign w:val="center"/>
          </w:tcPr>
          <w:p w:rsidR="00645B49" w:rsidRPr="00122CAB" w:rsidP="00306D97">
            <w:pPr>
              <w:jc w:val="right"/>
              <w:rPr>
                <w:color w:val="auto"/>
                <w:sz w:val="24"/>
              </w:rPr>
            </w:pPr>
            <w:r w:rsidRPr="00122CAB">
              <w:rPr>
                <w:color w:val="auto"/>
                <w:sz w:val="24"/>
              </w:rPr>
              <w:t>0,0003</w:t>
            </w:r>
          </w:p>
        </w:tc>
      </w:tr>
      <w:tr w:rsidTr="00122CAB">
        <w:tblPrEx>
          <w:tblW w:w="4831" w:type="pct"/>
          <w:jc w:val="center"/>
          <w:tblInd w:w="-764" w:type="dxa"/>
          <w:tblLook w:val="04A0"/>
        </w:tblPrEx>
        <w:trPr>
          <w:jc w:val="center"/>
        </w:trPr>
        <w:tc>
          <w:tcPr>
            <w:tcW w:w="1740" w:type="pct"/>
            <w:vAlign w:val="center"/>
          </w:tcPr>
          <w:p w:rsidR="00645B49" w:rsidRPr="00122CAB" w:rsidP="00306D97">
            <w:pPr>
              <w:rPr>
                <w:color w:val="auto"/>
                <w:sz w:val="24"/>
              </w:rPr>
            </w:pPr>
            <w:r w:rsidRPr="00122CAB">
              <w:rPr>
                <w:color w:val="auto"/>
                <w:sz w:val="24"/>
              </w:rPr>
              <w:t>17.01.04.001</w:t>
            </w:r>
          </w:p>
        </w:tc>
        <w:tc>
          <w:tcPr>
            <w:tcW w:w="1652" w:type="pct"/>
            <w:vAlign w:val="center"/>
          </w:tcPr>
          <w:p w:rsidR="00645B49" w:rsidRPr="00122CAB" w:rsidP="00306D97">
            <w:pPr>
              <w:jc w:val="right"/>
              <w:rPr>
                <w:color w:val="auto"/>
                <w:sz w:val="24"/>
              </w:rPr>
            </w:pPr>
            <w:r w:rsidRPr="00122CAB">
              <w:rPr>
                <w:color w:val="auto"/>
                <w:sz w:val="24"/>
              </w:rPr>
              <w:t>7,404</w:t>
            </w:r>
          </w:p>
        </w:tc>
        <w:tc>
          <w:tcPr>
            <w:tcW w:w="1608" w:type="pct"/>
            <w:vAlign w:val="center"/>
          </w:tcPr>
          <w:p w:rsidR="00645B49" w:rsidRPr="00122CAB" w:rsidP="00306D97">
            <w:pPr>
              <w:jc w:val="right"/>
              <w:rPr>
                <w:color w:val="auto"/>
                <w:sz w:val="24"/>
              </w:rPr>
            </w:pPr>
            <w:r w:rsidRPr="00122CAB">
              <w:rPr>
                <w:color w:val="auto"/>
                <w:sz w:val="24"/>
              </w:rPr>
              <w:t>1,85</w:t>
            </w:r>
          </w:p>
        </w:tc>
      </w:tr>
      <w:tr w:rsidTr="00122CAB">
        <w:tblPrEx>
          <w:tblW w:w="4831" w:type="pct"/>
          <w:jc w:val="center"/>
          <w:tblInd w:w="-764" w:type="dxa"/>
          <w:tblLook w:val="04A0"/>
        </w:tblPrEx>
        <w:trPr>
          <w:jc w:val="center"/>
        </w:trPr>
        <w:tc>
          <w:tcPr>
            <w:tcW w:w="1740" w:type="pct"/>
            <w:vAlign w:val="center"/>
          </w:tcPr>
          <w:p w:rsidR="00645B49" w:rsidRPr="00122CAB" w:rsidP="00306D97">
            <w:pPr>
              <w:rPr>
                <w:color w:val="auto"/>
                <w:sz w:val="24"/>
              </w:rPr>
            </w:pPr>
            <w:r w:rsidRPr="00122CAB">
              <w:rPr>
                <w:color w:val="auto"/>
                <w:sz w:val="24"/>
              </w:rPr>
              <w:t>17.01.04.002</w:t>
            </w:r>
          </w:p>
        </w:tc>
        <w:tc>
          <w:tcPr>
            <w:tcW w:w="1652" w:type="pct"/>
            <w:vAlign w:val="center"/>
          </w:tcPr>
          <w:p w:rsidR="00645B49" w:rsidRPr="00122CAB" w:rsidP="00306D97">
            <w:pPr>
              <w:jc w:val="right"/>
              <w:rPr>
                <w:color w:val="auto"/>
                <w:sz w:val="24"/>
              </w:rPr>
            </w:pPr>
            <w:r w:rsidRPr="00122CAB">
              <w:rPr>
                <w:color w:val="auto"/>
                <w:sz w:val="24"/>
              </w:rPr>
              <w:t>3,83</w:t>
            </w:r>
          </w:p>
        </w:tc>
        <w:tc>
          <w:tcPr>
            <w:tcW w:w="1608" w:type="pct"/>
            <w:vAlign w:val="center"/>
          </w:tcPr>
          <w:p w:rsidR="00645B49" w:rsidRPr="00122CAB" w:rsidP="00306D97">
            <w:pPr>
              <w:jc w:val="right"/>
              <w:rPr>
                <w:color w:val="auto"/>
                <w:sz w:val="24"/>
              </w:rPr>
            </w:pPr>
            <w:r w:rsidRPr="00122CAB">
              <w:rPr>
                <w:color w:val="auto"/>
                <w:sz w:val="24"/>
              </w:rPr>
              <w:t>0,96</w:t>
            </w:r>
          </w:p>
        </w:tc>
      </w:tr>
      <w:tr w:rsidTr="00122CAB">
        <w:tblPrEx>
          <w:tblW w:w="4831" w:type="pct"/>
          <w:jc w:val="center"/>
          <w:tblInd w:w="-764" w:type="dxa"/>
          <w:tblLook w:val="04A0"/>
        </w:tblPrEx>
        <w:trPr>
          <w:jc w:val="center"/>
        </w:trPr>
        <w:tc>
          <w:tcPr>
            <w:tcW w:w="1740" w:type="pct"/>
            <w:vAlign w:val="center"/>
          </w:tcPr>
          <w:p w:rsidR="00645B49" w:rsidRPr="00122CAB" w:rsidP="00306D97">
            <w:pPr>
              <w:rPr>
                <w:color w:val="auto"/>
                <w:sz w:val="24"/>
              </w:rPr>
            </w:pPr>
            <w:r w:rsidRPr="00122CAB">
              <w:rPr>
                <w:color w:val="auto"/>
                <w:sz w:val="24"/>
              </w:rPr>
              <w:t>17.01.05.003</w:t>
            </w:r>
          </w:p>
        </w:tc>
        <w:tc>
          <w:tcPr>
            <w:tcW w:w="1652" w:type="pct"/>
            <w:vAlign w:val="center"/>
          </w:tcPr>
          <w:p w:rsidR="00645B49" w:rsidRPr="00122CAB" w:rsidP="00306D97">
            <w:pPr>
              <w:jc w:val="right"/>
              <w:rPr>
                <w:color w:val="auto"/>
                <w:sz w:val="24"/>
              </w:rPr>
            </w:pPr>
            <w:r w:rsidRPr="00122CAB">
              <w:rPr>
                <w:color w:val="auto"/>
                <w:sz w:val="24"/>
              </w:rPr>
              <w:t>0,116</w:t>
            </w:r>
          </w:p>
        </w:tc>
        <w:tc>
          <w:tcPr>
            <w:tcW w:w="1608" w:type="pct"/>
            <w:vAlign w:val="center"/>
          </w:tcPr>
          <w:p w:rsidR="00645B49" w:rsidRPr="00122CAB" w:rsidP="00306D97">
            <w:pPr>
              <w:jc w:val="right"/>
              <w:rPr>
                <w:color w:val="auto"/>
                <w:sz w:val="24"/>
              </w:rPr>
            </w:pPr>
            <w:r w:rsidRPr="00122CAB">
              <w:rPr>
                <w:color w:val="auto"/>
                <w:sz w:val="24"/>
              </w:rPr>
              <w:t>0,03</w:t>
            </w:r>
          </w:p>
        </w:tc>
      </w:tr>
      <w:tr w:rsidTr="00122CAB">
        <w:tblPrEx>
          <w:tblW w:w="4831" w:type="pct"/>
          <w:jc w:val="center"/>
          <w:tblInd w:w="-764" w:type="dxa"/>
          <w:tblLook w:val="04A0"/>
        </w:tblPrEx>
        <w:trPr>
          <w:jc w:val="center"/>
        </w:trPr>
        <w:tc>
          <w:tcPr>
            <w:tcW w:w="1740" w:type="pct"/>
            <w:vAlign w:val="center"/>
          </w:tcPr>
          <w:p w:rsidR="00645B49" w:rsidRPr="00122CAB" w:rsidP="00306D97">
            <w:pPr>
              <w:rPr>
                <w:color w:val="auto"/>
                <w:sz w:val="24"/>
              </w:rPr>
            </w:pPr>
            <w:r w:rsidRPr="00122CAB">
              <w:rPr>
                <w:color w:val="auto"/>
                <w:sz w:val="24"/>
              </w:rPr>
              <w:t>17.01.06.001</w:t>
            </w:r>
          </w:p>
        </w:tc>
        <w:tc>
          <w:tcPr>
            <w:tcW w:w="1652" w:type="pct"/>
            <w:vAlign w:val="center"/>
          </w:tcPr>
          <w:p w:rsidR="00645B49" w:rsidRPr="00122CAB" w:rsidP="00306D97">
            <w:pPr>
              <w:jc w:val="right"/>
              <w:rPr>
                <w:color w:val="auto"/>
                <w:sz w:val="24"/>
              </w:rPr>
            </w:pPr>
            <w:r w:rsidRPr="00122CAB">
              <w:rPr>
                <w:color w:val="auto"/>
                <w:sz w:val="24"/>
              </w:rPr>
              <w:t>0,012</w:t>
            </w:r>
          </w:p>
        </w:tc>
        <w:tc>
          <w:tcPr>
            <w:tcW w:w="1608" w:type="pct"/>
            <w:vAlign w:val="center"/>
          </w:tcPr>
          <w:p w:rsidR="00645B49" w:rsidRPr="00122CAB" w:rsidP="00306D97">
            <w:pPr>
              <w:jc w:val="right"/>
              <w:rPr>
                <w:color w:val="auto"/>
                <w:sz w:val="24"/>
              </w:rPr>
            </w:pPr>
            <w:r w:rsidRPr="00122CAB">
              <w:rPr>
                <w:color w:val="auto"/>
                <w:sz w:val="24"/>
              </w:rPr>
              <w:t>0,003</w:t>
            </w:r>
          </w:p>
        </w:tc>
      </w:tr>
      <w:tr w:rsidTr="00122CAB">
        <w:tblPrEx>
          <w:tblW w:w="4831" w:type="pct"/>
          <w:jc w:val="center"/>
          <w:tblInd w:w="-764" w:type="dxa"/>
          <w:tblLook w:val="04A0"/>
        </w:tblPrEx>
        <w:trPr>
          <w:jc w:val="center"/>
        </w:trPr>
        <w:tc>
          <w:tcPr>
            <w:tcW w:w="1740" w:type="pct"/>
            <w:vAlign w:val="center"/>
          </w:tcPr>
          <w:p w:rsidR="00645B49" w:rsidRPr="00122CAB" w:rsidP="0080252C">
            <w:pPr>
              <w:rPr>
                <w:color w:val="auto"/>
                <w:sz w:val="24"/>
              </w:rPr>
            </w:pPr>
            <w:r w:rsidRPr="00122CAB">
              <w:rPr>
                <w:color w:val="auto"/>
                <w:sz w:val="24"/>
              </w:rPr>
              <w:t>Итого</w:t>
            </w:r>
          </w:p>
        </w:tc>
        <w:tc>
          <w:tcPr>
            <w:tcW w:w="1652" w:type="pct"/>
          </w:tcPr>
          <w:p w:rsidR="00645B49" w:rsidRPr="00122CAB" w:rsidP="00306D97">
            <w:pPr>
              <w:jc w:val="right"/>
              <w:rPr>
                <w:color w:val="auto"/>
                <w:sz w:val="24"/>
              </w:rPr>
            </w:pPr>
            <w:r w:rsidRPr="00122CAB">
              <w:rPr>
                <w:color w:val="auto"/>
                <w:sz w:val="24"/>
              </w:rPr>
              <w:t>400,704</w:t>
            </w:r>
          </w:p>
        </w:tc>
        <w:tc>
          <w:tcPr>
            <w:tcW w:w="1608" w:type="pct"/>
          </w:tcPr>
          <w:p w:rsidR="00645B49" w:rsidRPr="00122CAB" w:rsidP="00306D97">
            <w:pPr>
              <w:jc w:val="right"/>
              <w:rPr>
                <w:color w:val="auto"/>
                <w:sz w:val="24"/>
              </w:rPr>
            </w:pPr>
            <w:r w:rsidRPr="00122CAB">
              <w:rPr>
                <w:bCs/>
                <w:color w:val="auto"/>
                <w:sz w:val="24"/>
              </w:rPr>
              <w:t>100</w:t>
            </w:r>
            <w:r w:rsidRPr="00122CAB" w:rsidR="00E20530">
              <w:rPr>
                <w:bCs/>
                <w:color w:val="auto"/>
                <w:sz w:val="24"/>
              </w:rPr>
              <w:t>,0</w:t>
            </w:r>
          </w:p>
        </w:tc>
      </w:tr>
    </w:tbl>
    <w:p w:rsidR="00703FCA" w:rsidRPr="002A3697" w:rsidP="002A3697">
      <w:pPr>
        <w:spacing w:line="360" w:lineRule="auto"/>
        <w:jc w:val="center"/>
        <w:rPr>
          <w:color w:val="auto"/>
          <w:szCs w:val="28"/>
        </w:rPr>
      </w:pPr>
    </w:p>
    <w:p w:rsidR="00645B49" w:rsidRPr="002A3697" w:rsidP="002A3697">
      <w:pPr>
        <w:spacing w:line="360" w:lineRule="auto"/>
        <w:jc w:val="center"/>
        <w:rPr>
          <w:color w:val="auto"/>
          <w:szCs w:val="28"/>
        </w:rPr>
      </w:pPr>
      <w:r w:rsidRPr="002A3697">
        <w:rPr>
          <w:noProof/>
          <w:color w:val="auto"/>
          <w:szCs w:val="28"/>
          <w:lang w:eastAsia="ru-RU"/>
        </w:rPr>
        <w:drawing>
          <wp:inline distT="0" distB="0" distL="0" distR="0">
            <wp:extent cx="5713730" cy="2752725"/>
            <wp:effectExtent l="19050" t="0" r="20320" b="0"/>
            <wp:docPr id="631" name="Диаграмма 28"/>
            <wp:cNvGraphicFramePr/>
            <a:graphic xmlns:a="http://schemas.openxmlformats.org/drawingml/2006/main">
              <a:graphicData uri="http://schemas.openxmlformats.org/drawingml/2006/chart">
                <c:chart xmlns:c="http://schemas.openxmlformats.org/drawingml/2006/chart" xmlns:r="http://schemas.openxmlformats.org/officeDocument/2006/relationships" r:id="rId54"/>
              </a:graphicData>
            </a:graphic>
          </wp:inline>
        </w:drawing>
      </w:r>
    </w:p>
    <w:p w:rsidR="00645B49" w:rsidRPr="002A3697" w:rsidP="002A3697">
      <w:pPr>
        <w:spacing w:before="240" w:after="120" w:line="360" w:lineRule="auto"/>
        <w:jc w:val="center"/>
        <w:rPr>
          <w:color w:val="auto"/>
          <w:szCs w:val="28"/>
        </w:rPr>
      </w:pPr>
      <w:r w:rsidRPr="002A3697">
        <w:rPr>
          <w:color w:val="auto"/>
          <w:szCs w:val="28"/>
        </w:rPr>
        <w:t>Рисунок 4</w:t>
      </w:r>
      <w:r w:rsidRPr="002A3697" w:rsidR="00DF084E">
        <w:rPr>
          <w:color w:val="auto"/>
          <w:szCs w:val="28"/>
        </w:rPr>
        <w:t>7</w:t>
      </w:r>
      <w:r w:rsidRPr="002A3697">
        <w:rPr>
          <w:color w:val="auto"/>
          <w:szCs w:val="28"/>
        </w:rPr>
        <w:t xml:space="preserve"> </w:t>
      </w:r>
      <w:r w:rsidRPr="002A3697" w:rsidR="00703FCA">
        <w:rPr>
          <w:color w:val="auto"/>
          <w:szCs w:val="28"/>
        </w:rPr>
        <w:noBreakHyphen/>
      </w:r>
      <w:r w:rsidRPr="002A3697">
        <w:rPr>
          <w:color w:val="auto"/>
          <w:szCs w:val="28"/>
        </w:rPr>
        <w:t xml:space="preserve"> </w:t>
      </w:r>
      <w:r w:rsidRPr="002A3697" w:rsidR="008417FB">
        <w:rPr>
          <w:color w:val="auto"/>
          <w:szCs w:val="28"/>
        </w:rPr>
        <w:t>Доля внесенных органических удобрений в границах субъектов РФ от общего количества в бассейне р. Енисе</w:t>
      </w:r>
      <w:r w:rsidRPr="002A3697" w:rsidR="0013302C">
        <w:rPr>
          <w:color w:val="auto"/>
          <w:szCs w:val="28"/>
        </w:rPr>
        <w:t>й</w:t>
      </w:r>
      <w:r w:rsidRPr="002A3697" w:rsidR="008417FB">
        <w:rPr>
          <w:color w:val="auto"/>
          <w:szCs w:val="28"/>
        </w:rPr>
        <w:t>, %</w:t>
      </w:r>
    </w:p>
    <w:p w:rsidR="00645B49" w:rsidRPr="002A3697" w:rsidP="002A3697">
      <w:pPr>
        <w:spacing w:line="360" w:lineRule="auto"/>
        <w:jc w:val="center"/>
        <w:rPr>
          <w:color w:val="auto"/>
          <w:szCs w:val="28"/>
        </w:rPr>
      </w:pPr>
      <w:r w:rsidRPr="002A3697">
        <w:rPr>
          <w:noProof/>
          <w:color w:val="auto"/>
          <w:szCs w:val="28"/>
          <w:lang w:eastAsia="ru-RU"/>
        </w:rPr>
        <w:drawing>
          <wp:inline distT="0" distB="0" distL="0" distR="0">
            <wp:extent cx="5555615" cy="3371850"/>
            <wp:effectExtent l="19050" t="0" r="26035" b="0"/>
            <wp:docPr id="632" name="Диаграмма 29"/>
            <wp:cNvGraphicFramePr/>
            <a:graphic xmlns:a="http://schemas.openxmlformats.org/drawingml/2006/main">
              <a:graphicData uri="http://schemas.openxmlformats.org/drawingml/2006/chart">
                <c:chart xmlns:c="http://schemas.openxmlformats.org/drawingml/2006/chart" xmlns:r="http://schemas.openxmlformats.org/officeDocument/2006/relationships" r:id="rId55"/>
              </a:graphicData>
            </a:graphic>
          </wp:inline>
        </w:drawing>
      </w:r>
    </w:p>
    <w:p w:rsidR="00645B49" w:rsidRPr="002A3697" w:rsidP="002A3697">
      <w:pPr>
        <w:spacing w:before="240" w:after="120" w:line="360" w:lineRule="auto"/>
        <w:jc w:val="center"/>
        <w:rPr>
          <w:color w:val="auto"/>
          <w:szCs w:val="28"/>
        </w:rPr>
      </w:pPr>
      <w:r w:rsidRPr="002A3697">
        <w:rPr>
          <w:color w:val="auto"/>
          <w:szCs w:val="28"/>
        </w:rPr>
        <w:t>Рисунок 4</w:t>
      </w:r>
      <w:r w:rsidRPr="002A3697" w:rsidR="00DF084E">
        <w:rPr>
          <w:color w:val="auto"/>
          <w:szCs w:val="28"/>
        </w:rPr>
        <w:t>8</w:t>
      </w:r>
      <w:r w:rsidRPr="002A3697">
        <w:rPr>
          <w:color w:val="auto"/>
          <w:szCs w:val="28"/>
        </w:rPr>
        <w:t xml:space="preserve"> </w:t>
      </w:r>
      <w:r w:rsidRPr="002A3697" w:rsidR="00DA291D">
        <w:rPr>
          <w:color w:val="auto"/>
          <w:szCs w:val="28"/>
        </w:rPr>
        <w:noBreakHyphen/>
      </w:r>
      <w:r w:rsidRPr="002A3697">
        <w:rPr>
          <w:color w:val="auto"/>
          <w:szCs w:val="28"/>
        </w:rPr>
        <w:t xml:space="preserve"> Использование органических удобрений</w:t>
      </w:r>
      <w:r w:rsidRPr="002A3697">
        <w:rPr>
          <w:b/>
          <w:color w:val="auto"/>
          <w:szCs w:val="28"/>
        </w:rPr>
        <w:t xml:space="preserve"> </w:t>
      </w:r>
      <w:r w:rsidRPr="002A3697">
        <w:rPr>
          <w:color w:val="auto"/>
          <w:szCs w:val="28"/>
        </w:rPr>
        <w:t>в границах ВХУ бассейна р. Енисе</w:t>
      </w:r>
      <w:r w:rsidRPr="002A3697" w:rsidR="0013302C">
        <w:rPr>
          <w:color w:val="auto"/>
          <w:szCs w:val="28"/>
        </w:rPr>
        <w:t>й</w:t>
      </w:r>
      <w:r w:rsidRPr="002A3697">
        <w:rPr>
          <w:color w:val="auto"/>
          <w:szCs w:val="28"/>
        </w:rPr>
        <w:t>, тыс. тонн</w:t>
      </w:r>
    </w:p>
    <w:p w:rsidR="00116FA4" w:rsidRPr="002A3697" w:rsidP="002A3697">
      <w:pPr>
        <w:spacing w:line="360" w:lineRule="auto"/>
        <w:ind w:firstLine="709"/>
        <w:rPr>
          <w:color w:val="auto"/>
          <w:szCs w:val="28"/>
        </w:rPr>
      </w:pPr>
      <w:r w:rsidRPr="00340673">
        <w:rPr>
          <w:rFonts w:asciiTheme="minorHAnsi" w:hAnsiTheme="minorHAnsi"/>
          <w:color w:val="auto"/>
          <w:szCs w:val="28"/>
        </w:rPr>
        <w:t>Внесение минеральных удобрений</w:t>
      </w:r>
      <w:r>
        <w:rPr>
          <w:color w:val="auto"/>
          <w:szCs w:val="28"/>
        </w:rPr>
        <w:t>.</w:t>
      </w:r>
      <w:r w:rsidRPr="002A3697">
        <w:rPr>
          <w:color w:val="auto"/>
          <w:szCs w:val="28"/>
        </w:rPr>
        <w:t xml:space="preserve"> </w:t>
      </w:r>
      <w:r>
        <w:rPr>
          <w:color w:val="auto"/>
          <w:szCs w:val="28"/>
        </w:rPr>
        <w:t>Ежегодно в границах бассейна р. </w:t>
      </w:r>
      <w:r w:rsidRPr="002A3697">
        <w:rPr>
          <w:color w:val="auto"/>
          <w:szCs w:val="28"/>
        </w:rPr>
        <w:t>Енисе</w:t>
      </w:r>
      <w:r w:rsidRPr="002A3697" w:rsidR="0013302C">
        <w:rPr>
          <w:color w:val="auto"/>
          <w:szCs w:val="28"/>
        </w:rPr>
        <w:t>й</w:t>
      </w:r>
      <w:r w:rsidRPr="002A3697">
        <w:rPr>
          <w:color w:val="auto"/>
          <w:szCs w:val="28"/>
        </w:rPr>
        <w:t xml:space="preserve"> вносится в среднем 6,58 тыс. тонн минеральных удобрений. Основная доля минеральных удобрений приходится на территорию Красноярского края – 91,41% (6,015 тыс. тонн). На территории Республики Хакасия вносится 0,526 тыс. тонн минеральных удобрений, что составляет 7,99% от общего количества. На территории Республики Тыва – 0,039 тыс. тонн (0,59%). Официальные данные о количестве вносимых минеральных удобрений на территории Иркутской области отсутствуют (таблица </w:t>
      </w:r>
      <w:r w:rsidRPr="002A3697" w:rsidR="00C32235">
        <w:rPr>
          <w:color w:val="auto"/>
          <w:szCs w:val="28"/>
        </w:rPr>
        <w:t>3</w:t>
      </w:r>
      <w:r w:rsidRPr="002A3697" w:rsidR="00C45D26">
        <w:rPr>
          <w:color w:val="auto"/>
          <w:szCs w:val="28"/>
        </w:rPr>
        <w:t>4</w:t>
      </w:r>
      <w:r w:rsidRPr="002A3697">
        <w:rPr>
          <w:color w:val="auto"/>
          <w:szCs w:val="28"/>
        </w:rPr>
        <w:t>, рисунок 4</w:t>
      </w:r>
      <w:r w:rsidRPr="002A3697" w:rsidR="00DF084E">
        <w:rPr>
          <w:color w:val="auto"/>
          <w:szCs w:val="28"/>
        </w:rPr>
        <w:t>9</w:t>
      </w:r>
      <w:r w:rsidRPr="002A3697">
        <w:rPr>
          <w:color w:val="auto"/>
          <w:szCs w:val="28"/>
        </w:rPr>
        <w:t>).</w:t>
      </w:r>
    </w:p>
    <w:p w:rsidR="00116FA4" w:rsidRPr="002A3697" w:rsidP="002A3697">
      <w:pPr>
        <w:spacing w:line="360" w:lineRule="auto"/>
        <w:ind w:firstLine="709"/>
        <w:rPr>
          <w:color w:val="auto"/>
          <w:szCs w:val="28"/>
        </w:rPr>
      </w:pPr>
      <w:r w:rsidRPr="002A3697">
        <w:rPr>
          <w:color w:val="auto"/>
          <w:szCs w:val="28"/>
        </w:rPr>
        <w:t xml:space="preserve">Минеральные удобрения вносятся на территории восьми ВХУ: 17.01.01.001, 17.01.02.001, 17.01.03.001, 17.01.03.002, 17.01.03.003, 17.01.03.004, 17.01.03.005 и 17.01.04.001. При этом более половины вносимых удобрений приходится на территорию ВХУ 17.01.03.003 (3,425 тыс. тонн </w:t>
      </w:r>
      <w:r w:rsidRPr="002A3697" w:rsidR="00DA291D">
        <w:rPr>
          <w:color w:val="auto"/>
          <w:szCs w:val="28"/>
        </w:rPr>
        <w:noBreakHyphen/>
      </w:r>
      <w:r w:rsidRPr="002A3697">
        <w:rPr>
          <w:color w:val="auto"/>
          <w:szCs w:val="28"/>
        </w:rPr>
        <w:t xml:space="preserve"> 52,05%). На территории трех ВХУ: 17.01.01.001, 17.01.02.001 и 17.01.04.001 доля вносимых удобрений составляет менее 1% (таблица </w:t>
      </w:r>
      <w:r w:rsidRPr="002A3697" w:rsidR="00C32235">
        <w:rPr>
          <w:color w:val="auto"/>
          <w:szCs w:val="28"/>
        </w:rPr>
        <w:t>3</w:t>
      </w:r>
      <w:r w:rsidRPr="002A3697" w:rsidR="00C45D26">
        <w:rPr>
          <w:color w:val="auto"/>
          <w:szCs w:val="28"/>
        </w:rPr>
        <w:t>4</w:t>
      </w:r>
      <w:r w:rsidRPr="002A3697">
        <w:rPr>
          <w:color w:val="auto"/>
          <w:szCs w:val="28"/>
        </w:rPr>
        <w:t xml:space="preserve">, рисунок </w:t>
      </w:r>
      <w:r w:rsidRPr="002A3697" w:rsidR="00DF084E">
        <w:rPr>
          <w:color w:val="auto"/>
          <w:szCs w:val="28"/>
        </w:rPr>
        <w:t>50</w:t>
      </w:r>
      <w:r w:rsidRPr="002A3697">
        <w:rPr>
          <w:color w:val="auto"/>
          <w:szCs w:val="28"/>
        </w:rPr>
        <w:t>)</w:t>
      </w:r>
    </w:p>
    <w:p w:rsidR="00116FA4" w:rsidRPr="002A3697" w:rsidP="002A3697">
      <w:pPr>
        <w:spacing w:before="240" w:after="120" w:line="360" w:lineRule="auto"/>
        <w:rPr>
          <w:color w:val="auto"/>
          <w:szCs w:val="28"/>
        </w:rPr>
      </w:pPr>
      <w:r w:rsidRPr="002A3697">
        <w:rPr>
          <w:color w:val="auto"/>
          <w:szCs w:val="28"/>
        </w:rPr>
        <w:t xml:space="preserve">Таблица </w:t>
      </w:r>
      <w:r w:rsidRPr="002A3697" w:rsidR="00C32235">
        <w:rPr>
          <w:color w:val="auto"/>
          <w:szCs w:val="28"/>
        </w:rPr>
        <w:t>3</w:t>
      </w:r>
      <w:r w:rsidRPr="002A3697" w:rsidR="00C45D26">
        <w:rPr>
          <w:color w:val="auto"/>
          <w:szCs w:val="28"/>
        </w:rPr>
        <w:t>4</w:t>
      </w:r>
      <w:r w:rsidRPr="002A3697">
        <w:rPr>
          <w:color w:val="auto"/>
          <w:szCs w:val="28"/>
        </w:rPr>
        <w:t xml:space="preserve"> – Использование минеральных удобрения в границах субъектов Российской Федерации и водохозяйственных участков бассейна р. Енисе</w:t>
      </w:r>
      <w:r w:rsidRPr="002A3697" w:rsidR="0013302C">
        <w:rPr>
          <w:color w:val="auto"/>
          <w:szCs w:val="28"/>
        </w:rPr>
        <w:t>й</w:t>
      </w:r>
    </w:p>
    <w:tbl>
      <w:tblPr>
        <w:tblW w:w="4812"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2891"/>
        <w:gridCol w:w="2921"/>
        <w:gridCol w:w="3398"/>
      </w:tblGrid>
      <w:tr w:rsidTr="00C95BD9">
        <w:tblPrEx>
          <w:tblW w:w="4812"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Ex>
        <w:trPr>
          <w:tblHeader/>
          <w:jc w:val="center"/>
        </w:trPr>
        <w:tc>
          <w:tcPr>
            <w:tcW w:w="1569" w:type="pct"/>
          </w:tcPr>
          <w:p w:rsidR="00116FA4" w:rsidRPr="00122CAB" w:rsidP="00C95BD9">
            <w:pPr>
              <w:jc w:val="center"/>
              <w:rPr>
                <w:color w:val="auto"/>
                <w:sz w:val="24"/>
              </w:rPr>
            </w:pPr>
            <w:r w:rsidRPr="00122CAB">
              <w:rPr>
                <w:color w:val="auto"/>
                <w:sz w:val="24"/>
              </w:rPr>
              <w:t>Субъект Р</w:t>
            </w:r>
            <w:r w:rsidRPr="00122CAB" w:rsidR="00DA291D">
              <w:rPr>
                <w:color w:val="auto"/>
                <w:sz w:val="24"/>
              </w:rPr>
              <w:t xml:space="preserve">оссийской </w:t>
            </w:r>
            <w:r w:rsidRPr="00122CAB">
              <w:rPr>
                <w:color w:val="auto"/>
                <w:sz w:val="24"/>
              </w:rPr>
              <w:t>Ф</w:t>
            </w:r>
            <w:r w:rsidRPr="00122CAB" w:rsidR="00DA291D">
              <w:rPr>
                <w:color w:val="auto"/>
                <w:sz w:val="24"/>
              </w:rPr>
              <w:t>едерации</w:t>
            </w:r>
            <w:r w:rsidRPr="00122CAB">
              <w:rPr>
                <w:color w:val="auto"/>
                <w:sz w:val="24"/>
              </w:rPr>
              <w:t>, ВХУ бассейна р. Енисе</w:t>
            </w:r>
            <w:r w:rsidRPr="00122CAB" w:rsidR="0013302C">
              <w:rPr>
                <w:color w:val="auto"/>
                <w:sz w:val="24"/>
              </w:rPr>
              <w:t>й</w:t>
            </w:r>
          </w:p>
        </w:tc>
        <w:tc>
          <w:tcPr>
            <w:tcW w:w="1586" w:type="pct"/>
          </w:tcPr>
          <w:p w:rsidR="00116FA4" w:rsidRPr="00122CAB" w:rsidP="00C95BD9">
            <w:pPr>
              <w:jc w:val="center"/>
              <w:rPr>
                <w:color w:val="auto"/>
                <w:sz w:val="24"/>
              </w:rPr>
            </w:pPr>
            <w:r w:rsidRPr="00122CAB">
              <w:rPr>
                <w:color w:val="auto"/>
                <w:sz w:val="24"/>
              </w:rPr>
              <w:t>Количество внесенных минеральных удобрений в субъектах РФ, ВХУ бассейна р. Енисе</w:t>
            </w:r>
            <w:r w:rsidRPr="00122CAB" w:rsidR="0013302C">
              <w:rPr>
                <w:color w:val="auto"/>
                <w:sz w:val="24"/>
              </w:rPr>
              <w:t>й</w:t>
            </w:r>
            <w:r w:rsidRPr="00122CAB">
              <w:rPr>
                <w:color w:val="auto"/>
                <w:sz w:val="24"/>
              </w:rPr>
              <w:t>, тыс. тонн</w:t>
            </w:r>
          </w:p>
        </w:tc>
        <w:tc>
          <w:tcPr>
            <w:tcW w:w="1845" w:type="pct"/>
          </w:tcPr>
          <w:p w:rsidR="00116FA4" w:rsidRPr="00122CAB" w:rsidP="00C95BD9">
            <w:pPr>
              <w:jc w:val="center"/>
              <w:rPr>
                <w:color w:val="auto"/>
                <w:sz w:val="24"/>
              </w:rPr>
            </w:pPr>
            <w:r w:rsidRPr="00122CAB">
              <w:rPr>
                <w:color w:val="auto"/>
                <w:sz w:val="24"/>
              </w:rPr>
              <w:t>Доля внесенных минеральных удобрений от общего количества в бассейне р. Енисе</w:t>
            </w:r>
            <w:r w:rsidRPr="00122CAB" w:rsidR="0013302C">
              <w:rPr>
                <w:color w:val="auto"/>
                <w:sz w:val="24"/>
              </w:rPr>
              <w:t>й</w:t>
            </w:r>
            <w:r w:rsidRPr="00122CAB">
              <w:rPr>
                <w:color w:val="auto"/>
                <w:sz w:val="24"/>
              </w:rPr>
              <w:t>, %</w:t>
            </w:r>
          </w:p>
        </w:tc>
      </w:tr>
      <w:tr w:rsidTr="00CC0A27">
        <w:tblPrEx>
          <w:tblW w:w="4812" w:type="pct"/>
          <w:jc w:val="center"/>
          <w:tblLook w:val="04A0"/>
        </w:tblPrEx>
        <w:trPr>
          <w:jc w:val="center"/>
        </w:trPr>
        <w:tc>
          <w:tcPr>
            <w:tcW w:w="5000" w:type="pct"/>
            <w:gridSpan w:val="3"/>
            <w:vAlign w:val="center"/>
          </w:tcPr>
          <w:p w:rsidR="00116FA4" w:rsidRPr="00122CAB" w:rsidP="00306D97">
            <w:pPr>
              <w:jc w:val="center"/>
              <w:rPr>
                <w:color w:val="auto"/>
                <w:sz w:val="24"/>
              </w:rPr>
            </w:pPr>
            <w:r w:rsidRPr="00122CAB">
              <w:rPr>
                <w:color w:val="auto"/>
                <w:sz w:val="24"/>
              </w:rPr>
              <w:t>Субъект Р</w:t>
            </w:r>
            <w:r w:rsidRPr="00122CAB" w:rsidR="00DA291D">
              <w:rPr>
                <w:color w:val="auto"/>
                <w:sz w:val="24"/>
              </w:rPr>
              <w:t xml:space="preserve">оссийской </w:t>
            </w:r>
            <w:r w:rsidRPr="00122CAB">
              <w:rPr>
                <w:color w:val="auto"/>
                <w:sz w:val="24"/>
              </w:rPr>
              <w:t>Ф</w:t>
            </w:r>
            <w:r w:rsidRPr="00122CAB" w:rsidR="00DA291D">
              <w:rPr>
                <w:color w:val="auto"/>
                <w:sz w:val="24"/>
              </w:rPr>
              <w:t>едерации</w:t>
            </w:r>
          </w:p>
        </w:tc>
      </w:tr>
      <w:tr w:rsidTr="00CC0A27">
        <w:tblPrEx>
          <w:tblW w:w="4812" w:type="pct"/>
          <w:jc w:val="center"/>
          <w:tblLook w:val="04A0"/>
        </w:tblPrEx>
        <w:trPr>
          <w:jc w:val="center"/>
        </w:trPr>
        <w:tc>
          <w:tcPr>
            <w:tcW w:w="1569" w:type="pct"/>
            <w:vAlign w:val="center"/>
          </w:tcPr>
          <w:p w:rsidR="00116FA4" w:rsidRPr="00122CAB" w:rsidP="00306D97">
            <w:pPr>
              <w:rPr>
                <w:color w:val="auto"/>
                <w:sz w:val="24"/>
              </w:rPr>
            </w:pPr>
            <w:r w:rsidRPr="00122CAB">
              <w:rPr>
                <w:color w:val="auto"/>
                <w:sz w:val="24"/>
              </w:rPr>
              <w:t>Красноярский край</w:t>
            </w:r>
          </w:p>
        </w:tc>
        <w:tc>
          <w:tcPr>
            <w:tcW w:w="1586" w:type="pct"/>
            <w:vAlign w:val="center"/>
          </w:tcPr>
          <w:p w:rsidR="00116FA4" w:rsidRPr="00122CAB" w:rsidP="00306D97">
            <w:pPr>
              <w:jc w:val="right"/>
              <w:rPr>
                <w:color w:val="auto"/>
                <w:sz w:val="24"/>
              </w:rPr>
            </w:pPr>
            <w:r w:rsidRPr="00122CAB">
              <w:rPr>
                <w:color w:val="auto"/>
                <w:sz w:val="24"/>
              </w:rPr>
              <w:t>6,015</w:t>
            </w:r>
          </w:p>
        </w:tc>
        <w:tc>
          <w:tcPr>
            <w:tcW w:w="1845" w:type="pct"/>
            <w:vAlign w:val="center"/>
          </w:tcPr>
          <w:p w:rsidR="00116FA4" w:rsidRPr="00122CAB" w:rsidP="00306D97">
            <w:pPr>
              <w:jc w:val="right"/>
              <w:rPr>
                <w:color w:val="auto"/>
                <w:sz w:val="24"/>
              </w:rPr>
            </w:pPr>
            <w:r w:rsidRPr="00122CAB">
              <w:rPr>
                <w:color w:val="auto"/>
                <w:sz w:val="24"/>
              </w:rPr>
              <w:t>91,41</w:t>
            </w:r>
          </w:p>
        </w:tc>
      </w:tr>
      <w:tr w:rsidTr="00CC0A27">
        <w:tblPrEx>
          <w:tblW w:w="4812" w:type="pct"/>
          <w:jc w:val="center"/>
          <w:tblLook w:val="04A0"/>
        </w:tblPrEx>
        <w:trPr>
          <w:jc w:val="center"/>
        </w:trPr>
        <w:tc>
          <w:tcPr>
            <w:tcW w:w="1569" w:type="pct"/>
            <w:vAlign w:val="center"/>
          </w:tcPr>
          <w:p w:rsidR="00116FA4" w:rsidRPr="00122CAB" w:rsidP="00306D97">
            <w:pPr>
              <w:rPr>
                <w:color w:val="auto"/>
                <w:sz w:val="24"/>
              </w:rPr>
            </w:pPr>
            <w:r w:rsidRPr="00122CAB">
              <w:rPr>
                <w:color w:val="auto"/>
                <w:sz w:val="24"/>
              </w:rPr>
              <w:t>Республика Хакасия</w:t>
            </w:r>
          </w:p>
        </w:tc>
        <w:tc>
          <w:tcPr>
            <w:tcW w:w="1586" w:type="pct"/>
            <w:vAlign w:val="center"/>
          </w:tcPr>
          <w:p w:rsidR="00116FA4" w:rsidRPr="00122CAB" w:rsidP="00306D97">
            <w:pPr>
              <w:jc w:val="right"/>
              <w:rPr>
                <w:color w:val="auto"/>
                <w:sz w:val="24"/>
              </w:rPr>
            </w:pPr>
            <w:r w:rsidRPr="00122CAB">
              <w:rPr>
                <w:color w:val="auto"/>
                <w:sz w:val="24"/>
              </w:rPr>
              <w:t>0,526</w:t>
            </w:r>
          </w:p>
        </w:tc>
        <w:tc>
          <w:tcPr>
            <w:tcW w:w="1845" w:type="pct"/>
            <w:vAlign w:val="center"/>
          </w:tcPr>
          <w:p w:rsidR="00116FA4" w:rsidRPr="00122CAB" w:rsidP="00306D97">
            <w:pPr>
              <w:jc w:val="right"/>
              <w:rPr>
                <w:color w:val="auto"/>
                <w:sz w:val="24"/>
              </w:rPr>
            </w:pPr>
            <w:r w:rsidRPr="00122CAB">
              <w:rPr>
                <w:color w:val="auto"/>
                <w:sz w:val="24"/>
              </w:rPr>
              <w:t>7,99</w:t>
            </w:r>
          </w:p>
        </w:tc>
      </w:tr>
      <w:tr w:rsidTr="00CC0A27">
        <w:tblPrEx>
          <w:tblW w:w="4812" w:type="pct"/>
          <w:jc w:val="center"/>
          <w:tblLook w:val="04A0"/>
        </w:tblPrEx>
        <w:trPr>
          <w:jc w:val="center"/>
        </w:trPr>
        <w:tc>
          <w:tcPr>
            <w:tcW w:w="1569" w:type="pct"/>
            <w:vAlign w:val="center"/>
          </w:tcPr>
          <w:p w:rsidR="00116FA4" w:rsidRPr="00122CAB" w:rsidP="00306D97">
            <w:pPr>
              <w:rPr>
                <w:color w:val="auto"/>
                <w:sz w:val="24"/>
              </w:rPr>
            </w:pPr>
            <w:r w:rsidRPr="00122CAB">
              <w:rPr>
                <w:color w:val="auto"/>
                <w:sz w:val="24"/>
              </w:rPr>
              <w:t>Республика Тыва</w:t>
            </w:r>
          </w:p>
        </w:tc>
        <w:tc>
          <w:tcPr>
            <w:tcW w:w="1586" w:type="pct"/>
            <w:vAlign w:val="center"/>
          </w:tcPr>
          <w:p w:rsidR="00116FA4" w:rsidRPr="00122CAB" w:rsidP="00306D97">
            <w:pPr>
              <w:jc w:val="right"/>
              <w:rPr>
                <w:color w:val="auto"/>
                <w:sz w:val="24"/>
              </w:rPr>
            </w:pPr>
            <w:r w:rsidRPr="00122CAB">
              <w:rPr>
                <w:color w:val="auto"/>
                <w:sz w:val="24"/>
              </w:rPr>
              <w:t>0,039</w:t>
            </w:r>
          </w:p>
        </w:tc>
        <w:tc>
          <w:tcPr>
            <w:tcW w:w="1845" w:type="pct"/>
            <w:vAlign w:val="center"/>
          </w:tcPr>
          <w:p w:rsidR="00116FA4" w:rsidRPr="00122CAB" w:rsidP="00306D97">
            <w:pPr>
              <w:jc w:val="right"/>
              <w:rPr>
                <w:color w:val="auto"/>
                <w:sz w:val="24"/>
              </w:rPr>
            </w:pPr>
            <w:r w:rsidRPr="00122CAB">
              <w:rPr>
                <w:color w:val="auto"/>
                <w:sz w:val="24"/>
              </w:rPr>
              <w:t>0,59</w:t>
            </w:r>
          </w:p>
        </w:tc>
      </w:tr>
      <w:tr w:rsidTr="00CC0A27">
        <w:tblPrEx>
          <w:tblW w:w="4812" w:type="pct"/>
          <w:jc w:val="center"/>
          <w:tblLook w:val="04A0"/>
        </w:tblPrEx>
        <w:trPr>
          <w:jc w:val="center"/>
        </w:trPr>
        <w:tc>
          <w:tcPr>
            <w:tcW w:w="1569" w:type="pct"/>
            <w:vAlign w:val="center"/>
          </w:tcPr>
          <w:p w:rsidR="00116FA4" w:rsidRPr="00122CAB" w:rsidP="00306D97">
            <w:pPr>
              <w:rPr>
                <w:color w:val="auto"/>
                <w:sz w:val="24"/>
              </w:rPr>
            </w:pPr>
            <w:r w:rsidRPr="00122CAB">
              <w:rPr>
                <w:color w:val="auto"/>
                <w:sz w:val="24"/>
              </w:rPr>
              <w:t>Иркутская область</w:t>
            </w:r>
          </w:p>
        </w:tc>
        <w:tc>
          <w:tcPr>
            <w:tcW w:w="1586" w:type="pct"/>
            <w:vAlign w:val="center"/>
          </w:tcPr>
          <w:p w:rsidR="00116FA4" w:rsidRPr="00122CAB" w:rsidP="00306D97">
            <w:pPr>
              <w:jc w:val="right"/>
              <w:rPr>
                <w:color w:val="auto"/>
                <w:sz w:val="24"/>
              </w:rPr>
            </w:pPr>
            <w:r w:rsidRPr="00122CAB">
              <w:rPr>
                <w:color w:val="auto"/>
                <w:sz w:val="24"/>
              </w:rPr>
              <w:t>0</w:t>
            </w:r>
          </w:p>
        </w:tc>
        <w:tc>
          <w:tcPr>
            <w:tcW w:w="1845" w:type="pct"/>
            <w:vAlign w:val="center"/>
          </w:tcPr>
          <w:p w:rsidR="00116FA4" w:rsidRPr="00122CAB" w:rsidP="00306D97">
            <w:pPr>
              <w:jc w:val="right"/>
              <w:rPr>
                <w:color w:val="auto"/>
                <w:sz w:val="24"/>
              </w:rPr>
            </w:pPr>
            <w:r w:rsidRPr="00122CAB">
              <w:rPr>
                <w:color w:val="auto"/>
                <w:sz w:val="24"/>
              </w:rPr>
              <w:t>0</w:t>
            </w:r>
          </w:p>
        </w:tc>
      </w:tr>
      <w:tr w:rsidTr="00CC0A27">
        <w:tblPrEx>
          <w:tblW w:w="4812" w:type="pct"/>
          <w:jc w:val="center"/>
          <w:tblLook w:val="04A0"/>
        </w:tblPrEx>
        <w:trPr>
          <w:jc w:val="center"/>
        </w:trPr>
        <w:tc>
          <w:tcPr>
            <w:tcW w:w="1569" w:type="pct"/>
            <w:vAlign w:val="center"/>
          </w:tcPr>
          <w:p w:rsidR="00116FA4" w:rsidRPr="00122CAB" w:rsidP="0080252C">
            <w:pPr>
              <w:rPr>
                <w:color w:val="auto"/>
                <w:sz w:val="24"/>
              </w:rPr>
            </w:pPr>
            <w:r w:rsidRPr="00122CAB">
              <w:rPr>
                <w:color w:val="auto"/>
                <w:sz w:val="24"/>
              </w:rPr>
              <w:t>Итого</w:t>
            </w:r>
          </w:p>
        </w:tc>
        <w:tc>
          <w:tcPr>
            <w:tcW w:w="1586" w:type="pct"/>
            <w:vAlign w:val="center"/>
          </w:tcPr>
          <w:p w:rsidR="00116FA4" w:rsidRPr="00122CAB" w:rsidP="00306D97">
            <w:pPr>
              <w:jc w:val="right"/>
              <w:rPr>
                <w:color w:val="auto"/>
                <w:sz w:val="24"/>
              </w:rPr>
            </w:pPr>
            <w:r w:rsidRPr="00122CAB">
              <w:rPr>
                <w:color w:val="auto"/>
                <w:sz w:val="24"/>
              </w:rPr>
              <w:t>6,58</w:t>
            </w:r>
          </w:p>
        </w:tc>
        <w:tc>
          <w:tcPr>
            <w:tcW w:w="1845" w:type="pct"/>
            <w:vAlign w:val="center"/>
          </w:tcPr>
          <w:p w:rsidR="00116FA4" w:rsidRPr="00122CAB" w:rsidP="00306D97">
            <w:pPr>
              <w:jc w:val="right"/>
              <w:rPr>
                <w:color w:val="auto"/>
                <w:sz w:val="24"/>
              </w:rPr>
            </w:pPr>
            <w:r w:rsidRPr="00122CAB">
              <w:rPr>
                <w:color w:val="auto"/>
                <w:sz w:val="24"/>
              </w:rPr>
              <w:t>100</w:t>
            </w:r>
            <w:r w:rsidRPr="00122CAB" w:rsidR="00E20530">
              <w:rPr>
                <w:color w:val="auto"/>
                <w:sz w:val="24"/>
              </w:rPr>
              <w:t>,0</w:t>
            </w:r>
          </w:p>
        </w:tc>
      </w:tr>
      <w:tr w:rsidTr="00CC0A27">
        <w:tblPrEx>
          <w:tblW w:w="4812" w:type="pct"/>
          <w:jc w:val="center"/>
          <w:tblLook w:val="04A0"/>
        </w:tblPrEx>
        <w:trPr>
          <w:jc w:val="center"/>
        </w:trPr>
        <w:tc>
          <w:tcPr>
            <w:tcW w:w="5000" w:type="pct"/>
            <w:gridSpan w:val="3"/>
            <w:vAlign w:val="center"/>
          </w:tcPr>
          <w:p w:rsidR="00116FA4" w:rsidRPr="00122CAB" w:rsidP="00306D97">
            <w:pPr>
              <w:jc w:val="center"/>
              <w:rPr>
                <w:color w:val="auto"/>
                <w:sz w:val="24"/>
              </w:rPr>
            </w:pPr>
            <w:r w:rsidRPr="00122CAB">
              <w:rPr>
                <w:color w:val="auto"/>
                <w:sz w:val="24"/>
              </w:rPr>
              <w:t>Водохозяйственный участок</w:t>
            </w:r>
          </w:p>
        </w:tc>
      </w:tr>
      <w:tr w:rsidTr="00CC0A27">
        <w:tblPrEx>
          <w:tblW w:w="4812" w:type="pct"/>
          <w:jc w:val="center"/>
          <w:tblLook w:val="04A0"/>
        </w:tblPrEx>
        <w:trPr>
          <w:jc w:val="center"/>
        </w:trPr>
        <w:tc>
          <w:tcPr>
            <w:tcW w:w="1569" w:type="pct"/>
            <w:vAlign w:val="center"/>
          </w:tcPr>
          <w:p w:rsidR="00116FA4" w:rsidRPr="00122CAB" w:rsidP="00306D97">
            <w:pPr>
              <w:rPr>
                <w:color w:val="auto"/>
                <w:sz w:val="24"/>
              </w:rPr>
            </w:pPr>
            <w:r w:rsidRPr="00122CAB">
              <w:rPr>
                <w:color w:val="auto"/>
                <w:sz w:val="24"/>
              </w:rPr>
              <w:t>17.01.01.001</w:t>
            </w:r>
          </w:p>
        </w:tc>
        <w:tc>
          <w:tcPr>
            <w:tcW w:w="1586" w:type="pct"/>
            <w:vAlign w:val="center"/>
          </w:tcPr>
          <w:p w:rsidR="00116FA4" w:rsidRPr="00122CAB" w:rsidP="00306D97">
            <w:pPr>
              <w:jc w:val="right"/>
              <w:rPr>
                <w:color w:val="auto"/>
                <w:sz w:val="24"/>
              </w:rPr>
            </w:pPr>
            <w:r w:rsidRPr="00122CAB">
              <w:rPr>
                <w:color w:val="auto"/>
                <w:sz w:val="24"/>
              </w:rPr>
              <w:t>0,009</w:t>
            </w:r>
          </w:p>
        </w:tc>
        <w:tc>
          <w:tcPr>
            <w:tcW w:w="1845" w:type="pct"/>
            <w:vAlign w:val="center"/>
          </w:tcPr>
          <w:p w:rsidR="00116FA4" w:rsidRPr="00122CAB" w:rsidP="00306D97">
            <w:pPr>
              <w:jc w:val="right"/>
              <w:rPr>
                <w:color w:val="auto"/>
                <w:sz w:val="24"/>
              </w:rPr>
            </w:pPr>
            <w:r w:rsidRPr="00122CAB">
              <w:rPr>
                <w:color w:val="auto"/>
                <w:sz w:val="24"/>
              </w:rPr>
              <w:t>0,14</w:t>
            </w:r>
          </w:p>
        </w:tc>
      </w:tr>
      <w:tr w:rsidTr="00CC0A27">
        <w:tblPrEx>
          <w:tblW w:w="4812" w:type="pct"/>
          <w:jc w:val="center"/>
          <w:tblLook w:val="04A0"/>
        </w:tblPrEx>
        <w:trPr>
          <w:jc w:val="center"/>
        </w:trPr>
        <w:tc>
          <w:tcPr>
            <w:tcW w:w="1569" w:type="pct"/>
            <w:vAlign w:val="center"/>
          </w:tcPr>
          <w:p w:rsidR="00116FA4" w:rsidRPr="00122CAB" w:rsidP="00306D97">
            <w:pPr>
              <w:rPr>
                <w:color w:val="auto"/>
                <w:sz w:val="24"/>
              </w:rPr>
            </w:pPr>
            <w:r w:rsidRPr="00122CAB">
              <w:rPr>
                <w:color w:val="auto"/>
                <w:sz w:val="24"/>
              </w:rPr>
              <w:t>17.01.02.001</w:t>
            </w:r>
          </w:p>
        </w:tc>
        <w:tc>
          <w:tcPr>
            <w:tcW w:w="1586" w:type="pct"/>
            <w:vAlign w:val="center"/>
          </w:tcPr>
          <w:p w:rsidR="00116FA4" w:rsidRPr="00122CAB" w:rsidP="00306D97">
            <w:pPr>
              <w:jc w:val="right"/>
              <w:rPr>
                <w:color w:val="auto"/>
                <w:sz w:val="24"/>
              </w:rPr>
            </w:pPr>
            <w:r w:rsidRPr="00122CAB">
              <w:rPr>
                <w:color w:val="auto"/>
                <w:sz w:val="24"/>
              </w:rPr>
              <w:t>0,009</w:t>
            </w:r>
          </w:p>
        </w:tc>
        <w:tc>
          <w:tcPr>
            <w:tcW w:w="1845" w:type="pct"/>
            <w:vAlign w:val="center"/>
          </w:tcPr>
          <w:p w:rsidR="00116FA4" w:rsidRPr="00122CAB" w:rsidP="00306D97">
            <w:pPr>
              <w:jc w:val="right"/>
              <w:rPr>
                <w:color w:val="auto"/>
                <w:sz w:val="24"/>
              </w:rPr>
            </w:pPr>
            <w:r w:rsidRPr="00122CAB">
              <w:rPr>
                <w:color w:val="auto"/>
                <w:sz w:val="24"/>
              </w:rPr>
              <w:t>0,14</w:t>
            </w:r>
          </w:p>
        </w:tc>
      </w:tr>
      <w:tr w:rsidTr="00CC0A27">
        <w:tblPrEx>
          <w:tblW w:w="4812" w:type="pct"/>
          <w:jc w:val="center"/>
          <w:tblLook w:val="04A0"/>
        </w:tblPrEx>
        <w:trPr>
          <w:jc w:val="center"/>
        </w:trPr>
        <w:tc>
          <w:tcPr>
            <w:tcW w:w="1569" w:type="pct"/>
            <w:vAlign w:val="center"/>
          </w:tcPr>
          <w:p w:rsidR="00116FA4" w:rsidRPr="00122CAB" w:rsidP="00306D97">
            <w:pPr>
              <w:rPr>
                <w:color w:val="auto"/>
                <w:sz w:val="24"/>
              </w:rPr>
            </w:pPr>
            <w:r w:rsidRPr="00122CAB">
              <w:rPr>
                <w:color w:val="auto"/>
                <w:sz w:val="24"/>
              </w:rPr>
              <w:t>17.01.03.001</w:t>
            </w:r>
          </w:p>
        </w:tc>
        <w:tc>
          <w:tcPr>
            <w:tcW w:w="1586" w:type="pct"/>
            <w:vAlign w:val="center"/>
          </w:tcPr>
          <w:p w:rsidR="00116FA4" w:rsidRPr="00122CAB" w:rsidP="00306D97">
            <w:pPr>
              <w:jc w:val="right"/>
              <w:rPr>
                <w:color w:val="auto"/>
                <w:sz w:val="24"/>
              </w:rPr>
            </w:pPr>
            <w:r w:rsidRPr="00122CAB">
              <w:rPr>
                <w:color w:val="auto"/>
                <w:sz w:val="24"/>
              </w:rPr>
              <w:t>0,275</w:t>
            </w:r>
          </w:p>
        </w:tc>
        <w:tc>
          <w:tcPr>
            <w:tcW w:w="1845" w:type="pct"/>
            <w:vAlign w:val="center"/>
          </w:tcPr>
          <w:p w:rsidR="00116FA4" w:rsidRPr="00122CAB" w:rsidP="00306D97">
            <w:pPr>
              <w:jc w:val="right"/>
              <w:rPr>
                <w:color w:val="auto"/>
                <w:sz w:val="24"/>
              </w:rPr>
            </w:pPr>
            <w:r w:rsidRPr="00122CAB">
              <w:rPr>
                <w:color w:val="auto"/>
                <w:sz w:val="24"/>
              </w:rPr>
              <w:t>4,18</w:t>
            </w:r>
          </w:p>
        </w:tc>
      </w:tr>
      <w:tr w:rsidTr="00CC0A27">
        <w:tblPrEx>
          <w:tblW w:w="4812" w:type="pct"/>
          <w:jc w:val="center"/>
          <w:tblLook w:val="04A0"/>
        </w:tblPrEx>
        <w:trPr>
          <w:jc w:val="center"/>
        </w:trPr>
        <w:tc>
          <w:tcPr>
            <w:tcW w:w="1569" w:type="pct"/>
            <w:vAlign w:val="center"/>
          </w:tcPr>
          <w:p w:rsidR="00116FA4" w:rsidRPr="00122CAB" w:rsidP="00306D97">
            <w:pPr>
              <w:rPr>
                <w:color w:val="auto"/>
                <w:sz w:val="24"/>
              </w:rPr>
            </w:pPr>
            <w:r w:rsidRPr="00122CAB">
              <w:rPr>
                <w:color w:val="auto"/>
                <w:sz w:val="24"/>
              </w:rPr>
              <w:t>17.01.03.002</w:t>
            </w:r>
          </w:p>
        </w:tc>
        <w:tc>
          <w:tcPr>
            <w:tcW w:w="1586" w:type="pct"/>
            <w:vAlign w:val="center"/>
          </w:tcPr>
          <w:p w:rsidR="00116FA4" w:rsidRPr="00122CAB" w:rsidP="00306D97">
            <w:pPr>
              <w:jc w:val="right"/>
              <w:rPr>
                <w:color w:val="auto"/>
                <w:sz w:val="24"/>
              </w:rPr>
            </w:pPr>
            <w:r w:rsidRPr="00122CAB">
              <w:rPr>
                <w:color w:val="auto"/>
                <w:sz w:val="24"/>
              </w:rPr>
              <w:t>0,625</w:t>
            </w:r>
          </w:p>
        </w:tc>
        <w:tc>
          <w:tcPr>
            <w:tcW w:w="1845" w:type="pct"/>
            <w:vAlign w:val="center"/>
          </w:tcPr>
          <w:p w:rsidR="00116FA4" w:rsidRPr="00122CAB" w:rsidP="00306D97">
            <w:pPr>
              <w:jc w:val="right"/>
              <w:rPr>
                <w:color w:val="auto"/>
                <w:sz w:val="24"/>
              </w:rPr>
            </w:pPr>
            <w:r w:rsidRPr="00122CAB">
              <w:rPr>
                <w:color w:val="auto"/>
                <w:sz w:val="24"/>
              </w:rPr>
              <w:t>9,5</w:t>
            </w:r>
          </w:p>
        </w:tc>
      </w:tr>
      <w:tr w:rsidTr="00CC0A27">
        <w:tblPrEx>
          <w:tblW w:w="4812" w:type="pct"/>
          <w:jc w:val="center"/>
          <w:tblLook w:val="04A0"/>
        </w:tblPrEx>
        <w:trPr>
          <w:jc w:val="center"/>
        </w:trPr>
        <w:tc>
          <w:tcPr>
            <w:tcW w:w="1569" w:type="pct"/>
            <w:vAlign w:val="center"/>
          </w:tcPr>
          <w:p w:rsidR="00116FA4" w:rsidRPr="00122CAB" w:rsidP="00306D97">
            <w:pPr>
              <w:rPr>
                <w:color w:val="auto"/>
                <w:sz w:val="24"/>
              </w:rPr>
            </w:pPr>
            <w:r w:rsidRPr="00122CAB">
              <w:rPr>
                <w:color w:val="auto"/>
                <w:sz w:val="24"/>
              </w:rPr>
              <w:t>17.01.03.003</w:t>
            </w:r>
          </w:p>
        </w:tc>
        <w:tc>
          <w:tcPr>
            <w:tcW w:w="1586" w:type="pct"/>
            <w:vAlign w:val="center"/>
          </w:tcPr>
          <w:p w:rsidR="00116FA4" w:rsidRPr="00122CAB" w:rsidP="00306D97">
            <w:pPr>
              <w:jc w:val="right"/>
              <w:rPr>
                <w:color w:val="auto"/>
                <w:sz w:val="24"/>
              </w:rPr>
            </w:pPr>
            <w:r w:rsidRPr="00122CAB">
              <w:rPr>
                <w:color w:val="auto"/>
                <w:sz w:val="24"/>
              </w:rPr>
              <w:t>3,425</w:t>
            </w:r>
          </w:p>
        </w:tc>
        <w:tc>
          <w:tcPr>
            <w:tcW w:w="1845" w:type="pct"/>
            <w:vAlign w:val="center"/>
          </w:tcPr>
          <w:p w:rsidR="00116FA4" w:rsidRPr="00122CAB" w:rsidP="00306D97">
            <w:pPr>
              <w:jc w:val="right"/>
              <w:rPr>
                <w:color w:val="auto"/>
                <w:sz w:val="24"/>
              </w:rPr>
            </w:pPr>
            <w:r w:rsidRPr="00122CAB">
              <w:rPr>
                <w:color w:val="auto"/>
                <w:sz w:val="24"/>
              </w:rPr>
              <w:t>52,05</w:t>
            </w:r>
          </w:p>
        </w:tc>
      </w:tr>
      <w:tr w:rsidTr="00CC0A27">
        <w:tblPrEx>
          <w:tblW w:w="4812" w:type="pct"/>
          <w:jc w:val="center"/>
          <w:tblLook w:val="04A0"/>
        </w:tblPrEx>
        <w:trPr>
          <w:jc w:val="center"/>
        </w:trPr>
        <w:tc>
          <w:tcPr>
            <w:tcW w:w="1569" w:type="pct"/>
            <w:vAlign w:val="center"/>
          </w:tcPr>
          <w:p w:rsidR="00116FA4" w:rsidRPr="00122CAB" w:rsidP="00306D97">
            <w:pPr>
              <w:rPr>
                <w:color w:val="auto"/>
                <w:sz w:val="24"/>
              </w:rPr>
            </w:pPr>
            <w:r w:rsidRPr="00122CAB">
              <w:rPr>
                <w:color w:val="auto"/>
                <w:sz w:val="24"/>
              </w:rPr>
              <w:t>17.01.03.004</w:t>
            </w:r>
          </w:p>
        </w:tc>
        <w:tc>
          <w:tcPr>
            <w:tcW w:w="1586" w:type="pct"/>
            <w:vAlign w:val="center"/>
          </w:tcPr>
          <w:p w:rsidR="00116FA4" w:rsidRPr="00122CAB" w:rsidP="00306D97">
            <w:pPr>
              <w:jc w:val="right"/>
              <w:rPr>
                <w:color w:val="auto"/>
                <w:sz w:val="24"/>
              </w:rPr>
            </w:pPr>
            <w:r w:rsidRPr="00122CAB">
              <w:rPr>
                <w:color w:val="auto"/>
                <w:sz w:val="24"/>
              </w:rPr>
              <w:t>1,143</w:t>
            </w:r>
          </w:p>
        </w:tc>
        <w:tc>
          <w:tcPr>
            <w:tcW w:w="1845" w:type="pct"/>
            <w:vAlign w:val="center"/>
          </w:tcPr>
          <w:p w:rsidR="00116FA4" w:rsidRPr="00122CAB" w:rsidP="00306D97">
            <w:pPr>
              <w:jc w:val="right"/>
              <w:rPr>
                <w:color w:val="auto"/>
                <w:sz w:val="24"/>
              </w:rPr>
            </w:pPr>
            <w:r w:rsidRPr="00122CAB">
              <w:rPr>
                <w:color w:val="auto"/>
                <w:sz w:val="24"/>
              </w:rPr>
              <w:t>17,37</w:t>
            </w:r>
          </w:p>
        </w:tc>
      </w:tr>
      <w:tr w:rsidTr="00CC0A27">
        <w:tblPrEx>
          <w:tblW w:w="4812" w:type="pct"/>
          <w:jc w:val="center"/>
          <w:tblLook w:val="04A0"/>
        </w:tblPrEx>
        <w:trPr>
          <w:jc w:val="center"/>
        </w:trPr>
        <w:tc>
          <w:tcPr>
            <w:tcW w:w="1569" w:type="pct"/>
            <w:vAlign w:val="center"/>
          </w:tcPr>
          <w:p w:rsidR="00116FA4" w:rsidRPr="00122CAB" w:rsidP="00306D97">
            <w:pPr>
              <w:rPr>
                <w:color w:val="auto"/>
                <w:sz w:val="24"/>
              </w:rPr>
            </w:pPr>
            <w:r w:rsidRPr="00122CAB">
              <w:rPr>
                <w:color w:val="auto"/>
                <w:sz w:val="24"/>
              </w:rPr>
              <w:t>17.01.03.005</w:t>
            </w:r>
          </w:p>
        </w:tc>
        <w:tc>
          <w:tcPr>
            <w:tcW w:w="1586" w:type="pct"/>
            <w:vAlign w:val="center"/>
          </w:tcPr>
          <w:p w:rsidR="00116FA4" w:rsidRPr="00122CAB" w:rsidP="00306D97">
            <w:pPr>
              <w:jc w:val="right"/>
              <w:rPr>
                <w:color w:val="auto"/>
                <w:sz w:val="24"/>
              </w:rPr>
            </w:pPr>
            <w:r w:rsidRPr="00122CAB">
              <w:rPr>
                <w:color w:val="auto"/>
                <w:sz w:val="24"/>
              </w:rPr>
              <w:t>1,084</w:t>
            </w:r>
          </w:p>
        </w:tc>
        <w:tc>
          <w:tcPr>
            <w:tcW w:w="1845" w:type="pct"/>
            <w:vAlign w:val="center"/>
          </w:tcPr>
          <w:p w:rsidR="00116FA4" w:rsidRPr="00122CAB" w:rsidP="00306D97">
            <w:pPr>
              <w:jc w:val="right"/>
              <w:rPr>
                <w:color w:val="auto"/>
                <w:sz w:val="24"/>
              </w:rPr>
            </w:pPr>
            <w:r w:rsidRPr="00122CAB">
              <w:rPr>
                <w:color w:val="auto"/>
                <w:sz w:val="24"/>
              </w:rPr>
              <w:t>16,47</w:t>
            </w:r>
          </w:p>
        </w:tc>
      </w:tr>
      <w:tr w:rsidTr="00CC0A27">
        <w:tblPrEx>
          <w:tblW w:w="4812" w:type="pct"/>
          <w:jc w:val="center"/>
          <w:tblLook w:val="04A0"/>
        </w:tblPrEx>
        <w:trPr>
          <w:jc w:val="center"/>
        </w:trPr>
        <w:tc>
          <w:tcPr>
            <w:tcW w:w="1569" w:type="pct"/>
            <w:vAlign w:val="center"/>
          </w:tcPr>
          <w:p w:rsidR="00116FA4" w:rsidRPr="00122CAB" w:rsidP="00306D97">
            <w:pPr>
              <w:rPr>
                <w:color w:val="auto"/>
                <w:sz w:val="24"/>
              </w:rPr>
            </w:pPr>
            <w:r w:rsidRPr="00122CAB">
              <w:rPr>
                <w:color w:val="auto"/>
                <w:sz w:val="24"/>
              </w:rPr>
              <w:t>17.01.04.001</w:t>
            </w:r>
          </w:p>
        </w:tc>
        <w:tc>
          <w:tcPr>
            <w:tcW w:w="1586" w:type="pct"/>
            <w:vAlign w:val="center"/>
          </w:tcPr>
          <w:p w:rsidR="00116FA4" w:rsidRPr="00122CAB" w:rsidP="00306D97">
            <w:pPr>
              <w:jc w:val="right"/>
              <w:rPr>
                <w:color w:val="auto"/>
                <w:sz w:val="24"/>
              </w:rPr>
            </w:pPr>
            <w:r w:rsidRPr="00122CAB">
              <w:rPr>
                <w:color w:val="auto"/>
                <w:sz w:val="24"/>
              </w:rPr>
              <w:t>0,01</w:t>
            </w:r>
          </w:p>
        </w:tc>
        <w:tc>
          <w:tcPr>
            <w:tcW w:w="1845" w:type="pct"/>
            <w:vAlign w:val="center"/>
          </w:tcPr>
          <w:p w:rsidR="00116FA4" w:rsidRPr="00122CAB" w:rsidP="00306D97">
            <w:pPr>
              <w:jc w:val="right"/>
              <w:rPr>
                <w:color w:val="auto"/>
                <w:sz w:val="24"/>
              </w:rPr>
            </w:pPr>
            <w:r w:rsidRPr="00122CAB">
              <w:rPr>
                <w:color w:val="auto"/>
                <w:sz w:val="24"/>
              </w:rPr>
              <w:t>0,15</w:t>
            </w:r>
          </w:p>
        </w:tc>
      </w:tr>
      <w:tr w:rsidTr="00CC0A27">
        <w:tblPrEx>
          <w:tblW w:w="4812" w:type="pct"/>
          <w:jc w:val="center"/>
          <w:tblLook w:val="04A0"/>
        </w:tblPrEx>
        <w:trPr>
          <w:jc w:val="center"/>
        </w:trPr>
        <w:tc>
          <w:tcPr>
            <w:tcW w:w="1569" w:type="pct"/>
            <w:vAlign w:val="center"/>
          </w:tcPr>
          <w:p w:rsidR="00116FA4" w:rsidRPr="00122CAB" w:rsidP="0080252C">
            <w:pPr>
              <w:rPr>
                <w:color w:val="auto"/>
                <w:sz w:val="24"/>
              </w:rPr>
            </w:pPr>
            <w:r w:rsidRPr="00122CAB">
              <w:rPr>
                <w:color w:val="auto"/>
                <w:sz w:val="24"/>
              </w:rPr>
              <w:t>Итого</w:t>
            </w:r>
          </w:p>
        </w:tc>
        <w:tc>
          <w:tcPr>
            <w:tcW w:w="1586" w:type="pct"/>
          </w:tcPr>
          <w:p w:rsidR="00116FA4" w:rsidRPr="00122CAB" w:rsidP="00306D97">
            <w:pPr>
              <w:jc w:val="right"/>
              <w:rPr>
                <w:color w:val="auto"/>
                <w:sz w:val="24"/>
              </w:rPr>
            </w:pPr>
            <w:r w:rsidRPr="00122CAB">
              <w:rPr>
                <w:color w:val="auto"/>
                <w:sz w:val="24"/>
              </w:rPr>
              <w:t>6,58</w:t>
            </w:r>
          </w:p>
        </w:tc>
        <w:tc>
          <w:tcPr>
            <w:tcW w:w="1845" w:type="pct"/>
          </w:tcPr>
          <w:p w:rsidR="00116FA4" w:rsidRPr="00122CAB" w:rsidP="00306D97">
            <w:pPr>
              <w:jc w:val="right"/>
              <w:rPr>
                <w:color w:val="auto"/>
                <w:sz w:val="24"/>
              </w:rPr>
            </w:pPr>
            <w:r w:rsidRPr="00122CAB">
              <w:rPr>
                <w:bCs/>
                <w:color w:val="auto"/>
                <w:sz w:val="24"/>
              </w:rPr>
              <w:t>100</w:t>
            </w:r>
            <w:r w:rsidRPr="00122CAB" w:rsidR="00E20530">
              <w:rPr>
                <w:bCs/>
                <w:color w:val="auto"/>
                <w:sz w:val="24"/>
              </w:rPr>
              <w:t>,0</w:t>
            </w:r>
          </w:p>
        </w:tc>
      </w:tr>
    </w:tbl>
    <w:p w:rsidR="00116FA4" w:rsidRPr="002A3697" w:rsidP="002A3697">
      <w:pPr>
        <w:spacing w:line="360" w:lineRule="auto"/>
        <w:rPr>
          <w:b/>
          <w:color w:val="auto"/>
          <w:szCs w:val="28"/>
        </w:rPr>
      </w:pPr>
    </w:p>
    <w:p w:rsidR="00116FA4" w:rsidRPr="002A3697" w:rsidP="002A3697">
      <w:pPr>
        <w:spacing w:line="360" w:lineRule="auto"/>
        <w:jc w:val="center"/>
        <w:rPr>
          <w:color w:val="auto"/>
          <w:szCs w:val="28"/>
        </w:rPr>
      </w:pPr>
      <w:r w:rsidRPr="002A3697">
        <w:rPr>
          <w:noProof/>
          <w:color w:val="auto"/>
          <w:szCs w:val="28"/>
          <w:lang w:eastAsia="ru-RU"/>
        </w:rPr>
        <w:drawing>
          <wp:inline distT="0" distB="0" distL="0" distR="0">
            <wp:extent cx="5495925" cy="3152775"/>
            <wp:effectExtent l="19050" t="0" r="9525" b="0"/>
            <wp:docPr id="694" name="Диаграмма 33"/>
            <wp:cNvGraphicFramePr/>
            <a:graphic xmlns:a="http://schemas.openxmlformats.org/drawingml/2006/main">
              <a:graphicData uri="http://schemas.openxmlformats.org/drawingml/2006/chart">
                <c:chart xmlns:c="http://schemas.openxmlformats.org/drawingml/2006/chart" xmlns:r="http://schemas.openxmlformats.org/officeDocument/2006/relationships" r:id="rId56"/>
              </a:graphicData>
            </a:graphic>
          </wp:inline>
        </w:drawing>
      </w:r>
    </w:p>
    <w:p w:rsidR="008417FB" w:rsidRPr="002A3697" w:rsidP="00340673">
      <w:pPr>
        <w:spacing w:before="120" w:line="360" w:lineRule="auto"/>
        <w:jc w:val="center"/>
        <w:rPr>
          <w:color w:val="auto"/>
          <w:szCs w:val="28"/>
        </w:rPr>
      </w:pPr>
      <w:r w:rsidRPr="002A3697">
        <w:rPr>
          <w:color w:val="auto"/>
          <w:szCs w:val="28"/>
        </w:rPr>
        <w:t>Рисунок 4</w:t>
      </w:r>
      <w:r w:rsidRPr="002A3697" w:rsidR="00DF084E">
        <w:rPr>
          <w:color w:val="auto"/>
          <w:szCs w:val="28"/>
        </w:rPr>
        <w:t>9</w:t>
      </w:r>
      <w:r w:rsidRPr="002A3697">
        <w:rPr>
          <w:color w:val="auto"/>
          <w:szCs w:val="28"/>
        </w:rPr>
        <w:t xml:space="preserve"> </w:t>
      </w:r>
      <w:r w:rsidRPr="002A3697" w:rsidR="00DA291D">
        <w:rPr>
          <w:color w:val="auto"/>
          <w:szCs w:val="28"/>
        </w:rPr>
        <w:noBreakHyphen/>
      </w:r>
      <w:r w:rsidRPr="002A3697">
        <w:rPr>
          <w:color w:val="auto"/>
          <w:szCs w:val="28"/>
        </w:rPr>
        <w:t xml:space="preserve"> </w:t>
      </w:r>
      <w:r w:rsidRPr="002A3697">
        <w:rPr>
          <w:color w:val="auto"/>
          <w:szCs w:val="28"/>
        </w:rPr>
        <w:t>Доля внесенных минеральных удобрений в границах</w:t>
      </w:r>
    </w:p>
    <w:p w:rsidR="00116FA4" w:rsidRPr="002A3697" w:rsidP="00340673">
      <w:pPr>
        <w:spacing w:after="240" w:line="360" w:lineRule="auto"/>
        <w:jc w:val="center"/>
        <w:rPr>
          <w:color w:val="auto"/>
          <w:szCs w:val="28"/>
        </w:rPr>
      </w:pPr>
      <w:r w:rsidRPr="002A3697">
        <w:rPr>
          <w:color w:val="auto"/>
          <w:szCs w:val="28"/>
        </w:rPr>
        <w:t>субъектов РФ от общего количества в бассейне р. Енисе</w:t>
      </w:r>
      <w:r w:rsidRPr="002A3697" w:rsidR="0013302C">
        <w:rPr>
          <w:color w:val="auto"/>
          <w:szCs w:val="28"/>
        </w:rPr>
        <w:t>й</w:t>
      </w:r>
      <w:r w:rsidRPr="002A3697">
        <w:rPr>
          <w:color w:val="auto"/>
          <w:szCs w:val="28"/>
        </w:rPr>
        <w:t>, %</w:t>
      </w:r>
    </w:p>
    <w:p w:rsidR="00116FA4" w:rsidRPr="002A3697" w:rsidP="002A3697">
      <w:pPr>
        <w:spacing w:line="360" w:lineRule="auto"/>
        <w:jc w:val="center"/>
        <w:rPr>
          <w:color w:val="auto"/>
          <w:szCs w:val="28"/>
        </w:rPr>
      </w:pPr>
      <w:r w:rsidRPr="002A3697">
        <w:rPr>
          <w:noProof/>
          <w:color w:val="auto"/>
          <w:szCs w:val="28"/>
          <w:lang w:eastAsia="ru-RU"/>
        </w:rPr>
        <w:drawing>
          <wp:inline distT="0" distB="0" distL="0" distR="0">
            <wp:extent cx="5086350" cy="2867025"/>
            <wp:effectExtent l="19050" t="0" r="19050" b="0"/>
            <wp:docPr id="16" name="Диаграмма 5"/>
            <wp:cNvGraphicFramePr/>
            <a:graphic xmlns:a="http://schemas.openxmlformats.org/drawingml/2006/main">
              <a:graphicData uri="http://schemas.openxmlformats.org/drawingml/2006/chart">
                <c:chart xmlns:c="http://schemas.openxmlformats.org/drawingml/2006/chart" xmlns:r="http://schemas.openxmlformats.org/officeDocument/2006/relationships" r:id="rId57"/>
              </a:graphicData>
            </a:graphic>
          </wp:inline>
        </w:drawing>
      </w:r>
    </w:p>
    <w:p w:rsidR="00116FA4" w:rsidRPr="002A3697" w:rsidP="002A3697">
      <w:pPr>
        <w:spacing w:before="240" w:after="120" w:line="360" w:lineRule="auto"/>
        <w:jc w:val="center"/>
        <w:rPr>
          <w:color w:val="auto"/>
          <w:szCs w:val="28"/>
        </w:rPr>
      </w:pPr>
      <w:r w:rsidRPr="002A3697">
        <w:rPr>
          <w:color w:val="auto"/>
          <w:szCs w:val="28"/>
        </w:rPr>
        <w:t xml:space="preserve">Рисунок </w:t>
      </w:r>
      <w:r w:rsidRPr="002A3697" w:rsidR="00DF084E">
        <w:rPr>
          <w:color w:val="auto"/>
          <w:szCs w:val="28"/>
        </w:rPr>
        <w:t>50</w:t>
      </w:r>
      <w:r w:rsidRPr="002A3697">
        <w:rPr>
          <w:color w:val="auto"/>
          <w:szCs w:val="28"/>
        </w:rPr>
        <w:t xml:space="preserve"> </w:t>
      </w:r>
      <w:r w:rsidRPr="002A3697" w:rsidR="00825492">
        <w:rPr>
          <w:color w:val="auto"/>
          <w:szCs w:val="28"/>
        </w:rPr>
        <w:noBreakHyphen/>
      </w:r>
      <w:r w:rsidRPr="002A3697">
        <w:rPr>
          <w:color w:val="auto"/>
          <w:szCs w:val="28"/>
        </w:rPr>
        <w:t xml:space="preserve"> Использование минеральных удобрений в границах ВХУ бассейна р. Енисе</w:t>
      </w:r>
      <w:r w:rsidRPr="002A3697" w:rsidR="0013302C">
        <w:rPr>
          <w:color w:val="auto"/>
          <w:szCs w:val="28"/>
        </w:rPr>
        <w:t>й</w:t>
      </w:r>
      <w:r w:rsidRPr="002A3697">
        <w:rPr>
          <w:color w:val="auto"/>
          <w:szCs w:val="28"/>
        </w:rPr>
        <w:t>, тыс. тонн</w:t>
      </w:r>
    </w:p>
    <w:p w:rsidR="00116FA4" w:rsidRPr="002A3697" w:rsidP="002A3697">
      <w:pPr>
        <w:spacing w:line="360" w:lineRule="auto"/>
        <w:ind w:firstLine="709"/>
        <w:rPr>
          <w:color w:val="auto"/>
          <w:szCs w:val="28"/>
        </w:rPr>
      </w:pPr>
      <w:r w:rsidRPr="002A3697">
        <w:rPr>
          <w:color w:val="auto"/>
          <w:szCs w:val="28"/>
        </w:rPr>
        <w:t>В составе удобрений, используемых в бассейне р. Енисе</w:t>
      </w:r>
      <w:r w:rsidRPr="002A3697" w:rsidR="0013302C">
        <w:rPr>
          <w:color w:val="auto"/>
          <w:szCs w:val="28"/>
        </w:rPr>
        <w:t>й</w:t>
      </w:r>
      <w:r w:rsidRPr="002A3697">
        <w:rPr>
          <w:color w:val="auto"/>
          <w:szCs w:val="28"/>
        </w:rPr>
        <w:t>, преобладают органические, их ежегодный объем составляет в среднем 400,704 тыс. тонн. Объем используемых в год минеральных удобрений – 6,58 тыс. тонн.</w:t>
      </w:r>
    </w:p>
    <w:p w:rsidR="00116FA4" w:rsidRPr="002A3697" w:rsidP="002A3697">
      <w:pPr>
        <w:spacing w:line="360" w:lineRule="auto"/>
        <w:ind w:firstLine="709"/>
        <w:rPr>
          <w:color w:val="auto"/>
          <w:szCs w:val="28"/>
        </w:rPr>
      </w:pPr>
      <w:r w:rsidRPr="002A3697">
        <w:rPr>
          <w:color w:val="auto"/>
          <w:szCs w:val="28"/>
        </w:rPr>
        <w:t>На территории трех ВХУ бассейна р. Енисе</w:t>
      </w:r>
      <w:r w:rsidRPr="002A3697" w:rsidR="0013302C">
        <w:rPr>
          <w:color w:val="auto"/>
          <w:szCs w:val="28"/>
        </w:rPr>
        <w:t>й</w:t>
      </w:r>
      <w:r w:rsidRPr="002A3697">
        <w:rPr>
          <w:color w:val="auto"/>
          <w:szCs w:val="28"/>
        </w:rPr>
        <w:t xml:space="preserve"> 17.01.03.003, 17.01.03.004, 17.01.03.005 (с преобладанием пашни, сенокосов, многолетних сельскохозяйственных насаждений) применение органических удобрений составляет около 88 %, минеральных – около 86 %.</w:t>
      </w:r>
    </w:p>
    <w:p w:rsidR="00116FA4" w:rsidRPr="002A3697" w:rsidP="002A3697">
      <w:pPr>
        <w:spacing w:line="360" w:lineRule="auto"/>
        <w:ind w:firstLine="709"/>
        <w:rPr>
          <w:color w:val="auto"/>
          <w:szCs w:val="28"/>
        </w:rPr>
      </w:pPr>
      <w:r w:rsidRPr="002A3697">
        <w:rPr>
          <w:color w:val="auto"/>
          <w:szCs w:val="28"/>
        </w:rPr>
        <w:t>Использование удобрений с нарушением правил хранения, несоблюдением норм и агротехнических приемов внесения в почву приводит к ухудшению физических свойств почв; повышенному содержанию в почвах минеральных и органических веществ; к их вымыванию из поверхностных горизонтов почвы, химическому и биологическому загрязнению подземных, поверхностных вод.</w:t>
      </w:r>
    </w:p>
    <w:p w:rsidR="00116FA4" w:rsidRPr="002A3697" w:rsidP="002A3697">
      <w:pPr>
        <w:spacing w:line="360" w:lineRule="auto"/>
        <w:ind w:firstLine="709"/>
        <w:rPr>
          <w:color w:val="auto"/>
          <w:szCs w:val="28"/>
        </w:rPr>
      </w:pPr>
      <w:r w:rsidRPr="002A3697">
        <w:rPr>
          <w:color w:val="auto"/>
          <w:szCs w:val="28"/>
        </w:rPr>
        <w:t xml:space="preserve">Миграция соединений фосфора вместе с азотом, создает питательную среду для сине-зеленых водорослей и высшей водной растительности, вызывает эвтрофикацию водоемов – загрязнение водоемов биогенными элементами, которое приводит к резкому ухудшению кислородного режима водоемов и снижению качества воды. </w:t>
      </w:r>
    </w:p>
    <w:p w:rsidR="00240038" w:rsidRPr="002A3697" w:rsidP="00C729F0">
      <w:pPr>
        <w:pStyle w:val="Heading2"/>
        <w:tabs>
          <w:tab w:val="left" w:pos="-2552"/>
          <w:tab w:val="left" w:pos="-2268"/>
        </w:tabs>
        <w:spacing w:before="240" w:after="120" w:line="360" w:lineRule="auto"/>
        <w:jc w:val="center"/>
        <w:rPr>
          <w:rFonts w:ascii="Times New Roman" w:hAnsi="Times New Roman"/>
          <w:color w:val="auto"/>
          <w:sz w:val="28"/>
          <w:szCs w:val="28"/>
        </w:rPr>
      </w:pPr>
      <w:bookmarkStart w:id="89" w:name="_Toc386528243"/>
      <w:bookmarkEnd w:id="87"/>
      <w:bookmarkEnd w:id="88"/>
      <w:r>
        <w:rPr>
          <w:rFonts w:ascii="Times New Roman" w:hAnsi="Times New Roman"/>
          <w:color w:val="auto"/>
          <w:sz w:val="28"/>
          <w:szCs w:val="28"/>
        </w:rPr>
        <w:t>8</w:t>
      </w:r>
      <w:r w:rsidRPr="002A3697">
        <w:rPr>
          <w:rFonts w:ascii="Times New Roman" w:hAnsi="Times New Roman"/>
          <w:color w:val="auto"/>
          <w:sz w:val="28"/>
          <w:szCs w:val="28"/>
        </w:rPr>
        <w:t>.</w:t>
      </w:r>
      <w:r w:rsidRPr="002A3697" w:rsidR="008460FE">
        <w:rPr>
          <w:rFonts w:ascii="Times New Roman" w:hAnsi="Times New Roman"/>
          <w:color w:val="auto"/>
          <w:sz w:val="28"/>
          <w:szCs w:val="28"/>
        </w:rPr>
        <w:t>4</w:t>
      </w:r>
      <w:r w:rsidRPr="002A3697">
        <w:rPr>
          <w:rFonts w:ascii="Times New Roman" w:hAnsi="Times New Roman"/>
          <w:color w:val="auto"/>
          <w:sz w:val="28"/>
          <w:szCs w:val="28"/>
        </w:rPr>
        <w:t xml:space="preserve"> Застроенные земли</w:t>
      </w:r>
      <w:bookmarkEnd w:id="80"/>
      <w:bookmarkEnd w:id="89"/>
    </w:p>
    <w:p w:rsidR="00116FA4" w:rsidRPr="002A3697" w:rsidP="002A3697">
      <w:pPr>
        <w:spacing w:line="360" w:lineRule="auto"/>
        <w:ind w:firstLine="709"/>
        <w:rPr>
          <w:color w:val="auto"/>
          <w:szCs w:val="28"/>
        </w:rPr>
      </w:pPr>
      <w:r w:rsidRPr="002A3697">
        <w:rPr>
          <w:color w:val="auto"/>
          <w:szCs w:val="28"/>
        </w:rPr>
        <w:t>В границах бассейна р. Енисе</w:t>
      </w:r>
      <w:r w:rsidRPr="002A3697" w:rsidR="003C29B8">
        <w:rPr>
          <w:color w:val="auto"/>
          <w:szCs w:val="28"/>
        </w:rPr>
        <w:t>й</w:t>
      </w:r>
      <w:r w:rsidRPr="002A3697">
        <w:rPr>
          <w:color w:val="auto"/>
          <w:szCs w:val="28"/>
        </w:rPr>
        <w:t xml:space="preserve"> находится 294792,605 га застроенных земель, в том числе, в Красноярском крае – 172238,712 га, Республике Хакасия – 22601,042 га, Республике Тыва – 98418,657, Иркутской области – 1534,194 га. Основная часть застроенных земель расположена на территории Красноярского края – 58,43% и Республики Тыва – 33,39%. Самая высокая доля застроенных земель – в Республике Тыва – 0,60% (таблица </w:t>
      </w:r>
      <w:r w:rsidRPr="002A3697" w:rsidR="00C32235">
        <w:rPr>
          <w:color w:val="auto"/>
          <w:szCs w:val="28"/>
        </w:rPr>
        <w:t>3</w:t>
      </w:r>
      <w:r w:rsidRPr="002A3697" w:rsidR="005869D0">
        <w:rPr>
          <w:color w:val="auto"/>
          <w:szCs w:val="28"/>
        </w:rPr>
        <w:t>5</w:t>
      </w:r>
      <w:r w:rsidR="00340673">
        <w:rPr>
          <w:color w:val="auto"/>
          <w:szCs w:val="28"/>
        </w:rPr>
        <w:t>, рисунки </w:t>
      </w:r>
      <w:r w:rsidRPr="002A3697" w:rsidR="00B54E78">
        <w:rPr>
          <w:color w:val="auto"/>
          <w:szCs w:val="28"/>
        </w:rPr>
        <w:t>5</w:t>
      </w:r>
      <w:r w:rsidRPr="002A3697" w:rsidR="00DF084E">
        <w:rPr>
          <w:color w:val="auto"/>
          <w:szCs w:val="28"/>
        </w:rPr>
        <w:t>1</w:t>
      </w:r>
      <w:r w:rsidRPr="002A3697">
        <w:rPr>
          <w:color w:val="auto"/>
          <w:szCs w:val="28"/>
        </w:rPr>
        <w:t xml:space="preserve">, </w:t>
      </w:r>
      <w:r w:rsidRPr="002A3697" w:rsidR="00B54E78">
        <w:rPr>
          <w:color w:val="auto"/>
          <w:szCs w:val="28"/>
        </w:rPr>
        <w:t>5</w:t>
      </w:r>
      <w:r w:rsidRPr="002A3697" w:rsidR="00DF084E">
        <w:rPr>
          <w:color w:val="auto"/>
          <w:szCs w:val="28"/>
        </w:rPr>
        <w:t>2</w:t>
      </w:r>
      <w:r w:rsidRPr="002A3697">
        <w:rPr>
          <w:color w:val="auto"/>
          <w:szCs w:val="28"/>
        </w:rPr>
        <w:t>).</w:t>
      </w:r>
    </w:p>
    <w:p w:rsidR="00116FA4" w:rsidRPr="002A3697" w:rsidP="002A3697">
      <w:pPr>
        <w:spacing w:line="360" w:lineRule="auto"/>
        <w:ind w:firstLine="709"/>
        <w:rPr>
          <w:color w:val="auto"/>
          <w:szCs w:val="28"/>
        </w:rPr>
      </w:pPr>
      <w:r w:rsidRPr="002A3697">
        <w:rPr>
          <w:color w:val="auto"/>
          <w:szCs w:val="28"/>
        </w:rPr>
        <w:t xml:space="preserve">Наибольшая доля застроенных земель от их общей площади сосредоточена в границах трех ВХУ: 17.01.03.003 – 24,47%, 17.01.03.001 – 17,81%, 17.01.03.005 – 15,35%. Для остальных ВХУ доля застроенных территорий составляет менее 10%, в т.ч. для 15 ВХУ – менее 1% (таблица </w:t>
      </w:r>
      <w:r w:rsidRPr="002A3697" w:rsidR="00C32235">
        <w:rPr>
          <w:color w:val="auto"/>
          <w:szCs w:val="28"/>
        </w:rPr>
        <w:t>3</w:t>
      </w:r>
      <w:r w:rsidRPr="002A3697" w:rsidR="005869D0">
        <w:rPr>
          <w:color w:val="auto"/>
          <w:szCs w:val="28"/>
        </w:rPr>
        <w:t>5</w:t>
      </w:r>
      <w:r w:rsidRPr="002A3697">
        <w:rPr>
          <w:color w:val="auto"/>
          <w:szCs w:val="28"/>
        </w:rPr>
        <w:t xml:space="preserve">, рисунок </w:t>
      </w:r>
      <w:r w:rsidRPr="002A3697" w:rsidR="00B54E78">
        <w:rPr>
          <w:color w:val="auto"/>
          <w:szCs w:val="28"/>
        </w:rPr>
        <w:t>5</w:t>
      </w:r>
      <w:r w:rsidRPr="002A3697" w:rsidR="00DF084E">
        <w:rPr>
          <w:color w:val="auto"/>
          <w:szCs w:val="28"/>
        </w:rPr>
        <w:t>3</w:t>
      </w:r>
      <w:r w:rsidRPr="002A3697">
        <w:rPr>
          <w:color w:val="auto"/>
          <w:szCs w:val="28"/>
        </w:rPr>
        <w:t xml:space="preserve">). </w:t>
      </w:r>
    </w:p>
    <w:p w:rsidR="00116FA4" w:rsidRPr="002A3697" w:rsidP="002A3697">
      <w:pPr>
        <w:spacing w:line="360" w:lineRule="auto"/>
        <w:jc w:val="center"/>
        <w:rPr>
          <w:color w:val="auto"/>
          <w:szCs w:val="28"/>
        </w:rPr>
      </w:pPr>
      <w:r w:rsidRPr="002A3697">
        <w:rPr>
          <w:noProof/>
          <w:color w:val="auto"/>
          <w:szCs w:val="28"/>
          <w:lang w:eastAsia="ru-RU"/>
        </w:rPr>
        <w:drawing>
          <wp:inline distT="0" distB="0" distL="0" distR="0">
            <wp:extent cx="5695950" cy="3308985"/>
            <wp:effectExtent l="19050" t="0" r="19050" b="5715"/>
            <wp:docPr id="756" name="Диаграмма 5"/>
            <wp:cNvGraphicFramePr/>
            <a:graphic xmlns:a="http://schemas.openxmlformats.org/drawingml/2006/main">
              <a:graphicData uri="http://schemas.openxmlformats.org/drawingml/2006/chart">
                <c:chart xmlns:c="http://schemas.openxmlformats.org/drawingml/2006/chart" xmlns:r="http://schemas.openxmlformats.org/officeDocument/2006/relationships" r:id="rId58"/>
              </a:graphicData>
            </a:graphic>
          </wp:inline>
        </w:drawing>
      </w:r>
    </w:p>
    <w:p w:rsidR="00116FA4" w:rsidRPr="002A3697" w:rsidP="002A3697">
      <w:pPr>
        <w:spacing w:before="240" w:after="120" w:line="360" w:lineRule="auto"/>
        <w:jc w:val="center"/>
        <w:rPr>
          <w:color w:val="auto"/>
          <w:szCs w:val="28"/>
        </w:rPr>
      </w:pPr>
      <w:r w:rsidRPr="002A3697">
        <w:rPr>
          <w:color w:val="auto"/>
          <w:szCs w:val="28"/>
        </w:rPr>
        <w:t xml:space="preserve">Рисунок </w:t>
      </w:r>
      <w:r w:rsidRPr="002A3697" w:rsidR="00B54E78">
        <w:rPr>
          <w:color w:val="auto"/>
          <w:szCs w:val="28"/>
        </w:rPr>
        <w:t>5</w:t>
      </w:r>
      <w:r w:rsidRPr="002A3697" w:rsidR="00DF084E">
        <w:rPr>
          <w:color w:val="auto"/>
          <w:szCs w:val="28"/>
        </w:rPr>
        <w:t>1</w:t>
      </w:r>
      <w:r w:rsidRPr="002A3697">
        <w:rPr>
          <w:color w:val="auto"/>
          <w:szCs w:val="28"/>
        </w:rPr>
        <w:t xml:space="preserve"> </w:t>
      </w:r>
      <w:r w:rsidRPr="002A3697" w:rsidR="00A959BA">
        <w:rPr>
          <w:color w:val="auto"/>
          <w:szCs w:val="28"/>
        </w:rPr>
        <w:noBreakHyphen/>
      </w:r>
      <w:r w:rsidRPr="002A3697">
        <w:rPr>
          <w:color w:val="auto"/>
          <w:szCs w:val="28"/>
        </w:rPr>
        <w:t xml:space="preserve"> Площадь застроенных земель в границах субъектов РФ бассейна р</w:t>
      </w:r>
      <w:r w:rsidRPr="002A3697" w:rsidR="00A51F09">
        <w:rPr>
          <w:color w:val="auto"/>
          <w:szCs w:val="28"/>
        </w:rPr>
        <w:t>еки</w:t>
      </w:r>
      <w:r w:rsidRPr="002A3697">
        <w:rPr>
          <w:color w:val="auto"/>
          <w:szCs w:val="28"/>
        </w:rPr>
        <w:t xml:space="preserve"> Енисей, га</w:t>
      </w:r>
    </w:p>
    <w:p w:rsidR="00116FA4" w:rsidRPr="002A3697" w:rsidP="002A3697">
      <w:pPr>
        <w:spacing w:line="360" w:lineRule="auto"/>
        <w:rPr>
          <w:color w:val="auto"/>
          <w:szCs w:val="28"/>
        </w:rPr>
      </w:pPr>
    </w:p>
    <w:p w:rsidR="00116FA4" w:rsidRPr="002A3697" w:rsidP="002A3697">
      <w:pPr>
        <w:spacing w:line="360" w:lineRule="auto"/>
        <w:jc w:val="center"/>
        <w:rPr>
          <w:color w:val="auto"/>
          <w:szCs w:val="28"/>
        </w:rPr>
      </w:pPr>
      <w:r w:rsidRPr="002A3697">
        <w:rPr>
          <w:noProof/>
          <w:color w:val="auto"/>
          <w:szCs w:val="28"/>
          <w:lang w:eastAsia="ru-RU"/>
        </w:rPr>
        <w:drawing>
          <wp:inline distT="0" distB="0" distL="0" distR="0">
            <wp:extent cx="5686425" cy="3211195"/>
            <wp:effectExtent l="19050" t="0" r="9525" b="8255"/>
            <wp:docPr id="757" name="Диаграмма 4"/>
            <wp:cNvGraphicFramePr/>
            <a:graphic xmlns:a="http://schemas.openxmlformats.org/drawingml/2006/main">
              <a:graphicData uri="http://schemas.openxmlformats.org/drawingml/2006/chart">
                <c:chart xmlns:c="http://schemas.openxmlformats.org/drawingml/2006/chart" xmlns:r="http://schemas.openxmlformats.org/officeDocument/2006/relationships" r:id="rId59"/>
              </a:graphicData>
            </a:graphic>
          </wp:inline>
        </w:drawing>
      </w:r>
    </w:p>
    <w:p w:rsidR="00116FA4" w:rsidRPr="002A3697" w:rsidP="002A3697">
      <w:pPr>
        <w:spacing w:before="240" w:after="120" w:line="360" w:lineRule="auto"/>
        <w:jc w:val="center"/>
        <w:rPr>
          <w:color w:val="auto"/>
          <w:szCs w:val="28"/>
        </w:rPr>
      </w:pPr>
      <w:r w:rsidRPr="002A3697">
        <w:rPr>
          <w:color w:val="auto"/>
          <w:szCs w:val="28"/>
        </w:rPr>
        <w:t xml:space="preserve">Рисунок </w:t>
      </w:r>
      <w:r w:rsidRPr="002A3697" w:rsidR="00B54E78">
        <w:rPr>
          <w:color w:val="auto"/>
          <w:szCs w:val="28"/>
        </w:rPr>
        <w:t>5</w:t>
      </w:r>
      <w:r w:rsidRPr="002A3697" w:rsidR="00DF084E">
        <w:rPr>
          <w:color w:val="auto"/>
          <w:szCs w:val="28"/>
        </w:rPr>
        <w:t>2</w:t>
      </w:r>
      <w:r w:rsidRPr="002A3697">
        <w:rPr>
          <w:color w:val="auto"/>
          <w:szCs w:val="28"/>
        </w:rPr>
        <w:t xml:space="preserve"> </w:t>
      </w:r>
      <w:r w:rsidRPr="002A3697" w:rsidR="00A959BA">
        <w:rPr>
          <w:color w:val="auto"/>
          <w:szCs w:val="28"/>
        </w:rPr>
        <w:noBreakHyphen/>
      </w:r>
      <w:r w:rsidRPr="002A3697">
        <w:rPr>
          <w:color w:val="auto"/>
          <w:szCs w:val="28"/>
        </w:rPr>
        <w:t xml:space="preserve"> Доля застроенных земель в границах субъектов РФ от их общей площади в бассейне р. Енисе</w:t>
      </w:r>
      <w:r w:rsidRPr="002A3697" w:rsidR="003C29B8">
        <w:rPr>
          <w:color w:val="auto"/>
          <w:szCs w:val="28"/>
        </w:rPr>
        <w:t>й</w:t>
      </w:r>
    </w:p>
    <w:p w:rsidR="00116FA4" w:rsidRPr="002A3697" w:rsidP="002A3697">
      <w:pPr>
        <w:spacing w:line="360" w:lineRule="auto"/>
        <w:jc w:val="center"/>
        <w:rPr>
          <w:color w:val="auto"/>
          <w:szCs w:val="28"/>
        </w:rPr>
      </w:pPr>
      <w:r w:rsidRPr="002A3697">
        <w:rPr>
          <w:noProof/>
          <w:color w:val="auto"/>
          <w:szCs w:val="28"/>
          <w:lang w:eastAsia="ru-RU"/>
        </w:rPr>
        <w:drawing>
          <wp:inline distT="0" distB="0" distL="0" distR="0">
            <wp:extent cx="5798185" cy="3698875"/>
            <wp:effectExtent l="19050" t="0" r="12065" b="0"/>
            <wp:docPr id="758"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60"/>
              </a:graphicData>
            </a:graphic>
          </wp:inline>
        </w:drawing>
      </w:r>
    </w:p>
    <w:p w:rsidR="00116FA4" w:rsidRPr="002A3697" w:rsidP="002A3697">
      <w:pPr>
        <w:spacing w:after="120" w:line="360" w:lineRule="auto"/>
        <w:jc w:val="center"/>
        <w:rPr>
          <w:color w:val="auto"/>
          <w:szCs w:val="28"/>
          <w:vertAlign w:val="superscript"/>
        </w:rPr>
      </w:pPr>
      <w:r w:rsidRPr="002A3697">
        <w:rPr>
          <w:color w:val="auto"/>
          <w:szCs w:val="28"/>
        </w:rPr>
        <w:t xml:space="preserve">Рисунок </w:t>
      </w:r>
      <w:r w:rsidRPr="002A3697" w:rsidR="00B54E78">
        <w:rPr>
          <w:color w:val="auto"/>
          <w:szCs w:val="28"/>
        </w:rPr>
        <w:t>5</w:t>
      </w:r>
      <w:r w:rsidRPr="002A3697" w:rsidR="00DF084E">
        <w:rPr>
          <w:color w:val="auto"/>
          <w:szCs w:val="28"/>
        </w:rPr>
        <w:t>3</w:t>
      </w:r>
      <w:r w:rsidRPr="002A3697">
        <w:rPr>
          <w:color w:val="auto"/>
          <w:szCs w:val="28"/>
        </w:rPr>
        <w:t xml:space="preserve"> </w:t>
      </w:r>
      <w:r w:rsidRPr="002A3697" w:rsidR="00A959BA">
        <w:rPr>
          <w:color w:val="auto"/>
          <w:szCs w:val="28"/>
        </w:rPr>
        <w:noBreakHyphen/>
      </w:r>
      <w:r w:rsidRPr="002A3697">
        <w:rPr>
          <w:color w:val="auto"/>
          <w:szCs w:val="28"/>
        </w:rPr>
        <w:t xml:space="preserve"> Площадь застроенных земель в границах ВХУ, га</w:t>
      </w:r>
    </w:p>
    <w:p w:rsidR="00116FA4" w:rsidRPr="002A3697" w:rsidP="002A3697">
      <w:pPr>
        <w:spacing w:line="360" w:lineRule="auto"/>
        <w:ind w:firstLine="709"/>
        <w:rPr>
          <w:color w:val="auto"/>
          <w:szCs w:val="28"/>
        </w:rPr>
      </w:pPr>
      <w:r w:rsidRPr="002A3697">
        <w:rPr>
          <w:color w:val="auto"/>
          <w:szCs w:val="28"/>
        </w:rPr>
        <w:t>В целом по бассейну р. Енисе</w:t>
      </w:r>
      <w:r w:rsidRPr="002A3697" w:rsidR="003C29B8">
        <w:rPr>
          <w:color w:val="auto"/>
          <w:szCs w:val="28"/>
        </w:rPr>
        <w:t>й</w:t>
      </w:r>
      <w:r w:rsidRPr="002A3697">
        <w:rPr>
          <w:color w:val="auto"/>
          <w:szCs w:val="28"/>
        </w:rPr>
        <w:t xml:space="preserve"> площадь застроенных земель не высока и составляет 0,19 %.</w:t>
      </w:r>
    </w:p>
    <w:p w:rsidR="00116FA4" w:rsidRPr="002A3697" w:rsidP="002A3697">
      <w:pPr>
        <w:spacing w:before="240" w:after="120" w:line="360" w:lineRule="auto"/>
        <w:rPr>
          <w:color w:val="auto"/>
          <w:szCs w:val="28"/>
        </w:rPr>
      </w:pPr>
      <w:r w:rsidRPr="002A3697">
        <w:rPr>
          <w:color w:val="auto"/>
          <w:szCs w:val="28"/>
        </w:rPr>
        <w:t xml:space="preserve">Таблица </w:t>
      </w:r>
      <w:r w:rsidRPr="002A3697" w:rsidR="00C32235">
        <w:rPr>
          <w:color w:val="auto"/>
          <w:szCs w:val="28"/>
        </w:rPr>
        <w:t>3</w:t>
      </w:r>
      <w:r w:rsidRPr="002A3697" w:rsidR="005869D0">
        <w:rPr>
          <w:color w:val="auto"/>
          <w:szCs w:val="28"/>
        </w:rPr>
        <w:t>5</w:t>
      </w:r>
      <w:r w:rsidRPr="002A3697">
        <w:rPr>
          <w:color w:val="auto"/>
          <w:szCs w:val="28"/>
        </w:rPr>
        <w:t xml:space="preserve"> – Застроенные земли в границах субъектов Российской Федерации и ВХУ бассейна р. Енисе</w:t>
      </w:r>
      <w:r w:rsidRPr="002A3697" w:rsidR="003C29B8">
        <w:rPr>
          <w:color w:val="auto"/>
          <w:szCs w:val="28"/>
        </w:rPr>
        <w:t>й</w:t>
      </w:r>
    </w:p>
    <w:tbl>
      <w:tblPr>
        <w:tblW w:w="4817"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2200"/>
        <w:gridCol w:w="2480"/>
        <w:gridCol w:w="2135"/>
        <w:gridCol w:w="2405"/>
      </w:tblGrid>
      <w:tr w:rsidTr="00C95BD9">
        <w:tblPrEx>
          <w:tblW w:w="4817"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Ex>
        <w:trPr>
          <w:trHeight w:val="1452"/>
          <w:tblHeader/>
          <w:jc w:val="center"/>
        </w:trPr>
        <w:tc>
          <w:tcPr>
            <w:tcW w:w="1193" w:type="pct"/>
            <w:shd w:val="clear" w:color="auto" w:fill="auto"/>
            <w:hideMark/>
          </w:tcPr>
          <w:p w:rsidR="00116FA4" w:rsidRPr="00122CAB" w:rsidP="00C95BD9">
            <w:pPr>
              <w:jc w:val="center"/>
              <w:rPr>
                <w:color w:val="auto"/>
                <w:sz w:val="24"/>
              </w:rPr>
            </w:pPr>
            <w:r w:rsidRPr="00122CAB">
              <w:rPr>
                <w:color w:val="auto"/>
                <w:sz w:val="24"/>
              </w:rPr>
              <w:t>Субъект Р</w:t>
            </w:r>
            <w:r w:rsidRPr="00122CAB" w:rsidR="001E3AB2">
              <w:rPr>
                <w:color w:val="auto"/>
                <w:sz w:val="24"/>
              </w:rPr>
              <w:t xml:space="preserve">оссийской </w:t>
            </w:r>
            <w:r w:rsidRPr="00122CAB">
              <w:rPr>
                <w:color w:val="auto"/>
                <w:sz w:val="24"/>
              </w:rPr>
              <w:t>Ф</w:t>
            </w:r>
            <w:r w:rsidRPr="00122CAB" w:rsidR="001E3AB2">
              <w:rPr>
                <w:color w:val="auto"/>
                <w:sz w:val="24"/>
              </w:rPr>
              <w:t>едерации</w:t>
            </w:r>
            <w:r w:rsidRPr="00122CAB">
              <w:rPr>
                <w:color w:val="auto"/>
                <w:sz w:val="24"/>
              </w:rPr>
              <w:t>, ВХУ бассейна р. Енисе</w:t>
            </w:r>
            <w:r w:rsidRPr="00122CAB" w:rsidR="003C29B8">
              <w:rPr>
                <w:color w:val="auto"/>
                <w:sz w:val="24"/>
              </w:rPr>
              <w:t>й</w:t>
            </w:r>
          </w:p>
        </w:tc>
        <w:tc>
          <w:tcPr>
            <w:tcW w:w="1345" w:type="pct"/>
            <w:shd w:val="clear" w:color="auto" w:fill="auto"/>
            <w:hideMark/>
          </w:tcPr>
          <w:p w:rsidR="00116FA4" w:rsidRPr="00122CAB" w:rsidP="00C95BD9">
            <w:pPr>
              <w:jc w:val="center"/>
              <w:rPr>
                <w:color w:val="auto"/>
                <w:sz w:val="24"/>
              </w:rPr>
            </w:pPr>
            <w:r w:rsidRPr="00122CAB">
              <w:rPr>
                <w:color w:val="auto"/>
                <w:sz w:val="24"/>
              </w:rPr>
              <w:t>Площадь застроенных земель в субъектах РФ, ВХУ бассейна р. Енисе</w:t>
            </w:r>
            <w:r w:rsidRPr="00122CAB" w:rsidR="003C29B8">
              <w:rPr>
                <w:color w:val="auto"/>
                <w:sz w:val="24"/>
              </w:rPr>
              <w:t>й</w:t>
            </w:r>
            <w:r w:rsidRPr="00122CAB">
              <w:rPr>
                <w:color w:val="auto"/>
                <w:sz w:val="24"/>
              </w:rPr>
              <w:t>, га</w:t>
            </w:r>
          </w:p>
        </w:tc>
        <w:tc>
          <w:tcPr>
            <w:tcW w:w="1158" w:type="pct"/>
            <w:shd w:val="clear" w:color="auto" w:fill="auto"/>
            <w:hideMark/>
          </w:tcPr>
          <w:p w:rsidR="00116FA4" w:rsidRPr="00122CAB" w:rsidP="00C95BD9">
            <w:pPr>
              <w:jc w:val="center"/>
              <w:rPr>
                <w:color w:val="auto"/>
                <w:sz w:val="24"/>
              </w:rPr>
            </w:pPr>
            <w:r w:rsidRPr="00122CAB">
              <w:rPr>
                <w:color w:val="auto"/>
                <w:sz w:val="24"/>
              </w:rPr>
              <w:t>Доля застроенных земель от их общей площади в бассейне р. Енисе</w:t>
            </w:r>
            <w:r w:rsidRPr="00122CAB" w:rsidR="003C29B8">
              <w:rPr>
                <w:color w:val="auto"/>
                <w:sz w:val="24"/>
              </w:rPr>
              <w:t>й</w:t>
            </w:r>
            <w:r w:rsidRPr="00122CAB">
              <w:rPr>
                <w:color w:val="auto"/>
                <w:sz w:val="24"/>
              </w:rPr>
              <w:t>, %</w:t>
            </w:r>
          </w:p>
        </w:tc>
        <w:tc>
          <w:tcPr>
            <w:tcW w:w="1305" w:type="pct"/>
            <w:shd w:val="clear" w:color="auto" w:fill="auto"/>
            <w:hideMark/>
          </w:tcPr>
          <w:p w:rsidR="00116FA4" w:rsidRPr="00122CAB" w:rsidP="00C95BD9">
            <w:pPr>
              <w:jc w:val="center"/>
              <w:rPr>
                <w:color w:val="auto"/>
                <w:sz w:val="24"/>
              </w:rPr>
            </w:pPr>
            <w:r w:rsidRPr="00122CAB">
              <w:rPr>
                <w:color w:val="auto"/>
                <w:sz w:val="24"/>
              </w:rPr>
              <w:t>Доля застроенных земель от площади бассейна р. Енисе</w:t>
            </w:r>
            <w:r w:rsidRPr="00122CAB" w:rsidR="003C29B8">
              <w:rPr>
                <w:color w:val="auto"/>
                <w:sz w:val="24"/>
              </w:rPr>
              <w:t>й</w:t>
            </w:r>
            <w:r w:rsidRPr="00122CAB">
              <w:rPr>
                <w:color w:val="auto"/>
                <w:sz w:val="24"/>
              </w:rPr>
              <w:t>, субъекта РФ в границах бассейна, ВХУ, %</w:t>
            </w:r>
          </w:p>
        </w:tc>
      </w:tr>
      <w:tr w:rsidTr="00CC0A27">
        <w:tblPrEx>
          <w:tblW w:w="4817" w:type="pct"/>
          <w:jc w:val="center"/>
          <w:tblLayout w:type="fixed"/>
          <w:tblLook w:val="04A0"/>
        </w:tblPrEx>
        <w:trPr>
          <w:trHeight w:val="315"/>
          <w:jc w:val="center"/>
        </w:trPr>
        <w:tc>
          <w:tcPr>
            <w:tcW w:w="5000" w:type="pct"/>
            <w:gridSpan w:val="4"/>
            <w:shd w:val="clear" w:color="auto" w:fill="auto"/>
            <w:vAlign w:val="center"/>
            <w:hideMark/>
          </w:tcPr>
          <w:p w:rsidR="00116FA4" w:rsidRPr="00122CAB" w:rsidP="00306D97">
            <w:pPr>
              <w:jc w:val="center"/>
              <w:rPr>
                <w:color w:val="auto"/>
                <w:sz w:val="24"/>
              </w:rPr>
            </w:pPr>
            <w:r w:rsidRPr="00122CAB">
              <w:rPr>
                <w:color w:val="auto"/>
                <w:sz w:val="24"/>
              </w:rPr>
              <w:t>Субъект Р</w:t>
            </w:r>
            <w:r w:rsidRPr="00122CAB" w:rsidR="001E3AB2">
              <w:rPr>
                <w:color w:val="auto"/>
                <w:sz w:val="24"/>
              </w:rPr>
              <w:t xml:space="preserve">оссийской </w:t>
            </w:r>
            <w:r w:rsidRPr="00122CAB">
              <w:rPr>
                <w:color w:val="auto"/>
                <w:sz w:val="24"/>
              </w:rPr>
              <w:t>Ф</w:t>
            </w:r>
            <w:r w:rsidRPr="00122CAB" w:rsidR="001E3AB2">
              <w:rPr>
                <w:color w:val="auto"/>
                <w:sz w:val="24"/>
              </w:rPr>
              <w:t>едерации</w:t>
            </w:r>
          </w:p>
        </w:tc>
      </w:tr>
      <w:tr w:rsidTr="00CC0A27">
        <w:tblPrEx>
          <w:tblW w:w="4817" w:type="pct"/>
          <w:jc w:val="center"/>
          <w:tblLayout w:type="fixed"/>
          <w:tblLook w:val="04A0"/>
        </w:tblPrEx>
        <w:trPr>
          <w:trHeight w:val="315"/>
          <w:jc w:val="center"/>
        </w:trPr>
        <w:tc>
          <w:tcPr>
            <w:tcW w:w="1193" w:type="pct"/>
            <w:shd w:val="clear" w:color="auto" w:fill="auto"/>
            <w:vAlign w:val="center"/>
            <w:hideMark/>
          </w:tcPr>
          <w:p w:rsidR="00116FA4" w:rsidRPr="00122CAB" w:rsidP="00306D97">
            <w:pPr>
              <w:rPr>
                <w:color w:val="auto"/>
                <w:sz w:val="24"/>
              </w:rPr>
            </w:pPr>
            <w:r w:rsidRPr="00122CAB">
              <w:rPr>
                <w:color w:val="auto"/>
                <w:sz w:val="24"/>
              </w:rPr>
              <w:t>Красноярский край</w:t>
            </w:r>
          </w:p>
        </w:tc>
        <w:tc>
          <w:tcPr>
            <w:tcW w:w="1345" w:type="pct"/>
            <w:shd w:val="clear" w:color="auto" w:fill="auto"/>
            <w:vAlign w:val="center"/>
            <w:hideMark/>
          </w:tcPr>
          <w:p w:rsidR="00116FA4" w:rsidRPr="00122CAB" w:rsidP="00306D97">
            <w:pPr>
              <w:jc w:val="right"/>
              <w:rPr>
                <w:color w:val="auto"/>
                <w:sz w:val="24"/>
              </w:rPr>
            </w:pPr>
            <w:r w:rsidRPr="00122CAB">
              <w:rPr>
                <w:color w:val="auto"/>
                <w:sz w:val="24"/>
              </w:rPr>
              <w:t>172238,712</w:t>
            </w:r>
          </w:p>
        </w:tc>
        <w:tc>
          <w:tcPr>
            <w:tcW w:w="1158" w:type="pct"/>
            <w:shd w:val="clear" w:color="auto" w:fill="auto"/>
            <w:noWrap/>
            <w:vAlign w:val="center"/>
            <w:hideMark/>
          </w:tcPr>
          <w:p w:rsidR="00116FA4" w:rsidRPr="00122CAB" w:rsidP="00306D97">
            <w:pPr>
              <w:jc w:val="right"/>
              <w:rPr>
                <w:color w:val="auto"/>
                <w:sz w:val="24"/>
              </w:rPr>
            </w:pPr>
            <w:r w:rsidRPr="00122CAB">
              <w:rPr>
                <w:color w:val="auto"/>
                <w:sz w:val="24"/>
              </w:rPr>
              <w:t>58,43</w:t>
            </w:r>
          </w:p>
        </w:tc>
        <w:tc>
          <w:tcPr>
            <w:tcW w:w="1305" w:type="pct"/>
            <w:shd w:val="clear" w:color="auto" w:fill="auto"/>
            <w:noWrap/>
            <w:vAlign w:val="center"/>
            <w:hideMark/>
          </w:tcPr>
          <w:p w:rsidR="00116FA4" w:rsidRPr="00122CAB" w:rsidP="00306D97">
            <w:pPr>
              <w:jc w:val="right"/>
              <w:rPr>
                <w:color w:val="auto"/>
                <w:sz w:val="24"/>
              </w:rPr>
            </w:pPr>
            <w:r w:rsidRPr="00122CAB">
              <w:rPr>
                <w:color w:val="auto"/>
                <w:sz w:val="24"/>
              </w:rPr>
              <w:t>0,141</w:t>
            </w:r>
          </w:p>
        </w:tc>
      </w:tr>
      <w:tr w:rsidTr="00CC0A27">
        <w:tblPrEx>
          <w:tblW w:w="4817" w:type="pct"/>
          <w:jc w:val="center"/>
          <w:tblLayout w:type="fixed"/>
          <w:tblLook w:val="04A0"/>
        </w:tblPrEx>
        <w:trPr>
          <w:trHeight w:val="315"/>
          <w:jc w:val="center"/>
        </w:trPr>
        <w:tc>
          <w:tcPr>
            <w:tcW w:w="1193" w:type="pct"/>
            <w:shd w:val="clear" w:color="auto" w:fill="auto"/>
            <w:vAlign w:val="center"/>
            <w:hideMark/>
          </w:tcPr>
          <w:p w:rsidR="00116FA4" w:rsidRPr="00122CAB" w:rsidP="00306D97">
            <w:pPr>
              <w:rPr>
                <w:color w:val="auto"/>
                <w:sz w:val="24"/>
              </w:rPr>
            </w:pPr>
            <w:r w:rsidRPr="00122CAB">
              <w:rPr>
                <w:color w:val="auto"/>
                <w:sz w:val="24"/>
              </w:rPr>
              <w:t>Республика Хакасия</w:t>
            </w:r>
          </w:p>
        </w:tc>
        <w:tc>
          <w:tcPr>
            <w:tcW w:w="1345" w:type="pct"/>
            <w:shd w:val="clear" w:color="auto" w:fill="auto"/>
            <w:vAlign w:val="center"/>
            <w:hideMark/>
          </w:tcPr>
          <w:p w:rsidR="00116FA4" w:rsidRPr="00122CAB" w:rsidP="00306D97">
            <w:pPr>
              <w:jc w:val="right"/>
              <w:rPr>
                <w:color w:val="auto"/>
                <w:sz w:val="24"/>
              </w:rPr>
            </w:pPr>
            <w:r w:rsidRPr="00122CAB">
              <w:rPr>
                <w:color w:val="auto"/>
                <w:sz w:val="24"/>
              </w:rPr>
              <w:t>22601,042</w:t>
            </w:r>
          </w:p>
        </w:tc>
        <w:tc>
          <w:tcPr>
            <w:tcW w:w="1158" w:type="pct"/>
            <w:shd w:val="clear" w:color="auto" w:fill="auto"/>
            <w:noWrap/>
            <w:vAlign w:val="center"/>
            <w:hideMark/>
          </w:tcPr>
          <w:p w:rsidR="00116FA4" w:rsidRPr="00122CAB" w:rsidP="00306D97">
            <w:pPr>
              <w:jc w:val="right"/>
              <w:rPr>
                <w:color w:val="auto"/>
                <w:sz w:val="24"/>
              </w:rPr>
            </w:pPr>
            <w:r w:rsidRPr="00122CAB">
              <w:rPr>
                <w:color w:val="auto"/>
                <w:sz w:val="24"/>
              </w:rPr>
              <w:t>7,67</w:t>
            </w:r>
          </w:p>
        </w:tc>
        <w:tc>
          <w:tcPr>
            <w:tcW w:w="1305" w:type="pct"/>
            <w:shd w:val="clear" w:color="auto" w:fill="auto"/>
            <w:noWrap/>
            <w:vAlign w:val="center"/>
            <w:hideMark/>
          </w:tcPr>
          <w:p w:rsidR="00116FA4" w:rsidRPr="00122CAB" w:rsidP="00306D97">
            <w:pPr>
              <w:jc w:val="right"/>
              <w:rPr>
                <w:color w:val="auto"/>
                <w:sz w:val="24"/>
              </w:rPr>
            </w:pPr>
            <w:r w:rsidRPr="00122CAB">
              <w:rPr>
                <w:color w:val="auto"/>
                <w:sz w:val="24"/>
              </w:rPr>
              <w:t>0,54</w:t>
            </w:r>
          </w:p>
        </w:tc>
      </w:tr>
      <w:tr w:rsidTr="00CC0A27">
        <w:tblPrEx>
          <w:tblW w:w="4817" w:type="pct"/>
          <w:jc w:val="center"/>
          <w:tblLayout w:type="fixed"/>
          <w:tblLook w:val="04A0"/>
        </w:tblPrEx>
        <w:trPr>
          <w:trHeight w:val="315"/>
          <w:jc w:val="center"/>
        </w:trPr>
        <w:tc>
          <w:tcPr>
            <w:tcW w:w="1193" w:type="pct"/>
            <w:shd w:val="clear" w:color="auto" w:fill="auto"/>
            <w:vAlign w:val="center"/>
            <w:hideMark/>
          </w:tcPr>
          <w:p w:rsidR="00116FA4" w:rsidRPr="00122CAB" w:rsidP="00306D97">
            <w:pPr>
              <w:rPr>
                <w:color w:val="auto"/>
                <w:sz w:val="24"/>
              </w:rPr>
            </w:pPr>
            <w:r w:rsidRPr="00122CAB">
              <w:rPr>
                <w:color w:val="auto"/>
                <w:sz w:val="24"/>
              </w:rPr>
              <w:t>Республика Тыва</w:t>
            </w:r>
          </w:p>
        </w:tc>
        <w:tc>
          <w:tcPr>
            <w:tcW w:w="1345" w:type="pct"/>
            <w:shd w:val="clear" w:color="auto" w:fill="auto"/>
            <w:vAlign w:val="center"/>
            <w:hideMark/>
          </w:tcPr>
          <w:p w:rsidR="00116FA4" w:rsidRPr="00122CAB" w:rsidP="00306D97">
            <w:pPr>
              <w:jc w:val="right"/>
              <w:rPr>
                <w:color w:val="auto"/>
                <w:sz w:val="24"/>
              </w:rPr>
            </w:pPr>
            <w:r w:rsidRPr="00122CAB">
              <w:rPr>
                <w:color w:val="auto"/>
                <w:sz w:val="24"/>
              </w:rPr>
              <w:t>98418,657</w:t>
            </w:r>
          </w:p>
        </w:tc>
        <w:tc>
          <w:tcPr>
            <w:tcW w:w="1158" w:type="pct"/>
            <w:shd w:val="clear" w:color="auto" w:fill="auto"/>
            <w:noWrap/>
            <w:vAlign w:val="center"/>
            <w:hideMark/>
          </w:tcPr>
          <w:p w:rsidR="00116FA4" w:rsidRPr="00122CAB" w:rsidP="00306D97">
            <w:pPr>
              <w:jc w:val="right"/>
              <w:rPr>
                <w:color w:val="auto"/>
                <w:sz w:val="24"/>
              </w:rPr>
            </w:pPr>
            <w:r w:rsidRPr="00122CAB">
              <w:rPr>
                <w:color w:val="auto"/>
                <w:sz w:val="24"/>
              </w:rPr>
              <w:t>33,39</w:t>
            </w:r>
          </w:p>
        </w:tc>
        <w:tc>
          <w:tcPr>
            <w:tcW w:w="1305" w:type="pct"/>
            <w:shd w:val="clear" w:color="auto" w:fill="auto"/>
            <w:noWrap/>
            <w:vAlign w:val="center"/>
            <w:hideMark/>
          </w:tcPr>
          <w:p w:rsidR="00116FA4" w:rsidRPr="00122CAB" w:rsidP="00306D97">
            <w:pPr>
              <w:jc w:val="right"/>
              <w:rPr>
                <w:color w:val="auto"/>
                <w:sz w:val="24"/>
              </w:rPr>
            </w:pPr>
            <w:r w:rsidRPr="00122CAB">
              <w:rPr>
                <w:color w:val="auto"/>
                <w:sz w:val="24"/>
              </w:rPr>
              <w:t>0,60</w:t>
            </w:r>
          </w:p>
        </w:tc>
      </w:tr>
      <w:tr w:rsidTr="00CC0A27">
        <w:tblPrEx>
          <w:tblW w:w="4817" w:type="pct"/>
          <w:jc w:val="center"/>
          <w:tblLayout w:type="fixed"/>
          <w:tblLook w:val="04A0"/>
        </w:tblPrEx>
        <w:trPr>
          <w:trHeight w:val="315"/>
          <w:jc w:val="center"/>
        </w:trPr>
        <w:tc>
          <w:tcPr>
            <w:tcW w:w="1193" w:type="pct"/>
            <w:shd w:val="clear" w:color="auto" w:fill="auto"/>
            <w:vAlign w:val="center"/>
            <w:hideMark/>
          </w:tcPr>
          <w:p w:rsidR="00116FA4" w:rsidRPr="00122CAB" w:rsidP="00306D97">
            <w:pPr>
              <w:rPr>
                <w:color w:val="auto"/>
                <w:sz w:val="24"/>
              </w:rPr>
            </w:pPr>
            <w:r w:rsidRPr="00122CAB">
              <w:rPr>
                <w:color w:val="auto"/>
                <w:sz w:val="24"/>
              </w:rPr>
              <w:t>Иркутская область</w:t>
            </w:r>
          </w:p>
        </w:tc>
        <w:tc>
          <w:tcPr>
            <w:tcW w:w="1345" w:type="pct"/>
            <w:shd w:val="clear" w:color="auto" w:fill="auto"/>
            <w:vAlign w:val="center"/>
            <w:hideMark/>
          </w:tcPr>
          <w:p w:rsidR="00116FA4" w:rsidRPr="00122CAB" w:rsidP="00306D97">
            <w:pPr>
              <w:jc w:val="right"/>
              <w:rPr>
                <w:color w:val="auto"/>
                <w:sz w:val="24"/>
              </w:rPr>
            </w:pPr>
            <w:r w:rsidRPr="00122CAB">
              <w:rPr>
                <w:color w:val="auto"/>
                <w:sz w:val="24"/>
              </w:rPr>
              <w:t>1534,194</w:t>
            </w:r>
          </w:p>
        </w:tc>
        <w:tc>
          <w:tcPr>
            <w:tcW w:w="1158" w:type="pct"/>
            <w:shd w:val="clear" w:color="auto" w:fill="auto"/>
            <w:noWrap/>
            <w:vAlign w:val="center"/>
            <w:hideMark/>
          </w:tcPr>
          <w:p w:rsidR="00116FA4" w:rsidRPr="00122CAB" w:rsidP="00306D97">
            <w:pPr>
              <w:jc w:val="right"/>
              <w:rPr>
                <w:color w:val="auto"/>
                <w:sz w:val="24"/>
              </w:rPr>
            </w:pPr>
            <w:r w:rsidRPr="00122CAB">
              <w:rPr>
                <w:color w:val="auto"/>
                <w:sz w:val="24"/>
              </w:rPr>
              <w:t>0,52</w:t>
            </w:r>
          </w:p>
        </w:tc>
        <w:tc>
          <w:tcPr>
            <w:tcW w:w="1305" w:type="pct"/>
            <w:shd w:val="clear" w:color="auto" w:fill="auto"/>
            <w:noWrap/>
            <w:vAlign w:val="center"/>
            <w:hideMark/>
          </w:tcPr>
          <w:p w:rsidR="00116FA4" w:rsidRPr="00122CAB" w:rsidP="00306D97">
            <w:pPr>
              <w:jc w:val="right"/>
              <w:rPr>
                <w:color w:val="auto"/>
                <w:sz w:val="24"/>
              </w:rPr>
            </w:pPr>
            <w:r w:rsidRPr="00122CAB">
              <w:rPr>
                <w:color w:val="auto"/>
                <w:sz w:val="24"/>
              </w:rPr>
              <w:t>0,01</w:t>
            </w:r>
          </w:p>
        </w:tc>
      </w:tr>
      <w:tr w:rsidTr="00CC0A27">
        <w:tblPrEx>
          <w:tblW w:w="4817" w:type="pct"/>
          <w:jc w:val="center"/>
          <w:tblLayout w:type="fixed"/>
          <w:tblLook w:val="04A0"/>
        </w:tblPrEx>
        <w:trPr>
          <w:trHeight w:val="315"/>
          <w:jc w:val="center"/>
        </w:trPr>
        <w:tc>
          <w:tcPr>
            <w:tcW w:w="1193" w:type="pct"/>
            <w:shd w:val="clear" w:color="auto" w:fill="auto"/>
            <w:vAlign w:val="center"/>
            <w:hideMark/>
          </w:tcPr>
          <w:p w:rsidR="00116FA4" w:rsidRPr="00122CAB" w:rsidP="00306D97">
            <w:pPr>
              <w:rPr>
                <w:color w:val="auto"/>
                <w:sz w:val="24"/>
              </w:rPr>
            </w:pPr>
            <w:r w:rsidRPr="00122CAB">
              <w:rPr>
                <w:color w:val="auto"/>
                <w:sz w:val="24"/>
              </w:rPr>
              <w:t>Итого</w:t>
            </w:r>
            <w:r w:rsidRPr="00122CAB" w:rsidR="001E3AB2">
              <w:rPr>
                <w:color w:val="auto"/>
                <w:sz w:val="24"/>
              </w:rPr>
              <w:t>:</w:t>
            </w:r>
          </w:p>
        </w:tc>
        <w:tc>
          <w:tcPr>
            <w:tcW w:w="1345" w:type="pct"/>
            <w:shd w:val="clear" w:color="auto" w:fill="auto"/>
            <w:vAlign w:val="center"/>
            <w:hideMark/>
          </w:tcPr>
          <w:p w:rsidR="00116FA4" w:rsidRPr="00122CAB" w:rsidP="00306D97">
            <w:pPr>
              <w:jc w:val="right"/>
              <w:rPr>
                <w:color w:val="auto"/>
                <w:sz w:val="24"/>
              </w:rPr>
            </w:pPr>
            <w:r w:rsidRPr="00122CAB">
              <w:rPr>
                <w:color w:val="auto"/>
                <w:sz w:val="24"/>
              </w:rPr>
              <w:t>294792,605</w:t>
            </w:r>
          </w:p>
        </w:tc>
        <w:tc>
          <w:tcPr>
            <w:tcW w:w="1158" w:type="pct"/>
            <w:shd w:val="clear" w:color="auto" w:fill="auto"/>
            <w:noWrap/>
            <w:vAlign w:val="center"/>
            <w:hideMark/>
          </w:tcPr>
          <w:p w:rsidR="00116FA4" w:rsidRPr="00122CAB" w:rsidP="00306D97">
            <w:pPr>
              <w:jc w:val="right"/>
              <w:rPr>
                <w:color w:val="auto"/>
                <w:sz w:val="24"/>
              </w:rPr>
            </w:pPr>
            <w:r w:rsidRPr="00122CAB">
              <w:rPr>
                <w:color w:val="auto"/>
                <w:sz w:val="24"/>
              </w:rPr>
              <w:t>100</w:t>
            </w:r>
            <w:r w:rsidRPr="00122CAB" w:rsidR="00E20530">
              <w:rPr>
                <w:color w:val="auto"/>
                <w:sz w:val="24"/>
              </w:rPr>
              <w:t>,0</w:t>
            </w:r>
          </w:p>
        </w:tc>
        <w:tc>
          <w:tcPr>
            <w:tcW w:w="1305" w:type="pct"/>
            <w:shd w:val="clear" w:color="auto" w:fill="auto"/>
            <w:noWrap/>
            <w:vAlign w:val="center"/>
            <w:hideMark/>
          </w:tcPr>
          <w:p w:rsidR="00116FA4" w:rsidRPr="00122CAB" w:rsidP="00306D97">
            <w:pPr>
              <w:jc w:val="right"/>
              <w:rPr>
                <w:color w:val="auto"/>
                <w:sz w:val="24"/>
              </w:rPr>
            </w:pPr>
            <w:r w:rsidRPr="00122CAB">
              <w:rPr>
                <w:color w:val="auto"/>
                <w:sz w:val="24"/>
              </w:rPr>
              <w:t>0,19</w:t>
            </w:r>
          </w:p>
        </w:tc>
      </w:tr>
      <w:tr w:rsidTr="00CC0A27">
        <w:tblPrEx>
          <w:tblW w:w="4817" w:type="pct"/>
          <w:jc w:val="center"/>
          <w:tblLayout w:type="fixed"/>
          <w:tblLook w:val="04A0"/>
        </w:tblPrEx>
        <w:trPr>
          <w:trHeight w:val="315"/>
          <w:jc w:val="center"/>
        </w:trPr>
        <w:tc>
          <w:tcPr>
            <w:tcW w:w="5000" w:type="pct"/>
            <w:gridSpan w:val="4"/>
            <w:shd w:val="clear" w:color="auto" w:fill="auto"/>
            <w:vAlign w:val="center"/>
            <w:hideMark/>
          </w:tcPr>
          <w:p w:rsidR="00116FA4" w:rsidRPr="00122CAB" w:rsidP="00306D97">
            <w:pPr>
              <w:jc w:val="center"/>
              <w:rPr>
                <w:color w:val="auto"/>
                <w:sz w:val="24"/>
              </w:rPr>
            </w:pPr>
            <w:r w:rsidRPr="00122CAB">
              <w:rPr>
                <w:color w:val="auto"/>
                <w:sz w:val="24"/>
              </w:rPr>
              <w:t>Водохозяйственный участок</w:t>
            </w:r>
          </w:p>
        </w:tc>
      </w:tr>
      <w:tr w:rsidTr="00CC0A27">
        <w:tblPrEx>
          <w:tblW w:w="4817" w:type="pct"/>
          <w:jc w:val="center"/>
          <w:tblLayout w:type="fixed"/>
          <w:tblLook w:val="04A0"/>
        </w:tblPrEx>
        <w:trPr>
          <w:trHeight w:val="315"/>
          <w:jc w:val="center"/>
        </w:trPr>
        <w:tc>
          <w:tcPr>
            <w:tcW w:w="1193" w:type="pct"/>
            <w:shd w:val="clear" w:color="auto" w:fill="auto"/>
            <w:vAlign w:val="center"/>
            <w:hideMark/>
          </w:tcPr>
          <w:p w:rsidR="00116FA4" w:rsidRPr="00122CAB" w:rsidP="00306D97">
            <w:pPr>
              <w:rPr>
                <w:color w:val="auto"/>
                <w:sz w:val="24"/>
              </w:rPr>
            </w:pPr>
            <w:r w:rsidRPr="00122CAB">
              <w:rPr>
                <w:color w:val="auto"/>
                <w:sz w:val="24"/>
              </w:rPr>
              <w:t>17.01.01.001</w:t>
            </w:r>
          </w:p>
        </w:tc>
        <w:tc>
          <w:tcPr>
            <w:tcW w:w="1345" w:type="pct"/>
            <w:shd w:val="clear" w:color="auto" w:fill="auto"/>
            <w:vAlign w:val="center"/>
            <w:hideMark/>
          </w:tcPr>
          <w:p w:rsidR="00116FA4" w:rsidRPr="00122CAB" w:rsidP="00306D97">
            <w:pPr>
              <w:jc w:val="right"/>
              <w:rPr>
                <w:color w:val="auto"/>
                <w:sz w:val="24"/>
              </w:rPr>
            </w:pPr>
            <w:r w:rsidRPr="00122CAB">
              <w:rPr>
                <w:color w:val="auto"/>
                <w:sz w:val="24"/>
              </w:rPr>
              <w:t>22136,815</w:t>
            </w:r>
          </w:p>
        </w:tc>
        <w:tc>
          <w:tcPr>
            <w:tcW w:w="1158" w:type="pct"/>
            <w:shd w:val="clear" w:color="auto" w:fill="auto"/>
            <w:noWrap/>
            <w:vAlign w:val="center"/>
            <w:hideMark/>
          </w:tcPr>
          <w:p w:rsidR="00116FA4" w:rsidRPr="00122CAB" w:rsidP="00306D97">
            <w:pPr>
              <w:jc w:val="right"/>
              <w:rPr>
                <w:color w:val="auto"/>
                <w:sz w:val="24"/>
              </w:rPr>
            </w:pPr>
            <w:r w:rsidRPr="00122CAB">
              <w:rPr>
                <w:color w:val="auto"/>
                <w:sz w:val="24"/>
              </w:rPr>
              <w:t>7,51</w:t>
            </w:r>
          </w:p>
        </w:tc>
        <w:tc>
          <w:tcPr>
            <w:tcW w:w="1305" w:type="pct"/>
            <w:shd w:val="clear" w:color="auto" w:fill="auto"/>
            <w:noWrap/>
            <w:vAlign w:val="center"/>
            <w:hideMark/>
          </w:tcPr>
          <w:p w:rsidR="00116FA4" w:rsidRPr="00122CAB" w:rsidP="00306D97">
            <w:pPr>
              <w:jc w:val="right"/>
              <w:rPr>
                <w:color w:val="auto"/>
                <w:sz w:val="24"/>
              </w:rPr>
            </w:pPr>
            <w:r w:rsidRPr="00122CAB">
              <w:rPr>
                <w:color w:val="auto"/>
                <w:sz w:val="24"/>
              </w:rPr>
              <w:t>0,39</w:t>
            </w:r>
          </w:p>
        </w:tc>
      </w:tr>
      <w:tr w:rsidTr="00CC0A27">
        <w:tblPrEx>
          <w:tblW w:w="4817" w:type="pct"/>
          <w:jc w:val="center"/>
          <w:tblLayout w:type="fixed"/>
          <w:tblLook w:val="04A0"/>
        </w:tblPrEx>
        <w:trPr>
          <w:trHeight w:val="315"/>
          <w:jc w:val="center"/>
        </w:trPr>
        <w:tc>
          <w:tcPr>
            <w:tcW w:w="1193" w:type="pct"/>
            <w:shd w:val="clear" w:color="auto" w:fill="auto"/>
            <w:vAlign w:val="center"/>
            <w:hideMark/>
          </w:tcPr>
          <w:p w:rsidR="00116FA4" w:rsidRPr="00122CAB" w:rsidP="00306D97">
            <w:pPr>
              <w:rPr>
                <w:color w:val="auto"/>
                <w:sz w:val="24"/>
              </w:rPr>
            </w:pPr>
            <w:r w:rsidRPr="00122CAB">
              <w:rPr>
                <w:color w:val="auto"/>
                <w:sz w:val="24"/>
              </w:rPr>
              <w:t>17.01.02.001</w:t>
            </w:r>
          </w:p>
        </w:tc>
        <w:tc>
          <w:tcPr>
            <w:tcW w:w="1345" w:type="pct"/>
            <w:shd w:val="clear" w:color="auto" w:fill="auto"/>
            <w:vAlign w:val="center"/>
            <w:hideMark/>
          </w:tcPr>
          <w:p w:rsidR="00116FA4" w:rsidRPr="00122CAB" w:rsidP="00306D97">
            <w:pPr>
              <w:jc w:val="right"/>
              <w:rPr>
                <w:color w:val="auto"/>
                <w:sz w:val="24"/>
              </w:rPr>
            </w:pPr>
            <w:r w:rsidRPr="00122CAB">
              <w:rPr>
                <w:color w:val="auto"/>
                <w:sz w:val="24"/>
              </w:rPr>
              <w:t>9202,132</w:t>
            </w:r>
          </w:p>
        </w:tc>
        <w:tc>
          <w:tcPr>
            <w:tcW w:w="1158" w:type="pct"/>
            <w:shd w:val="clear" w:color="auto" w:fill="auto"/>
            <w:noWrap/>
            <w:vAlign w:val="center"/>
            <w:hideMark/>
          </w:tcPr>
          <w:p w:rsidR="00116FA4" w:rsidRPr="00122CAB" w:rsidP="00306D97">
            <w:pPr>
              <w:jc w:val="right"/>
              <w:rPr>
                <w:color w:val="auto"/>
                <w:sz w:val="24"/>
              </w:rPr>
            </w:pPr>
            <w:r w:rsidRPr="00122CAB">
              <w:rPr>
                <w:color w:val="auto"/>
                <w:sz w:val="24"/>
              </w:rPr>
              <w:t>3,12</w:t>
            </w:r>
          </w:p>
        </w:tc>
        <w:tc>
          <w:tcPr>
            <w:tcW w:w="1305" w:type="pct"/>
            <w:shd w:val="clear" w:color="auto" w:fill="auto"/>
            <w:noWrap/>
            <w:vAlign w:val="center"/>
            <w:hideMark/>
          </w:tcPr>
          <w:p w:rsidR="00116FA4" w:rsidRPr="00122CAB" w:rsidP="00306D97">
            <w:pPr>
              <w:jc w:val="right"/>
              <w:rPr>
                <w:color w:val="auto"/>
                <w:sz w:val="24"/>
              </w:rPr>
            </w:pPr>
            <w:r w:rsidRPr="00122CAB">
              <w:rPr>
                <w:color w:val="auto"/>
                <w:sz w:val="24"/>
              </w:rPr>
              <w:t>0,23</w:t>
            </w:r>
          </w:p>
        </w:tc>
      </w:tr>
      <w:tr w:rsidTr="00CC0A27">
        <w:tblPrEx>
          <w:tblW w:w="4817" w:type="pct"/>
          <w:jc w:val="center"/>
          <w:tblLayout w:type="fixed"/>
          <w:tblLook w:val="04A0"/>
        </w:tblPrEx>
        <w:trPr>
          <w:trHeight w:val="315"/>
          <w:jc w:val="center"/>
        </w:trPr>
        <w:tc>
          <w:tcPr>
            <w:tcW w:w="1193" w:type="pct"/>
            <w:shd w:val="clear" w:color="auto" w:fill="auto"/>
            <w:vAlign w:val="center"/>
            <w:hideMark/>
          </w:tcPr>
          <w:p w:rsidR="00116FA4" w:rsidRPr="00122CAB" w:rsidP="00306D97">
            <w:pPr>
              <w:rPr>
                <w:color w:val="auto"/>
                <w:sz w:val="24"/>
              </w:rPr>
            </w:pPr>
            <w:r w:rsidRPr="00122CAB">
              <w:rPr>
                <w:color w:val="auto"/>
                <w:sz w:val="24"/>
              </w:rPr>
              <w:t>17.01.03.001</w:t>
            </w:r>
          </w:p>
        </w:tc>
        <w:tc>
          <w:tcPr>
            <w:tcW w:w="1345" w:type="pct"/>
            <w:shd w:val="clear" w:color="auto" w:fill="auto"/>
            <w:vAlign w:val="center"/>
            <w:hideMark/>
          </w:tcPr>
          <w:p w:rsidR="00116FA4" w:rsidRPr="00122CAB" w:rsidP="00306D97">
            <w:pPr>
              <w:jc w:val="right"/>
              <w:rPr>
                <w:color w:val="auto"/>
                <w:sz w:val="24"/>
              </w:rPr>
            </w:pPr>
            <w:r w:rsidRPr="00122CAB">
              <w:rPr>
                <w:color w:val="auto"/>
                <w:sz w:val="24"/>
              </w:rPr>
              <w:t>52498,637</w:t>
            </w:r>
          </w:p>
        </w:tc>
        <w:tc>
          <w:tcPr>
            <w:tcW w:w="1158" w:type="pct"/>
            <w:shd w:val="clear" w:color="auto" w:fill="auto"/>
            <w:noWrap/>
            <w:vAlign w:val="center"/>
            <w:hideMark/>
          </w:tcPr>
          <w:p w:rsidR="00116FA4" w:rsidRPr="00122CAB" w:rsidP="00306D97">
            <w:pPr>
              <w:jc w:val="right"/>
              <w:rPr>
                <w:color w:val="auto"/>
                <w:sz w:val="24"/>
              </w:rPr>
            </w:pPr>
            <w:r w:rsidRPr="00122CAB">
              <w:rPr>
                <w:color w:val="auto"/>
                <w:sz w:val="24"/>
              </w:rPr>
              <w:t>17,81</w:t>
            </w:r>
          </w:p>
        </w:tc>
        <w:tc>
          <w:tcPr>
            <w:tcW w:w="1305" w:type="pct"/>
            <w:shd w:val="clear" w:color="auto" w:fill="auto"/>
            <w:noWrap/>
            <w:vAlign w:val="center"/>
            <w:hideMark/>
          </w:tcPr>
          <w:p w:rsidR="00116FA4" w:rsidRPr="00122CAB" w:rsidP="00306D97">
            <w:pPr>
              <w:jc w:val="right"/>
              <w:rPr>
                <w:color w:val="auto"/>
                <w:sz w:val="24"/>
              </w:rPr>
            </w:pPr>
            <w:r w:rsidRPr="00122CAB">
              <w:rPr>
                <w:color w:val="auto"/>
                <w:sz w:val="24"/>
              </w:rPr>
              <w:t>0,81</w:t>
            </w:r>
          </w:p>
        </w:tc>
      </w:tr>
      <w:tr w:rsidTr="00CC0A27">
        <w:tblPrEx>
          <w:tblW w:w="4817" w:type="pct"/>
          <w:jc w:val="center"/>
          <w:tblLayout w:type="fixed"/>
          <w:tblLook w:val="04A0"/>
        </w:tblPrEx>
        <w:trPr>
          <w:trHeight w:val="315"/>
          <w:jc w:val="center"/>
        </w:trPr>
        <w:tc>
          <w:tcPr>
            <w:tcW w:w="1193" w:type="pct"/>
            <w:shd w:val="clear" w:color="auto" w:fill="auto"/>
            <w:vAlign w:val="center"/>
            <w:hideMark/>
          </w:tcPr>
          <w:p w:rsidR="00116FA4" w:rsidRPr="00122CAB" w:rsidP="00306D97">
            <w:pPr>
              <w:rPr>
                <w:color w:val="auto"/>
                <w:sz w:val="24"/>
              </w:rPr>
            </w:pPr>
            <w:r w:rsidRPr="00122CAB">
              <w:rPr>
                <w:color w:val="auto"/>
                <w:sz w:val="24"/>
              </w:rPr>
              <w:t>17.01.03.002</w:t>
            </w:r>
          </w:p>
        </w:tc>
        <w:tc>
          <w:tcPr>
            <w:tcW w:w="1345" w:type="pct"/>
            <w:shd w:val="clear" w:color="auto" w:fill="auto"/>
            <w:vAlign w:val="center"/>
            <w:hideMark/>
          </w:tcPr>
          <w:p w:rsidR="00116FA4" w:rsidRPr="00122CAB" w:rsidP="00306D97">
            <w:pPr>
              <w:jc w:val="right"/>
              <w:rPr>
                <w:color w:val="auto"/>
                <w:sz w:val="24"/>
              </w:rPr>
            </w:pPr>
            <w:r w:rsidRPr="00122CAB">
              <w:rPr>
                <w:color w:val="auto"/>
                <w:sz w:val="24"/>
              </w:rPr>
              <w:t>22626,426</w:t>
            </w:r>
          </w:p>
        </w:tc>
        <w:tc>
          <w:tcPr>
            <w:tcW w:w="1158" w:type="pct"/>
            <w:shd w:val="clear" w:color="auto" w:fill="auto"/>
            <w:noWrap/>
            <w:vAlign w:val="center"/>
            <w:hideMark/>
          </w:tcPr>
          <w:p w:rsidR="00116FA4" w:rsidRPr="00122CAB" w:rsidP="00306D97">
            <w:pPr>
              <w:jc w:val="right"/>
              <w:rPr>
                <w:color w:val="auto"/>
                <w:sz w:val="24"/>
              </w:rPr>
            </w:pPr>
            <w:r w:rsidRPr="00122CAB">
              <w:rPr>
                <w:color w:val="auto"/>
                <w:sz w:val="24"/>
              </w:rPr>
              <w:t>7,68</w:t>
            </w:r>
          </w:p>
        </w:tc>
        <w:tc>
          <w:tcPr>
            <w:tcW w:w="1305" w:type="pct"/>
            <w:shd w:val="clear" w:color="auto" w:fill="auto"/>
            <w:noWrap/>
            <w:vAlign w:val="center"/>
            <w:hideMark/>
          </w:tcPr>
          <w:p w:rsidR="00116FA4" w:rsidRPr="00122CAB" w:rsidP="00306D97">
            <w:pPr>
              <w:jc w:val="right"/>
              <w:rPr>
                <w:color w:val="auto"/>
                <w:sz w:val="24"/>
              </w:rPr>
            </w:pPr>
            <w:r w:rsidRPr="00122CAB">
              <w:rPr>
                <w:color w:val="auto"/>
                <w:sz w:val="24"/>
              </w:rPr>
              <w:t>0,51</w:t>
            </w:r>
          </w:p>
        </w:tc>
      </w:tr>
      <w:tr w:rsidTr="00CC0A27">
        <w:tblPrEx>
          <w:tblW w:w="4817" w:type="pct"/>
          <w:jc w:val="center"/>
          <w:tblLayout w:type="fixed"/>
          <w:tblLook w:val="04A0"/>
        </w:tblPrEx>
        <w:trPr>
          <w:trHeight w:val="315"/>
          <w:jc w:val="center"/>
        </w:trPr>
        <w:tc>
          <w:tcPr>
            <w:tcW w:w="1193" w:type="pct"/>
            <w:shd w:val="clear" w:color="auto" w:fill="auto"/>
            <w:vAlign w:val="center"/>
            <w:hideMark/>
          </w:tcPr>
          <w:p w:rsidR="00116FA4" w:rsidRPr="00122CAB" w:rsidP="00306D97">
            <w:pPr>
              <w:rPr>
                <w:color w:val="auto"/>
                <w:sz w:val="24"/>
              </w:rPr>
            </w:pPr>
            <w:r w:rsidRPr="00122CAB">
              <w:rPr>
                <w:color w:val="auto"/>
                <w:sz w:val="24"/>
              </w:rPr>
              <w:t>17.01.03.003</w:t>
            </w:r>
          </w:p>
        </w:tc>
        <w:tc>
          <w:tcPr>
            <w:tcW w:w="1345" w:type="pct"/>
            <w:shd w:val="clear" w:color="auto" w:fill="auto"/>
            <w:vAlign w:val="center"/>
            <w:hideMark/>
          </w:tcPr>
          <w:p w:rsidR="00116FA4" w:rsidRPr="00122CAB" w:rsidP="00306D97">
            <w:pPr>
              <w:jc w:val="right"/>
              <w:rPr>
                <w:color w:val="auto"/>
                <w:sz w:val="24"/>
              </w:rPr>
            </w:pPr>
            <w:r w:rsidRPr="00122CAB">
              <w:rPr>
                <w:color w:val="auto"/>
                <w:sz w:val="24"/>
              </w:rPr>
              <w:t>72122,766</w:t>
            </w:r>
          </w:p>
        </w:tc>
        <w:tc>
          <w:tcPr>
            <w:tcW w:w="1158" w:type="pct"/>
            <w:shd w:val="clear" w:color="auto" w:fill="auto"/>
            <w:noWrap/>
            <w:vAlign w:val="center"/>
            <w:hideMark/>
          </w:tcPr>
          <w:p w:rsidR="00116FA4" w:rsidRPr="00122CAB" w:rsidP="00306D97">
            <w:pPr>
              <w:jc w:val="right"/>
              <w:rPr>
                <w:color w:val="auto"/>
                <w:sz w:val="24"/>
              </w:rPr>
            </w:pPr>
            <w:r w:rsidRPr="00122CAB">
              <w:rPr>
                <w:color w:val="auto"/>
                <w:sz w:val="24"/>
              </w:rPr>
              <w:t>24,47</w:t>
            </w:r>
          </w:p>
        </w:tc>
        <w:tc>
          <w:tcPr>
            <w:tcW w:w="1305" w:type="pct"/>
            <w:shd w:val="clear" w:color="auto" w:fill="auto"/>
            <w:noWrap/>
            <w:vAlign w:val="center"/>
            <w:hideMark/>
          </w:tcPr>
          <w:p w:rsidR="00116FA4" w:rsidRPr="00122CAB" w:rsidP="00306D97">
            <w:pPr>
              <w:jc w:val="right"/>
              <w:rPr>
                <w:color w:val="auto"/>
                <w:sz w:val="24"/>
              </w:rPr>
            </w:pPr>
            <w:r w:rsidRPr="00122CAB">
              <w:rPr>
                <w:color w:val="auto"/>
                <w:sz w:val="24"/>
              </w:rPr>
              <w:t>1,11</w:t>
            </w:r>
          </w:p>
        </w:tc>
      </w:tr>
      <w:tr w:rsidTr="00CC0A27">
        <w:tblPrEx>
          <w:tblW w:w="4817" w:type="pct"/>
          <w:jc w:val="center"/>
          <w:tblLayout w:type="fixed"/>
          <w:tblLook w:val="04A0"/>
        </w:tblPrEx>
        <w:trPr>
          <w:trHeight w:val="315"/>
          <w:jc w:val="center"/>
        </w:trPr>
        <w:tc>
          <w:tcPr>
            <w:tcW w:w="1193" w:type="pct"/>
            <w:shd w:val="clear" w:color="auto" w:fill="auto"/>
            <w:vAlign w:val="center"/>
            <w:hideMark/>
          </w:tcPr>
          <w:p w:rsidR="00116FA4" w:rsidRPr="00122CAB" w:rsidP="00306D97">
            <w:pPr>
              <w:rPr>
                <w:color w:val="auto"/>
                <w:sz w:val="24"/>
              </w:rPr>
            </w:pPr>
            <w:r w:rsidRPr="00122CAB">
              <w:rPr>
                <w:color w:val="auto"/>
                <w:sz w:val="24"/>
              </w:rPr>
              <w:t>17.01.03.004</w:t>
            </w:r>
          </w:p>
        </w:tc>
        <w:tc>
          <w:tcPr>
            <w:tcW w:w="1345" w:type="pct"/>
            <w:shd w:val="clear" w:color="auto" w:fill="auto"/>
            <w:vAlign w:val="center"/>
            <w:hideMark/>
          </w:tcPr>
          <w:p w:rsidR="00116FA4" w:rsidRPr="00122CAB" w:rsidP="00306D97">
            <w:pPr>
              <w:jc w:val="right"/>
              <w:rPr>
                <w:color w:val="auto"/>
                <w:sz w:val="24"/>
              </w:rPr>
            </w:pPr>
            <w:r w:rsidRPr="00122CAB">
              <w:rPr>
                <w:color w:val="auto"/>
                <w:sz w:val="24"/>
              </w:rPr>
              <w:t>26712,834</w:t>
            </w:r>
          </w:p>
        </w:tc>
        <w:tc>
          <w:tcPr>
            <w:tcW w:w="1158" w:type="pct"/>
            <w:shd w:val="clear" w:color="auto" w:fill="auto"/>
            <w:noWrap/>
            <w:vAlign w:val="center"/>
            <w:hideMark/>
          </w:tcPr>
          <w:p w:rsidR="00116FA4" w:rsidRPr="00122CAB" w:rsidP="00306D97">
            <w:pPr>
              <w:jc w:val="right"/>
              <w:rPr>
                <w:color w:val="auto"/>
                <w:sz w:val="24"/>
              </w:rPr>
            </w:pPr>
            <w:r w:rsidRPr="00122CAB">
              <w:rPr>
                <w:color w:val="auto"/>
                <w:sz w:val="24"/>
              </w:rPr>
              <w:t>9,06</w:t>
            </w:r>
          </w:p>
        </w:tc>
        <w:tc>
          <w:tcPr>
            <w:tcW w:w="1305" w:type="pct"/>
            <w:shd w:val="clear" w:color="auto" w:fill="auto"/>
            <w:noWrap/>
            <w:vAlign w:val="center"/>
            <w:hideMark/>
          </w:tcPr>
          <w:p w:rsidR="00116FA4" w:rsidRPr="00122CAB" w:rsidP="00306D97">
            <w:pPr>
              <w:jc w:val="right"/>
              <w:rPr>
                <w:color w:val="auto"/>
                <w:sz w:val="24"/>
              </w:rPr>
            </w:pPr>
            <w:r w:rsidRPr="00122CAB">
              <w:rPr>
                <w:color w:val="auto"/>
                <w:sz w:val="24"/>
              </w:rPr>
              <w:t>0,72</w:t>
            </w:r>
          </w:p>
        </w:tc>
      </w:tr>
      <w:tr w:rsidTr="00CC0A27">
        <w:tblPrEx>
          <w:tblW w:w="4817" w:type="pct"/>
          <w:jc w:val="center"/>
          <w:tblLayout w:type="fixed"/>
          <w:tblLook w:val="04A0"/>
        </w:tblPrEx>
        <w:trPr>
          <w:trHeight w:val="315"/>
          <w:jc w:val="center"/>
        </w:trPr>
        <w:tc>
          <w:tcPr>
            <w:tcW w:w="1193" w:type="pct"/>
            <w:shd w:val="clear" w:color="auto" w:fill="auto"/>
            <w:vAlign w:val="center"/>
            <w:hideMark/>
          </w:tcPr>
          <w:p w:rsidR="00116FA4" w:rsidRPr="00122CAB" w:rsidP="00306D97">
            <w:pPr>
              <w:rPr>
                <w:color w:val="auto"/>
                <w:sz w:val="24"/>
              </w:rPr>
            </w:pPr>
            <w:r w:rsidRPr="00122CAB">
              <w:rPr>
                <w:color w:val="auto"/>
                <w:sz w:val="24"/>
              </w:rPr>
              <w:t>17.01.03.005</w:t>
            </w:r>
          </w:p>
        </w:tc>
        <w:tc>
          <w:tcPr>
            <w:tcW w:w="1345" w:type="pct"/>
            <w:shd w:val="clear" w:color="auto" w:fill="auto"/>
            <w:vAlign w:val="center"/>
            <w:hideMark/>
          </w:tcPr>
          <w:p w:rsidR="00116FA4" w:rsidRPr="00122CAB" w:rsidP="00306D97">
            <w:pPr>
              <w:jc w:val="right"/>
              <w:rPr>
                <w:color w:val="auto"/>
                <w:sz w:val="24"/>
              </w:rPr>
            </w:pPr>
            <w:r w:rsidRPr="00122CAB">
              <w:rPr>
                <w:color w:val="auto"/>
                <w:sz w:val="24"/>
              </w:rPr>
              <w:t>45248,251</w:t>
            </w:r>
          </w:p>
        </w:tc>
        <w:tc>
          <w:tcPr>
            <w:tcW w:w="1158" w:type="pct"/>
            <w:shd w:val="clear" w:color="auto" w:fill="auto"/>
            <w:noWrap/>
            <w:vAlign w:val="center"/>
            <w:hideMark/>
          </w:tcPr>
          <w:p w:rsidR="00116FA4" w:rsidRPr="00122CAB" w:rsidP="00306D97">
            <w:pPr>
              <w:jc w:val="right"/>
              <w:rPr>
                <w:color w:val="auto"/>
                <w:sz w:val="24"/>
              </w:rPr>
            </w:pPr>
            <w:r w:rsidRPr="00122CAB">
              <w:rPr>
                <w:color w:val="auto"/>
                <w:sz w:val="24"/>
              </w:rPr>
              <w:t>15,35</w:t>
            </w:r>
          </w:p>
        </w:tc>
        <w:tc>
          <w:tcPr>
            <w:tcW w:w="1305" w:type="pct"/>
            <w:shd w:val="clear" w:color="auto" w:fill="auto"/>
            <w:noWrap/>
            <w:vAlign w:val="center"/>
            <w:hideMark/>
          </w:tcPr>
          <w:p w:rsidR="00116FA4" w:rsidRPr="00122CAB" w:rsidP="00306D97">
            <w:pPr>
              <w:jc w:val="right"/>
              <w:rPr>
                <w:color w:val="auto"/>
                <w:sz w:val="24"/>
              </w:rPr>
            </w:pPr>
            <w:r w:rsidRPr="00122CAB">
              <w:rPr>
                <w:color w:val="auto"/>
                <w:sz w:val="24"/>
              </w:rPr>
              <w:t>1,50</w:t>
            </w:r>
          </w:p>
        </w:tc>
      </w:tr>
      <w:tr w:rsidTr="00CC0A27">
        <w:tblPrEx>
          <w:tblW w:w="4817" w:type="pct"/>
          <w:jc w:val="center"/>
          <w:tblLayout w:type="fixed"/>
          <w:tblLook w:val="04A0"/>
        </w:tblPrEx>
        <w:trPr>
          <w:trHeight w:val="315"/>
          <w:jc w:val="center"/>
        </w:trPr>
        <w:tc>
          <w:tcPr>
            <w:tcW w:w="1193" w:type="pct"/>
            <w:shd w:val="clear" w:color="auto" w:fill="auto"/>
            <w:vAlign w:val="center"/>
            <w:hideMark/>
          </w:tcPr>
          <w:p w:rsidR="00116FA4" w:rsidRPr="00122CAB" w:rsidP="00306D97">
            <w:pPr>
              <w:rPr>
                <w:color w:val="auto"/>
                <w:sz w:val="24"/>
              </w:rPr>
            </w:pPr>
            <w:r w:rsidRPr="00122CAB">
              <w:rPr>
                <w:color w:val="auto"/>
                <w:sz w:val="24"/>
              </w:rPr>
              <w:t>17.01.03.200</w:t>
            </w:r>
          </w:p>
        </w:tc>
        <w:tc>
          <w:tcPr>
            <w:tcW w:w="1345" w:type="pct"/>
            <w:shd w:val="clear" w:color="auto" w:fill="auto"/>
            <w:vAlign w:val="center"/>
            <w:hideMark/>
          </w:tcPr>
          <w:p w:rsidR="00116FA4" w:rsidRPr="00122CAB" w:rsidP="00306D97">
            <w:pPr>
              <w:jc w:val="right"/>
              <w:rPr>
                <w:color w:val="auto"/>
                <w:sz w:val="24"/>
              </w:rPr>
            </w:pPr>
            <w:r w:rsidRPr="00122CAB">
              <w:rPr>
                <w:color w:val="auto"/>
                <w:sz w:val="24"/>
              </w:rPr>
              <w:t>18904,980</w:t>
            </w:r>
          </w:p>
        </w:tc>
        <w:tc>
          <w:tcPr>
            <w:tcW w:w="1158" w:type="pct"/>
            <w:shd w:val="clear" w:color="auto" w:fill="auto"/>
            <w:noWrap/>
            <w:vAlign w:val="center"/>
            <w:hideMark/>
          </w:tcPr>
          <w:p w:rsidR="00116FA4" w:rsidRPr="00122CAB" w:rsidP="00306D97">
            <w:pPr>
              <w:jc w:val="right"/>
              <w:rPr>
                <w:color w:val="auto"/>
                <w:sz w:val="24"/>
              </w:rPr>
            </w:pPr>
            <w:r w:rsidRPr="00122CAB">
              <w:rPr>
                <w:color w:val="auto"/>
                <w:sz w:val="24"/>
              </w:rPr>
              <w:t>6,41</w:t>
            </w:r>
          </w:p>
        </w:tc>
        <w:tc>
          <w:tcPr>
            <w:tcW w:w="1305" w:type="pct"/>
            <w:shd w:val="clear" w:color="auto" w:fill="auto"/>
            <w:noWrap/>
            <w:vAlign w:val="center"/>
            <w:hideMark/>
          </w:tcPr>
          <w:p w:rsidR="00116FA4" w:rsidRPr="00122CAB" w:rsidP="00306D97">
            <w:pPr>
              <w:jc w:val="right"/>
              <w:rPr>
                <w:color w:val="auto"/>
                <w:sz w:val="24"/>
              </w:rPr>
            </w:pPr>
            <w:r w:rsidRPr="00122CAB">
              <w:rPr>
                <w:color w:val="auto"/>
                <w:sz w:val="24"/>
              </w:rPr>
              <w:t>0,97</w:t>
            </w:r>
          </w:p>
        </w:tc>
      </w:tr>
      <w:tr w:rsidTr="00CC0A27">
        <w:tblPrEx>
          <w:tblW w:w="4817" w:type="pct"/>
          <w:jc w:val="center"/>
          <w:tblLayout w:type="fixed"/>
          <w:tblLook w:val="04A0"/>
        </w:tblPrEx>
        <w:trPr>
          <w:trHeight w:val="315"/>
          <w:jc w:val="center"/>
        </w:trPr>
        <w:tc>
          <w:tcPr>
            <w:tcW w:w="1193" w:type="pct"/>
            <w:shd w:val="clear" w:color="auto" w:fill="auto"/>
            <w:vAlign w:val="center"/>
            <w:hideMark/>
          </w:tcPr>
          <w:p w:rsidR="00116FA4" w:rsidRPr="00122CAB" w:rsidP="00306D97">
            <w:pPr>
              <w:rPr>
                <w:color w:val="auto"/>
                <w:sz w:val="24"/>
              </w:rPr>
            </w:pPr>
            <w:r w:rsidRPr="00122CAB">
              <w:rPr>
                <w:color w:val="auto"/>
                <w:sz w:val="24"/>
              </w:rPr>
              <w:t>17.01.04.001</w:t>
            </w:r>
          </w:p>
        </w:tc>
        <w:tc>
          <w:tcPr>
            <w:tcW w:w="1345" w:type="pct"/>
            <w:shd w:val="clear" w:color="auto" w:fill="auto"/>
            <w:vAlign w:val="center"/>
            <w:hideMark/>
          </w:tcPr>
          <w:p w:rsidR="00116FA4" w:rsidRPr="00122CAB" w:rsidP="00306D97">
            <w:pPr>
              <w:jc w:val="right"/>
              <w:rPr>
                <w:color w:val="auto"/>
                <w:sz w:val="24"/>
              </w:rPr>
            </w:pPr>
            <w:r w:rsidRPr="00122CAB">
              <w:rPr>
                <w:color w:val="auto"/>
                <w:sz w:val="24"/>
              </w:rPr>
              <w:t>9802,354</w:t>
            </w:r>
          </w:p>
        </w:tc>
        <w:tc>
          <w:tcPr>
            <w:tcW w:w="1158" w:type="pct"/>
            <w:shd w:val="clear" w:color="auto" w:fill="auto"/>
            <w:noWrap/>
            <w:vAlign w:val="center"/>
            <w:hideMark/>
          </w:tcPr>
          <w:p w:rsidR="00116FA4" w:rsidRPr="00122CAB" w:rsidP="00306D97">
            <w:pPr>
              <w:jc w:val="right"/>
              <w:rPr>
                <w:color w:val="auto"/>
                <w:sz w:val="24"/>
              </w:rPr>
            </w:pPr>
            <w:r w:rsidRPr="00122CAB">
              <w:rPr>
                <w:color w:val="auto"/>
                <w:sz w:val="24"/>
              </w:rPr>
              <w:t>3,33</w:t>
            </w:r>
          </w:p>
        </w:tc>
        <w:tc>
          <w:tcPr>
            <w:tcW w:w="1305" w:type="pct"/>
            <w:shd w:val="clear" w:color="auto" w:fill="auto"/>
            <w:noWrap/>
            <w:vAlign w:val="center"/>
            <w:hideMark/>
          </w:tcPr>
          <w:p w:rsidR="00116FA4" w:rsidRPr="00122CAB" w:rsidP="00306D97">
            <w:pPr>
              <w:jc w:val="right"/>
              <w:rPr>
                <w:color w:val="auto"/>
                <w:sz w:val="24"/>
              </w:rPr>
            </w:pPr>
            <w:r w:rsidRPr="00122CAB">
              <w:rPr>
                <w:color w:val="auto"/>
                <w:sz w:val="24"/>
              </w:rPr>
              <w:t>0,15</w:t>
            </w:r>
          </w:p>
        </w:tc>
      </w:tr>
      <w:tr w:rsidTr="00CC0A27">
        <w:tblPrEx>
          <w:tblW w:w="4817" w:type="pct"/>
          <w:jc w:val="center"/>
          <w:tblLayout w:type="fixed"/>
          <w:tblLook w:val="04A0"/>
        </w:tblPrEx>
        <w:trPr>
          <w:trHeight w:val="315"/>
          <w:jc w:val="center"/>
        </w:trPr>
        <w:tc>
          <w:tcPr>
            <w:tcW w:w="1193" w:type="pct"/>
            <w:shd w:val="clear" w:color="auto" w:fill="auto"/>
            <w:vAlign w:val="center"/>
            <w:hideMark/>
          </w:tcPr>
          <w:p w:rsidR="00116FA4" w:rsidRPr="00122CAB" w:rsidP="00306D97">
            <w:pPr>
              <w:rPr>
                <w:color w:val="auto"/>
                <w:sz w:val="24"/>
              </w:rPr>
            </w:pPr>
            <w:r w:rsidRPr="00122CAB">
              <w:rPr>
                <w:color w:val="auto"/>
                <w:sz w:val="24"/>
              </w:rPr>
              <w:t>17.01.04.002</w:t>
            </w:r>
          </w:p>
        </w:tc>
        <w:tc>
          <w:tcPr>
            <w:tcW w:w="1345" w:type="pct"/>
            <w:shd w:val="clear" w:color="auto" w:fill="auto"/>
            <w:vAlign w:val="center"/>
            <w:hideMark/>
          </w:tcPr>
          <w:p w:rsidR="00116FA4" w:rsidRPr="00122CAB" w:rsidP="00306D97">
            <w:pPr>
              <w:jc w:val="right"/>
              <w:rPr>
                <w:color w:val="auto"/>
                <w:sz w:val="24"/>
              </w:rPr>
            </w:pPr>
            <w:r w:rsidRPr="00122CAB">
              <w:rPr>
                <w:color w:val="auto"/>
                <w:sz w:val="24"/>
              </w:rPr>
              <w:t>2642,288</w:t>
            </w:r>
          </w:p>
        </w:tc>
        <w:tc>
          <w:tcPr>
            <w:tcW w:w="1158" w:type="pct"/>
            <w:shd w:val="clear" w:color="auto" w:fill="auto"/>
            <w:noWrap/>
            <w:vAlign w:val="center"/>
            <w:hideMark/>
          </w:tcPr>
          <w:p w:rsidR="00116FA4" w:rsidRPr="00122CAB" w:rsidP="00306D97">
            <w:pPr>
              <w:jc w:val="right"/>
              <w:rPr>
                <w:color w:val="auto"/>
                <w:sz w:val="24"/>
              </w:rPr>
            </w:pPr>
            <w:r w:rsidRPr="00122CAB">
              <w:rPr>
                <w:color w:val="auto"/>
                <w:sz w:val="24"/>
              </w:rPr>
              <w:t>0,90</w:t>
            </w:r>
          </w:p>
        </w:tc>
        <w:tc>
          <w:tcPr>
            <w:tcW w:w="1305" w:type="pct"/>
            <w:shd w:val="clear" w:color="auto" w:fill="auto"/>
            <w:noWrap/>
            <w:vAlign w:val="center"/>
            <w:hideMark/>
          </w:tcPr>
          <w:p w:rsidR="00116FA4" w:rsidRPr="00122CAB" w:rsidP="00306D97">
            <w:pPr>
              <w:jc w:val="right"/>
              <w:rPr>
                <w:color w:val="auto"/>
                <w:sz w:val="24"/>
              </w:rPr>
            </w:pPr>
            <w:r w:rsidRPr="00122CAB">
              <w:rPr>
                <w:color w:val="auto"/>
                <w:sz w:val="24"/>
              </w:rPr>
              <w:t>0,04</w:t>
            </w:r>
          </w:p>
        </w:tc>
      </w:tr>
      <w:tr w:rsidTr="00CC0A27">
        <w:tblPrEx>
          <w:tblW w:w="4817" w:type="pct"/>
          <w:jc w:val="center"/>
          <w:tblLayout w:type="fixed"/>
          <w:tblLook w:val="04A0"/>
        </w:tblPrEx>
        <w:trPr>
          <w:trHeight w:val="315"/>
          <w:jc w:val="center"/>
        </w:trPr>
        <w:tc>
          <w:tcPr>
            <w:tcW w:w="1193" w:type="pct"/>
            <w:shd w:val="clear" w:color="auto" w:fill="auto"/>
            <w:vAlign w:val="center"/>
            <w:hideMark/>
          </w:tcPr>
          <w:p w:rsidR="00116FA4" w:rsidRPr="00122CAB" w:rsidP="00306D97">
            <w:pPr>
              <w:rPr>
                <w:color w:val="auto"/>
                <w:sz w:val="24"/>
              </w:rPr>
            </w:pPr>
            <w:r w:rsidRPr="00122CAB">
              <w:rPr>
                <w:color w:val="auto"/>
                <w:sz w:val="24"/>
              </w:rPr>
              <w:t>17.01.05.001</w:t>
            </w:r>
          </w:p>
        </w:tc>
        <w:tc>
          <w:tcPr>
            <w:tcW w:w="1345" w:type="pct"/>
            <w:shd w:val="clear" w:color="auto" w:fill="auto"/>
            <w:vAlign w:val="center"/>
            <w:hideMark/>
          </w:tcPr>
          <w:p w:rsidR="00116FA4" w:rsidRPr="00122CAB" w:rsidP="00306D97">
            <w:pPr>
              <w:jc w:val="right"/>
              <w:rPr>
                <w:color w:val="auto"/>
                <w:sz w:val="24"/>
              </w:rPr>
            </w:pPr>
            <w:r w:rsidRPr="00122CAB">
              <w:rPr>
                <w:color w:val="auto"/>
                <w:sz w:val="24"/>
              </w:rPr>
              <w:t>1254,768</w:t>
            </w:r>
          </w:p>
        </w:tc>
        <w:tc>
          <w:tcPr>
            <w:tcW w:w="1158" w:type="pct"/>
            <w:shd w:val="clear" w:color="auto" w:fill="auto"/>
            <w:noWrap/>
            <w:vAlign w:val="center"/>
            <w:hideMark/>
          </w:tcPr>
          <w:p w:rsidR="00116FA4" w:rsidRPr="00122CAB" w:rsidP="00306D97">
            <w:pPr>
              <w:jc w:val="right"/>
              <w:rPr>
                <w:color w:val="auto"/>
                <w:sz w:val="24"/>
              </w:rPr>
            </w:pPr>
            <w:r w:rsidRPr="00122CAB">
              <w:rPr>
                <w:color w:val="auto"/>
                <w:sz w:val="24"/>
              </w:rPr>
              <w:t>0,43</w:t>
            </w:r>
          </w:p>
        </w:tc>
        <w:tc>
          <w:tcPr>
            <w:tcW w:w="1305" w:type="pct"/>
            <w:shd w:val="clear" w:color="auto" w:fill="auto"/>
            <w:noWrap/>
            <w:vAlign w:val="center"/>
            <w:hideMark/>
          </w:tcPr>
          <w:p w:rsidR="00116FA4" w:rsidRPr="00122CAB" w:rsidP="00306D97">
            <w:pPr>
              <w:jc w:val="right"/>
              <w:rPr>
                <w:color w:val="auto"/>
                <w:sz w:val="24"/>
              </w:rPr>
            </w:pPr>
            <w:r w:rsidRPr="00122CAB">
              <w:rPr>
                <w:color w:val="auto"/>
                <w:sz w:val="24"/>
              </w:rPr>
              <w:t>0,01</w:t>
            </w:r>
          </w:p>
        </w:tc>
      </w:tr>
      <w:tr w:rsidTr="00CC0A27">
        <w:tblPrEx>
          <w:tblW w:w="4817" w:type="pct"/>
          <w:jc w:val="center"/>
          <w:tblLayout w:type="fixed"/>
          <w:tblLook w:val="04A0"/>
        </w:tblPrEx>
        <w:trPr>
          <w:trHeight w:val="315"/>
          <w:jc w:val="center"/>
        </w:trPr>
        <w:tc>
          <w:tcPr>
            <w:tcW w:w="1193" w:type="pct"/>
            <w:shd w:val="clear" w:color="auto" w:fill="auto"/>
            <w:vAlign w:val="center"/>
            <w:hideMark/>
          </w:tcPr>
          <w:p w:rsidR="00116FA4" w:rsidRPr="00122CAB" w:rsidP="00306D97">
            <w:pPr>
              <w:rPr>
                <w:color w:val="auto"/>
                <w:sz w:val="24"/>
              </w:rPr>
            </w:pPr>
            <w:r w:rsidRPr="00122CAB">
              <w:rPr>
                <w:color w:val="auto"/>
                <w:sz w:val="24"/>
              </w:rPr>
              <w:t>17.01.05.002</w:t>
            </w:r>
          </w:p>
        </w:tc>
        <w:tc>
          <w:tcPr>
            <w:tcW w:w="1345" w:type="pct"/>
            <w:shd w:val="clear" w:color="auto" w:fill="auto"/>
            <w:vAlign w:val="center"/>
            <w:hideMark/>
          </w:tcPr>
          <w:p w:rsidR="00116FA4" w:rsidRPr="00122CAB" w:rsidP="00306D97">
            <w:pPr>
              <w:jc w:val="right"/>
              <w:rPr>
                <w:color w:val="auto"/>
                <w:sz w:val="24"/>
              </w:rPr>
            </w:pPr>
            <w:r w:rsidRPr="00122CAB">
              <w:rPr>
                <w:color w:val="auto"/>
                <w:sz w:val="24"/>
              </w:rPr>
              <w:t>998,050</w:t>
            </w:r>
          </w:p>
        </w:tc>
        <w:tc>
          <w:tcPr>
            <w:tcW w:w="1158" w:type="pct"/>
            <w:shd w:val="clear" w:color="auto" w:fill="auto"/>
            <w:noWrap/>
            <w:vAlign w:val="center"/>
            <w:hideMark/>
          </w:tcPr>
          <w:p w:rsidR="00116FA4" w:rsidRPr="00122CAB" w:rsidP="00306D97">
            <w:pPr>
              <w:jc w:val="right"/>
              <w:rPr>
                <w:color w:val="auto"/>
                <w:sz w:val="24"/>
              </w:rPr>
            </w:pPr>
            <w:r w:rsidRPr="00122CAB">
              <w:rPr>
                <w:color w:val="auto"/>
                <w:sz w:val="24"/>
              </w:rPr>
              <w:t>0,34</w:t>
            </w:r>
          </w:p>
        </w:tc>
        <w:tc>
          <w:tcPr>
            <w:tcW w:w="1305" w:type="pct"/>
            <w:shd w:val="clear" w:color="auto" w:fill="auto"/>
            <w:noWrap/>
            <w:vAlign w:val="center"/>
            <w:hideMark/>
          </w:tcPr>
          <w:p w:rsidR="00116FA4" w:rsidRPr="00122CAB" w:rsidP="00306D97">
            <w:pPr>
              <w:jc w:val="right"/>
              <w:rPr>
                <w:color w:val="auto"/>
                <w:sz w:val="24"/>
              </w:rPr>
            </w:pPr>
            <w:r w:rsidRPr="00122CAB">
              <w:rPr>
                <w:color w:val="auto"/>
                <w:sz w:val="24"/>
              </w:rPr>
              <w:t>0,01</w:t>
            </w:r>
          </w:p>
        </w:tc>
      </w:tr>
      <w:tr w:rsidTr="00CC0A27">
        <w:tblPrEx>
          <w:tblW w:w="4817" w:type="pct"/>
          <w:jc w:val="center"/>
          <w:tblLayout w:type="fixed"/>
          <w:tblLook w:val="04A0"/>
        </w:tblPrEx>
        <w:trPr>
          <w:trHeight w:val="315"/>
          <w:jc w:val="center"/>
        </w:trPr>
        <w:tc>
          <w:tcPr>
            <w:tcW w:w="1193" w:type="pct"/>
            <w:shd w:val="clear" w:color="auto" w:fill="auto"/>
            <w:vAlign w:val="center"/>
            <w:hideMark/>
          </w:tcPr>
          <w:p w:rsidR="00116FA4" w:rsidRPr="00122CAB" w:rsidP="00306D97">
            <w:pPr>
              <w:rPr>
                <w:color w:val="auto"/>
                <w:sz w:val="24"/>
              </w:rPr>
            </w:pPr>
            <w:r w:rsidRPr="00122CAB">
              <w:rPr>
                <w:color w:val="auto"/>
                <w:sz w:val="24"/>
              </w:rPr>
              <w:t>17.01.05.003</w:t>
            </w:r>
          </w:p>
        </w:tc>
        <w:tc>
          <w:tcPr>
            <w:tcW w:w="1345" w:type="pct"/>
            <w:shd w:val="clear" w:color="auto" w:fill="auto"/>
            <w:vAlign w:val="center"/>
            <w:hideMark/>
          </w:tcPr>
          <w:p w:rsidR="00116FA4" w:rsidRPr="00122CAB" w:rsidP="00306D97">
            <w:pPr>
              <w:jc w:val="right"/>
              <w:rPr>
                <w:color w:val="auto"/>
                <w:sz w:val="24"/>
              </w:rPr>
            </w:pPr>
            <w:r w:rsidRPr="00122CAB">
              <w:rPr>
                <w:color w:val="auto"/>
                <w:sz w:val="24"/>
              </w:rPr>
              <w:t>1253,942</w:t>
            </w:r>
          </w:p>
        </w:tc>
        <w:tc>
          <w:tcPr>
            <w:tcW w:w="1158" w:type="pct"/>
            <w:shd w:val="clear" w:color="auto" w:fill="auto"/>
            <w:noWrap/>
            <w:vAlign w:val="center"/>
            <w:hideMark/>
          </w:tcPr>
          <w:p w:rsidR="00116FA4" w:rsidRPr="00122CAB" w:rsidP="00306D97">
            <w:pPr>
              <w:jc w:val="right"/>
              <w:rPr>
                <w:color w:val="auto"/>
                <w:sz w:val="24"/>
              </w:rPr>
            </w:pPr>
            <w:r w:rsidRPr="00122CAB">
              <w:rPr>
                <w:color w:val="auto"/>
                <w:sz w:val="24"/>
              </w:rPr>
              <w:t>0,43</w:t>
            </w:r>
          </w:p>
        </w:tc>
        <w:tc>
          <w:tcPr>
            <w:tcW w:w="1305" w:type="pct"/>
            <w:shd w:val="clear" w:color="auto" w:fill="auto"/>
            <w:noWrap/>
            <w:vAlign w:val="center"/>
            <w:hideMark/>
          </w:tcPr>
          <w:p w:rsidR="00116FA4" w:rsidRPr="00122CAB" w:rsidP="00306D97">
            <w:pPr>
              <w:jc w:val="right"/>
              <w:rPr>
                <w:color w:val="auto"/>
                <w:sz w:val="24"/>
              </w:rPr>
            </w:pPr>
            <w:r w:rsidRPr="00122CAB">
              <w:rPr>
                <w:color w:val="auto"/>
                <w:sz w:val="24"/>
              </w:rPr>
              <w:t>0,02</w:t>
            </w:r>
          </w:p>
        </w:tc>
      </w:tr>
      <w:tr w:rsidTr="00CC0A27">
        <w:tblPrEx>
          <w:tblW w:w="4817" w:type="pct"/>
          <w:jc w:val="center"/>
          <w:tblLayout w:type="fixed"/>
          <w:tblLook w:val="04A0"/>
        </w:tblPrEx>
        <w:trPr>
          <w:trHeight w:val="315"/>
          <w:jc w:val="center"/>
        </w:trPr>
        <w:tc>
          <w:tcPr>
            <w:tcW w:w="1193" w:type="pct"/>
            <w:shd w:val="clear" w:color="auto" w:fill="auto"/>
            <w:vAlign w:val="center"/>
            <w:hideMark/>
          </w:tcPr>
          <w:p w:rsidR="00116FA4" w:rsidRPr="00122CAB" w:rsidP="00306D97">
            <w:pPr>
              <w:rPr>
                <w:color w:val="auto"/>
                <w:sz w:val="24"/>
              </w:rPr>
            </w:pPr>
            <w:r w:rsidRPr="00122CAB">
              <w:rPr>
                <w:color w:val="auto"/>
                <w:sz w:val="24"/>
              </w:rPr>
              <w:t>17.01.06.001</w:t>
            </w:r>
          </w:p>
        </w:tc>
        <w:tc>
          <w:tcPr>
            <w:tcW w:w="1345" w:type="pct"/>
            <w:shd w:val="clear" w:color="auto" w:fill="auto"/>
            <w:vAlign w:val="center"/>
            <w:hideMark/>
          </w:tcPr>
          <w:p w:rsidR="00116FA4" w:rsidRPr="00122CAB" w:rsidP="00306D97">
            <w:pPr>
              <w:jc w:val="right"/>
              <w:rPr>
                <w:color w:val="auto"/>
                <w:sz w:val="24"/>
              </w:rPr>
            </w:pPr>
            <w:r w:rsidRPr="00122CAB">
              <w:rPr>
                <w:color w:val="auto"/>
                <w:sz w:val="24"/>
              </w:rPr>
              <w:t>1336,545</w:t>
            </w:r>
          </w:p>
        </w:tc>
        <w:tc>
          <w:tcPr>
            <w:tcW w:w="1158" w:type="pct"/>
            <w:shd w:val="clear" w:color="auto" w:fill="auto"/>
            <w:noWrap/>
            <w:vAlign w:val="center"/>
            <w:hideMark/>
          </w:tcPr>
          <w:p w:rsidR="00116FA4" w:rsidRPr="00122CAB" w:rsidP="00306D97">
            <w:pPr>
              <w:jc w:val="right"/>
              <w:rPr>
                <w:color w:val="auto"/>
                <w:sz w:val="24"/>
              </w:rPr>
            </w:pPr>
            <w:r w:rsidRPr="00122CAB">
              <w:rPr>
                <w:color w:val="auto"/>
                <w:sz w:val="24"/>
              </w:rPr>
              <w:t>0,45</w:t>
            </w:r>
          </w:p>
        </w:tc>
        <w:tc>
          <w:tcPr>
            <w:tcW w:w="1305" w:type="pct"/>
            <w:shd w:val="clear" w:color="auto" w:fill="auto"/>
            <w:noWrap/>
            <w:vAlign w:val="center"/>
            <w:hideMark/>
          </w:tcPr>
          <w:p w:rsidR="00116FA4" w:rsidRPr="00122CAB" w:rsidP="00306D97">
            <w:pPr>
              <w:jc w:val="right"/>
              <w:rPr>
                <w:color w:val="auto"/>
                <w:sz w:val="24"/>
              </w:rPr>
            </w:pPr>
            <w:r w:rsidRPr="00122CAB">
              <w:rPr>
                <w:color w:val="auto"/>
                <w:sz w:val="24"/>
              </w:rPr>
              <w:t>0,01</w:t>
            </w:r>
          </w:p>
        </w:tc>
      </w:tr>
      <w:tr w:rsidTr="00CC0A27">
        <w:tblPrEx>
          <w:tblW w:w="4817" w:type="pct"/>
          <w:jc w:val="center"/>
          <w:tblLayout w:type="fixed"/>
          <w:tblLook w:val="04A0"/>
        </w:tblPrEx>
        <w:trPr>
          <w:trHeight w:val="315"/>
          <w:jc w:val="center"/>
        </w:trPr>
        <w:tc>
          <w:tcPr>
            <w:tcW w:w="1193" w:type="pct"/>
            <w:shd w:val="clear" w:color="auto" w:fill="auto"/>
            <w:vAlign w:val="center"/>
            <w:hideMark/>
          </w:tcPr>
          <w:p w:rsidR="00116FA4" w:rsidRPr="00122CAB" w:rsidP="00306D97">
            <w:pPr>
              <w:rPr>
                <w:color w:val="auto"/>
                <w:sz w:val="24"/>
              </w:rPr>
            </w:pPr>
            <w:r w:rsidRPr="00122CAB">
              <w:rPr>
                <w:color w:val="auto"/>
                <w:sz w:val="24"/>
              </w:rPr>
              <w:t>17.01.07.001</w:t>
            </w:r>
          </w:p>
        </w:tc>
        <w:tc>
          <w:tcPr>
            <w:tcW w:w="1345" w:type="pct"/>
            <w:shd w:val="clear" w:color="auto" w:fill="auto"/>
            <w:vAlign w:val="center"/>
            <w:hideMark/>
          </w:tcPr>
          <w:p w:rsidR="00116FA4" w:rsidRPr="00122CAB" w:rsidP="00306D97">
            <w:pPr>
              <w:jc w:val="right"/>
              <w:rPr>
                <w:color w:val="auto"/>
                <w:sz w:val="24"/>
              </w:rPr>
            </w:pPr>
            <w:r w:rsidRPr="00122CAB">
              <w:rPr>
                <w:color w:val="auto"/>
                <w:sz w:val="24"/>
              </w:rPr>
              <w:t>1904,954</w:t>
            </w:r>
          </w:p>
        </w:tc>
        <w:tc>
          <w:tcPr>
            <w:tcW w:w="1158" w:type="pct"/>
            <w:shd w:val="clear" w:color="auto" w:fill="auto"/>
            <w:noWrap/>
            <w:vAlign w:val="center"/>
            <w:hideMark/>
          </w:tcPr>
          <w:p w:rsidR="00116FA4" w:rsidRPr="00122CAB" w:rsidP="00306D97">
            <w:pPr>
              <w:jc w:val="right"/>
              <w:rPr>
                <w:color w:val="auto"/>
                <w:sz w:val="24"/>
              </w:rPr>
            </w:pPr>
            <w:r w:rsidRPr="00122CAB">
              <w:rPr>
                <w:color w:val="auto"/>
                <w:sz w:val="24"/>
              </w:rPr>
              <w:t>0,65</w:t>
            </w:r>
          </w:p>
        </w:tc>
        <w:tc>
          <w:tcPr>
            <w:tcW w:w="1305" w:type="pct"/>
            <w:shd w:val="clear" w:color="auto" w:fill="auto"/>
            <w:noWrap/>
            <w:vAlign w:val="center"/>
            <w:hideMark/>
          </w:tcPr>
          <w:p w:rsidR="00116FA4" w:rsidRPr="00122CAB" w:rsidP="00306D97">
            <w:pPr>
              <w:jc w:val="right"/>
              <w:rPr>
                <w:color w:val="auto"/>
                <w:sz w:val="24"/>
              </w:rPr>
            </w:pPr>
            <w:r w:rsidRPr="00122CAB">
              <w:rPr>
                <w:color w:val="auto"/>
                <w:sz w:val="24"/>
              </w:rPr>
              <w:t>0,01</w:t>
            </w:r>
          </w:p>
        </w:tc>
      </w:tr>
      <w:tr w:rsidTr="00CC0A27">
        <w:tblPrEx>
          <w:tblW w:w="4817" w:type="pct"/>
          <w:jc w:val="center"/>
          <w:tblLayout w:type="fixed"/>
          <w:tblLook w:val="04A0"/>
        </w:tblPrEx>
        <w:trPr>
          <w:trHeight w:val="315"/>
          <w:jc w:val="center"/>
        </w:trPr>
        <w:tc>
          <w:tcPr>
            <w:tcW w:w="1193" w:type="pct"/>
            <w:shd w:val="clear" w:color="auto" w:fill="auto"/>
            <w:vAlign w:val="center"/>
            <w:hideMark/>
          </w:tcPr>
          <w:p w:rsidR="00116FA4" w:rsidRPr="00122CAB" w:rsidP="00306D97">
            <w:pPr>
              <w:rPr>
                <w:color w:val="auto"/>
                <w:sz w:val="24"/>
              </w:rPr>
            </w:pPr>
            <w:r w:rsidRPr="00122CAB">
              <w:rPr>
                <w:color w:val="auto"/>
                <w:sz w:val="24"/>
              </w:rPr>
              <w:t>17.01.07.002</w:t>
            </w:r>
          </w:p>
        </w:tc>
        <w:tc>
          <w:tcPr>
            <w:tcW w:w="1345" w:type="pct"/>
            <w:shd w:val="clear" w:color="auto" w:fill="auto"/>
            <w:vAlign w:val="center"/>
            <w:hideMark/>
          </w:tcPr>
          <w:p w:rsidR="00116FA4" w:rsidRPr="00122CAB" w:rsidP="00306D97">
            <w:pPr>
              <w:jc w:val="right"/>
              <w:rPr>
                <w:color w:val="auto"/>
                <w:sz w:val="24"/>
              </w:rPr>
            </w:pPr>
            <w:r w:rsidRPr="00122CAB">
              <w:rPr>
                <w:color w:val="auto"/>
                <w:sz w:val="24"/>
              </w:rPr>
              <w:t>1600,358</w:t>
            </w:r>
          </w:p>
        </w:tc>
        <w:tc>
          <w:tcPr>
            <w:tcW w:w="1158" w:type="pct"/>
            <w:shd w:val="clear" w:color="auto" w:fill="auto"/>
            <w:noWrap/>
            <w:vAlign w:val="center"/>
            <w:hideMark/>
          </w:tcPr>
          <w:p w:rsidR="00116FA4" w:rsidRPr="00122CAB" w:rsidP="00306D97">
            <w:pPr>
              <w:jc w:val="right"/>
              <w:rPr>
                <w:color w:val="auto"/>
                <w:sz w:val="24"/>
              </w:rPr>
            </w:pPr>
            <w:r w:rsidRPr="00122CAB">
              <w:rPr>
                <w:color w:val="auto"/>
                <w:sz w:val="24"/>
              </w:rPr>
              <w:t>0,54</w:t>
            </w:r>
          </w:p>
        </w:tc>
        <w:tc>
          <w:tcPr>
            <w:tcW w:w="1305" w:type="pct"/>
            <w:shd w:val="clear" w:color="auto" w:fill="auto"/>
            <w:noWrap/>
            <w:vAlign w:val="center"/>
            <w:hideMark/>
          </w:tcPr>
          <w:p w:rsidR="00116FA4" w:rsidRPr="00122CAB" w:rsidP="00306D97">
            <w:pPr>
              <w:jc w:val="right"/>
              <w:rPr>
                <w:color w:val="auto"/>
                <w:sz w:val="24"/>
              </w:rPr>
            </w:pPr>
            <w:r w:rsidRPr="00122CAB">
              <w:rPr>
                <w:color w:val="auto"/>
                <w:sz w:val="24"/>
              </w:rPr>
              <w:t>0,01</w:t>
            </w:r>
          </w:p>
        </w:tc>
      </w:tr>
      <w:tr w:rsidTr="00CC0A27">
        <w:tblPrEx>
          <w:tblW w:w="4817" w:type="pct"/>
          <w:jc w:val="center"/>
          <w:tblLayout w:type="fixed"/>
          <w:tblLook w:val="04A0"/>
        </w:tblPrEx>
        <w:trPr>
          <w:trHeight w:val="315"/>
          <w:jc w:val="center"/>
        </w:trPr>
        <w:tc>
          <w:tcPr>
            <w:tcW w:w="1193" w:type="pct"/>
            <w:shd w:val="clear" w:color="auto" w:fill="auto"/>
            <w:vAlign w:val="center"/>
            <w:hideMark/>
          </w:tcPr>
          <w:p w:rsidR="00116FA4" w:rsidRPr="00122CAB" w:rsidP="00306D97">
            <w:pPr>
              <w:rPr>
                <w:color w:val="auto"/>
                <w:sz w:val="24"/>
              </w:rPr>
            </w:pPr>
            <w:r w:rsidRPr="00122CAB">
              <w:rPr>
                <w:color w:val="auto"/>
                <w:sz w:val="24"/>
              </w:rPr>
              <w:t>17.01.07.003</w:t>
            </w:r>
          </w:p>
        </w:tc>
        <w:tc>
          <w:tcPr>
            <w:tcW w:w="1345" w:type="pct"/>
            <w:shd w:val="clear" w:color="auto" w:fill="auto"/>
            <w:vAlign w:val="center"/>
            <w:hideMark/>
          </w:tcPr>
          <w:p w:rsidR="00116FA4" w:rsidRPr="00122CAB" w:rsidP="00306D97">
            <w:pPr>
              <w:jc w:val="right"/>
              <w:rPr>
                <w:color w:val="auto"/>
                <w:sz w:val="24"/>
              </w:rPr>
            </w:pPr>
            <w:r w:rsidRPr="00122CAB">
              <w:rPr>
                <w:color w:val="auto"/>
                <w:sz w:val="24"/>
              </w:rPr>
              <w:t>1572,091</w:t>
            </w:r>
          </w:p>
        </w:tc>
        <w:tc>
          <w:tcPr>
            <w:tcW w:w="1158" w:type="pct"/>
            <w:shd w:val="clear" w:color="auto" w:fill="auto"/>
            <w:noWrap/>
            <w:vAlign w:val="center"/>
            <w:hideMark/>
          </w:tcPr>
          <w:p w:rsidR="00116FA4" w:rsidRPr="00122CAB" w:rsidP="00306D97">
            <w:pPr>
              <w:jc w:val="right"/>
              <w:rPr>
                <w:color w:val="auto"/>
                <w:sz w:val="24"/>
              </w:rPr>
            </w:pPr>
            <w:r w:rsidRPr="00122CAB">
              <w:rPr>
                <w:color w:val="auto"/>
                <w:sz w:val="24"/>
              </w:rPr>
              <w:t>0,53</w:t>
            </w:r>
          </w:p>
        </w:tc>
        <w:tc>
          <w:tcPr>
            <w:tcW w:w="1305" w:type="pct"/>
            <w:shd w:val="clear" w:color="auto" w:fill="auto"/>
            <w:noWrap/>
            <w:vAlign w:val="center"/>
            <w:hideMark/>
          </w:tcPr>
          <w:p w:rsidR="00116FA4" w:rsidRPr="00122CAB" w:rsidP="00306D97">
            <w:pPr>
              <w:jc w:val="right"/>
              <w:rPr>
                <w:color w:val="auto"/>
                <w:sz w:val="24"/>
              </w:rPr>
            </w:pPr>
            <w:r w:rsidRPr="00122CAB">
              <w:rPr>
                <w:color w:val="auto"/>
                <w:sz w:val="24"/>
              </w:rPr>
              <w:t>0,01</w:t>
            </w:r>
          </w:p>
        </w:tc>
      </w:tr>
      <w:tr w:rsidTr="00CC0A27">
        <w:tblPrEx>
          <w:tblW w:w="4817" w:type="pct"/>
          <w:jc w:val="center"/>
          <w:tblLayout w:type="fixed"/>
          <w:tblLook w:val="04A0"/>
        </w:tblPrEx>
        <w:trPr>
          <w:trHeight w:val="315"/>
          <w:jc w:val="center"/>
        </w:trPr>
        <w:tc>
          <w:tcPr>
            <w:tcW w:w="1193" w:type="pct"/>
            <w:shd w:val="clear" w:color="auto" w:fill="auto"/>
            <w:vAlign w:val="center"/>
            <w:hideMark/>
          </w:tcPr>
          <w:p w:rsidR="00116FA4" w:rsidRPr="00122CAB" w:rsidP="00306D97">
            <w:pPr>
              <w:rPr>
                <w:color w:val="auto"/>
                <w:sz w:val="24"/>
              </w:rPr>
            </w:pPr>
            <w:r w:rsidRPr="00122CAB">
              <w:rPr>
                <w:color w:val="auto"/>
                <w:sz w:val="24"/>
              </w:rPr>
              <w:t>17.01.07.004</w:t>
            </w:r>
          </w:p>
        </w:tc>
        <w:tc>
          <w:tcPr>
            <w:tcW w:w="1345" w:type="pct"/>
            <w:shd w:val="clear" w:color="auto" w:fill="auto"/>
            <w:vAlign w:val="center"/>
            <w:hideMark/>
          </w:tcPr>
          <w:p w:rsidR="00116FA4" w:rsidRPr="00122CAB" w:rsidP="00306D97">
            <w:pPr>
              <w:jc w:val="right"/>
              <w:rPr>
                <w:color w:val="auto"/>
                <w:sz w:val="24"/>
              </w:rPr>
            </w:pPr>
            <w:r w:rsidRPr="00122CAB">
              <w:rPr>
                <w:color w:val="auto"/>
                <w:sz w:val="24"/>
              </w:rPr>
              <w:t>1322,917</w:t>
            </w:r>
          </w:p>
        </w:tc>
        <w:tc>
          <w:tcPr>
            <w:tcW w:w="1158" w:type="pct"/>
            <w:shd w:val="clear" w:color="auto" w:fill="auto"/>
            <w:noWrap/>
            <w:vAlign w:val="center"/>
            <w:hideMark/>
          </w:tcPr>
          <w:p w:rsidR="00116FA4" w:rsidRPr="00122CAB" w:rsidP="00306D97">
            <w:pPr>
              <w:jc w:val="right"/>
              <w:rPr>
                <w:color w:val="auto"/>
                <w:sz w:val="24"/>
              </w:rPr>
            </w:pPr>
            <w:r w:rsidRPr="00122CAB">
              <w:rPr>
                <w:color w:val="auto"/>
                <w:sz w:val="24"/>
              </w:rPr>
              <w:t>0,45</w:t>
            </w:r>
          </w:p>
        </w:tc>
        <w:tc>
          <w:tcPr>
            <w:tcW w:w="1305" w:type="pct"/>
            <w:shd w:val="clear" w:color="auto" w:fill="auto"/>
            <w:noWrap/>
            <w:vAlign w:val="center"/>
            <w:hideMark/>
          </w:tcPr>
          <w:p w:rsidR="00116FA4" w:rsidRPr="00122CAB" w:rsidP="00306D97">
            <w:pPr>
              <w:jc w:val="right"/>
              <w:rPr>
                <w:color w:val="auto"/>
                <w:sz w:val="24"/>
              </w:rPr>
            </w:pPr>
            <w:r w:rsidRPr="00122CAB">
              <w:rPr>
                <w:color w:val="auto"/>
                <w:sz w:val="24"/>
              </w:rPr>
              <w:t>0,01</w:t>
            </w:r>
          </w:p>
        </w:tc>
      </w:tr>
      <w:tr w:rsidTr="00CC0A27">
        <w:tblPrEx>
          <w:tblW w:w="4817" w:type="pct"/>
          <w:jc w:val="center"/>
          <w:tblLayout w:type="fixed"/>
          <w:tblLook w:val="04A0"/>
        </w:tblPrEx>
        <w:trPr>
          <w:trHeight w:val="315"/>
          <w:jc w:val="center"/>
        </w:trPr>
        <w:tc>
          <w:tcPr>
            <w:tcW w:w="1193" w:type="pct"/>
            <w:shd w:val="clear" w:color="auto" w:fill="auto"/>
            <w:vAlign w:val="center"/>
            <w:hideMark/>
          </w:tcPr>
          <w:p w:rsidR="00116FA4" w:rsidRPr="00122CAB" w:rsidP="00306D97">
            <w:pPr>
              <w:rPr>
                <w:color w:val="auto"/>
                <w:sz w:val="24"/>
              </w:rPr>
            </w:pPr>
            <w:r w:rsidRPr="00122CAB">
              <w:rPr>
                <w:color w:val="auto"/>
                <w:sz w:val="24"/>
              </w:rPr>
              <w:t>17.01.08.001</w:t>
            </w:r>
          </w:p>
        </w:tc>
        <w:tc>
          <w:tcPr>
            <w:tcW w:w="1345" w:type="pct"/>
            <w:shd w:val="clear" w:color="auto" w:fill="auto"/>
            <w:vAlign w:val="center"/>
            <w:hideMark/>
          </w:tcPr>
          <w:p w:rsidR="00116FA4" w:rsidRPr="00122CAB" w:rsidP="00306D97">
            <w:pPr>
              <w:jc w:val="right"/>
              <w:rPr>
                <w:color w:val="auto"/>
                <w:sz w:val="24"/>
              </w:rPr>
            </w:pPr>
            <w:r w:rsidRPr="00122CAB">
              <w:rPr>
                <w:color w:val="auto"/>
                <w:sz w:val="24"/>
              </w:rPr>
              <w:t>504,411</w:t>
            </w:r>
          </w:p>
        </w:tc>
        <w:tc>
          <w:tcPr>
            <w:tcW w:w="1158" w:type="pct"/>
            <w:shd w:val="clear" w:color="auto" w:fill="auto"/>
            <w:noWrap/>
            <w:vAlign w:val="center"/>
            <w:hideMark/>
          </w:tcPr>
          <w:p w:rsidR="00116FA4" w:rsidRPr="00122CAB" w:rsidP="00306D97">
            <w:pPr>
              <w:jc w:val="right"/>
              <w:rPr>
                <w:color w:val="auto"/>
                <w:sz w:val="24"/>
              </w:rPr>
            </w:pPr>
            <w:r w:rsidRPr="00122CAB">
              <w:rPr>
                <w:color w:val="auto"/>
                <w:sz w:val="24"/>
              </w:rPr>
              <w:t>0,17</w:t>
            </w:r>
          </w:p>
        </w:tc>
        <w:tc>
          <w:tcPr>
            <w:tcW w:w="1305" w:type="pct"/>
            <w:shd w:val="clear" w:color="auto" w:fill="auto"/>
            <w:noWrap/>
            <w:vAlign w:val="center"/>
            <w:hideMark/>
          </w:tcPr>
          <w:p w:rsidR="00116FA4" w:rsidRPr="00122CAB" w:rsidP="00306D97">
            <w:pPr>
              <w:jc w:val="right"/>
              <w:rPr>
                <w:color w:val="auto"/>
                <w:sz w:val="24"/>
              </w:rPr>
            </w:pPr>
            <w:r w:rsidRPr="00122CAB">
              <w:rPr>
                <w:color w:val="auto"/>
                <w:sz w:val="24"/>
              </w:rPr>
              <w:t>0,01</w:t>
            </w:r>
          </w:p>
        </w:tc>
      </w:tr>
      <w:tr w:rsidTr="00CC0A27">
        <w:tblPrEx>
          <w:tblW w:w="4817" w:type="pct"/>
          <w:jc w:val="center"/>
          <w:tblLayout w:type="fixed"/>
          <w:tblLook w:val="04A0"/>
        </w:tblPrEx>
        <w:trPr>
          <w:trHeight w:val="315"/>
          <w:jc w:val="center"/>
        </w:trPr>
        <w:tc>
          <w:tcPr>
            <w:tcW w:w="1193" w:type="pct"/>
            <w:shd w:val="clear" w:color="auto" w:fill="auto"/>
            <w:vAlign w:val="center"/>
            <w:hideMark/>
          </w:tcPr>
          <w:p w:rsidR="00116FA4" w:rsidRPr="00122CAB" w:rsidP="00306D97">
            <w:pPr>
              <w:rPr>
                <w:color w:val="auto"/>
                <w:sz w:val="24"/>
              </w:rPr>
            </w:pPr>
            <w:r w:rsidRPr="00122CAB">
              <w:rPr>
                <w:color w:val="auto"/>
                <w:sz w:val="24"/>
              </w:rPr>
              <w:t>17.01.08.002</w:t>
            </w:r>
          </w:p>
        </w:tc>
        <w:tc>
          <w:tcPr>
            <w:tcW w:w="1345" w:type="pct"/>
            <w:shd w:val="clear" w:color="auto" w:fill="auto"/>
            <w:vAlign w:val="center"/>
            <w:hideMark/>
          </w:tcPr>
          <w:p w:rsidR="00116FA4" w:rsidRPr="00122CAB" w:rsidP="00306D97">
            <w:pPr>
              <w:jc w:val="right"/>
              <w:rPr>
                <w:color w:val="auto"/>
                <w:sz w:val="24"/>
              </w:rPr>
            </w:pPr>
            <w:r w:rsidRPr="00122CAB">
              <w:rPr>
                <w:color w:val="auto"/>
                <w:sz w:val="24"/>
              </w:rPr>
              <w:t>577,428</w:t>
            </w:r>
          </w:p>
        </w:tc>
        <w:tc>
          <w:tcPr>
            <w:tcW w:w="1158" w:type="pct"/>
            <w:shd w:val="clear" w:color="auto" w:fill="auto"/>
            <w:noWrap/>
            <w:vAlign w:val="center"/>
            <w:hideMark/>
          </w:tcPr>
          <w:p w:rsidR="00116FA4" w:rsidRPr="00122CAB" w:rsidP="00306D97">
            <w:pPr>
              <w:jc w:val="right"/>
              <w:rPr>
                <w:color w:val="auto"/>
                <w:sz w:val="24"/>
              </w:rPr>
            </w:pPr>
            <w:r w:rsidRPr="00122CAB">
              <w:rPr>
                <w:color w:val="auto"/>
                <w:sz w:val="24"/>
              </w:rPr>
              <w:t>0,20</w:t>
            </w:r>
          </w:p>
        </w:tc>
        <w:tc>
          <w:tcPr>
            <w:tcW w:w="1305" w:type="pct"/>
            <w:shd w:val="clear" w:color="auto" w:fill="auto"/>
            <w:noWrap/>
            <w:vAlign w:val="center"/>
            <w:hideMark/>
          </w:tcPr>
          <w:p w:rsidR="00116FA4" w:rsidRPr="00122CAB" w:rsidP="00306D97">
            <w:pPr>
              <w:jc w:val="right"/>
              <w:rPr>
                <w:color w:val="auto"/>
                <w:sz w:val="24"/>
              </w:rPr>
            </w:pPr>
            <w:r w:rsidRPr="00122CAB">
              <w:rPr>
                <w:color w:val="auto"/>
                <w:sz w:val="24"/>
              </w:rPr>
              <w:t>0,01</w:t>
            </w:r>
          </w:p>
        </w:tc>
      </w:tr>
      <w:tr w:rsidTr="00CC0A27">
        <w:tblPrEx>
          <w:tblW w:w="4817" w:type="pct"/>
          <w:jc w:val="center"/>
          <w:tblLayout w:type="fixed"/>
          <w:tblLook w:val="04A0"/>
        </w:tblPrEx>
        <w:trPr>
          <w:trHeight w:val="315"/>
          <w:jc w:val="center"/>
        </w:trPr>
        <w:tc>
          <w:tcPr>
            <w:tcW w:w="1193" w:type="pct"/>
            <w:shd w:val="clear" w:color="auto" w:fill="auto"/>
            <w:vAlign w:val="center"/>
            <w:hideMark/>
          </w:tcPr>
          <w:p w:rsidR="00116FA4" w:rsidRPr="00122CAB" w:rsidP="00306D97">
            <w:pPr>
              <w:rPr>
                <w:color w:val="auto"/>
                <w:sz w:val="24"/>
              </w:rPr>
            </w:pPr>
            <w:r w:rsidRPr="00122CAB">
              <w:rPr>
                <w:color w:val="auto"/>
                <w:sz w:val="24"/>
              </w:rPr>
              <w:t>17.01.08.003</w:t>
            </w:r>
          </w:p>
        </w:tc>
        <w:tc>
          <w:tcPr>
            <w:tcW w:w="1345" w:type="pct"/>
            <w:shd w:val="clear" w:color="auto" w:fill="auto"/>
            <w:vAlign w:val="center"/>
            <w:hideMark/>
          </w:tcPr>
          <w:p w:rsidR="00116FA4" w:rsidRPr="00122CAB" w:rsidP="00306D97">
            <w:pPr>
              <w:jc w:val="right"/>
              <w:rPr>
                <w:color w:val="auto"/>
                <w:sz w:val="24"/>
              </w:rPr>
            </w:pPr>
            <w:r w:rsidRPr="00122CAB">
              <w:rPr>
                <w:color w:val="auto"/>
                <w:sz w:val="24"/>
              </w:rPr>
              <w:t>100,876</w:t>
            </w:r>
          </w:p>
        </w:tc>
        <w:tc>
          <w:tcPr>
            <w:tcW w:w="1158" w:type="pct"/>
            <w:shd w:val="clear" w:color="auto" w:fill="auto"/>
            <w:noWrap/>
            <w:vAlign w:val="center"/>
            <w:hideMark/>
          </w:tcPr>
          <w:p w:rsidR="00116FA4" w:rsidRPr="00122CAB" w:rsidP="00306D97">
            <w:pPr>
              <w:jc w:val="right"/>
              <w:rPr>
                <w:color w:val="auto"/>
                <w:sz w:val="24"/>
              </w:rPr>
            </w:pPr>
            <w:r w:rsidRPr="00122CAB">
              <w:rPr>
                <w:color w:val="auto"/>
                <w:sz w:val="24"/>
              </w:rPr>
              <w:t>0,03</w:t>
            </w:r>
          </w:p>
        </w:tc>
        <w:tc>
          <w:tcPr>
            <w:tcW w:w="1305" w:type="pct"/>
            <w:shd w:val="clear" w:color="auto" w:fill="auto"/>
            <w:noWrap/>
            <w:vAlign w:val="center"/>
            <w:hideMark/>
          </w:tcPr>
          <w:p w:rsidR="00116FA4" w:rsidRPr="00122CAB" w:rsidP="00306D97">
            <w:pPr>
              <w:jc w:val="right"/>
              <w:rPr>
                <w:color w:val="auto"/>
                <w:sz w:val="24"/>
              </w:rPr>
            </w:pPr>
            <w:r w:rsidRPr="00122CAB">
              <w:rPr>
                <w:color w:val="auto"/>
                <w:sz w:val="24"/>
              </w:rPr>
              <w:t>0,003</w:t>
            </w:r>
          </w:p>
        </w:tc>
      </w:tr>
      <w:tr w:rsidTr="00CC0A27">
        <w:tblPrEx>
          <w:tblW w:w="4817" w:type="pct"/>
          <w:jc w:val="center"/>
          <w:tblLayout w:type="fixed"/>
          <w:tblLook w:val="04A0"/>
        </w:tblPrEx>
        <w:trPr>
          <w:trHeight w:val="315"/>
          <w:jc w:val="center"/>
        </w:trPr>
        <w:tc>
          <w:tcPr>
            <w:tcW w:w="1193" w:type="pct"/>
            <w:shd w:val="clear" w:color="auto" w:fill="auto"/>
            <w:vAlign w:val="center"/>
            <w:hideMark/>
          </w:tcPr>
          <w:p w:rsidR="00116FA4" w:rsidRPr="00122CAB" w:rsidP="00306D97">
            <w:pPr>
              <w:rPr>
                <w:color w:val="auto"/>
                <w:sz w:val="24"/>
              </w:rPr>
            </w:pPr>
            <w:r w:rsidRPr="00122CAB">
              <w:rPr>
                <w:color w:val="auto"/>
                <w:sz w:val="24"/>
              </w:rPr>
              <w:t>17.01.08.004</w:t>
            </w:r>
          </w:p>
        </w:tc>
        <w:tc>
          <w:tcPr>
            <w:tcW w:w="1345" w:type="pct"/>
            <w:shd w:val="clear" w:color="auto" w:fill="auto"/>
            <w:vAlign w:val="center"/>
            <w:hideMark/>
          </w:tcPr>
          <w:p w:rsidR="00116FA4" w:rsidRPr="00122CAB" w:rsidP="00306D97">
            <w:pPr>
              <w:jc w:val="right"/>
              <w:rPr>
                <w:color w:val="auto"/>
                <w:sz w:val="24"/>
              </w:rPr>
            </w:pPr>
            <w:r w:rsidRPr="00122CAB">
              <w:rPr>
                <w:color w:val="auto"/>
                <w:sz w:val="24"/>
              </w:rPr>
              <w:t>398,334</w:t>
            </w:r>
          </w:p>
        </w:tc>
        <w:tc>
          <w:tcPr>
            <w:tcW w:w="1158" w:type="pct"/>
            <w:shd w:val="clear" w:color="auto" w:fill="auto"/>
            <w:noWrap/>
            <w:vAlign w:val="center"/>
            <w:hideMark/>
          </w:tcPr>
          <w:p w:rsidR="00116FA4" w:rsidRPr="00122CAB" w:rsidP="00306D97">
            <w:pPr>
              <w:jc w:val="right"/>
              <w:rPr>
                <w:color w:val="auto"/>
                <w:sz w:val="24"/>
              </w:rPr>
            </w:pPr>
            <w:r w:rsidRPr="00122CAB">
              <w:rPr>
                <w:color w:val="auto"/>
                <w:sz w:val="24"/>
              </w:rPr>
              <w:t>0,14</w:t>
            </w:r>
          </w:p>
        </w:tc>
        <w:tc>
          <w:tcPr>
            <w:tcW w:w="1305" w:type="pct"/>
            <w:shd w:val="clear" w:color="auto" w:fill="auto"/>
            <w:noWrap/>
            <w:vAlign w:val="center"/>
            <w:hideMark/>
          </w:tcPr>
          <w:p w:rsidR="00116FA4" w:rsidRPr="00122CAB" w:rsidP="00306D97">
            <w:pPr>
              <w:jc w:val="right"/>
              <w:rPr>
                <w:color w:val="auto"/>
                <w:sz w:val="24"/>
              </w:rPr>
            </w:pPr>
            <w:r w:rsidRPr="00122CAB">
              <w:rPr>
                <w:color w:val="auto"/>
                <w:sz w:val="24"/>
              </w:rPr>
              <w:t>0,004</w:t>
            </w:r>
          </w:p>
        </w:tc>
      </w:tr>
      <w:tr w:rsidTr="00CC0A27">
        <w:tblPrEx>
          <w:tblW w:w="4817" w:type="pct"/>
          <w:jc w:val="center"/>
          <w:tblLayout w:type="fixed"/>
          <w:tblLook w:val="04A0"/>
        </w:tblPrEx>
        <w:trPr>
          <w:trHeight w:val="315"/>
          <w:jc w:val="center"/>
        </w:trPr>
        <w:tc>
          <w:tcPr>
            <w:tcW w:w="1193" w:type="pct"/>
            <w:shd w:val="clear" w:color="auto" w:fill="auto"/>
            <w:vAlign w:val="center"/>
            <w:hideMark/>
          </w:tcPr>
          <w:p w:rsidR="00116FA4" w:rsidRPr="00122CAB" w:rsidP="00306D97">
            <w:pPr>
              <w:rPr>
                <w:color w:val="auto"/>
                <w:sz w:val="24"/>
              </w:rPr>
            </w:pPr>
            <w:r w:rsidRPr="00122CAB">
              <w:rPr>
                <w:color w:val="auto"/>
                <w:sz w:val="24"/>
              </w:rPr>
              <w:t>17.01.08.005</w:t>
            </w:r>
          </w:p>
        </w:tc>
        <w:tc>
          <w:tcPr>
            <w:tcW w:w="1345" w:type="pct"/>
            <w:shd w:val="clear" w:color="auto" w:fill="auto"/>
            <w:vAlign w:val="center"/>
            <w:hideMark/>
          </w:tcPr>
          <w:p w:rsidR="00116FA4" w:rsidRPr="00122CAB" w:rsidP="00306D97">
            <w:pPr>
              <w:jc w:val="right"/>
              <w:rPr>
                <w:color w:val="auto"/>
                <w:sz w:val="24"/>
              </w:rPr>
            </w:pPr>
            <w:r w:rsidRPr="00122CAB">
              <w:rPr>
                <w:color w:val="auto"/>
                <w:sz w:val="24"/>
              </w:rPr>
              <w:t>61,568</w:t>
            </w:r>
          </w:p>
        </w:tc>
        <w:tc>
          <w:tcPr>
            <w:tcW w:w="1158" w:type="pct"/>
            <w:shd w:val="clear" w:color="auto" w:fill="auto"/>
            <w:noWrap/>
            <w:vAlign w:val="center"/>
            <w:hideMark/>
          </w:tcPr>
          <w:p w:rsidR="00116FA4" w:rsidRPr="00122CAB" w:rsidP="00306D97">
            <w:pPr>
              <w:jc w:val="right"/>
              <w:rPr>
                <w:color w:val="auto"/>
                <w:sz w:val="24"/>
              </w:rPr>
            </w:pPr>
            <w:r w:rsidRPr="00122CAB">
              <w:rPr>
                <w:color w:val="auto"/>
                <w:sz w:val="24"/>
              </w:rPr>
              <w:t>0,02</w:t>
            </w:r>
          </w:p>
        </w:tc>
        <w:tc>
          <w:tcPr>
            <w:tcW w:w="1305" w:type="pct"/>
            <w:shd w:val="clear" w:color="auto" w:fill="auto"/>
            <w:noWrap/>
            <w:vAlign w:val="center"/>
            <w:hideMark/>
          </w:tcPr>
          <w:p w:rsidR="00116FA4" w:rsidRPr="00122CAB" w:rsidP="00306D97">
            <w:pPr>
              <w:jc w:val="right"/>
              <w:rPr>
                <w:color w:val="auto"/>
                <w:sz w:val="24"/>
              </w:rPr>
            </w:pPr>
            <w:r w:rsidRPr="00122CAB">
              <w:rPr>
                <w:color w:val="auto"/>
                <w:sz w:val="24"/>
              </w:rPr>
              <w:t>0,003</w:t>
            </w:r>
          </w:p>
        </w:tc>
      </w:tr>
      <w:tr w:rsidTr="00CC0A27">
        <w:tblPrEx>
          <w:tblW w:w="4817" w:type="pct"/>
          <w:jc w:val="center"/>
          <w:tblLayout w:type="fixed"/>
          <w:tblLook w:val="04A0"/>
        </w:tblPrEx>
        <w:trPr>
          <w:trHeight w:val="315"/>
          <w:jc w:val="center"/>
        </w:trPr>
        <w:tc>
          <w:tcPr>
            <w:tcW w:w="1193" w:type="pct"/>
            <w:shd w:val="clear" w:color="auto" w:fill="auto"/>
            <w:vAlign w:val="center"/>
          </w:tcPr>
          <w:p w:rsidR="00116FA4" w:rsidRPr="00122CAB" w:rsidP="00306D97">
            <w:pPr>
              <w:rPr>
                <w:color w:val="auto"/>
                <w:sz w:val="24"/>
              </w:rPr>
            </w:pPr>
            <w:r w:rsidRPr="00122CAB">
              <w:rPr>
                <w:color w:val="auto"/>
                <w:sz w:val="24"/>
              </w:rPr>
              <w:t>17.01.08.100</w:t>
            </w:r>
          </w:p>
        </w:tc>
        <w:tc>
          <w:tcPr>
            <w:tcW w:w="1345" w:type="pct"/>
            <w:shd w:val="clear" w:color="auto" w:fill="auto"/>
            <w:vAlign w:val="center"/>
          </w:tcPr>
          <w:p w:rsidR="00116FA4" w:rsidRPr="00122CAB" w:rsidP="00306D97">
            <w:pPr>
              <w:jc w:val="right"/>
              <w:rPr>
                <w:color w:val="auto"/>
                <w:sz w:val="24"/>
              </w:rPr>
            </w:pPr>
            <w:r w:rsidRPr="00122CAB">
              <w:rPr>
                <w:color w:val="auto"/>
                <w:sz w:val="24"/>
              </w:rPr>
              <w:t>8,880</w:t>
            </w:r>
          </w:p>
        </w:tc>
        <w:tc>
          <w:tcPr>
            <w:tcW w:w="1158" w:type="pct"/>
            <w:shd w:val="clear" w:color="auto" w:fill="auto"/>
            <w:noWrap/>
            <w:vAlign w:val="center"/>
          </w:tcPr>
          <w:p w:rsidR="00116FA4" w:rsidRPr="00122CAB" w:rsidP="00306D97">
            <w:pPr>
              <w:jc w:val="right"/>
              <w:rPr>
                <w:color w:val="auto"/>
                <w:sz w:val="24"/>
              </w:rPr>
            </w:pPr>
            <w:r w:rsidRPr="00122CAB">
              <w:rPr>
                <w:color w:val="auto"/>
                <w:sz w:val="24"/>
              </w:rPr>
              <w:t>0,003</w:t>
            </w:r>
          </w:p>
        </w:tc>
        <w:tc>
          <w:tcPr>
            <w:tcW w:w="1305" w:type="pct"/>
            <w:shd w:val="clear" w:color="auto" w:fill="auto"/>
            <w:noWrap/>
            <w:vAlign w:val="center"/>
          </w:tcPr>
          <w:p w:rsidR="00116FA4" w:rsidRPr="00122CAB" w:rsidP="00306D97">
            <w:pPr>
              <w:jc w:val="right"/>
              <w:rPr>
                <w:color w:val="auto"/>
                <w:sz w:val="24"/>
              </w:rPr>
            </w:pPr>
            <w:r w:rsidRPr="00122CAB">
              <w:rPr>
                <w:color w:val="auto"/>
                <w:sz w:val="24"/>
              </w:rPr>
              <w:t>0,003</w:t>
            </w:r>
          </w:p>
        </w:tc>
      </w:tr>
      <w:tr w:rsidTr="00CC0A27">
        <w:tblPrEx>
          <w:tblW w:w="4817" w:type="pct"/>
          <w:jc w:val="center"/>
          <w:tblLayout w:type="fixed"/>
          <w:tblLook w:val="04A0"/>
        </w:tblPrEx>
        <w:trPr>
          <w:trHeight w:val="315"/>
          <w:jc w:val="center"/>
        </w:trPr>
        <w:tc>
          <w:tcPr>
            <w:tcW w:w="1193" w:type="pct"/>
            <w:shd w:val="clear" w:color="auto" w:fill="auto"/>
            <w:vAlign w:val="center"/>
          </w:tcPr>
          <w:p w:rsidR="00116FA4" w:rsidRPr="00122CAB" w:rsidP="0080252C">
            <w:pPr>
              <w:rPr>
                <w:color w:val="auto"/>
                <w:sz w:val="24"/>
              </w:rPr>
            </w:pPr>
            <w:r w:rsidRPr="00122CAB">
              <w:rPr>
                <w:color w:val="auto"/>
                <w:sz w:val="24"/>
              </w:rPr>
              <w:t>Итого</w:t>
            </w:r>
          </w:p>
        </w:tc>
        <w:tc>
          <w:tcPr>
            <w:tcW w:w="1345" w:type="pct"/>
            <w:shd w:val="clear" w:color="auto" w:fill="auto"/>
            <w:vAlign w:val="center"/>
          </w:tcPr>
          <w:p w:rsidR="00116FA4" w:rsidRPr="00122CAB" w:rsidP="00306D97">
            <w:pPr>
              <w:jc w:val="right"/>
              <w:rPr>
                <w:color w:val="auto"/>
                <w:sz w:val="24"/>
              </w:rPr>
            </w:pPr>
            <w:r w:rsidRPr="00122CAB">
              <w:rPr>
                <w:color w:val="auto"/>
                <w:sz w:val="24"/>
              </w:rPr>
              <w:t>294792,605</w:t>
            </w:r>
          </w:p>
        </w:tc>
        <w:tc>
          <w:tcPr>
            <w:tcW w:w="1158" w:type="pct"/>
            <w:shd w:val="clear" w:color="auto" w:fill="auto"/>
            <w:noWrap/>
            <w:vAlign w:val="center"/>
          </w:tcPr>
          <w:p w:rsidR="00116FA4" w:rsidRPr="00122CAB" w:rsidP="00306D97">
            <w:pPr>
              <w:jc w:val="right"/>
              <w:rPr>
                <w:color w:val="auto"/>
                <w:sz w:val="24"/>
              </w:rPr>
            </w:pPr>
            <w:r w:rsidRPr="00122CAB">
              <w:rPr>
                <w:color w:val="auto"/>
                <w:sz w:val="24"/>
              </w:rPr>
              <w:t>100</w:t>
            </w:r>
            <w:r w:rsidRPr="00122CAB" w:rsidR="00E20530">
              <w:rPr>
                <w:color w:val="auto"/>
                <w:sz w:val="24"/>
              </w:rPr>
              <w:t>,0</w:t>
            </w:r>
          </w:p>
        </w:tc>
        <w:tc>
          <w:tcPr>
            <w:tcW w:w="1305" w:type="pct"/>
            <w:shd w:val="clear" w:color="auto" w:fill="auto"/>
            <w:noWrap/>
            <w:vAlign w:val="center"/>
          </w:tcPr>
          <w:p w:rsidR="00116FA4" w:rsidRPr="00122CAB" w:rsidP="00306D97">
            <w:pPr>
              <w:jc w:val="right"/>
              <w:rPr>
                <w:color w:val="auto"/>
                <w:sz w:val="24"/>
              </w:rPr>
            </w:pPr>
            <w:r w:rsidRPr="00122CAB">
              <w:rPr>
                <w:color w:val="auto"/>
                <w:sz w:val="24"/>
              </w:rPr>
              <w:t>0,19</w:t>
            </w:r>
          </w:p>
        </w:tc>
      </w:tr>
    </w:tbl>
    <w:p w:rsidR="001B23CE" w:rsidRPr="002A3697" w:rsidP="00C729F0">
      <w:pPr>
        <w:pStyle w:val="Heading2"/>
        <w:tabs>
          <w:tab w:val="left" w:pos="-2552"/>
          <w:tab w:val="left" w:pos="-2268"/>
        </w:tabs>
        <w:spacing w:before="240" w:after="120" w:line="360" w:lineRule="auto"/>
        <w:jc w:val="center"/>
        <w:rPr>
          <w:rFonts w:ascii="Times New Roman" w:hAnsi="Times New Roman"/>
          <w:color w:val="auto"/>
          <w:sz w:val="28"/>
          <w:szCs w:val="28"/>
        </w:rPr>
      </w:pPr>
      <w:bookmarkStart w:id="90" w:name="_Toc289516789"/>
      <w:bookmarkStart w:id="91" w:name="_Toc386528244"/>
      <w:r>
        <w:rPr>
          <w:rFonts w:ascii="Times New Roman" w:hAnsi="Times New Roman"/>
          <w:color w:val="auto"/>
          <w:sz w:val="28"/>
          <w:szCs w:val="28"/>
        </w:rPr>
        <w:t>8</w:t>
      </w:r>
      <w:r w:rsidRPr="002A3697">
        <w:rPr>
          <w:rFonts w:ascii="Times New Roman" w:hAnsi="Times New Roman"/>
          <w:color w:val="auto"/>
          <w:sz w:val="28"/>
          <w:szCs w:val="28"/>
        </w:rPr>
        <w:t>.</w:t>
      </w:r>
      <w:r w:rsidRPr="002A3697" w:rsidR="000F3022">
        <w:rPr>
          <w:rFonts w:ascii="Times New Roman" w:hAnsi="Times New Roman"/>
          <w:color w:val="auto"/>
          <w:sz w:val="28"/>
          <w:szCs w:val="28"/>
        </w:rPr>
        <w:t>5</w:t>
      </w:r>
      <w:r w:rsidRPr="002A3697">
        <w:rPr>
          <w:rFonts w:ascii="Times New Roman" w:hAnsi="Times New Roman"/>
          <w:color w:val="auto"/>
          <w:sz w:val="28"/>
          <w:szCs w:val="28"/>
        </w:rPr>
        <w:t xml:space="preserve"> Нарушенные земли</w:t>
      </w:r>
      <w:bookmarkEnd w:id="90"/>
      <w:bookmarkEnd w:id="91"/>
    </w:p>
    <w:p w:rsidR="00116FA4" w:rsidRPr="002A3697" w:rsidP="002A3697">
      <w:pPr>
        <w:spacing w:line="360" w:lineRule="auto"/>
        <w:ind w:firstLine="709"/>
        <w:rPr>
          <w:color w:val="auto"/>
          <w:szCs w:val="28"/>
        </w:rPr>
      </w:pPr>
      <w:r w:rsidRPr="002A3697">
        <w:rPr>
          <w:color w:val="auto"/>
          <w:szCs w:val="28"/>
        </w:rPr>
        <w:t>В границах бассейна р. Енисе</w:t>
      </w:r>
      <w:r w:rsidRPr="002A3697" w:rsidR="003C29B8">
        <w:rPr>
          <w:color w:val="auto"/>
          <w:szCs w:val="28"/>
        </w:rPr>
        <w:t>й</w:t>
      </w:r>
      <w:r w:rsidRPr="002A3697">
        <w:rPr>
          <w:color w:val="auto"/>
          <w:szCs w:val="28"/>
        </w:rPr>
        <w:t xml:space="preserve"> находится 0,15787 тыс. км</w:t>
      </w:r>
      <w:r w:rsidRPr="002A3697">
        <w:rPr>
          <w:color w:val="auto"/>
          <w:szCs w:val="28"/>
          <w:vertAlign w:val="superscript"/>
        </w:rPr>
        <w:t>2</w:t>
      </w:r>
      <w:r w:rsidRPr="002A3697">
        <w:rPr>
          <w:color w:val="auto"/>
          <w:szCs w:val="28"/>
        </w:rPr>
        <w:t xml:space="preserve"> нарушенных земель, в том числе, в Красноярском крае – 0,09398 тыс. км</w:t>
      </w:r>
      <w:r w:rsidRPr="002A3697">
        <w:rPr>
          <w:color w:val="auto"/>
          <w:szCs w:val="28"/>
          <w:vertAlign w:val="superscript"/>
        </w:rPr>
        <w:t>2</w:t>
      </w:r>
      <w:r w:rsidRPr="002A3697">
        <w:rPr>
          <w:color w:val="auto"/>
          <w:szCs w:val="28"/>
        </w:rPr>
        <w:t>, Республике Хакасия – 0,06119 тыс. км</w:t>
      </w:r>
      <w:r w:rsidRPr="002A3697">
        <w:rPr>
          <w:color w:val="auto"/>
          <w:szCs w:val="28"/>
          <w:vertAlign w:val="superscript"/>
        </w:rPr>
        <w:t>2</w:t>
      </w:r>
      <w:r w:rsidRPr="002A3697">
        <w:rPr>
          <w:color w:val="auto"/>
          <w:szCs w:val="28"/>
        </w:rPr>
        <w:t>, Республике Тыва – 0,0027 тыс. км</w:t>
      </w:r>
      <w:r w:rsidRPr="002A3697">
        <w:rPr>
          <w:color w:val="auto"/>
          <w:szCs w:val="28"/>
          <w:vertAlign w:val="superscript"/>
        </w:rPr>
        <w:t>2</w:t>
      </w:r>
      <w:r w:rsidRPr="002A3697">
        <w:rPr>
          <w:color w:val="auto"/>
          <w:szCs w:val="28"/>
        </w:rPr>
        <w:t>. На территории Иркутской области в границах бассейна р. Енисе</w:t>
      </w:r>
      <w:r w:rsidRPr="002A3697" w:rsidR="003C29B8">
        <w:rPr>
          <w:color w:val="auto"/>
          <w:szCs w:val="28"/>
        </w:rPr>
        <w:t>й</w:t>
      </w:r>
      <w:r w:rsidRPr="002A3697">
        <w:rPr>
          <w:color w:val="auto"/>
          <w:szCs w:val="28"/>
        </w:rPr>
        <w:t xml:space="preserve"> нарушенные земли отсутствуют. Основная часть нарушенных земель расположена на территории Красноярского края – 59,53 % и Республики Хакасия – 38,76 %. Самая высокая доля нарушенных земель в границах бассейна р. Енисе</w:t>
      </w:r>
      <w:r w:rsidRPr="002A3697" w:rsidR="003C29B8">
        <w:rPr>
          <w:color w:val="auto"/>
          <w:szCs w:val="28"/>
        </w:rPr>
        <w:t>й</w:t>
      </w:r>
      <w:r w:rsidRPr="002A3697">
        <w:rPr>
          <w:color w:val="auto"/>
          <w:szCs w:val="28"/>
        </w:rPr>
        <w:t xml:space="preserve"> – в Республике Хакасия – 0,15% (таблица </w:t>
      </w:r>
      <w:r w:rsidRPr="002A3697" w:rsidR="00C32235">
        <w:rPr>
          <w:color w:val="auto"/>
          <w:szCs w:val="28"/>
        </w:rPr>
        <w:t>3</w:t>
      </w:r>
      <w:r w:rsidRPr="002A3697" w:rsidR="00F31804">
        <w:rPr>
          <w:color w:val="auto"/>
          <w:szCs w:val="28"/>
        </w:rPr>
        <w:t>6</w:t>
      </w:r>
      <w:r w:rsidRPr="002A3697">
        <w:rPr>
          <w:color w:val="auto"/>
          <w:szCs w:val="28"/>
        </w:rPr>
        <w:t xml:space="preserve">, рисунок </w:t>
      </w:r>
      <w:r w:rsidRPr="002A3697" w:rsidR="00B54E78">
        <w:rPr>
          <w:color w:val="auto"/>
          <w:szCs w:val="28"/>
        </w:rPr>
        <w:t>5</w:t>
      </w:r>
      <w:r w:rsidRPr="002A3697" w:rsidR="00DF084E">
        <w:rPr>
          <w:color w:val="auto"/>
          <w:szCs w:val="28"/>
        </w:rPr>
        <w:t>4</w:t>
      </w:r>
      <w:r w:rsidRPr="002A3697">
        <w:rPr>
          <w:color w:val="auto"/>
          <w:szCs w:val="28"/>
        </w:rPr>
        <w:t>).</w:t>
      </w:r>
    </w:p>
    <w:p w:rsidR="00116FA4" w:rsidRPr="002A3697" w:rsidP="002A3697">
      <w:pPr>
        <w:spacing w:line="360" w:lineRule="auto"/>
        <w:ind w:firstLine="709"/>
        <w:rPr>
          <w:color w:val="auto"/>
          <w:szCs w:val="28"/>
        </w:rPr>
      </w:pPr>
      <w:r w:rsidRPr="002A3697">
        <w:rPr>
          <w:color w:val="auto"/>
          <w:szCs w:val="28"/>
        </w:rPr>
        <w:t>В границах семи ВХУ расположено более 90% нарушенных земель бассейна р. Енисе</w:t>
      </w:r>
      <w:r w:rsidRPr="002A3697" w:rsidR="003C29B8">
        <w:rPr>
          <w:color w:val="auto"/>
          <w:szCs w:val="28"/>
        </w:rPr>
        <w:t>й</w:t>
      </w:r>
      <w:r w:rsidRPr="002A3697">
        <w:rPr>
          <w:color w:val="auto"/>
          <w:szCs w:val="28"/>
        </w:rPr>
        <w:t xml:space="preserve">: 17.01.03.002, 17.01.03.003, 17.01.03.004, 17.01.04.001, 17.01.05.003, 17.01.03.005, 17.01.06.001. </w:t>
      </w:r>
      <w:r w:rsidRPr="002A3697">
        <w:rPr>
          <w:color w:val="auto"/>
          <w:szCs w:val="28"/>
        </w:rPr>
        <w:t>Более 70% нарушенных земель, от их общей площади в бассейне р. Енисе</w:t>
      </w:r>
      <w:r w:rsidRPr="002A3697" w:rsidR="003C29B8">
        <w:rPr>
          <w:color w:val="auto"/>
          <w:szCs w:val="28"/>
        </w:rPr>
        <w:t>й</w:t>
      </w:r>
      <w:r w:rsidRPr="002A3697">
        <w:rPr>
          <w:color w:val="auto"/>
          <w:szCs w:val="28"/>
        </w:rPr>
        <w:t>, находится на территории трех ВХУ: 17.01.03.002 – 30,15% и 17.01.03.003 – 21,59%, 17.01.03.004 – 17,11%. В целом, степень нарушенности земель в границах ВХУ не высока и даже в границах ВХУ 17.01.03.002, с самой высокой долей нарушенных земель от их общей площади, составляет 0,108%. Земли в границах большинства ВХУ практически не нарушены</w:t>
      </w:r>
      <w:r w:rsidRPr="002A3697">
        <w:rPr>
          <w:color w:val="auto"/>
          <w:szCs w:val="28"/>
        </w:rPr>
        <w:t xml:space="preserve"> – 0,002-0,001% (таблица </w:t>
      </w:r>
      <w:r w:rsidRPr="002A3697" w:rsidR="00C32235">
        <w:rPr>
          <w:color w:val="auto"/>
          <w:szCs w:val="28"/>
        </w:rPr>
        <w:t>3</w:t>
      </w:r>
      <w:r w:rsidRPr="002A3697" w:rsidR="00F31804">
        <w:rPr>
          <w:color w:val="auto"/>
          <w:szCs w:val="28"/>
        </w:rPr>
        <w:t>6</w:t>
      </w:r>
      <w:r w:rsidRPr="002A3697">
        <w:rPr>
          <w:color w:val="auto"/>
          <w:szCs w:val="28"/>
        </w:rPr>
        <w:t xml:space="preserve">, рисунок </w:t>
      </w:r>
      <w:r w:rsidRPr="002A3697" w:rsidR="00B54E78">
        <w:rPr>
          <w:color w:val="auto"/>
          <w:szCs w:val="28"/>
        </w:rPr>
        <w:t>5</w:t>
      </w:r>
      <w:r w:rsidRPr="002A3697" w:rsidR="00DF084E">
        <w:rPr>
          <w:color w:val="auto"/>
          <w:szCs w:val="28"/>
        </w:rPr>
        <w:t>5</w:t>
      </w:r>
      <w:r w:rsidRPr="002A3697">
        <w:rPr>
          <w:color w:val="auto"/>
          <w:szCs w:val="28"/>
        </w:rPr>
        <w:t>).</w:t>
      </w:r>
    </w:p>
    <w:p w:rsidR="00116FA4" w:rsidRPr="002A3697" w:rsidP="002A3697">
      <w:pPr>
        <w:spacing w:line="360" w:lineRule="auto"/>
        <w:ind w:firstLine="709"/>
        <w:rPr>
          <w:color w:val="auto"/>
          <w:szCs w:val="28"/>
        </w:rPr>
      </w:pPr>
      <w:r w:rsidRPr="002A3697">
        <w:rPr>
          <w:color w:val="auto"/>
          <w:szCs w:val="28"/>
        </w:rPr>
        <w:t>В целом, в границах бассейна р. Енисе</w:t>
      </w:r>
      <w:r w:rsidRPr="002A3697" w:rsidR="003C29B8">
        <w:rPr>
          <w:color w:val="auto"/>
          <w:szCs w:val="28"/>
        </w:rPr>
        <w:t>й</w:t>
      </w:r>
      <w:r w:rsidRPr="002A3697">
        <w:rPr>
          <w:color w:val="auto"/>
          <w:szCs w:val="28"/>
        </w:rPr>
        <w:t xml:space="preserve"> площадь нарушенных земель не высока и составляет 0,01 %.</w:t>
      </w:r>
    </w:p>
    <w:p w:rsidR="00116FA4" w:rsidRPr="002A3697" w:rsidP="002A3697">
      <w:pPr>
        <w:spacing w:before="240" w:after="120" w:line="360" w:lineRule="auto"/>
        <w:rPr>
          <w:color w:val="auto"/>
          <w:szCs w:val="28"/>
        </w:rPr>
      </w:pPr>
      <w:r w:rsidRPr="002A3697">
        <w:rPr>
          <w:color w:val="auto"/>
          <w:szCs w:val="28"/>
        </w:rPr>
        <w:t xml:space="preserve">Таблица </w:t>
      </w:r>
      <w:r w:rsidRPr="002A3697" w:rsidR="00C32235">
        <w:rPr>
          <w:color w:val="auto"/>
          <w:szCs w:val="28"/>
        </w:rPr>
        <w:t>3</w:t>
      </w:r>
      <w:r w:rsidRPr="002A3697" w:rsidR="008B25B4">
        <w:rPr>
          <w:color w:val="auto"/>
          <w:szCs w:val="28"/>
        </w:rPr>
        <w:t>6</w:t>
      </w:r>
      <w:r w:rsidRPr="002A3697" w:rsidR="00E20530">
        <w:rPr>
          <w:color w:val="auto"/>
          <w:szCs w:val="28"/>
        </w:rPr>
        <w:t xml:space="preserve"> </w:t>
      </w:r>
      <w:r w:rsidRPr="002A3697">
        <w:rPr>
          <w:color w:val="auto"/>
          <w:szCs w:val="28"/>
        </w:rPr>
        <w:t>– Нарушенные земли в границах субъектов Российской Федерации и водохозяйственных участков бассейна р. Енисе</w:t>
      </w:r>
      <w:r w:rsidRPr="002A3697" w:rsidR="003C29B8">
        <w:rPr>
          <w:color w:val="auto"/>
          <w:szCs w:val="28"/>
        </w:rPr>
        <w:t>й</w:t>
      </w:r>
    </w:p>
    <w:tbl>
      <w:tblPr>
        <w:tblW w:w="4914" w:type="pct"/>
        <w:jc w:val="center"/>
        <w:tblInd w:w="2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2317"/>
        <w:gridCol w:w="2246"/>
        <w:gridCol w:w="2432"/>
        <w:gridCol w:w="2410"/>
      </w:tblGrid>
      <w:tr w:rsidTr="00C95BD9">
        <w:tblPrEx>
          <w:tblW w:w="4914" w:type="pct"/>
          <w:jc w:val="center"/>
          <w:tblInd w:w="2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Ex>
        <w:trPr>
          <w:trHeight w:val="1635"/>
          <w:tblHeader/>
          <w:jc w:val="center"/>
        </w:trPr>
        <w:tc>
          <w:tcPr>
            <w:tcW w:w="1232" w:type="pct"/>
            <w:shd w:val="clear" w:color="auto" w:fill="auto"/>
            <w:hideMark/>
          </w:tcPr>
          <w:p w:rsidR="00116FA4" w:rsidRPr="00122CAB" w:rsidP="006472FE">
            <w:pPr>
              <w:jc w:val="center"/>
              <w:rPr>
                <w:color w:val="auto"/>
                <w:sz w:val="24"/>
              </w:rPr>
            </w:pPr>
            <w:r w:rsidRPr="00122CAB">
              <w:rPr>
                <w:color w:val="auto"/>
                <w:sz w:val="24"/>
              </w:rPr>
              <w:t>Субъект Р</w:t>
            </w:r>
            <w:r w:rsidRPr="00122CAB" w:rsidR="00304100">
              <w:rPr>
                <w:color w:val="auto"/>
                <w:sz w:val="24"/>
              </w:rPr>
              <w:t xml:space="preserve">оссийской </w:t>
            </w:r>
            <w:r w:rsidRPr="00122CAB">
              <w:rPr>
                <w:color w:val="auto"/>
                <w:sz w:val="24"/>
              </w:rPr>
              <w:t>Ф</w:t>
            </w:r>
            <w:r w:rsidRPr="00122CAB" w:rsidR="00304100">
              <w:rPr>
                <w:color w:val="auto"/>
                <w:sz w:val="24"/>
              </w:rPr>
              <w:t>едерации</w:t>
            </w:r>
            <w:r w:rsidRPr="00122CAB">
              <w:rPr>
                <w:color w:val="auto"/>
                <w:sz w:val="24"/>
              </w:rPr>
              <w:t>, ВХУ бассейна р. Енисе</w:t>
            </w:r>
            <w:r w:rsidRPr="00122CAB" w:rsidR="003C29B8">
              <w:rPr>
                <w:color w:val="auto"/>
                <w:sz w:val="24"/>
              </w:rPr>
              <w:t>й</w:t>
            </w:r>
          </w:p>
        </w:tc>
        <w:tc>
          <w:tcPr>
            <w:tcW w:w="1194" w:type="pct"/>
            <w:shd w:val="clear" w:color="auto" w:fill="auto"/>
            <w:hideMark/>
          </w:tcPr>
          <w:p w:rsidR="00116FA4" w:rsidRPr="00122CAB" w:rsidP="00C95BD9">
            <w:pPr>
              <w:jc w:val="center"/>
              <w:rPr>
                <w:color w:val="auto"/>
                <w:sz w:val="24"/>
              </w:rPr>
            </w:pPr>
            <w:r w:rsidRPr="00122CAB">
              <w:rPr>
                <w:color w:val="auto"/>
                <w:sz w:val="24"/>
              </w:rPr>
              <w:t>Площадь нарушенных земель в субъектах РФ, ВХУ бассейна р. Енисе</w:t>
            </w:r>
            <w:r w:rsidRPr="00122CAB" w:rsidR="003C29B8">
              <w:rPr>
                <w:color w:val="auto"/>
                <w:sz w:val="24"/>
              </w:rPr>
              <w:t>й</w:t>
            </w:r>
            <w:r w:rsidRPr="00122CAB">
              <w:rPr>
                <w:color w:val="auto"/>
                <w:sz w:val="24"/>
              </w:rPr>
              <w:t>, тыс. км</w:t>
            </w:r>
            <w:r w:rsidRPr="00122CAB">
              <w:rPr>
                <w:color w:val="auto"/>
                <w:sz w:val="24"/>
                <w:vertAlign w:val="superscript"/>
              </w:rPr>
              <w:t>2</w:t>
            </w:r>
          </w:p>
        </w:tc>
        <w:tc>
          <w:tcPr>
            <w:tcW w:w="1293" w:type="pct"/>
            <w:shd w:val="clear" w:color="auto" w:fill="auto"/>
            <w:hideMark/>
          </w:tcPr>
          <w:p w:rsidR="00116FA4" w:rsidRPr="00122CAB" w:rsidP="00C95BD9">
            <w:pPr>
              <w:jc w:val="center"/>
              <w:rPr>
                <w:color w:val="auto"/>
                <w:sz w:val="24"/>
              </w:rPr>
            </w:pPr>
            <w:r w:rsidRPr="00122CAB">
              <w:rPr>
                <w:color w:val="auto"/>
                <w:sz w:val="24"/>
              </w:rPr>
              <w:t>Доля нарушенных земель от их общей площади в бассейне р. Енисе</w:t>
            </w:r>
            <w:r w:rsidRPr="00122CAB" w:rsidR="003C29B8">
              <w:rPr>
                <w:color w:val="auto"/>
                <w:sz w:val="24"/>
              </w:rPr>
              <w:t>й</w:t>
            </w:r>
            <w:r w:rsidRPr="00122CAB">
              <w:rPr>
                <w:color w:val="auto"/>
                <w:sz w:val="24"/>
              </w:rPr>
              <w:t>, %</w:t>
            </w:r>
          </w:p>
        </w:tc>
        <w:tc>
          <w:tcPr>
            <w:tcW w:w="1281" w:type="pct"/>
            <w:shd w:val="clear" w:color="auto" w:fill="auto"/>
            <w:hideMark/>
          </w:tcPr>
          <w:p w:rsidR="00116FA4" w:rsidRPr="00122CAB" w:rsidP="00C95BD9">
            <w:pPr>
              <w:jc w:val="center"/>
              <w:rPr>
                <w:color w:val="auto"/>
                <w:sz w:val="24"/>
              </w:rPr>
            </w:pPr>
            <w:r w:rsidRPr="00122CAB">
              <w:rPr>
                <w:color w:val="auto"/>
                <w:sz w:val="24"/>
              </w:rPr>
              <w:t>Доля нарушенны</w:t>
            </w:r>
            <w:r w:rsidR="00340673">
              <w:rPr>
                <w:color w:val="auto"/>
                <w:sz w:val="24"/>
              </w:rPr>
              <w:t>х земель от площади бассейна р. </w:t>
            </w:r>
            <w:r w:rsidRPr="00122CAB">
              <w:rPr>
                <w:color w:val="auto"/>
                <w:sz w:val="24"/>
              </w:rPr>
              <w:t>Енисе</w:t>
            </w:r>
            <w:r w:rsidRPr="00122CAB" w:rsidR="003C29B8">
              <w:rPr>
                <w:color w:val="auto"/>
                <w:sz w:val="24"/>
              </w:rPr>
              <w:t>й</w:t>
            </w:r>
            <w:r w:rsidRPr="00122CAB">
              <w:rPr>
                <w:color w:val="auto"/>
                <w:sz w:val="24"/>
              </w:rPr>
              <w:t>, субъекта РФ в границах бассейна, ВХУ, %</w:t>
            </w:r>
          </w:p>
        </w:tc>
      </w:tr>
      <w:tr w:rsidTr="00340673">
        <w:tblPrEx>
          <w:tblW w:w="4914" w:type="pct"/>
          <w:jc w:val="center"/>
          <w:tblInd w:w="296" w:type="dxa"/>
          <w:tblLayout w:type="fixed"/>
          <w:tblLook w:val="04A0"/>
        </w:tblPrEx>
        <w:trPr>
          <w:trHeight w:val="315"/>
          <w:jc w:val="center"/>
        </w:trPr>
        <w:tc>
          <w:tcPr>
            <w:tcW w:w="5000" w:type="pct"/>
            <w:gridSpan w:val="4"/>
            <w:shd w:val="clear" w:color="auto" w:fill="auto"/>
            <w:vAlign w:val="center"/>
            <w:hideMark/>
          </w:tcPr>
          <w:p w:rsidR="00116FA4" w:rsidRPr="00122CAB" w:rsidP="00306D97">
            <w:pPr>
              <w:jc w:val="center"/>
              <w:rPr>
                <w:color w:val="auto"/>
                <w:sz w:val="24"/>
              </w:rPr>
            </w:pPr>
            <w:r w:rsidRPr="00122CAB">
              <w:rPr>
                <w:color w:val="auto"/>
                <w:sz w:val="24"/>
              </w:rPr>
              <w:t>Субъект Р</w:t>
            </w:r>
            <w:r w:rsidRPr="00122CAB" w:rsidR="00304100">
              <w:rPr>
                <w:color w:val="auto"/>
                <w:sz w:val="24"/>
              </w:rPr>
              <w:t xml:space="preserve">оссийской </w:t>
            </w:r>
            <w:r w:rsidRPr="00122CAB">
              <w:rPr>
                <w:color w:val="auto"/>
                <w:sz w:val="24"/>
              </w:rPr>
              <w:t>Ф</w:t>
            </w:r>
            <w:r w:rsidRPr="00122CAB" w:rsidR="00304100">
              <w:rPr>
                <w:color w:val="auto"/>
                <w:sz w:val="24"/>
              </w:rPr>
              <w:t>едерации</w:t>
            </w:r>
          </w:p>
        </w:tc>
      </w:tr>
      <w:tr w:rsidTr="00C95BD9">
        <w:tblPrEx>
          <w:tblW w:w="4914" w:type="pct"/>
          <w:jc w:val="center"/>
          <w:tblInd w:w="296" w:type="dxa"/>
          <w:tblLayout w:type="fixed"/>
          <w:tblLook w:val="04A0"/>
        </w:tblPrEx>
        <w:trPr>
          <w:trHeight w:val="315"/>
          <w:jc w:val="center"/>
        </w:trPr>
        <w:tc>
          <w:tcPr>
            <w:tcW w:w="1232" w:type="pct"/>
            <w:shd w:val="clear" w:color="auto" w:fill="auto"/>
            <w:vAlign w:val="center"/>
            <w:hideMark/>
          </w:tcPr>
          <w:p w:rsidR="00116FA4" w:rsidRPr="00122CAB" w:rsidP="00306D97">
            <w:pPr>
              <w:rPr>
                <w:color w:val="auto"/>
                <w:sz w:val="24"/>
              </w:rPr>
            </w:pPr>
            <w:r w:rsidRPr="00122CAB">
              <w:rPr>
                <w:color w:val="auto"/>
                <w:sz w:val="24"/>
              </w:rPr>
              <w:t>Красноярский край</w:t>
            </w:r>
          </w:p>
        </w:tc>
        <w:tc>
          <w:tcPr>
            <w:tcW w:w="1194" w:type="pct"/>
            <w:shd w:val="clear" w:color="auto" w:fill="auto"/>
            <w:vAlign w:val="center"/>
            <w:hideMark/>
          </w:tcPr>
          <w:p w:rsidR="00116FA4" w:rsidRPr="00122CAB" w:rsidP="00306D97">
            <w:pPr>
              <w:jc w:val="right"/>
              <w:rPr>
                <w:color w:val="auto"/>
                <w:sz w:val="24"/>
              </w:rPr>
            </w:pPr>
            <w:r w:rsidRPr="00122CAB">
              <w:rPr>
                <w:color w:val="auto"/>
                <w:sz w:val="24"/>
              </w:rPr>
              <w:t>0,09398</w:t>
            </w:r>
          </w:p>
        </w:tc>
        <w:tc>
          <w:tcPr>
            <w:tcW w:w="1293" w:type="pct"/>
            <w:shd w:val="clear" w:color="auto" w:fill="auto"/>
            <w:noWrap/>
            <w:vAlign w:val="center"/>
            <w:hideMark/>
          </w:tcPr>
          <w:p w:rsidR="00116FA4" w:rsidRPr="00122CAB" w:rsidP="00306D97">
            <w:pPr>
              <w:jc w:val="right"/>
              <w:rPr>
                <w:color w:val="auto"/>
                <w:sz w:val="24"/>
              </w:rPr>
            </w:pPr>
            <w:r w:rsidRPr="00122CAB">
              <w:rPr>
                <w:color w:val="auto"/>
                <w:sz w:val="24"/>
              </w:rPr>
              <w:t>59,53</w:t>
            </w:r>
          </w:p>
        </w:tc>
        <w:tc>
          <w:tcPr>
            <w:tcW w:w="1281" w:type="pct"/>
            <w:shd w:val="clear" w:color="auto" w:fill="auto"/>
            <w:noWrap/>
            <w:vAlign w:val="center"/>
            <w:hideMark/>
          </w:tcPr>
          <w:p w:rsidR="00116FA4" w:rsidRPr="00122CAB" w:rsidP="00306D97">
            <w:pPr>
              <w:jc w:val="right"/>
              <w:rPr>
                <w:color w:val="auto"/>
                <w:sz w:val="24"/>
              </w:rPr>
            </w:pPr>
            <w:r w:rsidRPr="00122CAB">
              <w:rPr>
                <w:color w:val="auto"/>
                <w:sz w:val="24"/>
              </w:rPr>
              <w:t>0,008</w:t>
            </w:r>
          </w:p>
        </w:tc>
      </w:tr>
      <w:tr w:rsidTr="00C95BD9">
        <w:tblPrEx>
          <w:tblW w:w="4914" w:type="pct"/>
          <w:jc w:val="center"/>
          <w:tblInd w:w="296" w:type="dxa"/>
          <w:tblLayout w:type="fixed"/>
          <w:tblLook w:val="04A0"/>
        </w:tblPrEx>
        <w:trPr>
          <w:trHeight w:val="315"/>
          <w:jc w:val="center"/>
        </w:trPr>
        <w:tc>
          <w:tcPr>
            <w:tcW w:w="1232" w:type="pct"/>
            <w:shd w:val="clear" w:color="auto" w:fill="auto"/>
            <w:vAlign w:val="center"/>
            <w:hideMark/>
          </w:tcPr>
          <w:p w:rsidR="00116FA4" w:rsidRPr="00122CAB" w:rsidP="00306D97">
            <w:pPr>
              <w:rPr>
                <w:color w:val="auto"/>
                <w:sz w:val="24"/>
              </w:rPr>
            </w:pPr>
            <w:r w:rsidRPr="00122CAB">
              <w:rPr>
                <w:color w:val="auto"/>
                <w:sz w:val="24"/>
              </w:rPr>
              <w:t>Республика Хакасия</w:t>
            </w:r>
          </w:p>
        </w:tc>
        <w:tc>
          <w:tcPr>
            <w:tcW w:w="1194" w:type="pct"/>
            <w:shd w:val="clear" w:color="auto" w:fill="auto"/>
            <w:vAlign w:val="center"/>
            <w:hideMark/>
          </w:tcPr>
          <w:p w:rsidR="00116FA4" w:rsidRPr="00122CAB" w:rsidP="00306D97">
            <w:pPr>
              <w:jc w:val="right"/>
              <w:rPr>
                <w:color w:val="auto"/>
                <w:sz w:val="24"/>
              </w:rPr>
            </w:pPr>
            <w:r w:rsidRPr="00122CAB">
              <w:rPr>
                <w:color w:val="auto"/>
                <w:sz w:val="24"/>
              </w:rPr>
              <w:t>0,06119</w:t>
            </w:r>
          </w:p>
        </w:tc>
        <w:tc>
          <w:tcPr>
            <w:tcW w:w="1293" w:type="pct"/>
            <w:shd w:val="clear" w:color="auto" w:fill="auto"/>
            <w:noWrap/>
            <w:vAlign w:val="center"/>
            <w:hideMark/>
          </w:tcPr>
          <w:p w:rsidR="00116FA4" w:rsidRPr="00122CAB" w:rsidP="00306D97">
            <w:pPr>
              <w:jc w:val="right"/>
              <w:rPr>
                <w:color w:val="auto"/>
                <w:sz w:val="24"/>
              </w:rPr>
            </w:pPr>
            <w:r w:rsidRPr="00122CAB">
              <w:rPr>
                <w:color w:val="auto"/>
                <w:sz w:val="24"/>
              </w:rPr>
              <w:t>38,76</w:t>
            </w:r>
          </w:p>
        </w:tc>
        <w:tc>
          <w:tcPr>
            <w:tcW w:w="1281" w:type="pct"/>
            <w:shd w:val="clear" w:color="auto" w:fill="auto"/>
            <w:noWrap/>
            <w:vAlign w:val="center"/>
            <w:hideMark/>
          </w:tcPr>
          <w:p w:rsidR="00116FA4" w:rsidRPr="00122CAB" w:rsidP="00306D97">
            <w:pPr>
              <w:jc w:val="right"/>
              <w:rPr>
                <w:color w:val="auto"/>
                <w:sz w:val="24"/>
              </w:rPr>
            </w:pPr>
            <w:r w:rsidRPr="00122CAB">
              <w:rPr>
                <w:color w:val="auto"/>
                <w:sz w:val="24"/>
              </w:rPr>
              <w:t>0,15</w:t>
            </w:r>
          </w:p>
        </w:tc>
      </w:tr>
      <w:tr w:rsidTr="00C95BD9">
        <w:tblPrEx>
          <w:tblW w:w="4914" w:type="pct"/>
          <w:jc w:val="center"/>
          <w:tblInd w:w="296" w:type="dxa"/>
          <w:tblLayout w:type="fixed"/>
          <w:tblLook w:val="04A0"/>
        </w:tblPrEx>
        <w:trPr>
          <w:trHeight w:val="315"/>
          <w:jc w:val="center"/>
        </w:trPr>
        <w:tc>
          <w:tcPr>
            <w:tcW w:w="1232" w:type="pct"/>
            <w:shd w:val="clear" w:color="auto" w:fill="auto"/>
            <w:vAlign w:val="center"/>
            <w:hideMark/>
          </w:tcPr>
          <w:p w:rsidR="00116FA4" w:rsidRPr="00122CAB" w:rsidP="00306D97">
            <w:pPr>
              <w:rPr>
                <w:color w:val="auto"/>
                <w:sz w:val="24"/>
              </w:rPr>
            </w:pPr>
            <w:r w:rsidRPr="00122CAB">
              <w:rPr>
                <w:color w:val="auto"/>
                <w:sz w:val="24"/>
              </w:rPr>
              <w:t>Республика Тыва</w:t>
            </w:r>
          </w:p>
        </w:tc>
        <w:tc>
          <w:tcPr>
            <w:tcW w:w="1194" w:type="pct"/>
            <w:shd w:val="clear" w:color="auto" w:fill="auto"/>
            <w:vAlign w:val="center"/>
            <w:hideMark/>
          </w:tcPr>
          <w:p w:rsidR="00116FA4" w:rsidRPr="00122CAB" w:rsidP="00306D97">
            <w:pPr>
              <w:jc w:val="right"/>
              <w:rPr>
                <w:color w:val="auto"/>
                <w:sz w:val="24"/>
              </w:rPr>
            </w:pPr>
            <w:r w:rsidRPr="00122CAB">
              <w:rPr>
                <w:color w:val="auto"/>
                <w:sz w:val="24"/>
              </w:rPr>
              <w:t>0,0027</w:t>
            </w:r>
          </w:p>
        </w:tc>
        <w:tc>
          <w:tcPr>
            <w:tcW w:w="1293" w:type="pct"/>
            <w:shd w:val="clear" w:color="auto" w:fill="auto"/>
            <w:noWrap/>
            <w:vAlign w:val="center"/>
            <w:hideMark/>
          </w:tcPr>
          <w:p w:rsidR="00116FA4" w:rsidRPr="00122CAB" w:rsidP="00306D97">
            <w:pPr>
              <w:jc w:val="right"/>
              <w:rPr>
                <w:color w:val="auto"/>
                <w:sz w:val="24"/>
              </w:rPr>
            </w:pPr>
            <w:r w:rsidRPr="00122CAB">
              <w:rPr>
                <w:color w:val="auto"/>
                <w:sz w:val="24"/>
              </w:rPr>
              <w:t>1,71</w:t>
            </w:r>
          </w:p>
        </w:tc>
        <w:tc>
          <w:tcPr>
            <w:tcW w:w="1281" w:type="pct"/>
            <w:shd w:val="clear" w:color="auto" w:fill="auto"/>
            <w:noWrap/>
            <w:vAlign w:val="center"/>
            <w:hideMark/>
          </w:tcPr>
          <w:p w:rsidR="00116FA4" w:rsidRPr="00122CAB" w:rsidP="00306D97">
            <w:pPr>
              <w:jc w:val="right"/>
              <w:rPr>
                <w:color w:val="auto"/>
                <w:sz w:val="24"/>
              </w:rPr>
            </w:pPr>
            <w:r w:rsidRPr="00122CAB">
              <w:rPr>
                <w:color w:val="auto"/>
                <w:sz w:val="24"/>
              </w:rPr>
              <w:t>0,0016</w:t>
            </w:r>
          </w:p>
        </w:tc>
      </w:tr>
      <w:tr w:rsidTr="00C95BD9">
        <w:tblPrEx>
          <w:tblW w:w="4914" w:type="pct"/>
          <w:jc w:val="center"/>
          <w:tblInd w:w="296" w:type="dxa"/>
          <w:tblLayout w:type="fixed"/>
          <w:tblLook w:val="04A0"/>
        </w:tblPrEx>
        <w:trPr>
          <w:trHeight w:val="315"/>
          <w:jc w:val="center"/>
        </w:trPr>
        <w:tc>
          <w:tcPr>
            <w:tcW w:w="1232" w:type="pct"/>
            <w:shd w:val="clear" w:color="auto" w:fill="auto"/>
            <w:vAlign w:val="center"/>
            <w:hideMark/>
          </w:tcPr>
          <w:p w:rsidR="00116FA4" w:rsidRPr="00122CAB" w:rsidP="00306D97">
            <w:pPr>
              <w:rPr>
                <w:color w:val="auto"/>
                <w:sz w:val="24"/>
              </w:rPr>
            </w:pPr>
            <w:r w:rsidRPr="00122CAB">
              <w:rPr>
                <w:color w:val="auto"/>
                <w:sz w:val="24"/>
              </w:rPr>
              <w:t>Иркутская область</w:t>
            </w:r>
          </w:p>
        </w:tc>
        <w:tc>
          <w:tcPr>
            <w:tcW w:w="1194" w:type="pct"/>
            <w:shd w:val="clear" w:color="auto" w:fill="auto"/>
            <w:vAlign w:val="center"/>
            <w:hideMark/>
          </w:tcPr>
          <w:p w:rsidR="00116FA4" w:rsidRPr="00122CAB" w:rsidP="00306D97">
            <w:pPr>
              <w:jc w:val="right"/>
              <w:rPr>
                <w:color w:val="auto"/>
                <w:sz w:val="24"/>
              </w:rPr>
            </w:pPr>
            <w:r w:rsidRPr="00122CAB">
              <w:rPr>
                <w:color w:val="auto"/>
                <w:sz w:val="24"/>
              </w:rPr>
              <w:t>0,0</w:t>
            </w:r>
          </w:p>
        </w:tc>
        <w:tc>
          <w:tcPr>
            <w:tcW w:w="1293" w:type="pct"/>
            <w:shd w:val="clear" w:color="auto" w:fill="auto"/>
            <w:noWrap/>
            <w:vAlign w:val="center"/>
            <w:hideMark/>
          </w:tcPr>
          <w:p w:rsidR="00116FA4" w:rsidRPr="00122CAB" w:rsidP="00306D97">
            <w:pPr>
              <w:jc w:val="right"/>
              <w:rPr>
                <w:color w:val="auto"/>
                <w:sz w:val="24"/>
              </w:rPr>
            </w:pPr>
            <w:r w:rsidRPr="00122CAB">
              <w:rPr>
                <w:color w:val="auto"/>
                <w:sz w:val="24"/>
              </w:rPr>
              <w:t>0,0</w:t>
            </w:r>
          </w:p>
        </w:tc>
        <w:tc>
          <w:tcPr>
            <w:tcW w:w="1281" w:type="pct"/>
            <w:shd w:val="clear" w:color="auto" w:fill="auto"/>
            <w:noWrap/>
            <w:vAlign w:val="center"/>
            <w:hideMark/>
          </w:tcPr>
          <w:p w:rsidR="00116FA4" w:rsidRPr="00122CAB" w:rsidP="00306D97">
            <w:pPr>
              <w:jc w:val="right"/>
              <w:rPr>
                <w:color w:val="auto"/>
                <w:sz w:val="24"/>
              </w:rPr>
            </w:pPr>
            <w:r w:rsidRPr="00122CAB">
              <w:rPr>
                <w:color w:val="auto"/>
                <w:sz w:val="24"/>
              </w:rPr>
              <w:t>0,0</w:t>
            </w:r>
          </w:p>
        </w:tc>
      </w:tr>
      <w:tr w:rsidTr="00340673">
        <w:tblPrEx>
          <w:tblW w:w="4914" w:type="pct"/>
          <w:jc w:val="center"/>
          <w:tblInd w:w="296" w:type="dxa"/>
          <w:tblLayout w:type="fixed"/>
          <w:tblLook w:val="04A0"/>
        </w:tblPrEx>
        <w:trPr>
          <w:trHeight w:val="315"/>
          <w:jc w:val="center"/>
        </w:trPr>
        <w:tc>
          <w:tcPr>
            <w:tcW w:w="5000" w:type="pct"/>
            <w:gridSpan w:val="4"/>
            <w:shd w:val="clear" w:color="auto" w:fill="auto"/>
            <w:vAlign w:val="center"/>
            <w:hideMark/>
          </w:tcPr>
          <w:p w:rsidR="00116FA4" w:rsidRPr="00122CAB" w:rsidP="00306D97">
            <w:pPr>
              <w:jc w:val="center"/>
              <w:rPr>
                <w:color w:val="auto"/>
                <w:sz w:val="24"/>
              </w:rPr>
            </w:pPr>
            <w:r w:rsidRPr="00122CAB">
              <w:rPr>
                <w:color w:val="auto"/>
                <w:sz w:val="24"/>
              </w:rPr>
              <w:t>Водохозяйственный участок</w:t>
            </w:r>
          </w:p>
        </w:tc>
      </w:tr>
      <w:tr w:rsidTr="00C95BD9">
        <w:tblPrEx>
          <w:tblW w:w="4914" w:type="pct"/>
          <w:jc w:val="center"/>
          <w:tblInd w:w="296" w:type="dxa"/>
          <w:tblLayout w:type="fixed"/>
          <w:tblLook w:val="04A0"/>
        </w:tblPrEx>
        <w:trPr>
          <w:trHeight w:val="283"/>
          <w:jc w:val="center"/>
        </w:trPr>
        <w:tc>
          <w:tcPr>
            <w:tcW w:w="1232" w:type="pct"/>
            <w:shd w:val="clear" w:color="auto" w:fill="auto"/>
            <w:vAlign w:val="center"/>
            <w:hideMark/>
          </w:tcPr>
          <w:p w:rsidR="00116FA4" w:rsidRPr="00122CAB" w:rsidP="00306D97">
            <w:pPr>
              <w:rPr>
                <w:color w:val="auto"/>
                <w:sz w:val="24"/>
              </w:rPr>
            </w:pPr>
            <w:r w:rsidRPr="00122CAB">
              <w:rPr>
                <w:color w:val="auto"/>
                <w:sz w:val="24"/>
              </w:rPr>
              <w:t>17.01.01.001</w:t>
            </w:r>
          </w:p>
        </w:tc>
        <w:tc>
          <w:tcPr>
            <w:tcW w:w="1194" w:type="pct"/>
            <w:shd w:val="clear" w:color="auto" w:fill="auto"/>
            <w:vAlign w:val="center"/>
            <w:hideMark/>
          </w:tcPr>
          <w:p w:rsidR="00116FA4" w:rsidRPr="00122CAB" w:rsidP="00306D97">
            <w:pPr>
              <w:jc w:val="right"/>
              <w:rPr>
                <w:color w:val="auto"/>
                <w:sz w:val="24"/>
              </w:rPr>
            </w:pPr>
            <w:r w:rsidRPr="00122CAB">
              <w:rPr>
                <w:color w:val="auto"/>
                <w:sz w:val="24"/>
              </w:rPr>
              <w:t>0,00132</w:t>
            </w:r>
          </w:p>
        </w:tc>
        <w:tc>
          <w:tcPr>
            <w:tcW w:w="1293" w:type="pct"/>
            <w:shd w:val="clear" w:color="auto" w:fill="auto"/>
            <w:noWrap/>
            <w:vAlign w:val="center"/>
            <w:hideMark/>
          </w:tcPr>
          <w:p w:rsidR="00116FA4" w:rsidRPr="00122CAB" w:rsidP="00306D97">
            <w:pPr>
              <w:jc w:val="right"/>
              <w:rPr>
                <w:color w:val="auto"/>
                <w:sz w:val="24"/>
              </w:rPr>
            </w:pPr>
            <w:r w:rsidRPr="00122CAB">
              <w:rPr>
                <w:color w:val="auto"/>
                <w:sz w:val="24"/>
              </w:rPr>
              <w:t>0,84</w:t>
            </w:r>
          </w:p>
        </w:tc>
        <w:tc>
          <w:tcPr>
            <w:tcW w:w="1281" w:type="pct"/>
            <w:shd w:val="clear" w:color="auto" w:fill="auto"/>
            <w:noWrap/>
            <w:vAlign w:val="center"/>
            <w:hideMark/>
          </w:tcPr>
          <w:p w:rsidR="00116FA4" w:rsidRPr="00122CAB" w:rsidP="00306D97">
            <w:pPr>
              <w:jc w:val="right"/>
              <w:rPr>
                <w:color w:val="auto"/>
                <w:sz w:val="24"/>
              </w:rPr>
            </w:pPr>
            <w:r w:rsidRPr="00122CAB">
              <w:rPr>
                <w:color w:val="auto"/>
                <w:sz w:val="24"/>
              </w:rPr>
              <w:t>0,002</w:t>
            </w:r>
          </w:p>
        </w:tc>
      </w:tr>
      <w:tr w:rsidTr="00C95BD9">
        <w:tblPrEx>
          <w:tblW w:w="4914" w:type="pct"/>
          <w:jc w:val="center"/>
          <w:tblInd w:w="296" w:type="dxa"/>
          <w:tblLayout w:type="fixed"/>
          <w:tblLook w:val="04A0"/>
        </w:tblPrEx>
        <w:trPr>
          <w:trHeight w:val="283"/>
          <w:jc w:val="center"/>
        </w:trPr>
        <w:tc>
          <w:tcPr>
            <w:tcW w:w="1232" w:type="pct"/>
            <w:shd w:val="clear" w:color="auto" w:fill="auto"/>
            <w:vAlign w:val="center"/>
            <w:hideMark/>
          </w:tcPr>
          <w:p w:rsidR="00116FA4" w:rsidRPr="00122CAB" w:rsidP="00306D97">
            <w:pPr>
              <w:rPr>
                <w:color w:val="auto"/>
                <w:sz w:val="24"/>
              </w:rPr>
            </w:pPr>
            <w:r w:rsidRPr="00122CAB">
              <w:rPr>
                <w:color w:val="auto"/>
                <w:sz w:val="24"/>
              </w:rPr>
              <w:t>17.01.02.001</w:t>
            </w:r>
          </w:p>
        </w:tc>
        <w:tc>
          <w:tcPr>
            <w:tcW w:w="1194" w:type="pct"/>
            <w:shd w:val="clear" w:color="auto" w:fill="auto"/>
            <w:vAlign w:val="center"/>
            <w:hideMark/>
          </w:tcPr>
          <w:p w:rsidR="00116FA4" w:rsidRPr="00122CAB" w:rsidP="00306D97">
            <w:pPr>
              <w:jc w:val="right"/>
              <w:rPr>
                <w:color w:val="auto"/>
                <w:sz w:val="24"/>
              </w:rPr>
            </w:pPr>
            <w:r w:rsidRPr="00122CAB">
              <w:rPr>
                <w:color w:val="auto"/>
                <w:sz w:val="24"/>
              </w:rPr>
              <w:t>0,00054</w:t>
            </w:r>
          </w:p>
        </w:tc>
        <w:tc>
          <w:tcPr>
            <w:tcW w:w="1293" w:type="pct"/>
            <w:shd w:val="clear" w:color="auto" w:fill="auto"/>
            <w:noWrap/>
            <w:vAlign w:val="center"/>
            <w:hideMark/>
          </w:tcPr>
          <w:p w:rsidR="00116FA4" w:rsidRPr="00122CAB" w:rsidP="00306D97">
            <w:pPr>
              <w:jc w:val="right"/>
              <w:rPr>
                <w:color w:val="auto"/>
                <w:sz w:val="24"/>
              </w:rPr>
            </w:pPr>
            <w:r w:rsidRPr="00122CAB">
              <w:rPr>
                <w:color w:val="auto"/>
                <w:sz w:val="24"/>
              </w:rPr>
              <w:t>0,34</w:t>
            </w:r>
          </w:p>
        </w:tc>
        <w:tc>
          <w:tcPr>
            <w:tcW w:w="1281" w:type="pct"/>
            <w:shd w:val="clear" w:color="auto" w:fill="auto"/>
            <w:noWrap/>
            <w:vAlign w:val="center"/>
            <w:hideMark/>
          </w:tcPr>
          <w:p w:rsidR="00116FA4" w:rsidRPr="00122CAB" w:rsidP="00306D97">
            <w:pPr>
              <w:jc w:val="right"/>
              <w:rPr>
                <w:color w:val="auto"/>
                <w:sz w:val="24"/>
              </w:rPr>
            </w:pPr>
            <w:r w:rsidRPr="00122CAB">
              <w:rPr>
                <w:color w:val="auto"/>
                <w:sz w:val="24"/>
              </w:rPr>
              <w:t>0,001</w:t>
            </w:r>
          </w:p>
        </w:tc>
      </w:tr>
      <w:tr w:rsidTr="00C95BD9">
        <w:tblPrEx>
          <w:tblW w:w="4914" w:type="pct"/>
          <w:jc w:val="center"/>
          <w:tblInd w:w="296" w:type="dxa"/>
          <w:tblLayout w:type="fixed"/>
          <w:tblLook w:val="04A0"/>
        </w:tblPrEx>
        <w:trPr>
          <w:trHeight w:val="283"/>
          <w:jc w:val="center"/>
        </w:trPr>
        <w:tc>
          <w:tcPr>
            <w:tcW w:w="1232" w:type="pct"/>
            <w:shd w:val="clear" w:color="auto" w:fill="auto"/>
            <w:vAlign w:val="center"/>
            <w:hideMark/>
          </w:tcPr>
          <w:p w:rsidR="00116FA4" w:rsidRPr="00122CAB" w:rsidP="00306D97">
            <w:pPr>
              <w:rPr>
                <w:color w:val="auto"/>
                <w:sz w:val="24"/>
              </w:rPr>
            </w:pPr>
            <w:r w:rsidRPr="00122CAB">
              <w:rPr>
                <w:color w:val="auto"/>
                <w:sz w:val="24"/>
              </w:rPr>
              <w:t>17.01.03.001</w:t>
            </w:r>
          </w:p>
        </w:tc>
        <w:tc>
          <w:tcPr>
            <w:tcW w:w="1194" w:type="pct"/>
            <w:shd w:val="clear" w:color="auto" w:fill="auto"/>
            <w:vAlign w:val="center"/>
            <w:hideMark/>
          </w:tcPr>
          <w:p w:rsidR="00116FA4" w:rsidRPr="00122CAB" w:rsidP="00306D97">
            <w:pPr>
              <w:jc w:val="right"/>
              <w:rPr>
                <w:color w:val="auto"/>
                <w:sz w:val="24"/>
              </w:rPr>
            </w:pPr>
            <w:r w:rsidRPr="00122CAB">
              <w:rPr>
                <w:color w:val="auto"/>
                <w:sz w:val="24"/>
              </w:rPr>
              <w:t>0,00133</w:t>
            </w:r>
          </w:p>
        </w:tc>
        <w:tc>
          <w:tcPr>
            <w:tcW w:w="1293" w:type="pct"/>
            <w:shd w:val="clear" w:color="auto" w:fill="auto"/>
            <w:noWrap/>
            <w:vAlign w:val="center"/>
            <w:hideMark/>
          </w:tcPr>
          <w:p w:rsidR="00116FA4" w:rsidRPr="00122CAB" w:rsidP="00306D97">
            <w:pPr>
              <w:jc w:val="right"/>
              <w:rPr>
                <w:color w:val="auto"/>
                <w:sz w:val="24"/>
              </w:rPr>
            </w:pPr>
            <w:r w:rsidRPr="00122CAB">
              <w:rPr>
                <w:color w:val="auto"/>
                <w:sz w:val="24"/>
              </w:rPr>
              <w:t>0,84</w:t>
            </w:r>
          </w:p>
        </w:tc>
        <w:tc>
          <w:tcPr>
            <w:tcW w:w="1281" w:type="pct"/>
            <w:shd w:val="clear" w:color="auto" w:fill="auto"/>
            <w:noWrap/>
            <w:vAlign w:val="center"/>
            <w:hideMark/>
          </w:tcPr>
          <w:p w:rsidR="00116FA4" w:rsidRPr="00122CAB" w:rsidP="00306D97">
            <w:pPr>
              <w:jc w:val="right"/>
              <w:rPr>
                <w:color w:val="auto"/>
                <w:sz w:val="24"/>
              </w:rPr>
            </w:pPr>
            <w:r w:rsidRPr="00122CAB">
              <w:rPr>
                <w:color w:val="auto"/>
                <w:sz w:val="24"/>
              </w:rPr>
              <w:t>0,002</w:t>
            </w:r>
          </w:p>
        </w:tc>
      </w:tr>
      <w:tr w:rsidTr="00C95BD9">
        <w:tblPrEx>
          <w:tblW w:w="4914" w:type="pct"/>
          <w:jc w:val="center"/>
          <w:tblInd w:w="296" w:type="dxa"/>
          <w:tblLayout w:type="fixed"/>
          <w:tblLook w:val="04A0"/>
        </w:tblPrEx>
        <w:trPr>
          <w:trHeight w:val="283"/>
          <w:jc w:val="center"/>
        </w:trPr>
        <w:tc>
          <w:tcPr>
            <w:tcW w:w="1232" w:type="pct"/>
            <w:shd w:val="clear" w:color="auto" w:fill="auto"/>
            <w:vAlign w:val="center"/>
            <w:hideMark/>
          </w:tcPr>
          <w:p w:rsidR="00116FA4" w:rsidRPr="00122CAB" w:rsidP="00306D97">
            <w:pPr>
              <w:rPr>
                <w:color w:val="auto"/>
                <w:sz w:val="24"/>
              </w:rPr>
            </w:pPr>
            <w:r w:rsidRPr="00122CAB">
              <w:rPr>
                <w:color w:val="auto"/>
                <w:sz w:val="24"/>
              </w:rPr>
              <w:t>17.01.03.002</w:t>
            </w:r>
          </w:p>
        </w:tc>
        <w:tc>
          <w:tcPr>
            <w:tcW w:w="1194" w:type="pct"/>
            <w:shd w:val="clear" w:color="auto" w:fill="auto"/>
            <w:vAlign w:val="center"/>
            <w:hideMark/>
          </w:tcPr>
          <w:p w:rsidR="00116FA4" w:rsidRPr="00122CAB" w:rsidP="00306D97">
            <w:pPr>
              <w:jc w:val="right"/>
              <w:rPr>
                <w:color w:val="auto"/>
                <w:sz w:val="24"/>
              </w:rPr>
            </w:pPr>
            <w:r w:rsidRPr="00122CAB">
              <w:rPr>
                <w:color w:val="auto"/>
                <w:sz w:val="24"/>
              </w:rPr>
              <w:t>0,04759</w:t>
            </w:r>
          </w:p>
        </w:tc>
        <w:tc>
          <w:tcPr>
            <w:tcW w:w="1293" w:type="pct"/>
            <w:shd w:val="clear" w:color="auto" w:fill="auto"/>
            <w:noWrap/>
            <w:vAlign w:val="center"/>
            <w:hideMark/>
          </w:tcPr>
          <w:p w:rsidR="00116FA4" w:rsidRPr="00122CAB" w:rsidP="00306D97">
            <w:pPr>
              <w:jc w:val="right"/>
              <w:rPr>
                <w:color w:val="auto"/>
                <w:sz w:val="24"/>
              </w:rPr>
            </w:pPr>
            <w:r w:rsidRPr="00122CAB">
              <w:rPr>
                <w:color w:val="auto"/>
                <w:sz w:val="24"/>
              </w:rPr>
              <w:t>30,15</w:t>
            </w:r>
          </w:p>
        </w:tc>
        <w:tc>
          <w:tcPr>
            <w:tcW w:w="1281" w:type="pct"/>
            <w:shd w:val="clear" w:color="auto" w:fill="auto"/>
            <w:noWrap/>
            <w:vAlign w:val="center"/>
            <w:hideMark/>
          </w:tcPr>
          <w:p w:rsidR="00116FA4" w:rsidRPr="00122CAB" w:rsidP="00306D97">
            <w:pPr>
              <w:jc w:val="right"/>
              <w:rPr>
                <w:color w:val="auto"/>
                <w:sz w:val="24"/>
              </w:rPr>
            </w:pPr>
            <w:r w:rsidRPr="00122CAB">
              <w:rPr>
                <w:color w:val="auto"/>
                <w:sz w:val="24"/>
              </w:rPr>
              <w:t>0,108</w:t>
            </w:r>
          </w:p>
        </w:tc>
      </w:tr>
      <w:tr w:rsidTr="00C95BD9">
        <w:tblPrEx>
          <w:tblW w:w="4914" w:type="pct"/>
          <w:jc w:val="center"/>
          <w:tblInd w:w="296" w:type="dxa"/>
          <w:tblLayout w:type="fixed"/>
          <w:tblLook w:val="04A0"/>
        </w:tblPrEx>
        <w:trPr>
          <w:trHeight w:val="283"/>
          <w:jc w:val="center"/>
        </w:trPr>
        <w:tc>
          <w:tcPr>
            <w:tcW w:w="1232" w:type="pct"/>
            <w:shd w:val="clear" w:color="auto" w:fill="auto"/>
            <w:vAlign w:val="center"/>
            <w:hideMark/>
          </w:tcPr>
          <w:p w:rsidR="00116FA4" w:rsidRPr="00122CAB" w:rsidP="00306D97">
            <w:pPr>
              <w:rPr>
                <w:color w:val="auto"/>
                <w:sz w:val="24"/>
              </w:rPr>
            </w:pPr>
            <w:r w:rsidRPr="00122CAB">
              <w:rPr>
                <w:color w:val="auto"/>
                <w:sz w:val="24"/>
              </w:rPr>
              <w:t>17.01.03.003</w:t>
            </w:r>
          </w:p>
        </w:tc>
        <w:tc>
          <w:tcPr>
            <w:tcW w:w="1194" w:type="pct"/>
            <w:shd w:val="clear" w:color="auto" w:fill="auto"/>
            <w:vAlign w:val="center"/>
            <w:hideMark/>
          </w:tcPr>
          <w:p w:rsidR="00116FA4" w:rsidRPr="00122CAB" w:rsidP="00306D97">
            <w:pPr>
              <w:jc w:val="right"/>
              <w:rPr>
                <w:color w:val="auto"/>
                <w:sz w:val="24"/>
              </w:rPr>
            </w:pPr>
            <w:r w:rsidRPr="00122CAB">
              <w:rPr>
                <w:color w:val="auto"/>
                <w:sz w:val="24"/>
              </w:rPr>
              <w:t>0,03408</w:t>
            </w:r>
          </w:p>
        </w:tc>
        <w:tc>
          <w:tcPr>
            <w:tcW w:w="1293" w:type="pct"/>
            <w:shd w:val="clear" w:color="auto" w:fill="auto"/>
            <w:noWrap/>
            <w:vAlign w:val="center"/>
            <w:hideMark/>
          </w:tcPr>
          <w:p w:rsidR="00116FA4" w:rsidRPr="00122CAB" w:rsidP="00306D97">
            <w:pPr>
              <w:jc w:val="right"/>
              <w:rPr>
                <w:color w:val="auto"/>
                <w:sz w:val="24"/>
              </w:rPr>
            </w:pPr>
            <w:r w:rsidRPr="00122CAB">
              <w:rPr>
                <w:color w:val="auto"/>
                <w:sz w:val="24"/>
              </w:rPr>
              <w:t>21,59</w:t>
            </w:r>
          </w:p>
        </w:tc>
        <w:tc>
          <w:tcPr>
            <w:tcW w:w="1281" w:type="pct"/>
            <w:shd w:val="clear" w:color="auto" w:fill="auto"/>
            <w:noWrap/>
            <w:vAlign w:val="center"/>
            <w:hideMark/>
          </w:tcPr>
          <w:p w:rsidR="00116FA4" w:rsidRPr="00122CAB" w:rsidP="00306D97">
            <w:pPr>
              <w:jc w:val="right"/>
              <w:rPr>
                <w:color w:val="auto"/>
                <w:sz w:val="24"/>
              </w:rPr>
            </w:pPr>
            <w:r w:rsidRPr="00122CAB">
              <w:rPr>
                <w:color w:val="auto"/>
                <w:sz w:val="24"/>
              </w:rPr>
              <w:t>0,052</w:t>
            </w:r>
          </w:p>
        </w:tc>
      </w:tr>
      <w:tr w:rsidTr="00C95BD9">
        <w:tblPrEx>
          <w:tblW w:w="4914" w:type="pct"/>
          <w:jc w:val="center"/>
          <w:tblInd w:w="296" w:type="dxa"/>
          <w:tblLayout w:type="fixed"/>
          <w:tblLook w:val="04A0"/>
        </w:tblPrEx>
        <w:trPr>
          <w:trHeight w:val="283"/>
          <w:jc w:val="center"/>
        </w:trPr>
        <w:tc>
          <w:tcPr>
            <w:tcW w:w="1232" w:type="pct"/>
            <w:shd w:val="clear" w:color="auto" w:fill="auto"/>
            <w:vAlign w:val="center"/>
            <w:hideMark/>
          </w:tcPr>
          <w:p w:rsidR="00116FA4" w:rsidRPr="00122CAB" w:rsidP="00306D97">
            <w:pPr>
              <w:rPr>
                <w:color w:val="auto"/>
                <w:sz w:val="24"/>
              </w:rPr>
            </w:pPr>
            <w:r w:rsidRPr="00122CAB">
              <w:rPr>
                <w:color w:val="auto"/>
                <w:sz w:val="24"/>
              </w:rPr>
              <w:t>17.01.03.004</w:t>
            </w:r>
          </w:p>
        </w:tc>
        <w:tc>
          <w:tcPr>
            <w:tcW w:w="1194" w:type="pct"/>
            <w:shd w:val="clear" w:color="auto" w:fill="auto"/>
            <w:vAlign w:val="center"/>
            <w:hideMark/>
          </w:tcPr>
          <w:p w:rsidR="00116FA4" w:rsidRPr="00122CAB" w:rsidP="00306D97">
            <w:pPr>
              <w:jc w:val="right"/>
              <w:rPr>
                <w:color w:val="auto"/>
                <w:sz w:val="24"/>
              </w:rPr>
            </w:pPr>
            <w:r w:rsidRPr="00122CAB">
              <w:rPr>
                <w:color w:val="auto"/>
                <w:sz w:val="24"/>
              </w:rPr>
              <w:t>0,02701</w:t>
            </w:r>
          </w:p>
        </w:tc>
        <w:tc>
          <w:tcPr>
            <w:tcW w:w="1293" w:type="pct"/>
            <w:shd w:val="clear" w:color="auto" w:fill="auto"/>
            <w:noWrap/>
            <w:vAlign w:val="center"/>
            <w:hideMark/>
          </w:tcPr>
          <w:p w:rsidR="00116FA4" w:rsidRPr="00122CAB" w:rsidP="00306D97">
            <w:pPr>
              <w:jc w:val="right"/>
              <w:rPr>
                <w:color w:val="auto"/>
                <w:sz w:val="24"/>
              </w:rPr>
            </w:pPr>
            <w:r w:rsidRPr="00122CAB">
              <w:rPr>
                <w:color w:val="auto"/>
                <w:sz w:val="24"/>
              </w:rPr>
              <w:t>17,11</w:t>
            </w:r>
          </w:p>
        </w:tc>
        <w:tc>
          <w:tcPr>
            <w:tcW w:w="1281" w:type="pct"/>
            <w:shd w:val="clear" w:color="auto" w:fill="auto"/>
            <w:noWrap/>
            <w:vAlign w:val="center"/>
            <w:hideMark/>
          </w:tcPr>
          <w:p w:rsidR="00116FA4" w:rsidRPr="00122CAB" w:rsidP="00306D97">
            <w:pPr>
              <w:jc w:val="right"/>
              <w:rPr>
                <w:color w:val="auto"/>
                <w:sz w:val="24"/>
              </w:rPr>
            </w:pPr>
            <w:r w:rsidRPr="00122CAB">
              <w:rPr>
                <w:color w:val="auto"/>
                <w:sz w:val="24"/>
              </w:rPr>
              <w:t>0,073</w:t>
            </w:r>
          </w:p>
        </w:tc>
      </w:tr>
      <w:tr w:rsidTr="00C95BD9">
        <w:tblPrEx>
          <w:tblW w:w="4914" w:type="pct"/>
          <w:jc w:val="center"/>
          <w:tblInd w:w="296" w:type="dxa"/>
          <w:tblLayout w:type="fixed"/>
          <w:tblLook w:val="04A0"/>
        </w:tblPrEx>
        <w:trPr>
          <w:trHeight w:val="283"/>
          <w:jc w:val="center"/>
        </w:trPr>
        <w:tc>
          <w:tcPr>
            <w:tcW w:w="1232" w:type="pct"/>
            <w:shd w:val="clear" w:color="auto" w:fill="auto"/>
            <w:vAlign w:val="center"/>
            <w:hideMark/>
          </w:tcPr>
          <w:p w:rsidR="00116FA4" w:rsidRPr="00122CAB" w:rsidP="00306D97">
            <w:pPr>
              <w:rPr>
                <w:color w:val="auto"/>
                <w:sz w:val="24"/>
              </w:rPr>
            </w:pPr>
            <w:r w:rsidRPr="00122CAB">
              <w:rPr>
                <w:color w:val="auto"/>
                <w:sz w:val="24"/>
              </w:rPr>
              <w:t>17.01.03.005</w:t>
            </w:r>
          </w:p>
        </w:tc>
        <w:tc>
          <w:tcPr>
            <w:tcW w:w="1194" w:type="pct"/>
            <w:shd w:val="clear" w:color="auto" w:fill="auto"/>
            <w:vAlign w:val="center"/>
            <w:hideMark/>
          </w:tcPr>
          <w:p w:rsidR="00116FA4" w:rsidRPr="00122CAB" w:rsidP="00306D97">
            <w:pPr>
              <w:jc w:val="right"/>
              <w:rPr>
                <w:color w:val="auto"/>
                <w:sz w:val="24"/>
              </w:rPr>
            </w:pPr>
            <w:r w:rsidRPr="00122CAB">
              <w:rPr>
                <w:color w:val="auto"/>
                <w:sz w:val="24"/>
              </w:rPr>
              <w:t>0,00858</w:t>
            </w:r>
          </w:p>
        </w:tc>
        <w:tc>
          <w:tcPr>
            <w:tcW w:w="1293" w:type="pct"/>
            <w:shd w:val="clear" w:color="auto" w:fill="auto"/>
            <w:noWrap/>
            <w:vAlign w:val="center"/>
            <w:hideMark/>
          </w:tcPr>
          <w:p w:rsidR="00116FA4" w:rsidRPr="00122CAB" w:rsidP="00306D97">
            <w:pPr>
              <w:jc w:val="right"/>
              <w:rPr>
                <w:color w:val="auto"/>
                <w:sz w:val="24"/>
              </w:rPr>
            </w:pPr>
            <w:r w:rsidRPr="00122CAB">
              <w:rPr>
                <w:color w:val="auto"/>
                <w:sz w:val="24"/>
              </w:rPr>
              <w:t>5,43</w:t>
            </w:r>
          </w:p>
        </w:tc>
        <w:tc>
          <w:tcPr>
            <w:tcW w:w="1281" w:type="pct"/>
            <w:shd w:val="clear" w:color="auto" w:fill="auto"/>
            <w:noWrap/>
            <w:vAlign w:val="center"/>
            <w:hideMark/>
          </w:tcPr>
          <w:p w:rsidR="00116FA4" w:rsidRPr="00122CAB" w:rsidP="00306D97">
            <w:pPr>
              <w:jc w:val="right"/>
              <w:rPr>
                <w:color w:val="auto"/>
                <w:sz w:val="24"/>
              </w:rPr>
            </w:pPr>
            <w:r w:rsidRPr="00122CAB">
              <w:rPr>
                <w:color w:val="auto"/>
                <w:sz w:val="24"/>
              </w:rPr>
              <w:t>0,029</w:t>
            </w:r>
          </w:p>
        </w:tc>
      </w:tr>
      <w:tr w:rsidTr="00C95BD9">
        <w:tblPrEx>
          <w:tblW w:w="4914" w:type="pct"/>
          <w:jc w:val="center"/>
          <w:tblInd w:w="296" w:type="dxa"/>
          <w:tblLayout w:type="fixed"/>
          <w:tblLook w:val="04A0"/>
        </w:tblPrEx>
        <w:trPr>
          <w:trHeight w:val="283"/>
          <w:jc w:val="center"/>
        </w:trPr>
        <w:tc>
          <w:tcPr>
            <w:tcW w:w="1232" w:type="pct"/>
            <w:shd w:val="clear" w:color="auto" w:fill="auto"/>
            <w:vAlign w:val="center"/>
            <w:hideMark/>
          </w:tcPr>
          <w:p w:rsidR="00116FA4" w:rsidRPr="00122CAB" w:rsidP="00306D97">
            <w:pPr>
              <w:rPr>
                <w:color w:val="auto"/>
                <w:sz w:val="24"/>
              </w:rPr>
            </w:pPr>
            <w:r w:rsidRPr="00122CAB">
              <w:rPr>
                <w:color w:val="auto"/>
                <w:sz w:val="24"/>
              </w:rPr>
              <w:t>17.01.03.200</w:t>
            </w:r>
          </w:p>
        </w:tc>
        <w:tc>
          <w:tcPr>
            <w:tcW w:w="1194" w:type="pct"/>
            <w:shd w:val="clear" w:color="auto" w:fill="auto"/>
            <w:vAlign w:val="center"/>
            <w:hideMark/>
          </w:tcPr>
          <w:p w:rsidR="00116FA4" w:rsidRPr="00122CAB" w:rsidP="00306D97">
            <w:pPr>
              <w:jc w:val="right"/>
              <w:rPr>
                <w:color w:val="auto"/>
                <w:sz w:val="24"/>
              </w:rPr>
            </w:pPr>
            <w:r w:rsidRPr="00122CAB">
              <w:rPr>
                <w:color w:val="auto"/>
                <w:sz w:val="24"/>
              </w:rPr>
              <w:t>0,00023</w:t>
            </w:r>
          </w:p>
        </w:tc>
        <w:tc>
          <w:tcPr>
            <w:tcW w:w="1293" w:type="pct"/>
            <w:shd w:val="clear" w:color="auto" w:fill="auto"/>
            <w:noWrap/>
            <w:vAlign w:val="center"/>
            <w:hideMark/>
          </w:tcPr>
          <w:p w:rsidR="00116FA4" w:rsidRPr="00122CAB" w:rsidP="00306D97">
            <w:pPr>
              <w:jc w:val="right"/>
              <w:rPr>
                <w:color w:val="auto"/>
                <w:sz w:val="24"/>
              </w:rPr>
            </w:pPr>
            <w:r w:rsidRPr="00122CAB">
              <w:rPr>
                <w:color w:val="auto"/>
                <w:sz w:val="24"/>
              </w:rPr>
              <w:t>0,15</w:t>
            </w:r>
          </w:p>
        </w:tc>
        <w:tc>
          <w:tcPr>
            <w:tcW w:w="1281" w:type="pct"/>
            <w:shd w:val="clear" w:color="auto" w:fill="auto"/>
            <w:noWrap/>
            <w:vAlign w:val="center"/>
            <w:hideMark/>
          </w:tcPr>
          <w:p w:rsidR="00116FA4" w:rsidRPr="00122CAB" w:rsidP="00306D97">
            <w:pPr>
              <w:jc w:val="right"/>
              <w:rPr>
                <w:color w:val="auto"/>
                <w:sz w:val="24"/>
              </w:rPr>
            </w:pPr>
            <w:r w:rsidRPr="00122CAB">
              <w:rPr>
                <w:color w:val="auto"/>
                <w:sz w:val="24"/>
              </w:rPr>
              <w:t>0,001</w:t>
            </w:r>
          </w:p>
        </w:tc>
      </w:tr>
      <w:tr w:rsidTr="00C95BD9">
        <w:tblPrEx>
          <w:tblW w:w="4914" w:type="pct"/>
          <w:jc w:val="center"/>
          <w:tblInd w:w="296" w:type="dxa"/>
          <w:tblLayout w:type="fixed"/>
          <w:tblLook w:val="04A0"/>
        </w:tblPrEx>
        <w:trPr>
          <w:trHeight w:val="283"/>
          <w:jc w:val="center"/>
        </w:trPr>
        <w:tc>
          <w:tcPr>
            <w:tcW w:w="1232" w:type="pct"/>
            <w:shd w:val="clear" w:color="auto" w:fill="auto"/>
            <w:vAlign w:val="center"/>
            <w:hideMark/>
          </w:tcPr>
          <w:p w:rsidR="00116FA4" w:rsidRPr="00122CAB" w:rsidP="00306D97">
            <w:pPr>
              <w:rPr>
                <w:color w:val="auto"/>
                <w:sz w:val="24"/>
              </w:rPr>
            </w:pPr>
            <w:r w:rsidRPr="00122CAB">
              <w:rPr>
                <w:color w:val="auto"/>
                <w:sz w:val="24"/>
              </w:rPr>
              <w:t>17.01.04.001</w:t>
            </w:r>
          </w:p>
        </w:tc>
        <w:tc>
          <w:tcPr>
            <w:tcW w:w="1194" w:type="pct"/>
            <w:shd w:val="clear" w:color="auto" w:fill="auto"/>
            <w:vAlign w:val="center"/>
            <w:hideMark/>
          </w:tcPr>
          <w:p w:rsidR="00116FA4" w:rsidRPr="00122CAB" w:rsidP="00306D97">
            <w:pPr>
              <w:jc w:val="right"/>
              <w:rPr>
                <w:color w:val="auto"/>
                <w:sz w:val="24"/>
              </w:rPr>
            </w:pPr>
            <w:r w:rsidRPr="00122CAB">
              <w:rPr>
                <w:color w:val="auto"/>
                <w:sz w:val="24"/>
              </w:rPr>
              <w:t>0,01439</w:t>
            </w:r>
          </w:p>
        </w:tc>
        <w:tc>
          <w:tcPr>
            <w:tcW w:w="1293" w:type="pct"/>
            <w:shd w:val="clear" w:color="auto" w:fill="auto"/>
            <w:noWrap/>
            <w:vAlign w:val="center"/>
            <w:hideMark/>
          </w:tcPr>
          <w:p w:rsidR="00116FA4" w:rsidRPr="00122CAB" w:rsidP="00306D97">
            <w:pPr>
              <w:jc w:val="right"/>
              <w:rPr>
                <w:color w:val="auto"/>
                <w:sz w:val="24"/>
              </w:rPr>
            </w:pPr>
            <w:r w:rsidRPr="00122CAB">
              <w:rPr>
                <w:color w:val="auto"/>
                <w:sz w:val="24"/>
              </w:rPr>
              <w:t>9,12</w:t>
            </w:r>
          </w:p>
        </w:tc>
        <w:tc>
          <w:tcPr>
            <w:tcW w:w="1281" w:type="pct"/>
            <w:shd w:val="clear" w:color="auto" w:fill="auto"/>
            <w:noWrap/>
            <w:vAlign w:val="center"/>
            <w:hideMark/>
          </w:tcPr>
          <w:p w:rsidR="00116FA4" w:rsidRPr="00122CAB" w:rsidP="00306D97">
            <w:pPr>
              <w:jc w:val="right"/>
              <w:rPr>
                <w:color w:val="auto"/>
                <w:sz w:val="24"/>
              </w:rPr>
            </w:pPr>
            <w:r w:rsidRPr="00122CAB">
              <w:rPr>
                <w:color w:val="auto"/>
                <w:sz w:val="24"/>
              </w:rPr>
              <w:t>0,022</w:t>
            </w:r>
          </w:p>
        </w:tc>
      </w:tr>
      <w:tr w:rsidTr="00C95BD9">
        <w:tblPrEx>
          <w:tblW w:w="4914" w:type="pct"/>
          <w:jc w:val="center"/>
          <w:tblInd w:w="296" w:type="dxa"/>
          <w:tblLayout w:type="fixed"/>
          <w:tblLook w:val="04A0"/>
        </w:tblPrEx>
        <w:trPr>
          <w:trHeight w:val="283"/>
          <w:jc w:val="center"/>
        </w:trPr>
        <w:tc>
          <w:tcPr>
            <w:tcW w:w="1232" w:type="pct"/>
            <w:shd w:val="clear" w:color="auto" w:fill="auto"/>
            <w:vAlign w:val="center"/>
            <w:hideMark/>
          </w:tcPr>
          <w:p w:rsidR="00116FA4" w:rsidRPr="00122CAB" w:rsidP="00306D97">
            <w:pPr>
              <w:rPr>
                <w:color w:val="auto"/>
                <w:sz w:val="24"/>
              </w:rPr>
            </w:pPr>
            <w:r w:rsidRPr="00122CAB">
              <w:rPr>
                <w:color w:val="auto"/>
                <w:sz w:val="24"/>
              </w:rPr>
              <w:t>17.01.04.002</w:t>
            </w:r>
          </w:p>
        </w:tc>
        <w:tc>
          <w:tcPr>
            <w:tcW w:w="1194" w:type="pct"/>
            <w:shd w:val="clear" w:color="auto" w:fill="auto"/>
            <w:vAlign w:val="center"/>
            <w:hideMark/>
          </w:tcPr>
          <w:p w:rsidR="00116FA4" w:rsidRPr="00122CAB" w:rsidP="00306D97">
            <w:pPr>
              <w:jc w:val="right"/>
              <w:rPr>
                <w:color w:val="auto"/>
                <w:sz w:val="24"/>
              </w:rPr>
            </w:pPr>
            <w:r w:rsidRPr="00122CAB">
              <w:rPr>
                <w:color w:val="auto"/>
                <w:sz w:val="24"/>
              </w:rPr>
              <w:t>0,00041</w:t>
            </w:r>
          </w:p>
        </w:tc>
        <w:tc>
          <w:tcPr>
            <w:tcW w:w="1293" w:type="pct"/>
            <w:shd w:val="clear" w:color="auto" w:fill="auto"/>
            <w:noWrap/>
            <w:vAlign w:val="center"/>
            <w:hideMark/>
          </w:tcPr>
          <w:p w:rsidR="00116FA4" w:rsidRPr="00122CAB" w:rsidP="00306D97">
            <w:pPr>
              <w:jc w:val="right"/>
              <w:rPr>
                <w:color w:val="auto"/>
                <w:sz w:val="24"/>
              </w:rPr>
            </w:pPr>
            <w:r w:rsidRPr="00122CAB">
              <w:rPr>
                <w:color w:val="auto"/>
                <w:sz w:val="24"/>
              </w:rPr>
              <w:t>0,26</w:t>
            </w:r>
          </w:p>
        </w:tc>
        <w:tc>
          <w:tcPr>
            <w:tcW w:w="1281" w:type="pct"/>
            <w:shd w:val="clear" w:color="auto" w:fill="auto"/>
            <w:noWrap/>
            <w:vAlign w:val="center"/>
            <w:hideMark/>
          </w:tcPr>
          <w:p w:rsidR="00116FA4" w:rsidRPr="00122CAB" w:rsidP="00306D97">
            <w:pPr>
              <w:jc w:val="right"/>
              <w:rPr>
                <w:color w:val="auto"/>
                <w:sz w:val="24"/>
              </w:rPr>
            </w:pPr>
            <w:r w:rsidRPr="00122CAB">
              <w:rPr>
                <w:color w:val="auto"/>
                <w:sz w:val="24"/>
              </w:rPr>
              <w:t>0,001</w:t>
            </w:r>
          </w:p>
        </w:tc>
      </w:tr>
      <w:tr w:rsidTr="00C95BD9">
        <w:tblPrEx>
          <w:tblW w:w="4914" w:type="pct"/>
          <w:jc w:val="center"/>
          <w:tblInd w:w="296" w:type="dxa"/>
          <w:tblLayout w:type="fixed"/>
          <w:tblLook w:val="04A0"/>
        </w:tblPrEx>
        <w:trPr>
          <w:trHeight w:val="283"/>
          <w:jc w:val="center"/>
        </w:trPr>
        <w:tc>
          <w:tcPr>
            <w:tcW w:w="1232" w:type="pct"/>
            <w:shd w:val="clear" w:color="auto" w:fill="auto"/>
            <w:vAlign w:val="center"/>
            <w:hideMark/>
          </w:tcPr>
          <w:p w:rsidR="00116FA4" w:rsidRPr="00122CAB" w:rsidP="00306D97">
            <w:pPr>
              <w:rPr>
                <w:color w:val="auto"/>
                <w:sz w:val="24"/>
              </w:rPr>
            </w:pPr>
            <w:r w:rsidRPr="00122CAB">
              <w:rPr>
                <w:color w:val="auto"/>
                <w:sz w:val="24"/>
              </w:rPr>
              <w:t>17.01.05.001</w:t>
            </w:r>
          </w:p>
        </w:tc>
        <w:tc>
          <w:tcPr>
            <w:tcW w:w="1194" w:type="pct"/>
            <w:shd w:val="clear" w:color="auto" w:fill="auto"/>
            <w:vAlign w:val="center"/>
            <w:hideMark/>
          </w:tcPr>
          <w:p w:rsidR="00116FA4" w:rsidRPr="00122CAB" w:rsidP="00306D97">
            <w:pPr>
              <w:jc w:val="right"/>
              <w:rPr>
                <w:color w:val="auto"/>
                <w:sz w:val="24"/>
              </w:rPr>
            </w:pPr>
            <w:r w:rsidRPr="00122CAB">
              <w:rPr>
                <w:color w:val="auto"/>
                <w:sz w:val="24"/>
              </w:rPr>
              <w:t>0,00050</w:t>
            </w:r>
          </w:p>
        </w:tc>
        <w:tc>
          <w:tcPr>
            <w:tcW w:w="1293" w:type="pct"/>
            <w:shd w:val="clear" w:color="auto" w:fill="auto"/>
            <w:noWrap/>
            <w:vAlign w:val="center"/>
            <w:hideMark/>
          </w:tcPr>
          <w:p w:rsidR="00116FA4" w:rsidRPr="00122CAB" w:rsidP="00306D97">
            <w:pPr>
              <w:jc w:val="right"/>
              <w:rPr>
                <w:color w:val="auto"/>
                <w:sz w:val="24"/>
              </w:rPr>
            </w:pPr>
            <w:r w:rsidRPr="00122CAB">
              <w:rPr>
                <w:color w:val="auto"/>
                <w:sz w:val="24"/>
              </w:rPr>
              <w:t>0,32</w:t>
            </w:r>
          </w:p>
        </w:tc>
        <w:tc>
          <w:tcPr>
            <w:tcW w:w="1281" w:type="pct"/>
            <w:shd w:val="clear" w:color="auto" w:fill="auto"/>
            <w:noWrap/>
            <w:vAlign w:val="center"/>
            <w:hideMark/>
          </w:tcPr>
          <w:p w:rsidR="00116FA4" w:rsidRPr="00122CAB" w:rsidP="00306D97">
            <w:pPr>
              <w:jc w:val="right"/>
              <w:rPr>
                <w:color w:val="auto"/>
                <w:sz w:val="24"/>
              </w:rPr>
            </w:pPr>
            <w:r w:rsidRPr="00122CAB">
              <w:rPr>
                <w:color w:val="auto"/>
                <w:sz w:val="24"/>
              </w:rPr>
              <w:t>0,001</w:t>
            </w:r>
          </w:p>
        </w:tc>
      </w:tr>
      <w:tr w:rsidTr="00C95BD9">
        <w:tblPrEx>
          <w:tblW w:w="4914" w:type="pct"/>
          <w:jc w:val="center"/>
          <w:tblInd w:w="296" w:type="dxa"/>
          <w:tblLayout w:type="fixed"/>
          <w:tblLook w:val="04A0"/>
        </w:tblPrEx>
        <w:trPr>
          <w:trHeight w:val="283"/>
          <w:jc w:val="center"/>
        </w:trPr>
        <w:tc>
          <w:tcPr>
            <w:tcW w:w="1232" w:type="pct"/>
            <w:shd w:val="clear" w:color="auto" w:fill="auto"/>
            <w:vAlign w:val="center"/>
            <w:hideMark/>
          </w:tcPr>
          <w:p w:rsidR="00116FA4" w:rsidRPr="00122CAB" w:rsidP="00306D97">
            <w:pPr>
              <w:rPr>
                <w:color w:val="auto"/>
                <w:sz w:val="24"/>
              </w:rPr>
            </w:pPr>
            <w:r w:rsidRPr="00122CAB">
              <w:rPr>
                <w:color w:val="auto"/>
                <w:sz w:val="24"/>
              </w:rPr>
              <w:t>17.01.05.002</w:t>
            </w:r>
          </w:p>
        </w:tc>
        <w:tc>
          <w:tcPr>
            <w:tcW w:w="1194" w:type="pct"/>
            <w:shd w:val="clear" w:color="auto" w:fill="auto"/>
            <w:vAlign w:val="center"/>
            <w:hideMark/>
          </w:tcPr>
          <w:p w:rsidR="00116FA4" w:rsidRPr="00122CAB" w:rsidP="00306D97">
            <w:pPr>
              <w:jc w:val="right"/>
              <w:rPr>
                <w:color w:val="auto"/>
                <w:sz w:val="24"/>
              </w:rPr>
            </w:pPr>
            <w:r w:rsidRPr="00122CAB">
              <w:rPr>
                <w:color w:val="auto"/>
                <w:sz w:val="24"/>
              </w:rPr>
              <w:t>0,00042</w:t>
            </w:r>
          </w:p>
        </w:tc>
        <w:tc>
          <w:tcPr>
            <w:tcW w:w="1293" w:type="pct"/>
            <w:shd w:val="clear" w:color="auto" w:fill="auto"/>
            <w:noWrap/>
            <w:vAlign w:val="center"/>
            <w:hideMark/>
          </w:tcPr>
          <w:p w:rsidR="00116FA4" w:rsidRPr="00122CAB" w:rsidP="00306D97">
            <w:pPr>
              <w:jc w:val="right"/>
              <w:rPr>
                <w:color w:val="auto"/>
                <w:sz w:val="24"/>
              </w:rPr>
            </w:pPr>
            <w:r w:rsidRPr="00122CAB">
              <w:rPr>
                <w:color w:val="auto"/>
                <w:sz w:val="24"/>
              </w:rPr>
              <w:t>0,27</w:t>
            </w:r>
          </w:p>
        </w:tc>
        <w:tc>
          <w:tcPr>
            <w:tcW w:w="1281" w:type="pct"/>
            <w:shd w:val="clear" w:color="auto" w:fill="auto"/>
            <w:noWrap/>
            <w:vAlign w:val="center"/>
            <w:hideMark/>
          </w:tcPr>
          <w:p w:rsidR="00116FA4" w:rsidRPr="00122CAB" w:rsidP="00306D97">
            <w:pPr>
              <w:jc w:val="right"/>
              <w:rPr>
                <w:color w:val="auto"/>
                <w:sz w:val="24"/>
              </w:rPr>
            </w:pPr>
            <w:r w:rsidRPr="00122CAB">
              <w:rPr>
                <w:color w:val="auto"/>
                <w:sz w:val="24"/>
              </w:rPr>
              <w:t>0,001</w:t>
            </w:r>
          </w:p>
        </w:tc>
      </w:tr>
      <w:tr w:rsidTr="00C95BD9">
        <w:tblPrEx>
          <w:tblW w:w="4914" w:type="pct"/>
          <w:jc w:val="center"/>
          <w:tblInd w:w="296" w:type="dxa"/>
          <w:tblLayout w:type="fixed"/>
          <w:tblLook w:val="04A0"/>
        </w:tblPrEx>
        <w:trPr>
          <w:trHeight w:val="283"/>
          <w:jc w:val="center"/>
        </w:trPr>
        <w:tc>
          <w:tcPr>
            <w:tcW w:w="1232" w:type="pct"/>
            <w:shd w:val="clear" w:color="auto" w:fill="auto"/>
            <w:vAlign w:val="center"/>
            <w:hideMark/>
          </w:tcPr>
          <w:p w:rsidR="00116FA4" w:rsidRPr="00122CAB" w:rsidP="00306D97">
            <w:pPr>
              <w:rPr>
                <w:color w:val="auto"/>
                <w:sz w:val="24"/>
              </w:rPr>
            </w:pPr>
            <w:r w:rsidRPr="00122CAB">
              <w:rPr>
                <w:color w:val="auto"/>
                <w:sz w:val="24"/>
              </w:rPr>
              <w:t>17.01.05.003</w:t>
            </w:r>
          </w:p>
        </w:tc>
        <w:tc>
          <w:tcPr>
            <w:tcW w:w="1194" w:type="pct"/>
            <w:shd w:val="clear" w:color="auto" w:fill="auto"/>
            <w:vAlign w:val="center"/>
            <w:hideMark/>
          </w:tcPr>
          <w:p w:rsidR="00116FA4" w:rsidRPr="00122CAB" w:rsidP="00306D97">
            <w:pPr>
              <w:jc w:val="right"/>
              <w:rPr>
                <w:color w:val="auto"/>
                <w:sz w:val="24"/>
              </w:rPr>
            </w:pPr>
            <w:r w:rsidRPr="00122CAB">
              <w:rPr>
                <w:color w:val="auto"/>
                <w:sz w:val="24"/>
              </w:rPr>
              <w:t>0,01434</w:t>
            </w:r>
          </w:p>
        </w:tc>
        <w:tc>
          <w:tcPr>
            <w:tcW w:w="1293" w:type="pct"/>
            <w:shd w:val="clear" w:color="auto" w:fill="auto"/>
            <w:noWrap/>
            <w:vAlign w:val="center"/>
            <w:hideMark/>
          </w:tcPr>
          <w:p w:rsidR="00116FA4" w:rsidRPr="00122CAB" w:rsidP="00306D97">
            <w:pPr>
              <w:jc w:val="right"/>
              <w:rPr>
                <w:color w:val="auto"/>
                <w:sz w:val="24"/>
              </w:rPr>
            </w:pPr>
            <w:r w:rsidRPr="00122CAB">
              <w:rPr>
                <w:color w:val="auto"/>
                <w:sz w:val="24"/>
              </w:rPr>
              <w:t>9,08</w:t>
            </w:r>
          </w:p>
        </w:tc>
        <w:tc>
          <w:tcPr>
            <w:tcW w:w="1281" w:type="pct"/>
            <w:shd w:val="clear" w:color="auto" w:fill="auto"/>
            <w:noWrap/>
            <w:vAlign w:val="center"/>
            <w:hideMark/>
          </w:tcPr>
          <w:p w:rsidR="00116FA4" w:rsidRPr="00122CAB" w:rsidP="00306D97">
            <w:pPr>
              <w:jc w:val="right"/>
              <w:rPr>
                <w:color w:val="auto"/>
                <w:sz w:val="24"/>
              </w:rPr>
            </w:pPr>
            <w:r w:rsidRPr="00122CAB">
              <w:rPr>
                <w:color w:val="auto"/>
                <w:sz w:val="24"/>
              </w:rPr>
              <w:t>0,018</w:t>
            </w:r>
          </w:p>
        </w:tc>
      </w:tr>
      <w:tr w:rsidTr="00C95BD9">
        <w:tblPrEx>
          <w:tblW w:w="4914" w:type="pct"/>
          <w:jc w:val="center"/>
          <w:tblInd w:w="296" w:type="dxa"/>
          <w:tblLayout w:type="fixed"/>
          <w:tblLook w:val="04A0"/>
        </w:tblPrEx>
        <w:trPr>
          <w:trHeight w:val="283"/>
          <w:jc w:val="center"/>
        </w:trPr>
        <w:tc>
          <w:tcPr>
            <w:tcW w:w="1232" w:type="pct"/>
            <w:shd w:val="clear" w:color="auto" w:fill="auto"/>
            <w:vAlign w:val="center"/>
            <w:hideMark/>
          </w:tcPr>
          <w:p w:rsidR="00116FA4" w:rsidRPr="00122CAB" w:rsidP="00306D97">
            <w:pPr>
              <w:rPr>
                <w:color w:val="auto"/>
                <w:sz w:val="24"/>
              </w:rPr>
            </w:pPr>
            <w:r w:rsidRPr="00122CAB">
              <w:rPr>
                <w:color w:val="auto"/>
                <w:sz w:val="24"/>
              </w:rPr>
              <w:t>17.01.06.001</w:t>
            </w:r>
          </w:p>
        </w:tc>
        <w:tc>
          <w:tcPr>
            <w:tcW w:w="1194" w:type="pct"/>
            <w:shd w:val="clear" w:color="auto" w:fill="auto"/>
            <w:vAlign w:val="center"/>
            <w:hideMark/>
          </w:tcPr>
          <w:p w:rsidR="00116FA4" w:rsidRPr="00122CAB" w:rsidP="00306D97">
            <w:pPr>
              <w:jc w:val="right"/>
              <w:rPr>
                <w:color w:val="auto"/>
                <w:sz w:val="24"/>
              </w:rPr>
            </w:pPr>
            <w:r w:rsidRPr="00122CAB">
              <w:rPr>
                <w:color w:val="auto"/>
                <w:sz w:val="24"/>
              </w:rPr>
              <w:t>0,00218</w:t>
            </w:r>
          </w:p>
        </w:tc>
        <w:tc>
          <w:tcPr>
            <w:tcW w:w="1293" w:type="pct"/>
            <w:shd w:val="clear" w:color="auto" w:fill="auto"/>
            <w:noWrap/>
            <w:vAlign w:val="center"/>
            <w:hideMark/>
          </w:tcPr>
          <w:p w:rsidR="00116FA4" w:rsidRPr="00122CAB" w:rsidP="00306D97">
            <w:pPr>
              <w:jc w:val="right"/>
              <w:rPr>
                <w:color w:val="auto"/>
                <w:sz w:val="24"/>
              </w:rPr>
            </w:pPr>
            <w:r w:rsidRPr="00122CAB">
              <w:rPr>
                <w:color w:val="auto"/>
                <w:sz w:val="24"/>
              </w:rPr>
              <w:t>1,38</w:t>
            </w:r>
          </w:p>
        </w:tc>
        <w:tc>
          <w:tcPr>
            <w:tcW w:w="1281" w:type="pct"/>
            <w:shd w:val="clear" w:color="auto" w:fill="auto"/>
            <w:noWrap/>
            <w:vAlign w:val="center"/>
            <w:hideMark/>
          </w:tcPr>
          <w:p w:rsidR="00116FA4" w:rsidRPr="00122CAB" w:rsidP="00306D97">
            <w:pPr>
              <w:jc w:val="right"/>
              <w:rPr>
                <w:color w:val="auto"/>
                <w:sz w:val="24"/>
              </w:rPr>
            </w:pPr>
            <w:r w:rsidRPr="00122CAB">
              <w:rPr>
                <w:color w:val="auto"/>
                <w:sz w:val="24"/>
              </w:rPr>
              <w:t>0,002</w:t>
            </w:r>
          </w:p>
        </w:tc>
      </w:tr>
      <w:tr w:rsidTr="00C95BD9">
        <w:tblPrEx>
          <w:tblW w:w="4914" w:type="pct"/>
          <w:jc w:val="center"/>
          <w:tblInd w:w="296" w:type="dxa"/>
          <w:tblLayout w:type="fixed"/>
          <w:tblLook w:val="04A0"/>
        </w:tblPrEx>
        <w:trPr>
          <w:trHeight w:val="283"/>
          <w:jc w:val="center"/>
        </w:trPr>
        <w:tc>
          <w:tcPr>
            <w:tcW w:w="1232" w:type="pct"/>
            <w:shd w:val="clear" w:color="auto" w:fill="auto"/>
            <w:vAlign w:val="center"/>
            <w:hideMark/>
          </w:tcPr>
          <w:p w:rsidR="00116FA4" w:rsidRPr="00122CAB" w:rsidP="00306D97">
            <w:pPr>
              <w:rPr>
                <w:color w:val="auto"/>
                <w:sz w:val="24"/>
              </w:rPr>
            </w:pPr>
            <w:r w:rsidRPr="00122CAB">
              <w:rPr>
                <w:color w:val="auto"/>
                <w:sz w:val="24"/>
              </w:rPr>
              <w:t>17.01.07.001</w:t>
            </w:r>
          </w:p>
        </w:tc>
        <w:tc>
          <w:tcPr>
            <w:tcW w:w="1194" w:type="pct"/>
            <w:shd w:val="clear" w:color="auto" w:fill="auto"/>
            <w:vAlign w:val="center"/>
            <w:hideMark/>
          </w:tcPr>
          <w:p w:rsidR="00116FA4" w:rsidRPr="00122CAB" w:rsidP="00306D97">
            <w:pPr>
              <w:jc w:val="right"/>
              <w:rPr>
                <w:color w:val="auto"/>
                <w:sz w:val="24"/>
              </w:rPr>
            </w:pPr>
            <w:r w:rsidRPr="00122CAB">
              <w:rPr>
                <w:color w:val="auto"/>
                <w:sz w:val="24"/>
              </w:rPr>
              <w:t>0,00034</w:t>
            </w:r>
          </w:p>
        </w:tc>
        <w:tc>
          <w:tcPr>
            <w:tcW w:w="1293" w:type="pct"/>
            <w:shd w:val="clear" w:color="auto" w:fill="auto"/>
            <w:noWrap/>
            <w:vAlign w:val="center"/>
            <w:hideMark/>
          </w:tcPr>
          <w:p w:rsidR="00116FA4" w:rsidRPr="00122CAB" w:rsidP="00306D97">
            <w:pPr>
              <w:jc w:val="right"/>
              <w:rPr>
                <w:color w:val="auto"/>
                <w:sz w:val="24"/>
              </w:rPr>
            </w:pPr>
            <w:r w:rsidRPr="00122CAB">
              <w:rPr>
                <w:color w:val="auto"/>
                <w:sz w:val="24"/>
              </w:rPr>
              <w:t>0,22</w:t>
            </w:r>
          </w:p>
        </w:tc>
        <w:tc>
          <w:tcPr>
            <w:tcW w:w="1281" w:type="pct"/>
            <w:shd w:val="clear" w:color="auto" w:fill="auto"/>
            <w:noWrap/>
            <w:vAlign w:val="center"/>
            <w:hideMark/>
          </w:tcPr>
          <w:p w:rsidR="00116FA4" w:rsidRPr="00122CAB" w:rsidP="00306D97">
            <w:pPr>
              <w:jc w:val="right"/>
              <w:rPr>
                <w:color w:val="auto"/>
                <w:sz w:val="24"/>
              </w:rPr>
            </w:pPr>
            <w:r w:rsidRPr="00122CAB">
              <w:rPr>
                <w:color w:val="auto"/>
                <w:sz w:val="24"/>
              </w:rPr>
              <w:t>0,0002</w:t>
            </w:r>
          </w:p>
        </w:tc>
      </w:tr>
      <w:tr w:rsidTr="00C95BD9">
        <w:tblPrEx>
          <w:tblW w:w="4914" w:type="pct"/>
          <w:jc w:val="center"/>
          <w:tblInd w:w="296" w:type="dxa"/>
          <w:tblLayout w:type="fixed"/>
          <w:tblLook w:val="04A0"/>
        </w:tblPrEx>
        <w:trPr>
          <w:trHeight w:val="283"/>
          <w:jc w:val="center"/>
        </w:trPr>
        <w:tc>
          <w:tcPr>
            <w:tcW w:w="1232" w:type="pct"/>
            <w:shd w:val="clear" w:color="auto" w:fill="auto"/>
            <w:vAlign w:val="center"/>
            <w:hideMark/>
          </w:tcPr>
          <w:p w:rsidR="00116FA4" w:rsidRPr="00122CAB" w:rsidP="00306D97">
            <w:pPr>
              <w:rPr>
                <w:color w:val="auto"/>
                <w:sz w:val="24"/>
              </w:rPr>
            </w:pPr>
            <w:r w:rsidRPr="00122CAB">
              <w:rPr>
                <w:color w:val="auto"/>
                <w:sz w:val="24"/>
              </w:rPr>
              <w:t>17.01.07.002</w:t>
            </w:r>
          </w:p>
        </w:tc>
        <w:tc>
          <w:tcPr>
            <w:tcW w:w="1194" w:type="pct"/>
            <w:shd w:val="clear" w:color="auto" w:fill="auto"/>
            <w:vAlign w:val="center"/>
            <w:hideMark/>
          </w:tcPr>
          <w:p w:rsidR="00116FA4" w:rsidRPr="00122CAB" w:rsidP="00306D97">
            <w:pPr>
              <w:jc w:val="right"/>
              <w:rPr>
                <w:color w:val="auto"/>
                <w:sz w:val="24"/>
              </w:rPr>
            </w:pPr>
            <w:r w:rsidRPr="00122CAB">
              <w:rPr>
                <w:color w:val="auto"/>
                <w:sz w:val="24"/>
              </w:rPr>
              <w:t>0,00068</w:t>
            </w:r>
          </w:p>
        </w:tc>
        <w:tc>
          <w:tcPr>
            <w:tcW w:w="1293" w:type="pct"/>
            <w:shd w:val="clear" w:color="auto" w:fill="auto"/>
            <w:noWrap/>
            <w:vAlign w:val="center"/>
            <w:hideMark/>
          </w:tcPr>
          <w:p w:rsidR="00116FA4" w:rsidRPr="00122CAB" w:rsidP="00306D97">
            <w:pPr>
              <w:jc w:val="right"/>
              <w:rPr>
                <w:color w:val="auto"/>
                <w:sz w:val="24"/>
              </w:rPr>
            </w:pPr>
            <w:r w:rsidRPr="00122CAB">
              <w:rPr>
                <w:color w:val="auto"/>
                <w:sz w:val="24"/>
              </w:rPr>
              <w:t>0,43</w:t>
            </w:r>
          </w:p>
        </w:tc>
        <w:tc>
          <w:tcPr>
            <w:tcW w:w="1281" w:type="pct"/>
            <w:shd w:val="clear" w:color="auto" w:fill="auto"/>
            <w:noWrap/>
            <w:vAlign w:val="center"/>
            <w:hideMark/>
          </w:tcPr>
          <w:p w:rsidR="00116FA4" w:rsidRPr="00122CAB" w:rsidP="00306D97">
            <w:pPr>
              <w:jc w:val="right"/>
              <w:rPr>
                <w:color w:val="auto"/>
                <w:sz w:val="24"/>
              </w:rPr>
            </w:pPr>
            <w:r w:rsidRPr="00122CAB">
              <w:rPr>
                <w:color w:val="auto"/>
                <w:sz w:val="24"/>
              </w:rPr>
              <w:t>0,001</w:t>
            </w:r>
          </w:p>
        </w:tc>
      </w:tr>
      <w:tr w:rsidTr="00C95BD9">
        <w:tblPrEx>
          <w:tblW w:w="4914" w:type="pct"/>
          <w:jc w:val="center"/>
          <w:tblInd w:w="296" w:type="dxa"/>
          <w:tblLayout w:type="fixed"/>
          <w:tblLook w:val="04A0"/>
        </w:tblPrEx>
        <w:trPr>
          <w:trHeight w:val="283"/>
          <w:jc w:val="center"/>
        </w:trPr>
        <w:tc>
          <w:tcPr>
            <w:tcW w:w="1232" w:type="pct"/>
            <w:shd w:val="clear" w:color="auto" w:fill="auto"/>
            <w:vAlign w:val="center"/>
            <w:hideMark/>
          </w:tcPr>
          <w:p w:rsidR="00116FA4" w:rsidRPr="00122CAB" w:rsidP="00306D97">
            <w:pPr>
              <w:rPr>
                <w:color w:val="auto"/>
                <w:sz w:val="24"/>
              </w:rPr>
            </w:pPr>
            <w:r w:rsidRPr="00122CAB">
              <w:rPr>
                <w:color w:val="auto"/>
                <w:sz w:val="24"/>
              </w:rPr>
              <w:t>17.01.07.003</w:t>
            </w:r>
          </w:p>
        </w:tc>
        <w:tc>
          <w:tcPr>
            <w:tcW w:w="1194" w:type="pct"/>
            <w:shd w:val="clear" w:color="auto" w:fill="auto"/>
            <w:vAlign w:val="center"/>
            <w:hideMark/>
          </w:tcPr>
          <w:p w:rsidR="00116FA4" w:rsidRPr="00122CAB" w:rsidP="00306D97">
            <w:pPr>
              <w:jc w:val="right"/>
              <w:rPr>
                <w:color w:val="auto"/>
                <w:sz w:val="24"/>
              </w:rPr>
            </w:pPr>
            <w:r w:rsidRPr="00122CAB">
              <w:rPr>
                <w:color w:val="auto"/>
                <w:sz w:val="24"/>
              </w:rPr>
              <w:t>0,00067</w:t>
            </w:r>
          </w:p>
        </w:tc>
        <w:tc>
          <w:tcPr>
            <w:tcW w:w="1293" w:type="pct"/>
            <w:shd w:val="clear" w:color="auto" w:fill="auto"/>
            <w:noWrap/>
            <w:vAlign w:val="center"/>
            <w:hideMark/>
          </w:tcPr>
          <w:p w:rsidR="00116FA4" w:rsidRPr="00122CAB" w:rsidP="00306D97">
            <w:pPr>
              <w:jc w:val="right"/>
              <w:rPr>
                <w:color w:val="auto"/>
                <w:sz w:val="24"/>
              </w:rPr>
            </w:pPr>
            <w:r w:rsidRPr="00122CAB">
              <w:rPr>
                <w:color w:val="auto"/>
                <w:sz w:val="24"/>
              </w:rPr>
              <w:t>0,42</w:t>
            </w:r>
          </w:p>
        </w:tc>
        <w:tc>
          <w:tcPr>
            <w:tcW w:w="1281" w:type="pct"/>
            <w:shd w:val="clear" w:color="auto" w:fill="auto"/>
            <w:noWrap/>
            <w:vAlign w:val="center"/>
            <w:hideMark/>
          </w:tcPr>
          <w:p w:rsidR="00116FA4" w:rsidRPr="00122CAB" w:rsidP="00306D97">
            <w:pPr>
              <w:jc w:val="right"/>
              <w:rPr>
                <w:color w:val="auto"/>
                <w:sz w:val="24"/>
              </w:rPr>
            </w:pPr>
            <w:r w:rsidRPr="00122CAB">
              <w:rPr>
                <w:color w:val="auto"/>
                <w:sz w:val="24"/>
              </w:rPr>
              <w:t>0,001</w:t>
            </w:r>
          </w:p>
        </w:tc>
      </w:tr>
      <w:tr w:rsidTr="00C95BD9">
        <w:tblPrEx>
          <w:tblW w:w="4914" w:type="pct"/>
          <w:jc w:val="center"/>
          <w:tblInd w:w="296" w:type="dxa"/>
          <w:tblLayout w:type="fixed"/>
          <w:tblLook w:val="04A0"/>
        </w:tblPrEx>
        <w:trPr>
          <w:trHeight w:val="283"/>
          <w:jc w:val="center"/>
        </w:trPr>
        <w:tc>
          <w:tcPr>
            <w:tcW w:w="1232" w:type="pct"/>
            <w:shd w:val="clear" w:color="auto" w:fill="auto"/>
            <w:vAlign w:val="center"/>
            <w:hideMark/>
          </w:tcPr>
          <w:p w:rsidR="00116FA4" w:rsidRPr="00122CAB" w:rsidP="00306D97">
            <w:pPr>
              <w:rPr>
                <w:color w:val="auto"/>
                <w:sz w:val="24"/>
              </w:rPr>
            </w:pPr>
            <w:r w:rsidRPr="00122CAB">
              <w:rPr>
                <w:color w:val="auto"/>
                <w:sz w:val="24"/>
              </w:rPr>
              <w:t>17.01.07.004</w:t>
            </w:r>
          </w:p>
        </w:tc>
        <w:tc>
          <w:tcPr>
            <w:tcW w:w="1194" w:type="pct"/>
            <w:shd w:val="clear" w:color="auto" w:fill="auto"/>
            <w:vAlign w:val="center"/>
            <w:hideMark/>
          </w:tcPr>
          <w:p w:rsidR="00116FA4" w:rsidRPr="00122CAB" w:rsidP="00306D97">
            <w:pPr>
              <w:jc w:val="right"/>
              <w:rPr>
                <w:color w:val="auto"/>
                <w:sz w:val="24"/>
              </w:rPr>
            </w:pPr>
            <w:r w:rsidRPr="00122CAB">
              <w:rPr>
                <w:color w:val="auto"/>
                <w:sz w:val="24"/>
              </w:rPr>
              <w:t>0,00063</w:t>
            </w:r>
          </w:p>
        </w:tc>
        <w:tc>
          <w:tcPr>
            <w:tcW w:w="1293" w:type="pct"/>
            <w:shd w:val="clear" w:color="auto" w:fill="auto"/>
            <w:noWrap/>
            <w:vAlign w:val="center"/>
            <w:hideMark/>
          </w:tcPr>
          <w:p w:rsidR="00116FA4" w:rsidRPr="00122CAB" w:rsidP="00306D97">
            <w:pPr>
              <w:jc w:val="right"/>
              <w:rPr>
                <w:color w:val="auto"/>
                <w:sz w:val="24"/>
              </w:rPr>
            </w:pPr>
            <w:r w:rsidRPr="00122CAB">
              <w:rPr>
                <w:color w:val="auto"/>
                <w:sz w:val="24"/>
              </w:rPr>
              <w:t>0,40</w:t>
            </w:r>
          </w:p>
        </w:tc>
        <w:tc>
          <w:tcPr>
            <w:tcW w:w="1281" w:type="pct"/>
            <w:shd w:val="clear" w:color="auto" w:fill="auto"/>
            <w:noWrap/>
            <w:vAlign w:val="center"/>
            <w:hideMark/>
          </w:tcPr>
          <w:p w:rsidR="00116FA4" w:rsidRPr="00122CAB" w:rsidP="00306D97">
            <w:pPr>
              <w:jc w:val="right"/>
              <w:rPr>
                <w:color w:val="auto"/>
                <w:sz w:val="24"/>
              </w:rPr>
            </w:pPr>
            <w:r w:rsidRPr="00122CAB">
              <w:rPr>
                <w:color w:val="auto"/>
                <w:sz w:val="24"/>
              </w:rPr>
              <w:t>0,001</w:t>
            </w:r>
          </w:p>
        </w:tc>
      </w:tr>
      <w:tr w:rsidTr="00C95BD9">
        <w:tblPrEx>
          <w:tblW w:w="4914" w:type="pct"/>
          <w:jc w:val="center"/>
          <w:tblInd w:w="296" w:type="dxa"/>
          <w:tblLayout w:type="fixed"/>
          <w:tblLook w:val="04A0"/>
        </w:tblPrEx>
        <w:trPr>
          <w:trHeight w:val="283"/>
          <w:jc w:val="center"/>
        </w:trPr>
        <w:tc>
          <w:tcPr>
            <w:tcW w:w="1232" w:type="pct"/>
            <w:shd w:val="clear" w:color="auto" w:fill="auto"/>
            <w:vAlign w:val="center"/>
            <w:hideMark/>
          </w:tcPr>
          <w:p w:rsidR="00116FA4" w:rsidRPr="00122CAB" w:rsidP="00306D97">
            <w:pPr>
              <w:rPr>
                <w:color w:val="auto"/>
                <w:sz w:val="24"/>
              </w:rPr>
            </w:pPr>
            <w:r w:rsidRPr="00122CAB">
              <w:rPr>
                <w:color w:val="auto"/>
                <w:sz w:val="24"/>
              </w:rPr>
              <w:t>17.01.08.001</w:t>
            </w:r>
          </w:p>
        </w:tc>
        <w:tc>
          <w:tcPr>
            <w:tcW w:w="1194" w:type="pct"/>
            <w:shd w:val="clear" w:color="auto" w:fill="auto"/>
            <w:vAlign w:val="center"/>
            <w:hideMark/>
          </w:tcPr>
          <w:p w:rsidR="00116FA4" w:rsidRPr="00122CAB" w:rsidP="00306D97">
            <w:pPr>
              <w:jc w:val="right"/>
              <w:rPr>
                <w:color w:val="auto"/>
                <w:sz w:val="24"/>
              </w:rPr>
            </w:pPr>
            <w:r w:rsidRPr="00122CAB">
              <w:rPr>
                <w:color w:val="auto"/>
                <w:sz w:val="24"/>
              </w:rPr>
              <w:t>0,00034</w:t>
            </w:r>
          </w:p>
        </w:tc>
        <w:tc>
          <w:tcPr>
            <w:tcW w:w="1293" w:type="pct"/>
            <w:shd w:val="clear" w:color="auto" w:fill="auto"/>
            <w:noWrap/>
            <w:vAlign w:val="center"/>
            <w:hideMark/>
          </w:tcPr>
          <w:p w:rsidR="00116FA4" w:rsidRPr="00122CAB" w:rsidP="00306D97">
            <w:pPr>
              <w:jc w:val="right"/>
              <w:rPr>
                <w:color w:val="auto"/>
                <w:sz w:val="24"/>
              </w:rPr>
            </w:pPr>
            <w:r w:rsidRPr="00122CAB">
              <w:rPr>
                <w:color w:val="auto"/>
                <w:sz w:val="24"/>
              </w:rPr>
              <w:t>0,22</w:t>
            </w:r>
          </w:p>
        </w:tc>
        <w:tc>
          <w:tcPr>
            <w:tcW w:w="1281" w:type="pct"/>
            <w:shd w:val="clear" w:color="auto" w:fill="auto"/>
            <w:noWrap/>
            <w:vAlign w:val="center"/>
            <w:hideMark/>
          </w:tcPr>
          <w:p w:rsidR="00116FA4" w:rsidRPr="00122CAB" w:rsidP="00306D97">
            <w:pPr>
              <w:jc w:val="right"/>
              <w:rPr>
                <w:color w:val="auto"/>
                <w:sz w:val="24"/>
              </w:rPr>
            </w:pPr>
            <w:r w:rsidRPr="00122CAB">
              <w:rPr>
                <w:color w:val="auto"/>
                <w:sz w:val="24"/>
              </w:rPr>
              <w:t>0,001</w:t>
            </w:r>
          </w:p>
        </w:tc>
      </w:tr>
      <w:tr w:rsidTr="00C95BD9">
        <w:tblPrEx>
          <w:tblW w:w="4914" w:type="pct"/>
          <w:jc w:val="center"/>
          <w:tblInd w:w="296" w:type="dxa"/>
          <w:tblLayout w:type="fixed"/>
          <w:tblLook w:val="04A0"/>
        </w:tblPrEx>
        <w:trPr>
          <w:trHeight w:val="283"/>
          <w:jc w:val="center"/>
        </w:trPr>
        <w:tc>
          <w:tcPr>
            <w:tcW w:w="1232" w:type="pct"/>
            <w:shd w:val="clear" w:color="auto" w:fill="auto"/>
            <w:vAlign w:val="center"/>
            <w:hideMark/>
          </w:tcPr>
          <w:p w:rsidR="00116FA4" w:rsidRPr="00122CAB" w:rsidP="00306D97">
            <w:pPr>
              <w:rPr>
                <w:color w:val="auto"/>
                <w:sz w:val="24"/>
              </w:rPr>
            </w:pPr>
            <w:r w:rsidRPr="00122CAB">
              <w:rPr>
                <w:color w:val="auto"/>
                <w:sz w:val="24"/>
              </w:rPr>
              <w:t>17.01.08.002</w:t>
            </w:r>
          </w:p>
        </w:tc>
        <w:tc>
          <w:tcPr>
            <w:tcW w:w="1194" w:type="pct"/>
            <w:shd w:val="clear" w:color="auto" w:fill="auto"/>
            <w:vAlign w:val="center"/>
            <w:hideMark/>
          </w:tcPr>
          <w:p w:rsidR="00116FA4" w:rsidRPr="00122CAB" w:rsidP="00306D97">
            <w:pPr>
              <w:jc w:val="right"/>
              <w:rPr>
                <w:color w:val="auto"/>
                <w:sz w:val="24"/>
              </w:rPr>
            </w:pPr>
            <w:r w:rsidRPr="00122CAB">
              <w:rPr>
                <w:color w:val="auto"/>
                <w:sz w:val="24"/>
              </w:rPr>
              <w:t>0,00103</w:t>
            </w:r>
          </w:p>
        </w:tc>
        <w:tc>
          <w:tcPr>
            <w:tcW w:w="1293" w:type="pct"/>
            <w:shd w:val="clear" w:color="auto" w:fill="auto"/>
            <w:noWrap/>
            <w:vAlign w:val="center"/>
            <w:hideMark/>
          </w:tcPr>
          <w:p w:rsidR="00116FA4" w:rsidRPr="00122CAB" w:rsidP="00306D97">
            <w:pPr>
              <w:jc w:val="right"/>
              <w:rPr>
                <w:color w:val="auto"/>
                <w:sz w:val="24"/>
              </w:rPr>
            </w:pPr>
            <w:r w:rsidRPr="00122CAB">
              <w:rPr>
                <w:color w:val="auto"/>
                <w:sz w:val="24"/>
              </w:rPr>
              <w:t>0,65</w:t>
            </w:r>
          </w:p>
        </w:tc>
        <w:tc>
          <w:tcPr>
            <w:tcW w:w="1281" w:type="pct"/>
            <w:shd w:val="clear" w:color="auto" w:fill="auto"/>
            <w:noWrap/>
            <w:vAlign w:val="center"/>
            <w:hideMark/>
          </w:tcPr>
          <w:p w:rsidR="00116FA4" w:rsidRPr="00122CAB" w:rsidP="00306D97">
            <w:pPr>
              <w:jc w:val="right"/>
              <w:rPr>
                <w:color w:val="auto"/>
                <w:sz w:val="24"/>
              </w:rPr>
            </w:pPr>
            <w:r w:rsidRPr="00122CAB">
              <w:rPr>
                <w:color w:val="auto"/>
                <w:sz w:val="24"/>
              </w:rPr>
              <w:t>0,002</w:t>
            </w:r>
          </w:p>
        </w:tc>
      </w:tr>
      <w:tr w:rsidTr="00C95BD9">
        <w:tblPrEx>
          <w:tblW w:w="4914" w:type="pct"/>
          <w:jc w:val="center"/>
          <w:tblInd w:w="296" w:type="dxa"/>
          <w:tblLayout w:type="fixed"/>
          <w:tblLook w:val="04A0"/>
        </w:tblPrEx>
        <w:trPr>
          <w:trHeight w:val="283"/>
          <w:jc w:val="center"/>
        </w:trPr>
        <w:tc>
          <w:tcPr>
            <w:tcW w:w="1232" w:type="pct"/>
            <w:shd w:val="clear" w:color="auto" w:fill="auto"/>
            <w:vAlign w:val="center"/>
            <w:hideMark/>
          </w:tcPr>
          <w:p w:rsidR="00116FA4" w:rsidRPr="00122CAB" w:rsidP="00306D97">
            <w:pPr>
              <w:rPr>
                <w:color w:val="auto"/>
                <w:sz w:val="24"/>
              </w:rPr>
            </w:pPr>
            <w:r w:rsidRPr="00122CAB">
              <w:rPr>
                <w:color w:val="auto"/>
                <w:sz w:val="24"/>
              </w:rPr>
              <w:t>17.01.08.003</w:t>
            </w:r>
          </w:p>
        </w:tc>
        <w:tc>
          <w:tcPr>
            <w:tcW w:w="1194" w:type="pct"/>
            <w:shd w:val="clear" w:color="auto" w:fill="auto"/>
            <w:vAlign w:val="center"/>
            <w:hideMark/>
          </w:tcPr>
          <w:p w:rsidR="00116FA4" w:rsidRPr="00122CAB" w:rsidP="00306D97">
            <w:pPr>
              <w:jc w:val="right"/>
              <w:rPr>
                <w:color w:val="auto"/>
                <w:sz w:val="24"/>
              </w:rPr>
            </w:pPr>
            <w:r w:rsidRPr="00122CAB">
              <w:rPr>
                <w:color w:val="auto"/>
                <w:sz w:val="24"/>
              </w:rPr>
              <w:t>0,00023</w:t>
            </w:r>
          </w:p>
        </w:tc>
        <w:tc>
          <w:tcPr>
            <w:tcW w:w="1293" w:type="pct"/>
            <w:shd w:val="clear" w:color="auto" w:fill="auto"/>
            <w:noWrap/>
            <w:vAlign w:val="center"/>
            <w:hideMark/>
          </w:tcPr>
          <w:p w:rsidR="00116FA4" w:rsidRPr="00122CAB" w:rsidP="00306D97">
            <w:pPr>
              <w:jc w:val="right"/>
              <w:rPr>
                <w:color w:val="auto"/>
                <w:sz w:val="24"/>
              </w:rPr>
            </w:pPr>
            <w:r w:rsidRPr="00122CAB">
              <w:rPr>
                <w:color w:val="auto"/>
                <w:sz w:val="24"/>
              </w:rPr>
              <w:t>0,15</w:t>
            </w:r>
          </w:p>
        </w:tc>
        <w:tc>
          <w:tcPr>
            <w:tcW w:w="1281" w:type="pct"/>
            <w:shd w:val="clear" w:color="auto" w:fill="auto"/>
            <w:noWrap/>
            <w:vAlign w:val="center"/>
            <w:hideMark/>
          </w:tcPr>
          <w:p w:rsidR="00116FA4" w:rsidRPr="00122CAB" w:rsidP="00306D97">
            <w:pPr>
              <w:jc w:val="right"/>
              <w:rPr>
                <w:color w:val="auto"/>
                <w:sz w:val="24"/>
              </w:rPr>
            </w:pPr>
            <w:r w:rsidRPr="00122CAB">
              <w:rPr>
                <w:color w:val="auto"/>
                <w:sz w:val="24"/>
              </w:rPr>
              <w:t>0,001</w:t>
            </w:r>
          </w:p>
        </w:tc>
      </w:tr>
      <w:tr w:rsidTr="00C95BD9">
        <w:tblPrEx>
          <w:tblW w:w="4914" w:type="pct"/>
          <w:jc w:val="center"/>
          <w:tblInd w:w="296" w:type="dxa"/>
          <w:tblLayout w:type="fixed"/>
          <w:tblLook w:val="04A0"/>
        </w:tblPrEx>
        <w:trPr>
          <w:trHeight w:val="283"/>
          <w:jc w:val="center"/>
        </w:trPr>
        <w:tc>
          <w:tcPr>
            <w:tcW w:w="1232" w:type="pct"/>
            <w:shd w:val="clear" w:color="auto" w:fill="auto"/>
            <w:vAlign w:val="center"/>
            <w:hideMark/>
          </w:tcPr>
          <w:p w:rsidR="00116FA4" w:rsidRPr="00122CAB" w:rsidP="00306D97">
            <w:pPr>
              <w:rPr>
                <w:color w:val="auto"/>
                <w:sz w:val="24"/>
              </w:rPr>
            </w:pPr>
            <w:r w:rsidRPr="00122CAB">
              <w:rPr>
                <w:color w:val="auto"/>
                <w:sz w:val="24"/>
              </w:rPr>
              <w:t>17.01.08.004</w:t>
            </w:r>
          </w:p>
        </w:tc>
        <w:tc>
          <w:tcPr>
            <w:tcW w:w="1194" w:type="pct"/>
            <w:shd w:val="clear" w:color="auto" w:fill="auto"/>
            <w:vAlign w:val="center"/>
            <w:hideMark/>
          </w:tcPr>
          <w:p w:rsidR="00116FA4" w:rsidRPr="00122CAB" w:rsidP="00306D97">
            <w:pPr>
              <w:jc w:val="right"/>
              <w:rPr>
                <w:color w:val="auto"/>
                <w:sz w:val="24"/>
              </w:rPr>
            </w:pPr>
            <w:r w:rsidRPr="00122CAB">
              <w:rPr>
                <w:color w:val="auto"/>
                <w:sz w:val="24"/>
              </w:rPr>
              <w:t>0,00087</w:t>
            </w:r>
          </w:p>
        </w:tc>
        <w:tc>
          <w:tcPr>
            <w:tcW w:w="1293" w:type="pct"/>
            <w:shd w:val="clear" w:color="auto" w:fill="auto"/>
            <w:noWrap/>
            <w:vAlign w:val="center"/>
            <w:hideMark/>
          </w:tcPr>
          <w:p w:rsidR="00116FA4" w:rsidRPr="00122CAB" w:rsidP="00306D97">
            <w:pPr>
              <w:jc w:val="right"/>
              <w:rPr>
                <w:color w:val="auto"/>
                <w:sz w:val="24"/>
              </w:rPr>
            </w:pPr>
            <w:r w:rsidRPr="00122CAB">
              <w:rPr>
                <w:color w:val="auto"/>
                <w:sz w:val="24"/>
              </w:rPr>
              <w:t>0,55</w:t>
            </w:r>
          </w:p>
        </w:tc>
        <w:tc>
          <w:tcPr>
            <w:tcW w:w="1281" w:type="pct"/>
            <w:shd w:val="clear" w:color="auto" w:fill="auto"/>
            <w:noWrap/>
            <w:vAlign w:val="center"/>
            <w:hideMark/>
          </w:tcPr>
          <w:p w:rsidR="00116FA4" w:rsidRPr="00122CAB" w:rsidP="00306D97">
            <w:pPr>
              <w:jc w:val="right"/>
              <w:rPr>
                <w:color w:val="auto"/>
                <w:sz w:val="24"/>
              </w:rPr>
            </w:pPr>
            <w:r w:rsidRPr="00122CAB">
              <w:rPr>
                <w:color w:val="auto"/>
                <w:sz w:val="24"/>
              </w:rPr>
              <w:t>0,001</w:t>
            </w:r>
          </w:p>
        </w:tc>
      </w:tr>
      <w:tr w:rsidTr="00C95BD9">
        <w:tblPrEx>
          <w:tblW w:w="4914" w:type="pct"/>
          <w:jc w:val="center"/>
          <w:tblInd w:w="296" w:type="dxa"/>
          <w:tblLayout w:type="fixed"/>
          <w:tblLook w:val="04A0"/>
        </w:tblPrEx>
        <w:trPr>
          <w:trHeight w:val="283"/>
          <w:jc w:val="center"/>
        </w:trPr>
        <w:tc>
          <w:tcPr>
            <w:tcW w:w="1232" w:type="pct"/>
            <w:shd w:val="clear" w:color="auto" w:fill="auto"/>
            <w:vAlign w:val="center"/>
            <w:hideMark/>
          </w:tcPr>
          <w:p w:rsidR="00116FA4" w:rsidRPr="00122CAB" w:rsidP="00306D97">
            <w:pPr>
              <w:rPr>
                <w:color w:val="auto"/>
                <w:sz w:val="24"/>
              </w:rPr>
            </w:pPr>
            <w:r w:rsidRPr="00122CAB">
              <w:rPr>
                <w:color w:val="auto"/>
                <w:sz w:val="24"/>
              </w:rPr>
              <w:t>17.01.08.005</w:t>
            </w:r>
          </w:p>
        </w:tc>
        <w:tc>
          <w:tcPr>
            <w:tcW w:w="1194" w:type="pct"/>
            <w:shd w:val="clear" w:color="auto" w:fill="auto"/>
            <w:vAlign w:val="center"/>
            <w:hideMark/>
          </w:tcPr>
          <w:p w:rsidR="00116FA4" w:rsidRPr="00122CAB" w:rsidP="00306D97">
            <w:pPr>
              <w:jc w:val="right"/>
              <w:rPr>
                <w:color w:val="auto"/>
                <w:sz w:val="24"/>
              </w:rPr>
            </w:pPr>
            <w:r w:rsidRPr="00122CAB">
              <w:rPr>
                <w:color w:val="auto"/>
                <w:sz w:val="24"/>
              </w:rPr>
              <w:t>0,00014</w:t>
            </w:r>
          </w:p>
        </w:tc>
        <w:tc>
          <w:tcPr>
            <w:tcW w:w="1293" w:type="pct"/>
            <w:shd w:val="clear" w:color="auto" w:fill="auto"/>
            <w:noWrap/>
            <w:vAlign w:val="center"/>
            <w:hideMark/>
          </w:tcPr>
          <w:p w:rsidR="00116FA4" w:rsidRPr="00122CAB" w:rsidP="00306D97">
            <w:pPr>
              <w:jc w:val="right"/>
              <w:rPr>
                <w:color w:val="auto"/>
                <w:sz w:val="24"/>
              </w:rPr>
            </w:pPr>
            <w:r w:rsidRPr="00122CAB">
              <w:rPr>
                <w:color w:val="auto"/>
                <w:sz w:val="24"/>
              </w:rPr>
              <w:t>0,09</w:t>
            </w:r>
          </w:p>
        </w:tc>
        <w:tc>
          <w:tcPr>
            <w:tcW w:w="1281" w:type="pct"/>
            <w:shd w:val="clear" w:color="auto" w:fill="auto"/>
            <w:noWrap/>
            <w:vAlign w:val="center"/>
            <w:hideMark/>
          </w:tcPr>
          <w:p w:rsidR="00116FA4" w:rsidRPr="00122CAB" w:rsidP="00306D97">
            <w:pPr>
              <w:jc w:val="right"/>
              <w:rPr>
                <w:color w:val="auto"/>
                <w:sz w:val="24"/>
              </w:rPr>
            </w:pPr>
            <w:r w:rsidRPr="00122CAB">
              <w:rPr>
                <w:color w:val="auto"/>
                <w:sz w:val="24"/>
              </w:rPr>
              <w:t>0,001</w:t>
            </w:r>
          </w:p>
        </w:tc>
      </w:tr>
      <w:tr w:rsidTr="00C95BD9">
        <w:tblPrEx>
          <w:tblW w:w="4914" w:type="pct"/>
          <w:jc w:val="center"/>
          <w:tblInd w:w="296" w:type="dxa"/>
          <w:tblLayout w:type="fixed"/>
          <w:tblLook w:val="04A0"/>
        </w:tblPrEx>
        <w:trPr>
          <w:trHeight w:val="283"/>
          <w:jc w:val="center"/>
        </w:trPr>
        <w:tc>
          <w:tcPr>
            <w:tcW w:w="1232" w:type="pct"/>
            <w:shd w:val="clear" w:color="auto" w:fill="auto"/>
            <w:vAlign w:val="center"/>
          </w:tcPr>
          <w:p w:rsidR="00116FA4" w:rsidRPr="00122CAB" w:rsidP="00306D97">
            <w:pPr>
              <w:rPr>
                <w:color w:val="auto"/>
                <w:sz w:val="24"/>
              </w:rPr>
            </w:pPr>
            <w:r w:rsidRPr="00122CAB">
              <w:rPr>
                <w:color w:val="auto"/>
                <w:sz w:val="24"/>
              </w:rPr>
              <w:t>17.01.08.100</w:t>
            </w:r>
          </w:p>
        </w:tc>
        <w:tc>
          <w:tcPr>
            <w:tcW w:w="1194" w:type="pct"/>
            <w:shd w:val="clear" w:color="auto" w:fill="auto"/>
            <w:vAlign w:val="center"/>
          </w:tcPr>
          <w:p w:rsidR="00116FA4" w:rsidRPr="00122CAB" w:rsidP="00306D97">
            <w:pPr>
              <w:jc w:val="right"/>
              <w:rPr>
                <w:color w:val="auto"/>
                <w:sz w:val="24"/>
              </w:rPr>
            </w:pPr>
            <w:r w:rsidRPr="00122CAB">
              <w:rPr>
                <w:color w:val="auto"/>
                <w:sz w:val="24"/>
              </w:rPr>
              <w:t>0,00002</w:t>
            </w:r>
          </w:p>
        </w:tc>
        <w:tc>
          <w:tcPr>
            <w:tcW w:w="1293" w:type="pct"/>
            <w:shd w:val="clear" w:color="auto" w:fill="auto"/>
            <w:noWrap/>
            <w:vAlign w:val="center"/>
          </w:tcPr>
          <w:p w:rsidR="00116FA4" w:rsidRPr="00122CAB" w:rsidP="00306D97">
            <w:pPr>
              <w:jc w:val="right"/>
              <w:rPr>
                <w:color w:val="auto"/>
                <w:sz w:val="24"/>
              </w:rPr>
            </w:pPr>
            <w:r w:rsidRPr="00122CAB">
              <w:rPr>
                <w:color w:val="auto"/>
                <w:sz w:val="24"/>
              </w:rPr>
              <w:t>0,01</w:t>
            </w:r>
          </w:p>
        </w:tc>
        <w:tc>
          <w:tcPr>
            <w:tcW w:w="1281" w:type="pct"/>
            <w:shd w:val="clear" w:color="auto" w:fill="auto"/>
            <w:noWrap/>
            <w:vAlign w:val="center"/>
          </w:tcPr>
          <w:p w:rsidR="00116FA4" w:rsidRPr="00122CAB" w:rsidP="00306D97">
            <w:pPr>
              <w:jc w:val="right"/>
              <w:rPr>
                <w:color w:val="auto"/>
                <w:sz w:val="24"/>
              </w:rPr>
            </w:pPr>
            <w:r w:rsidRPr="00122CAB">
              <w:rPr>
                <w:color w:val="auto"/>
                <w:sz w:val="24"/>
              </w:rPr>
              <w:t>0,001</w:t>
            </w:r>
          </w:p>
        </w:tc>
      </w:tr>
      <w:tr w:rsidTr="00C95BD9">
        <w:tblPrEx>
          <w:tblW w:w="4914" w:type="pct"/>
          <w:jc w:val="center"/>
          <w:tblInd w:w="296" w:type="dxa"/>
          <w:tblLayout w:type="fixed"/>
          <w:tblLook w:val="04A0"/>
        </w:tblPrEx>
        <w:trPr>
          <w:trHeight w:val="315"/>
          <w:jc w:val="center"/>
        </w:trPr>
        <w:tc>
          <w:tcPr>
            <w:tcW w:w="1232" w:type="pct"/>
            <w:shd w:val="clear" w:color="auto" w:fill="auto"/>
            <w:vAlign w:val="center"/>
          </w:tcPr>
          <w:p w:rsidR="00116FA4" w:rsidRPr="00122CAB" w:rsidP="0080252C">
            <w:pPr>
              <w:rPr>
                <w:color w:val="auto"/>
                <w:sz w:val="24"/>
              </w:rPr>
            </w:pPr>
            <w:r w:rsidRPr="00122CAB">
              <w:rPr>
                <w:color w:val="auto"/>
                <w:sz w:val="24"/>
              </w:rPr>
              <w:t>Итого</w:t>
            </w:r>
          </w:p>
        </w:tc>
        <w:tc>
          <w:tcPr>
            <w:tcW w:w="1194" w:type="pct"/>
            <w:shd w:val="clear" w:color="auto" w:fill="auto"/>
            <w:vAlign w:val="center"/>
          </w:tcPr>
          <w:p w:rsidR="00116FA4" w:rsidRPr="00122CAB" w:rsidP="00306D97">
            <w:pPr>
              <w:jc w:val="right"/>
              <w:rPr>
                <w:bCs/>
                <w:color w:val="auto"/>
                <w:sz w:val="24"/>
              </w:rPr>
            </w:pPr>
            <w:r w:rsidRPr="00122CAB">
              <w:rPr>
                <w:bCs/>
                <w:color w:val="auto"/>
                <w:sz w:val="24"/>
              </w:rPr>
              <w:t>0,15787</w:t>
            </w:r>
          </w:p>
        </w:tc>
        <w:tc>
          <w:tcPr>
            <w:tcW w:w="1293" w:type="pct"/>
            <w:shd w:val="clear" w:color="auto" w:fill="auto"/>
            <w:noWrap/>
            <w:vAlign w:val="center"/>
          </w:tcPr>
          <w:p w:rsidR="00116FA4" w:rsidRPr="00122CAB" w:rsidP="00306D97">
            <w:pPr>
              <w:jc w:val="right"/>
              <w:rPr>
                <w:bCs/>
                <w:color w:val="auto"/>
                <w:sz w:val="24"/>
              </w:rPr>
            </w:pPr>
            <w:r w:rsidRPr="00122CAB">
              <w:rPr>
                <w:bCs/>
                <w:color w:val="auto"/>
                <w:sz w:val="24"/>
              </w:rPr>
              <w:t>100</w:t>
            </w:r>
            <w:r w:rsidRPr="00122CAB" w:rsidR="00E20530">
              <w:rPr>
                <w:bCs/>
                <w:color w:val="auto"/>
                <w:sz w:val="24"/>
              </w:rPr>
              <w:t>,0</w:t>
            </w:r>
          </w:p>
        </w:tc>
        <w:tc>
          <w:tcPr>
            <w:tcW w:w="1281" w:type="pct"/>
            <w:shd w:val="clear" w:color="auto" w:fill="auto"/>
            <w:noWrap/>
            <w:vAlign w:val="center"/>
          </w:tcPr>
          <w:p w:rsidR="00116FA4" w:rsidRPr="00122CAB" w:rsidP="00306D97">
            <w:pPr>
              <w:jc w:val="right"/>
              <w:rPr>
                <w:color w:val="auto"/>
                <w:sz w:val="24"/>
              </w:rPr>
            </w:pPr>
            <w:r w:rsidRPr="00122CAB">
              <w:rPr>
                <w:color w:val="auto"/>
                <w:sz w:val="24"/>
              </w:rPr>
              <w:t>0,01</w:t>
            </w:r>
          </w:p>
        </w:tc>
      </w:tr>
    </w:tbl>
    <w:p w:rsidR="00306D97" w:rsidP="00340673">
      <w:pPr>
        <w:spacing w:line="360" w:lineRule="auto"/>
        <w:jc w:val="center"/>
        <w:rPr>
          <w:color w:val="auto"/>
          <w:szCs w:val="28"/>
        </w:rPr>
      </w:pPr>
    </w:p>
    <w:p w:rsidR="00340673" w:rsidP="00340673">
      <w:pPr>
        <w:spacing w:line="360" w:lineRule="auto"/>
        <w:jc w:val="center"/>
        <w:rPr>
          <w:color w:val="auto"/>
          <w:szCs w:val="28"/>
        </w:rPr>
      </w:pPr>
      <w:r w:rsidRPr="00340673">
        <w:rPr>
          <w:noProof/>
          <w:color w:val="auto"/>
          <w:szCs w:val="28"/>
          <w:lang w:eastAsia="ru-RU"/>
        </w:rPr>
        <w:drawing>
          <wp:inline distT="0" distB="0" distL="0" distR="0">
            <wp:extent cx="5069840" cy="3019425"/>
            <wp:effectExtent l="19050" t="0" r="16510" b="0"/>
            <wp:docPr id="26" name="Диаграмма 3"/>
            <wp:cNvGraphicFramePr/>
            <a:graphic xmlns:a="http://schemas.openxmlformats.org/drawingml/2006/main">
              <a:graphicData uri="http://schemas.openxmlformats.org/drawingml/2006/chart">
                <c:chart xmlns:c="http://schemas.openxmlformats.org/drawingml/2006/chart" xmlns:r="http://schemas.openxmlformats.org/officeDocument/2006/relationships" r:id="rId61"/>
              </a:graphicData>
            </a:graphic>
          </wp:inline>
        </w:drawing>
      </w:r>
    </w:p>
    <w:p w:rsidR="00116FA4" w:rsidRPr="002A3697" w:rsidP="002A3697">
      <w:pPr>
        <w:spacing w:before="120" w:line="360" w:lineRule="auto"/>
        <w:jc w:val="center"/>
        <w:rPr>
          <w:color w:val="auto"/>
          <w:szCs w:val="28"/>
        </w:rPr>
      </w:pPr>
      <w:r w:rsidRPr="002A3697">
        <w:rPr>
          <w:color w:val="auto"/>
          <w:szCs w:val="28"/>
        </w:rPr>
        <w:t xml:space="preserve">Рисунок </w:t>
      </w:r>
      <w:r w:rsidRPr="002A3697" w:rsidR="00B54E78">
        <w:rPr>
          <w:color w:val="auto"/>
          <w:szCs w:val="28"/>
        </w:rPr>
        <w:t>5</w:t>
      </w:r>
      <w:r w:rsidRPr="002A3697" w:rsidR="00DF084E">
        <w:rPr>
          <w:color w:val="auto"/>
          <w:szCs w:val="28"/>
        </w:rPr>
        <w:t>4</w:t>
      </w:r>
      <w:r w:rsidRPr="002A3697" w:rsidR="00E20530">
        <w:rPr>
          <w:color w:val="auto"/>
          <w:szCs w:val="28"/>
        </w:rPr>
        <w:t xml:space="preserve"> </w:t>
      </w:r>
      <w:r w:rsidRPr="002A3697" w:rsidR="00304100">
        <w:rPr>
          <w:color w:val="auto"/>
          <w:szCs w:val="28"/>
        </w:rPr>
        <w:noBreakHyphen/>
      </w:r>
      <w:r w:rsidRPr="002A3697">
        <w:rPr>
          <w:color w:val="auto"/>
          <w:szCs w:val="28"/>
        </w:rPr>
        <w:t xml:space="preserve"> </w:t>
      </w:r>
      <w:r w:rsidR="00340673">
        <w:rPr>
          <w:color w:val="auto"/>
          <w:szCs w:val="28"/>
        </w:rPr>
        <w:t>Д</w:t>
      </w:r>
      <w:r w:rsidRPr="002A3697" w:rsidR="00340673">
        <w:rPr>
          <w:color w:val="auto"/>
          <w:szCs w:val="28"/>
        </w:rPr>
        <w:t>оля нарушенных земель в границах субъектов РФ от их общей площади в бассейне р. Енисей</w:t>
      </w:r>
      <w:r w:rsidR="00340673">
        <w:rPr>
          <w:color w:val="auto"/>
          <w:szCs w:val="28"/>
        </w:rPr>
        <w:t>, %</w:t>
      </w:r>
    </w:p>
    <w:p w:rsidR="00116FA4" w:rsidRPr="002A3697" w:rsidP="002A3697">
      <w:pPr>
        <w:spacing w:line="360" w:lineRule="auto"/>
        <w:jc w:val="center"/>
        <w:rPr>
          <w:color w:val="auto"/>
          <w:szCs w:val="28"/>
        </w:rPr>
      </w:pPr>
      <w:r w:rsidRPr="002A3697">
        <w:rPr>
          <w:noProof/>
          <w:color w:val="auto"/>
          <w:szCs w:val="28"/>
          <w:lang w:eastAsia="ru-RU"/>
        </w:rPr>
        <w:drawing>
          <wp:inline distT="0" distB="0" distL="0" distR="0">
            <wp:extent cx="5593715" cy="2657475"/>
            <wp:effectExtent l="19050" t="0" r="26035" b="0"/>
            <wp:docPr id="17" name="Диаграмма 6"/>
            <wp:cNvGraphicFramePr/>
            <a:graphic xmlns:a="http://schemas.openxmlformats.org/drawingml/2006/main">
              <a:graphicData uri="http://schemas.openxmlformats.org/drawingml/2006/chart">
                <c:chart xmlns:c="http://schemas.openxmlformats.org/drawingml/2006/chart" xmlns:r="http://schemas.openxmlformats.org/officeDocument/2006/relationships" r:id="rId62"/>
              </a:graphicData>
            </a:graphic>
          </wp:inline>
        </w:drawing>
      </w:r>
    </w:p>
    <w:p w:rsidR="00116FA4" w:rsidRPr="002A3697" w:rsidP="002A3697">
      <w:pPr>
        <w:spacing w:after="120" w:line="360" w:lineRule="auto"/>
        <w:jc w:val="center"/>
        <w:rPr>
          <w:color w:val="auto"/>
          <w:szCs w:val="28"/>
        </w:rPr>
      </w:pPr>
      <w:r w:rsidRPr="002A3697">
        <w:rPr>
          <w:color w:val="auto"/>
          <w:szCs w:val="28"/>
        </w:rPr>
        <w:t xml:space="preserve">Рисунок </w:t>
      </w:r>
      <w:r w:rsidRPr="002A3697" w:rsidR="00B54E78">
        <w:rPr>
          <w:color w:val="auto"/>
          <w:szCs w:val="28"/>
        </w:rPr>
        <w:t>5</w:t>
      </w:r>
      <w:r w:rsidRPr="002A3697" w:rsidR="00DF084E">
        <w:rPr>
          <w:color w:val="auto"/>
          <w:szCs w:val="28"/>
        </w:rPr>
        <w:t>5</w:t>
      </w:r>
      <w:r w:rsidRPr="002A3697">
        <w:rPr>
          <w:color w:val="auto"/>
          <w:szCs w:val="28"/>
        </w:rPr>
        <w:t xml:space="preserve"> </w:t>
      </w:r>
      <w:r w:rsidRPr="002A3697" w:rsidR="00304100">
        <w:rPr>
          <w:color w:val="auto"/>
          <w:szCs w:val="28"/>
        </w:rPr>
        <w:noBreakHyphen/>
      </w:r>
      <w:r w:rsidRPr="002A3697">
        <w:rPr>
          <w:color w:val="auto"/>
          <w:szCs w:val="28"/>
        </w:rPr>
        <w:t xml:space="preserve"> Площадь нарушенных земель в границах ВХУ, тыс. км</w:t>
      </w:r>
      <w:r w:rsidRPr="002A3697">
        <w:rPr>
          <w:color w:val="auto"/>
          <w:szCs w:val="28"/>
          <w:vertAlign w:val="superscript"/>
        </w:rPr>
        <w:t>2</w:t>
      </w:r>
    </w:p>
    <w:p w:rsidR="001C72A3" w:rsidRPr="002A3697" w:rsidP="00C729F0">
      <w:pPr>
        <w:pStyle w:val="Heading2"/>
        <w:spacing w:before="240" w:line="360" w:lineRule="auto"/>
        <w:jc w:val="center"/>
        <w:rPr>
          <w:rFonts w:ascii="Times New Roman" w:hAnsi="Times New Roman"/>
          <w:color w:val="auto"/>
          <w:sz w:val="28"/>
          <w:szCs w:val="28"/>
        </w:rPr>
      </w:pPr>
      <w:bookmarkStart w:id="92" w:name="_Toc289516790"/>
      <w:bookmarkStart w:id="93" w:name="_Toc386528245"/>
      <w:r>
        <w:rPr>
          <w:rFonts w:ascii="Times New Roman" w:hAnsi="Times New Roman"/>
          <w:color w:val="auto"/>
          <w:sz w:val="28"/>
          <w:szCs w:val="28"/>
        </w:rPr>
        <w:t>8</w:t>
      </w:r>
      <w:r w:rsidRPr="002A3697" w:rsidR="00ED252C">
        <w:rPr>
          <w:rFonts w:ascii="Times New Roman" w:hAnsi="Times New Roman"/>
          <w:color w:val="auto"/>
          <w:sz w:val="28"/>
          <w:szCs w:val="28"/>
        </w:rPr>
        <w:t>.</w:t>
      </w:r>
      <w:r w:rsidRPr="002A3697" w:rsidR="00A622DA">
        <w:rPr>
          <w:rFonts w:ascii="Times New Roman" w:hAnsi="Times New Roman"/>
          <w:color w:val="auto"/>
          <w:sz w:val="28"/>
          <w:szCs w:val="28"/>
        </w:rPr>
        <w:t>6</w:t>
      </w:r>
      <w:r w:rsidRPr="002A3697">
        <w:rPr>
          <w:rFonts w:ascii="Times New Roman" w:hAnsi="Times New Roman"/>
          <w:color w:val="auto"/>
          <w:sz w:val="28"/>
          <w:szCs w:val="28"/>
        </w:rPr>
        <w:t xml:space="preserve"> Регулирующие емкости,</w:t>
      </w:r>
      <w:r w:rsidRPr="002A3697" w:rsidR="00ED252C">
        <w:rPr>
          <w:rFonts w:ascii="Times New Roman" w:hAnsi="Times New Roman"/>
          <w:color w:val="auto"/>
          <w:sz w:val="28"/>
          <w:szCs w:val="28"/>
        </w:rPr>
        <w:t xml:space="preserve"> системы распределения (перераспределения) речного стока</w:t>
      </w:r>
      <w:bookmarkEnd w:id="92"/>
      <w:bookmarkEnd w:id="93"/>
    </w:p>
    <w:p w:rsidR="00483BF6" w:rsidRPr="002A3697" w:rsidP="002A3697">
      <w:pPr>
        <w:spacing w:line="360" w:lineRule="auto"/>
        <w:ind w:firstLine="709"/>
        <w:rPr>
          <w:color w:val="auto"/>
          <w:szCs w:val="28"/>
        </w:rPr>
      </w:pPr>
      <w:r w:rsidRPr="002A3697">
        <w:rPr>
          <w:color w:val="auto"/>
          <w:szCs w:val="28"/>
        </w:rPr>
        <w:t>В бассейне р. Енисе</w:t>
      </w:r>
      <w:r w:rsidRPr="002A3697" w:rsidR="003C29B8">
        <w:rPr>
          <w:color w:val="auto"/>
          <w:szCs w:val="28"/>
        </w:rPr>
        <w:t>й</w:t>
      </w:r>
      <w:r w:rsidRPr="002A3697">
        <w:rPr>
          <w:color w:val="auto"/>
          <w:szCs w:val="28"/>
        </w:rPr>
        <w:t xml:space="preserve"> находится 7 водохранилищ объемом более 10 млн. м</w:t>
      </w:r>
      <w:r w:rsidRPr="002A3697">
        <w:rPr>
          <w:color w:val="auto"/>
          <w:szCs w:val="28"/>
          <w:vertAlign w:val="superscript"/>
        </w:rPr>
        <w:t>3</w:t>
      </w:r>
      <w:r w:rsidRPr="002A3697">
        <w:rPr>
          <w:color w:val="auto"/>
          <w:szCs w:val="28"/>
        </w:rPr>
        <w:t>, три из которых образованы водоподпорными сооружениями на р. Енисе</w:t>
      </w:r>
      <w:r w:rsidRPr="002A3697" w:rsidR="003C29B8">
        <w:rPr>
          <w:color w:val="auto"/>
          <w:szCs w:val="28"/>
        </w:rPr>
        <w:t>й</w:t>
      </w:r>
      <w:r w:rsidRPr="002A3697">
        <w:rPr>
          <w:color w:val="auto"/>
          <w:szCs w:val="28"/>
        </w:rPr>
        <w:t xml:space="preserve"> (</w:t>
      </w:r>
      <w:r w:rsidRPr="002A3697">
        <w:rPr>
          <w:color w:val="auto"/>
          <w:szCs w:val="28"/>
        </w:rPr>
        <w:t>Саяно-Шушенское</w:t>
      </w:r>
      <w:r w:rsidRPr="002A3697">
        <w:rPr>
          <w:color w:val="auto"/>
          <w:szCs w:val="28"/>
        </w:rPr>
        <w:t xml:space="preserve">, Майнское и Красноярское). Саяно-Шушенское водохранилище располагается на пограничных территориях Республики Тыва, Красноярского края и Республики Хакасия, два других – на пограничных территориях Красноярского края и </w:t>
      </w:r>
      <w:r w:rsidRPr="002A3697" w:rsidR="000F249E">
        <w:rPr>
          <w:color w:val="auto"/>
          <w:szCs w:val="28"/>
        </w:rPr>
        <w:t xml:space="preserve">Республика Хакасия. </w:t>
      </w:r>
      <w:r w:rsidRPr="002A3697" w:rsidR="000F249E">
        <w:rPr>
          <w:color w:val="auto"/>
          <w:szCs w:val="28"/>
        </w:rPr>
        <w:t>Остальные 4 </w:t>
      </w:r>
      <w:r w:rsidRPr="002A3697">
        <w:rPr>
          <w:color w:val="auto"/>
          <w:szCs w:val="28"/>
        </w:rPr>
        <w:t>водохранилища располагаются на территории Красноярского края, образованы водоподпорными сооружениями на р. Курейк</w:t>
      </w:r>
      <w:r w:rsidRPr="002A3697" w:rsidR="001424DB">
        <w:rPr>
          <w:color w:val="auto"/>
          <w:szCs w:val="28"/>
        </w:rPr>
        <w:t>а</w:t>
      </w:r>
      <w:r w:rsidRPr="002A3697">
        <w:rPr>
          <w:color w:val="auto"/>
          <w:szCs w:val="28"/>
        </w:rPr>
        <w:t xml:space="preserve"> (Курейское водохранилище), на р. Хантайк</w:t>
      </w:r>
      <w:r w:rsidRPr="002A3697" w:rsidR="001424DB">
        <w:rPr>
          <w:color w:val="auto"/>
          <w:szCs w:val="28"/>
        </w:rPr>
        <w:t>а</w:t>
      </w:r>
      <w:r w:rsidRPr="002A3697">
        <w:rPr>
          <w:color w:val="auto"/>
          <w:szCs w:val="28"/>
        </w:rPr>
        <w:t xml:space="preserve"> (Хантайское), на р. Кантат</w:t>
      </w:r>
      <w:r w:rsidRPr="002A3697" w:rsidR="001424DB">
        <w:rPr>
          <w:color w:val="auto"/>
          <w:szCs w:val="28"/>
        </w:rPr>
        <w:t>а</w:t>
      </w:r>
      <w:r w:rsidRPr="002A3697">
        <w:rPr>
          <w:color w:val="auto"/>
          <w:szCs w:val="28"/>
        </w:rPr>
        <w:t xml:space="preserve"> и на р. Кан (водохранилище Красноярской ГРЭС-2 (таблица 3</w:t>
      </w:r>
      <w:r w:rsidRPr="002A3697" w:rsidR="00A52A5A">
        <w:rPr>
          <w:color w:val="auto"/>
          <w:szCs w:val="28"/>
        </w:rPr>
        <w:t>7</w:t>
      </w:r>
      <w:r w:rsidRPr="002A3697">
        <w:rPr>
          <w:color w:val="auto"/>
          <w:szCs w:val="28"/>
        </w:rPr>
        <w:t>, рисунок 5</w:t>
      </w:r>
      <w:r w:rsidRPr="002A3697" w:rsidR="00DF084E">
        <w:rPr>
          <w:color w:val="auto"/>
          <w:szCs w:val="28"/>
        </w:rPr>
        <w:t>6</w:t>
      </w:r>
      <w:r w:rsidRPr="002A3697">
        <w:rPr>
          <w:color w:val="auto"/>
          <w:szCs w:val="28"/>
        </w:rPr>
        <w:t xml:space="preserve">). </w:t>
      </w:r>
    </w:p>
    <w:p w:rsidR="0086199B" w:rsidP="002A3697">
      <w:pPr>
        <w:spacing w:line="360" w:lineRule="auto"/>
        <w:ind w:firstLine="709"/>
        <w:rPr>
          <w:color w:val="auto"/>
          <w:szCs w:val="28"/>
        </w:rPr>
      </w:pPr>
      <w:r w:rsidRPr="002A3697">
        <w:rPr>
          <w:color w:val="auto"/>
          <w:szCs w:val="28"/>
        </w:rPr>
        <w:t>Все водохранилища относятся к русловому типу, имеют годовое (суточное, недельное, сезонное) и многолетнее регулирование стока и предназначены, главным образом, для целей производства электрической энергии, комплексного водохозяйственного использования (рыбное хозяйство, орошение, водоснабжение, рекреация, обводнение, водный транспорт, лесосплав).</w:t>
      </w:r>
      <w:r w:rsidRPr="002A3697">
        <w:rPr>
          <w:color w:val="auto"/>
          <w:szCs w:val="28"/>
        </w:rPr>
        <w:t xml:space="preserve"> Вследствие климатических и ландшафтных особенностей использование для рекреационных целей акваторий и прибрежных территорий этих водохранилищ ограничено.</w:t>
      </w:r>
      <w:bookmarkStart w:id="94" w:name="_Toc283127798"/>
      <w:bookmarkStart w:id="95" w:name="_Toc284844373"/>
      <w:bookmarkStart w:id="96" w:name="_Toc284947592"/>
      <w:bookmarkStart w:id="97" w:name="_Toc289516792"/>
      <w:bookmarkStart w:id="98" w:name="_Toc295228565"/>
      <w:bookmarkStart w:id="99" w:name="_Toc283127802"/>
      <w:bookmarkStart w:id="100" w:name="_Toc284844383"/>
      <w:bookmarkStart w:id="101" w:name="_Toc284947602"/>
      <w:bookmarkStart w:id="102" w:name="_Toc289516800"/>
      <w:bookmarkStart w:id="103" w:name="_Toc266171742"/>
      <w:bookmarkEnd w:id="81"/>
      <w:bookmarkEnd w:id="82"/>
      <w:bookmarkEnd w:id="83"/>
      <w:bookmarkEnd w:id="84"/>
      <w:bookmarkEnd w:id="85"/>
    </w:p>
    <w:p w:rsidR="00317AFB" w:rsidP="00317AFB">
      <w:pPr>
        <w:spacing w:line="360" w:lineRule="auto"/>
        <w:jc w:val="center"/>
        <w:rPr>
          <w:color w:val="auto"/>
          <w:szCs w:val="28"/>
        </w:rPr>
      </w:pPr>
      <w:r w:rsidRPr="00317AFB">
        <w:rPr>
          <w:noProof/>
          <w:color w:val="auto"/>
          <w:szCs w:val="28"/>
          <w:lang w:eastAsia="ru-RU"/>
        </w:rPr>
        <w:drawing>
          <wp:inline distT="0" distB="0" distL="0" distR="0">
            <wp:extent cx="3109346" cy="4834394"/>
            <wp:effectExtent l="38100" t="19050" r="14854" b="23356"/>
            <wp:docPr id="27" name="Рисунок 0" descr="регулирующие емкости (водохранилища).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8774037" name="Рисунок 0" descr="регулирующие емкости (водохранилища).jpg"/>
                    <pic:cNvPicPr>
                      <a:picLocks noChangeAspect="1" noChangeArrowheads="1"/>
                    </pic:cNvPicPr>
                  </pic:nvPicPr>
                  <pic:blipFill>
                    <a:blip xmlns:r="http://schemas.openxmlformats.org/officeDocument/2006/relationships" r:embed="rId63" cstate="print"/>
                    <a:srcRect t="19929"/>
                    <a:stretch>
                      <a:fillRect/>
                    </a:stretch>
                  </pic:blipFill>
                  <pic:spPr bwMode="auto">
                    <a:xfrm>
                      <a:off x="0" y="0"/>
                      <a:ext cx="3109346" cy="4834394"/>
                    </a:xfrm>
                    <a:prstGeom prst="rect">
                      <a:avLst/>
                    </a:prstGeom>
                    <a:noFill/>
                    <a:ln w="9525">
                      <a:solidFill>
                        <a:schemeClr val="tx1"/>
                      </a:solidFill>
                      <a:miter lim="800000"/>
                      <a:headEnd/>
                      <a:tailEnd/>
                    </a:ln>
                  </pic:spPr>
                </pic:pic>
              </a:graphicData>
            </a:graphic>
          </wp:inline>
        </w:drawing>
      </w:r>
    </w:p>
    <w:p w:rsidR="00317AFB" w:rsidRPr="00317AFB" w:rsidP="00317AFB">
      <w:pPr>
        <w:spacing w:before="120" w:line="360" w:lineRule="auto"/>
        <w:jc w:val="center"/>
        <w:rPr>
          <w:color w:val="auto"/>
        </w:rPr>
      </w:pPr>
      <w:r w:rsidRPr="00483BF6">
        <w:rPr>
          <w:color w:val="auto"/>
        </w:rPr>
        <w:t xml:space="preserve">Рисунок </w:t>
      </w:r>
      <w:r>
        <w:rPr>
          <w:color w:val="auto"/>
        </w:rPr>
        <w:t>56</w:t>
      </w:r>
      <w:r w:rsidRPr="00483BF6">
        <w:rPr>
          <w:color w:val="auto"/>
        </w:rPr>
        <w:t xml:space="preserve"> </w:t>
      </w:r>
      <w:r>
        <w:rPr>
          <w:color w:val="auto"/>
        </w:rPr>
        <w:noBreakHyphen/>
      </w:r>
      <w:r w:rsidRPr="00483BF6">
        <w:rPr>
          <w:color w:val="auto"/>
        </w:rPr>
        <w:t xml:space="preserve"> Водохранилища объемом более 10 млн. м</w:t>
      </w:r>
      <w:r w:rsidRPr="00483BF6">
        <w:rPr>
          <w:color w:val="auto"/>
          <w:vertAlign w:val="superscript"/>
        </w:rPr>
        <w:t>3</w:t>
      </w:r>
      <w:r w:rsidRPr="00483BF6">
        <w:rPr>
          <w:color w:val="auto"/>
        </w:rPr>
        <w:t xml:space="preserve"> в бассейне р. Енисе</w:t>
      </w:r>
      <w:r>
        <w:rPr>
          <w:color w:val="auto"/>
        </w:rPr>
        <w:t>й</w:t>
      </w:r>
    </w:p>
    <w:p w:rsidR="000F249E" w:rsidRPr="002A3697" w:rsidP="002A3697">
      <w:pPr>
        <w:spacing w:line="360" w:lineRule="auto"/>
        <w:ind w:firstLine="709"/>
        <w:rPr>
          <w:color w:val="auto"/>
          <w:szCs w:val="28"/>
        </w:rPr>
        <w:sectPr w:rsidSect="002A3697">
          <w:headerReference w:type="default" r:id="rId64"/>
          <w:footerReference w:type="default" r:id="rId65"/>
          <w:pgSz w:w="11906" w:h="16838"/>
          <w:pgMar w:top="1134" w:right="1134" w:bottom="1134" w:left="1418" w:header="709" w:footer="703" w:gutter="0"/>
          <w:cols w:space="708"/>
          <w:docGrid w:linePitch="381"/>
        </w:sectPr>
      </w:pPr>
    </w:p>
    <w:p w:rsidR="0086199B" w:rsidRPr="00A52A5A" w:rsidP="00304100">
      <w:pPr>
        <w:spacing w:before="240" w:after="120" w:line="360" w:lineRule="auto"/>
        <w:rPr>
          <w:color w:val="auto"/>
        </w:rPr>
      </w:pPr>
      <w:r w:rsidRPr="00A52A5A">
        <w:rPr>
          <w:color w:val="auto"/>
        </w:rPr>
        <w:t xml:space="preserve">Таблица </w:t>
      </w:r>
      <w:r w:rsidRPr="00A52A5A" w:rsidR="006727F4">
        <w:rPr>
          <w:color w:val="auto"/>
        </w:rPr>
        <w:t>3</w:t>
      </w:r>
      <w:r w:rsidRPr="00A52A5A" w:rsidR="00A52A5A">
        <w:rPr>
          <w:color w:val="auto"/>
        </w:rPr>
        <w:t>7</w:t>
      </w:r>
      <w:r w:rsidRPr="00A52A5A">
        <w:rPr>
          <w:color w:val="auto"/>
        </w:rPr>
        <w:t xml:space="preserve"> – </w:t>
      </w:r>
      <w:r w:rsidRPr="00A52A5A" w:rsidR="00483BF6">
        <w:rPr>
          <w:color w:val="auto"/>
        </w:rPr>
        <w:t>Водохранилища объемом более 10 млн. м</w:t>
      </w:r>
      <w:r w:rsidRPr="00A52A5A" w:rsidR="00483BF6">
        <w:rPr>
          <w:color w:val="auto"/>
          <w:vertAlign w:val="superscript"/>
        </w:rPr>
        <w:t xml:space="preserve">3 </w:t>
      </w:r>
      <w:r w:rsidRPr="00A52A5A" w:rsidR="00483BF6">
        <w:rPr>
          <w:color w:val="auto"/>
        </w:rPr>
        <w:t>в бассейне р. Енисе</w:t>
      </w:r>
      <w:r w:rsidRPr="00A52A5A" w:rsidR="00336BDF">
        <w:rPr>
          <w:color w:val="auto"/>
        </w:rPr>
        <w:t>й</w:t>
      </w:r>
      <w:r w:rsidRPr="00A52A5A" w:rsidR="00483BF6">
        <w:rPr>
          <w:color w:val="auto"/>
        </w:rPr>
        <w:t xml:space="preserve"> </w:t>
      </w:r>
    </w:p>
    <w:tbl>
      <w:tblPr>
        <w:tblW w:w="14520" w:type="dxa"/>
        <w:jc w:val="center"/>
        <w:tblInd w:w="-158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2046"/>
        <w:gridCol w:w="1840"/>
        <w:gridCol w:w="1134"/>
        <w:gridCol w:w="1419"/>
        <w:gridCol w:w="1324"/>
        <w:gridCol w:w="1368"/>
        <w:gridCol w:w="1276"/>
        <w:gridCol w:w="1276"/>
        <w:gridCol w:w="1333"/>
        <w:gridCol w:w="1504"/>
      </w:tblGrid>
      <w:tr w:rsidTr="00054F07">
        <w:tblPrEx>
          <w:tblW w:w="14520" w:type="dxa"/>
          <w:jc w:val="center"/>
          <w:tblInd w:w="-158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Ex>
        <w:trPr>
          <w:jc w:val="center"/>
        </w:trPr>
        <w:tc>
          <w:tcPr>
            <w:tcW w:w="2046" w:type="dxa"/>
            <w:vMerge w:val="restart"/>
          </w:tcPr>
          <w:p w:rsidR="00483BF6" w:rsidRPr="00850303" w:rsidP="00054F07">
            <w:pPr>
              <w:jc w:val="center"/>
              <w:rPr>
                <w:color w:val="auto"/>
                <w:sz w:val="24"/>
              </w:rPr>
            </w:pPr>
            <w:r w:rsidRPr="00850303">
              <w:rPr>
                <w:color w:val="auto"/>
                <w:sz w:val="24"/>
              </w:rPr>
              <w:t>Наименование водохранилища</w:t>
            </w:r>
          </w:p>
        </w:tc>
        <w:tc>
          <w:tcPr>
            <w:tcW w:w="1840" w:type="dxa"/>
            <w:vMerge w:val="restart"/>
          </w:tcPr>
          <w:p w:rsidR="00483BF6" w:rsidRPr="00850303" w:rsidP="00054F07">
            <w:pPr>
              <w:jc w:val="center"/>
              <w:rPr>
                <w:color w:val="auto"/>
                <w:sz w:val="24"/>
              </w:rPr>
            </w:pPr>
            <w:r w:rsidRPr="00850303">
              <w:rPr>
                <w:color w:val="auto"/>
                <w:sz w:val="24"/>
              </w:rPr>
              <w:t>Код ВХУ</w:t>
            </w:r>
          </w:p>
        </w:tc>
        <w:tc>
          <w:tcPr>
            <w:tcW w:w="1134" w:type="dxa"/>
            <w:vMerge w:val="restart"/>
          </w:tcPr>
          <w:p w:rsidR="00483BF6" w:rsidRPr="00850303" w:rsidP="00054F07">
            <w:pPr>
              <w:jc w:val="center"/>
              <w:rPr>
                <w:color w:val="auto"/>
                <w:sz w:val="24"/>
              </w:rPr>
            </w:pPr>
            <w:r w:rsidRPr="00850303">
              <w:rPr>
                <w:color w:val="auto"/>
                <w:sz w:val="24"/>
              </w:rPr>
              <w:t>Субъект РФ</w:t>
            </w:r>
          </w:p>
        </w:tc>
        <w:tc>
          <w:tcPr>
            <w:tcW w:w="1419" w:type="dxa"/>
            <w:vMerge w:val="restart"/>
          </w:tcPr>
          <w:p w:rsidR="00483BF6" w:rsidRPr="00850303" w:rsidP="00054F07">
            <w:pPr>
              <w:jc w:val="center"/>
              <w:rPr>
                <w:color w:val="auto"/>
                <w:sz w:val="24"/>
              </w:rPr>
            </w:pPr>
            <w:r w:rsidRPr="00850303">
              <w:rPr>
                <w:color w:val="auto"/>
                <w:sz w:val="24"/>
              </w:rPr>
              <w:t>Название зарегулированного водотока</w:t>
            </w:r>
          </w:p>
        </w:tc>
        <w:tc>
          <w:tcPr>
            <w:tcW w:w="1324" w:type="dxa"/>
            <w:vMerge w:val="restart"/>
          </w:tcPr>
          <w:p w:rsidR="00483BF6" w:rsidRPr="00850303" w:rsidP="00054F07">
            <w:pPr>
              <w:jc w:val="center"/>
              <w:rPr>
                <w:color w:val="auto"/>
                <w:sz w:val="24"/>
              </w:rPr>
            </w:pPr>
            <w:r w:rsidRPr="00850303">
              <w:rPr>
                <w:color w:val="auto"/>
                <w:sz w:val="24"/>
              </w:rPr>
              <w:t xml:space="preserve">Вид </w:t>
            </w:r>
            <w:r w:rsidRPr="00850303">
              <w:rPr>
                <w:color w:val="auto"/>
                <w:sz w:val="24"/>
              </w:rPr>
              <w:t>регули-рования</w:t>
            </w:r>
            <w:r w:rsidRPr="00850303">
              <w:rPr>
                <w:color w:val="auto"/>
                <w:sz w:val="24"/>
              </w:rPr>
              <w:t xml:space="preserve"> стока</w:t>
            </w:r>
          </w:p>
        </w:tc>
        <w:tc>
          <w:tcPr>
            <w:tcW w:w="2644" w:type="dxa"/>
            <w:gridSpan w:val="2"/>
            <w:vAlign w:val="center"/>
          </w:tcPr>
          <w:p w:rsidR="00483BF6" w:rsidRPr="00850303" w:rsidP="00CC0A27">
            <w:pPr>
              <w:jc w:val="center"/>
              <w:rPr>
                <w:color w:val="auto"/>
                <w:sz w:val="24"/>
              </w:rPr>
            </w:pPr>
            <w:r w:rsidRPr="00850303">
              <w:rPr>
                <w:color w:val="auto"/>
                <w:sz w:val="24"/>
              </w:rPr>
              <w:t>Объем, млн. м</w:t>
            </w:r>
            <w:r w:rsidRPr="00850303">
              <w:rPr>
                <w:color w:val="auto"/>
                <w:sz w:val="24"/>
                <w:vertAlign w:val="superscript"/>
              </w:rPr>
              <w:t>3</w:t>
            </w:r>
          </w:p>
        </w:tc>
        <w:tc>
          <w:tcPr>
            <w:tcW w:w="1276" w:type="dxa"/>
            <w:vMerge w:val="restart"/>
            <w:vAlign w:val="center"/>
          </w:tcPr>
          <w:p w:rsidR="00483BF6" w:rsidRPr="00850303" w:rsidP="00CC0A27">
            <w:pPr>
              <w:jc w:val="center"/>
              <w:rPr>
                <w:color w:val="auto"/>
                <w:sz w:val="24"/>
              </w:rPr>
            </w:pPr>
            <w:r w:rsidRPr="00850303">
              <w:rPr>
                <w:color w:val="auto"/>
                <w:sz w:val="24"/>
              </w:rPr>
              <w:t>Площадь зеркала при НПУ, км</w:t>
            </w:r>
            <w:r w:rsidRPr="00850303">
              <w:rPr>
                <w:color w:val="auto"/>
                <w:sz w:val="24"/>
                <w:vertAlign w:val="superscript"/>
              </w:rPr>
              <w:t>2</w:t>
            </w:r>
          </w:p>
        </w:tc>
        <w:tc>
          <w:tcPr>
            <w:tcW w:w="1333" w:type="dxa"/>
            <w:vMerge w:val="restart"/>
            <w:vAlign w:val="center"/>
          </w:tcPr>
          <w:p w:rsidR="00483BF6" w:rsidRPr="00850303" w:rsidP="00CC0A27">
            <w:pPr>
              <w:jc w:val="center"/>
              <w:rPr>
                <w:color w:val="auto"/>
                <w:sz w:val="24"/>
              </w:rPr>
            </w:pPr>
            <w:r w:rsidRPr="00850303">
              <w:rPr>
                <w:color w:val="auto"/>
                <w:sz w:val="24"/>
              </w:rPr>
              <w:t>Проектная призма сработки, м</w:t>
            </w:r>
          </w:p>
        </w:tc>
        <w:tc>
          <w:tcPr>
            <w:tcW w:w="1504" w:type="dxa"/>
            <w:vMerge w:val="restart"/>
          </w:tcPr>
          <w:p w:rsidR="00483BF6" w:rsidRPr="00850303" w:rsidP="00054F07">
            <w:pPr>
              <w:jc w:val="center"/>
              <w:rPr>
                <w:color w:val="auto"/>
                <w:sz w:val="24"/>
              </w:rPr>
            </w:pPr>
            <w:r w:rsidRPr="00850303">
              <w:rPr>
                <w:color w:val="auto"/>
                <w:sz w:val="24"/>
              </w:rPr>
              <w:t>Назначение</w:t>
            </w:r>
          </w:p>
        </w:tc>
      </w:tr>
      <w:tr w:rsidTr="00CC0A27">
        <w:tblPrEx>
          <w:tblW w:w="14520" w:type="dxa"/>
          <w:jc w:val="center"/>
          <w:tblInd w:w="-1580" w:type="dxa"/>
          <w:tblLayout w:type="fixed"/>
          <w:tblLook w:val="04A0"/>
        </w:tblPrEx>
        <w:trPr>
          <w:jc w:val="center"/>
        </w:trPr>
        <w:tc>
          <w:tcPr>
            <w:tcW w:w="2046" w:type="dxa"/>
            <w:vMerge/>
            <w:vAlign w:val="center"/>
          </w:tcPr>
          <w:p w:rsidR="00483BF6" w:rsidRPr="00850303" w:rsidP="00CC0A27">
            <w:pPr>
              <w:jc w:val="left"/>
              <w:rPr>
                <w:color w:val="auto"/>
                <w:sz w:val="24"/>
              </w:rPr>
            </w:pPr>
          </w:p>
        </w:tc>
        <w:tc>
          <w:tcPr>
            <w:tcW w:w="1840" w:type="dxa"/>
            <w:vMerge/>
            <w:vAlign w:val="center"/>
          </w:tcPr>
          <w:p w:rsidR="00483BF6" w:rsidRPr="00850303" w:rsidP="00CC0A27">
            <w:pPr>
              <w:jc w:val="left"/>
              <w:rPr>
                <w:color w:val="auto"/>
                <w:sz w:val="24"/>
              </w:rPr>
            </w:pPr>
          </w:p>
        </w:tc>
        <w:tc>
          <w:tcPr>
            <w:tcW w:w="1134" w:type="dxa"/>
            <w:vMerge/>
            <w:vAlign w:val="center"/>
          </w:tcPr>
          <w:p w:rsidR="00483BF6" w:rsidRPr="00850303" w:rsidP="00CC0A27">
            <w:pPr>
              <w:jc w:val="left"/>
              <w:rPr>
                <w:color w:val="auto"/>
                <w:sz w:val="24"/>
              </w:rPr>
            </w:pPr>
          </w:p>
        </w:tc>
        <w:tc>
          <w:tcPr>
            <w:tcW w:w="1419" w:type="dxa"/>
            <w:vMerge/>
            <w:vAlign w:val="center"/>
          </w:tcPr>
          <w:p w:rsidR="00483BF6" w:rsidRPr="00850303" w:rsidP="00CC0A27">
            <w:pPr>
              <w:jc w:val="left"/>
              <w:rPr>
                <w:color w:val="auto"/>
                <w:sz w:val="24"/>
              </w:rPr>
            </w:pPr>
          </w:p>
        </w:tc>
        <w:tc>
          <w:tcPr>
            <w:tcW w:w="1324" w:type="dxa"/>
            <w:vMerge/>
            <w:vAlign w:val="center"/>
          </w:tcPr>
          <w:p w:rsidR="00483BF6" w:rsidRPr="00850303" w:rsidP="00CC0A27">
            <w:pPr>
              <w:jc w:val="left"/>
              <w:rPr>
                <w:color w:val="auto"/>
                <w:sz w:val="24"/>
              </w:rPr>
            </w:pPr>
          </w:p>
        </w:tc>
        <w:tc>
          <w:tcPr>
            <w:tcW w:w="1368" w:type="dxa"/>
            <w:vAlign w:val="center"/>
          </w:tcPr>
          <w:p w:rsidR="00483BF6" w:rsidRPr="00850303" w:rsidP="00CC0A27">
            <w:pPr>
              <w:jc w:val="left"/>
              <w:rPr>
                <w:color w:val="auto"/>
                <w:sz w:val="24"/>
              </w:rPr>
            </w:pPr>
            <w:r w:rsidRPr="00850303">
              <w:rPr>
                <w:color w:val="auto"/>
                <w:sz w:val="24"/>
              </w:rPr>
              <w:t>полный</w:t>
            </w:r>
          </w:p>
        </w:tc>
        <w:tc>
          <w:tcPr>
            <w:tcW w:w="1276" w:type="dxa"/>
            <w:vAlign w:val="center"/>
          </w:tcPr>
          <w:p w:rsidR="00483BF6" w:rsidRPr="00850303" w:rsidP="00CC0A27">
            <w:pPr>
              <w:jc w:val="left"/>
              <w:rPr>
                <w:color w:val="auto"/>
                <w:sz w:val="24"/>
              </w:rPr>
            </w:pPr>
            <w:r w:rsidRPr="00850303">
              <w:rPr>
                <w:color w:val="auto"/>
                <w:sz w:val="24"/>
              </w:rPr>
              <w:t>полезный</w:t>
            </w:r>
          </w:p>
        </w:tc>
        <w:tc>
          <w:tcPr>
            <w:tcW w:w="1276" w:type="dxa"/>
            <w:vMerge/>
            <w:vAlign w:val="center"/>
          </w:tcPr>
          <w:p w:rsidR="00483BF6" w:rsidRPr="00850303" w:rsidP="00CC0A27">
            <w:pPr>
              <w:jc w:val="left"/>
              <w:rPr>
                <w:color w:val="auto"/>
                <w:sz w:val="24"/>
              </w:rPr>
            </w:pPr>
          </w:p>
        </w:tc>
        <w:tc>
          <w:tcPr>
            <w:tcW w:w="1333" w:type="dxa"/>
            <w:vMerge/>
            <w:vAlign w:val="center"/>
          </w:tcPr>
          <w:p w:rsidR="00483BF6" w:rsidRPr="00850303" w:rsidP="00CC0A27">
            <w:pPr>
              <w:jc w:val="left"/>
              <w:rPr>
                <w:color w:val="auto"/>
                <w:sz w:val="24"/>
              </w:rPr>
            </w:pPr>
          </w:p>
        </w:tc>
        <w:tc>
          <w:tcPr>
            <w:tcW w:w="1504" w:type="dxa"/>
            <w:vMerge/>
            <w:vAlign w:val="center"/>
          </w:tcPr>
          <w:p w:rsidR="00483BF6" w:rsidRPr="00850303" w:rsidP="00CC0A27">
            <w:pPr>
              <w:jc w:val="left"/>
              <w:rPr>
                <w:color w:val="auto"/>
                <w:sz w:val="24"/>
              </w:rPr>
            </w:pPr>
          </w:p>
        </w:tc>
      </w:tr>
      <w:tr w:rsidTr="00CC0A27">
        <w:tblPrEx>
          <w:tblW w:w="14520" w:type="dxa"/>
          <w:jc w:val="center"/>
          <w:tblInd w:w="-1580" w:type="dxa"/>
          <w:tblLayout w:type="fixed"/>
          <w:tblLook w:val="04A0"/>
        </w:tblPrEx>
        <w:trPr>
          <w:jc w:val="center"/>
        </w:trPr>
        <w:tc>
          <w:tcPr>
            <w:tcW w:w="2046" w:type="dxa"/>
            <w:vAlign w:val="center"/>
          </w:tcPr>
          <w:p w:rsidR="00483BF6" w:rsidRPr="00850303" w:rsidP="00CC0A27">
            <w:pPr>
              <w:jc w:val="left"/>
              <w:rPr>
                <w:color w:val="auto"/>
                <w:sz w:val="24"/>
              </w:rPr>
            </w:pPr>
            <w:r w:rsidRPr="00850303">
              <w:rPr>
                <w:color w:val="auto"/>
                <w:sz w:val="24"/>
              </w:rPr>
              <w:t>Саяно-Шушенское</w:t>
            </w:r>
          </w:p>
        </w:tc>
        <w:tc>
          <w:tcPr>
            <w:tcW w:w="1840" w:type="dxa"/>
            <w:vAlign w:val="center"/>
          </w:tcPr>
          <w:p w:rsidR="00483BF6" w:rsidRPr="00850303" w:rsidP="00CC0A27">
            <w:pPr>
              <w:jc w:val="left"/>
              <w:rPr>
                <w:color w:val="auto"/>
                <w:sz w:val="24"/>
                <w:lang w:val="en-US"/>
              </w:rPr>
            </w:pPr>
            <w:r w:rsidRPr="00850303">
              <w:rPr>
                <w:color w:val="auto"/>
                <w:sz w:val="24"/>
              </w:rPr>
              <w:t>17</w:t>
            </w:r>
            <w:r w:rsidRPr="00850303">
              <w:rPr>
                <w:color w:val="auto"/>
                <w:sz w:val="24"/>
                <w:lang w:val="en-US"/>
              </w:rPr>
              <w:t>.01.03.001</w:t>
            </w:r>
          </w:p>
        </w:tc>
        <w:tc>
          <w:tcPr>
            <w:tcW w:w="1134" w:type="dxa"/>
            <w:vAlign w:val="center"/>
          </w:tcPr>
          <w:p w:rsidR="00483BF6" w:rsidRPr="00850303" w:rsidP="00CC0A27">
            <w:pPr>
              <w:jc w:val="left"/>
              <w:rPr>
                <w:color w:val="auto"/>
                <w:sz w:val="24"/>
              </w:rPr>
            </w:pPr>
            <w:r w:rsidRPr="00850303">
              <w:rPr>
                <w:color w:val="auto"/>
                <w:sz w:val="24"/>
              </w:rPr>
              <w:t>Кр.к., РХ, РТ</w:t>
            </w:r>
          </w:p>
        </w:tc>
        <w:tc>
          <w:tcPr>
            <w:tcW w:w="1419" w:type="dxa"/>
            <w:vAlign w:val="center"/>
          </w:tcPr>
          <w:p w:rsidR="00483BF6" w:rsidRPr="00850303" w:rsidP="00CC0A27">
            <w:pPr>
              <w:jc w:val="left"/>
              <w:rPr>
                <w:color w:val="auto"/>
                <w:sz w:val="24"/>
              </w:rPr>
            </w:pPr>
            <w:r w:rsidRPr="00850303">
              <w:rPr>
                <w:color w:val="auto"/>
                <w:sz w:val="24"/>
              </w:rPr>
              <w:t>Енисей</w:t>
            </w:r>
          </w:p>
        </w:tc>
        <w:tc>
          <w:tcPr>
            <w:tcW w:w="1324" w:type="dxa"/>
            <w:vAlign w:val="center"/>
          </w:tcPr>
          <w:p w:rsidR="00483BF6" w:rsidRPr="00850303" w:rsidP="00CC0A27">
            <w:pPr>
              <w:jc w:val="left"/>
              <w:rPr>
                <w:color w:val="auto"/>
                <w:sz w:val="24"/>
              </w:rPr>
            </w:pPr>
            <w:r w:rsidRPr="00850303">
              <w:rPr>
                <w:color w:val="auto"/>
                <w:sz w:val="24"/>
              </w:rPr>
              <w:t>годовое</w:t>
            </w:r>
          </w:p>
        </w:tc>
        <w:tc>
          <w:tcPr>
            <w:tcW w:w="1368" w:type="dxa"/>
            <w:vAlign w:val="center"/>
          </w:tcPr>
          <w:p w:rsidR="00483BF6" w:rsidRPr="00850303" w:rsidP="00CC0A27">
            <w:pPr>
              <w:jc w:val="left"/>
              <w:rPr>
                <w:color w:val="auto"/>
                <w:sz w:val="24"/>
              </w:rPr>
            </w:pPr>
            <w:r w:rsidRPr="00850303">
              <w:rPr>
                <w:color w:val="auto"/>
                <w:sz w:val="24"/>
              </w:rPr>
              <w:t>30710 -уточн.</w:t>
            </w:r>
            <w:r w:rsidRPr="00850303">
              <w:rPr>
                <w:color w:val="auto"/>
                <w:sz w:val="24"/>
              </w:rPr>
              <w:br/>
              <w:t>31330 -проект.</w:t>
            </w:r>
          </w:p>
        </w:tc>
        <w:tc>
          <w:tcPr>
            <w:tcW w:w="1276" w:type="dxa"/>
            <w:vAlign w:val="center"/>
          </w:tcPr>
          <w:p w:rsidR="00483BF6" w:rsidRPr="00850303" w:rsidP="00CC0A27">
            <w:pPr>
              <w:jc w:val="left"/>
              <w:rPr>
                <w:color w:val="auto"/>
                <w:sz w:val="24"/>
              </w:rPr>
            </w:pPr>
            <w:r w:rsidRPr="00850303">
              <w:rPr>
                <w:color w:val="auto"/>
                <w:sz w:val="24"/>
              </w:rPr>
              <w:t>14710 -уточн.</w:t>
            </w:r>
            <w:r w:rsidRPr="00850303">
              <w:rPr>
                <w:color w:val="auto"/>
                <w:sz w:val="24"/>
              </w:rPr>
              <w:br/>
              <w:t>15330 -проект.</w:t>
            </w:r>
          </w:p>
        </w:tc>
        <w:tc>
          <w:tcPr>
            <w:tcW w:w="1276" w:type="dxa"/>
            <w:vAlign w:val="center"/>
          </w:tcPr>
          <w:p w:rsidR="00483BF6" w:rsidRPr="00850303" w:rsidP="00CC0A27">
            <w:pPr>
              <w:jc w:val="left"/>
              <w:rPr>
                <w:color w:val="auto"/>
                <w:sz w:val="24"/>
              </w:rPr>
            </w:pPr>
            <w:r w:rsidRPr="00850303">
              <w:rPr>
                <w:color w:val="auto"/>
                <w:sz w:val="24"/>
              </w:rPr>
              <w:t>621</w:t>
            </w:r>
          </w:p>
        </w:tc>
        <w:tc>
          <w:tcPr>
            <w:tcW w:w="1333" w:type="dxa"/>
            <w:vAlign w:val="center"/>
          </w:tcPr>
          <w:p w:rsidR="00483BF6" w:rsidRPr="00850303" w:rsidP="00CC0A27">
            <w:pPr>
              <w:jc w:val="left"/>
              <w:rPr>
                <w:color w:val="auto"/>
                <w:sz w:val="24"/>
              </w:rPr>
            </w:pPr>
            <w:r w:rsidRPr="00850303">
              <w:rPr>
                <w:color w:val="auto"/>
                <w:sz w:val="24"/>
              </w:rPr>
              <w:t>40</w:t>
            </w:r>
          </w:p>
        </w:tc>
        <w:tc>
          <w:tcPr>
            <w:tcW w:w="1504" w:type="dxa"/>
            <w:vAlign w:val="center"/>
          </w:tcPr>
          <w:p w:rsidR="00483BF6" w:rsidRPr="00850303" w:rsidP="00CC0A27">
            <w:pPr>
              <w:jc w:val="left"/>
              <w:rPr>
                <w:color w:val="auto"/>
                <w:sz w:val="24"/>
              </w:rPr>
            </w:pPr>
            <w:r w:rsidRPr="00850303">
              <w:rPr>
                <w:color w:val="auto"/>
                <w:sz w:val="24"/>
              </w:rPr>
              <w:t>К</w:t>
            </w:r>
          </w:p>
        </w:tc>
      </w:tr>
      <w:tr w:rsidTr="00CC0A27">
        <w:tblPrEx>
          <w:tblW w:w="14520" w:type="dxa"/>
          <w:jc w:val="center"/>
          <w:tblInd w:w="-1580" w:type="dxa"/>
          <w:tblLayout w:type="fixed"/>
          <w:tblLook w:val="04A0"/>
        </w:tblPrEx>
        <w:trPr>
          <w:jc w:val="center"/>
        </w:trPr>
        <w:tc>
          <w:tcPr>
            <w:tcW w:w="2046" w:type="dxa"/>
            <w:vAlign w:val="center"/>
          </w:tcPr>
          <w:p w:rsidR="00483BF6" w:rsidRPr="00850303" w:rsidP="00CC0A27">
            <w:pPr>
              <w:jc w:val="left"/>
              <w:rPr>
                <w:color w:val="auto"/>
                <w:sz w:val="24"/>
              </w:rPr>
            </w:pPr>
            <w:r w:rsidRPr="00850303">
              <w:rPr>
                <w:color w:val="auto"/>
                <w:sz w:val="24"/>
              </w:rPr>
              <w:t>Майнское</w:t>
            </w:r>
          </w:p>
        </w:tc>
        <w:tc>
          <w:tcPr>
            <w:tcW w:w="1840" w:type="dxa"/>
            <w:vAlign w:val="center"/>
          </w:tcPr>
          <w:p w:rsidR="00483BF6" w:rsidRPr="00850303" w:rsidP="00CC0A27">
            <w:pPr>
              <w:jc w:val="left"/>
              <w:rPr>
                <w:color w:val="auto"/>
                <w:sz w:val="24"/>
              </w:rPr>
            </w:pPr>
            <w:r w:rsidRPr="00850303">
              <w:rPr>
                <w:color w:val="auto"/>
                <w:sz w:val="24"/>
              </w:rPr>
              <w:t>17.01.03.002</w:t>
            </w:r>
          </w:p>
        </w:tc>
        <w:tc>
          <w:tcPr>
            <w:tcW w:w="1134" w:type="dxa"/>
            <w:vAlign w:val="center"/>
          </w:tcPr>
          <w:p w:rsidR="00483BF6" w:rsidRPr="00850303" w:rsidP="00CC0A27">
            <w:pPr>
              <w:jc w:val="left"/>
              <w:rPr>
                <w:color w:val="auto"/>
                <w:sz w:val="24"/>
              </w:rPr>
            </w:pPr>
            <w:r w:rsidRPr="00850303">
              <w:rPr>
                <w:color w:val="auto"/>
                <w:sz w:val="24"/>
              </w:rPr>
              <w:t>Кр.к., РХ</w:t>
            </w:r>
          </w:p>
        </w:tc>
        <w:tc>
          <w:tcPr>
            <w:tcW w:w="1419" w:type="dxa"/>
            <w:vAlign w:val="center"/>
          </w:tcPr>
          <w:p w:rsidR="00483BF6" w:rsidRPr="00850303" w:rsidP="00CC0A27">
            <w:pPr>
              <w:jc w:val="left"/>
              <w:rPr>
                <w:color w:val="auto"/>
                <w:sz w:val="24"/>
              </w:rPr>
            </w:pPr>
            <w:r w:rsidRPr="00850303">
              <w:rPr>
                <w:color w:val="auto"/>
                <w:sz w:val="24"/>
              </w:rPr>
              <w:t>Енисей</w:t>
            </w:r>
          </w:p>
        </w:tc>
        <w:tc>
          <w:tcPr>
            <w:tcW w:w="1324" w:type="dxa"/>
            <w:vAlign w:val="center"/>
          </w:tcPr>
          <w:p w:rsidR="00483BF6" w:rsidRPr="00850303" w:rsidP="00CC0A27">
            <w:pPr>
              <w:jc w:val="left"/>
              <w:rPr>
                <w:color w:val="auto"/>
                <w:sz w:val="24"/>
              </w:rPr>
            </w:pPr>
            <w:r w:rsidRPr="00850303">
              <w:rPr>
                <w:color w:val="auto"/>
                <w:sz w:val="24"/>
              </w:rPr>
              <w:t>годовое</w:t>
            </w:r>
          </w:p>
        </w:tc>
        <w:tc>
          <w:tcPr>
            <w:tcW w:w="1368" w:type="dxa"/>
            <w:vAlign w:val="center"/>
          </w:tcPr>
          <w:p w:rsidR="00483BF6" w:rsidRPr="00850303" w:rsidP="00CC0A27">
            <w:pPr>
              <w:jc w:val="left"/>
              <w:rPr>
                <w:color w:val="auto"/>
                <w:sz w:val="24"/>
              </w:rPr>
            </w:pPr>
            <w:r w:rsidRPr="00850303">
              <w:rPr>
                <w:color w:val="auto"/>
                <w:sz w:val="24"/>
              </w:rPr>
              <w:t>95</w:t>
            </w:r>
          </w:p>
        </w:tc>
        <w:tc>
          <w:tcPr>
            <w:tcW w:w="1276" w:type="dxa"/>
            <w:vAlign w:val="center"/>
          </w:tcPr>
          <w:p w:rsidR="00483BF6" w:rsidRPr="00850303" w:rsidP="00CC0A27">
            <w:pPr>
              <w:jc w:val="left"/>
              <w:rPr>
                <w:color w:val="auto"/>
                <w:sz w:val="24"/>
              </w:rPr>
            </w:pPr>
            <w:r w:rsidRPr="00850303">
              <w:rPr>
                <w:color w:val="auto"/>
                <w:sz w:val="24"/>
              </w:rPr>
              <w:t>49</w:t>
            </w:r>
          </w:p>
        </w:tc>
        <w:tc>
          <w:tcPr>
            <w:tcW w:w="1276" w:type="dxa"/>
            <w:vAlign w:val="center"/>
          </w:tcPr>
          <w:p w:rsidR="00483BF6" w:rsidRPr="00850303" w:rsidP="00CC0A27">
            <w:pPr>
              <w:jc w:val="left"/>
              <w:rPr>
                <w:color w:val="auto"/>
                <w:sz w:val="24"/>
              </w:rPr>
            </w:pPr>
            <w:r w:rsidRPr="00850303">
              <w:rPr>
                <w:color w:val="auto"/>
                <w:sz w:val="24"/>
              </w:rPr>
              <w:t>11,5</w:t>
            </w:r>
          </w:p>
        </w:tc>
        <w:tc>
          <w:tcPr>
            <w:tcW w:w="1333" w:type="dxa"/>
            <w:vAlign w:val="center"/>
          </w:tcPr>
          <w:p w:rsidR="00483BF6" w:rsidRPr="00850303" w:rsidP="00CC0A27">
            <w:pPr>
              <w:jc w:val="left"/>
              <w:rPr>
                <w:color w:val="auto"/>
                <w:sz w:val="24"/>
              </w:rPr>
            </w:pPr>
            <w:r w:rsidRPr="00850303">
              <w:rPr>
                <w:color w:val="auto"/>
                <w:sz w:val="24"/>
              </w:rPr>
              <w:t>7</w:t>
            </w:r>
          </w:p>
        </w:tc>
        <w:tc>
          <w:tcPr>
            <w:tcW w:w="1504" w:type="dxa"/>
            <w:vAlign w:val="center"/>
          </w:tcPr>
          <w:p w:rsidR="00483BF6" w:rsidRPr="00850303" w:rsidP="00CC0A27">
            <w:pPr>
              <w:jc w:val="left"/>
              <w:rPr>
                <w:color w:val="auto"/>
                <w:sz w:val="24"/>
              </w:rPr>
            </w:pPr>
            <w:r w:rsidRPr="00850303">
              <w:rPr>
                <w:color w:val="auto"/>
                <w:sz w:val="24"/>
              </w:rPr>
              <w:t>Э</w:t>
            </w:r>
          </w:p>
        </w:tc>
      </w:tr>
      <w:tr w:rsidTr="00CC0A27">
        <w:tblPrEx>
          <w:tblW w:w="14520" w:type="dxa"/>
          <w:jc w:val="center"/>
          <w:tblInd w:w="-1580" w:type="dxa"/>
          <w:tblLayout w:type="fixed"/>
          <w:tblLook w:val="04A0"/>
        </w:tblPrEx>
        <w:trPr>
          <w:jc w:val="center"/>
        </w:trPr>
        <w:tc>
          <w:tcPr>
            <w:tcW w:w="2046" w:type="dxa"/>
            <w:vAlign w:val="center"/>
          </w:tcPr>
          <w:p w:rsidR="00483BF6" w:rsidRPr="00850303" w:rsidP="00CC0A27">
            <w:pPr>
              <w:jc w:val="left"/>
              <w:rPr>
                <w:color w:val="auto"/>
                <w:sz w:val="24"/>
              </w:rPr>
            </w:pPr>
            <w:r w:rsidRPr="00850303">
              <w:rPr>
                <w:color w:val="auto"/>
                <w:sz w:val="24"/>
              </w:rPr>
              <w:t>Красноярское</w:t>
            </w:r>
          </w:p>
        </w:tc>
        <w:tc>
          <w:tcPr>
            <w:tcW w:w="1840" w:type="dxa"/>
            <w:vAlign w:val="center"/>
          </w:tcPr>
          <w:p w:rsidR="00483BF6" w:rsidRPr="00850303" w:rsidP="00CC0A27">
            <w:pPr>
              <w:jc w:val="left"/>
              <w:rPr>
                <w:color w:val="auto"/>
                <w:sz w:val="24"/>
              </w:rPr>
            </w:pPr>
            <w:r w:rsidRPr="00850303">
              <w:rPr>
                <w:color w:val="auto"/>
                <w:sz w:val="24"/>
              </w:rPr>
              <w:t>17.01.03.003</w:t>
            </w:r>
          </w:p>
        </w:tc>
        <w:tc>
          <w:tcPr>
            <w:tcW w:w="1134" w:type="dxa"/>
            <w:vAlign w:val="center"/>
          </w:tcPr>
          <w:p w:rsidR="00483BF6" w:rsidRPr="00850303" w:rsidP="00CC0A27">
            <w:pPr>
              <w:jc w:val="left"/>
              <w:rPr>
                <w:color w:val="auto"/>
                <w:sz w:val="24"/>
              </w:rPr>
            </w:pPr>
            <w:r w:rsidRPr="00850303">
              <w:rPr>
                <w:color w:val="auto"/>
                <w:sz w:val="24"/>
              </w:rPr>
              <w:t>Кр.к., РХ</w:t>
            </w:r>
          </w:p>
        </w:tc>
        <w:tc>
          <w:tcPr>
            <w:tcW w:w="1419" w:type="dxa"/>
            <w:vAlign w:val="center"/>
          </w:tcPr>
          <w:p w:rsidR="00483BF6" w:rsidRPr="00850303" w:rsidP="00CC0A27">
            <w:pPr>
              <w:jc w:val="left"/>
              <w:rPr>
                <w:color w:val="auto"/>
                <w:sz w:val="24"/>
              </w:rPr>
            </w:pPr>
            <w:r w:rsidRPr="00850303">
              <w:rPr>
                <w:color w:val="auto"/>
                <w:sz w:val="24"/>
              </w:rPr>
              <w:t>Енисей</w:t>
            </w:r>
          </w:p>
        </w:tc>
        <w:tc>
          <w:tcPr>
            <w:tcW w:w="1324" w:type="dxa"/>
            <w:vAlign w:val="center"/>
          </w:tcPr>
          <w:p w:rsidR="00483BF6" w:rsidRPr="00850303" w:rsidP="00CC0A27">
            <w:pPr>
              <w:jc w:val="left"/>
              <w:rPr>
                <w:color w:val="auto"/>
                <w:sz w:val="24"/>
              </w:rPr>
            </w:pPr>
            <w:r w:rsidRPr="00850303">
              <w:rPr>
                <w:color w:val="auto"/>
                <w:sz w:val="24"/>
              </w:rPr>
              <w:t>годовое</w:t>
            </w:r>
          </w:p>
        </w:tc>
        <w:tc>
          <w:tcPr>
            <w:tcW w:w="1368" w:type="dxa"/>
            <w:vAlign w:val="center"/>
          </w:tcPr>
          <w:p w:rsidR="00483BF6" w:rsidRPr="00850303" w:rsidP="00CC0A27">
            <w:pPr>
              <w:jc w:val="left"/>
              <w:rPr>
                <w:color w:val="auto"/>
                <w:sz w:val="24"/>
              </w:rPr>
            </w:pPr>
            <w:r w:rsidRPr="00850303">
              <w:rPr>
                <w:color w:val="auto"/>
                <w:sz w:val="24"/>
              </w:rPr>
              <w:t>73300</w:t>
            </w:r>
          </w:p>
        </w:tc>
        <w:tc>
          <w:tcPr>
            <w:tcW w:w="1276" w:type="dxa"/>
            <w:vAlign w:val="center"/>
          </w:tcPr>
          <w:p w:rsidR="00483BF6" w:rsidRPr="00850303" w:rsidP="00CC0A27">
            <w:pPr>
              <w:jc w:val="left"/>
              <w:rPr>
                <w:color w:val="auto"/>
                <w:sz w:val="24"/>
              </w:rPr>
            </w:pPr>
            <w:r w:rsidRPr="00850303">
              <w:rPr>
                <w:color w:val="auto"/>
                <w:sz w:val="24"/>
              </w:rPr>
              <w:t>22900</w:t>
            </w:r>
          </w:p>
        </w:tc>
        <w:tc>
          <w:tcPr>
            <w:tcW w:w="1276" w:type="dxa"/>
            <w:vAlign w:val="center"/>
          </w:tcPr>
          <w:p w:rsidR="00483BF6" w:rsidRPr="00850303" w:rsidP="00CC0A27">
            <w:pPr>
              <w:jc w:val="left"/>
              <w:rPr>
                <w:color w:val="auto"/>
                <w:sz w:val="24"/>
              </w:rPr>
            </w:pPr>
            <w:r w:rsidRPr="00850303">
              <w:rPr>
                <w:color w:val="auto"/>
                <w:sz w:val="24"/>
              </w:rPr>
              <w:t>2000</w:t>
            </w:r>
          </w:p>
        </w:tc>
        <w:tc>
          <w:tcPr>
            <w:tcW w:w="1333" w:type="dxa"/>
            <w:vAlign w:val="center"/>
          </w:tcPr>
          <w:p w:rsidR="00483BF6" w:rsidRPr="00850303" w:rsidP="00CC0A27">
            <w:pPr>
              <w:jc w:val="left"/>
              <w:rPr>
                <w:color w:val="auto"/>
                <w:sz w:val="24"/>
              </w:rPr>
            </w:pPr>
            <w:r w:rsidRPr="00850303">
              <w:rPr>
                <w:color w:val="auto"/>
                <w:sz w:val="24"/>
              </w:rPr>
              <w:t>18</w:t>
            </w:r>
          </w:p>
        </w:tc>
        <w:tc>
          <w:tcPr>
            <w:tcW w:w="1504" w:type="dxa"/>
            <w:vAlign w:val="center"/>
          </w:tcPr>
          <w:p w:rsidR="00483BF6" w:rsidRPr="00850303" w:rsidP="00CC0A27">
            <w:pPr>
              <w:jc w:val="left"/>
              <w:rPr>
                <w:color w:val="auto"/>
                <w:sz w:val="24"/>
              </w:rPr>
            </w:pPr>
            <w:r w:rsidRPr="00850303">
              <w:rPr>
                <w:color w:val="auto"/>
                <w:sz w:val="24"/>
              </w:rPr>
              <w:t>К</w:t>
            </w:r>
          </w:p>
        </w:tc>
      </w:tr>
      <w:tr w:rsidTr="00CC0A27">
        <w:tblPrEx>
          <w:tblW w:w="14520" w:type="dxa"/>
          <w:jc w:val="center"/>
          <w:tblInd w:w="-1580" w:type="dxa"/>
          <w:tblLayout w:type="fixed"/>
          <w:tblLook w:val="04A0"/>
        </w:tblPrEx>
        <w:trPr>
          <w:jc w:val="center"/>
        </w:trPr>
        <w:tc>
          <w:tcPr>
            <w:tcW w:w="2046" w:type="dxa"/>
            <w:vAlign w:val="center"/>
          </w:tcPr>
          <w:p w:rsidR="00483BF6" w:rsidRPr="00850303" w:rsidP="00CC0A27">
            <w:pPr>
              <w:jc w:val="left"/>
              <w:rPr>
                <w:color w:val="auto"/>
                <w:sz w:val="24"/>
              </w:rPr>
            </w:pPr>
            <w:r w:rsidRPr="00850303">
              <w:rPr>
                <w:color w:val="auto"/>
                <w:sz w:val="24"/>
              </w:rPr>
              <w:t>Курейское</w:t>
            </w:r>
          </w:p>
        </w:tc>
        <w:tc>
          <w:tcPr>
            <w:tcW w:w="1840" w:type="dxa"/>
            <w:vAlign w:val="center"/>
          </w:tcPr>
          <w:p w:rsidR="00483BF6" w:rsidRPr="00850303" w:rsidP="00CC0A27">
            <w:pPr>
              <w:jc w:val="left"/>
              <w:rPr>
                <w:color w:val="auto"/>
                <w:sz w:val="24"/>
              </w:rPr>
            </w:pPr>
            <w:r w:rsidRPr="00850303">
              <w:rPr>
                <w:color w:val="auto"/>
                <w:sz w:val="24"/>
              </w:rPr>
              <w:t>17.01.08.001</w:t>
            </w:r>
          </w:p>
        </w:tc>
        <w:tc>
          <w:tcPr>
            <w:tcW w:w="1134" w:type="dxa"/>
            <w:vAlign w:val="center"/>
          </w:tcPr>
          <w:p w:rsidR="00483BF6" w:rsidRPr="00850303" w:rsidP="00CC0A27">
            <w:pPr>
              <w:jc w:val="left"/>
              <w:rPr>
                <w:color w:val="auto"/>
                <w:sz w:val="24"/>
              </w:rPr>
            </w:pPr>
            <w:r w:rsidRPr="00850303">
              <w:rPr>
                <w:color w:val="auto"/>
                <w:sz w:val="24"/>
              </w:rPr>
              <w:t>Кр.к.</w:t>
            </w:r>
          </w:p>
        </w:tc>
        <w:tc>
          <w:tcPr>
            <w:tcW w:w="1419" w:type="dxa"/>
            <w:vAlign w:val="center"/>
          </w:tcPr>
          <w:p w:rsidR="00483BF6" w:rsidRPr="00850303" w:rsidP="00CC0A27">
            <w:pPr>
              <w:jc w:val="left"/>
              <w:rPr>
                <w:color w:val="auto"/>
                <w:sz w:val="24"/>
              </w:rPr>
            </w:pPr>
            <w:r w:rsidRPr="00850303">
              <w:rPr>
                <w:color w:val="auto"/>
                <w:sz w:val="24"/>
              </w:rPr>
              <w:t>Курейка</w:t>
            </w:r>
          </w:p>
        </w:tc>
        <w:tc>
          <w:tcPr>
            <w:tcW w:w="1324" w:type="dxa"/>
            <w:vAlign w:val="center"/>
          </w:tcPr>
          <w:p w:rsidR="00483BF6" w:rsidRPr="00850303" w:rsidP="00CC0A27">
            <w:pPr>
              <w:jc w:val="left"/>
              <w:rPr>
                <w:color w:val="auto"/>
                <w:sz w:val="24"/>
              </w:rPr>
            </w:pPr>
            <w:bookmarkStart w:id="104" w:name="OLE_LINK1"/>
            <w:bookmarkStart w:id="105" w:name="OLE_LINK2"/>
            <w:r w:rsidRPr="00850303">
              <w:rPr>
                <w:color w:val="auto"/>
                <w:sz w:val="24"/>
              </w:rPr>
              <w:t>годовое</w:t>
            </w:r>
            <w:bookmarkEnd w:id="104"/>
            <w:bookmarkEnd w:id="105"/>
          </w:p>
        </w:tc>
        <w:tc>
          <w:tcPr>
            <w:tcW w:w="1368" w:type="dxa"/>
            <w:vAlign w:val="center"/>
          </w:tcPr>
          <w:p w:rsidR="00483BF6" w:rsidRPr="00850303" w:rsidP="00CC0A27">
            <w:pPr>
              <w:jc w:val="left"/>
              <w:rPr>
                <w:color w:val="auto"/>
                <w:sz w:val="24"/>
              </w:rPr>
            </w:pPr>
            <w:r w:rsidRPr="00850303">
              <w:rPr>
                <w:color w:val="auto"/>
                <w:sz w:val="24"/>
              </w:rPr>
              <w:t>9962</w:t>
            </w:r>
          </w:p>
        </w:tc>
        <w:tc>
          <w:tcPr>
            <w:tcW w:w="1276" w:type="dxa"/>
            <w:vAlign w:val="center"/>
          </w:tcPr>
          <w:p w:rsidR="00483BF6" w:rsidRPr="00850303" w:rsidP="00CC0A27">
            <w:pPr>
              <w:jc w:val="left"/>
              <w:rPr>
                <w:color w:val="auto"/>
                <w:sz w:val="24"/>
              </w:rPr>
            </w:pPr>
            <w:r w:rsidRPr="00850303">
              <w:rPr>
                <w:color w:val="auto"/>
                <w:sz w:val="24"/>
              </w:rPr>
              <w:t>7300</w:t>
            </w:r>
          </w:p>
        </w:tc>
        <w:tc>
          <w:tcPr>
            <w:tcW w:w="1276" w:type="dxa"/>
            <w:vAlign w:val="center"/>
          </w:tcPr>
          <w:p w:rsidR="00483BF6" w:rsidRPr="00850303" w:rsidP="00CC0A27">
            <w:pPr>
              <w:jc w:val="left"/>
              <w:rPr>
                <w:color w:val="auto"/>
                <w:sz w:val="24"/>
              </w:rPr>
            </w:pPr>
            <w:r w:rsidRPr="00850303">
              <w:rPr>
                <w:color w:val="auto"/>
                <w:sz w:val="24"/>
              </w:rPr>
              <w:t>558</w:t>
            </w:r>
          </w:p>
        </w:tc>
        <w:tc>
          <w:tcPr>
            <w:tcW w:w="1333" w:type="dxa"/>
            <w:vAlign w:val="center"/>
          </w:tcPr>
          <w:p w:rsidR="00483BF6" w:rsidRPr="00850303" w:rsidP="00CC0A27">
            <w:pPr>
              <w:jc w:val="left"/>
              <w:rPr>
                <w:color w:val="auto"/>
                <w:sz w:val="24"/>
              </w:rPr>
            </w:pPr>
            <w:r w:rsidRPr="00850303">
              <w:rPr>
                <w:color w:val="auto"/>
                <w:sz w:val="24"/>
              </w:rPr>
              <w:t>20</w:t>
            </w:r>
          </w:p>
        </w:tc>
        <w:tc>
          <w:tcPr>
            <w:tcW w:w="1504" w:type="dxa"/>
            <w:vAlign w:val="center"/>
          </w:tcPr>
          <w:p w:rsidR="00483BF6" w:rsidRPr="00850303" w:rsidP="00CC0A27">
            <w:pPr>
              <w:jc w:val="left"/>
              <w:rPr>
                <w:color w:val="auto"/>
                <w:sz w:val="24"/>
              </w:rPr>
            </w:pPr>
            <w:r w:rsidRPr="00850303">
              <w:rPr>
                <w:color w:val="auto"/>
                <w:sz w:val="24"/>
              </w:rPr>
              <w:t>Э</w:t>
            </w:r>
          </w:p>
        </w:tc>
      </w:tr>
      <w:tr w:rsidTr="00CC0A27">
        <w:tblPrEx>
          <w:tblW w:w="14520" w:type="dxa"/>
          <w:jc w:val="center"/>
          <w:tblInd w:w="-1580" w:type="dxa"/>
          <w:tblLayout w:type="fixed"/>
          <w:tblLook w:val="04A0"/>
        </w:tblPrEx>
        <w:trPr>
          <w:jc w:val="center"/>
        </w:trPr>
        <w:tc>
          <w:tcPr>
            <w:tcW w:w="2046" w:type="dxa"/>
            <w:vAlign w:val="center"/>
          </w:tcPr>
          <w:p w:rsidR="00483BF6" w:rsidRPr="00850303" w:rsidP="00CC0A27">
            <w:pPr>
              <w:jc w:val="left"/>
              <w:rPr>
                <w:color w:val="auto"/>
                <w:sz w:val="24"/>
              </w:rPr>
            </w:pPr>
            <w:r w:rsidRPr="00850303">
              <w:rPr>
                <w:color w:val="auto"/>
                <w:sz w:val="24"/>
              </w:rPr>
              <w:t>Хантайское</w:t>
            </w:r>
          </w:p>
        </w:tc>
        <w:tc>
          <w:tcPr>
            <w:tcW w:w="1840" w:type="dxa"/>
            <w:vAlign w:val="center"/>
          </w:tcPr>
          <w:p w:rsidR="00483BF6" w:rsidRPr="00850303" w:rsidP="00CC0A27">
            <w:pPr>
              <w:jc w:val="left"/>
              <w:rPr>
                <w:color w:val="auto"/>
                <w:sz w:val="24"/>
                <w:lang w:val="en-US"/>
              </w:rPr>
            </w:pPr>
            <w:r w:rsidRPr="00850303">
              <w:rPr>
                <w:color w:val="auto"/>
                <w:sz w:val="24"/>
              </w:rPr>
              <w:t>17.01.08.</w:t>
            </w:r>
            <w:r w:rsidRPr="00850303">
              <w:rPr>
                <w:color w:val="auto"/>
                <w:sz w:val="24"/>
                <w:lang w:val="en-US"/>
              </w:rPr>
              <w:t>003</w:t>
            </w:r>
          </w:p>
        </w:tc>
        <w:tc>
          <w:tcPr>
            <w:tcW w:w="1134" w:type="dxa"/>
            <w:vAlign w:val="center"/>
          </w:tcPr>
          <w:p w:rsidR="00483BF6" w:rsidRPr="00850303" w:rsidP="00CC0A27">
            <w:pPr>
              <w:jc w:val="left"/>
              <w:rPr>
                <w:color w:val="auto"/>
                <w:sz w:val="24"/>
              </w:rPr>
            </w:pPr>
            <w:r w:rsidRPr="00850303">
              <w:rPr>
                <w:color w:val="auto"/>
                <w:sz w:val="24"/>
              </w:rPr>
              <w:t>Кр.к.</w:t>
            </w:r>
          </w:p>
        </w:tc>
        <w:tc>
          <w:tcPr>
            <w:tcW w:w="1419" w:type="dxa"/>
            <w:vAlign w:val="center"/>
          </w:tcPr>
          <w:p w:rsidR="00483BF6" w:rsidRPr="00850303" w:rsidP="00CC0A27">
            <w:pPr>
              <w:jc w:val="left"/>
              <w:rPr>
                <w:color w:val="auto"/>
                <w:sz w:val="24"/>
              </w:rPr>
            </w:pPr>
            <w:r w:rsidRPr="00850303">
              <w:rPr>
                <w:color w:val="auto"/>
                <w:sz w:val="24"/>
              </w:rPr>
              <w:t>Хантайка</w:t>
            </w:r>
          </w:p>
        </w:tc>
        <w:tc>
          <w:tcPr>
            <w:tcW w:w="1324" w:type="dxa"/>
            <w:vAlign w:val="center"/>
          </w:tcPr>
          <w:p w:rsidR="00483BF6" w:rsidRPr="00850303" w:rsidP="00CC0A27">
            <w:pPr>
              <w:jc w:val="left"/>
              <w:rPr>
                <w:color w:val="auto"/>
                <w:sz w:val="24"/>
              </w:rPr>
            </w:pPr>
            <w:r>
              <w:rPr>
                <w:color w:val="auto"/>
                <w:sz w:val="24"/>
              </w:rPr>
              <w:t>м</w:t>
            </w:r>
            <w:r w:rsidRPr="00850303">
              <w:rPr>
                <w:color w:val="auto"/>
                <w:sz w:val="24"/>
              </w:rPr>
              <w:t>ноголет</w:t>
            </w:r>
            <w:r>
              <w:rPr>
                <w:color w:val="auto"/>
                <w:sz w:val="24"/>
              </w:rPr>
              <w:t>-</w:t>
            </w:r>
          </w:p>
          <w:p w:rsidR="00483BF6" w:rsidRPr="00850303" w:rsidP="00CC0A27">
            <w:pPr>
              <w:jc w:val="left"/>
              <w:rPr>
                <w:color w:val="auto"/>
                <w:sz w:val="24"/>
              </w:rPr>
            </w:pPr>
            <w:r w:rsidRPr="00850303">
              <w:rPr>
                <w:color w:val="auto"/>
                <w:sz w:val="24"/>
              </w:rPr>
              <w:t>нее</w:t>
            </w:r>
          </w:p>
        </w:tc>
        <w:tc>
          <w:tcPr>
            <w:tcW w:w="1368" w:type="dxa"/>
            <w:vAlign w:val="center"/>
          </w:tcPr>
          <w:p w:rsidR="00483BF6" w:rsidRPr="00850303" w:rsidP="00CC0A27">
            <w:pPr>
              <w:jc w:val="left"/>
              <w:rPr>
                <w:color w:val="auto"/>
                <w:sz w:val="24"/>
              </w:rPr>
            </w:pPr>
            <w:r w:rsidRPr="00850303">
              <w:rPr>
                <w:color w:val="auto"/>
                <w:sz w:val="24"/>
              </w:rPr>
              <w:t>24540</w:t>
            </w:r>
          </w:p>
        </w:tc>
        <w:tc>
          <w:tcPr>
            <w:tcW w:w="1276" w:type="dxa"/>
            <w:vAlign w:val="center"/>
          </w:tcPr>
          <w:p w:rsidR="00483BF6" w:rsidRPr="00850303" w:rsidP="00CC0A27">
            <w:pPr>
              <w:jc w:val="left"/>
              <w:rPr>
                <w:color w:val="auto"/>
                <w:sz w:val="24"/>
              </w:rPr>
            </w:pPr>
            <w:r w:rsidRPr="00850303">
              <w:rPr>
                <w:color w:val="auto"/>
                <w:sz w:val="24"/>
              </w:rPr>
              <w:t>13430</w:t>
            </w:r>
          </w:p>
        </w:tc>
        <w:tc>
          <w:tcPr>
            <w:tcW w:w="1276" w:type="dxa"/>
            <w:vAlign w:val="center"/>
          </w:tcPr>
          <w:p w:rsidR="00483BF6" w:rsidRPr="00850303" w:rsidP="00CC0A27">
            <w:pPr>
              <w:jc w:val="left"/>
              <w:rPr>
                <w:color w:val="auto"/>
                <w:sz w:val="24"/>
              </w:rPr>
            </w:pPr>
            <w:r w:rsidRPr="00850303">
              <w:rPr>
                <w:color w:val="auto"/>
                <w:sz w:val="24"/>
              </w:rPr>
              <w:t>2120</w:t>
            </w:r>
          </w:p>
        </w:tc>
        <w:tc>
          <w:tcPr>
            <w:tcW w:w="1333" w:type="dxa"/>
            <w:vAlign w:val="center"/>
          </w:tcPr>
          <w:p w:rsidR="00483BF6" w:rsidRPr="00850303" w:rsidP="00CC0A27">
            <w:pPr>
              <w:jc w:val="left"/>
              <w:rPr>
                <w:color w:val="auto"/>
                <w:sz w:val="24"/>
              </w:rPr>
            </w:pPr>
            <w:r w:rsidRPr="00850303">
              <w:rPr>
                <w:color w:val="auto"/>
                <w:sz w:val="24"/>
              </w:rPr>
              <w:t>8</w:t>
            </w:r>
          </w:p>
        </w:tc>
        <w:tc>
          <w:tcPr>
            <w:tcW w:w="1504" w:type="dxa"/>
            <w:vAlign w:val="center"/>
          </w:tcPr>
          <w:p w:rsidR="00483BF6" w:rsidRPr="00850303" w:rsidP="00CC0A27">
            <w:pPr>
              <w:jc w:val="left"/>
              <w:rPr>
                <w:color w:val="auto"/>
                <w:sz w:val="24"/>
              </w:rPr>
            </w:pPr>
            <w:r w:rsidRPr="00850303">
              <w:rPr>
                <w:color w:val="auto"/>
                <w:sz w:val="24"/>
              </w:rPr>
              <w:t>Э, С (в нижнем бъефе)</w:t>
            </w:r>
          </w:p>
        </w:tc>
      </w:tr>
      <w:tr w:rsidTr="00CC0A27">
        <w:tblPrEx>
          <w:tblW w:w="14520" w:type="dxa"/>
          <w:jc w:val="center"/>
          <w:tblInd w:w="-1580" w:type="dxa"/>
          <w:tblLayout w:type="fixed"/>
          <w:tblLook w:val="04A0"/>
        </w:tblPrEx>
        <w:trPr>
          <w:jc w:val="center"/>
        </w:trPr>
        <w:tc>
          <w:tcPr>
            <w:tcW w:w="2046" w:type="dxa"/>
            <w:vAlign w:val="center"/>
          </w:tcPr>
          <w:p w:rsidR="00483BF6" w:rsidRPr="00850303" w:rsidP="00CC0A27">
            <w:pPr>
              <w:jc w:val="left"/>
              <w:rPr>
                <w:color w:val="auto"/>
                <w:sz w:val="24"/>
              </w:rPr>
            </w:pPr>
            <w:r w:rsidRPr="00850303">
              <w:rPr>
                <w:color w:val="auto"/>
                <w:sz w:val="24"/>
              </w:rPr>
              <w:t>Вдхр. на р. Кантат</w:t>
            </w:r>
          </w:p>
        </w:tc>
        <w:tc>
          <w:tcPr>
            <w:tcW w:w="1840" w:type="dxa"/>
            <w:vAlign w:val="center"/>
          </w:tcPr>
          <w:p w:rsidR="00483BF6" w:rsidRPr="00850303" w:rsidP="00CC0A27">
            <w:pPr>
              <w:jc w:val="left"/>
              <w:rPr>
                <w:color w:val="auto"/>
                <w:sz w:val="24"/>
                <w:lang w:val="en-US"/>
              </w:rPr>
            </w:pPr>
            <w:r w:rsidRPr="00850303">
              <w:rPr>
                <w:color w:val="auto"/>
                <w:sz w:val="24"/>
                <w:lang w:val="en-US"/>
              </w:rPr>
              <w:t>17.01.03.005</w:t>
            </w:r>
          </w:p>
        </w:tc>
        <w:tc>
          <w:tcPr>
            <w:tcW w:w="1134" w:type="dxa"/>
            <w:vAlign w:val="center"/>
          </w:tcPr>
          <w:p w:rsidR="00483BF6" w:rsidRPr="00850303" w:rsidP="00CC0A27">
            <w:pPr>
              <w:jc w:val="left"/>
              <w:rPr>
                <w:color w:val="auto"/>
                <w:sz w:val="24"/>
              </w:rPr>
            </w:pPr>
            <w:r w:rsidRPr="00850303">
              <w:rPr>
                <w:color w:val="auto"/>
                <w:sz w:val="24"/>
              </w:rPr>
              <w:t>Кр.к.</w:t>
            </w:r>
          </w:p>
        </w:tc>
        <w:tc>
          <w:tcPr>
            <w:tcW w:w="1419" w:type="dxa"/>
            <w:vAlign w:val="center"/>
          </w:tcPr>
          <w:p w:rsidR="00483BF6" w:rsidRPr="00850303" w:rsidP="00CC0A27">
            <w:pPr>
              <w:jc w:val="left"/>
              <w:rPr>
                <w:color w:val="auto"/>
                <w:sz w:val="24"/>
              </w:rPr>
            </w:pPr>
            <w:r w:rsidRPr="00850303">
              <w:rPr>
                <w:color w:val="auto"/>
                <w:sz w:val="24"/>
              </w:rPr>
              <w:t>Кантат</w:t>
            </w:r>
          </w:p>
        </w:tc>
        <w:tc>
          <w:tcPr>
            <w:tcW w:w="1324" w:type="dxa"/>
            <w:vAlign w:val="center"/>
          </w:tcPr>
          <w:p w:rsidR="00483BF6" w:rsidRPr="00850303" w:rsidP="00CC0A27">
            <w:pPr>
              <w:jc w:val="left"/>
              <w:rPr>
                <w:color w:val="auto"/>
                <w:sz w:val="24"/>
              </w:rPr>
            </w:pPr>
            <w:r w:rsidRPr="00850303">
              <w:rPr>
                <w:color w:val="auto"/>
                <w:sz w:val="24"/>
              </w:rPr>
              <w:t>н/д</w:t>
            </w:r>
          </w:p>
        </w:tc>
        <w:tc>
          <w:tcPr>
            <w:tcW w:w="1368" w:type="dxa"/>
            <w:vAlign w:val="center"/>
          </w:tcPr>
          <w:p w:rsidR="00483BF6" w:rsidRPr="00850303" w:rsidP="00CC0A27">
            <w:pPr>
              <w:jc w:val="left"/>
              <w:rPr>
                <w:color w:val="auto"/>
                <w:sz w:val="24"/>
              </w:rPr>
            </w:pPr>
            <w:r w:rsidRPr="00850303">
              <w:rPr>
                <w:color w:val="auto"/>
                <w:sz w:val="24"/>
              </w:rPr>
              <w:t>10,9</w:t>
            </w:r>
          </w:p>
        </w:tc>
        <w:tc>
          <w:tcPr>
            <w:tcW w:w="1276" w:type="dxa"/>
            <w:vAlign w:val="center"/>
          </w:tcPr>
          <w:p w:rsidR="00483BF6" w:rsidRPr="00850303" w:rsidP="00CC0A27">
            <w:pPr>
              <w:jc w:val="left"/>
              <w:rPr>
                <w:color w:val="auto"/>
                <w:sz w:val="24"/>
              </w:rPr>
            </w:pPr>
            <w:r w:rsidRPr="00850303">
              <w:rPr>
                <w:color w:val="auto"/>
                <w:sz w:val="24"/>
              </w:rPr>
              <w:t> </w:t>
            </w:r>
          </w:p>
        </w:tc>
        <w:tc>
          <w:tcPr>
            <w:tcW w:w="1276" w:type="dxa"/>
            <w:vAlign w:val="center"/>
          </w:tcPr>
          <w:p w:rsidR="00483BF6" w:rsidRPr="00850303" w:rsidP="00CC0A27">
            <w:pPr>
              <w:jc w:val="left"/>
              <w:rPr>
                <w:color w:val="auto"/>
                <w:sz w:val="24"/>
              </w:rPr>
            </w:pPr>
            <w:r w:rsidRPr="00850303">
              <w:rPr>
                <w:color w:val="auto"/>
                <w:sz w:val="24"/>
              </w:rPr>
              <w:t>4,2</w:t>
            </w:r>
          </w:p>
        </w:tc>
        <w:tc>
          <w:tcPr>
            <w:tcW w:w="1333" w:type="dxa"/>
            <w:vAlign w:val="center"/>
          </w:tcPr>
          <w:p w:rsidR="00483BF6" w:rsidRPr="00850303" w:rsidP="00CC0A27">
            <w:pPr>
              <w:jc w:val="left"/>
              <w:rPr>
                <w:color w:val="auto"/>
                <w:sz w:val="24"/>
              </w:rPr>
            </w:pPr>
            <w:r w:rsidRPr="00850303">
              <w:rPr>
                <w:color w:val="auto"/>
                <w:sz w:val="24"/>
              </w:rPr>
              <w:t>н/д</w:t>
            </w:r>
          </w:p>
        </w:tc>
        <w:tc>
          <w:tcPr>
            <w:tcW w:w="1504" w:type="dxa"/>
            <w:vAlign w:val="center"/>
          </w:tcPr>
          <w:p w:rsidR="00483BF6" w:rsidRPr="00850303" w:rsidP="00CC0A27">
            <w:pPr>
              <w:jc w:val="left"/>
              <w:rPr>
                <w:color w:val="auto"/>
                <w:sz w:val="24"/>
              </w:rPr>
            </w:pPr>
            <w:r w:rsidRPr="00850303">
              <w:rPr>
                <w:color w:val="auto"/>
                <w:sz w:val="24"/>
              </w:rPr>
              <w:t>К</w:t>
            </w:r>
          </w:p>
        </w:tc>
      </w:tr>
      <w:tr w:rsidTr="00CC0A27">
        <w:tblPrEx>
          <w:tblW w:w="14520" w:type="dxa"/>
          <w:jc w:val="center"/>
          <w:tblInd w:w="-1580" w:type="dxa"/>
          <w:tblLayout w:type="fixed"/>
          <w:tblLook w:val="04A0"/>
        </w:tblPrEx>
        <w:trPr>
          <w:trHeight w:val="788"/>
          <w:jc w:val="center"/>
        </w:trPr>
        <w:tc>
          <w:tcPr>
            <w:tcW w:w="2046" w:type="dxa"/>
            <w:vAlign w:val="center"/>
          </w:tcPr>
          <w:p w:rsidR="00483BF6" w:rsidRPr="00850303" w:rsidP="00CC0A27">
            <w:pPr>
              <w:jc w:val="left"/>
              <w:rPr>
                <w:color w:val="auto"/>
                <w:sz w:val="24"/>
              </w:rPr>
            </w:pPr>
            <w:r w:rsidRPr="00850303">
              <w:rPr>
                <w:color w:val="auto"/>
                <w:sz w:val="24"/>
              </w:rPr>
              <w:t>Вдхр. Красноярской ГРЭС-2</w:t>
            </w:r>
          </w:p>
        </w:tc>
        <w:tc>
          <w:tcPr>
            <w:tcW w:w="1840" w:type="dxa"/>
            <w:vAlign w:val="center"/>
          </w:tcPr>
          <w:p w:rsidR="00483BF6" w:rsidRPr="00850303" w:rsidP="00CC0A27">
            <w:pPr>
              <w:jc w:val="left"/>
              <w:rPr>
                <w:color w:val="auto"/>
                <w:sz w:val="24"/>
                <w:lang w:val="en-US"/>
              </w:rPr>
            </w:pPr>
            <w:r w:rsidRPr="00850303">
              <w:rPr>
                <w:color w:val="auto"/>
                <w:sz w:val="24"/>
                <w:lang w:val="en-US"/>
              </w:rPr>
              <w:t>17.01.03.004</w:t>
            </w:r>
          </w:p>
        </w:tc>
        <w:tc>
          <w:tcPr>
            <w:tcW w:w="1134" w:type="dxa"/>
            <w:vAlign w:val="center"/>
          </w:tcPr>
          <w:p w:rsidR="00483BF6" w:rsidRPr="00850303" w:rsidP="00CC0A27">
            <w:pPr>
              <w:jc w:val="left"/>
              <w:rPr>
                <w:color w:val="auto"/>
                <w:sz w:val="24"/>
              </w:rPr>
            </w:pPr>
            <w:r w:rsidRPr="00850303">
              <w:rPr>
                <w:color w:val="auto"/>
                <w:sz w:val="24"/>
              </w:rPr>
              <w:t>Кр.к.</w:t>
            </w:r>
          </w:p>
        </w:tc>
        <w:tc>
          <w:tcPr>
            <w:tcW w:w="1419" w:type="dxa"/>
            <w:vAlign w:val="center"/>
          </w:tcPr>
          <w:p w:rsidR="00483BF6" w:rsidRPr="00850303" w:rsidP="00CC0A27">
            <w:pPr>
              <w:jc w:val="left"/>
              <w:rPr>
                <w:color w:val="auto"/>
                <w:sz w:val="24"/>
              </w:rPr>
            </w:pPr>
            <w:r w:rsidRPr="00850303">
              <w:rPr>
                <w:color w:val="auto"/>
                <w:sz w:val="24"/>
              </w:rPr>
              <w:t>Кан</w:t>
            </w:r>
          </w:p>
        </w:tc>
        <w:tc>
          <w:tcPr>
            <w:tcW w:w="1324" w:type="dxa"/>
            <w:vAlign w:val="center"/>
          </w:tcPr>
          <w:p w:rsidR="00483BF6" w:rsidRPr="00850303" w:rsidP="00CC0A27">
            <w:pPr>
              <w:jc w:val="left"/>
              <w:rPr>
                <w:color w:val="auto"/>
                <w:sz w:val="24"/>
              </w:rPr>
            </w:pPr>
            <w:r w:rsidRPr="00850303">
              <w:rPr>
                <w:color w:val="auto"/>
                <w:sz w:val="24"/>
              </w:rPr>
              <w:t>н/д</w:t>
            </w:r>
          </w:p>
        </w:tc>
        <w:tc>
          <w:tcPr>
            <w:tcW w:w="1368" w:type="dxa"/>
            <w:vAlign w:val="center"/>
          </w:tcPr>
          <w:p w:rsidR="00483BF6" w:rsidRPr="00850303" w:rsidP="00CC0A27">
            <w:pPr>
              <w:jc w:val="left"/>
              <w:rPr>
                <w:color w:val="auto"/>
                <w:sz w:val="24"/>
              </w:rPr>
            </w:pPr>
            <w:r w:rsidRPr="00850303">
              <w:rPr>
                <w:color w:val="auto"/>
                <w:sz w:val="24"/>
              </w:rPr>
              <w:t>95</w:t>
            </w:r>
          </w:p>
        </w:tc>
        <w:tc>
          <w:tcPr>
            <w:tcW w:w="1276" w:type="dxa"/>
            <w:vAlign w:val="center"/>
          </w:tcPr>
          <w:p w:rsidR="00483BF6" w:rsidRPr="00850303" w:rsidP="00CC0A27">
            <w:pPr>
              <w:jc w:val="left"/>
              <w:rPr>
                <w:color w:val="auto"/>
                <w:sz w:val="24"/>
              </w:rPr>
            </w:pPr>
            <w:r w:rsidRPr="00850303">
              <w:rPr>
                <w:color w:val="auto"/>
                <w:sz w:val="24"/>
              </w:rPr>
              <w:t>49</w:t>
            </w:r>
          </w:p>
        </w:tc>
        <w:tc>
          <w:tcPr>
            <w:tcW w:w="1276" w:type="dxa"/>
            <w:vAlign w:val="center"/>
          </w:tcPr>
          <w:p w:rsidR="00483BF6" w:rsidRPr="00850303" w:rsidP="00CC0A27">
            <w:pPr>
              <w:jc w:val="left"/>
              <w:rPr>
                <w:color w:val="auto"/>
                <w:sz w:val="24"/>
              </w:rPr>
            </w:pPr>
            <w:r w:rsidRPr="00850303">
              <w:rPr>
                <w:color w:val="auto"/>
                <w:sz w:val="24"/>
              </w:rPr>
              <w:t>н/д</w:t>
            </w:r>
          </w:p>
        </w:tc>
        <w:tc>
          <w:tcPr>
            <w:tcW w:w="1333" w:type="dxa"/>
            <w:vAlign w:val="center"/>
          </w:tcPr>
          <w:p w:rsidR="00483BF6" w:rsidRPr="00850303" w:rsidP="00CC0A27">
            <w:pPr>
              <w:jc w:val="left"/>
              <w:rPr>
                <w:color w:val="auto"/>
                <w:sz w:val="24"/>
              </w:rPr>
            </w:pPr>
            <w:r w:rsidRPr="00850303">
              <w:rPr>
                <w:color w:val="auto"/>
                <w:sz w:val="24"/>
              </w:rPr>
              <w:t>н/д</w:t>
            </w:r>
          </w:p>
        </w:tc>
        <w:tc>
          <w:tcPr>
            <w:tcW w:w="1504" w:type="dxa"/>
            <w:vAlign w:val="center"/>
          </w:tcPr>
          <w:p w:rsidR="00483BF6" w:rsidRPr="00850303" w:rsidP="00CC0A27">
            <w:pPr>
              <w:jc w:val="left"/>
              <w:rPr>
                <w:color w:val="auto"/>
                <w:sz w:val="24"/>
              </w:rPr>
            </w:pPr>
            <w:r w:rsidRPr="00850303">
              <w:rPr>
                <w:color w:val="auto"/>
                <w:sz w:val="24"/>
              </w:rPr>
              <w:t>Э</w:t>
            </w:r>
          </w:p>
        </w:tc>
      </w:tr>
    </w:tbl>
    <w:p w:rsidR="00054F07" w:rsidP="000F249E">
      <w:pPr>
        <w:rPr>
          <w:color w:val="auto"/>
          <w:sz w:val="24"/>
        </w:rPr>
      </w:pPr>
      <w:r w:rsidRPr="000F249E">
        <w:rPr>
          <w:color w:val="auto"/>
          <w:sz w:val="24"/>
        </w:rPr>
        <w:t>Примечания</w:t>
      </w:r>
      <w:r w:rsidR="00AD6EE4">
        <w:rPr>
          <w:color w:val="auto"/>
          <w:sz w:val="24"/>
        </w:rPr>
        <w:t>:</w:t>
      </w:r>
    </w:p>
    <w:p w:rsidR="00483BF6" w:rsidRPr="000F249E" w:rsidP="000F249E">
      <w:pPr>
        <w:rPr>
          <w:color w:val="auto"/>
          <w:sz w:val="24"/>
        </w:rPr>
      </w:pPr>
      <w:r>
        <w:rPr>
          <w:color w:val="auto"/>
          <w:sz w:val="24"/>
        </w:rPr>
        <w:t>а) сокращения названий</w:t>
      </w:r>
      <w:r w:rsidRPr="000F249E">
        <w:rPr>
          <w:color w:val="auto"/>
          <w:sz w:val="24"/>
        </w:rPr>
        <w:t xml:space="preserve"> субъекта РФ: Кр. к. – Красноярский край, РХ – Республика Хакасия, РТ – Республика Тыва</w:t>
      </w:r>
      <w:r>
        <w:rPr>
          <w:color w:val="auto"/>
          <w:sz w:val="24"/>
        </w:rPr>
        <w:t>;</w:t>
      </w:r>
    </w:p>
    <w:p w:rsidR="00483BF6" w:rsidRPr="000F249E" w:rsidP="000F249E">
      <w:pPr>
        <w:jc w:val="left"/>
        <w:rPr>
          <w:color w:val="auto"/>
          <w:sz w:val="24"/>
        </w:rPr>
      </w:pPr>
      <w:r>
        <w:rPr>
          <w:color w:val="auto"/>
          <w:sz w:val="24"/>
        </w:rPr>
        <w:t>б) с</w:t>
      </w:r>
      <w:r w:rsidRPr="000F249E">
        <w:rPr>
          <w:color w:val="auto"/>
          <w:sz w:val="24"/>
        </w:rPr>
        <w:t>окращения назначени</w:t>
      </w:r>
      <w:r>
        <w:rPr>
          <w:color w:val="auto"/>
          <w:sz w:val="24"/>
        </w:rPr>
        <w:t>й водохранилища</w:t>
      </w:r>
      <w:r w:rsidRPr="000F249E">
        <w:rPr>
          <w:color w:val="auto"/>
          <w:sz w:val="24"/>
        </w:rPr>
        <w:t xml:space="preserve">: </w:t>
      </w:r>
      <w:r w:rsidRPr="000F249E">
        <w:rPr>
          <w:color w:val="auto"/>
          <w:sz w:val="24"/>
        </w:rPr>
        <w:t>К</w:t>
      </w:r>
      <w:r w:rsidRPr="000F249E">
        <w:rPr>
          <w:color w:val="auto"/>
          <w:sz w:val="24"/>
        </w:rPr>
        <w:t xml:space="preserve"> – </w:t>
      </w:r>
      <w:r w:rsidRPr="000F249E">
        <w:rPr>
          <w:color w:val="auto"/>
          <w:sz w:val="24"/>
        </w:rPr>
        <w:t>комплексное</w:t>
      </w:r>
      <w:r w:rsidRPr="000F249E">
        <w:rPr>
          <w:color w:val="auto"/>
          <w:sz w:val="24"/>
        </w:rPr>
        <w:t>, Э – энергетика, С</w:t>
      </w:r>
      <w:r w:rsidR="00304100">
        <w:rPr>
          <w:color w:val="auto"/>
          <w:sz w:val="24"/>
        </w:rPr>
        <w:t xml:space="preserve"> </w:t>
      </w:r>
      <w:r>
        <w:rPr>
          <w:color w:val="auto"/>
          <w:sz w:val="24"/>
        </w:rPr>
        <w:t>–</w:t>
      </w:r>
      <w:r w:rsidRPr="000F249E">
        <w:rPr>
          <w:color w:val="auto"/>
          <w:sz w:val="24"/>
        </w:rPr>
        <w:t xml:space="preserve"> судоходство</w:t>
      </w:r>
      <w:r>
        <w:rPr>
          <w:color w:val="auto"/>
          <w:sz w:val="24"/>
        </w:rPr>
        <w:t>;</w:t>
      </w:r>
    </w:p>
    <w:p w:rsidR="00483BF6" w:rsidRPr="00483BF6" w:rsidP="00483BF6">
      <w:pPr>
        <w:jc w:val="left"/>
      </w:pPr>
      <w:r>
        <w:rPr>
          <w:color w:val="auto"/>
          <w:sz w:val="24"/>
        </w:rPr>
        <w:t xml:space="preserve">в) </w:t>
      </w:r>
      <w:r w:rsidRPr="000F249E">
        <w:rPr>
          <w:color w:val="auto"/>
          <w:sz w:val="24"/>
        </w:rPr>
        <w:t>определен</w:t>
      </w:r>
      <w:r>
        <w:rPr>
          <w:color w:val="auto"/>
          <w:sz w:val="24"/>
        </w:rPr>
        <w:t>ие</w:t>
      </w:r>
      <w:r w:rsidRPr="000F249E">
        <w:rPr>
          <w:color w:val="auto"/>
          <w:sz w:val="24"/>
        </w:rPr>
        <w:t xml:space="preserve"> площад</w:t>
      </w:r>
      <w:r>
        <w:rPr>
          <w:color w:val="auto"/>
          <w:sz w:val="24"/>
        </w:rPr>
        <w:t>и</w:t>
      </w:r>
      <w:r w:rsidRPr="000F249E">
        <w:rPr>
          <w:color w:val="auto"/>
          <w:sz w:val="24"/>
        </w:rPr>
        <w:t xml:space="preserve"> зеркала водохранилища на р. Кантат (ЗАТО Железногорск)</w:t>
      </w:r>
      <w:r>
        <w:rPr>
          <w:color w:val="auto"/>
          <w:sz w:val="24"/>
        </w:rPr>
        <w:t xml:space="preserve"> –</w:t>
      </w:r>
      <w:r w:rsidRPr="000F249E">
        <w:rPr>
          <w:color w:val="auto"/>
          <w:sz w:val="24"/>
        </w:rPr>
        <w:t xml:space="preserve"> на основе космического снимка </w:t>
      </w:r>
      <w:r w:rsidRPr="000F249E">
        <w:rPr>
          <w:color w:val="auto"/>
          <w:sz w:val="24"/>
          <w:lang w:val="en-US"/>
        </w:rPr>
        <w:t>QuickBird</w:t>
      </w:r>
      <w:r>
        <w:rPr>
          <w:color w:val="auto"/>
          <w:sz w:val="24"/>
        </w:rPr>
        <w:t xml:space="preserve">, в связи с </w:t>
      </w:r>
      <w:r w:rsidRPr="000F249E">
        <w:rPr>
          <w:color w:val="auto"/>
          <w:sz w:val="24"/>
        </w:rPr>
        <w:t>отсутстви</w:t>
      </w:r>
      <w:r>
        <w:rPr>
          <w:color w:val="auto"/>
          <w:sz w:val="24"/>
        </w:rPr>
        <w:t>ем</w:t>
      </w:r>
      <w:r w:rsidRPr="000F249E">
        <w:rPr>
          <w:color w:val="auto"/>
          <w:sz w:val="24"/>
        </w:rPr>
        <w:t xml:space="preserve"> проектных данных </w:t>
      </w:r>
    </w:p>
    <w:p w:rsidR="0086199B" w:rsidRPr="0086199B" w:rsidP="00483BF6">
      <w:pPr>
        <w:jc w:val="left"/>
        <w:sectPr w:rsidSect="00850303">
          <w:headerReference w:type="default" r:id="rId66"/>
          <w:pgSz w:w="16838" w:h="11906" w:orient="landscape"/>
          <w:pgMar w:top="1418" w:right="1134" w:bottom="1134" w:left="1134" w:header="709" w:footer="703" w:gutter="0"/>
          <w:cols w:space="708"/>
          <w:docGrid w:linePitch="381"/>
        </w:sectPr>
      </w:pPr>
    </w:p>
    <w:p w:rsidR="00483BF6" w:rsidRPr="00483BF6" w:rsidP="00483BF6">
      <w:pPr>
        <w:spacing w:line="360" w:lineRule="auto"/>
        <w:ind w:firstLine="709"/>
        <w:rPr>
          <w:color w:val="auto"/>
        </w:rPr>
      </w:pPr>
      <w:r w:rsidRPr="00483BF6">
        <w:rPr>
          <w:color w:val="auto"/>
        </w:rPr>
        <w:t>Указанные водохранилища входят в водохозяйственн</w:t>
      </w:r>
      <w:r w:rsidR="00054F07">
        <w:rPr>
          <w:color w:val="auto"/>
        </w:rPr>
        <w:t>ый комплекс</w:t>
      </w:r>
      <w:r w:rsidRPr="00483BF6">
        <w:rPr>
          <w:color w:val="auto"/>
        </w:rPr>
        <w:t xml:space="preserve"> бассейна р. Енисе</w:t>
      </w:r>
      <w:r w:rsidR="00336BDF">
        <w:rPr>
          <w:color w:val="auto"/>
        </w:rPr>
        <w:t>й</w:t>
      </w:r>
      <w:r w:rsidR="00D34BC8">
        <w:rPr>
          <w:color w:val="auto"/>
        </w:rPr>
        <w:t xml:space="preserve"> </w:t>
      </w:r>
      <w:r w:rsidRPr="00483BF6">
        <w:rPr>
          <w:color w:val="auto"/>
        </w:rPr>
        <w:t xml:space="preserve">и </w:t>
      </w:r>
      <w:r w:rsidR="00054F07">
        <w:rPr>
          <w:color w:val="auto"/>
        </w:rPr>
        <w:t>субъектов</w:t>
      </w:r>
      <w:r w:rsidRPr="00483BF6">
        <w:rPr>
          <w:color w:val="auto"/>
        </w:rPr>
        <w:t xml:space="preserve">. Кроме того, гидроузлы Енисейского каскада входят в состав Объединенной энергосистемы Сибири и работают в режиме компенсированного регулирования. </w:t>
      </w:r>
      <w:r w:rsidRPr="00483BF6">
        <w:rPr>
          <w:color w:val="auto"/>
        </w:rPr>
        <w:t>Так, Майнское водохранилище, являющееся нижним бьефом Саяно-Шушенского, выполняет роль контррегулирующей емкости для выравнивания сбросных расходов Саяно-Шушенской ГЭС при недельном и суточном регулировании.</w:t>
      </w:r>
      <w:r w:rsidRPr="00483BF6">
        <w:rPr>
          <w:color w:val="auto"/>
        </w:rPr>
        <w:t xml:space="preserve"> Усть-Хантайская ГЭС и Курейская ГЭС входят в состав Норильской энергосистемы.</w:t>
      </w:r>
    </w:p>
    <w:p w:rsidR="00483BF6" w:rsidRPr="00483BF6" w:rsidP="00483BF6">
      <w:pPr>
        <w:spacing w:line="360" w:lineRule="auto"/>
        <w:ind w:firstLine="709"/>
        <w:rPr>
          <w:color w:val="auto"/>
        </w:rPr>
      </w:pPr>
      <w:r w:rsidRPr="00483BF6">
        <w:rPr>
          <w:color w:val="auto"/>
        </w:rPr>
        <w:t>Суммарный зарегулированный объем указанных водохранилищ составляет 162 км</w:t>
      </w:r>
      <w:r w:rsidRPr="00483BF6">
        <w:rPr>
          <w:color w:val="auto"/>
          <w:vertAlign w:val="superscript"/>
        </w:rPr>
        <w:t>3</w:t>
      </w:r>
      <w:r w:rsidRPr="00483BF6">
        <w:rPr>
          <w:color w:val="auto"/>
        </w:rPr>
        <w:t xml:space="preserve">, из которых наибольший объем принадлежит Красноярскому водохранилищу (рисунок </w:t>
      </w:r>
      <w:r>
        <w:rPr>
          <w:color w:val="auto"/>
        </w:rPr>
        <w:t>5</w:t>
      </w:r>
      <w:r w:rsidR="00DF084E">
        <w:rPr>
          <w:color w:val="auto"/>
        </w:rPr>
        <w:t>7</w:t>
      </w:r>
      <w:r w:rsidRPr="00483BF6">
        <w:rPr>
          <w:color w:val="auto"/>
        </w:rPr>
        <w:t>).</w:t>
      </w:r>
    </w:p>
    <w:p w:rsidR="00483BF6" w:rsidRPr="00483BF6" w:rsidP="00483BF6">
      <w:pPr>
        <w:spacing w:line="360" w:lineRule="auto"/>
        <w:ind w:firstLine="709"/>
        <w:rPr>
          <w:color w:val="auto"/>
        </w:rPr>
      </w:pPr>
    </w:p>
    <w:p w:rsidR="00483BF6" w:rsidRPr="00483BF6" w:rsidP="00483BF6">
      <w:pPr>
        <w:spacing w:line="360" w:lineRule="auto"/>
        <w:jc w:val="center"/>
        <w:rPr>
          <w:color w:val="auto"/>
        </w:rPr>
      </w:pPr>
      <w:r w:rsidRPr="00483BF6">
        <w:rPr>
          <w:noProof/>
          <w:color w:val="auto"/>
          <w:lang w:eastAsia="ru-RU"/>
        </w:rPr>
        <w:drawing>
          <wp:inline distT="0" distB="0" distL="0" distR="0">
            <wp:extent cx="5686425" cy="3914775"/>
            <wp:effectExtent l="19050" t="0" r="0" b="0"/>
            <wp:docPr id="875" name="Диаграмма 6"/>
            <wp:cNvGraphicFramePr/>
            <a:graphic xmlns:a="http://schemas.openxmlformats.org/drawingml/2006/main">
              <a:graphicData uri="http://schemas.openxmlformats.org/drawingml/2006/chart">
                <c:chart xmlns:c="http://schemas.openxmlformats.org/drawingml/2006/chart" xmlns:r="http://schemas.openxmlformats.org/officeDocument/2006/relationships" r:id="rId67"/>
              </a:graphicData>
            </a:graphic>
          </wp:inline>
        </w:drawing>
      </w:r>
    </w:p>
    <w:p w:rsidR="00483BF6" w:rsidRPr="00483BF6" w:rsidP="00257A18">
      <w:pPr>
        <w:spacing w:before="240" w:after="120" w:line="360" w:lineRule="auto"/>
        <w:jc w:val="center"/>
        <w:rPr>
          <w:color w:val="auto"/>
        </w:rPr>
      </w:pPr>
      <w:r w:rsidRPr="00483BF6">
        <w:rPr>
          <w:color w:val="auto"/>
        </w:rPr>
        <w:t xml:space="preserve">Рисунок </w:t>
      </w:r>
      <w:r>
        <w:rPr>
          <w:color w:val="auto"/>
        </w:rPr>
        <w:t>5</w:t>
      </w:r>
      <w:r w:rsidR="00DF084E">
        <w:rPr>
          <w:color w:val="auto"/>
        </w:rPr>
        <w:t>7</w:t>
      </w:r>
      <w:r w:rsidRPr="00483BF6">
        <w:rPr>
          <w:color w:val="auto"/>
        </w:rPr>
        <w:t xml:space="preserve"> </w:t>
      </w:r>
      <w:r w:rsidR="00257A18">
        <w:rPr>
          <w:color w:val="auto"/>
        </w:rPr>
        <w:noBreakHyphen/>
      </w:r>
      <w:r w:rsidRPr="00483BF6">
        <w:rPr>
          <w:color w:val="auto"/>
        </w:rPr>
        <w:t xml:space="preserve"> Объем водохранилищ в бассейне р. Енисе</w:t>
      </w:r>
      <w:r w:rsidR="00336BDF">
        <w:rPr>
          <w:color w:val="auto"/>
        </w:rPr>
        <w:t>й</w:t>
      </w:r>
      <w:r w:rsidRPr="00483BF6">
        <w:rPr>
          <w:color w:val="auto"/>
        </w:rPr>
        <w:t>, км</w:t>
      </w:r>
      <w:r w:rsidRPr="00483BF6">
        <w:rPr>
          <w:color w:val="auto"/>
          <w:vertAlign w:val="superscript"/>
        </w:rPr>
        <w:t>3</w:t>
      </w:r>
      <w:r w:rsidRPr="00483BF6">
        <w:rPr>
          <w:color w:val="auto"/>
        </w:rPr>
        <w:t xml:space="preserve"> (для Саяно-Шушенского водохранилища указан уточненный объем)</w:t>
      </w:r>
    </w:p>
    <w:p w:rsidR="00483BF6" w:rsidRPr="00483BF6" w:rsidP="00483BF6">
      <w:pPr>
        <w:spacing w:line="360" w:lineRule="auto"/>
        <w:ind w:firstLine="709"/>
        <w:rPr>
          <w:color w:val="auto"/>
        </w:rPr>
      </w:pPr>
      <w:r w:rsidRPr="00483BF6">
        <w:rPr>
          <w:color w:val="auto"/>
        </w:rPr>
        <w:t>Общая площадь зеркала водохранилищ составляет 5314,7 км</w:t>
      </w:r>
      <w:r w:rsidRPr="00483BF6">
        <w:rPr>
          <w:color w:val="auto"/>
          <w:vertAlign w:val="superscript"/>
        </w:rPr>
        <w:t>2</w:t>
      </w:r>
      <w:r w:rsidRPr="00483BF6">
        <w:rPr>
          <w:color w:val="auto"/>
        </w:rPr>
        <w:t xml:space="preserve">, из которых максимальное значение принадлежит Хантайскому водохранилищу (рисунок </w:t>
      </w:r>
      <w:r>
        <w:rPr>
          <w:color w:val="auto"/>
        </w:rPr>
        <w:t>5</w:t>
      </w:r>
      <w:r w:rsidR="00DF084E">
        <w:rPr>
          <w:color w:val="auto"/>
        </w:rPr>
        <w:t>8</w:t>
      </w:r>
      <w:r w:rsidRPr="00483BF6">
        <w:rPr>
          <w:color w:val="auto"/>
        </w:rPr>
        <w:t>).</w:t>
      </w:r>
    </w:p>
    <w:p w:rsidR="00483BF6" w:rsidRPr="00483BF6" w:rsidP="00483BF6">
      <w:pPr>
        <w:spacing w:line="360" w:lineRule="auto"/>
        <w:jc w:val="center"/>
        <w:rPr>
          <w:color w:val="auto"/>
        </w:rPr>
      </w:pPr>
      <w:r w:rsidRPr="00483BF6">
        <w:rPr>
          <w:noProof/>
          <w:color w:val="auto"/>
          <w:lang w:eastAsia="ru-RU"/>
        </w:rPr>
        <w:drawing>
          <wp:inline distT="0" distB="0" distL="0" distR="0">
            <wp:extent cx="5695950" cy="3238500"/>
            <wp:effectExtent l="19050" t="0" r="0" b="0"/>
            <wp:docPr id="876" name="Диаграмма 5"/>
            <wp:cNvGraphicFramePr/>
            <a:graphic xmlns:a="http://schemas.openxmlformats.org/drawingml/2006/main">
              <a:graphicData uri="http://schemas.openxmlformats.org/drawingml/2006/chart">
                <c:chart xmlns:c="http://schemas.openxmlformats.org/drawingml/2006/chart" xmlns:r="http://schemas.openxmlformats.org/officeDocument/2006/relationships" r:id="rId68"/>
              </a:graphicData>
            </a:graphic>
          </wp:inline>
        </w:drawing>
      </w:r>
    </w:p>
    <w:p w:rsidR="00483BF6" w:rsidRPr="00483BF6" w:rsidP="00257A18">
      <w:pPr>
        <w:spacing w:before="240" w:after="120" w:line="360" w:lineRule="auto"/>
        <w:jc w:val="center"/>
        <w:rPr>
          <w:color w:val="auto"/>
        </w:rPr>
      </w:pPr>
      <w:r w:rsidRPr="00483BF6">
        <w:rPr>
          <w:color w:val="auto"/>
        </w:rPr>
        <w:t xml:space="preserve">Рисунок </w:t>
      </w:r>
      <w:r>
        <w:rPr>
          <w:color w:val="auto"/>
        </w:rPr>
        <w:t>5</w:t>
      </w:r>
      <w:r w:rsidR="00DF084E">
        <w:rPr>
          <w:color w:val="auto"/>
        </w:rPr>
        <w:t>8</w:t>
      </w:r>
      <w:r w:rsidRPr="00483BF6">
        <w:rPr>
          <w:color w:val="auto"/>
        </w:rPr>
        <w:t xml:space="preserve"> </w:t>
      </w:r>
      <w:r w:rsidR="00257A18">
        <w:rPr>
          <w:color w:val="auto"/>
        </w:rPr>
        <w:noBreakHyphen/>
      </w:r>
      <w:r w:rsidRPr="00483BF6">
        <w:rPr>
          <w:color w:val="auto"/>
        </w:rPr>
        <w:t xml:space="preserve"> Площадь зеркала водохранилищ объемом более 10 млн. м</w:t>
      </w:r>
      <w:r w:rsidRPr="00483BF6">
        <w:rPr>
          <w:color w:val="auto"/>
          <w:vertAlign w:val="superscript"/>
        </w:rPr>
        <w:t>3</w:t>
      </w:r>
      <w:r w:rsidRPr="00483BF6">
        <w:rPr>
          <w:color w:val="auto"/>
        </w:rPr>
        <w:t xml:space="preserve"> в бассейне р. Енисе</w:t>
      </w:r>
      <w:r w:rsidR="00336BDF">
        <w:rPr>
          <w:color w:val="auto"/>
        </w:rPr>
        <w:t>й</w:t>
      </w:r>
      <w:r w:rsidRPr="00483BF6">
        <w:rPr>
          <w:color w:val="auto"/>
        </w:rPr>
        <w:t>, км</w:t>
      </w:r>
      <w:r w:rsidRPr="00483BF6">
        <w:rPr>
          <w:color w:val="auto"/>
          <w:vertAlign w:val="superscript"/>
        </w:rPr>
        <w:t>2</w:t>
      </w:r>
    </w:p>
    <w:p w:rsidR="00483BF6" w:rsidRPr="00483BF6" w:rsidP="00483BF6">
      <w:pPr>
        <w:spacing w:line="360" w:lineRule="auto"/>
        <w:ind w:firstLine="709"/>
        <w:rPr>
          <w:color w:val="auto"/>
        </w:rPr>
      </w:pPr>
      <w:r w:rsidRPr="00483BF6">
        <w:rPr>
          <w:color w:val="auto"/>
        </w:rPr>
        <w:t>Создание крупных водохранилищ в бассейне р. Енисе</w:t>
      </w:r>
      <w:r w:rsidR="00336BDF">
        <w:rPr>
          <w:color w:val="auto"/>
        </w:rPr>
        <w:t>й</w:t>
      </w:r>
      <w:r w:rsidRPr="00483BF6">
        <w:rPr>
          <w:color w:val="auto"/>
        </w:rPr>
        <w:t xml:space="preserve"> привело к высокой степени зарегулированности поверхностного стока. В результате, в настоящее время значительно изменился естественный водный режим в зоне переменного подпора верхней части водохранилищ, а также в их нижнем бьефе. Кроме того, произошли изменения температурного режима, сместились сроки наступления максимальных температур воды и ледостава на значительных участках в нижних бьефах крупнейших водохранилищ. </w:t>
      </w:r>
    </w:p>
    <w:p w:rsidR="00483BF6" w:rsidRPr="00483BF6" w:rsidP="00483BF6">
      <w:pPr>
        <w:spacing w:line="360" w:lineRule="auto"/>
        <w:ind w:firstLine="709"/>
        <w:rPr>
          <w:color w:val="auto"/>
        </w:rPr>
      </w:pPr>
      <w:r w:rsidRPr="00483BF6">
        <w:rPr>
          <w:color w:val="auto"/>
        </w:rPr>
        <w:t>В результате сработки водохранилищ активизируются процессы эрозии берегов и оползневые явления.</w:t>
      </w:r>
    </w:p>
    <w:p w:rsidR="00483BF6" w:rsidRPr="00483BF6" w:rsidP="00483BF6">
      <w:pPr>
        <w:spacing w:line="360" w:lineRule="auto"/>
        <w:ind w:firstLine="709"/>
        <w:rPr>
          <w:color w:val="auto"/>
        </w:rPr>
      </w:pPr>
      <w:r w:rsidRPr="00483BF6">
        <w:rPr>
          <w:color w:val="auto"/>
        </w:rPr>
        <w:t>Последствия регулирования стока сказываются на изменении видового состава рыб, снижении рыбопродуктивности и рыбных запасов.</w:t>
      </w:r>
    </w:p>
    <w:p w:rsidR="00483BF6" w:rsidRPr="00483BF6" w:rsidP="00483BF6">
      <w:pPr>
        <w:spacing w:line="360" w:lineRule="auto"/>
        <w:ind w:firstLine="709"/>
        <w:rPr>
          <w:color w:val="auto"/>
        </w:rPr>
      </w:pPr>
      <w:r w:rsidRPr="00483BF6">
        <w:rPr>
          <w:color w:val="auto"/>
        </w:rPr>
        <w:t>Кроме того, повышение уровня грунтовых вод при создании водохранилищ приводит к подтоплению селитебных территорий и массивов земель сельскохозяйственного назначения.</w:t>
      </w:r>
    </w:p>
    <w:p w:rsidR="00483BF6" w:rsidP="00483BF6">
      <w:pPr>
        <w:spacing w:line="360" w:lineRule="auto"/>
        <w:ind w:firstLine="709"/>
        <w:rPr>
          <w:color w:val="auto"/>
        </w:rPr>
      </w:pPr>
      <w:r w:rsidRPr="00483BF6">
        <w:rPr>
          <w:color w:val="auto"/>
        </w:rPr>
        <w:t>Таким образом, воздействие водохранилищ объемом более 10 млн. м</w:t>
      </w:r>
      <w:r w:rsidRPr="00483BF6">
        <w:rPr>
          <w:color w:val="auto"/>
          <w:vertAlign w:val="superscript"/>
        </w:rPr>
        <w:t xml:space="preserve">3 </w:t>
      </w:r>
      <w:r w:rsidRPr="00483BF6">
        <w:rPr>
          <w:color w:val="auto"/>
        </w:rPr>
        <w:t>на окружающую среду в бассейне р. Енисе</w:t>
      </w:r>
      <w:r w:rsidR="00336BDF">
        <w:rPr>
          <w:color w:val="auto"/>
        </w:rPr>
        <w:t>й</w:t>
      </w:r>
      <w:r w:rsidRPr="00483BF6">
        <w:rPr>
          <w:color w:val="auto"/>
        </w:rPr>
        <w:t>, в настоящее время, носит необратимый характер. Зарегулированность стока р. Енисе</w:t>
      </w:r>
      <w:r w:rsidR="00336BDF">
        <w:rPr>
          <w:color w:val="auto"/>
        </w:rPr>
        <w:t>й</w:t>
      </w:r>
      <w:r w:rsidRPr="00483BF6">
        <w:rPr>
          <w:color w:val="auto"/>
        </w:rPr>
        <w:t xml:space="preserve"> приводит к процессам трансформации окружающей среды, что, в свою очередь, сказывается на здоровье населения (ухудшение эпидемиологической и паразитологической обстановки, замена привычного вида трудовой деятельности, изменении характера питания).</w:t>
      </w:r>
    </w:p>
    <w:p w:rsidR="00483BF6" w:rsidP="00C729F0">
      <w:pPr>
        <w:pStyle w:val="Heading2"/>
        <w:spacing w:before="240" w:after="120" w:line="360" w:lineRule="auto"/>
        <w:jc w:val="center"/>
        <w:rPr>
          <w:rFonts w:ascii="Times New Roman" w:hAnsi="Times New Roman"/>
          <w:color w:val="auto"/>
          <w:sz w:val="28"/>
          <w:szCs w:val="28"/>
        </w:rPr>
      </w:pPr>
      <w:bookmarkStart w:id="106" w:name="_Toc386528246"/>
      <w:r>
        <w:rPr>
          <w:rFonts w:ascii="Times New Roman" w:hAnsi="Times New Roman"/>
          <w:color w:val="auto"/>
          <w:sz w:val="28"/>
          <w:szCs w:val="28"/>
        </w:rPr>
        <w:t>8</w:t>
      </w:r>
      <w:r w:rsidRPr="00CD0CDB">
        <w:rPr>
          <w:rFonts w:ascii="Times New Roman" w:hAnsi="Times New Roman"/>
          <w:color w:val="auto"/>
          <w:sz w:val="28"/>
          <w:szCs w:val="28"/>
        </w:rPr>
        <w:t>.</w:t>
      </w:r>
      <w:r>
        <w:rPr>
          <w:rFonts w:ascii="Times New Roman" w:hAnsi="Times New Roman"/>
          <w:color w:val="auto"/>
          <w:sz w:val="28"/>
          <w:szCs w:val="28"/>
        </w:rPr>
        <w:t>7</w:t>
      </w:r>
      <w:r w:rsidRPr="00CD0CDB">
        <w:rPr>
          <w:rFonts w:ascii="Times New Roman" w:hAnsi="Times New Roman"/>
          <w:color w:val="auto"/>
          <w:sz w:val="28"/>
          <w:szCs w:val="28"/>
        </w:rPr>
        <w:t xml:space="preserve"> </w:t>
      </w:r>
      <w:r>
        <w:rPr>
          <w:rFonts w:ascii="Times New Roman" w:hAnsi="Times New Roman"/>
          <w:color w:val="auto"/>
          <w:sz w:val="28"/>
          <w:szCs w:val="28"/>
        </w:rPr>
        <w:t>Гидротехнические сооружения</w:t>
      </w:r>
      <w:bookmarkEnd w:id="106"/>
    </w:p>
    <w:p w:rsidR="006727F4" w:rsidRPr="006727F4" w:rsidP="00F66ADE">
      <w:pPr>
        <w:spacing w:line="360" w:lineRule="auto"/>
        <w:ind w:firstLine="709"/>
        <w:rPr>
          <w:color w:val="auto"/>
        </w:rPr>
      </w:pPr>
      <w:r w:rsidRPr="006727F4">
        <w:rPr>
          <w:color w:val="auto"/>
        </w:rPr>
        <w:t>По имеющимся данным в пределах бассейна р. Енисе</w:t>
      </w:r>
      <w:r w:rsidR="00336BDF">
        <w:rPr>
          <w:color w:val="auto"/>
        </w:rPr>
        <w:t>й</w:t>
      </w:r>
      <w:r w:rsidRPr="006727F4">
        <w:rPr>
          <w:color w:val="auto"/>
        </w:rPr>
        <w:t xml:space="preserve"> расположено 1049 ГТС, местоположение ГТС показано </w:t>
      </w:r>
      <w:r w:rsidR="00D34BC8">
        <w:rPr>
          <w:color w:val="auto"/>
        </w:rPr>
        <w:t>в приложении 1, карта 1.9</w:t>
      </w:r>
      <w:r w:rsidRPr="006727F4">
        <w:rPr>
          <w:color w:val="auto"/>
        </w:rPr>
        <w:t>.</w:t>
      </w:r>
    </w:p>
    <w:p w:rsidR="006727F4" w:rsidRPr="006727F4" w:rsidP="00F66ADE">
      <w:pPr>
        <w:spacing w:line="360" w:lineRule="auto"/>
        <w:ind w:firstLine="709"/>
        <w:rPr>
          <w:color w:val="auto"/>
        </w:rPr>
      </w:pPr>
      <w:r w:rsidRPr="006727F4">
        <w:rPr>
          <w:bCs/>
          <w:color w:val="auto"/>
        </w:rPr>
        <w:t xml:space="preserve">Гидротехнические сооружения </w:t>
      </w:r>
      <w:r w:rsidRPr="006727F4">
        <w:rPr>
          <w:color w:val="auto"/>
        </w:rPr>
        <w:t>в бассейне р. Енисе</w:t>
      </w:r>
      <w:r w:rsidR="00336BDF">
        <w:rPr>
          <w:color w:val="auto"/>
        </w:rPr>
        <w:t>й</w:t>
      </w:r>
      <w:r w:rsidRPr="006727F4">
        <w:rPr>
          <w:color w:val="auto"/>
        </w:rPr>
        <w:t xml:space="preserve"> сгруппированы в соответствии с Федеральным законом от 21.07.97 № 117-ФЗ и представлены в таблицах </w:t>
      </w:r>
      <w:r>
        <w:rPr>
          <w:color w:val="auto"/>
        </w:rPr>
        <w:t>3</w:t>
      </w:r>
      <w:r w:rsidR="00A52A5A">
        <w:rPr>
          <w:color w:val="auto"/>
        </w:rPr>
        <w:t>8</w:t>
      </w:r>
      <w:r w:rsidRPr="006727F4">
        <w:rPr>
          <w:color w:val="auto"/>
        </w:rPr>
        <w:t xml:space="preserve">, </w:t>
      </w:r>
      <w:r>
        <w:rPr>
          <w:color w:val="auto"/>
        </w:rPr>
        <w:t>3</w:t>
      </w:r>
      <w:r w:rsidR="00A52A5A">
        <w:rPr>
          <w:color w:val="auto"/>
        </w:rPr>
        <w:t>9</w:t>
      </w:r>
      <w:r w:rsidRPr="006727F4">
        <w:rPr>
          <w:color w:val="auto"/>
        </w:rPr>
        <w:t>.</w:t>
      </w:r>
    </w:p>
    <w:p w:rsidR="006727F4" w:rsidRPr="006727F4" w:rsidP="00F66ADE">
      <w:pPr>
        <w:spacing w:line="360" w:lineRule="auto"/>
        <w:ind w:firstLine="709"/>
        <w:rPr>
          <w:color w:val="auto"/>
        </w:rPr>
      </w:pPr>
      <w:r w:rsidRPr="006727F4">
        <w:rPr>
          <w:color w:val="auto"/>
        </w:rPr>
        <w:t>Наибольшая плотность размещения ГТС характерна для территорий, расположенных в радиусе 170-200 км от городов Красноярск и Абакан (рисунки </w:t>
      </w:r>
      <w:r w:rsidR="00DF084E">
        <w:rPr>
          <w:color w:val="auto"/>
        </w:rPr>
        <w:t>59</w:t>
      </w:r>
      <w:r w:rsidRPr="006727F4">
        <w:rPr>
          <w:color w:val="auto"/>
        </w:rPr>
        <w:t xml:space="preserve"> – </w:t>
      </w:r>
      <w:r w:rsidR="006A25FF">
        <w:rPr>
          <w:color w:val="auto"/>
        </w:rPr>
        <w:t>6</w:t>
      </w:r>
      <w:r w:rsidR="00DF084E">
        <w:rPr>
          <w:color w:val="auto"/>
        </w:rPr>
        <w:t>1</w:t>
      </w:r>
      <w:r w:rsidRPr="006727F4">
        <w:rPr>
          <w:color w:val="auto"/>
        </w:rPr>
        <w:t xml:space="preserve">). </w:t>
      </w:r>
    </w:p>
    <w:p w:rsidR="006727F4" w:rsidRPr="00A52A5A" w:rsidP="00F66ADE">
      <w:pPr>
        <w:spacing w:line="360" w:lineRule="auto"/>
        <w:ind w:firstLine="709"/>
        <w:rPr>
          <w:color w:val="auto"/>
        </w:rPr>
      </w:pPr>
      <w:r w:rsidRPr="006727F4">
        <w:rPr>
          <w:color w:val="auto"/>
        </w:rPr>
        <w:t>Из общего количества ГТС, расположенных в бассейне р. Енисе</w:t>
      </w:r>
      <w:r w:rsidR="00336BDF">
        <w:rPr>
          <w:color w:val="auto"/>
        </w:rPr>
        <w:t>й</w:t>
      </w:r>
      <w:r w:rsidRPr="006727F4">
        <w:rPr>
          <w:color w:val="auto"/>
        </w:rPr>
        <w:t>, сведения о наличии, необходимости получения декларации безопасности, отсутствии декларации и отсутствии данных о декларации безопасности имеют 116 ГТС (</w:t>
      </w:r>
      <w:r w:rsidRPr="00A52A5A">
        <w:rPr>
          <w:color w:val="auto"/>
        </w:rPr>
        <w:t xml:space="preserve">таблица </w:t>
      </w:r>
      <w:r w:rsidRPr="00A52A5A" w:rsidR="00A52A5A">
        <w:rPr>
          <w:color w:val="auto"/>
        </w:rPr>
        <w:t>3</w:t>
      </w:r>
      <w:r w:rsidRPr="00A52A5A" w:rsidR="00DF084E">
        <w:rPr>
          <w:color w:val="auto"/>
        </w:rPr>
        <w:t>9</w:t>
      </w:r>
      <w:r w:rsidRPr="00A52A5A">
        <w:rPr>
          <w:color w:val="auto"/>
        </w:rPr>
        <w:t>).</w:t>
      </w:r>
      <w:r w:rsidRPr="006727F4">
        <w:rPr>
          <w:color w:val="auto"/>
        </w:rPr>
        <w:t xml:space="preserve"> В основном это сооружения (дамбы), предназначенные для защиты от наводнений, разрушений берегов и дна водохранилищ, рек и сооружени</w:t>
      </w:r>
      <w:r w:rsidR="006B28D7">
        <w:rPr>
          <w:color w:val="auto"/>
        </w:rPr>
        <w:t>й</w:t>
      </w:r>
      <w:r w:rsidRPr="006727F4">
        <w:rPr>
          <w:color w:val="auto"/>
        </w:rPr>
        <w:t xml:space="preserve">; а также сооружения, предназначенные для предотвращения негативного воздействия вод и жидких отходов. Сведения о декларировании безопасности ГТС в границах ВХУ и субъектов Российской Федерации </w:t>
      </w:r>
      <w:r w:rsidRPr="00A52A5A">
        <w:rPr>
          <w:color w:val="auto"/>
        </w:rPr>
        <w:t xml:space="preserve">приведены в таблице </w:t>
      </w:r>
      <w:r w:rsidRPr="00A52A5A" w:rsidR="00A52A5A">
        <w:rPr>
          <w:color w:val="auto"/>
        </w:rPr>
        <w:t>40</w:t>
      </w:r>
      <w:r w:rsidRPr="00A52A5A">
        <w:rPr>
          <w:color w:val="auto"/>
        </w:rPr>
        <w:t>.</w:t>
      </w:r>
    </w:p>
    <w:p w:rsidR="006727F4" w:rsidRPr="006727F4" w:rsidP="00F66ADE">
      <w:pPr>
        <w:spacing w:line="360" w:lineRule="auto"/>
        <w:ind w:firstLine="709"/>
        <w:rPr>
          <w:b/>
          <w:color w:val="auto"/>
        </w:rPr>
      </w:pPr>
      <w:r w:rsidRPr="00D50FEC">
        <w:rPr>
          <w:color w:val="auto"/>
        </w:rPr>
        <w:t>Распределение ГТС, предназначенных для защиты от наводнений, разрушений берегов и дна водохран</w:t>
      </w:r>
      <w:r w:rsidRPr="006727F4">
        <w:rPr>
          <w:color w:val="auto"/>
        </w:rPr>
        <w:t xml:space="preserve">илищ, рек и ГТС, ограждающих хранилища жидких отходов промышленных, сельскохозяйственных организаций по водохозяйственным участкам и по субъектам Российской Федерации приведено на рисунке </w:t>
      </w:r>
      <w:r>
        <w:rPr>
          <w:color w:val="auto"/>
        </w:rPr>
        <w:t>5</w:t>
      </w:r>
      <w:r w:rsidR="00AF28ED">
        <w:rPr>
          <w:color w:val="auto"/>
        </w:rPr>
        <w:t>8</w:t>
      </w:r>
      <w:r w:rsidRPr="006727F4">
        <w:rPr>
          <w:color w:val="auto"/>
        </w:rPr>
        <w:t>.</w:t>
      </w:r>
    </w:p>
    <w:p w:rsidR="006727F4" w:rsidRPr="00A52A5A" w:rsidP="00D051E6">
      <w:pPr>
        <w:spacing w:before="240" w:after="120" w:line="360" w:lineRule="auto"/>
        <w:ind w:left="142"/>
        <w:rPr>
          <w:color w:val="auto"/>
        </w:rPr>
      </w:pPr>
      <w:r w:rsidRPr="00A52A5A">
        <w:rPr>
          <w:color w:val="auto"/>
        </w:rPr>
        <w:t>Таблица 3</w:t>
      </w:r>
      <w:r w:rsidRPr="00A52A5A" w:rsidR="00A52A5A">
        <w:rPr>
          <w:color w:val="auto"/>
        </w:rPr>
        <w:t>8</w:t>
      </w:r>
      <w:r w:rsidRPr="00A52A5A">
        <w:rPr>
          <w:color w:val="auto"/>
        </w:rPr>
        <w:t>– Перечень гидротехнических сооружений в бассейне р. Енисе</w:t>
      </w:r>
      <w:r w:rsidRPr="00A52A5A" w:rsidR="00336BDF">
        <w:rPr>
          <w:color w:val="auto"/>
        </w:rPr>
        <w:t>й</w:t>
      </w:r>
    </w:p>
    <w:tbl>
      <w:tblPr>
        <w:tblW w:w="0" w:type="auto"/>
        <w:jc w:val="center"/>
        <w:tblInd w:w="-354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7088"/>
        <w:gridCol w:w="2094"/>
      </w:tblGrid>
      <w:tr w:rsidTr="00850303">
        <w:tblPrEx>
          <w:tblW w:w="0" w:type="auto"/>
          <w:jc w:val="center"/>
          <w:tblInd w:w="-354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Ex>
        <w:trPr>
          <w:jc w:val="center"/>
        </w:trPr>
        <w:tc>
          <w:tcPr>
            <w:tcW w:w="7088" w:type="dxa"/>
            <w:vAlign w:val="center"/>
          </w:tcPr>
          <w:p w:rsidR="006727F4" w:rsidRPr="006727F4" w:rsidP="006727F4">
            <w:pPr>
              <w:jc w:val="center"/>
              <w:rPr>
                <w:color w:val="auto"/>
                <w:sz w:val="24"/>
              </w:rPr>
            </w:pPr>
            <w:r w:rsidRPr="006727F4">
              <w:rPr>
                <w:color w:val="auto"/>
                <w:sz w:val="24"/>
              </w:rPr>
              <w:t>Гидротехническое сооружение</w:t>
            </w:r>
          </w:p>
        </w:tc>
        <w:tc>
          <w:tcPr>
            <w:tcW w:w="2094" w:type="dxa"/>
            <w:vAlign w:val="center"/>
          </w:tcPr>
          <w:p w:rsidR="006727F4" w:rsidRPr="006727F4" w:rsidP="006727F4">
            <w:pPr>
              <w:jc w:val="center"/>
              <w:rPr>
                <w:color w:val="auto"/>
                <w:sz w:val="24"/>
              </w:rPr>
            </w:pPr>
            <w:r w:rsidRPr="006727F4">
              <w:rPr>
                <w:color w:val="auto"/>
                <w:sz w:val="24"/>
              </w:rPr>
              <w:t>Количество, шт.</w:t>
            </w:r>
          </w:p>
        </w:tc>
      </w:tr>
      <w:tr w:rsidTr="00850303">
        <w:tblPrEx>
          <w:tblW w:w="0" w:type="auto"/>
          <w:jc w:val="center"/>
          <w:tblInd w:w="-3547" w:type="dxa"/>
          <w:tblLook w:val="04A0"/>
        </w:tblPrEx>
        <w:trPr>
          <w:jc w:val="center"/>
        </w:trPr>
        <w:tc>
          <w:tcPr>
            <w:tcW w:w="7088" w:type="dxa"/>
          </w:tcPr>
          <w:p w:rsidR="006727F4" w:rsidRPr="006727F4" w:rsidP="006727F4">
            <w:pPr>
              <w:rPr>
                <w:color w:val="auto"/>
                <w:sz w:val="24"/>
              </w:rPr>
            </w:pPr>
            <w:bookmarkStart w:id="107" w:name="_Hlk279143230"/>
            <w:r w:rsidRPr="006727F4">
              <w:rPr>
                <w:color w:val="auto"/>
                <w:sz w:val="24"/>
              </w:rPr>
              <w:t>Сооружения (дамбы), предназначенные для защиты от наводнений, разрушений берегов и дна водохранилищ, рек</w:t>
            </w:r>
          </w:p>
        </w:tc>
        <w:tc>
          <w:tcPr>
            <w:tcW w:w="2094" w:type="dxa"/>
          </w:tcPr>
          <w:p w:rsidR="006727F4" w:rsidRPr="006727F4" w:rsidP="00F66ADE">
            <w:pPr>
              <w:jc w:val="center"/>
              <w:rPr>
                <w:color w:val="auto"/>
                <w:sz w:val="24"/>
                <w:lang w:val="en-US"/>
              </w:rPr>
            </w:pPr>
            <w:r w:rsidRPr="006727F4">
              <w:rPr>
                <w:color w:val="auto"/>
                <w:sz w:val="24"/>
                <w:lang w:val="en-US"/>
              </w:rPr>
              <w:t>234</w:t>
            </w:r>
          </w:p>
        </w:tc>
      </w:tr>
      <w:tr w:rsidTr="00850303">
        <w:tblPrEx>
          <w:tblW w:w="0" w:type="auto"/>
          <w:jc w:val="center"/>
          <w:tblInd w:w="-3547" w:type="dxa"/>
          <w:tblLook w:val="04A0"/>
        </w:tblPrEx>
        <w:trPr>
          <w:jc w:val="center"/>
        </w:trPr>
        <w:tc>
          <w:tcPr>
            <w:tcW w:w="7088" w:type="dxa"/>
          </w:tcPr>
          <w:p w:rsidR="006727F4" w:rsidRPr="006727F4" w:rsidP="006727F4">
            <w:pPr>
              <w:rPr>
                <w:color w:val="auto"/>
                <w:sz w:val="24"/>
              </w:rPr>
            </w:pPr>
            <w:r w:rsidRPr="006727F4">
              <w:rPr>
                <w:color w:val="auto"/>
                <w:sz w:val="24"/>
              </w:rPr>
              <w:t>Сооружения (дамбы), ограждающие хранилища жидких отходов промышленных организаций</w:t>
            </w:r>
          </w:p>
        </w:tc>
        <w:tc>
          <w:tcPr>
            <w:tcW w:w="2094" w:type="dxa"/>
          </w:tcPr>
          <w:p w:rsidR="006727F4" w:rsidRPr="006727F4" w:rsidP="00F66ADE">
            <w:pPr>
              <w:jc w:val="center"/>
              <w:rPr>
                <w:color w:val="auto"/>
                <w:sz w:val="24"/>
                <w:lang w:val="en-US"/>
              </w:rPr>
            </w:pPr>
            <w:r w:rsidRPr="006727F4">
              <w:rPr>
                <w:color w:val="auto"/>
                <w:sz w:val="24"/>
                <w:lang w:val="en-US"/>
              </w:rPr>
              <w:t>32</w:t>
            </w:r>
          </w:p>
        </w:tc>
      </w:tr>
      <w:tr w:rsidTr="00850303">
        <w:tblPrEx>
          <w:tblW w:w="0" w:type="auto"/>
          <w:jc w:val="center"/>
          <w:tblInd w:w="-3547" w:type="dxa"/>
          <w:tblLook w:val="04A0"/>
        </w:tblPrEx>
        <w:trPr>
          <w:jc w:val="center"/>
        </w:trPr>
        <w:tc>
          <w:tcPr>
            <w:tcW w:w="7088" w:type="dxa"/>
          </w:tcPr>
          <w:p w:rsidR="006727F4" w:rsidRPr="006727F4" w:rsidP="006727F4">
            <w:pPr>
              <w:rPr>
                <w:color w:val="auto"/>
                <w:sz w:val="24"/>
              </w:rPr>
            </w:pPr>
            <w:r w:rsidRPr="006727F4">
              <w:rPr>
                <w:color w:val="auto"/>
                <w:sz w:val="24"/>
              </w:rPr>
              <w:t>Сооружения (дамбы), ограждающие хранилища жидких отходов сельскохозяйственных организаций</w:t>
            </w:r>
          </w:p>
        </w:tc>
        <w:tc>
          <w:tcPr>
            <w:tcW w:w="2094" w:type="dxa"/>
          </w:tcPr>
          <w:p w:rsidR="006727F4" w:rsidRPr="006727F4" w:rsidP="00F66ADE">
            <w:pPr>
              <w:jc w:val="center"/>
              <w:rPr>
                <w:color w:val="auto"/>
                <w:sz w:val="24"/>
                <w:lang w:val="en-US"/>
              </w:rPr>
            </w:pPr>
            <w:r w:rsidRPr="006727F4">
              <w:rPr>
                <w:color w:val="auto"/>
                <w:sz w:val="24"/>
                <w:lang w:val="en-US"/>
              </w:rPr>
              <w:t>7</w:t>
            </w:r>
          </w:p>
        </w:tc>
      </w:tr>
      <w:tr w:rsidTr="00850303">
        <w:tblPrEx>
          <w:tblW w:w="0" w:type="auto"/>
          <w:jc w:val="center"/>
          <w:tblInd w:w="-3547" w:type="dxa"/>
          <w:tblLook w:val="04A0"/>
        </w:tblPrEx>
        <w:trPr>
          <w:jc w:val="center"/>
        </w:trPr>
        <w:tc>
          <w:tcPr>
            <w:tcW w:w="7088" w:type="dxa"/>
            <w:tcBorders>
              <w:bottom w:val="single" w:sz="4" w:space="0" w:color="auto"/>
            </w:tcBorders>
          </w:tcPr>
          <w:p w:rsidR="006727F4" w:rsidRPr="006727F4" w:rsidP="006727F4">
            <w:pPr>
              <w:rPr>
                <w:color w:val="auto"/>
                <w:sz w:val="24"/>
              </w:rPr>
            </w:pPr>
            <w:r w:rsidRPr="006727F4">
              <w:rPr>
                <w:color w:val="auto"/>
                <w:sz w:val="24"/>
              </w:rPr>
              <w:t>Устройства от размывов на каналах</w:t>
            </w:r>
          </w:p>
        </w:tc>
        <w:tc>
          <w:tcPr>
            <w:tcW w:w="2094" w:type="dxa"/>
            <w:tcBorders>
              <w:bottom w:val="single" w:sz="4" w:space="0" w:color="auto"/>
            </w:tcBorders>
          </w:tcPr>
          <w:p w:rsidR="006727F4" w:rsidRPr="006727F4" w:rsidP="00F66ADE">
            <w:pPr>
              <w:jc w:val="center"/>
              <w:rPr>
                <w:color w:val="auto"/>
                <w:sz w:val="24"/>
                <w:lang w:val="en-US"/>
              </w:rPr>
            </w:pPr>
            <w:r w:rsidRPr="006727F4">
              <w:rPr>
                <w:color w:val="auto"/>
                <w:sz w:val="24"/>
                <w:lang w:val="en-US"/>
              </w:rPr>
              <w:t>9</w:t>
            </w:r>
          </w:p>
        </w:tc>
      </w:tr>
      <w:tr w:rsidTr="00850303">
        <w:tblPrEx>
          <w:tblW w:w="0" w:type="auto"/>
          <w:jc w:val="center"/>
          <w:tblInd w:w="-3547" w:type="dxa"/>
          <w:tblLook w:val="04A0"/>
        </w:tblPrEx>
        <w:trPr>
          <w:jc w:val="center"/>
        </w:trPr>
        <w:tc>
          <w:tcPr>
            <w:tcW w:w="9182" w:type="dxa"/>
            <w:gridSpan w:val="2"/>
            <w:tcBorders>
              <w:top w:val="single" w:sz="4" w:space="0" w:color="auto"/>
              <w:left w:val="single" w:sz="4" w:space="0" w:color="auto"/>
              <w:bottom w:val="single" w:sz="4" w:space="0" w:color="auto"/>
              <w:right w:val="single" w:sz="4" w:space="0" w:color="auto"/>
            </w:tcBorders>
          </w:tcPr>
          <w:p w:rsidR="006727F4" w:rsidRPr="006727F4" w:rsidP="006727F4">
            <w:pPr>
              <w:rPr>
                <w:color w:val="auto"/>
                <w:sz w:val="24"/>
              </w:rPr>
            </w:pPr>
            <w:r w:rsidRPr="006727F4">
              <w:rPr>
                <w:color w:val="auto"/>
                <w:sz w:val="24"/>
              </w:rPr>
              <w:t>Прочие сооружения, предназначенные для использования водных ресурсов:</w:t>
            </w:r>
          </w:p>
        </w:tc>
      </w:tr>
      <w:tr w:rsidTr="00850303">
        <w:tblPrEx>
          <w:tblW w:w="0" w:type="auto"/>
          <w:jc w:val="center"/>
          <w:tblInd w:w="-3547" w:type="dxa"/>
          <w:tblLook w:val="04A0"/>
        </w:tblPrEx>
        <w:trPr>
          <w:jc w:val="center"/>
        </w:trPr>
        <w:tc>
          <w:tcPr>
            <w:tcW w:w="7088" w:type="dxa"/>
          </w:tcPr>
          <w:p w:rsidR="006727F4" w:rsidRPr="006727F4" w:rsidP="006727F4">
            <w:pPr>
              <w:rPr>
                <w:color w:val="auto"/>
                <w:sz w:val="24"/>
              </w:rPr>
            </w:pPr>
            <w:r w:rsidRPr="006727F4">
              <w:rPr>
                <w:color w:val="auto"/>
                <w:sz w:val="24"/>
              </w:rPr>
              <w:t>Плотины водохранилищ (далее - водохранилища) объемом менее 10 млн. м</w:t>
            </w:r>
            <w:r w:rsidRPr="006727F4">
              <w:rPr>
                <w:color w:val="auto"/>
                <w:sz w:val="24"/>
                <w:vertAlign w:val="superscript"/>
              </w:rPr>
              <w:t>3</w:t>
            </w:r>
          </w:p>
        </w:tc>
        <w:tc>
          <w:tcPr>
            <w:tcW w:w="2094" w:type="dxa"/>
          </w:tcPr>
          <w:p w:rsidR="006727F4" w:rsidRPr="007C76B5" w:rsidP="007C76B5">
            <w:pPr>
              <w:jc w:val="center"/>
              <w:rPr>
                <w:color w:val="auto"/>
                <w:sz w:val="24"/>
              </w:rPr>
            </w:pPr>
            <w:r w:rsidRPr="006727F4">
              <w:rPr>
                <w:color w:val="auto"/>
                <w:sz w:val="24"/>
                <w:lang w:val="en-US"/>
              </w:rPr>
              <w:t>7</w:t>
            </w:r>
            <w:r w:rsidR="007C76B5">
              <w:rPr>
                <w:color w:val="auto"/>
                <w:sz w:val="24"/>
              </w:rPr>
              <w:t>4</w:t>
            </w:r>
          </w:p>
        </w:tc>
      </w:tr>
      <w:tr w:rsidTr="00850303">
        <w:tblPrEx>
          <w:tblW w:w="0" w:type="auto"/>
          <w:jc w:val="center"/>
          <w:tblInd w:w="-3547" w:type="dxa"/>
          <w:tblLook w:val="04A0"/>
        </w:tblPrEx>
        <w:trPr>
          <w:jc w:val="center"/>
        </w:trPr>
        <w:tc>
          <w:tcPr>
            <w:tcW w:w="7088" w:type="dxa"/>
            <w:tcBorders>
              <w:bottom w:val="single" w:sz="4" w:space="0" w:color="auto"/>
            </w:tcBorders>
          </w:tcPr>
          <w:p w:rsidR="006727F4" w:rsidRPr="006727F4" w:rsidP="006727F4">
            <w:pPr>
              <w:rPr>
                <w:color w:val="auto"/>
                <w:sz w:val="24"/>
              </w:rPr>
            </w:pPr>
            <w:r w:rsidRPr="006727F4">
              <w:rPr>
                <w:color w:val="auto"/>
                <w:sz w:val="24"/>
              </w:rPr>
              <w:t>Плотины прудов (далее - пруды), площадью зеркала менее 1 км</w:t>
            </w:r>
            <w:r w:rsidRPr="006727F4">
              <w:rPr>
                <w:color w:val="auto"/>
                <w:sz w:val="24"/>
                <w:vertAlign w:val="superscript"/>
              </w:rPr>
              <w:t>2</w:t>
            </w:r>
          </w:p>
        </w:tc>
        <w:tc>
          <w:tcPr>
            <w:tcW w:w="2094" w:type="dxa"/>
            <w:tcBorders>
              <w:bottom w:val="single" w:sz="4" w:space="0" w:color="auto"/>
            </w:tcBorders>
          </w:tcPr>
          <w:p w:rsidR="006727F4" w:rsidRPr="007C76B5" w:rsidP="007C76B5">
            <w:pPr>
              <w:jc w:val="center"/>
              <w:rPr>
                <w:color w:val="auto"/>
                <w:sz w:val="24"/>
              </w:rPr>
            </w:pPr>
            <w:r w:rsidRPr="006727F4">
              <w:rPr>
                <w:color w:val="auto"/>
                <w:sz w:val="24"/>
                <w:lang w:val="en-US"/>
              </w:rPr>
              <w:t>62</w:t>
            </w:r>
            <w:r w:rsidR="007C76B5">
              <w:rPr>
                <w:color w:val="auto"/>
                <w:sz w:val="24"/>
              </w:rPr>
              <w:t>6</w:t>
            </w:r>
          </w:p>
        </w:tc>
      </w:tr>
      <w:tr w:rsidTr="00850303">
        <w:tblPrEx>
          <w:tblW w:w="0" w:type="auto"/>
          <w:jc w:val="center"/>
          <w:tblInd w:w="-3547" w:type="dxa"/>
          <w:tblLook w:val="04A0"/>
        </w:tblPrEx>
        <w:trPr>
          <w:jc w:val="center"/>
        </w:trPr>
        <w:tc>
          <w:tcPr>
            <w:tcW w:w="7088" w:type="dxa"/>
            <w:tcBorders>
              <w:top w:val="single" w:sz="4" w:space="0" w:color="auto"/>
              <w:left w:val="single" w:sz="4" w:space="0" w:color="auto"/>
              <w:bottom w:val="single" w:sz="4" w:space="0" w:color="auto"/>
              <w:right w:val="single" w:sz="4" w:space="0" w:color="auto"/>
            </w:tcBorders>
          </w:tcPr>
          <w:p w:rsidR="006727F4" w:rsidRPr="006727F4" w:rsidP="006727F4">
            <w:pPr>
              <w:rPr>
                <w:color w:val="auto"/>
                <w:sz w:val="24"/>
              </w:rPr>
            </w:pPr>
            <w:r w:rsidRPr="006727F4">
              <w:rPr>
                <w:color w:val="auto"/>
                <w:sz w:val="24"/>
              </w:rPr>
              <w:t>Другие сооружения, предназначенные для предотвращения негативного воздействия вод и жидких отходов*</w:t>
            </w:r>
          </w:p>
        </w:tc>
        <w:tc>
          <w:tcPr>
            <w:tcW w:w="2094" w:type="dxa"/>
            <w:tcBorders>
              <w:top w:val="single" w:sz="4" w:space="0" w:color="auto"/>
              <w:left w:val="single" w:sz="4" w:space="0" w:color="auto"/>
              <w:bottom w:val="single" w:sz="4" w:space="0" w:color="auto"/>
              <w:right w:val="single" w:sz="4" w:space="0" w:color="auto"/>
            </w:tcBorders>
          </w:tcPr>
          <w:p w:rsidR="006727F4" w:rsidRPr="006727F4" w:rsidP="00F66ADE">
            <w:pPr>
              <w:jc w:val="center"/>
              <w:rPr>
                <w:color w:val="auto"/>
                <w:sz w:val="24"/>
                <w:lang w:val="en-US"/>
              </w:rPr>
            </w:pPr>
            <w:r w:rsidRPr="006727F4">
              <w:rPr>
                <w:color w:val="auto"/>
                <w:sz w:val="24"/>
                <w:lang w:val="en-US"/>
              </w:rPr>
              <w:t>67</w:t>
            </w:r>
          </w:p>
        </w:tc>
      </w:tr>
      <w:tr w:rsidTr="00850303">
        <w:tblPrEx>
          <w:tblW w:w="0" w:type="auto"/>
          <w:jc w:val="center"/>
          <w:tblInd w:w="-3547" w:type="dxa"/>
          <w:tblLook w:val="04A0"/>
        </w:tblPrEx>
        <w:trPr>
          <w:jc w:val="center"/>
        </w:trPr>
        <w:tc>
          <w:tcPr>
            <w:tcW w:w="7088" w:type="dxa"/>
            <w:tcBorders>
              <w:top w:val="single" w:sz="4" w:space="0" w:color="auto"/>
            </w:tcBorders>
          </w:tcPr>
          <w:p w:rsidR="006727F4" w:rsidRPr="006727F4" w:rsidP="0080252C">
            <w:pPr>
              <w:rPr>
                <w:color w:val="auto"/>
                <w:sz w:val="24"/>
              </w:rPr>
            </w:pPr>
            <w:bookmarkEnd w:id="107"/>
            <w:r w:rsidRPr="006727F4">
              <w:rPr>
                <w:color w:val="auto"/>
                <w:sz w:val="24"/>
              </w:rPr>
              <w:t>Итого</w:t>
            </w:r>
          </w:p>
        </w:tc>
        <w:tc>
          <w:tcPr>
            <w:tcW w:w="2094" w:type="dxa"/>
            <w:tcBorders>
              <w:top w:val="single" w:sz="4" w:space="0" w:color="auto"/>
            </w:tcBorders>
          </w:tcPr>
          <w:p w:rsidR="006727F4" w:rsidRPr="006727F4" w:rsidP="00F66ADE">
            <w:pPr>
              <w:jc w:val="center"/>
              <w:rPr>
                <w:color w:val="auto"/>
                <w:sz w:val="24"/>
                <w:lang w:val="en-US"/>
              </w:rPr>
            </w:pPr>
            <w:r w:rsidRPr="006727F4">
              <w:rPr>
                <w:color w:val="auto"/>
                <w:sz w:val="24"/>
                <w:lang w:val="en-US"/>
              </w:rPr>
              <w:t>1049</w:t>
            </w:r>
          </w:p>
        </w:tc>
      </w:tr>
    </w:tbl>
    <w:p w:rsidR="006727F4" w:rsidRPr="00D051E6" w:rsidP="006727F4">
      <w:pPr>
        <w:rPr>
          <w:color w:val="auto"/>
          <w:sz w:val="24"/>
        </w:rPr>
      </w:pPr>
      <w:r w:rsidRPr="00D051E6">
        <w:rPr>
          <w:color w:val="auto"/>
          <w:sz w:val="24"/>
        </w:rPr>
        <w:t>Примечание: * – водозаборы поверхностных вод, водосбросные сооружения</w:t>
      </w:r>
    </w:p>
    <w:p w:rsidR="006727F4" w:rsidRPr="006727F4" w:rsidP="00671382">
      <w:pPr>
        <w:spacing w:before="240"/>
        <w:jc w:val="left"/>
        <w:rPr>
          <w:color w:val="auto"/>
        </w:rPr>
      </w:pPr>
      <w:r w:rsidRPr="006727F4">
        <w:rPr>
          <w:noProof/>
          <w:color w:val="auto"/>
          <w:lang w:eastAsia="ru-RU"/>
        </w:rPr>
        <w:drawing>
          <wp:anchor distT="0" distB="0" distL="114300" distR="114300" simplePos="0" relativeHeight="251660288" behindDoc="0" locked="0" layoutInCell="1" allowOverlap="1">
            <wp:simplePos x="0" y="0"/>
            <wp:positionH relativeFrom="column">
              <wp:posOffset>23495</wp:posOffset>
            </wp:positionH>
            <wp:positionV relativeFrom="paragraph">
              <wp:posOffset>167005</wp:posOffset>
            </wp:positionV>
            <wp:extent cx="3063240" cy="3983355"/>
            <wp:effectExtent l="19050" t="19050" r="22860" b="17145"/>
            <wp:wrapSquare wrapText="bothSides"/>
            <wp:docPr id="13" name="Рисунок 0" descr="размещение дамб по водохозяйственным районам.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460728" name="Рисунок 0" descr="размещение дамб по водохозяйственным районам.jpg"/>
                    <pic:cNvPicPr>
                      <a:picLocks noChangeAspect="1" noChangeArrowheads="1"/>
                    </pic:cNvPicPr>
                  </pic:nvPicPr>
                  <pic:blipFill>
                    <a:blip xmlns:r="http://schemas.openxmlformats.org/officeDocument/2006/relationships" r:embed="rId69" cstate="print"/>
                    <a:srcRect t="6007" b="-1163"/>
                    <a:stretch>
                      <a:fillRect/>
                    </a:stretch>
                  </pic:blipFill>
                  <pic:spPr bwMode="auto">
                    <a:xfrm>
                      <a:off x="0" y="0"/>
                      <a:ext cx="3063240" cy="3983355"/>
                    </a:xfrm>
                    <a:prstGeom prst="rect">
                      <a:avLst/>
                    </a:prstGeom>
                    <a:noFill/>
                    <a:ln w="9525">
                      <a:solidFill>
                        <a:srgbClr val="000000"/>
                      </a:solidFill>
                      <a:miter lim="800000"/>
                      <a:headEnd/>
                      <a:tailEnd/>
                    </a:ln>
                  </pic:spPr>
                </pic:pic>
              </a:graphicData>
            </a:graphic>
          </wp:anchor>
        </w:drawing>
      </w:r>
    </w:p>
    <w:p w:rsidR="00671382" w:rsidP="00671382">
      <w:pPr>
        <w:spacing w:after="120" w:line="360" w:lineRule="auto"/>
        <w:jc w:val="left"/>
        <w:rPr>
          <w:color w:val="auto"/>
        </w:rPr>
      </w:pPr>
    </w:p>
    <w:p w:rsidR="00671382" w:rsidP="00671382">
      <w:pPr>
        <w:spacing w:after="120" w:line="360" w:lineRule="auto"/>
        <w:jc w:val="left"/>
        <w:rPr>
          <w:color w:val="auto"/>
        </w:rPr>
      </w:pPr>
    </w:p>
    <w:p w:rsidR="00671382" w:rsidP="00671382">
      <w:pPr>
        <w:spacing w:after="120" w:line="360" w:lineRule="auto"/>
        <w:jc w:val="left"/>
        <w:rPr>
          <w:color w:val="auto"/>
        </w:rPr>
      </w:pPr>
    </w:p>
    <w:p w:rsidR="006727F4" w:rsidRPr="006727F4" w:rsidP="00671382">
      <w:pPr>
        <w:spacing w:after="120" w:line="360" w:lineRule="auto"/>
        <w:jc w:val="left"/>
        <w:rPr>
          <w:color w:val="auto"/>
        </w:rPr>
        <w:sectPr w:rsidSect="00850303">
          <w:pgSz w:w="11906" w:h="16838"/>
          <w:pgMar w:top="1134" w:right="1134" w:bottom="1134" w:left="1418" w:header="709" w:footer="709" w:gutter="0"/>
          <w:cols w:space="708"/>
          <w:docGrid w:linePitch="360"/>
        </w:sectPr>
      </w:pPr>
      <w:r>
        <w:rPr>
          <w:color w:val="auto"/>
        </w:rPr>
        <w:t>Р</w:t>
      </w:r>
      <w:r w:rsidRPr="006727F4">
        <w:rPr>
          <w:color w:val="auto"/>
        </w:rPr>
        <w:t xml:space="preserve">исунок </w:t>
      </w:r>
      <w:r>
        <w:rPr>
          <w:color w:val="auto"/>
        </w:rPr>
        <w:t>5</w:t>
      </w:r>
      <w:r w:rsidR="00DF084E">
        <w:rPr>
          <w:color w:val="auto"/>
        </w:rPr>
        <w:t>9</w:t>
      </w:r>
      <w:r w:rsidRPr="006727F4">
        <w:rPr>
          <w:color w:val="auto"/>
        </w:rPr>
        <w:t xml:space="preserve"> </w:t>
      </w:r>
      <w:r w:rsidR="00D051E6">
        <w:rPr>
          <w:color w:val="auto"/>
        </w:rPr>
        <w:noBreakHyphen/>
      </w:r>
      <w:r w:rsidRPr="006727F4">
        <w:rPr>
          <w:color w:val="auto"/>
        </w:rPr>
        <w:t xml:space="preserve"> Распределение ГТС, предназначенных для защиты от наводнений, разрушений берегов и дна водохранилищ, рек и ГТС, ограждающих хранилища жидких отходов промышленных, сельскохозяйственных </w:t>
      </w:r>
      <w:r>
        <w:rPr>
          <w:color w:val="auto"/>
        </w:rPr>
        <w:t>о</w:t>
      </w:r>
      <w:r w:rsidRPr="006727F4">
        <w:rPr>
          <w:color w:val="auto"/>
        </w:rPr>
        <w:t xml:space="preserve">рганизаций по </w:t>
      </w:r>
      <w:r w:rsidR="000F249E">
        <w:rPr>
          <w:color w:val="auto"/>
        </w:rPr>
        <w:t>ВХУ</w:t>
      </w:r>
    </w:p>
    <w:p w:rsidR="006727F4" w:rsidRPr="00A52A5A" w:rsidP="00D051E6">
      <w:pPr>
        <w:spacing w:after="120" w:line="360" w:lineRule="auto"/>
        <w:rPr>
          <w:color w:val="auto"/>
        </w:rPr>
      </w:pPr>
      <w:r w:rsidRPr="00A52A5A">
        <w:rPr>
          <w:color w:val="auto"/>
        </w:rPr>
        <w:t>Таблица 3</w:t>
      </w:r>
      <w:r w:rsidRPr="00A52A5A" w:rsidR="00A52A5A">
        <w:rPr>
          <w:color w:val="auto"/>
        </w:rPr>
        <w:t>9</w:t>
      </w:r>
      <w:r w:rsidRPr="00A52A5A">
        <w:rPr>
          <w:color w:val="auto"/>
        </w:rPr>
        <w:t xml:space="preserve"> – Распределение ГТС по водохозяйственным участкам и субъектам РФ</w:t>
      </w:r>
    </w:p>
    <w:tbl>
      <w:tblPr>
        <w:tblW w:w="0" w:type="auto"/>
        <w:jc w:val="center"/>
        <w:tblInd w:w="-465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1719"/>
        <w:gridCol w:w="1251"/>
        <w:gridCol w:w="1843"/>
        <w:gridCol w:w="1583"/>
        <w:gridCol w:w="1536"/>
        <w:gridCol w:w="1275"/>
        <w:gridCol w:w="1418"/>
        <w:gridCol w:w="1417"/>
        <w:gridCol w:w="2367"/>
      </w:tblGrid>
      <w:tr w:rsidTr="00850303">
        <w:tblPrEx>
          <w:tblW w:w="0" w:type="auto"/>
          <w:jc w:val="center"/>
          <w:tblInd w:w="-465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Ex>
        <w:trPr>
          <w:jc w:val="center"/>
        </w:trPr>
        <w:tc>
          <w:tcPr>
            <w:tcW w:w="1719" w:type="dxa"/>
            <w:vMerge w:val="restart"/>
            <w:vAlign w:val="center"/>
          </w:tcPr>
          <w:p w:rsidR="006727F4" w:rsidRPr="00850303" w:rsidP="006727F4">
            <w:pPr>
              <w:jc w:val="center"/>
              <w:rPr>
                <w:color w:val="auto"/>
                <w:sz w:val="24"/>
              </w:rPr>
            </w:pPr>
            <w:r w:rsidRPr="00850303">
              <w:rPr>
                <w:color w:val="auto"/>
                <w:sz w:val="24"/>
              </w:rPr>
              <w:t>Код ВХУ</w:t>
            </w:r>
          </w:p>
          <w:p w:rsidR="006727F4" w:rsidRPr="00850303" w:rsidP="006727F4">
            <w:pPr>
              <w:jc w:val="center"/>
              <w:rPr>
                <w:color w:val="auto"/>
                <w:sz w:val="24"/>
              </w:rPr>
            </w:pPr>
          </w:p>
        </w:tc>
        <w:tc>
          <w:tcPr>
            <w:tcW w:w="1251" w:type="dxa"/>
            <w:vMerge w:val="restart"/>
            <w:vAlign w:val="center"/>
          </w:tcPr>
          <w:p w:rsidR="006727F4" w:rsidRPr="00850303" w:rsidP="006727F4">
            <w:pPr>
              <w:jc w:val="center"/>
              <w:rPr>
                <w:color w:val="auto"/>
                <w:sz w:val="24"/>
              </w:rPr>
            </w:pPr>
            <w:r w:rsidRPr="00850303">
              <w:rPr>
                <w:color w:val="auto"/>
                <w:sz w:val="24"/>
              </w:rPr>
              <w:t>Всего</w:t>
            </w:r>
          </w:p>
        </w:tc>
        <w:tc>
          <w:tcPr>
            <w:tcW w:w="4962" w:type="dxa"/>
            <w:gridSpan w:val="3"/>
          </w:tcPr>
          <w:p w:rsidR="006727F4" w:rsidRPr="00850303" w:rsidP="006727F4">
            <w:pPr>
              <w:jc w:val="center"/>
              <w:rPr>
                <w:color w:val="auto"/>
                <w:sz w:val="24"/>
              </w:rPr>
            </w:pPr>
            <w:r w:rsidRPr="00850303">
              <w:rPr>
                <w:color w:val="auto"/>
                <w:sz w:val="24"/>
              </w:rPr>
              <w:t xml:space="preserve">Сооружение (дамба), предназначенное </w:t>
            </w:r>
            <w:r w:rsidRPr="00850303">
              <w:rPr>
                <w:color w:val="auto"/>
                <w:sz w:val="24"/>
              </w:rPr>
              <w:t>для</w:t>
            </w:r>
            <w:r w:rsidRPr="00850303">
              <w:rPr>
                <w:color w:val="auto"/>
                <w:sz w:val="24"/>
              </w:rPr>
              <w:t>:</w:t>
            </w:r>
          </w:p>
        </w:tc>
        <w:tc>
          <w:tcPr>
            <w:tcW w:w="1275" w:type="dxa"/>
            <w:vMerge w:val="restart"/>
          </w:tcPr>
          <w:p w:rsidR="006727F4" w:rsidRPr="00850303" w:rsidP="006727F4">
            <w:pPr>
              <w:jc w:val="center"/>
              <w:rPr>
                <w:bCs/>
                <w:color w:val="auto"/>
                <w:sz w:val="24"/>
              </w:rPr>
            </w:pPr>
            <w:r w:rsidRPr="00850303">
              <w:rPr>
                <w:color w:val="auto"/>
                <w:sz w:val="24"/>
              </w:rPr>
              <w:t>Устройство от размывов на каналах</w:t>
            </w:r>
          </w:p>
        </w:tc>
        <w:tc>
          <w:tcPr>
            <w:tcW w:w="2835" w:type="dxa"/>
            <w:gridSpan w:val="2"/>
          </w:tcPr>
          <w:p w:rsidR="006727F4" w:rsidRPr="00850303" w:rsidP="006727F4">
            <w:pPr>
              <w:jc w:val="center"/>
              <w:rPr>
                <w:bCs/>
                <w:color w:val="auto"/>
                <w:sz w:val="24"/>
              </w:rPr>
            </w:pPr>
            <w:r w:rsidRPr="00850303">
              <w:rPr>
                <w:bCs/>
                <w:color w:val="auto"/>
                <w:sz w:val="24"/>
              </w:rPr>
              <w:t>Плотина</w:t>
            </w:r>
          </w:p>
        </w:tc>
        <w:tc>
          <w:tcPr>
            <w:tcW w:w="2367" w:type="dxa"/>
            <w:vMerge w:val="restart"/>
          </w:tcPr>
          <w:p w:rsidR="006727F4" w:rsidRPr="00850303" w:rsidP="00F66ADE">
            <w:pPr>
              <w:jc w:val="center"/>
              <w:rPr>
                <w:color w:val="auto"/>
                <w:sz w:val="24"/>
              </w:rPr>
            </w:pPr>
            <w:r w:rsidRPr="00850303">
              <w:rPr>
                <w:color w:val="auto"/>
                <w:sz w:val="24"/>
              </w:rPr>
              <w:t>Другие сооружения, предназначенные для предотвращения негативного воздействия вод и жидких отходов</w:t>
            </w:r>
          </w:p>
        </w:tc>
      </w:tr>
      <w:tr w:rsidTr="00850303">
        <w:tblPrEx>
          <w:tblW w:w="0" w:type="auto"/>
          <w:jc w:val="center"/>
          <w:tblInd w:w="-4654" w:type="dxa"/>
          <w:tblLayout w:type="fixed"/>
          <w:tblLook w:val="04A0"/>
        </w:tblPrEx>
        <w:trPr>
          <w:jc w:val="center"/>
        </w:trPr>
        <w:tc>
          <w:tcPr>
            <w:tcW w:w="1719" w:type="dxa"/>
            <w:vMerge/>
          </w:tcPr>
          <w:p w:rsidR="006727F4" w:rsidRPr="00850303" w:rsidP="006727F4">
            <w:pPr>
              <w:jc w:val="center"/>
              <w:rPr>
                <w:color w:val="auto"/>
                <w:sz w:val="24"/>
              </w:rPr>
            </w:pPr>
          </w:p>
        </w:tc>
        <w:tc>
          <w:tcPr>
            <w:tcW w:w="1251" w:type="dxa"/>
            <w:vMerge/>
          </w:tcPr>
          <w:p w:rsidR="006727F4" w:rsidRPr="00850303" w:rsidP="006727F4">
            <w:pPr>
              <w:jc w:val="center"/>
              <w:rPr>
                <w:color w:val="auto"/>
                <w:sz w:val="24"/>
              </w:rPr>
            </w:pPr>
          </w:p>
        </w:tc>
        <w:tc>
          <w:tcPr>
            <w:tcW w:w="1843" w:type="dxa"/>
          </w:tcPr>
          <w:p w:rsidR="006727F4" w:rsidRPr="00850303" w:rsidP="006727F4">
            <w:pPr>
              <w:jc w:val="center"/>
              <w:rPr>
                <w:bCs/>
                <w:color w:val="auto"/>
                <w:sz w:val="24"/>
              </w:rPr>
            </w:pPr>
            <w:r w:rsidRPr="00850303">
              <w:rPr>
                <w:color w:val="auto"/>
                <w:sz w:val="24"/>
              </w:rPr>
              <w:t>защиты от наводнений, разрушений берегов и дна водохранилищ, рек</w:t>
            </w:r>
          </w:p>
        </w:tc>
        <w:tc>
          <w:tcPr>
            <w:tcW w:w="1583" w:type="dxa"/>
          </w:tcPr>
          <w:p w:rsidR="006727F4" w:rsidRPr="00850303" w:rsidP="00F66ADE">
            <w:pPr>
              <w:jc w:val="center"/>
              <w:rPr>
                <w:color w:val="auto"/>
                <w:sz w:val="24"/>
              </w:rPr>
            </w:pPr>
            <w:r w:rsidRPr="00850303">
              <w:rPr>
                <w:color w:val="auto"/>
                <w:sz w:val="24"/>
              </w:rPr>
              <w:t>ограждения хранилищ жидких отходов промышл</w:t>
            </w:r>
            <w:r w:rsidRPr="00850303" w:rsidR="00F66ADE">
              <w:rPr>
                <w:color w:val="auto"/>
                <w:sz w:val="24"/>
              </w:rPr>
              <w:t>енных</w:t>
            </w:r>
            <w:r w:rsidRPr="00850303">
              <w:rPr>
                <w:color w:val="auto"/>
                <w:sz w:val="24"/>
              </w:rPr>
              <w:t xml:space="preserve"> организаций</w:t>
            </w:r>
          </w:p>
        </w:tc>
        <w:tc>
          <w:tcPr>
            <w:tcW w:w="1536" w:type="dxa"/>
          </w:tcPr>
          <w:p w:rsidR="006727F4" w:rsidRPr="00850303" w:rsidP="006727F4">
            <w:pPr>
              <w:jc w:val="center"/>
              <w:rPr>
                <w:color w:val="auto"/>
                <w:sz w:val="24"/>
              </w:rPr>
            </w:pPr>
            <w:r w:rsidRPr="00850303">
              <w:rPr>
                <w:color w:val="auto"/>
                <w:sz w:val="24"/>
              </w:rPr>
              <w:t>ограждения хранилищ жидких отходов с/х организаций</w:t>
            </w:r>
          </w:p>
        </w:tc>
        <w:tc>
          <w:tcPr>
            <w:tcW w:w="1275" w:type="dxa"/>
            <w:vMerge/>
          </w:tcPr>
          <w:p w:rsidR="006727F4" w:rsidRPr="00850303" w:rsidP="006727F4">
            <w:pPr>
              <w:jc w:val="center"/>
              <w:rPr>
                <w:bCs/>
                <w:color w:val="auto"/>
                <w:sz w:val="24"/>
              </w:rPr>
            </w:pPr>
          </w:p>
        </w:tc>
        <w:tc>
          <w:tcPr>
            <w:tcW w:w="1418" w:type="dxa"/>
          </w:tcPr>
          <w:p w:rsidR="00D50FEC" w:rsidP="006727F4">
            <w:pPr>
              <w:jc w:val="center"/>
              <w:rPr>
                <w:color w:val="auto"/>
                <w:sz w:val="24"/>
              </w:rPr>
            </w:pPr>
            <w:r>
              <w:rPr>
                <w:color w:val="auto"/>
                <w:sz w:val="24"/>
              </w:rPr>
              <w:t>в</w:t>
            </w:r>
            <w:r w:rsidRPr="00850303" w:rsidR="006727F4">
              <w:rPr>
                <w:color w:val="auto"/>
                <w:sz w:val="24"/>
              </w:rPr>
              <w:t>одохрани</w:t>
            </w:r>
          </w:p>
          <w:p w:rsidR="006727F4" w:rsidRPr="00850303" w:rsidP="006727F4">
            <w:pPr>
              <w:jc w:val="center"/>
              <w:rPr>
                <w:bCs/>
                <w:color w:val="auto"/>
                <w:sz w:val="24"/>
              </w:rPr>
            </w:pPr>
            <w:r w:rsidRPr="00850303">
              <w:rPr>
                <w:color w:val="auto"/>
                <w:sz w:val="24"/>
              </w:rPr>
              <w:t>лищ объемом менее 10 млн. м</w:t>
            </w:r>
            <w:r w:rsidRPr="00850303">
              <w:rPr>
                <w:color w:val="auto"/>
                <w:sz w:val="24"/>
                <w:vertAlign w:val="superscript"/>
              </w:rPr>
              <w:t>3</w:t>
            </w:r>
          </w:p>
        </w:tc>
        <w:tc>
          <w:tcPr>
            <w:tcW w:w="1417" w:type="dxa"/>
          </w:tcPr>
          <w:p w:rsidR="006727F4" w:rsidRPr="00850303" w:rsidP="006727F4">
            <w:pPr>
              <w:jc w:val="center"/>
              <w:rPr>
                <w:bCs/>
                <w:color w:val="auto"/>
                <w:sz w:val="24"/>
              </w:rPr>
            </w:pPr>
            <w:r w:rsidRPr="00850303">
              <w:rPr>
                <w:color w:val="auto"/>
                <w:sz w:val="24"/>
              </w:rPr>
              <w:t>прудов, площадью зеркала менее 1 км</w:t>
            </w:r>
            <w:r w:rsidRPr="00850303">
              <w:rPr>
                <w:color w:val="auto"/>
                <w:sz w:val="24"/>
                <w:vertAlign w:val="superscript"/>
              </w:rPr>
              <w:t>2</w:t>
            </w:r>
          </w:p>
        </w:tc>
        <w:tc>
          <w:tcPr>
            <w:tcW w:w="2367" w:type="dxa"/>
            <w:vMerge/>
          </w:tcPr>
          <w:p w:rsidR="006727F4" w:rsidRPr="00850303" w:rsidP="006727F4">
            <w:pPr>
              <w:jc w:val="center"/>
              <w:rPr>
                <w:color w:val="auto"/>
                <w:sz w:val="24"/>
              </w:rPr>
            </w:pPr>
          </w:p>
        </w:tc>
      </w:tr>
      <w:tr w:rsidTr="00850303">
        <w:tblPrEx>
          <w:tblW w:w="0" w:type="auto"/>
          <w:jc w:val="center"/>
          <w:tblInd w:w="-4654" w:type="dxa"/>
          <w:tblLayout w:type="fixed"/>
          <w:tblLook w:val="04A0"/>
        </w:tblPrEx>
        <w:trPr>
          <w:jc w:val="center"/>
        </w:trPr>
        <w:tc>
          <w:tcPr>
            <w:tcW w:w="14409" w:type="dxa"/>
            <w:gridSpan w:val="9"/>
            <w:vAlign w:val="center"/>
          </w:tcPr>
          <w:p w:rsidR="006727F4" w:rsidRPr="00850303" w:rsidP="00D051E6">
            <w:pPr>
              <w:jc w:val="center"/>
              <w:rPr>
                <w:color w:val="auto"/>
                <w:sz w:val="24"/>
              </w:rPr>
            </w:pPr>
            <w:r w:rsidRPr="00850303">
              <w:rPr>
                <w:color w:val="auto"/>
                <w:sz w:val="24"/>
              </w:rPr>
              <w:t>Распределение ГТС по водохозяйственным участкам</w:t>
            </w:r>
          </w:p>
        </w:tc>
      </w:tr>
      <w:tr w:rsidTr="00850303">
        <w:tblPrEx>
          <w:tblW w:w="0" w:type="auto"/>
          <w:jc w:val="center"/>
          <w:tblInd w:w="-4654" w:type="dxa"/>
          <w:tblLayout w:type="fixed"/>
          <w:tblLook w:val="04A0"/>
        </w:tblPrEx>
        <w:trPr>
          <w:jc w:val="center"/>
        </w:trPr>
        <w:tc>
          <w:tcPr>
            <w:tcW w:w="1719" w:type="dxa"/>
          </w:tcPr>
          <w:p w:rsidR="006727F4" w:rsidRPr="00850303" w:rsidP="006727F4">
            <w:pPr>
              <w:rPr>
                <w:color w:val="auto"/>
                <w:sz w:val="24"/>
              </w:rPr>
            </w:pPr>
            <w:r w:rsidRPr="00850303">
              <w:rPr>
                <w:color w:val="auto"/>
                <w:sz w:val="24"/>
              </w:rPr>
              <w:t>17.01.0</w:t>
            </w:r>
            <w:r w:rsidRPr="00850303">
              <w:rPr>
                <w:color w:val="auto"/>
                <w:sz w:val="24"/>
                <w:lang w:val="en-US"/>
              </w:rPr>
              <w:t>1</w:t>
            </w:r>
            <w:r w:rsidRPr="00850303">
              <w:rPr>
                <w:color w:val="auto"/>
                <w:sz w:val="24"/>
              </w:rPr>
              <w:t>.001</w:t>
            </w:r>
          </w:p>
        </w:tc>
        <w:tc>
          <w:tcPr>
            <w:tcW w:w="1251" w:type="dxa"/>
          </w:tcPr>
          <w:p w:rsidR="006727F4" w:rsidRPr="00850303" w:rsidP="006727F4">
            <w:pPr>
              <w:jc w:val="center"/>
              <w:rPr>
                <w:bCs/>
                <w:color w:val="auto"/>
                <w:sz w:val="24"/>
              </w:rPr>
            </w:pPr>
            <w:r w:rsidRPr="00850303">
              <w:rPr>
                <w:bCs/>
                <w:color w:val="auto"/>
                <w:sz w:val="24"/>
              </w:rPr>
              <w:t>1</w:t>
            </w:r>
          </w:p>
        </w:tc>
        <w:tc>
          <w:tcPr>
            <w:tcW w:w="1843" w:type="dxa"/>
          </w:tcPr>
          <w:p w:rsidR="006727F4" w:rsidRPr="00850303" w:rsidP="006727F4">
            <w:pPr>
              <w:jc w:val="center"/>
              <w:rPr>
                <w:color w:val="auto"/>
                <w:sz w:val="24"/>
              </w:rPr>
            </w:pPr>
          </w:p>
        </w:tc>
        <w:tc>
          <w:tcPr>
            <w:tcW w:w="1583" w:type="dxa"/>
          </w:tcPr>
          <w:p w:rsidR="006727F4" w:rsidRPr="00850303" w:rsidP="006727F4">
            <w:pPr>
              <w:jc w:val="center"/>
              <w:rPr>
                <w:color w:val="auto"/>
                <w:sz w:val="24"/>
              </w:rPr>
            </w:pPr>
          </w:p>
        </w:tc>
        <w:tc>
          <w:tcPr>
            <w:tcW w:w="1536" w:type="dxa"/>
          </w:tcPr>
          <w:p w:rsidR="006727F4" w:rsidRPr="00850303" w:rsidP="006727F4">
            <w:pPr>
              <w:jc w:val="center"/>
              <w:rPr>
                <w:color w:val="auto"/>
                <w:sz w:val="24"/>
              </w:rPr>
            </w:pPr>
          </w:p>
        </w:tc>
        <w:tc>
          <w:tcPr>
            <w:tcW w:w="1275" w:type="dxa"/>
          </w:tcPr>
          <w:p w:rsidR="006727F4" w:rsidRPr="00850303" w:rsidP="006727F4">
            <w:pPr>
              <w:jc w:val="center"/>
              <w:rPr>
                <w:color w:val="auto"/>
                <w:sz w:val="24"/>
              </w:rPr>
            </w:pPr>
          </w:p>
        </w:tc>
        <w:tc>
          <w:tcPr>
            <w:tcW w:w="1418" w:type="dxa"/>
          </w:tcPr>
          <w:p w:rsidR="006727F4" w:rsidRPr="00850303" w:rsidP="006727F4">
            <w:pPr>
              <w:jc w:val="center"/>
              <w:rPr>
                <w:color w:val="auto"/>
                <w:sz w:val="24"/>
              </w:rPr>
            </w:pPr>
            <w:r w:rsidRPr="00850303">
              <w:rPr>
                <w:color w:val="auto"/>
                <w:sz w:val="24"/>
              </w:rPr>
              <w:t>1</w:t>
            </w:r>
          </w:p>
        </w:tc>
        <w:tc>
          <w:tcPr>
            <w:tcW w:w="1417" w:type="dxa"/>
          </w:tcPr>
          <w:p w:rsidR="006727F4" w:rsidRPr="00850303" w:rsidP="006727F4">
            <w:pPr>
              <w:jc w:val="center"/>
              <w:rPr>
                <w:color w:val="auto"/>
                <w:sz w:val="24"/>
              </w:rPr>
            </w:pPr>
          </w:p>
        </w:tc>
        <w:tc>
          <w:tcPr>
            <w:tcW w:w="2367" w:type="dxa"/>
          </w:tcPr>
          <w:p w:rsidR="006727F4" w:rsidRPr="00850303" w:rsidP="006727F4">
            <w:pPr>
              <w:jc w:val="center"/>
              <w:rPr>
                <w:color w:val="auto"/>
                <w:sz w:val="24"/>
              </w:rPr>
            </w:pPr>
          </w:p>
        </w:tc>
      </w:tr>
      <w:tr w:rsidTr="00850303">
        <w:tblPrEx>
          <w:tblW w:w="0" w:type="auto"/>
          <w:jc w:val="center"/>
          <w:tblInd w:w="-4654" w:type="dxa"/>
          <w:tblLayout w:type="fixed"/>
          <w:tblLook w:val="04A0"/>
        </w:tblPrEx>
        <w:trPr>
          <w:jc w:val="center"/>
        </w:trPr>
        <w:tc>
          <w:tcPr>
            <w:tcW w:w="1719" w:type="dxa"/>
          </w:tcPr>
          <w:p w:rsidR="006727F4" w:rsidRPr="00850303" w:rsidP="006727F4">
            <w:pPr>
              <w:rPr>
                <w:color w:val="auto"/>
                <w:sz w:val="24"/>
              </w:rPr>
            </w:pPr>
            <w:r w:rsidRPr="00850303">
              <w:rPr>
                <w:color w:val="auto"/>
                <w:sz w:val="24"/>
              </w:rPr>
              <w:t>17.01.02.001</w:t>
            </w:r>
          </w:p>
        </w:tc>
        <w:tc>
          <w:tcPr>
            <w:tcW w:w="1251" w:type="dxa"/>
          </w:tcPr>
          <w:p w:rsidR="006727F4" w:rsidRPr="00850303" w:rsidP="006727F4">
            <w:pPr>
              <w:jc w:val="center"/>
              <w:rPr>
                <w:bCs/>
                <w:color w:val="auto"/>
                <w:sz w:val="24"/>
              </w:rPr>
            </w:pPr>
            <w:r w:rsidRPr="00850303">
              <w:rPr>
                <w:bCs/>
                <w:color w:val="auto"/>
                <w:sz w:val="24"/>
              </w:rPr>
              <w:t>7</w:t>
            </w:r>
          </w:p>
        </w:tc>
        <w:tc>
          <w:tcPr>
            <w:tcW w:w="1843" w:type="dxa"/>
          </w:tcPr>
          <w:p w:rsidR="006727F4" w:rsidRPr="00850303" w:rsidP="006727F4">
            <w:pPr>
              <w:jc w:val="center"/>
              <w:rPr>
                <w:color w:val="auto"/>
                <w:sz w:val="24"/>
              </w:rPr>
            </w:pPr>
            <w:r w:rsidRPr="00850303">
              <w:rPr>
                <w:color w:val="auto"/>
                <w:sz w:val="24"/>
              </w:rPr>
              <w:t>4</w:t>
            </w:r>
          </w:p>
        </w:tc>
        <w:tc>
          <w:tcPr>
            <w:tcW w:w="1583" w:type="dxa"/>
          </w:tcPr>
          <w:p w:rsidR="006727F4" w:rsidRPr="00850303" w:rsidP="006727F4">
            <w:pPr>
              <w:jc w:val="center"/>
              <w:rPr>
                <w:color w:val="auto"/>
                <w:sz w:val="24"/>
              </w:rPr>
            </w:pPr>
          </w:p>
        </w:tc>
        <w:tc>
          <w:tcPr>
            <w:tcW w:w="1536" w:type="dxa"/>
          </w:tcPr>
          <w:p w:rsidR="006727F4" w:rsidRPr="00850303" w:rsidP="006727F4">
            <w:pPr>
              <w:jc w:val="center"/>
              <w:rPr>
                <w:color w:val="auto"/>
                <w:sz w:val="24"/>
              </w:rPr>
            </w:pPr>
          </w:p>
        </w:tc>
        <w:tc>
          <w:tcPr>
            <w:tcW w:w="1275" w:type="dxa"/>
          </w:tcPr>
          <w:p w:rsidR="006727F4" w:rsidRPr="00850303" w:rsidP="006727F4">
            <w:pPr>
              <w:jc w:val="center"/>
              <w:rPr>
                <w:color w:val="auto"/>
                <w:sz w:val="24"/>
              </w:rPr>
            </w:pPr>
          </w:p>
        </w:tc>
        <w:tc>
          <w:tcPr>
            <w:tcW w:w="1418" w:type="dxa"/>
          </w:tcPr>
          <w:p w:rsidR="006727F4" w:rsidRPr="00850303" w:rsidP="006727F4">
            <w:pPr>
              <w:jc w:val="center"/>
              <w:rPr>
                <w:color w:val="auto"/>
                <w:sz w:val="24"/>
              </w:rPr>
            </w:pPr>
            <w:r w:rsidRPr="00850303">
              <w:rPr>
                <w:color w:val="auto"/>
                <w:sz w:val="24"/>
              </w:rPr>
              <w:t>3</w:t>
            </w:r>
          </w:p>
        </w:tc>
        <w:tc>
          <w:tcPr>
            <w:tcW w:w="1417" w:type="dxa"/>
          </w:tcPr>
          <w:p w:rsidR="006727F4" w:rsidRPr="00850303" w:rsidP="006727F4">
            <w:pPr>
              <w:jc w:val="center"/>
              <w:rPr>
                <w:color w:val="auto"/>
                <w:sz w:val="24"/>
              </w:rPr>
            </w:pPr>
          </w:p>
        </w:tc>
        <w:tc>
          <w:tcPr>
            <w:tcW w:w="2367" w:type="dxa"/>
          </w:tcPr>
          <w:p w:rsidR="006727F4" w:rsidRPr="00850303" w:rsidP="006727F4">
            <w:pPr>
              <w:jc w:val="center"/>
              <w:rPr>
                <w:color w:val="auto"/>
                <w:sz w:val="24"/>
              </w:rPr>
            </w:pPr>
          </w:p>
        </w:tc>
      </w:tr>
      <w:tr w:rsidTr="00850303">
        <w:tblPrEx>
          <w:tblW w:w="0" w:type="auto"/>
          <w:jc w:val="center"/>
          <w:tblInd w:w="-4654" w:type="dxa"/>
          <w:tblLayout w:type="fixed"/>
          <w:tblLook w:val="04A0"/>
        </w:tblPrEx>
        <w:trPr>
          <w:jc w:val="center"/>
        </w:trPr>
        <w:tc>
          <w:tcPr>
            <w:tcW w:w="1719" w:type="dxa"/>
          </w:tcPr>
          <w:p w:rsidR="006727F4" w:rsidRPr="00850303" w:rsidP="006727F4">
            <w:pPr>
              <w:rPr>
                <w:color w:val="auto"/>
                <w:sz w:val="24"/>
              </w:rPr>
            </w:pPr>
            <w:r w:rsidRPr="00850303">
              <w:rPr>
                <w:color w:val="auto"/>
                <w:sz w:val="24"/>
              </w:rPr>
              <w:t>17.01.03.001</w:t>
            </w:r>
          </w:p>
        </w:tc>
        <w:tc>
          <w:tcPr>
            <w:tcW w:w="1251" w:type="dxa"/>
          </w:tcPr>
          <w:p w:rsidR="006727F4" w:rsidRPr="00850303" w:rsidP="006727F4">
            <w:pPr>
              <w:jc w:val="center"/>
              <w:rPr>
                <w:bCs/>
                <w:color w:val="auto"/>
                <w:sz w:val="24"/>
              </w:rPr>
            </w:pPr>
            <w:r w:rsidRPr="00850303">
              <w:rPr>
                <w:bCs/>
                <w:color w:val="auto"/>
                <w:sz w:val="24"/>
              </w:rPr>
              <w:t>13</w:t>
            </w:r>
          </w:p>
        </w:tc>
        <w:tc>
          <w:tcPr>
            <w:tcW w:w="1843" w:type="dxa"/>
          </w:tcPr>
          <w:p w:rsidR="006727F4" w:rsidRPr="00850303" w:rsidP="006727F4">
            <w:pPr>
              <w:jc w:val="center"/>
              <w:rPr>
                <w:color w:val="auto"/>
                <w:sz w:val="24"/>
              </w:rPr>
            </w:pPr>
            <w:r w:rsidRPr="00850303">
              <w:rPr>
                <w:color w:val="auto"/>
                <w:sz w:val="24"/>
              </w:rPr>
              <w:t>12</w:t>
            </w:r>
          </w:p>
        </w:tc>
        <w:tc>
          <w:tcPr>
            <w:tcW w:w="1583" w:type="dxa"/>
          </w:tcPr>
          <w:p w:rsidR="006727F4" w:rsidRPr="00850303" w:rsidP="006727F4">
            <w:pPr>
              <w:jc w:val="center"/>
              <w:rPr>
                <w:color w:val="auto"/>
                <w:sz w:val="24"/>
              </w:rPr>
            </w:pPr>
          </w:p>
        </w:tc>
        <w:tc>
          <w:tcPr>
            <w:tcW w:w="1536" w:type="dxa"/>
          </w:tcPr>
          <w:p w:rsidR="006727F4" w:rsidRPr="00850303" w:rsidP="006727F4">
            <w:pPr>
              <w:jc w:val="center"/>
              <w:rPr>
                <w:color w:val="auto"/>
                <w:sz w:val="24"/>
              </w:rPr>
            </w:pPr>
          </w:p>
        </w:tc>
        <w:tc>
          <w:tcPr>
            <w:tcW w:w="1275" w:type="dxa"/>
          </w:tcPr>
          <w:p w:rsidR="006727F4" w:rsidRPr="00850303" w:rsidP="006727F4">
            <w:pPr>
              <w:jc w:val="center"/>
              <w:rPr>
                <w:color w:val="auto"/>
                <w:sz w:val="24"/>
              </w:rPr>
            </w:pPr>
          </w:p>
        </w:tc>
        <w:tc>
          <w:tcPr>
            <w:tcW w:w="1418" w:type="dxa"/>
          </w:tcPr>
          <w:p w:rsidR="006727F4" w:rsidRPr="00850303" w:rsidP="006727F4">
            <w:pPr>
              <w:jc w:val="center"/>
              <w:rPr>
                <w:color w:val="auto"/>
                <w:sz w:val="24"/>
              </w:rPr>
            </w:pPr>
            <w:r w:rsidRPr="00850303">
              <w:rPr>
                <w:color w:val="auto"/>
                <w:sz w:val="24"/>
              </w:rPr>
              <w:t>1</w:t>
            </w:r>
          </w:p>
        </w:tc>
        <w:tc>
          <w:tcPr>
            <w:tcW w:w="1417" w:type="dxa"/>
          </w:tcPr>
          <w:p w:rsidR="006727F4" w:rsidRPr="00850303" w:rsidP="006727F4">
            <w:pPr>
              <w:jc w:val="center"/>
              <w:rPr>
                <w:color w:val="auto"/>
                <w:sz w:val="24"/>
              </w:rPr>
            </w:pPr>
          </w:p>
        </w:tc>
        <w:tc>
          <w:tcPr>
            <w:tcW w:w="2367" w:type="dxa"/>
          </w:tcPr>
          <w:p w:rsidR="006727F4" w:rsidRPr="00850303" w:rsidP="006727F4">
            <w:pPr>
              <w:jc w:val="center"/>
              <w:rPr>
                <w:color w:val="auto"/>
                <w:sz w:val="24"/>
              </w:rPr>
            </w:pPr>
          </w:p>
        </w:tc>
      </w:tr>
      <w:tr w:rsidTr="00850303">
        <w:tblPrEx>
          <w:tblW w:w="0" w:type="auto"/>
          <w:jc w:val="center"/>
          <w:tblInd w:w="-4654" w:type="dxa"/>
          <w:tblLayout w:type="fixed"/>
          <w:tblLook w:val="04A0"/>
        </w:tblPrEx>
        <w:trPr>
          <w:jc w:val="center"/>
        </w:trPr>
        <w:tc>
          <w:tcPr>
            <w:tcW w:w="1719" w:type="dxa"/>
          </w:tcPr>
          <w:p w:rsidR="006727F4" w:rsidRPr="00850303" w:rsidP="006727F4">
            <w:pPr>
              <w:rPr>
                <w:color w:val="auto"/>
                <w:sz w:val="24"/>
              </w:rPr>
            </w:pPr>
            <w:r w:rsidRPr="00850303">
              <w:rPr>
                <w:color w:val="auto"/>
                <w:sz w:val="24"/>
              </w:rPr>
              <w:t>17.01.03.002</w:t>
            </w:r>
          </w:p>
        </w:tc>
        <w:tc>
          <w:tcPr>
            <w:tcW w:w="1251" w:type="dxa"/>
          </w:tcPr>
          <w:p w:rsidR="006727F4" w:rsidRPr="00850303" w:rsidP="006727F4">
            <w:pPr>
              <w:jc w:val="center"/>
              <w:rPr>
                <w:bCs/>
                <w:color w:val="auto"/>
                <w:sz w:val="24"/>
              </w:rPr>
            </w:pPr>
            <w:r w:rsidRPr="00850303">
              <w:rPr>
                <w:bCs/>
                <w:color w:val="auto"/>
                <w:sz w:val="24"/>
              </w:rPr>
              <w:t>320</w:t>
            </w:r>
          </w:p>
        </w:tc>
        <w:tc>
          <w:tcPr>
            <w:tcW w:w="1843" w:type="dxa"/>
          </w:tcPr>
          <w:p w:rsidR="006727F4" w:rsidRPr="00850303" w:rsidP="006727F4">
            <w:pPr>
              <w:jc w:val="center"/>
              <w:rPr>
                <w:color w:val="auto"/>
                <w:sz w:val="24"/>
              </w:rPr>
            </w:pPr>
            <w:r w:rsidRPr="00850303">
              <w:rPr>
                <w:color w:val="auto"/>
                <w:sz w:val="24"/>
              </w:rPr>
              <w:t>138</w:t>
            </w:r>
          </w:p>
        </w:tc>
        <w:tc>
          <w:tcPr>
            <w:tcW w:w="1583" w:type="dxa"/>
          </w:tcPr>
          <w:p w:rsidR="006727F4" w:rsidRPr="00850303" w:rsidP="006727F4">
            <w:pPr>
              <w:jc w:val="center"/>
              <w:rPr>
                <w:color w:val="auto"/>
                <w:sz w:val="24"/>
              </w:rPr>
            </w:pPr>
            <w:r w:rsidRPr="00850303">
              <w:rPr>
                <w:color w:val="auto"/>
                <w:sz w:val="24"/>
              </w:rPr>
              <w:t>24</w:t>
            </w:r>
          </w:p>
        </w:tc>
        <w:tc>
          <w:tcPr>
            <w:tcW w:w="1536" w:type="dxa"/>
          </w:tcPr>
          <w:p w:rsidR="006727F4" w:rsidRPr="00850303" w:rsidP="006727F4">
            <w:pPr>
              <w:jc w:val="center"/>
              <w:rPr>
                <w:color w:val="auto"/>
                <w:sz w:val="24"/>
              </w:rPr>
            </w:pPr>
          </w:p>
        </w:tc>
        <w:tc>
          <w:tcPr>
            <w:tcW w:w="1275" w:type="dxa"/>
          </w:tcPr>
          <w:p w:rsidR="006727F4" w:rsidRPr="00850303" w:rsidP="006727F4">
            <w:pPr>
              <w:jc w:val="center"/>
              <w:rPr>
                <w:color w:val="auto"/>
                <w:sz w:val="24"/>
              </w:rPr>
            </w:pPr>
            <w:r w:rsidRPr="00850303">
              <w:rPr>
                <w:color w:val="auto"/>
                <w:sz w:val="24"/>
              </w:rPr>
              <w:t>3</w:t>
            </w:r>
          </w:p>
        </w:tc>
        <w:tc>
          <w:tcPr>
            <w:tcW w:w="1418" w:type="dxa"/>
          </w:tcPr>
          <w:p w:rsidR="006727F4" w:rsidRPr="00850303" w:rsidP="006727F4">
            <w:pPr>
              <w:jc w:val="center"/>
              <w:rPr>
                <w:color w:val="auto"/>
                <w:sz w:val="24"/>
              </w:rPr>
            </w:pPr>
            <w:r w:rsidRPr="00850303">
              <w:rPr>
                <w:color w:val="auto"/>
                <w:sz w:val="24"/>
              </w:rPr>
              <w:t>17</w:t>
            </w:r>
          </w:p>
        </w:tc>
        <w:tc>
          <w:tcPr>
            <w:tcW w:w="1417" w:type="dxa"/>
          </w:tcPr>
          <w:p w:rsidR="006727F4" w:rsidRPr="00850303" w:rsidP="006727F4">
            <w:pPr>
              <w:jc w:val="center"/>
              <w:rPr>
                <w:color w:val="auto"/>
                <w:sz w:val="24"/>
              </w:rPr>
            </w:pPr>
            <w:r w:rsidRPr="00850303">
              <w:rPr>
                <w:color w:val="auto"/>
                <w:sz w:val="24"/>
              </w:rPr>
              <w:t>77</w:t>
            </w:r>
          </w:p>
        </w:tc>
        <w:tc>
          <w:tcPr>
            <w:tcW w:w="2367" w:type="dxa"/>
          </w:tcPr>
          <w:p w:rsidR="006727F4" w:rsidRPr="00850303" w:rsidP="006727F4">
            <w:pPr>
              <w:jc w:val="center"/>
              <w:rPr>
                <w:color w:val="auto"/>
                <w:sz w:val="24"/>
              </w:rPr>
            </w:pPr>
            <w:r w:rsidRPr="00850303">
              <w:rPr>
                <w:color w:val="auto"/>
                <w:sz w:val="24"/>
              </w:rPr>
              <w:t>61</w:t>
            </w:r>
          </w:p>
        </w:tc>
      </w:tr>
      <w:tr w:rsidTr="00850303">
        <w:tblPrEx>
          <w:tblW w:w="0" w:type="auto"/>
          <w:jc w:val="center"/>
          <w:tblInd w:w="-4654" w:type="dxa"/>
          <w:tblLayout w:type="fixed"/>
          <w:tblLook w:val="04A0"/>
        </w:tblPrEx>
        <w:trPr>
          <w:jc w:val="center"/>
        </w:trPr>
        <w:tc>
          <w:tcPr>
            <w:tcW w:w="1719" w:type="dxa"/>
          </w:tcPr>
          <w:p w:rsidR="006727F4" w:rsidRPr="00850303" w:rsidP="006727F4">
            <w:pPr>
              <w:rPr>
                <w:color w:val="auto"/>
                <w:sz w:val="24"/>
              </w:rPr>
            </w:pPr>
            <w:r w:rsidRPr="00850303">
              <w:rPr>
                <w:color w:val="auto"/>
                <w:sz w:val="24"/>
              </w:rPr>
              <w:t>17.01.03.003</w:t>
            </w:r>
          </w:p>
        </w:tc>
        <w:tc>
          <w:tcPr>
            <w:tcW w:w="1251" w:type="dxa"/>
          </w:tcPr>
          <w:p w:rsidR="006727F4" w:rsidRPr="00850303" w:rsidP="006727F4">
            <w:pPr>
              <w:jc w:val="center"/>
              <w:rPr>
                <w:bCs/>
                <w:color w:val="auto"/>
                <w:sz w:val="24"/>
              </w:rPr>
            </w:pPr>
            <w:r w:rsidRPr="00850303">
              <w:rPr>
                <w:bCs/>
                <w:color w:val="auto"/>
                <w:sz w:val="24"/>
              </w:rPr>
              <w:t>205</w:t>
            </w:r>
          </w:p>
        </w:tc>
        <w:tc>
          <w:tcPr>
            <w:tcW w:w="1843" w:type="dxa"/>
          </w:tcPr>
          <w:p w:rsidR="006727F4" w:rsidRPr="00850303" w:rsidP="006727F4">
            <w:pPr>
              <w:jc w:val="center"/>
              <w:rPr>
                <w:color w:val="auto"/>
                <w:sz w:val="24"/>
              </w:rPr>
            </w:pPr>
            <w:r w:rsidRPr="00850303">
              <w:rPr>
                <w:color w:val="auto"/>
                <w:sz w:val="24"/>
              </w:rPr>
              <w:t>55</w:t>
            </w:r>
          </w:p>
        </w:tc>
        <w:tc>
          <w:tcPr>
            <w:tcW w:w="1583" w:type="dxa"/>
          </w:tcPr>
          <w:p w:rsidR="006727F4" w:rsidRPr="00850303" w:rsidP="006727F4">
            <w:pPr>
              <w:jc w:val="center"/>
              <w:rPr>
                <w:color w:val="auto"/>
                <w:sz w:val="24"/>
              </w:rPr>
            </w:pPr>
            <w:r w:rsidRPr="00850303">
              <w:rPr>
                <w:color w:val="auto"/>
                <w:sz w:val="24"/>
              </w:rPr>
              <w:t>7</w:t>
            </w:r>
          </w:p>
        </w:tc>
        <w:tc>
          <w:tcPr>
            <w:tcW w:w="1536" w:type="dxa"/>
          </w:tcPr>
          <w:p w:rsidR="006727F4" w:rsidRPr="00850303" w:rsidP="006727F4">
            <w:pPr>
              <w:jc w:val="center"/>
              <w:rPr>
                <w:color w:val="auto"/>
                <w:sz w:val="24"/>
              </w:rPr>
            </w:pPr>
            <w:r w:rsidRPr="00850303">
              <w:rPr>
                <w:color w:val="auto"/>
                <w:sz w:val="24"/>
              </w:rPr>
              <w:t>5</w:t>
            </w:r>
          </w:p>
        </w:tc>
        <w:tc>
          <w:tcPr>
            <w:tcW w:w="1275" w:type="dxa"/>
          </w:tcPr>
          <w:p w:rsidR="006727F4" w:rsidRPr="00850303" w:rsidP="006727F4">
            <w:pPr>
              <w:jc w:val="center"/>
              <w:rPr>
                <w:color w:val="auto"/>
                <w:sz w:val="24"/>
              </w:rPr>
            </w:pPr>
            <w:r w:rsidRPr="00850303">
              <w:rPr>
                <w:color w:val="auto"/>
                <w:sz w:val="24"/>
              </w:rPr>
              <w:t>3</w:t>
            </w:r>
          </w:p>
        </w:tc>
        <w:tc>
          <w:tcPr>
            <w:tcW w:w="1418" w:type="dxa"/>
          </w:tcPr>
          <w:p w:rsidR="006727F4" w:rsidRPr="00850303" w:rsidP="006727F4">
            <w:pPr>
              <w:jc w:val="center"/>
              <w:rPr>
                <w:color w:val="auto"/>
                <w:sz w:val="24"/>
              </w:rPr>
            </w:pPr>
            <w:r w:rsidRPr="00850303">
              <w:rPr>
                <w:color w:val="auto"/>
                <w:sz w:val="24"/>
              </w:rPr>
              <w:t>18</w:t>
            </w:r>
          </w:p>
        </w:tc>
        <w:tc>
          <w:tcPr>
            <w:tcW w:w="1417" w:type="dxa"/>
          </w:tcPr>
          <w:p w:rsidR="006727F4" w:rsidRPr="00850303" w:rsidP="006727F4">
            <w:pPr>
              <w:jc w:val="center"/>
              <w:rPr>
                <w:color w:val="auto"/>
                <w:sz w:val="24"/>
              </w:rPr>
            </w:pPr>
            <w:r w:rsidRPr="00850303">
              <w:rPr>
                <w:color w:val="auto"/>
                <w:sz w:val="24"/>
              </w:rPr>
              <w:t>111</w:t>
            </w:r>
          </w:p>
        </w:tc>
        <w:tc>
          <w:tcPr>
            <w:tcW w:w="2367" w:type="dxa"/>
          </w:tcPr>
          <w:p w:rsidR="006727F4" w:rsidRPr="00850303" w:rsidP="006727F4">
            <w:pPr>
              <w:jc w:val="center"/>
              <w:rPr>
                <w:color w:val="auto"/>
                <w:sz w:val="24"/>
              </w:rPr>
            </w:pPr>
            <w:r w:rsidRPr="00850303">
              <w:rPr>
                <w:color w:val="auto"/>
                <w:sz w:val="24"/>
              </w:rPr>
              <w:t>6</w:t>
            </w:r>
          </w:p>
        </w:tc>
      </w:tr>
      <w:tr w:rsidTr="00850303">
        <w:tblPrEx>
          <w:tblW w:w="0" w:type="auto"/>
          <w:jc w:val="center"/>
          <w:tblInd w:w="-4654" w:type="dxa"/>
          <w:tblLayout w:type="fixed"/>
          <w:tblLook w:val="04A0"/>
        </w:tblPrEx>
        <w:trPr>
          <w:jc w:val="center"/>
        </w:trPr>
        <w:tc>
          <w:tcPr>
            <w:tcW w:w="1719" w:type="dxa"/>
          </w:tcPr>
          <w:p w:rsidR="006727F4" w:rsidRPr="00850303" w:rsidP="006727F4">
            <w:pPr>
              <w:rPr>
                <w:color w:val="auto"/>
                <w:sz w:val="24"/>
              </w:rPr>
            </w:pPr>
            <w:r w:rsidRPr="00850303">
              <w:rPr>
                <w:color w:val="auto"/>
                <w:sz w:val="24"/>
              </w:rPr>
              <w:t>17.01.03.004</w:t>
            </w:r>
          </w:p>
        </w:tc>
        <w:tc>
          <w:tcPr>
            <w:tcW w:w="1251" w:type="dxa"/>
          </w:tcPr>
          <w:p w:rsidR="006727F4" w:rsidRPr="00850303" w:rsidP="006727F4">
            <w:pPr>
              <w:jc w:val="center"/>
              <w:rPr>
                <w:bCs/>
                <w:color w:val="auto"/>
                <w:sz w:val="24"/>
              </w:rPr>
            </w:pPr>
            <w:r w:rsidRPr="00850303">
              <w:rPr>
                <w:bCs/>
                <w:color w:val="auto"/>
                <w:sz w:val="24"/>
              </w:rPr>
              <w:t>249</w:t>
            </w:r>
          </w:p>
        </w:tc>
        <w:tc>
          <w:tcPr>
            <w:tcW w:w="1843" w:type="dxa"/>
          </w:tcPr>
          <w:p w:rsidR="006727F4" w:rsidRPr="00850303" w:rsidP="006727F4">
            <w:pPr>
              <w:jc w:val="center"/>
              <w:rPr>
                <w:color w:val="auto"/>
                <w:sz w:val="24"/>
              </w:rPr>
            </w:pPr>
            <w:r w:rsidRPr="00850303">
              <w:rPr>
                <w:color w:val="auto"/>
                <w:sz w:val="24"/>
              </w:rPr>
              <w:t>5</w:t>
            </w:r>
          </w:p>
        </w:tc>
        <w:tc>
          <w:tcPr>
            <w:tcW w:w="1583" w:type="dxa"/>
          </w:tcPr>
          <w:p w:rsidR="006727F4" w:rsidRPr="00850303" w:rsidP="006727F4">
            <w:pPr>
              <w:jc w:val="center"/>
              <w:rPr>
                <w:color w:val="auto"/>
                <w:sz w:val="24"/>
              </w:rPr>
            </w:pPr>
          </w:p>
        </w:tc>
        <w:tc>
          <w:tcPr>
            <w:tcW w:w="1536" w:type="dxa"/>
          </w:tcPr>
          <w:p w:rsidR="006727F4" w:rsidRPr="00850303" w:rsidP="006727F4">
            <w:pPr>
              <w:jc w:val="center"/>
              <w:rPr>
                <w:color w:val="auto"/>
                <w:sz w:val="24"/>
              </w:rPr>
            </w:pPr>
          </w:p>
        </w:tc>
        <w:tc>
          <w:tcPr>
            <w:tcW w:w="1275" w:type="dxa"/>
          </w:tcPr>
          <w:p w:rsidR="006727F4" w:rsidRPr="00850303" w:rsidP="006727F4">
            <w:pPr>
              <w:jc w:val="center"/>
              <w:rPr>
                <w:color w:val="auto"/>
                <w:sz w:val="24"/>
              </w:rPr>
            </w:pPr>
            <w:r w:rsidRPr="00850303">
              <w:rPr>
                <w:color w:val="auto"/>
                <w:sz w:val="24"/>
              </w:rPr>
              <w:t>3</w:t>
            </w:r>
          </w:p>
        </w:tc>
        <w:tc>
          <w:tcPr>
            <w:tcW w:w="1418" w:type="dxa"/>
          </w:tcPr>
          <w:p w:rsidR="006727F4" w:rsidRPr="00850303" w:rsidP="006727F4">
            <w:pPr>
              <w:jc w:val="center"/>
              <w:rPr>
                <w:color w:val="auto"/>
                <w:sz w:val="24"/>
              </w:rPr>
            </w:pPr>
            <w:r w:rsidRPr="00850303">
              <w:rPr>
                <w:color w:val="auto"/>
                <w:sz w:val="24"/>
              </w:rPr>
              <w:t>24</w:t>
            </w:r>
          </w:p>
        </w:tc>
        <w:tc>
          <w:tcPr>
            <w:tcW w:w="1417" w:type="dxa"/>
          </w:tcPr>
          <w:p w:rsidR="006727F4" w:rsidRPr="00850303" w:rsidP="006727F4">
            <w:pPr>
              <w:jc w:val="center"/>
              <w:rPr>
                <w:color w:val="auto"/>
                <w:sz w:val="24"/>
              </w:rPr>
            </w:pPr>
            <w:r w:rsidRPr="00850303">
              <w:rPr>
                <w:color w:val="auto"/>
                <w:sz w:val="24"/>
              </w:rPr>
              <w:t>217</w:t>
            </w:r>
          </w:p>
        </w:tc>
        <w:tc>
          <w:tcPr>
            <w:tcW w:w="2367" w:type="dxa"/>
          </w:tcPr>
          <w:p w:rsidR="006727F4" w:rsidRPr="00850303" w:rsidP="006727F4">
            <w:pPr>
              <w:jc w:val="center"/>
              <w:rPr>
                <w:color w:val="auto"/>
                <w:sz w:val="24"/>
              </w:rPr>
            </w:pPr>
          </w:p>
        </w:tc>
      </w:tr>
      <w:tr w:rsidTr="00850303">
        <w:tblPrEx>
          <w:tblW w:w="0" w:type="auto"/>
          <w:jc w:val="center"/>
          <w:tblInd w:w="-4654" w:type="dxa"/>
          <w:tblLayout w:type="fixed"/>
          <w:tblLook w:val="04A0"/>
        </w:tblPrEx>
        <w:trPr>
          <w:jc w:val="center"/>
        </w:trPr>
        <w:tc>
          <w:tcPr>
            <w:tcW w:w="1719" w:type="dxa"/>
          </w:tcPr>
          <w:p w:rsidR="006727F4" w:rsidRPr="00850303" w:rsidP="006727F4">
            <w:pPr>
              <w:rPr>
                <w:color w:val="auto"/>
                <w:sz w:val="24"/>
              </w:rPr>
            </w:pPr>
            <w:r w:rsidRPr="00850303">
              <w:rPr>
                <w:color w:val="auto"/>
                <w:sz w:val="24"/>
              </w:rPr>
              <w:t>17.01.03.005</w:t>
            </w:r>
          </w:p>
        </w:tc>
        <w:tc>
          <w:tcPr>
            <w:tcW w:w="1251" w:type="dxa"/>
          </w:tcPr>
          <w:p w:rsidR="006727F4" w:rsidRPr="00850303" w:rsidP="006727F4">
            <w:pPr>
              <w:jc w:val="center"/>
              <w:rPr>
                <w:bCs/>
                <w:color w:val="auto"/>
                <w:sz w:val="24"/>
              </w:rPr>
            </w:pPr>
            <w:r w:rsidRPr="00850303">
              <w:rPr>
                <w:bCs/>
                <w:color w:val="auto"/>
                <w:sz w:val="24"/>
              </w:rPr>
              <w:t>216</w:t>
            </w:r>
          </w:p>
        </w:tc>
        <w:tc>
          <w:tcPr>
            <w:tcW w:w="1843" w:type="dxa"/>
          </w:tcPr>
          <w:p w:rsidR="006727F4" w:rsidRPr="00850303" w:rsidP="006727F4">
            <w:pPr>
              <w:jc w:val="center"/>
              <w:rPr>
                <w:color w:val="auto"/>
                <w:sz w:val="24"/>
              </w:rPr>
            </w:pPr>
            <w:r w:rsidRPr="00850303">
              <w:rPr>
                <w:color w:val="auto"/>
                <w:sz w:val="24"/>
              </w:rPr>
              <w:t>11</w:t>
            </w:r>
          </w:p>
        </w:tc>
        <w:tc>
          <w:tcPr>
            <w:tcW w:w="1583" w:type="dxa"/>
          </w:tcPr>
          <w:p w:rsidR="006727F4" w:rsidRPr="00850303" w:rsidP="006727F4">
            <w:pPr>
              <w:jc w:val="center"/>
              <w:rPr>
                <w:color w:val="auto"/>
                <w:sz w:val="24"/>
              </w:rPr>
            </w:pPr>
          </w:p>
        </w:tc>
        <w:tc>
          <w:tcPr>
            <w:tcW w:w="1536" w:type="dxa"/>
          </w:tcPr>
          <w:p w:rsidR="006727F4" w:rsidRPr="00850303" w:rsidP="006727F4">
            <w:pPr>
              <w:jc w:val="center"/>
              <w:rPr>
                <w:color w:val="auto"/>
                <w:sz w:val="24"/>
              </w:rPr>
            </w:pPr>
            <w:r w:rsidRPr="00850303">
              <w:rPr>
                <w:color w:val="auto"/>
                <w:sz w:val="24"/>
              </w:rPr>
              <w:t>2</w:t>
            </w:r>
          </w:p>
        </w:tc>
        <w:tc>
          <w:tcPr>
            <w:tcW w:w="1275" w:type="dxa"/>
          </w:tcPr>
          <w:p w:rsidR="006727F4" w:rsidRPr="00850303" w:rsidP="006727F4">
            <w:pPr>
              <w:jc w:val="center"/>
              <w:rPr>
                <w:color w:val="auto"/>
                <w:sz w:val="24"/>
              </w:rPr>
            </w:pPr>
          </w:p>
        </w:tc>
        <w:tc>
          <w:tcPr>
            <w:tcW w:w="1418" w:type="dxa"/>
          </w:tcPr>
          <w:p w:rsidR="006727F4" w:rsidRPr="00850303" w:rsidP="006727F4">
            <w:pPr>
              <w:jc w:val="center"/>
              <w:rPr>
                <w:color w:val="auto"/>
                <w:sz w:val="24"/>
              </w:rPr>
            </w:pPr>
            <w:r w:rsidRPr="00850303">
              <w:rPr>
                <w:color w:val="auto"/>
                <w:sz w:val="24"/>
              </w:rPr>
              <w:t>9</w:t>
            </w:r>
          </w:p>
        </w:tc>
        <w:tc>
          <w:tcPr>
            <w:tcW w:w="1417" w:type="dxa"/>
          </w:tcPr>
          <w:p w:rsidR="006727F4" w:rsidRPr="00850303" w:rsidP="006727F4">
            <w:pPr>
              <w:jc w:val="center"/>
              <w:rPr>
                <w:color w:val="auto"/>
                <w:sz w:val="24"/>
              </w:rPr>
            </w:pPr>
            <w:r w:rsidRPr="00850303">
              <w:rPr>
                <w:color w:val="auto"/>
                <w:sz w:val="24"/>
              </w:rPr>
              <w:t>194</w:t>
            </w:r>
          </w:p>
        </w:tc>
        <w:tc>
          <w:tcPr>
            <w:tcW w:w="2367" w:type="dxa"/>
          </w:tcPr>
          <w:p w:rsidR="006727F4" w:rsidRPr="00850303" w:rsidP="006727F4">
            <w:pPr>
              <w:jc w:val="center"/>
              <w:rPr>
                <w:color w:val="auto"/>
                <w:sz w:val="24"/>
              </w:rPr>
            </w:pPr>
          </w:p>
        </w:tc>
      </w:tr>
      <w:tr w:rsidTr="00850303">
        <w:tblPrEx>
          <w:tblW w:w="0" w:type="auto"/>
          <w:jc w:val="center"/>
          <w:tblInd w:w="-4654" w:type="dxa"/>
          <w:tblLayout w:type="fixed"/>
          <w:tblLook w:val="04A0"/>
        </w:tblPrEx>
        <w:trPr>
          <w:jc w:val="center"/>
        </w:trPr>
        <w:tc>
          <w:tcPr>
            <w:tcW w:w="1719" w:type="dxa"/>
          </w:tcPr>
          <w:p w:rsidR="006727F4" w:rsidRPr="00850303" w:rsidP="006727F4">
            <w:pPr>
              <w:rPr>
                <w:color w:val="auto"/>
                <w:sz w:val="24"/>
              </w:rPr>
            </w:pPr>
            <w:r w:rsidRPr="00850303">
              <w:rPr>
                <w:color w:val="auto"/>
                <w:sz w:val="24"/>
              </w:rPr>
              <w:t>17.01.03.200</w:t>
            </w:r>
          </w:p>
        </w:tc>
        <w:tc>
          <w:tcPr>
            <w:tcW w:w="1251" w:type="dxa"/>
          </w:tcPr>
          <w:p w:rsidR="006727F4" w:rsidRPr="00850303" w:rsidP="006727F4">
            <w:pPr>
              <w:jc w:val="center"/>
              <w:rPr>
                <w:bCs/>
                <w:color w:val="auto"/>
                <w:sz w:val="24"/>
              </w:rPr>
            </w:pPr>
            <w:r w:rsidRPr="00850303">
              <w:rPr>
                <w:bCs/>
                <w:color w:val="auto"/>
                <w:sz w:val="24"/>
              </w:rPr>
              <w:t>2</w:t>
            </w:r>
          </w:p>
        </w:tc>
        <w:tc>
          <w:tcPr>
            <w:tcW w:w="1843" w:type="dxa"/>
          </w:tcPr>
          <w:p w:rsidR="006727F4" w:rsidRPr="00850303" w:rsidP="006727F4">
            <w:pPr>
              <w:jc w:val="center"/>
              <w:rPr>
                <w:color w:val="auto"/>
                <w:sz w:val="24"/>
              </w:rPr>
            </w:pPr>
            <w:r w:rsidRPr="00850303">
              <w:rPr>
                <w:color w:val="auto"/>
                <w:sz w:val="24"/>
              </w:rPr>
              <w:t>2</w:t>
            </w:r>
          </w:p>
        </w:tc>
        <w:tc>
          <w:tcPr>
            <w:tcW w:w="1583" w:type="dxa"/>
          </w:tcPr>
          <w:p w:rsidR="006727F4" w:rsidRPr="00850303" w:rsidP="006727F4">
            <w:pPr>
              <w:jc w:val="center"/>
              <w:rPr>
                <w:color w:val="auto"/>
                <w:sz w:val="24"/>
              </w:rPr>
            </w:pPr>
          </w:p>
        </w:tc>
        <w:tc>
          <w:tcPr>
            <w:tcW w:w="1536" w:type="dxa"/>
          </w:tcPr>
          <w:p w:rsidR="006727F4" w:rsidRPr="00850303" w:rsidP="006727F4">
            <w:pPr>
              <w:jc w:val="center"/>
              <w:rPr>
                <w:color w:val="auto"/>
                <w:sz w:val="24"/>
              </w:rPr>
            </w:pPr>
          </w:p>
        </w:tc>
        <w:tc>
          <w:tcPr>
            <w:tcW w:w="1275" w:type="dxa"/>
          </w:tcPr>
          <w:p w:rsidR="006727F4" w:rsidRPr="00850303" w:rsidP="006727F4">
            <w:pPr>
              <w:jc w:val="center"/>
              <w:rPr>
                <w:color w:val="auto"/>
                <w:sz w:val="24"/>
              </w:rPr>
            </w:pPr>
          </w:p>
        </w:tc>
        <w:tc>
          <w:tcPr>
            <w:tcW w:w="1418" w:type="dxa"/>
          </w:tcPr>
          <w:p w:rsidR="006727F4" w:rsidRPr="00850303" w:rsidP="006727F4">
            <w:pPr>
              <w:jc w:val="center"/>
              <w:rPr>
                <w:color w:val="auto"/>
                <w:sz w:val="24"/>
              </w:rPr>
            </w:pPr>
          </w:p>
        </w:tc>
        <w:tc>
          <w:tcPr>
            <w:tcW w:w="1417" w:type="dxa"/>
          </w:tcPr>
          <w:p w:rsidR="006727F4" w:rsidRPr="00850303" w:rsidP="006727F4">
            <w:pPr>
              <w:jc w:val="center"/>
              <w:rPr>
                <w:color w:val="auto"/>
                <w:sz w:val="24"/>
              </w:rPr>
            </w:pPr>
          </w:p>
        </w:tc>
        <w:tc>
          <w:tcPr>
            <w:tcW w:w="2367" w:type="dxa"/>
          </w:tcPr>
          <w:p w:rsidR="006727F4" w:rsidRPr="00850303" w:rsidP="006727F4">
            <w:pPr>
              <w:jc w:val="center"/>
              <w:rPr>
                <w:color w:val="auto"/>
                <w:sz w:val="24"/>
              </w:rPr>
            </w:pPr>
          </w:p>
        </w:tc>
      </w:tr>
      <w:tr w:rsidTr="00850303">
        <w:tblPrEx>
          <w:tblW w:w="0" w:type="auto"/>
          <w:jc w:val="center"/>
          <w:tblInd w:w="-4654" w:type="dxa"/>
          <w:tblLayout w:type="fixed"/>
          <w:tblLook w:val="04A0"/>
        </w:tblPrEx>
        <w:trPr>
          <w:jc w:val="center"/>
        </w:trPr>
        <w:tc>
          <w:tcPr>
            <w:tcW w:w="1719" w:type="dxa"/>
          </w:tcPr>
          <w:p w:rsidR="006727F4" w:rsidRPr="00850303" w:rsidP="006727F4">
            <w:pPr>
              <w:rPr>
                <w:color w:val="auto"/>
                <w:sz w:val="24"/>
              </w:rPr>
            </w:pPr>
            <w:r w:rsidRPr="00850303">
              <w:rPr>
                <w:color w:val="auto"/>
                <w:sz w:val="24"/>
              </w:rPr>
              <w:t>17.01.04.001</w:t>
            </w:r>
          </w:p>
        </w:tc>
        <w:tc>
          <w:tcPr>
            <w:tcW w:w="1251" w:type="dxa"/>
          </w:tcPr>
          <w:p w:rsidR="006727F4" w:rsidRPr="00850303" w:rsidP="006727F4">
            <w:pPr>
              <w:jc w:val="center"/>
              <w:rPr>
                <w:bCs/>
                <w:color w:val="auto"/>
                <w:sz w:val="24"/>
              </w:rPr>
            </w:pPr>
            <w:r w:rsidRPr="00850303">
              <w:rPr>
                <w:bCs/>
                <w:color w:val="auto"/>
                <w:sz w:val="24"/>
              </w:rPr>
              <w:t>32</w:t>
            </w:r>
          </w:p>
        </w:tc>
        <w:tc>
          <w:tcPr>
            <w:tcW w:w="1843" w:type="dxa"/>
          </w:tcPr>
          <w:p w:rsidR="006727F4" w:rsidRPr="00850303" w:rsidP="006727F4">
            <w:pPr>
              <w:jc w:val="center"/>
              <w:rPr>
                <w:color w:val="auto"/>
                <w:sz w:val="24"/>
              </w:rPr>
            </w:pPr>
            <w:r w:rsidRPr="00850303">
              <w:rPr>
                <w:color w:val="auto"/>
                <w:sz w:val="24"/>
              </w:rPr>
              <w:t>6</w:t>
            </w:r>
          </w:p>
        </w:tc>
        <w:tc>
          <w:tcPr>
            <w:tcW w:w="1583" w:type="dxa"/>
          </w:tcPr>
          <w:p w:rsidR="006727F4" w:rsidRPr="00850303" w:rsidP="006727F4">
            <w:pPr>
              <w:jc w:val="center"/>
              <w:rPr>
                <w:color w:val="auto"/>
                <w:sz w:val="24"/>
              </w:rPr>
            </w:pPr>
          </w:p>
        </w:tc>
        <w:tc>
          <w:tcPr>
            <w:tcW w:w="1536" w:type="dxa"/>
          </w:tcPr>
          <w:p w:rsidR="006727F4" w:rsidRPr="00850303" w:rsidP="006727F4">
            <w:pPr>
              <w:jc w:val="center"/>
              <w:rPr>
                <w:color w:val="auto"/>
                <w:sz w:val="24"/>
              </w:rPr>
            </w:pPr>
          </w:p>
        </w:tc>
        <w:tc>
          <w:tcPr>
            <w:tcW w:w="1275" w:type="dxa"/>
          </w:tcPr>
          <w:p w:rsidR="006727F4" w:rsidRPr="00850303" w:rsidP="006727F4">
            <w:pPr>
              <w:jc w:val="center"/>
              <w:rPr>
                <w:color w:val="auto"/>
                <w:sz w:val="24"/>
              </w:rPr>
            </w:pPr>
          </w:p>
        </w:tc>
        <w:tc>
          <w:tcPr>
            <w:tcW w:w="1418" w:type="dxa"/>
          </w:tcPr>
          <w:p w:rsidR="006727F4" w:rsidRPr="00850303" w:rsidP="006727F4">
            <w:pPr>
              <w:jc w:val="center"/>
              <w:rPr>
                <w:color w:val="auto"/>
                <w:sz w:val="24"/>
              </w:rPr>
            </w:pPr>
          </w:p>
        </w:tc>
        <w:tc>
          <w:tcPr>
            <w:tcW w:w="1417" w:type="dxa"/>
          </w:tcPr>
          <w:p w:rsidR="006727F4" w:rsidRPr="00850303" w:rsidP="006727F4">
            <w:pPr>
              <w:jc w:val="center"/>
              <w:rPr>
                <w:color w:val="auto"/>
                <w:sz w:val="24"/>
              </w:rPr>
            </w:pPr>
            <w:r w:rsidRPr="00850303">
              <w:rPr>
                <w:color w:val="auto"/>
                <w:sz w:val="24"/>
              </w:rPr>
              <w:t>26</w:t>
            </w:r>
          </w:p>
        </w:tc>
        <w:tc>
          <w:tcPr>
            <w:tcW w:w="2367" w:type="dxa"/>
          </w:tcPr>
          <w:p w:rsidR="006727F4" w:rsidRPr="00850303" w:rsidP="006727F4">
            <w:pPr>
              <w:jc w:val="center"/>
              <w:rPr>
                <w:color w:val="auto"/>
                <w:sz w:val="24"/>
              </w:rPr>
            </w:pPr>
          </w:p>
        </w:tc>
      </w:tr>
      <w:tr w:rsidTr="00850303">
        <w:tblPrEx>
          <w:tblW w:w="0" w:type="auto"/>
          <w:jc w:val="center"/>
          <w:tblInd w:w="-4654" w:type="dxa"/>
          <w:tblLayout w:type="fixed"/>
          <w:tblLook w:val="04A0"/>
        </w:tblPrEx>
        <w:trPr>
          <w:jc w:val="center"/>
        </w:trPr>
        <w:tc>
          <w:tcPr>
            <w:tcW w:w="1719" w:type="dxa"/>
          </w:tcPr>
          <w:p w:rsidR="006727F4" w:rsidRPr="00850303" w:rsidP="006727F4">
            <w:pPr>
              <w:rPr>
                <w:color w:val="auto"/>
                <w:sz w:val="24"/>
                <w:lang w:val="en-US"/>
              </w:rPr>
            </w:pPr>
            <w:r w:rsidRPr="00850303">
              <w:rPr>
                <w:color w:val="auto"/>
                <w:sz w:val="24"/>
              </w:rPr>
              <w:t>17.01.0</w:t>
            </w:r>
            <w:r w:rsidRPr="00850303">
              <w:rPr>
                <w:color w:val="auto"/>
                <w:sz w:val="24"/>
                <w:lang w:val="en-US"/>
              </w:rPr>
              <w:t>5</w:t>
            </w:r>
            <w:r w:rsidRPr="00850303">
              <w:rPr>
                <w:color w:val="auto"/>
                <w:sz w:val="24"/>
              </w:rPr>
              <w:t>.00</w:t>
            </w:r>
            <w:r w:rsidRPr="00850303">
              <w:rPr>
                <w:color w:val="auto"/>
                <w:sz w:val="24"/>
                <w:lang w:val="en-US"/>
              </w:rPr>
              <w:t>3</w:t>
            </w:r>
          </w:p>
        </w:tc>
        <w:tc>
          <w:tcPr>
            <w:tcW w:w="1251" w:type="dxa"/>
          </w:tcPr>
          <w:p w:rsidR="006727F4" w:rsidRPr="00850303" w:rsidP="006727F4">
            <w:pPr>
              <w:jc w:val="center"/>
              <w:rPr>
                <w:bCs/>
                <w:color w:val="auto"/>
                <w:sz w:val="24"/>
              </w:rPr>
            </w:pPr>
            <w:r w:rsidRPr="00850303">
              <w:rPr>
                <w:bCs/>
                <w:color w:val="auto"/>
                <w:sz w:val="24"/>
              </w:rPr>
              <w:t>3</w:t>
            </w:r>
          </w:p>
        </w:tc>
        <w:tc>
          <w:tcPr>
            <w:tcW w:w="1843" w:type="dxa"/>
          </w:tcPr>
          <w:p w:rsidR="006727F4" w:rsidRPr="00850303" w:rsidP="006727F4">
            <w:pPr>
              <w:jc w:val="center"/>
              <w:rPr>
                <w:color w:val="auto"/>
                <w:sz w:val="24"/>
              </w:rPr>
            </w:pPr>
          </w:p>
        </w:tc>
        <w:tc>
          <w:tcPr>
            <w:tcW w:w="1583" w:type="dxa"/>
          </w:tcPr>
          <w:p w:rsidR="006727F4" w:rsidRPr="00850303" w:rsidP="006727F4">
            <w:pPr>
              <w:jc w:val="center"/>
              <w:rPr>
                <w:color w:val="auto"/>
                <w:sz w:val="24"/>
              </w:rPr>
            </w:pPr>
            <w:r w:rsidRPr="00850303">
              <w:rPr>
                <w:color w:val="auto"/>
                <w:sz w:val="24"/>
              </w:rPr>
              <w:t>1</w:t>
            </w:r>
          </w:p>
        </w:tc>
        <w:tc>
          <w:tcPr>
            <w:tcW w:w="1536" w:type="dxa"/>
          </w:tcPr>
          <w:p w:rsidR="006727F4" w:rsidRPr="00850303" w:rsidP="006727F4">
            <w:pPr>
              <w:jc w:val="center"/>
              <w:rPr>
                <w:color w:val="auto"/>
                <w:sz w:val="24"/>
              </w:rPr>
            </w:pPr>
          </w:p>
        </w:tc>
        <w:tc>
          <w:tcPr>
            <w:tcW w:w="1275" w:type="dxa"/>
          </w:tcPr>
          <w:p w:rsidR="006727F4" w:rsidRPr="00850303" w:rsidP="006727F4">
            <w:pPr>
              <w:jc w:val="center"/>
              <w:rPr>
                <w:color w:val="auto"/>
                <w:sz w:val="24"/>
              </w:rPr>
            </w:pPr>
          </w:p>
        </w:tc>
        <w:tc>
          <w:tcPr>
            <w:tcW w:w="1418" w:type="dxa"/>
          </w:tcPr>
          <w:p w:rsidR="006727F4" w:rsidRPr="00850303" w:rsidP="006727F4">
            <w:pPr>
              <w:jc w:val="center"/>
              <w:rPr>
                <w:color w:val="auto"/>
                <w:sz w:val="24"/>
              </w:rPr>
            </w:pPr>
            <w:r w:rsidRPr="00850303">
              <w:rPr>
                <w:color w:val="auto"/>
                <w:sz w:val="24"/>
              </w:rPr>
              <w:t>1</w:t>
            </w:r>
          </w:p>
        </w:tc>
        <w:tc>
          <w:tcPr>
            <w:tcW w:w="1417" w:type="dxa"/>
          </w:tcPr>
          <w:p w:rsidR="006727F4" w:rsidRPr="00850303" w:rsidP="006727F4">
            <w:pPr>
              <w:jc w:val="center"/>
              <w:rPr>
                <w:color w:val="auto"/>
                <w:sz w:val="24"/>
              </w:rPr>
            </w:pPr>
            <w:r w:rsidRPr="00850303">
              <w:rPr>
                <w:color w:val="auto"/>
                <w:sz w:val="24"/>
              </w:rPr>
              <w:t>1</w:t>
            </w:r>
          </w:p>
        </w:tc>
        <w:tc>
          <w:tcPr>
            <w:tcW w:w="2367" w:type="dxa"/>
          </w:tcPr>
          <w:p w:rsidR="006727F4" w:rsidRPr="00850303" w:rsidP="006727F4">
            <w:pPr>
              <w:jc w:val="center"/>
              <w:rPr>
                <w:color w:val="auto"/>
                <w:sz w:val="24"/>
              </w:rPr>
            </w:pPr>
          </w:p>
        </w:tc>
      </w:tr>
      <w:tr w:rsidTr="00850303">
        <w:tblPrEx>
          <w:tblW w:w="0" w:type="auto"/>
          <w:jc w:val="center"/>
          <w:tblInd w:w="-4654" w:type="dxa"/>
          <w:tblLayout w:type="fixed"/>
          <w:tblLook w:val="04A0"/>
        </w:tblPrEx>
        <w:trPr>
          <w:jc w:val="center"/>
        </w:trPr>
        <w:tc>
          <w:tcPr>
            <w:tcW w:w="1719" w:type="dxa"/>
          </w:tcPr>
          <w:p w:rsidR="006727F4" w:rsidRPr="00850303" w:rsidP="006727F4">
            <w:pPr>
              <w:rPr>
                <w:color w:val="auto"/>
                <w:sz w:val="24"/>
                <w:lang w:val="en-US"/>
              </w:rPr>
            </w:pPr>
            <w:r w:rsidRPr="00850303">
              <w:rPr>
                <w:color w:val="auto"/>
                <w:sz w:val="24"/>
              </w:rPr>
              <w:t>17.01.08.004</w:t>
            </w:r>
          </w:p>
        </w:tc>
        <w:tc>
          <w:tcPr>
            <w:tcW w:w="1251" w:type="dxa"/>
          </w:tcPr>
          <w:p w:rsidR="006727F4" w:rsidRPr="00850303" w:rsidP="006727F4">
            <w:pPr>
              <w:jc w:val="center"/>
              <w:rPr>
                <w:bCs/>
                <w:color w:val="auto"/>
                <w:sz w:val="24"/>
              </w:rPr>
            </w:pPr>
            <w:r w:rsidRPr="00850303">
              <w:rPr>
                <w:bCs/>
                <w:color w:val="auto"/>
                <w:sz w:val="24"/>
              </w:rPr>
              <w:t>1</w:t>
            </w:r>
          </w:p>
        </w:tc>
        <w:tc>
          <w:tcPr>
            <w:tcW w:w="1843" w:type="dxa"/>
          </w:tcPr>
          <w:p w:rsidR="006727F4" w:rsidRPr="00850303" w:rsidP="006727F4">
            <w:pPr>
              <w:jc w:val="center"/>
              <w:rPr>
                <w:color w:val="auto"/>
                <w:sz w:val="24"/>
              </w:rPr>
            </w:pPr>
            <w:r w:rsidRPr="00850303">
              <w:rPr>
                <w:color w:val="auto"/>
                <w:sz w:val="24"/>
              </w:rPr>
              <w:t>1</w:t>
            </w:r>
          </w:p>
        </w:tc>
        <w:tc>
          <w:tcPr>
            <w:tcW w:w="1583" w:type="dxa"/>
          </w:tcPr>
          <w:p w:rsidR="006727F4" w:rsidRPr="00850303" w:rsidP="006727F4">
            <w:pPr>
              <w:jc w:val="center"/>
              <w:rPr>
                <w:color w:val="auto"/>
                <w:sz w:val="24"/>
              </w:rPr>
            </w:pPr>
          </w:p>
        </w:tc>
        <w:tc>
          <w:tcPr>
            <w:tcW w:w="1536" w:type="dxa"/>
          </w:tcPr>
          <w:p w:rsidR="006727F4" w:rsidRPr="00850303" w:rsidP="006727F4">
            <w:pPr>
              <w:jc w:val="center"/>
              <w:rPr>
                <w:color w:val="auto"/>
                <w:sz w:val="24"/>
              </w:rPr>
            </w:pPr>
          </w:p>
        </w:tc>
        <w:tc>
          <w:tcPr>
            <w:tcW w:w="1275" w:type="dxa"/>
          </w:tcPr>
          <w:p w:rsidR="006727F4" w:rsidRPr="00850303" w:rsidP="006727F4">
            <w:pPr>
              <w:jc w:val="center"/>
              <w:rPr>
                <w:color w:val="auto"/>
                <w:sz w:val="24"/>
              </w:rPr>
            </w:pPr>
          </w:p>
        </w:tc>
        <w:tc>
          <w:tcPr>
            <w:tcW w:w="1418" w:type="dxa"/>
          </w:tcPr>
          <w:p w:rsidR="006727F4" w:rsidRPr="00850303" w:rsidP="006727F4">
            <w:pPr>
              <w:jc w:val="center"/>
              <w:rPr>
                <w:color w:val="auto"/>
                <w:sz w:val="24"/>
              </w:rPr>
            </w:pPr>
          </w:p>
        </w:tc>
        <w:tc>
          <w:tcPr>
            <w:tcW w:w="1417" w:type="dxa"/>
          </w:tcPr>
          <w:p w:rsidR="006727F4" w:rsidRPr="00850303" w:rsidP="006727F4">
            <w:pPr>
              <w:jc w:val="center"/>
              <w:rPr>
                <w:color w:val="auto"/>
                <w:sz w:val="24"/>
              </w:rPr>
            </w:pPr>
          </w:p>
        </w:tc>
        <w:tc>
          <w:tcPr>
            <w:tcW w:w="2367" w:type="dxa"/>
          </w:tcPr>
          <w:p w:rsidR="006727F4" w:rsidRPr="00850303" w:rsidP="006727F4">
            <w:pPr>
              <w:jc w:val="center"/>
              <w:rPr>
                <w:color w:val="auto"/>
                <w:sz w:val="24"/>
              </w:rPr>
            </w:pPr>
          </w:p>
        </w:tc>
      </w:tr>
      <w:tr w:rsidTr="00850303">
        <w:tblPrEx>
          <w:tblW w:w="0" w:type="auto"/>
          <w:jc w:val="center"/>
          <w:tblInd w:w="-4654" w:type="dxa"/>
          <w:tblLayout w:type="fixed"/>
          <w:tblLook w:val="04A0"/>
        </w:tblPrEx>
        <w:trPr>
          <w:trHeight w:val="234"/>
          <w:jc w:val="center"/>
        </w:trPr>
        <w:tc>
          <w:tcPr>
            <w:tcW w:w="14409" w:type="dxa"/>
            <w:gridSpan w:val="9"/>
            <w:vAlign w:val="center"/>
          </w:tcPr>
          <w:p w:rsidR="006727F4" w:rsidRPr="00850303" w:rsidP="00D051E6">
            <w:pPr>
              <w:jc w:val="center"/>
              <w:rPr>
                <w:color w:val="auto"/>
                <w:sz w:val="24"/>
              </w:rPr>
            </w:pPr>
            <w:r w:rsidRPr="00850303">
              <w:rPr>
                <w:color w:val="auto"/>
                <w:sz w:val="24"/>
              </w:rPr>
              <w:t>Распределение ГТС по субъектам Р</w:t>
            </w:r>
            <w:r w:rsidRPr="00850303" w:rsidR="00D051E6">
              <w:rPr>
                <w:color w:val="auto"/>
                <w:sz w:val="24"/>
              </w:rPr>
              <w:t xml:space="preserve">оссийской </w:t>
            </w:r>
            <w:r w:rsidRPr="00850303">
              <w:rPr>
                <w:color w:val="auto"/>
                <w:sz w:val="24"/>
              </w:rPr>
              <w:t>Ф</w:t>
            </w:r>
            <w:r w:rsidRPr="00850303" w:rsidR="00D051E6">
              <w:rPr>
                <w:color w:val="auto"/>
                <w:sz w:val="24"/>
              </w:rPr>
              <w:t>едерации</w:t>
            </w:r>
          </w:p>
        </w:tc>
      </w:tr>
      <w:tr w:rsidTr="00850303">
        <w:tblPrEx>
          <w:tblW w:w="0" w:type="auto"/>
          <w:jc w:val="center"/>
          <w:tblInd w:w="-4654" w:type="dxa"/>
          <w:tblLayout w:type="fixed"/>
          <w:tblLook w:val="04A0"/>
        </w:tblPrEx>
        <w:trPr>
          <w:jc w:val="center"/>
        </w:trPr>
        <w:tc>
          <w:tcPr>
            <w:tcW w:w="1719" w:type="dxa"/>
          </w:tcPr>
          <w:p w:rsidR="006727F4" w:rsidRPr="00850303" w:rsidP="006727F4">
            <w:pPr>
              <w:rPr>
                <w:color w:val="auto"/>
                <w:sz w:val="24"/>
              </w:rPr>
            </w:pPr>
            <w:r w:rsidRPr="00850303">
              <w:rPr>
                <w:color w:val="auto"/>
                <w:sz w:val="24"/>
              </w:rPr>
              <w:t>Красноярский край</w:t>
            </w:r>
          </w:p>
        </w:tc>
        <w:tc>
          <w:tcPr>
            <w:tcW w:w="1251" w:type="dxa"/>
          </w:tcPr>
          <w:p w:rsidR="006727F4" w:rsidRPr="00850303" w:rsidP="006727F4">
            <w:pPr>
              <w:jc w:val="center"/>
              <w:rPr>
                <w:bCs/>
                <w:color w:val="auto"/>
                <w:sz w:val="24"/>
              </w:rPr>
            </w:pPr>
            <w:r w:rsidRPr="00850303">
              <w:rPr>
                <w:bCs/>
                <w:color w:val="auto"/>
                <w:sz w:val="24"/>
              </w:rPr>
              <w:t>680</w:t>
            </w:r>
          </w:p>
        </w:tc>
        <w:tc>
          <w:tcPr>
            <w:tcW w:w="1843" w:type="dxa"/>
          </w:tcPr>
          <w:p w:rsidR="006727F4" w:rsidRPr="00850303" w:rsidP="006727F4">
            <w:pPr>
              <w:jc w:val="center"/>
              <w:rPr>
                <w:color w:val="auto"/>
                <w:sz w:val="24"/>
              </w:rPr>
            </w:pPr>
            <w:r w:rsidRPr="00850303">
              <w:rPr>
                <w:color w:val="auto"/>
                <w:sz w:val="24"/>
              </w:rPr>
              <w:t>76</w:t>
            </w:r>
          </w:p>
        </w:tc>
        <w:tc>
          <w:tcPr>
            <w:tcW w:w="1583" w:type="dxa"/>
          </w:tcPr>
          <w:p w:rsidR="006727F4" w:rsidRPr="00850303" w:rsidP="006727F4">
            <w:pPr>
              <w:jc w:val="center"/>
              <w:rPr>
                <w:color w:val="auto"/>
                <w:sz w:val="24"/>
              </w:rPr>
            </w:pPr>
          </w:p>
        </w:tc>
        <w:tc>
          <w:tcPr>
            <w:tcW w:w="1536" w:type="dxa"/>
          </w:tcPr>
          <w:p w:rsidR="006727F4" w:rsidRPr="00850303" w:rsidP="006727F4">
            <w:pPr>
              <w:jc w:val="center"/>
              <w:rPr>
                <w:color w:val="auto"/>
                <w:sz w:val="24"/>
              </w:rPr>
            </w:pPr>
            <w:r w:rsidRPr="00850303">
              <w:rPr>
                <w:color w:val="auto"/>
                <w:sz w:val="24"/>
              </w:rPr>
              <w:t>2</w:t>
            </w:r>
          </w:p>
        </w:tc>
        <w:tc>
          <w:tcPr>
            <w:tcW w:w="1275" w:type="dxa"/>
          </w:tcPr>
          <w:p w:rsidR="006727F4" w:rsidRPr="00850303" w:rsidP="006727F4">
            <w:pPr>
              <w:jc w:val="center"/>
              <w:rPr>
                <w:color w:val="auto"/>
                <w:sz w:val="24"/>
              </w:rPr>
            </w:pPr>
            <w:r w:rsidRPr="00850303">
              <w:rPr>
                <w:color w:val="auto"/>
                <w:sz w:val="24"/>
              </w:rPr>
              <w:t>4</w:t>
            </w:r>
          </w:p>
        </w:tc>
        <w:tc>
          <w:tcPr>
            <w:tcW w:w="1418" w:type="dxa"/>
          </w:tcPr>
          <w:p w:rsidR="006727F4" w:rsidRPr="00850303" w:rsidP="006727F4">
            <w:pPr>
              <w:jc w:val="center"/>
              <w:rPr>
                <w:color w:val="auto"/>
                <w:sz w:val="24"/>
              </w:rPr>
            </w:pPr>
            <w:r w:rsidRPr="00850303">
              <w:rPr>
                <w:color w:val="auto"/>
                <w:sz w:val="24"/>
              </w:rPr>
              <w:t>53</w:t>
            </w:r>
          </w:p>
        </w:tc>
        <w:tc>
          <w:tcPr>
            <w:tcW w:w="1417" w:type="dxa"/>
          </w:tcPr>
          <w:p w:rsidR="006727F4" w:rsidRPr="00850303" w:rsidP="006727F4">
            <w:pPr>
              <w:jc w:val="center"/>
              <w:rPr>
                <w:color w:val="auto"/>
                <w:sz w:val="24"/>
              </w:rPr>
            </w:pPr>
            <w:r w:rsidRPr="00850303">
              <w:rPr>
                <w:color w:val="auto"/>
                <w:sz w:val="24"/>
              </w:rPr>
              <w:t>542</w:t>
            </w:r>
          </w:p>
        </w:tc>
        <w:tc>
          <w:tcPr>
            <w:tcW w:w="2367" w:type="dxa"/>
          </w:tcPr>
          <w:p w:rsidR="006727F4" w:rsidRPr="00850303" w:rsidP="006727F4">
            <w:pPr>
              <w:jc w:val="center"/>
              <w:rPr>
                <w:color w:val="auto"/>
                <w:sz w:val="24"/>
              </w:rPr>
            </w:pPr>
            <w:r w:rsidRPr="00850303">
              <w:rPr>
                <w:color w:val="auto"/>
                <w:sz w:val="24"/>
              </w:rPr>
              <w:t>3</w:t>
            </w:r>
          </w:p>
        </w:tc>
      </w:tr>
      <w:tr w:rsidTr="00850303">
        <w:tblPrEx>
          <w:tblW w:w="0" w:type="auto"/>
          <w:jc w:val="center"/>
          <w:tblInd w:w="-4654" w:type="dxa"/>
          <w:tblLayout w:type="fixed"/>
          <w:tblLook w:val="04A0"/>
        </w:tblPrEx>
        <w:trPr>
          <w:jc w:val="center"/>
        </w:trPr>
        <w:tc>
          <w:tcPr>
            <w:tcW w:w="1719" w:type="dxa"/>
          </w:tcPr>
          <w:p w:rsidR="006727F4" w:rsidRPr="00850303" w:rsidP="006727F4">
            <w:pPr>
              <w:rPr>
                <w:color w:val="auto"/>
                <w:sz w:val="24"/>
              </w:rPr>
            </w:pPr>
            <w:r w:rsidRPr="00850303">
              <w:rPr>
                <w:color w:val="auto"/>
                <w:sz w:val="24"/>
              </w:rPr>
              <w:t>Республика Хакасия</w:t>
            </w:r>
          </w:p>
        </w:tc>
        <w:tc>
          <w:tcPr>
            <w:tcW w:w="1251" w:type="dxa"/>
          </w:tcPr>
          <w:p w:rsidR="006727F4" w:rsidRPr="00850303" w:rsidP="006727F4">
            <w:pPr>
              <w:jc w:val="center"/>
              <w:rPr>
                <w:bCs/>
                <w:color w:val="auto"/>
                <w:sz w:val="24"/>
              </w:rPr>
            </w:pPr>
            <w:r w:rsidRPr="00850303">
              <w:rPr>
                <w:bCs/>
                <w:color w:val="auto"/>
                <w:sz w:val="24"/>
              </w:rPr>
              <w:t>349</w:t>
            </w:r>
          </w:p>
        </w:tc>
        <w:tc>
          <w:tcPr>
            <w:tcW w:w="1843" w:type="dxa"/>
          </w:tcPr>
          <w:p w:rsidR="006727F4" w:rsidRPr="00850303" w:rsidP="006727F4">
            <w:pPr>
              <w:jc w:val="center"/>
              <w:rPr>
                <w:color w:val="auto"/>
                <w:sz w:val="24"/>
              </w:rPr>
            </w:pPr>
            <w:r w:rsidRPr="00850303">
              <w:rPr>
                <w:color w:val="auto"/>
                <w:sz w:val="24"/>
              </w:rPr>
              <w:t>143</w:t>
            </w:r>
          </w:p>
        </w:tc>
        <w:tc>
          <w:tcPr>
            <w:tcW w:w="1583" w:type="dxa"/>
          </w:tcPr>
          <w:p w:rsidR="006727F4" w:rsidRPr="00850303" w:rsidP="006727F4">
            <w:pPr>
              <w:jc w:val="center"/>
              <w:rPr>
                <w:color w:val="auto"/>
                <w:sz w:val="24"/>
              </w:rPr>
            </w:pPr>
            <w:r w:rsidRPr="00850303">
              <w:rPr>
                <w:color w:val="auto"/>
                <w:sz w:val="24"/>
              </w:rPr>
              <w:t>32</w:t>
            </w:r>
          </w:p>
        </w:tc>
        <w:tc>
          <w:tcPr>
            <w:tcW w:w="1536" w:type="dxa"/>
          </w:tcPr>
          <w:p w:rsidR="006727F4" w:rsidRPr="00850303" w:rsidP="006727F4">
            <w:pPr>
              <w:jc w:val="center"/>
              <w:rPr>
                <w:color w:val="auto"/>
                <w:sz w:val="24"/>
              </w:rPr>
            </w:pPr>
            <w:r w:rsidRPr="00850303">
              <w:rPr>
                <w:color w:val="auto"/>
                <w:sz w:val="24"/>
              </w:rPr>
              <w:t>5</w:t>
            </w:r>
          </w:p>
        </w:tc>
        <w:tc>
          <w:tcPr>
            <w:tcW w:w="1275" w:type="dxa"/>
          </w:tcPr>
          <w:p w:rsidR="006727F4" w:rsidRPr="00850303" w:rsidP="006727F4">
            <w:pPr>
              <w:jc w:val="center"/>
              <w:rPr>
                <w:color w:val="auto"/>
                <w:sz w:val="24"/>
              </w:rPr>
            </w:pPr>
            <w:r w:rsidRPr="00850303">
              <w:rPr>
                <w:color w:val="auto"/>
                <w:sz w:val="24"/>
              </w:rPr>
              <w:t>5</w:t>
            </w:r>
          </w:p>
        </w:tc>
        <w:tc>
          <w:tcPr>
            <w:tcW w:w="1418" w:type="dxa"/>
          </w:tcPr>
          <w:p w:rsidR="006727F4" w:rsidRPr="00850303" w:rsidP="006727F4">
            <w:pPr>
              <w:jc w:val="center"/>
              <w:rPr>
                <w:color w:val="auto"/>
                <w:sz w:val="24"/>
              </w:rPr>
            </w:pPr>
            <w:r w:rsidRPr="00850303">
              <w:rPr>
                <w:color w:val="auto"/>
                <w:sz w:val="24"/>
              </w:rPr>
              <w:t>16</w:t>
            </w:r>
          </w:p>
        </w:tc>
        <w:tc>
          <w:tcPr>
            <w:tcW w:w="1417" w:type="dxa"/>
          </w:tcPr>
          <w:p w:rsidR="006727F4" w:rsidRPr="00850303" w:rsidP="006727F4">
            <w:pPr>
              <w:jc w:val="center"/>
              <w:rPr>
                <w:color w:val="auto"/>
                <w:sz w:val="24"/>
              </w:rPr>
            </w:pPr>
            <w:r w:rsidRPr="00850303">
              <w:rPr>
                <w:color w:val="auto"/>
                <w:sz w:val="24"/>
              </w:rPr>
              <w:t>84</w:t>
            </w:r>
          </w:p>
        </w:tc>
        <w:tc>
          <w:tcPr>
            <w:tcW w:w="2367" w:type="dxa"/>
          </w:tcPr>
          <w:p w:rsidR="006727F4" w:rsidRPr="00850303" w:rsidP="006727F4">
            <w:pPr>
              <w:jc w:val="center"/>
              <w:rPr>
                <w:color w:val="auto"/>
                <w:sz w:val="24"/>
              </w:rPr>
            </w:pPr>
            <w:r w:rsidRPr="00850303">
              <w:rPr>
                <w:color w:val="auto"/>
                <w:sz w:val="24"/>
              </w:rPr>
              <w:t>64</w:t>
            </w:r>
          </w:p>
        </w:tc>
      </w:tr>
      <w:tr w:rsidTr="00850303">
        <w:tblPrEx>
          <w:tblW w:w="0" w:type="auto"/>
          <w:jc w:val="center"/>
          <w:tblInd w:w="-4654" w:type="dxa"/>
          <w:tblLayout w:type="fixed"/>
          <w:tblLook w:val="04A0"/>
        </w:tblPrEx>
        <w:trPr>
          <w:jc w:val="center"/>
        </w:trPr>
        <w:tc>
          <w:tcPr>
            <w:tcW w:w="1719" w:type="dxa"/>
          </w:tcPr>
          <w:p w:rsidR="006727F4" w:rsidRPr="00850303" w:rsidP="006727F4">
            <w:pPr>
              <w:rPr>
                <w:color w:val="auto"/>
                <w:sz w:val="24"/>
              </w:rPr>
            </w:pPr>
            <w:r w:rsidRPr="00850303">
              <w:rPr>
                <w:color w:val="auto"/>
                <w:sz w:val="24"/>
              </w:rPr>
              <w:t>Республика Тыва</w:t>
            </w:r>
          </w:p>
        </w:tc>
        <w:tc>
          <w:tcPr>
            <w:tcW w:w="1251" w:type="dxa"/>
          </w:tcPr>
          <w:p w:rsidR="006727F4" w:rsidRPr="00850303" w:rsidP="006727F4">
            <w:pPr>
              <w:jc w:val="center"/>
              <w:rPr>
                <w:bCs/>
                <w:color w:val="auto"/>
                <w:sz w:val="24"/>
              </w:rPr>
            </w:pPr>
            <w:r w:rsidRPr="00850303">
              <w:rPr>
                <w:bCs/>
                <w:color w:val="auto"/>
                <w:sz w:val="24"/>
              </w:rPr>
              <w:t>20</w:t>
            </w:r>
          </w:p>
        </w:tc>
        <w:tc>
          <w:tcPr>
            <w:tcW w:w="1843" w:type="dxa"/>
          </w:tcPr>
          <w:p w:rsidR="006727F4" w:rsidRPr="00850303" w:rsidP="006727F4">
            <w:pPr>
              <w:jc w:val="center"/>
              <w:rPr>
                <w:color w:val="auto"/>
                <w:sz w:val="24"/>
              </w:rPr>
            </w:pPr>
            <w:r w:rsidRPr="00850303">
              <w:rPr>
                <w:color w:val="auto"/>
                <w:sz w:val="24"/>
              </w:rPr>
              <w:t>15</w:t>
            </w:r>
          </w:p>
        </w:tc>
        <w:tc>
          <w:tcPr>
            <w:tcW w:w="1583" w:type="dxa"/>
          </w:tcPr>
          <w:p w:rsidR="006727F4" w:rsidRPr="00850303" w:rsidP="006727F4">
            <w:pPr>
              <w:jc w:val="center"/>
              <w:rPr>
                <w:color w:val="auto"/>
                <w:sz w:val="24"/>
                <w:lang w:val="en-US"/>
              </w:rPr>
            </w:pPr>
          </w:p>
        </w:tc>
        <w:tc>
          <w:tcPr>
            <w:tcW w:w="1536" w:type="dxa"/>
          </w:tcPr>
          <w:p w:rsidR="006727F4" w:rsidRPr="00850303" w:rsidP="006727F4">
            <w:pPr>
              <w:jc w:val="center"/>
              <w:rPr>
                <w:color w:val="auto"/>
                <w:sz w:val="24"/>
                <w:lang w:val="en-US"/>
              </w:rPr>
            </w:pPr>
          </w:p>
        </w:tc>
        <w:tc>
          <w:tcPr>
            <w:tcW w:w="1275" w:type="dxa"/>
          </w:tcPr>
          <w:p w:rsidR="006727F4" w:rsidRPr="00850303" w:rsidP="006727F4">
            <w:pPr>
              <w:jc w:val="center"/>
              <w:rPr>
                <w:color w:val="auto"/>
                <w:sz w:val="24"/>
                <w:lang w:val="en-US"/>
              </w:rPr>
            </w:pPr>
          </w:p>
        </w:tc>
        <w:tc>
          <w:tcPr>
            <w:tcW w:w="1418" w:type="dxa"/>
          </w:tcPr>
          <w:p w:rsidR="006727F4" w:rsidRPr="00850303" w:rsidP="006727F4">
            <w:pPr>
              <w:jc w:val="center"/>
              <w:rPr>
                <w:color w:val="auto"/>
                <w:sz w:val="24"/>
              </w:rPr>
            </w:pPr>
            <w:r w:rsidRPr="00850303">
              <w:rPr>
                <w:color w:val="auto"/>
                <w:sz w:val="24"/>
              </w:rPr>
              <w:t>5</w:t>
            </w:r>
          </w:p>
        </w:tc>
        <w:tc>
          <w:tcPr>
            <w:tcW w:w="1417" w:type="dxa"/>
          </w:tcPr>
          <w:p w:rsidR="006727F4" w:rsidRPr="00850303" w:rsidP="006727F4">
            <w:pPr>
              <w:jc w:val="center"/>
              <w:rPr>
                <w:color w:val="auto"/>
                <w:sz w:val="24"/>
              </w:rPr>
            </w:pPr>
          </w:p>
        </w:tc>
        <w:tc>
          <w:tcPr>
            <w:tcW w:w="2367" w:type="dxa"/>
          </w:tcPr>
          <w:p w:rsidR="006727F4" w:rsidRPr="00850303" w:rsidP="006727F4">
            <w:pPr>
              <w:jc w:val="center"/>
              <w:rPr>
                <w:color w:val="auto"/>
                <w:sz w:val="24"/>
                <w:lang w:val="en-US"/>
              </w:rPr>
            </w:pPr>
          </w:p>
        </w:tc>
      </w:tr>
      <w:tr w:rsidTr="00850303">
        <w:tblPrEx>
          <w:tblW w:w="0" w:type="auto"/>
          <w:jc w:val="center"/>
          <w:tblInd w:w="-4654" w:type="dxa"/>
          <w:tblLayout w:type="fixed"/>
          <w:tblLook w:val="04A0"/>
        </w:tblPrEx>
        <w:trPr>
          <w:jc w:val="center"/>
        </w:trPr>
        <w:tc>
          <w:tcPr>
            <w:tcW w:w="1719" w:type="dxa"/>
          </w:tcPr>
          <w:p w:rsidR="006727F4" w:rsidRPr="00850303" w:rsidP="0080252C">
            <w:pPr>
              <w:rPr>
                <w:color w:val="auto"/>
                <w:sz w:val="24"/>
              </w:rPr>
            </w:pPr>
            <w:r w:rsidRPr="00850303">
              <w:rPr>
                <w:color w:val="auto"/>
                <w:sz w:val="24"/>
              </w:rPr>
              <w:t>Итого</w:t>
            </w:r>
          </w:p>
        </w:tc>
        <w:tc>
          <w:tcPr>
            <w:tcW w:w="1251" w:type="dxa"/>
          </w:tcPr>
          <w:p w:rsidR="006727F4" w:rsidRPr="00850303" w:rsidP="006727F4">
            <w:pPr>
              <w:jc w:val="center"/>
              <w:rPr>
                <w:color w:val="auto"/>
                <w:sz w:val="24"/>
              </w:rPr>
            </w:pPr>
            <w:r w:rsidRPr="00850303">
              <w:rPr>
                <w:color w:val="auto"/>
                <w:sz w:val="24"/>
              </w:rPr>
              <w:t>1049</w:t>
            </w:r>
          </w:p>
        </w:tc>
        <w:tc>
          <w:tcPr>
            <w:tcW w:w="1843" w:type="dxa"/>
          </w:tcPr>
          <w:p w:rsidR="006727F4" w:rsidRPr="00850303" w:rsidP="006727F4">
            <w:pPr>
              <w:jc w:val="center"/>
              <w:rPr>
                <w:iCs/>
                <w:color w:val="auto"/>
                <w:sz w:val="24"/>
              </w:rPr>
            </w:pPr>
            <w:r w:rsidRPr="00850303">
              <w:rPr>
                <w:iCs/>
                <w:color w:val="auto"/>
                <w:sz w:val="24"/>
              </w:rPr>
              <w:t>234</w:t>
            </w:r>
          </w:p>
        </w:tc>
        <w:tc>
          <w:tcPr>
            <w:tcW w:w="1583" w:type="dxa"/>
          </w:tcPr>
          <w:p w:rsidR="006727F4" w:rsidRPr="00850303" w:rsidP="006727F4">
            <w:pPr>
              <w:jc w:val="center"/>
              <w:rPr>
                <w:iCs/>
                <w:color w:val="auto"/>
                <w:sz w:val="24"/>
              </w:rPr>
            </w:pPr>
            <w:r w:rsidRPr="00850303">
              <w:rPr>
                <w:iCs/>
                <w:color w:val="auto"/>
                <w:sz w:val="24"/>
              </w:rPr>
              <w:t>32</w:t>
            </w:r>
          </w:p>
        </w:tc>
        <w:tc>
          <w:tcPr>
            <w:tcW w:w="1536" w:type="dxa"/>
          </w:tcPr>
          <w:p w:rsidR="006727F4" w:rsidRPr="00850303" w:rsidP="006727F4">
            <w:pPr>
              <w:jc w:val="center"/>
              <w:rPr>
                <w:iCs/>
                <w:color w:val="auto"/>
                <w:sz w:val="24"/>
              </w:rPr>
            </w:pPr>
            <w:r w:rsidRPr="00850303">
              <w:rPr>
                <w:iCs/>
                <w:color w:val="auto"/>
                <w:sz w:val="24"/>
              </w:rPr>
              <w:t>7</w:t>
            </w:r>
          </w:p>
        </w:tc>
        <w:tc>
          <w:tcPr>
            <w:tcW w:w="1275" w:type="dxa"/>
          </w:tcPr>
          <w:p w:rsidR="006727F4" w:rsidRPr="00850303" w:rsidP="006727F4">
            <w:pPr>
              <w:jc w:val="center"/>
              <w:rPr>
                <w:iCs/>
                <w:color w:val="auto"/>
                <w:sz w:val="24"/>
              </w:rPr>
            </w:pPr>
            <w:r w:rsidRPr="00850303">
              <w:rPr>
                <w:iCs/>
                <w:color w:val="auto"/>
                <w:sz w:val="24"/>
              </w:rPr>
              <w:t>9</w:t>
            </w:r>
          </w:p>
        </w:tc>
        <w:tc>
          <w:tcPr>
            <w:tcW w:w="1418" w:type="dxa"/>
          </w:tcPr>
          <w:p w:rsidR="006727F4" w:rsidRPr="00850303" w:rsidP="006727F4">
            <w:pPr>
              <w:jc w:val="center"/>
              <w:rPr>
                <w:iCs/>
                <w:color w:val="auto"/>
                <w:sz w:val="24"/>
              </w:rPr>
            </w:pPr>
            <w:r w:rsidRPr="00850303">
              <w:rPr>
                <w:iCs/>
                <w:color w:val="auto"/>
                <w:sz w:val="24"/>
              </w:rPr>
              <w:t>7</w:t>
            </w:r>
            <w:r w:rsidRPr="00850303" w:rsidR="007C76B5">
              <w:rPr>
                <w:iCs/>
                <w:color w:val="auto"/>
                <w:sz w:val="24"/>
              </w:rPr>
              <w:t>4</w:t>
            </w:r>
          </w:p>
        </w:tc>
        <w:tc>
          <w:tcPr>
            <w:tcW w:w="1417" w:type="dxa"/>
          </w:tcPr>
          <w:p w:rsidR="006727F4" w:rsidRPr="00850303" w:rsidP="007C76B5">
            <w:pPr>
              <w:jc w:val="center"/>
              <w:rPr>
                <w:iCs/>
                <w:color w:val="auto"/>
                <w:sz w:val="24"/>
              </w:rPr>
            </w:pPr>
            <w:r w:rsidRPr="00850303">
              <w:rPr>
                <w:iCs/>
                <w:color w:val="auto"/>
                <w:sz w:val="24"/>
              </w:rPr>
              <w:t>62</w:t>
            </w:r>
            <w:r w:rsidRPr="00850303" w:rsidR="007C76B5">
              <w:rPr>
                <w:iCs/>
                <w:color w:val="auto"/>
                <w:sz w:val="24"/>
              </w:rPr>
              <w:t>6</w:t>
            </w:r>
          </w:p>
        </w:tc>
        <w:tc>
          <w:tcPr>
            <w:tcW w:w="2367" w:type="dxa"/>
          </w:tcPr>
          <w:p w:rsidR="006727F4" w:rsidRPr="00850303" w:rsidP="006727F4">
            <w:pPr>
              <w:jc w:val="center"/>
              <w:rPr>
                <w:iCs/>
                <w:color w:val="auto"/>
                <w:sz w:val="24"/>
              </w:rPr>
            </w:pPr>
            <w:r w:rsidRPr="00850303">
              <w:rPr>
                <w:iCs/>
                <w:color w:val="auto"/>
                <w:sz w:val="24"/>
              </w:rPr>
              <w:t>67</w:t>
            </w:r>
          </w:p>
        </w:tc>
      </w:tr>
    </w:tbl>
    <w:p w:rsidR="006727F4" w:rsidRPr="006727F4" w:rsidP="006727F4">
      <w:pPr>
        <w:ind w:firstLine="567"/>
        <w:rPr>
          <w:color w:val="auto"/>
        </w:rPr>
        <w:sectPr w:rsidSect="00850303">
          <w:pgSz w:w="16838" w:h="11906" w:orient="landscape"/>
          <w:pgMar w:top="1418" w:right="1134" w:bottom="1134" w:left="1134" w:header="709" w:footer="709" w:gutter="0"/>
          <w:cols w:space="708"/>
          <w:docGrid w:linePitch="360"/>
        </w:sectPr>
      </w:pPr>
    </w:p>
    <w:p w:rsidR="006727F4" w:rsidRPr="006727F4" w:rsidP="0025319D">
      <w:pPr>
        <w:spacing w:before="240" w:after="120" w:line="360" w:lineRule="auto"/>
        <w:rPr>
          <w:color w:val="auto"/>
        </w:rPr>
      </w:pPr>
      <w:r w:rsidRPr="006D2B43">
        <w:rPr>
          <w:color w:val="auto"/>
        </w:rPr>
        <w:t xml:space="preserve">Таблица </w:t>
      </w:r>
      <w:r w:rsidRPr="006D2B43" w:rsidR="006D2B43">
        <w:rPr>
          <w:color w:val="auto"/>
        </w:rPr>
        <w:t>40</w:t>
      </w:r>
      <w:r w:rsidRPr="006D2B43">
        <w:rPr>
          <w:color w:val="auto"/>
        </w:rPr>
        <w:t xml:space="preserve"> – Сведения о декларировании безопасности гидротехнических</w:t>
      </w:r>
      <w:r w:rsidRPr="006727F4">
        <w:rPr>
          <w:color w:val="auto"/>
        </w:rPr>
        <w:t xml:space="preserve"> сооружений в границах б</w:t>
      </w:r>
      <w:r w:rsidR="00A66922">
        <w:rPr>
          <w:color w:val="auto"/>
        </w:rPr>
        <w:t>ассейне р. Енисе</w:t>
      </w:r>
      <w:r w:rsidR="00D13EC3">
        <w:rPr>
          <w:color w:val="auto"/>
        </w:rPr>
        <w:t>й</w:t>
      </w:r>
    </w:p>
    <w:tbl>
      <w:tblPr>
        <w:tblW w:w="0" w:type="auto"/>
        <w:jc w:val="center"/>
        <w:tblInd w:w="-244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3410"/>
        <w:gridCol w:w="2268"/>
        <w:gridCol w:w="2117"/>
        <w:gridCol w:w="1456"/>
      </w:tblGrid>
      <w:tr w:rsidTr="00CC0A27">
        <w:tblPrEx>
          <w:tblW w:w="0" w:type="auto"/>
          <w:jc w:val="center"/>
          <w:tblInd w:w="-244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Ex>
        <w:trPr>
          <w:jc w:val="center"/>
        </w:trPr>
        <w:tc>
          <w:tcPr>
            <w:tcW w:w="3410" w:type="dxa"/>
          </w:tcPr>
          <w:p w:rsidR="006727F4" w:rsidRPr="006727F4" w:rsidP="006727F4">
            <w:pPr>
              <w:jc w:val="center"/>
              <w:rPr>
                <w:color w:val="auto"/>
                <w:sz w:val="24"/>
              </w:rPr>
            </w:pPr>
            <w:r w:rsidRPr="006727F4">
              <w:rPr>
                <w:color w:val="auto"/>
                <w:sz w:val="24"/>
              </w:rPr>
              <w:t>Код ВХУ</w:t>
            </w:r>
          </w:p>
          <w:p w:rsidR="006727F4" w:rsidRPr="006727F4" w:rsidP="006727F4">
            <w:pPr>
              <w:jc w:val="center"/>
              <w:rPr>
                <w:color w:val="auto"/>
                <w:sz w:val="24"/>
              </w:rPr>
            </w:pPr>
          </w:p>
        </w:tc>
        <w:tc>
          <w:tcPr>
            <w:tcW w:w="2268" w:type="dxa"/>
          </w:tcPr>
          <w:p w:rsidR="006727F4" w:rsidRPr="006727F4" w:rsidP="006727F4">
            <w:pPr>
              <w:jc w:val="center"/>
              <w:rPr>
                <w:bCs/>
                <w:color w:val="auto"/>
                <w:sz w:val="24"/>
              </w:rPr>
            </w:pPr>
            <w:r w:rsidRPr="006727F4">
              <w:rPr>
                <w:bCs/>
                <w:color w:val="auto"/>
                <w:sz w:val="24"/>
              </w:rPr>
              <w:t>Подлежат декларированию</w:t>
            </w:r>
          </w:p>
          <w:p w:rsidR="006727F4" w:rsidRPr="006727F4" w:rsidP="006727F4">
            <w:pPr>
              <w:jc w:val="center"/>
              <w:rPr>
                <w:bCs/>
                <w:color w:val="auto"/>
                <w:sz w:val="24"/>
              </w:rPr>
            </w:pPr>
            <w:r w:rsidRPr="006727F4">
              <w:rPr>
                <w:bCs/>
                <w:color w:val="auto"/>
                <w:sz w:val="24"/>
              </w:rPr>
              <w:t>безопасности</w:t>
            </w:r>
          </w:p>
        </w:tc>
        <w:tc>
          <w:tcPr>
            <w:tcW w:w="2117" w:type="dxa"/>
          </w:tcPr>
          <w:p w:rsidR="006727F4" w:rsidRPr="006727F4" w:rsidP="006727F4">
            <w:pPr>
              <w:jc w:val="center"/>
              <w:rPr>
                <w:color w:val="auto"/>
                <w:sz w:val="24"/>
              </w:rPr>
            </w:pPr>
            <w:r w:rsidRPr="006727F4">
              <w:rPr>
                <w:color w:val="auto"/>
                <w:sz w:val="24"/>
              </w:rPr>
              <w:t>Имеют декларацию безопасности</w:t>
            </w:r>
          </w:p>
        </w:tc>
        <w:tc>
          <w:tcPr>
            <w:tcW w:w="1456" w:type="dxa"/>
          </w:tcPr>
          <w:p w:rsidR="006727F4" w:rsidRPr="006727F4" w:rsidP="006727F4">
            <w:pPr>
              <w:jc w:val="center"/>
              <w:rPr>
                <w:color w:val="auto"/>
                <w:sz w:val="24"/>
              </w:rPr>
            </w:pPr>
            <w:r w:rsidRPr="006727F4">
              <w:rPr>
                <w:color w:val="auto"/>
                <w:sz w:val="24"/>
              </w:rPr>
              <w:t xml:space="preserve">Не имеют декларацию </w:t>
            </w:r>
            <w:r w:rsidRPr="006727F4">
              <w:rPr>
                <w:color w:val="auto"/>
                <w:sz w:val="24"/>
              </w:rPr>
              <w:t>безопас</w:t>
            </w:r>
            <w:r w:rsidR="00CC0A27">
              <w:rPr>
                <w:color w:val="auto"/>
                <w:sz w:val="24"/>
              </w:rPr>
              <w:t>-</w:t>
            </w:r>
            <w:r w:rsidRPr="006727F4">
              <w:rPr>
                <w:color w:val="auto"/>
                <w:sz w:val="24"/>
              </w:rPr>
              <w:t>ности</w:t>
            </w:r>
          </w:p>
        </w:tc>
      </w:tr>
      <w:tr w:rsidTr="00CC0A27">
        <w:tblPrEx>
          <w:tblW w:w="0" w:type="auto"/>
          <w:jc w:val="center"/>
          <w:tblInd w:w="-2441" w:type="dxa"/>
          <w:tblLayout w:type="fixed"/>
          <w:tblLook w:val="04A0"/>
        </w:tblPrEx>
        <w:trPr>
          <w:jc w:val="center"/>
        </w:trPr>
        <w:tc>
          <w:tcPr>
            <w:tcW w:w="9251" w:type="dxa"/>
            <w:gridSpan w:val="4"/>
            <w:vAlign w:val="center"/>
          </w:tcPr>
          <w:p w:rsidR="006727F4" w:rsidRPr="006727F4" w:rsidP="0025319D">
            <w:pPr>
              <w:jc w:val="center"/>
              <w:rPr>
                <w:color w:val="auto"/>
                <w:sz w:val="24"/>
              </w:rPr>
            </w:pPr>
            <w:r w:rsidRPr="006727F4">
              <w:rPr>
                <w:color w:val="auto"/>
                <w:sz w:val="24"/>
              </w:rPr>
              <w:t>Субъект Российской Федерации</w:t>
            </w:r>
          </w:p>
        </w:tc>
      </w:tr>
      <w:tr w:rsidTr="00CC0A27">
        <w:tblPrEx>
          <w:tblW w:w="0" w:type="auto"/>
          <w:jc w:val="center"/>
          <w:tblInd w:w="-2441" w:type="dxa"/>
          <w:tblLayout w:type="fixed"/>
          <w:tblLook w:val="04A0"/>
        </w:tblPrEx>
        <w:trPr>
          <w:jc w:val="center"/>
        </w:trPr>
        <w:tc>
          <w:tcPr>
            <w:tcW w:w="3410" w:type="dxa"/>
          </w:tcPr>
          <w:p w:rsidR="006727F4" w:rsidRPr="006727F4" w:rsidP="006727F4">
            <w:pPr>
              <w:rPr>
                <w:color w:val="auto"/>
                <w:sz w:val="24"/>
              </w:rPr>
            </w:pPr>
            <w:r w:rsidRPr="006727F4">
              <w:rPr>
                <w:color w:val="auto"/>
                <w:sz w:val="24"/>
              </w:rPr>
              <w:t>Красноярский край</w:t>
            </w:r>
          </w:p>
        </w:tc>
        <w:tc>
          <w:tcPr>
            <w:tcW w:w="2268" w:type="dxa"/>
          </w:tcPr>
          <w:p w:rsidR="006727F4" w:rsidRPr="006727F4" w:rsidP="006727F4">
            <w:pPr>
              <w:jc w:val="center"/>
              <w:rPr>
                <w:color w:val="auto"/>
                <w:sz w:val="24"/>
              </w:rPr>
            </w:pPr>
            <w:r w:rsidRPr="006727F4">
              <w:rPr>
                <w:color w:val="auto"/>
                <w:sz w:val="24"/>
              </w:rPr>
              <w:t>44</w:t>
            </w:r>
          </w:p>
        </w:tc>
        <w:tc>
          <w:tcPr>
            <w:tcW w:w="2117" w:type="dxa"/>
          </w:tcPr>
          <w:p w:rsidR="006727F4" w:rsidRPr="006727F4" w:rsidP="006727F4">
            <w:pPr>
              <w:jc w:val="center"/>
              <w:rPr>
                <w:color w:val="auto"/>
                <w:sz w:val="24"/>
              </w:rPr>
            </w:pPr>
            <w:r w:rsidRPr="006727F4">
              <w:rPr>
                <w:color w:val="auto"/>
                <w:sz w:val="24"/>
              </w:rPr>
              <w:t>8</w:t>
            </w:r>
          </w:p>
        </w:tc>
        <w:tc>
          <w:tcPr>
            <w:tcW w:w="1456" w:type="dxa"/>
          </w:tcPr>
          <w:p w:rsidR="006727F4" w:rsidRPr="006727F4" w:rsidP="006727F4">
            <w:pPr>
              <w:jc w:val="center"/>
              <w:rPr>
                <w:color w:val="auto"/>
                <w:sz w:val="24"/>
              </w:rPr>
            </w:pPr>
            <w:r w:rsidRPr="006727F4">
              <w:rPr>
                <w:color w:val="auto"/>
                <w:sz w:val="24"/>
              </w:rPr>
              <w:t>32</w:t>
            </w:r>
          </w:p>
        </w:tc>
      </w:tr>
      <w:tr w:rsidTr="00CC0A27">
        <w:tblPrEx>
          <w:tblW w:w="0" w:type="auto"/>
          <w:jc w:val="center"/>
          <w:tblInd w:w="-2441" w:type="dxa"/>
          <w:tblLayout w:type="fixed"/>
          <w:tblLook w:val="04A0"/>
        </w:tblPrEx>
        <w:trPr>
          <w:jc w:val="center"/>
        </w:trPr>
        <w:tc>
          <w:tcPr>
            <w:tcW w:w="3410" w:type="dxa"/>
          </w:tcPr>
          <w:p w:rsidR="006727F4" w:rsidRPr="006727F4" w:rsidP="006727F4">
            <w:pPr>
              <w:rPr>
                <w:color w:val="auto"/>
                <w:sz w:val="24"/>
              </w:rPr>
            </w:pPr>
            <w:r w:rsidRPr="006727F4">
              <w:rPr>
                <w:color w:val="auto"/>
                <w:sz w:val="24"/>
              </w:rPr>
              <w:t>Республика Хакасия</w:t>
            </w:r>
          </w:p>
        </w:tc>
        <w:tc>
          <w:tcPr>
            <w:tcW w:w="2268" w:type="dxa"/>
          </w:tcPr>
          <w:p w:rsidR="006727F4" w:rsidRPr="002A05D9" w:rsidP="002A05D9">
            <w:pPr>
              <w:jc w:val="center"/>
              <w:rPr>
                <w:color w:val="auto"/>
                <w:sz w:val="24"/>
                <w:lang w:val="en-US"/>
              </w:rPr>
            </w:pPr>
            <w:r>
              <w:rPr>
                <w:color w:val="auto"/>
                <w:sz w:val="24"/>
                <w:lang w:val="en-US"/>
              </w:rPr>
              <w:t>35</w:t>
            </w:r>
          </w:p>
        </w:tc>
        <w:tc>
          <w:tcPr>
            <w:tcW w:w="2117" w:type="dxa"/>
          </w:tcPr>
          <w:p w:rsidR="006727F4" w:rsidRPr="006727F4" w:rsidP="006727F4">
            <w:pPr>
              <w:jc w:val="center"/>
              <w:rPr>
                <w:color w:val="auto"/>
                <w:sz w:val="24"/>
              </w:rPr>
            </w:pPr>
            <w:r w:rsidRPr="006727F4">
              <w:rPr>
                <w:color w:val="auto"/>
                <w:sz w:val="24"/>
              </w:rPr>
              <w:t>11</w:t>
            </w:r>
          </w:p>
        </w:tc>
        <w:tc>
          <w:tcPr>
            <w:tcW w:w="1456" w:type="dxa"/>
          </w:tcPr>
          <w:p w:rsidR="006727F4" w:rsidRPr="002A05D9" w:rsidP="006727F4">
            <w:pPr>
              <w:jc w:val="center"/>
              <w:rPr>
                <w:color w:val="auto"/>
                <w:sz w:val="24"/>
                <w:lang w:val="en-US"/>
              </w:rPr>
            </w:pPr>
            <w:r>
              <w:rPr>
                <w:color w:val="auto"/>
                <w:sz w:val="24"/>
                <w:lang w:val="en-US"/>
              </w:rPr>
              <w:t>24</w:t>
            </w:r>
          </w:p>
        </w:tc>
      </w:tr>
      <w:tr w:rsidTr="00CC0A27">
        <w:tblPrEx>
          <w:tblW w:w="0" w:type="auto"/>
          <w:jc w:val="center"/>
          <w:tblInd w:w="-2441" w:type="dxa"/>
          <w:tblLayout w:type="fixed"/>
          <w:tblLook w:val="04A0"/>
        </w:tblPrEx>
        <w:trPr>
          <w:jc w:val="center"/>
        </w:trPr>
        <w:tc>
          <w:tcPr>
            <w:tcW w:w="3410" w:type="dxa"/>
          </w:tcPr>
          <w:p w:rsidR="006727F4" w:rsidRPr="006727F4" w:rsidP="006727F4">
            <w:pPr>
              <w:rPr>
                <w:color w:val="auto"/>
                <w:sz w:val="24"/>
              </w:rPr>
            </w:pPr>
            <w:r w:rsidRPr="006727F4">
              <w:rPr>
                <w:color w:val="auto"/>
                <w:sz w:val="24"/>
              </w:rPr>
              <w:t>Итого</w:t>
            </w:r>
            <w:r w:rsidR="0025319D">
              <w:rPr>
                <w:color w:val="auto"/>
                <w:sz w:val="24"/>
              </w:rPr>
              <w:t>:</w:t>
            </w:r>
          </w:p>
        </w:tc>
        <w:tc>
          <w:tcPr>
            <w:tcW w:w="2268" w:type="dxa"/>
          </w:tcPr>
          <w:p w:rsidR="006727F4" w:rsidRPr="002A05D9" w:rsidP="006727F4">
            <w:pPr>
              <w:jc w:val="center"/>
              <w:rPr>
                <w:color w:val="auto"/>
                <w:sz w:val="24"/>
                <w:lang w:val="en-US"/>
              </w:rPr>
            </w:pPr>
            <w:r w:rsidRPr="006727F4">
              <w:rPr>
                <w:color w:val="auto"/>
                <w:sz w:val="24"/>
              </w:rPr>
              <w:t>7</w:t>
            </w:r>
            <w:r w:rsidR="002A05D9">
              <w:rPr>
                <w:color w:val="auto"/>
                <w:sz w:val="24"/>
                <w:lang w:val="en-US"/>
              </w:rPr>
              <w:t>9</w:t>
            </w:r>
          </w:p>
        </w:tc>
        <w:tc>
          <w:tcPr>
            <w:tcW w:w="2117" w:type="dxa"/>
          </w:tcPr>
          <w:p w:rsidR="006727F4" w:rsidRPr="006727F4" w:rsidP="006727F4">
            <w:pPr>
              <w:jc w:val="center"/>
              <w:rPr>
                <w:color w:val="auto"/>
                <w:sz w:val="24"/>
              </w:rPr>
            </w:pPr>
            <w:r w:rsidRPr="006727F4">
              <w:rPr>
                <w:color w:val="auto"/>
                <w:sz w:val="24"/>
              </w:rPr>
              <w:t>19</w:t>
            </w:r>
          </w:p>
        </w:tc>
        <w:tc>
          <w:tcPr>
            <w:tcW w:w="1456" w:type="dxa"/>
          </w:tcPr>
          <w:p w:rsidR="006727F4" w:rsidRPr="002A05D9" w:rsidP="006727F4">
            <w:pPr>
              <w:jc w:val="center"/>
              <w:rPr>
                <w:color w:val="auto"/>
                <w:sz w:val="24"/>
                <w:lang w:val="en-US"/>
              </w:rPr>
            </w:pPr>
            <w:r>
              <w:rPr>
                <w:color w:val="auto"/>
                <w:sz w:val="24"/>
                <w:lang w:val="en-US"/>
              </w:rPr>
              <w:t>56</w:t>
            </w:r>
          </w:p>
        </w:tc>
      </w:tr>
      <w:tr w:rsidTr="00CC0A27">
        <w:tblPrEx>
          <w:tblW w:w="0" w:type="auto"/>
          <w:jc w:val="center"/>
          <w:tblInd w:w="-2441" w:type="dxa"/>
          <w:tblLayout w:type="fixed"/>
          <w:tblLook w:val="04A0"/>
        </w:tblPrEx>
        <w:trPr>
          <w:jc w:val="center"/>
        </w:trPr>
        <w:tc>
          <w:tcPr>
            <w:tcW w:w="9251" w:type="dxa"/>
            <w:gridSpan w:val="4"/>
            <w:vAlign w:val="center"/>
          </w:tcPr>
          <w:p w:rsidR="006727F4" w:rsidRPr="006727F4" w:rsidP="0025319D">
            <w:pPr>
              <w:jc w:val="center"/>
              <w:rPr>
                <w:color w:val="auto"/>
                <w:sz w:val="24"/>
              </w:rPr>
            </w:pPr>
            <w:r w:rsidRPr="006727F4">
              <w:rPr>
                <w:color w:val="auto"/>
                <w:sz w:val="24"/>
              </w:rPr>
              <w:t>Водохозяйственный участок</w:t>
            </w:r>
          </w:p>
        </w:tc>
      </w:tr>
      <w:tr w:rsidTr="00CC0A27">
        <w:tblPrEx>
          <w:tblW w:w="0" w:type="auto"/>
          <w:jc w:val="center"/>
          <w:tblInd w:w="-2441" w:type="dxa"/>
          <w:tblLayout w:type="fixed"/>
          <w:tblLook w:val="04A0"/>
        </w:tblPrEx>
        <w:trPr>
          <w:jc w:val="center"/>
        </w:trPr>
        <w:tc>
          <w:tcPr>
            <w:tcW w:w="3410" w:type="dxa"/>
          </w:tcPr>
          <w:p w:rsidR="006727F4" w:rsidRPr="006727F4" w:rsidP="006727F4">
            <w:pPr>
              <w:rPr>
                <w:color w:val="auto"/>
                <w:sz w:val="24"/>
              </w:rPr>
            </w:pPr>
            <w:r w:rsidRPr="006727F4">
              <w:rPr>
                <w:color w:val="auto"/>
                <w:sz w:val="24"/>
              </w:rPr>
              <w:t>17.01.03.001</w:t>
            </w:r>
          </w:p>
        </w:tc>
        <w:tc>
          <w:tcPr>
            <w:tcW w:w="2268" w:type="dxa"/>
          </w:tcPr>
          <w:p w:rsidR="006727F4" w:rsidRPr="002A05D9" w:rsidP="006727F4">
            <w:pPr>
              <w:jc w:val="center"/>
              <w:rPr>
                <w:color w:val="auto"/>
                <w:sz w:val="24"/>
                <w:lang w:val="en-US"/>
              </w:rPr>
            </w:pPr>
            <w:r>
              <w:rPr>
                <w:color w:val="auto"/>
                <w:sz w:val="24"/>
                <w:lang w:val="en-US"/>
              </w:rPr>
              <w:t>3</w:t>
            </w:r>
          </w:p>
        </w:tc>
        <w:tc>
          <w:tcPr>
            <w:tcW w:w="2117" w:type="dxa"/>
          </w:tcPr>
          <w:p w:rsidR="006727F4" w:rsidRPr="006727F4" w:rsidP="006727F4">
            <w:pPr>
              <w:jc w:val="center"/>
              <w:rPr>
                <w:color w:val="auto"/>
                <w:sz w:val="24"/>
              </w:rPr>
            </w:pPr>
            <w:r w:rsidRPr="006727F4">
              <w:rPr>
                <w:color w:val="auto"/>
                <w:sz w:val="24"/>
              </w:rPr>
              <w:t>–</w:t>
            </w:r>
          </w:p>
        </w:tc>
        <w:tc>
          <w:tcPr>
            <w:tcW w:w="1456" w:type="dxa"/>
          </w:tcPr>
          <w:p w:rsidR="006727F4" w:rsidRPr="002A05D9" w:rsidP="006727F4">
            <w:pPr>
              <w:jc w:val="center"/>
              <w:rPr>
                <w:color w:val="auto"/>
                <w:sz w:val="24"/>
                <w:lang w:val="en-US"/>
              </w:rPr>
            </w:pPr>
            <w:r>
              <w:rPr>
                <w:color w:val="auto"/>
                <w:sz w:val="24"/>
                <w:lang w:val="en-US"/>
              </w:rPr>
              <w:t>3</w:t>
            </w:r>
          </w:p>
        </w:tc>
      </w:tr>
      <w:tr w:rsidTr="00CC0A27">
        <w:tblPrEx>
          <w:tblW w:w="0" w:type="auto"/>
          <w:jc w:val="center"/>
          <w:tblInd w:w="-2441" w:type="dxa"/>
          <w:tblLayout w:type="fixed"/>
          <w:tblLook w:val="04A0"/>
        </w:tblPrEx>
        <w:trPr>
          <w:jc w:val="center"/>
        </w:trPr>
        <w:tc>
          <w:tcPr>
            <w:tcW w:w="3410" w:type="dxa"/>
          </w:tcPr>
          <w:p w:rsidR="006727F4" w:rsidRPr="006727F4" w:rsidP="006727F4">
            <w:pPr>
              <w:rPr>
                <w:color w:val="auto"/>
                <w:sz w:val="24"/>
              </w:rPr>
            </w:pPr>
            <w:r w:rsidRPr="006727F4">
              <w:rPr>
                <w:color w:val="auto"/>
                <w:sz w:val="24"/>
              </w:rPr>
              <w:t>17.01.03.002</w:t>
            </w:r>
          </w:p>
        </w:tc>
        <w:tc>
          <w:tcPr>
            <w:tcW w:w="2268" w:type="dxa"/>
          </w:tcPr>
          <w:p w:rsidR="006727F4" w:rsidRPr="002A05D9" w:rsidP="006727F4">
            <w:pPr>
              <w:jc w:val="center"/>
              <w:rPr>
                <w:color w:val="auto"/>
                <w:sz w:val="24"/>
                <w:lang w:val="en-US"/>
              </w:rPr>
            </w:pPr>
            <w:r>
              <w:rPr>
                <w:color w:val="auto"/>
                <w:sz w:val="24"/>
                <w:lang w:val="en-US"/>
              </w:rPr>
              <w:t>39</w:t>
            </w:r>
          </w:p>
        </w:tc>
        <w:tc>
          <w:tcPr>
            <w:tcW w:w="2117" w:type="dxa"/>
          </w:tcPr>
          <w:p w:rsidR="006727F4" w:rsidRPr="006727F4" w:rsidP="006727F4">
            <w:pPr>
              <w:jc w:val="center"/>
              <w:rPr>
                <w:color w:val="auto"/>
                <w:sz w:val="24"/>
              </w:rPr>
            </w:pPr>
            <w:r w:rsidRPr="006727F4">
              <w:rPr>
                <w:color w:val="auto"/>
                <w:sz w:val="24"/>
              </w:rPr>
              <w:t>15</w:t>
            </w:r>
          </w:p>
        </w:tc>
        <w:tc>
          <w:tcPr>
            <w:tcW w:w="1456" w:type="dxa"/>
          </w:tcPr>
          <w:p w:rsidR="006727F4" w:rsidRPr="002A05D9" w:rsidP="006727F4">
            <w:pPr>
              <w:jc w:val="center"/>
              <w:rPr>
                <w:color w:val="auto"/>
                <w:sz w:val="24"/>
                <w:lang w:val="en-US"/>
              </w:rPr>
            </w:pPr>
            <w:r>
              <w:rPr>
                <w:color w:val="auto"/>
                <w:sz w:val="24"/>
                <w:lang w:val="en-US"/>
              </w:rPr>
              <w:t>23</w:t>
            </w:r>
          </w:p>
        </w:tc>
      </w:tr>
      <w:tr w:rsidTr="00CC0A27">
        <w:tblPrEx>
          <w:tblW w:w="0" w:type="auto"/>
          <w:jc w:val="center"/>
          <w:tblInd w:w="-2441" w:type="dxa"/>
          <w:tblLayout w:type="fixed"/>
          <w:tblLook w:val="04A0"/>
        </w:tblPrEx>
        <w:trPr>
          <w:jc w:val="center"/>
        </w:trPr>
        <w:tc>
          <w:tcPr>
            <w:tcW w:w="3410" w:type="dxa"/>
          </w:tcPr>
          <w:p w:rsidR="006727F4" w:rsidRPr="006727F4" w:rsidP="006727F4">
            <w:pPr>
              <w:rPr>
                <w:color w:val="auto"/>
                <w:sz w:val="24"/>
              </w:rPr>
            </w:pPr>
            <w:r w:rsidRPr="006727F4">
              <w:rPr>
                <w:color w:val="auto"/>
                <w:sz w:val="24"/>
              </w:rPr>
              <w:t>17.01.03.003</w:t>
            </w:r>
          </w:p>
        </w:tc>
        <w:tc>
          <w:tcPr>
            <w:tcW w:w="2268" w:type="dxa"/>
          </w:tcPr>
          <w:p w:rsidR="006727F4" w:rsidRPr="002A05D9" w:rsidP="006727F4">
            <w:pPr>
              <w:jc w:val="center"/>
              <w:rPr>
                <w:color w:val="auto"/>
                <w:sz w:val="24"/>
                <w:lang w:val="en-US"/>
              </w:rPr>
            </w:pPr>
            <w:r>
              <w:rPr>
                <w:color w:val="auto"/>
                <w:sz w:val="24"/>
                <w:lang w:val="en-US"/>
              </w:rPr>
              <w:t>27</w:t>
            </w:r>
          </w:p>
        </w:tc>
        <w:tc>
          <w:tcPr>
            <w:tcW w:w="2117" w:type="dxa"/>
          </w:tcPr>
          <w:p w:rsidR="006727F4" w:rsidRPr="006727F4" w:rsidP="006727F4">
            <w:pPr>
              <w:jc w:val="center"/>
              <w:rPr>
                <w:color w:val="auto"/>
                <w:sz w:val="24"/>
              </w:rPr>
            </w:pPr>
            <w:r w:rsidRPr="006727F4">
              <w:rPr>
                <w:color w:val="auto"/>
                <w:sz w:val="24"/>
              </w:rPr>
              <w:t>4</w:t>
            </w:r>
          </w:p>
        </w:tc>
        <w:tc>
          <w:tcPr>
            <w:tcW w:w="1456" w:type="dxa"/>
          </w:tcPr>
          <w:p w:rsidR="006727F4" w:rsidRPr="002A05D9" w:rsidP="006727F4">
            <w:pPr>
              <w:jc w:val="center"/>
              <w:rPr>
                <w:color w:val="auto"/>
                <w:sz w:val="24"/>
                <w:lang w:val="en-US"/>
              </w:rPr>
            </w:pPr>
            <w:r>
              <w:rPr>
                <w:color w:val="auto"/>
                <w:sz w:val="24"/>
                <w:lang w:val="en-US"/>
              </w:rPr>
              <w:t>23</w:t>
            </w:r>
          </w:p>
        </w:tc>
      </w:tr>
      <w:tr w:rsidTr="00CC0A27">
        <w:tblPrEx>
          <w:tblW w:w="0" w:type="auto"/>
          <w:jc w:val="center"/>
          <w:tblInd w:w="-2441" w:type="dxa"/>
          <w:tblLayout w:type="fixed"/>
          <w:tblLook w:val="04A0"/>
        </w:tblPrEx>
        <w:trPr>
          <w:jc w:val="center"/>
        </w:trPr>
        <w:tc>
          <w:tcPr>
            <w:tcW w:w="3410" w:type="dxa"/>
          </w:tcPr>
          <w:p w:rsidR="006727F4" w:rsidRPr="006727F4" w:rsidP="006727F4">
            <w:pPr>
              <w:rPr>
                <w:color w:val="auto"/>
                <w:sz w:val="24"/>
              </w:rPr>
            </w:pPr>
            <w:r w:rsidRPr="006727F4">
              <w:rPr>
                <w:color w:val="auto"/>
                <w:sz w:val="24"/>
              </w:rPr>
              <w:t>17.01.03.004</w:t>
            </w:r>
          </w:p>
        </w:tc>
        <w:tc>
          <w:tcPr>
            <w:tcW w:w="2268" w:type="dxa"/>
          </w:tcPr>
          <w:p w:rsidR="006727F4" w:rsidRPr="006727F4" w:rsidP="006727F4">
            <w:pPr>
              <w:jc w:val="center"/>
              <w:rPr>
                <w:color w:val="auto"/>
                <w:sz w:val="24"/>
              </w:rPr>
            </w:pPr>
            <w:r w:rsidRPr="006727F4">
              <w:rPr>
                <w:color w:val="auto"/>
                <w:sz w:val="24"/>
              </w:rPr>
              <w:t>1</w:t>
            </w:r>
          </w:p>
        </w:tc>
        <w:tc>
          <w:tcPr>
            <w:tcW w:w="2117" w:type="dxa"/>
          </w:tcPr>
          <w:p w:rsidR="006727F4" w:rsidRPr="006727F4" w:rsidP="006727F4">
            <w:pPr>
              <w:jc w:val="center"/>
              <w:rPr>
                <w:color w:val="auto"/>
                <w:sz w:val="24"/>
              </w:rPr>
            </w:pPr>
            <w:r w:rsidRPr="006727F4">
              <w:rPr>
                <w:color w:val="auto"/>
                <w:sz w:val="24"/>
              </w:rPr>
              <w:t>–</w:t>
            </w:r>
          </w:p>
        </w:tc>
        <w:tc>
          <w:tcPr>
            <w:tcW w:w="1456" w:type="dxa"/>
          </w:tcPr>
          <w:p w:rsidR="006727F4" w:rsidRPr="006727F4" w:rsidP="006727F4">
            <w:pPr>
              <w:jc w:val="center"/>
              <w:rPr>
                <w:color w:val="auto"/>
                <w:sz w:val="24"/>
              </w:rPr>
            </w:pPr>
            <w:r w:rsidRPr="006727F4">
              <w:rPr>
                <w:color w:val="auto"/>
                <w:sz w:val="24"/>
              </w:rPr>
              <w:t>1</w:t>
            </w:r>
          </w:p>
        </w:tc>
      </w:tr>
      <w:tr w:rsidTr="00CC0A27">
        <w:tblPrEx>
          <w:tblW w:w="0" w:type="auto"/>
          <w:jc w:val="center"/>
          <w:tblInd w:w="-2441" w:type="dxa"/>
          <w:tblLayout w:type="fixed"/>
          <w:tblLook w:val="04A0"/>
        </w:tblPrEx>
        <w:trPr>
          <w:jc w:val="center"/>
        </w:trPr>
        <w:tc>
          <w:tcPr>
            <w:tcW w:w="3410" w:type="dxa"/>
          </w:tcPr>
          <w:p w:rsidR="006727F4" w:rsidRPr="006727F4" w:rsidP="006727F4">
            <w:pPr>
              <w:rPr>
                <w:color w:val="auto"/>
                <w:sz w:val="24"/>
              </w:rPr>
            </w:pPr>
            <w:r w:rsidRPr="006727F4">
              <w:rPr>
                <w:color w:val="auto"/>
                <w:sz w:val="24"/>
              </w:rPr>
              <w:t>17.01.03.005</w:t>
            </w:r>
          </w:p>
        </w:tc>
        <w:tc>
          <w:tcPr>
            <w:tcW w:w="2268" w:type="dxa"/>
          </w:tcPr>
          <w:p w:rsidR="006727F4" w:rsidRPr="006727F4" w:rsidP="006727F4">
            <w:pPr>
              <w:jc w:val="center"/>
              <w:rPr>
                <w:color w:val="auto"/>
                <w:sz w:val="24"/>
              </w:rPr>
            </w:pPr>
            <w:r w:rsidRPr="006727F4">
              <w:rPr>
                <w:color w:val="auto"/>
                <w:sz w:val="24"/>
              </w:rPr>
              <w:t>5</w:t>
            </w:r>
          </w:p>
        </w:tc>
        <w:tc>
          <w:tcPr>
            <w:tcW w:w="2117" w:type="dxa"/>
          </w:tcPr>
          <w:p w:rsidR="006727F4" w:rsidRPr="006727F4" w:rsidP="006727F4">
            <w:pPr>
              <w:jc w:val="center"/>
              <w:rPr>
                <w:color w:val="auto"/>
                <w:sz w:val="24"/>
              </w:rPr>
            </w:pPr>
            <w:r w:rsidRPr="006727F4">
              <w:rPr>
                <w:color w:val="auto"/>
                <w:sz w:val="24"/>
              </w:rPr>
              <w:t>–</w:t>
            </w:r>
          </w:p>
        </w:tc>
        <w:tc>
          <w:tcPr>
            <w:tcW w:w="1456" w:type="dxa"/>
          </w:tcPr>
          <w:p w:rsidR="006727F4" w:rsidRPr="006727F4" w:rsidP="006727F4">
            <w:pPr>
              <w:jc w:val="center"/>
              <w:rPr>
                <w:color w:val="auto"/>
                <w:sz w:val="24"/>
              </w:rPr>
            </w:pPr>
            <w:r w:rsidRPr="006727F4">
              <w:rPr>
                <w:color w:val="auto"/>
                <w:sz w:val="24"/>
              </w:rPr>
              <w:t>3</w:t>
            </w:r>
          </w:p>
        </w:tc>
      </w:tr>
      <w:tr w:rsidTr="00CC0A27">
        <w:tblPrEx>
          <w:tblW w:w="0" w:type="auto"/>
          <w:jc w:val="center"/>
          <w:tblInd w:w="-2441" w:type="dxa"/>
          <w:tblLayout w:type="fixed"/>
          <w:tblLook w:val="04A0"/>
        </w:tblPrEx>
        <w:trPr>
          <w:jc w:val="center"/>
        </w:trPr>
        <w:tc>
          <w:tcPr>
            <w:tcW w:w="3410" w:type="dxa"/>
          </w:tcPr>
          <w:p w:rsidR="006727F4" w:rsidRPr="006727F4" w:rsidP="006727F4">
            <w:pPr>
              <w:rPr>
                <w:color w:val="auto"/>
                <w:sz w:val="24"/>
              </w:rPr>
            </w:pPr>
            <w:r w:rsidRPr="006727F4">
              <w:rPr>
                <w:color w:val="auto"/>
                <w:sz w:val="24"/>
              </w:rPr>
              <w:t>17.01.04.001</w:t>
            </w:r>
          </w:p>
        </w:tc>
        <w:tc>
          <w:tcPr>
            <w:tcW w:w="2268" w:type="dxa"/>
          </w:tcPr>
          <w:p w:rsidR="006727F4" w:rsidRPr="006727F4" w:rsidP="006727F4">
            <w:pPr>
              <w:jc w:val="center"/>
              <w:rPr>
                <w:color w:val="auto"/>
                <w:sz w:val="24"/>
              </w:rPr>
            </w:pPr>
            <w:r w:rsidRPr="006727F4">
              <w:rPr>
                <w:color w:val="auto"/>
                <w:sz w:val="24"/>
              </w:rPr>
              <w:t>3</w:t>
            </w:r>
          </w:p>
        </w:tc>
        <w:tc>
          <w:tcPr>
            <w:tcW w:w="2117" w:type="dxa"/>
          </w:tcPr>
          <w:p w:rsidR="006727F4" w:rsidRPr="006727F4" w:rsidP="006727F4">
            <w:pPr>
              <w:jc w:val="center"/>
              <w:rPr>
                <w:color w:val="auto"/>
                <w:sz w:val="24"/>
              </w:rPr>
            </w:pPr>
            <w:r w:rsidRPr="006727F4">
              <w:rPr>
                <w:color w:val="auto"/>
                <w:sz w:val="24"/>
              </w:rPr>
              <w:t>–</w:t>
            </w:r>
          </w:p>
        </w:tc>
        <w:tc>
          <w:tcPr>
            <w:tcW w:w="1456" w:type="dxa"/>
          </w:tcPr>
          <w:p w:rsidR="006727F4" w:rsidRPr="006727F4" w:rsidP="006727F4">
            <w:pPr>
              <w:jc w:val="center"/>
              <w:rPr>
                <w:color w:val="auto"/>
                <w:sz w:val="24"/>
              </w:rPr>
            </w:pPr>
            <w:r w:rsidRPr="006727F4">
              <w:rPr>
                <w:color w:val="auto"/>
                <w:sz w:val="24"/>
              </w:rPr>
              <w:t>2</w:t>
            </w:r>
          </w:p>
        </w:tc>
      </w:tr>
      <w:tr w:rsidTr="00CC0A27">
        <w:tblPrEx>
          <w:tblW w:w="0" w:type="auto"/>
          <w:jc w:val="center"/>
          <w:tblInd w:w="-2441" w:type="dxa"/>
          <w:tblLayout w:type="fixed"/>
          <w:tblLook w:val="04A0"/>
        </w:tblPrEx>
        <w:trPr>
          <w:jc w:val="center"/>
        </w:trPr>
        <w:tc>
          <w:tcPr>
            <w:tcW w:w="3410" w:type="dxa"/>
          </w:tcPr>
          <w:p w:rsidR="006727F4" w:rsidRPr="006727F4" w:rsidP="006727F4">
            <w:pPr>
              <w:rPr>
                <w:color w:val="auto"/>
                <w:sz w:val="24"/>
              </w:rPr>
            </w:pPr>
            <w:r w:rsidRPr="006727F4">
              <w:rPr>
                <w:color w:val="auto"/>
                <w:sz w:val="24"/>
              </w:rPr>
              <w:t>17.01.05.003</w:t>
            </w:r>
          </w:p>
        </w:tc>
        <w:tc>
          <w:tcPr>
            <w:tcW w:w="2268" w:type="dxa"/>
          </w:tcPr>
          <w:p w:rsidR="006727F4" w:rsidRPr="006727F4" w:rsidP="006727F4">
            <w:pPr>
              <w:jc w:val="center"/>
              <w:rPr>
                <w:color w:val="auto"/>
                <w:sz w:val="24"/>
              </w:rPr>
            </w:pPr>
            <w:r w:rsidRPr="006727F4">
              <w:rPr>
                <w:color w:val="auto"/>
                <w:sz w:val="24"/>
              </w:rPr>
              <w:t>1</w:t>
            </w:r>
          </w:p>
        </w:tc>
        <w:tc>
          <w:tcPr>
            <w:tcW w:w="2117" w:type="dxa"/>
          </w:tcPr>
          <w:p w:rsidR="006727F4" w:rsidRPr="006727F4" w:rsidP="006727F4">
            <w:pPr>
              <w:jc w:val="center"/>
              <w:rPr>
                <w:color w:val="auto"/>
                <w:sz w:val="24"/>
              </w:rPr>
            </w:pPr>
            <w:r w:rsidRPr="006727F4">
              <w:rPr>
                <w:color w:val="auto"/>
                <w:sz w:val="24"/>
              </w:rPr>
              <w:t>–</w:t>
            </w:r>
          </w:p>
        </w:tc>
        <w:tc>
          <w:tcPr>
            <w:tcW w:w="1456" w:type="dxa"/>
          </w:tcPr>
          <w:p w:rsidR="006727F4" w:rsidRPr="006727F4" w:rsidP="006727F4">
            <w:pPr>
              <w:jc w:val="center"/>
              <w:rPr>
                <w:color w:val="auto"/>
                <w:sz w:val="24"/>
              </w:rPr>
            </w:pPr>
            <w:r w:rsidRPr="006727F4">
              <w:rPr>
                <w:color w:val="auto"/>
                <w:sz w:val="24"/>
              </w:rPr>
              <w:t>1</w:t>
            </w:r>
          </w:p>
        </w:tc>
      </w:tr>
      <w:tr w:rsidTr="00CC0A27">
        <w:tblPrEx>
          <w:tblW w:w="0" w:type="auto"/>
          <w:jc w:val="center"/>
          <w:tblInd w:w="-2441" w:type="dxa"/>
          <w:tblLayout w:type="fixed"/>
          <w:tblLook w:val="04A0"/>
        </w:tblPrEx>
        <w:trPr>
          <w:jc w:val="center"/>
        </w:trPr>
        <w:tc>
          <w:tcPr>
            <w:tcW w:w="3410" w:type="dxa"/>
          </w:tcPr>
          <w:p w:rsidR="006727F4" w:rsidRPr="006727F4" w:rsidP="0080252C">
            <w:pPr>
              <w:rPr>
                <w:color w:val="auto"/>
                <w:sz w:val="24"/>
              </w:rPr>
            </w:pPr>
            <w:r w:rsidRPr="006727F4">
              <w:rPr>
                <w:color w:val="auto"/>
                <w:sz w:val="24"/>
              </w:rPr>
              <w:t>Итого</w:t>
            </w:r>
          </w:p>
        </w:tc>
        <w:tc>
          <w:tcPr>
            <w:tcW w:w="2268" w:type="dxa"/>
            <w:vAlign w:val="center"/>
          </w:tcPr>
          <w:p w:rsidR="006727F4" w:rsidRPr="002A05D9" w:rsidP="006727F4">
            <w:pPr>
              <w:jc w:val="center"/>
              <w:rPr>
                <w:color w:val="auto"/>
                <w:sz w:val="24"/>
                <w:lang w:val="en-US"/>
              </w:rPr>
            </w:pPr>
            <w:r>
              <w:rPr>
                <w:color w:val="auto"/>
                <w:sz w:val="24"/>
                <w:lang w:val="en-US"/>
              </w:rPr>
              <w:t>79</w:t>
            </w:r>
          </w:p>
        </w:tc>
        <w:tc>
          <w:tcPr>
            <w:tcW w:w="2117" w:type="dxa"/>
            <w:vAlign w:val="center"/>
          </w:tcPr>
          <w:p w:rsidR="006727F4" w:rsidRPr="006727F4" w:rsidP="006727F4">
            <w:pPr>
              <w:jc w:val="center"/>
              <w:rPr>
                <w:color w:val="auto"/>
                <w:sz w:val="24"/>
              </w:rPr>
            </w:pPr>
            <w:r w:rsidRPr="006727F4">
              <w:rPr>
                <w:color w:val="auto"/>
                <w:sz w:val="24"/>
              </w:rPr>
              <w:t>19</w:t>
            </w:r>
          </w:p>
        </w:tc>
        <w:tc>
          <w:tcPr>
            <w:tcW w:w="1456" w:type="dxa"/>
            <w:vAlign w:val="center"/>
          </w:tcPr>
          <w:p w:rsidR="006727F4" w:rsidRPr="002A05D9" w:rsidP="006727F4">
            <w:pPr>
              <w:jc w:val="center"/>
              <w:rPr>
                <w:color w:val="auto"/>
                <w:sz w:val="24"/>
                <w:lang w:val="en-US"/>
              </w:rPr>
            </w:pPr>
            <w:r>
              <w:rPr>
                <w:color w:val="auto"/>
                <w:sz w:val="24"/>
                <w:lang w:val="en-US"/>
              </w:rPr>
              <w:t>56</w:t>
            </w:r>
          </w:p>
        </w:tc>
      </w:tr>
    </w:tbl>
    <w:p w:rsidR="006727F4" w:rsidRPr="006727F4" w:rsidP="006727F4">
      <w:pPr>
        <w:ind w:firstLine="567"/>
        <w:rPr>
          <w:color w:val="auto"/>
        </w:rPr>
      </w:pPr>
    </w:p>
    <w:p w:rsidR="00671382" w:rsidRPr="006727F4" w:rsidP="00626176">
      <w:pPr>
        <w:jc w:val="center"/>
        <w:rPr>
          <w:color w:val="auto"/>
        </w:rPr>
      </w:pPr>
      <w:r>
        <w:rPr>
          <w:noProof/>
          <w:color w:val="auto"/>
          <w:lang w:eastAsia="ru-RU"/>
        </w:rPr>
        <w:drawing>
          <wp:anchor distT="0" distB="0" distL="114300" distR="114300" simplePos="0" relativeHeight="251661312" behindDoc="1" locked="0" layoutInCell="1" allowOverlap="1">
            <wp:simplePos x="0" y="0"/>
            <wp:positionH relativeFrom="column">
              <wp:posOffset>-157480</wp:posOffset>
            </wp:positionH>
            <wp:positionV relativeFrom="paragraph">
              <wp:posOffset>131445</wp:posOffset>
            </wp:positionV>
            <wp:extent cx="3419475" cy="4497705"/>
            <wp:effectExtent l="19050" t="19050" r="28575" b="17145"/>
            <wp:wrapTight wrapText="bothSides">
              <wp:wrapPolygon>
                <wp:start x="-120" y="-91"/>
                <wp:lineTo x="-120" y="21682"/>
                <wp:lineTo x="21781" y="21682"/>
                <wp:lineTo x="21781" y="-91"/>
                <wp:lineTo x="-120" y="-91"/>
              </wp:wrapPolygon>
            </wp:wrapTight>
            <wp:docPr id="12" name="Рисунок 1" descr="размещение дамб по политической карте.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0255493" name="Рисунок 1" descr="размещение дамб по политической карте.jpg"/>
                    <pic:cNvPicPr>
                      <a:picLocks noChangeAspect="1" noChangeArrowheads="1"/>
                    </pic:cNvPicPr>
                  </pic:nvPicPr>
                  <pic:blipFill>
                    <a:blip xmlns:r="http://schemas.openxmlformats.org/officeDocument/2006/relationships" r:embed="rId70" cstate="print"/>
                    <a:srcRect t="6209"/>
                    <a:stretch>
                      <a:fillRect/>
                    </a:stretch>
                  </pic:blipFill>
                  <pic:spPr bwMode="auto">
                    <a:xfrm>
                      <a:off x="0" y="0"/>
                      <a:ext cx="3419475" cy="4497705"/>
                    </a:xfrm>
                    <a:prstGeom prst="rect">
                      <a:avLst/>
                    </a:prstGeom>
                    <a:noFill/>
                    <a:ln w="9525">
                      <a:solidFill>
                        <a:srgbClr val="000000"/>
                      </a:solidFill>
                      <a:miter lim="800000"/>
                      <a:headEnd/>
                      <a:tailEnd/>
                    </a:ln>
                  </pic:spPr>
                </pic:pic>
              </a:graphicData>
            </a:graphic>
          </wp:anchor>
        </w:drawing>
      </w:r>
    </w:p>
    <w:p w:rsidR="00671382" w:rsidP="00850303">
      <w:pPr>
        <w:spacing w:before="240" w:after="120" w:line="360" w:lineRule="auto"/>
        <w:jc w:val="center"/>
        <w:rPr>
          <w:color w:val="auto"/>
        </w:rPr>
      </w:pPr>
    </w:p>
    <w:p w:rsidR="00671382" w:rsidP="00850303">
      <w:pPr>
        <w:spacing w:before="240" w:after="120" w:line="360" w:lineRule="auto"/>
        <w:jc w:val="center"/>
        <w:rPr>
          <w:color w:val="auto"/>
        </w:rPr>
      </w:pPr>
    </w:p>
    <w:p w:rsidR="00671382" w:rsidP="00850303">
      <w:pPr>
        <w:spacing w:before="240" w:after="120" w:line="360" w:lineRule="auto"/>
        <w:jc w:val="center"/>
        <w:rPr>
          <w:color w:val="auto"/>
        </w:rPr>
      </w:pPr>
    </w:p>
    <w:p w:rsidR="006727F4" w:rsidRPr="006727F4" w:rsidP="00671382">
      <w:pPr>
        <w:spacing w:before="240" w:after="120" w:line="360" w:lineRule="auto"/>
        <w:jc w:val="left"/>
        <w:rPr>
          <w:color w:val="auto"/>
        </w:rPr>
      </w:pPr>
      <w:r w:rsidRPr="006727F4">
        <w:rPr>
          <w:color w:val="auto"/>
        </w:rPr>
        <w:t xml:space="preserve">Рисунок </w:t>
      </w:r>
      <w:r w:rsidR="00DF084E">
        <w:rPr>
          <w:color w:val="auto"/>
        </w:rPr>
        <w:t>60</w:t>
      </w:r>
      <w:r w:rsidR="0025319D">
        <w:rPr>
          <w:color w:val="auto"/>
        </w:rPr>
        <w:t xml:space="preserve"> </w:t>
      </w:r>
      <w:r w:rsidR="0025319D">
        <w:rPr>
          <w:color w:val="auto"/>
        </w:rPr>
        <w:noBreakHyphen/>
      </w:r>
      <w:r w:rsidRPr="006727F4">
        <w:rPr>
          <w:color w:val="auto"/>
        </w:rPr>
        <w:t xml:space="preserve"> Распределение ГТС, предназначенных для защиты от наводнений, разрушений берегов и дна водохранилищ, </w:t>
      </w:r>
      <w:r w:rsidR="004D7808">
        <w:rPr>
          <w:color w:val="auto"/>
        </w:rPr>
        <w:t xml:space="preserve">русел </w:t>
      </w:r>
      <w:r w:rsidRPr="006727F4">
        <w:rPr>
          <w:color w:val="auto"/>
        </w:rPr>
        <w:t>рек и ГТС, ограждающих хранилища жидких отходов промышленных, сельскохозяйственных организаций по субъектам Российской Федерации</w:t>
      </w:r>
    </w:p>
    <w:p w:rsidR="006727F4" w:rsidRPr="006727F4" w:rsidP="00850303">
      <w:pPr>
        <w:spacing w:line="360" w:lineRule="auto"/>
        <w:ind w:firstLine="567"/>
        <w:rPr>
          <w:color w:val="auto"/>
        </w:rPr>
      </w:pPr>
      <w:r w:rsidRPr="006727F4">
        <w:rPr>
          <w:color w:val="auto"/>
        </w:rPr>
        <w:t>Все 116 гидротехнических сооружений, имеющих сведения о декларировании безопасности, поднадзорны Ростехнадзору.</w:t>
      </w:r>
    </w:p>
    <w:p w:rsidR="006727F4" w:rsidRPr="006D2B43" w:rsidP="00850303">
      <w:pPr>
        <w:spacing w:line="360" w:lineRule="auto"/>
        <w:ind w:firstLine="567"/>
        <w:rPr>
          <w:color w:val="auto"/>
        </w:rPr>
      </w:pPr>
      <w:r w:rsidRPr="006727F4">
        <w:rPr>
          <w:color w:val="auto"/>
        </w:rPr>
        <w:t>Сведения о количестве бесхоз</w:t>
      </w:r>
      <w:r w:rsidR="00D50FEC">
        <w:rPr>
          <w:color w:val="auto"/>
        </w:rPr>
        <w:t>яй</w:t>
      </w:r>
      <w:r w:rsidRPr="006727F4">
        <w:rPr>
          <w:color w:val="auto"/>
        </w:rPr>
        <w:t>ных ГТС и ГТС, имеющих собственников</w:t>
      </w:r>
      <w:r w:rsidR="00D50FEC">
        <w:rPr>
          <w:color w:val="auto"/>
        </w:rPr>
        <w:t>,</w:t>
      </w:r>
      <w:r w:rsidRPr="006727F4">
        <w:rPr>
          <w:color w:val="auto"/>
        </w:rPr>
        <w:t xml:space="preserve"> </w:t>
      </w:r>
      <w:r w:rsidRPr="006D2B43">
        <w:rPr>
          <w:color w:val="auto"/>
        </w:rPr>
        <w:t xml:space="preserve">приводятся в таблице </w:t>
      </w:r>
      <w:r w:rsidRPr="006D2B43" w:rsidR="00DF084E">
        <w:rPr>
          <w:color w:val="auto"/>
        </w:rPr>
        <w:t>4</w:t>
      </w:r>
      <w:r w:rsidRPr="006D2B43" w:rsidR="006D2B43">
        <w:rPr>
          <w:color w:val="auto"/>
        </w:rPr>
        <w:t>1</w:t>
      </w:r>
      <w:r w:rsidRPr="006D2B43">
        <w:rPr>
          <w:color w:val="auto"/>
        </w:rPr>
        <w:t>.</w:t>
      </w:r>
    </w:p>
    <w:p w:rsidR="006727F4" w:rsidRPr="006D2B43" w:rsidP="0025159A">
      <w:pPr>
        <w:spacing w:before="240" w:after="120" w:line="360" w:lineRule="auto"/>
        <w:ind w:left="284"/>
        <w:rPr>
          <w:color w:val="auto"/>
        </w:rPr>
      </w:pPr>
      <w:r w:rsidRPr="006D2B43">
        <w:rPr>
          <w:color w:val="auto"/>
        </w:rPr>
        <w:t xml:space="preserve">Таблица </w:t>
      </w:r>
      <w:r w:rsidRPr="006D2B43" w:rsidR="00DF084E">
        <w:rPr>
          <w:color w:val="auto"/>
        </w:rPr>
        <w:t>4</w:t>
      </w:r>
      <w:r w:rsidRPr="006D2B43" w:rsidR="006D2B43">
        <w:rPr>
          <w:color w:val="auto"/>
        </w:rPr>
        <w:t>1</w:t>
      </w:r>
      <w:r w:rsidRPr="006D2B43" w:rsidR="00C32235">
        <w:rPr>
          <w:color w:val="auto"/>
        </w:rPr>
        <w:t xml:space="preserve"> </w:t>
      </w:r>
      <w:r w:rsidRPr="006D2B43" w:rsidR="0025159A">
        <w:rPr>
          <w:color w:val="auto"/>
        </w:rPr>
        <w:noBreakHyphen/>
      </w:r>
      <w:r w:rsidRPr="006D2B43">
        <w:rPr>
          <w:color w:val="auto"/>
        </w:rPr>
        <w:t xml:space="preserve"> Сведения о собственности ГТС</w:t>
      </w:r>
    </w:p>
    <w:tbl>
      <w:tblPr>
        <w:tblW w:w="0" w:type="auto"/>
        <w:jc w:val="center"/>
        <w:tblInd w:w="-229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6122"/>
        <w:gridCol w:w="2860"/>
      </w:tblGrid>
      <w:tr w:rsidTr="00626176">
        <w:tblPrEx>
          <w:tblW w:w="0" w:type="auto"/>
          <w:jc w:val="center"/>
          <w:tblInd w:w="-229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Ex>
        <w:trPr>
          <w:jc w:val="center"/>
        </w:trPr>
        <w:tc>
          <w:tcPr>
            <w:tcW w:w="6122" w:type="dxa"/>
          </w:tcPr>
          <w:p w:rsidR="006727F4" w:rsidRPr="00626176" w:rsidP="00626176">
            <w:pPr>
              <w:jc w:val="center"/>
              <w:rPr>
                <w:color w:val="auto"/>
                <w:sz w:val="24"/>
              </w:rPr>
            </w:pPr>
            <w:r w:rsidRPr="00626176">
              <w:rPr>
                <w:color w:val="auto"/>
                <w:sz w:val="24"/>
              </w:rPr>
              <w:t>Собственник</w:t>
            </w:r>
          </w:p>
        </w:tc>
        <w:tc>
          <w:tcPr>
            <w:tcW w:w="2860" w:type="dxa"/>
          </w:tcPr>
          <w:p w:rsidR="006727F4" w:rsidRPr="00626176" w:rsidP="00626176">
            <w:pPr>
              <w:jc w:val="center"/>
              <w:rPr>
                <w:color w:val="auto"/>
                <w:sz w:val="24"/>
              </w:rPr>
            </w:pPr>
            <w:r w:rsidRPr="00626176">
              <w:rPr>
                <w:color w:val="auto"/>
                <w:sz w:val="24"/>
              </w:rPr>
              <w:t>Количество объектов</w:t>
            </w:r>
          </w:p>
        </w:tc>
      </w:tr>
      <w:tr w:rsidTr="00626176">
        <w:tblPrEx>
          <w:tblW w:w="0" w:type="auto"/>
          <w:jc w:val="center"/>
          <w:tblInd w:w="-2292" w:type="dxa"/>
          <w:tblLook w:val="04A0"/>
        </w:tblPrEx>
        <w:trPr>
          <w:jc w:val="center"/>
        </w:trPr>
        <w:tc>
          <w:tcPr>
            <w:tcW w:w="6122" w:type="dxa"/>
          </w:tcPr>
          <w:p w:rsidR="006727F4" w:rsidRPr="00626176" w:rsidP="00626176">
            <w:pPr>
              <w:rPr>
                <w:color w:val="auto"/>
                <w:sz w:val="24"/>
              </w:rPr>
            </w:pPr>
            <w:r w:rsidRPr="00626176">
              <w:rPr>
                <w:color w:val="auto"/>
                <w:sz w:val="24"/>
              </w:rPr>
              <w:t>Бесхоз</w:t>
            </w:r>
            <w:r w:rsidR="00D50FEC">
              <w:rPr>
                <w:color w:val="auto"/>
                <w:sz w:val="24"/>
              </w:rPr>
              <w:t>яй</w:t>
            </w:r>
            <w:r w:rsidRPr="00626176">
              <w:rPr>
                <w:color w:val="auto"/>
                <w:sz w:val="24"/>
              </w:rPr>
              <w:t>ные сооружения</w:t>
            </w:r>
          </w:p>
        </w:tc>
        <w:tc>
          <w:tcPr>
            <w:tcW w:w="2860" w:type="dxa"/>
            <w:vAlign w:val="bottom"/>
          </w:tcPr>
          <w:p w:rsidR="006727F4" w:rsidRPr="00626176" w:rsidP="00F66ADE">
            <w:pPr>
              <w:jc w:val="right"/>
              <w:rPr>
                <w:color w:val="auto"/>
                <w:sz w:val="24"/>
              </w:rPr>
            </w:pPr>
            <w:r w:rsidRPr="00626176">
              <w:rPr>
                <w:color w:val="auto"/>
                <w:sz w:val="24"/>
              </w:rPr>
              <w:t>163</w:t>
            </w:r>
          </w:p>
        </w:tc>
      </w:tr>
      <w:tr w:rsidTr="00626176">
        <w:tblPrEx>
          <w:tblW w:w="0" w:type="auto"/>
          <w:jc w:val="center"/>
          <w:tblInd w:w="-2292" w:type="dxa"/>
          <w:tblLook w:val="04A0"/>
        </w:tblPrEx>
        <w:trPr>
          <w:jc w:val="center"/>
        </w:trPr>
        <w:tc>
          <w:tcPr>
            <w:tcW w:w="6122" w:type="dxa"/>
          </w:tcPr>
          <w:p w:rsidR="006727F4" w:rsidRPr="00626176" w:rsidP="00626176">
            <w:pPr>
              <w:rPr>
                <w:color w:val="auto"/>
                <w:sz w:val="24"/>
              </w:rPr>
            </w:pPr>
            <w:r w:rsidRPr="00626176">
              <w:rPr>
                <w:color w:val="auto"/>
                <w:sz w:val="24"/>
              </w:rPr>
              <w:t>Акционерные общества</w:t>
            </w:r>
          </w:p>
        </w:tc>
        <w:tc>
          <w:tcPr>
            <w:tcW w:w="2860" w:type="dxa"/>
            <w:vAlign w:val="bottom"/>
          </w:tcPr>
          <w:p w:rsidR="006727F4" w:rsidRPr="00626176" w:rsidP="00F66ADE">
            <w:pPr>
              <w:jc w:val="right"/>
              <w:rPr>
                <w:color w:val="auto"/>
                <w:sz w:val="24"/>
              </w:rPr>
            </w:pPr>
            <w:r w:rsidRPr="00626176">
              <w:rPr>
                <w:color w:val="auto"/>
                <w:sz w:val="24"/>
              </w:rPr>
              <w:t>300</w:t>
            </w:r>
          </w:p>
        </w:tc>
      </w:tr>
      <w:tr w:rsidTr="00626176">
        <w:tblPrEx>
          <w:tblW w:w="0" w:type="auto"/>
          <w:jc w:val="center"/>
          <w:tblInd w:w="-2292" w:type="dxa"/>
          <w:tblLook w:val="04A0"/>
        </w:tblPrEx>
        <w:trPr>
          <w:jc w:val="center"/>
        </w:trPr>
        <w:tc>
          <w:tcPr>
            <w:tcW w:w="6122" w:type="dxa"/>
          </w:tcPr>
          <w:p w:rsidR="006727F4" w:rsidRPr="00626176" w:rsidP="00626176">
            <w:pPr>
              <w:rPr>
                <w:color w:val="auto"/>
                <w:sz w:val="24"/>
              </w:rPr>
            </w:pPr>
            <w:r w:rsidRPr="00626176">
              <w:rPr>
                <w:color w:val="auto"/>
                <w:sz w:val="24"/>
              </w:rPr>
              <w:t>Муниципальные образования</w:t>
            </w:r>
          </w:p>
        </w:tc>
        <w:tc>
          <w:tcPr>
            <w:tcW w:w="2860" w:type="dxa"/>
            <w:vAlign w:val="bottom"/>
          </w:tcPr>
          <w:p w:rsidR="006727F4" w:rsidRPr="00626176" w:rsidP="00F66ADE">
            <w:pPr>
              <w:jc w:val="right"/>
              <w:rPr>
                <w:color w:val="auto"/>
                <w:sz w:val="24"/>
              </w:rPr>
            </w:pPr>
            <w:r w:rsidRPr="00626176">
              <w:rPr>
                <w:color w:val="auto"/>
                <w:sz w:val="24"/>
              </w:rPr>
              <w:t>197</w:t>
            </w:r>
          </w:p>
        </w:tc>
      </w:tr>
      <w:tr w:rsidTr="00626176">
        <w:tblPrEx>
          <w:tblW w:w="0" w:type="auto"/>
          <w:jc w:val="center"/>
          <w:tblInd w:w="-2292" w:type="dxa"/>
          <w:tblLook w:val="04A0"/>
        </w:tblPrEx>
        <w:trPr>
          <w:jc w:val="center"/>
        </w:trPr>
        <w:tc>
          <w:tcPr>
            <w:tcW w:w="6122" w:type="dxa"/>
          </w:tcPr>
          <w:p w:rsidR="006727F4" w:rsidRPr="00626176" w:rsidP="00626176">
            <w:pPr>
              <w:rPr>
                <w:color w:val="auto"/>
                <w:sz w:val="24"/>
              </w:rPr>
            </w:pPr>
            <w:r w:rsidRPr="00626176">
              <w:rPr>
                <w:color w:val="auto"/>
                <w:sz w:val="24"/>
              </w:rPr>
              <w:t>Объединения граждан</w:t>
            </w:r>
          </w:p>
        </w:tc>
        <w:tc>
          <w:tcPr>
            <w:tcW w:w="2860" w:type="dxa"/>
            <w:vAlign w:val="bottom"/>
          </w:tcPr>
          <w:p w:rsidR="006727F4" w:rsidRPr="00626176" w:rsidP="00F66ADE">
            <w:pPr>
              <w:jc w:val="right"/>
              <w:rPr>
                <w:color w:val="auto"/>
                <w:sz w:val="24"/>
              </w:rPr>
            </w:pPr>
            <w:r w:rsidRPr="00626176">
              <w:rPr>
                <w:color w:val="auto"/>
                <w:sz w:val="24"/>
              </w:rPr>
              <w:t>18</w:t>
            </w:r>
          </w:p>
        </w:tc>
      </w:tr>
      <w:tr w:rsidTr="00626176">
        <w:tblPrEx>
          <w:tblW w:w="0" w:type="auto"/>
          <w:jc w:val="center"/>
          <w:tblInd w:w="-2292" w:type="dxa"/>
          <w:tblLook w:val="04A0"/>
        </w:tblPrEx>
        <w:trPr>
          <w:jc w:val="center"/>
        </w:trPr>
        <w:tc>
          <w:tcPr>
            <w:tcW w:w="6122" w:type="dxa"/>
          </w:tcPr>
          <w:p w:rsidR="006727F4" w:rsidRPr="00626176" w:rsidP="00626176">
            <w:pPr>
              <w:rPr>
                <w:color w:val="auto"/>
                <w:sz w:val="24"/>
              </w:rPr>
            </w:pPr>
            <w:r w:rsidRPr="00626176">
              <w:rPr>
                <w:color w:val="auto"/>
                <w:sz w:val="24"/>
              </w:rPr>
              <w:t>Российская Федерация</w:t>
            </w:r>
          </w:p>
        </w:tc>
        <w:tc>
          <w:tcPr>
            <w:tcW w:w="2860" w:type="dxa"/>
            <w:vAlign w:val="bottom"/>
          </w:tcPr>
          <w:p w:rsidR="006727F4" w:rsidRPr="00626176" w:rsidP="00F66ADE">
            <w:pPr>
              <w:jc w:val="right"/>
              <w:rPr>
                <w:color w:val="auto"/>
                <w:sz w:val="24"/>
              </w:rPr>
            </w:pPr>
            <w:r w:rsidRPr="00626176">
              <w:rPr>
                <w:color w:val="auto"/>
                <w:sz w:val="24"/>
              </w:rPr>
              <w:t>55</w:t>
            </w:r>
          </w:p>
        </w:tc>
      </w:tr>
      <w:tr w:rsidTr="00626176">
        <w:tblPrEx>
          <w:tblW w:w="0" w:type="auto"/>
          <w:jc w:val="center"/>
          <w:tblInd w:w="-2292" w:type="dxa"/>
          <w:tblLook w:val="04A0"/>
        </w:tblPrEx>
        <w:trPr>
          <w:jc w:val="center"/>
        </w:trPr>
        <w:tc>
          <w:tcPr>
            <w:tcW w:w="6122" w:type="dxa"/>
          </w:tcPr>
          <w:p w:rsidR="006727F4" w:rsidRPr="00626176" w:rsidP="00626176">
            <w:pPr>
              <w:rPr>
                <w:color w:val="auto"/>
                <w:sz w:val="24"/>
              </w:rPr>
            </w:pPr>
            <w:r w:rsidRPr="00626176">
              <w:rPr>
                <w:color w:val="auto"/>
                <w:sz w:val="24"/>
              </w:rPr>
              <w:t>Республика Хакасия</w:t>
            </w:r>
          </w:p>
        </w:tc>
        <w:tc>
          <w:tcPr>
            <w:tcW w:w="2860" w:type="dxa"/>
            <w:vAlign w:val="bottom"/>
          </w:tcPr>
          <w:p w:rsidR="006727F4" w:rsidRPr="00626176" w:rsidP="00F66ADE">
            <w:pPr>
              <w:jc w:val="right"/>
              <w:rPr>
                <w:color w:val="auto"/>
                <w:sz w:val="24"/>
              </w:rPr>
            </w:pPr>
            <w:r w:rsidRPr="00626176">
              <w:rPr>
                <w:color w:val="auto"/>
                <w:sz w:val="24"/>
              </w:rPr>
              <w:t>68</w:t>
            </w:r>
          </w:p>
        </w:tc>
      </w:tr>
      <w:tr w:rsidTr="00626176">
        <w:tblPrEx>
          <w:tblW w:w="0" w:type="auto"/>
          <w:jc w:val="center"/>
          <w:tblInd w:w="-2292" w:type="dxa"/>
          <w:tblLook w:val="04A0"/>
        </w:tblPrEx>
        <w:trPr>
          <w:jc w:val="center"/>
        </w:trPr>
        <w:tc>
          <w:tcPr>
            <w:tcW w:w="6122" w:type="dxa"/>
          </w:tcPr>
          <w:p w:rsidR="006727F4" w:rsidRPr="00626176" w:rsidP="00626176">
            <w:pPr>
              <w:rPr>
                <w:color w:val="auto"/>
                <w:sz w:val="24"/>
              </w:rPr>
            </w:pPr>
            <w:r w:rsidRPr="00626176">
              <w:rPr>
                <w:color w:val="auto"/>
                <w:sz w:val="24"/>
              </w:rPr>
              <w:t>Республика Тыва</w:t>
            </w:r>
          </w:p>
        </w:tc>
        <w:tc>
          <w:tcPr>
            <w:tcW w:w="2860" w:type="dxa"/>
            <w:vAlign w:val="bottom"/>
          </w:tcPr>
          <w:p w:rsidR="006727F4" w:rsidRPr="00626176" w:rsidP="00F66ADE">
            <w:pPr>
              <w:jc w:val="right"/>
              <w:rPr>
                <w:color w:val="auto"/>
                <w:sz w:val="24"/>
              </w:rPr>
            </w:pPr>
            <w:r w:rsidRPr="00626176">
              <w:rPr>
                <w:color w:val="auto"/>
                <w:sz w:val="24"/>
              </w:rPr>
              <w:t>1</w:t>
            </w:r>
          </w:p>
        </w:tc>
      </w:tr>
      <w:tr w:rsidTr="00626176">
        <w:tblPrEx>
          <w:tblW w:w="0" w:type="auto"/>
          <w:jc w:val="center"/>
          <w:tblInd w:w="-2292" w:type="dxa"/>
          <w:tblLook w:val="04A0"/>
        </w:tblPrEx>
        <w:trPr>
          <w:jc w:val="center"/>
        </w:trPr>
        <w:tc>
          <w:tcPr>
            <w:tcW w:w="6122" w:type="dxa"/>
          </w:tcPr>
          <w:p w:rsidR="006727F4" w:rsidRPr="00626176" w:rsidP="00626176">
            <w:pPr>
              <w:rPr>
                <w:color w:val="auto"/>
                <w:sz w:val="24"/>
              </w:rPr>
            </w:pPr>
            <w:r w:rsidRPr="00626176">
              <w:rPr>
                <w:color w:val="auto"/>
                <w:sz w:val="24"/>
              </w:rPr>
              <w:t>Частная собственность</w:t>
            </w:r>
          </w:p>
        </w:tc>
        <w:tc>
          <w:tcPr>
            <w:tcW w:w="2860" w:type="dxa"/>
            <w:vAlign w:val="bottom"/>
          </w:tcPr>
          <w:p w:rsidR="006727F4" w:rsidRPr="00626176" w:rsidP="00F66ADE">
            <w:pPr>
              <w:jc w:val="right"/>
              <w:rPr>
                <w:color w:val="auto"/>
                <w:sz w:val="24"/>
              </w:rPr>
            </w:pPr>
            <w:r w:rsidRPr="00626176">
              <w:rPr>
                <w:color w:val="auto"/>
                <w:sz w:val="24"/>
              </w:rPr>
              <w:t>2</w:t>
            </w:r>
          </w:p>
        </w:tc>
      </w:tr>
      <w:tr w:rsidTr="00626176">
        <w:tblPrEx>
          <w:tblW w:w="0" w:type="auto"/>
          <w:jc w:val="center"/>
          <w:tblInd w:w="-2292" w:type="dxa"/>
          <w:tblLook w:val="04A0"/>
        </w:tblPrEx>
        <w:trPr>
          <w:jc w:val="center"/>
        </w:trPr>
        <w:tc>
          <w:tcPr>
            <w:tcW w:w="6122" w:type="dxa"/>
          </w:tcPr>
          <w:p w:rsidR="006727F4" w:rsidRPr="00626176" w:rsidP="00626176">
            <w:pPr>
              <w:rPr>
                <w:color w:val="auto"/>
                <w:sz w:val="24"/>
              </w:rPr>
            </w:pPr>
            <w:r w:rsidRPr="00626176">
              <w:rPr>
                <w:color w:val="auto"/>
                <w:sz w:val="24"/>
              </w:rPr>
              <w:t>Нет данных</w:t>
            </w:r>
          </w:p>
        </w:tc>
        <w:tc>
          <w:tcPr>
            <w:tcW w:w="2860" w:type="dxa"/>
            <w:vAlign w:val="bottom"/>
          </w:tcPr>
          <w:p w:rsidR="006727F4" w:rsidRPr="00626176" w:rsidP="00F66ADE">
            <w:pPr>
              <w:jc w:val="right"/>
              <w:rPr>
                <w:color w:val="auto"/>
                <w:sz w:val="24"/>
              </w:rPr>
            </w:pPr>
            <w:r w:rsidRPr="00626176">
              <w:rPr>
                <w:color w:val="auto"/>
                <w:sz w:val="24"/>
              </w:rPr>
              <w:t>245</w:t>
            </w:r>
          </w:p>
        </w:tc>
      </w:tr>
      <w:tr w:rsidTr="00626176">
        <w:tblPrEx>
          <w:tblW w:w="0" w:type="auto"/>
          <w:jc w:val="center"/>
          <w:tblInd w:w="-2292" w:type="dxa"/>
          <w:tblLook w:val="04A0"/>
        </w:tblPrEx>
        <w:trPr>
          <w:jc w:val="center"/>
        </w:trPr>
        <w:tc>
          <w:tcPr>
            <w:tcW w:w="6122" w:type="dxa"/>
          </w:tcPr>
          <w:p w:rsidR="006727F4" w:rsidRPr="00626176" w:rsidP="0080252C">
            <w:pPr>
              <w:rPr>
                <w:color w:val="auto"/>
                <w:sz w:val="24"/>
              </w:rPr>
            </w:pPr>
            <w:r w:rsidRPr="00626176">
              <w:rPr>
                <w:color w:val="auto"/>
                <w:sz w:val="24"/>
              </w:rPr>
              <w:t>Итого</w:t>
            </w:r>
          </w:p>
        </w:tc>
        <w:tc>
          <w:tcPr>
            <w:tcW w:w="2860" w:type="dxa"/>
            <w:vAlign w:val="bottom"/>
          </w:tcPr>
          <w:p w:rsidR="006727F4" w:rsidRPr="00626176" w:rsidP="00F66ADE">
            <w:pPr>
              <w:jc w:val="right"/>
              <w:rPr>
                <w:color w:val="auto"/>
                <w:sz w:val="24"/>
              </w:rPr>
            </w:pPr>
            <w:r w:rsidRPr="00626176">
              <w:rPr>
                <w:color w:val="auto"/>
                <w:sz w:val="24"/>
              </w:rPr>
              <w:t>1049</w:t>
            </w:r>
          </w:p>
        </w:tc>
      </w:tr>
    </w:tbl>
    <w:p w:rsidR="006727F4" w:rsidRPr="006727F4" w:rsidP="006727F4">
      <w:pPr>
        <w:ind w:firstLine="567"/>
        <w:rPr>
          <w:color w:val="auto"/>
        </w:rPr>
      </w:pPr>
    </w:p>
    <w:tbl>
      <w:tblPr>
        <w:tblW w:w="0" w:type="auto"/>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4678"/>
        <w:gridCol w:w="4514"/>
      </w:tblGrid>
      <w:tr w:rsidTr="00744DB7">
        <w:tblPrEx>
          <w:tblW w:w="0" w:type="auto"/>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Ex>
        <w:tc>
          <w:tcPr>
            <w:tcW w:w="4678" w:type="dxa"/>
            <w:tcBorders>
              <w:bottom w:val="nil"/>
            </w:tcBorders>
          </w:tcPr>
          <w:p w:rsidR="006727F4" w:rsidRPr="006727F4" w:rsidP="00626176">
            <w:pPr>
              <w:spacing w:line="360" w:lineRule="auto"/>
              <w:jc w:val="center"/>
              <w:rPr>
                <w:color w:val="auto"/>
              </w:rPr>
            </w:pPr>
            <w:r w:rsidRPr="006727F4">
              <w:rPr>
                <w:noProof/>
                <w:color w:val="auto"/>
                <w:lang w:eastAsia="ru-RU"/>
              </w:rPr>
              <w:drawing>
                <wp:inline distT="0" distB="0" distL="0" distR="0">
                  <wp:extent cx="2886075" cy="3629025"/>
                  <wp:effectExtent l="19050" t="0" r="9525" b="0"/>
                  <wp:docPr id="977" name="Рисунок 0" descr="размещение водохранилищ по политической карте.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8618835" name="Рисунок 0" descr="размещение водохранилищ по политической карте.jpg"/>
                          <pic:cNvPicPr>
                            <a:picLocks noChangeAspect="1" noChangeArrowheads="1"/>
                          </pic:cNvPicPr>
                        </pic:nvPicPr>
                        <pic:blipFill>
                          <a:blip xmlns:r="http://schemas.openxmlformats.org/officeDocument/2006/relationships" r:embed="rId71" cstate="print"/>
                          <a:srcRect t="18182"/>
                          <a:stretch>
                            <a:fillRect/>
                          </a:stretch>
                        </pic:blipFill>
                        <pic:spPr bwMode="auto">
                          <a:xfrm>
                            <a:off x="0" y="0"/>
                            <a:ext cx="2886075" cy="3629025"/>
                          </a:xfrm>
                          <a:prstGeom prst="rect">
                            <a:avLst/>
                          </a:prstGeom>
                          <a:noFill/>
                          <a:ln w="9525">
                            <a:noFill/>
                            <a:miter lim="800000"/>
                            <a:headEnd/>
                            <a:tailEnd/>
                          </a:ln>
                        </pic:spPr>
                      </pic:pic>
                    </a:graphicData>
                  </a:graphic>
                </wp:inline>
              </w:drawing>
            </w:r>
          </w:p>
        </w:tc>
        <w:tc>
          <w:tcPr>
            <w:tcW w:w="4514" w:type="dxa"/>
            <w:tcBorders>
              <w:bottom w:val="nil"/>
            </w:tcBorders>
          </w:tcPr>
          <w:p w:rsidR="006727F4" w:rsidRPr="006727F4" w:rsidP="00626176">
            <w:pPr>
              <w:spacing w:line="360" w:lineRule="auto"/>
              <w:jc w:val="center"/>
              <w:rPr>
                <w:color w:val="auto"/>
              </w:rPr>
            </w:pPr>
            <w:r w:rsidRPr="006727F4">
              <w:rPr>
                <w:noProof/>
                <w:color w:val="auto"/>
                <w:lang w:eastAsia="ru-RU"/>
              </w:rPr>
              <w:drawing>
                <wp:inline distT="0" distB="0" distL="0" distR="0">
                  <wp:extent cx="2619375" cy="3724275"/>
                  <wp:effectExtent l="19050" t="0" r="9525" b="0"/>
                  <wp:docPr id="978" name="Рисунок 3" descr="размещение водохранилищ по водохозяйственным районам.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3214975" name="Рисунок 3" descr="размещение водохранилищ по водохозяйственным районам.jpg"/>
                          <pic:cNvPicPr>
                            <a:picLocks noChangeAspect="1" noChangeArrowheads="1"/>
                          </pic:cNvPicPr>
                        </pic:nvPicPr>
                        <pic:blipFill>
                          <a:blip xmlns:r="http://schemas.openxmlformats.org/officeDocument/2006/relationships" r:embed="rId72" cstate="print"/>
                          <a:srcRect t="17358"/>
                          <a:stretch>
                            <a:fillRect/>
                          </a:stretch>
                        </pic:blipFill>
                        <pic:spPr bwMode="auto">
                          <a:xfrm>
                            <a:off x="0" y="0"/>
                            <a:ext cx="2620059" cy="3725248"/>
                          </a:xfrm>
                          <a:prstGeom prst="rect">
                            <a:avLst/>
                          </a:prstGeom>
                          <a:noFill/>
                          <a:ln w="9525">
                            <a:noFill/>
                            <a:miter lim="800000"/>
                            <a:headEnd/>
                            <a:tailEnd/>
                          </a:ln>
                        </pic:spPr>
                      </pic:pic>
                    </a:graphicData>
                  </a:graphic>
                </wp:inline>
              </w:drawing>
            </w:r>
          </w:p>
        </w:tc>
      </w:tr>
      <w:tr w:rsidTr="00744DB7">
        <w:tblPrEx>
          <w:tblW w:w="0" w:type="auto"/>
          <w:tblInd w:w="250" w:type="dxa"/>
          <w:tblLayout w:type="fixed"/>
          <w:tblLook w:val="04A0"/>
        </w:tblPrEx>
        <w:tc>
          <w:tcPr>
            <w:tcW w:w="4678" w:type="dxa"/>
            <w:tcBorders>
              <w:top w:val="nil"/>
            </w:tcBorders>
          </w:tcPr>
          <w:p w:rsidR="006727F4" w:rsidRPr="00671382" w:rsidP="00671382">
            <w:pPr>
              <w:jc w:val="center"/>
              <w:rPr>
                <w:color w:val="auto"/>
                <w:sz w:val="24"/>
              </w:rPr>
            </w:pPr>
            <w:r w:rsidRPr="00671382">
              <w:rPr>
                <w:color w:val="auto"/>
                <w:sz w:val="24"/>
              </w:rPr>
              <w:t>а) по субъектам Российской Федерации</w:t>
            </w:r>
          </w:p>
        </w:tc>
        <w:tc>
          <w:tcPr>
            <w:tcW w:w="4514" w:type="dxa"/>
            <w:tcBorders>
              <w:top w:val="nil"/>
            </w:tcBorders>
          </w:tcPr>
          <w:p w:rsidR="006727F4" w:rsidRPr="00671382" w:rsidP="00671382">
            <w:pPr>
              <w:jc w:val="center"/>
              <w:rPr>
                <w:color w:val="auto"/>
                <w:sz w:val="24"/>
              </w:rPr>
            </w:pPr>
            <w:r w:rsidRPr="00671382">
              <w:rPr>
                <w:color w:val="auto"/>
                <w:sz w:val="24"/>
              </w:rPr>
              <w:t>б) по ВХУ</w:t>
            </w:r>
          </w:p>
        </w:tc>
      </w:tr>
    </w:tbl>
    <w:p w:rsidR="006727F4" w:rsidRPr="006727F4" w:rsidP="0025159A">
      <w:pPr>
        <w:spacing w:before="240" w:after="120" w:line="360" w:lineRule="auto"/>
        <w:jc w:val="center"/>
        <w:rPr>
          <w:color w:val="auto"/>
        </w:rPr>
      </w:pPr>
      <w:r w:rsidRPr="006727F4">
        <w:rPr>
          <w:color w:val="auto"/>
        </w:rPr>
        <w:t xml:space="preserve">Рисунок </w:t>
      </w:r>
      <w:r w:rsidR="00AF28ED">
        <w:rPr>
          <w:color w:val="auto"/>
        </w:rPr>
        <w:t>6</w:t>
      </w:r>
      <w:r w:rsidR="00DF084E">
        <w:rPr>
          <w:color w:val="auto"/>
        </w:rPr>
        <w:t>1</w:t>
      </w:r>
      <w:r w:rsidRPr="006727F4">
        <w:rPr>
          <w:color w:val="auto"/>
        </w:rPr>
        <w:t xml:space="preserve"> </w:t>
      </w:r>
      <w:r w:rsidR="0025159A">
        <w:rPr>
          <w:color w:val="auto"/>
        </w:rPr>
        <w:noBreakHyphen/>
      </w:r>
      <w:r w:rsidRPr="006727F4">
        <w:rPr>
          <w:color w:val="auto"/>
        </w:rPr>
        <w:t xml:space="preserve"> Распределение ГТС водохранилищ, объемом &lt;10 млн. м</w:t>
      </w:r>
      <w:r w:rsidRPr="006727F4">
        <w:rPr>
          <w:color w:val="auto"/>
          <w:vertAlign w:val="superscript"/>
        </w:rPr>
        <w:t>3</w:t>
      </w:r>
      <w:r w:rsidRPr="006727F4">
        <w:rPr>
          <w:color w:val="auto"/>
        </w:rPr>
        <w:t>, и прудов</w:t>
      </w:r>
    </w:p>
    <w:p w:rsidR="006727F4" w:rsidRPr="006727F4" w:rsidP="002E3432">
      <w:pPr>
        <w:spacing w:line="360" w:lineRule="auto"/>
        <w:ind w:firstLine="709"/>
        <w:rPr>
          <w:color w:val="auto"/>
        </w:rPr>
      </w:pPr>
      <w:r w:rsidRPr="006727F4">
        <w:rPr>
          <w:color w:val="auto"/>
        </w:rPr>
        <w:t>Из 73 ГТС водохранилищ, объемом менее 10 млн. м</w:t>
      </w:r>
      <w:r w:rsidRPr="006727F4">
        <w:rPr>
          <w:color w:val="auto"/>
          <w:vertAlign w:val="superscript"/>
        </w:rPr>
        <w:t>3</w:t>
      </w:r>
      <w:r w:rsidRPr="006727F4">
        <w:rPr>
          <w:color w:val="auto"/>
        </w:rPr>
        <w:t xml:space="preserve">, и 627 ГТС прудов – 106 находятся в аварийном состоянии, 323 – в работоспособном. 37 ГТС имеют неудовлетворительное состояние и 1 водохранилище (Красноярский край, окраина с. Мигна) строится. По прочим ГТС данные о состоянии отсутствуют (таблица </w:t>
      </w:r>
      <w:r w:rsidR="00DF084E">
        <w:rPr>
          <w:color w:val="auto"/>
        </w:rPr>
        <w:t>4</w:t>
      </w:r>
      <w:r w:rsidR="005D4763">
        <w:rPr>
          <w:color w:val="auto"/>
        </w:rPr>
        <w:t>2</w:t>
      </w:r>
      <w:r w:rsidRPr="006727F4">
        <w:rPr>
          <w:color w:val="auto"/>
        </w:rPr>
        <w:t xml:space="preserve">). </w:t>
      </w:r>
    </w:p>
    <w:p w:rsidR="006727F4" w:rsidRPr="006727F4" w:rsidP="002E3432">
      <w:pPr>
        <w:spacing w:line="360" w:lineRule="auto"/>
        <w:ind w:firstLine="709"/>
        <w:rPr>
          <w:color w:val="auto"/>
        </w:rPr>
      </w:pPr>
      <w:r w:rsidRPr="006727F4">
        <w:rPr>
          <w:color w:val="auto"/>
        </w:rPr>
        <w:t xml:space="preserve">Большая часть работоспособных ГТС находится в границах ВХУ 17.01.03.005 и сосредоточена, в основном, на территории Емельяновского района Красноярского края (рисунок </w:t>
      </w:r>
      <w:r w:rsidR="00AF28ED">
        <w:rPr>
          <w:color w:val="auto"/>
        </w:rPr>
        <w:t>6</w:t>
      </w:r>
      <w:r w:rsidR="00DF084E">
        <w:rPr>
          <w:color w:val="auto"/>
        </w:rPr>
        <w:t>2</w:t>
      </w:r>
      <w:r w:rsidRPr="006727F4">
        <w:rPr>
          <w:color w:val="auto"/>
        </w:rPr>
        <w:t xml:space="preserve">). </w:t>
      </w:r>
    </w:p>
    <w:p w:rsidR="006727F4" w:rsidRPr="006727F4" w:rsidP="002E3432">
      <w:pPr>
        <w:spacing w:line="360" w:lineRule="auto"/>
        <w:ind w:firstLine="709"/>
        <w:rPr>
          <w:color w:val="auto"/>
        </w:rPr>
      </w:pPr>
      <w:r w:rsidRPr="006727F4">
        <w:rPr>
          <w:color w:val="auto"/>
        </w:rPr>
        <w:t xml:space="preserve">Наибольшее количество неработоспособных ГТС находится в границах ВХУ 17.01.03.002, аварийных сооружений – в границах ВХУ 17.01.03.003. Отсутствием сведений о состоянии основного количества ГТС характеризуются ВХУ 17.01.03.002, 17.01.03.003, 17.01.03.004 (рисунок </w:t>
      </w:r>
      <w:r w:rsidR="00AF28ED">
        <w:rPr>
          <w:color w:val="auto"/>
        </w:rPr>
        <w:t>6</w:t>
      </w:r>
      <w:r w:rsidR="00DF084E">
        <w:rPr>
          <w:color w:val="auto"/>
        </w:rPr>
        <w:t>3</w:t>
      </w:r>
      <w:r w:rsidRPr="006727F4">
        <w:rPr>
          <w:color w:val="auto"/>
        </w:rPr>
        <w:t>).</w:t>
      </w:r>
    </w:p>
    <w:p w:rsidR="006727F4" w:rsidRPr="006727F4" w:rsidP="002E3432">
      <w:pPr>
        <w:spacing w:line="360" w:lineRule="auto"/>
        <w:ind w:firstLine="709"/>
        <w:rPr>
          <w:color w:val="auto"/>
        </w:rPr>
      </w:pPr>
      <w:r w:rsidRPr="006727F4">
        <w:rPr>
          <w:color w:val="auto"/>
        </w:rPr>
        <w:t>Назначением большинства водохранилищ объемом менее 10 млн. м</w:t>
      </w:r>
      <w:r w:rsidRPr="006727F4">
        <w:rPr>
          <w:color w:val="auto"/>
          <w:vertAlign w:val="superscript"/>
        </w:rPr>
        <w:t>3</w:t>
      </w:r>
      <w:r w:rsidRPr="006727F4">
        <w:rPr>
          <w:color w:val="auto"/>
        </w:rPr>
        <w:t xml:space="preserve"> и прудов является орошение и рекреация. </w:t>
      </w:r>
    </w:p>
    <w:p w:rsidR="006727F4" w:rsidRPr="006727F4" w:rsidP="002E3432">
      <w:pPr>
        <w:spacing w:line="360" w:lineRule="auto"/>
        <w:ind w:firstLine="709"/>
        <w:rPr>
          <w:color w:val="auto"/>
        </w:rPr>
      </w:pPr>
      <w:r w:rsidRPr="006727F4">
        <w:rPr>
          <w:color w:val="auto"/>
        </w:rPr>
        <w:t>Более полный анализ характеристик ГТС не позволяет провести отсутствие информации</w:t>
      </w:r>
      <w:r w:rsidR="00D50FEC">
        <w:rPr>
          <w:color w:val="auto"/>
        </w:rPr>
        <w:t>, э</w:t>
      </w:r>
      <w:r w:rsidRPr="006727F4">
        <w:rPr>
          <w:color w:val="auto"/>
        </w:rPr>
        <w:t xml:space="preserve">то отражается </w:t>
      </w:r>
      <w:r w:rsidR="00F66ADE">
        <w:rPr>
          <w:color w:val="auto"/>
        </w:rPr>
        <w:t>в графиках и таблицах в графе «н</w:t>
      </w:r>
      <w:r w:rsidRPr="006727F4">
        <w:rPr>
          <w:color w:val="auto"/>
        </w:rPr>
        <w:t>ет данных».</w:t>
      </w:r>
    </w:p>
    <w:p w:rsidR="006727F4" w:rsidRPr="005D4763" w:rsidP="0025159A">
      <w:pPr>
        <w:spacing w:before="240" w:line="360" w:lineRule="auto"/>
        <w:rPr>
          <w:color w:val="auto"/>
        </w:rPr>
      </w:pPr>
      <w:r w:rsidRPr="005D4763">
        <w:rPr>
          <w:color w:val="auto"/>
        </w:rPr>
        <w:t xml:space="preserve">Таблица </w:t>
      </w:r>
      <w:r w:rsidRPr="005D4763" w:rsidR="00DF084E">
        <w:rPr>
          <w:color w:val="auto"/>
        </w:rPr>
        <w:t>4</w:t>
      </w:r>
      <w:r w:rsidRPr="005D4763" w:rsidR="005D4763">
        <w:rPr>
          <w:color w:val="auto"/>
        </w:rPr>
        <w:t>2</w:t>
      </w:r>
      <w:r w:rsidRPr="005D4763">
        <w:rPr>
          <w:color w:val="auto"/>
        </w:rPr>
        <w:t xml:space="preserve"> – Состояние гидротехнических сооружений в бассейне р. Енисе</w:t>
      </w:r>
      <w:r w:rsidRPr="005D4763" w:rsidR="00D13EC3">
        <w:rPr>
          <w:color w:val="auto"/>
        </w:rPr>
        <w:t>й</w:t>
      </w:r>
    </w:p>
    <w:tbl>
      <w:tblPr>
        <w:tblW w:w="9183"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1616"/>
        <w:gridCol w:w="993"/>
        <w:gridCol w:w="1134"/>
        <w:gridCol w:w="2126"/>
        <w:gridCol w:w="1276"/>
        <w:gridCol w:w="992"/>
        <w:gridCol w:w="1046"/>
      </w:tblGrid>
      <w:tr w:rsidTr="00EE4FE9">
        <w:tblPrEx>
          <w:tblW w:w="9183"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Ex>
        <w:trPr>
          <w:tblHeader/>
          <w:jc w:val="center"/>
        </w:trPr>
        <w:tc>
          <w:tcPr>
            <w:tcW w:w="1616" w:type="dxa"/>
            <w:vMerge w:val="restart"/>
          </w:tcPr>
          <w:p w:rsidR="006727F4" w:rsidRPr="008A68F0" w:rsidP="00626176">
            <w:pPr>
              <w:jc w:val="center"/>
              <w:rPr>
                <w:color w:val="auto"/>
                <w:sz w:val="24"/>
              </w:rPr>
            </w:pPr>
            <w:r w:rsidRPr="008A68F0">
              <w:rPr>
                <w:color w:val="auto"/>
                <w:sz w:val="24"/>
              </w:rPr>
              <w:t>Код ВХУ</w:t>
            </w:r>
          </w:p>
          <w:p w:rsidR="006727F4" w:rsidRPr="008A68F0" w:rsidP="00626176">
            <w:pPr>
              <w:jc w:val="center"/>
              <w:rPr>
                <w:color w:val="auto"/>
                <w:sz w:val="24"/>
              </w:rPr>
            </w:pPr>
          </w:p>
        </w:tc>
        <w:tc>
          <w:tcPr>
            <w:tcW w:w="993" w:type="dxa"/>
            <w:vMerge w:val="restart"/>
          </w:tcPr>
          <w:p w:rsidR="006727F4" w:rsidRPr="008A68F0" w:rsidP="00626176">
            <w:pPr>
              <w:jc w:val="center"/>
              <w:rPr>
                <w:color w:val="auto"/>
                <w:sz w:val="24"/>
              </w:rPr>
            </w:pPr>
            <w:r w:rsidRPr="008A68F0">
              <w:rPr>
                <w:color w:val="auto"/>
                <w:sz w:val="24"/>
              </w:rPr>
              <w:t>Коли-чество</w:t>
            </w:r>
            <w:r w:rsidRPr="008A68F0">
              <w:rPr>
                <w:color w:val="auto"/>
                <w:sz w:val="24"/>
              </w:rPr>
              <w:t xml:space="preserve"> ГТС</w:t>
            </w:r>
          </w:p>
        </w:tc>
        <w:tc>
          <w:tcPr>
            <w:tcW w:w="6574" w:type="dxa"/>
            <w:gridSpan w:val="5"/>
            <w:vAlign w:val="center"/>
          </w:tcPr>
          <w:p w:rsidR="006727F4" w:rsidRPr="008A68F0" w:rsidP="00626176">
            <w:pPr>
              <w:jc w:val="center"/>
              <w:rPr>
                <w:color w:val="auto"/>
                <w:sz w:val="24"/>
              </w:rPr>
            </w:pPr>
            <w:r w:rsidRPr="008A68F0">
              <w:rPr>
                <w:color w:val="auto"/>
                <w:sz w:val="24"/>
              </w:rPr>
              <w:t>Состояние</w:t>
            </w:r>
          </w:p>
        </w:tc>
      </w:tr>
      <w:tr w:rsidTr="00EE4FE9">
        <w:tblPrEx>
          <w:tblW w:w="9183" w:type="dxa"/>
          <w:jc w:val="center"/>
          <w:tblLayout w:type="fixed"/>
          <w:tblLook w:val="04A0"/>
        </w:tblPrEx>
        <w:trPr>
          <w:tblHeader/>
          <w:jc w:val="center"/>
        </w:trPr>
        <w:tc>
          <w:tcPr>
            <w:tcW w:w="1616" w:type="dxa"/>
            <w:vMerge/>
          </w:tcPr>
          <w:p w:rsidR="006727F4" w:rsidRPr="008A68F0" w:rsidP="00626176">
            <w:pPr>
              <w:jc w:val="center"/>
              <w:rPr>
                <w:color w:val="auto"/>
                <w:sz w:val="24"/>
              </w:rPr>
            </w:pPr>
          </w:p>
        </w:tc>
        <w:tc>
          <w:tcPr>
            <w:tcW w:w="993" w:type="dxa"/>
            <w:vMerge/>
          </w:tcPr>
          <w:p w:rsidR="006727F4" w:rsidRPr="008A68F0" w:rsidP="00626176">
            <w:pPr>
              <w:jc w:val="center"/>
              <w:rPr>
                <w:color w:val="auto"/>
                <w:sz w:val="24"/>
              </w:rPr>
            </w:pPr>
          </w:p>
        </w:tc>
        <w:tc>
          <w:tcPr>
            <w:tcW w:w="1134" w:type="dxa"/>
          </w:tcPr>
          <w:p w:rsidR="006727F4" w:rsidRPr="008A68F0" w:rsidP="00F66ADE">
            <w:pPr>
              <w:jc w:val="center"/>
              <w:rPr>
                <w:color w:val="auto"/>
                <w:sz w:val="24"/>
              </w:rPr>
            </w:pPr>
            <w:r>
              <w:rPr>
                <w:color w:val="auto"/>
                <w:sz w:val="24"/>
              </w:rPr>
              <w:t>а</w:t>
            </w:r>
            <w:r w:rsidRPr="008A68F0">
              <w:rPr>
                <w:color w:val="auto"/>
                <w:sz w:val="24"/>
              </w:rPr>
              <w:t>вари</w:t>
            </w:r>
            <w:r w:rsidRPr="008A68F0">
              <w:rPr>
                <w:color w:val="auto"/>
                <w:sz w:val="24"/>
              </w:rPr>
              <w:t>й</w:t>
            </w:r>
            <w:r>
              <w:rPr>
                <w:color w:val="auto"/>
                <w:sz w:val="24"/>
              </w:rPr>
              <w:t>-</w:t>
            </w:r>
            <w:r w:rsidRPr="008A68F0" w:rsidR="004D7808">
              <w:rPr>
                <w:color w:val="auto"/>
                <w:sz w:val="24"/>
              </w:rPr>
              <w:t xml:space="preserve"> </w:t>
            </w:r>
            <w:r w:rsidRPr="008A68F0">
              <w:rPr>
                <w:color w:val="auto"/>
                <w:sz w:val="24"/>
              </w:rPr>
              <w:t>ное</w:t>
            </w:r>
          </w:p>
        </w:tc>
        <w:tc>
          <w:tcPr>
            <w:tcW w:w="2126" w:type="dxa"/>
          </w:tcPr>
          <w:p w:rsidR="006727F4" w:rsidRPr="008A68F0" w:rsidP="00F66ADE">
            <w:pPr>
              <w:jc w:val="center"/>
              <w:rPr>
                <w:color w:val="auto"/>
                <w:sz w:val="24"/>
              </w:rPr>
            </w:pPr>
            <w:r>
              <w:rPr>
                <w:color w:val="auto"/>
                <w:sz w:val="24"/>
              </w:rPr>
              <w:t>н</w:t>
            </w:r>
            <w:r w:rsidRPr="008A68F0">
              <w:rPr>
                <w:color w:val="auto"/>
                <w:sz w:val="24"/>
              </w:rPr>
              <w:t>еудовлетвори</w:t>
            </w:r>
            <w:r w:rsidR="00CC0A27">
              <w:rPr>
                <w:color w:val="auto"/>
                <w:sz w:val="24"/>
              </w:rPr>
              <w:t>-</w:t>
            </w:r>
            <w:r w:rsidRPr="008A68F0">
              <w:rPr>
                <w:color w:val="auto"/>
                <w:sz w:val="24"/>
              </w:rPr>
              <w:t>тельное</w:t>
            </w:r>
          </w:p>
        </w:tc>
        <w:tc>
          <w:tcPr>
            <w:tcW w:w="1276" w:type="dxa"/>
          </w:tcPr>
          <w:p w:rsidR="006727F4" w:rsidRPr="008A68F0" w:rsidP="00F66ADE">
            <w:pPr>
              <w:jc w:val="center"/>
              <w:rPr>
                <w:color w:val="auto"/>
                <w:sz w:val="24"/>
              </w:rPr>
            </w:pPr>
            <w:r>
              <w:rPr>
                <w:color w:val="auto"/>
                <w:sz w:val="24"/>
              </w:rPr>
              <w:t>р</w:t>
            </w:r>
            <w:r w:rsidRPr="008A68F0">
              <w:rPr>
                <w:color w:val="auto"/>
                <w:sz w:val="24"/>
              </w:rPr>
              <w:t>абото</w:t>
            </w:r>
            <w:r>
              <w:rPr>
                <w:color w:val="auto"/>
                <w:sz w:val="24"/>
              </w:rPr>
              <w:t>-</w:t>
            </w:r>
            <w:r w:rsidRPr="008A68F0">
              <w:rPr>
                <w:color w:val="auto"/>
                <w:sz w:val="24"/>
              </w:rPr>
              <w:t>способное</w:t>
            </w:r>
          </w:p>
        </w:tc>
        <w:tc>
          <w:tcPr>
            <w:tcW w:w="992" w:type="dxa"/>
          </w:tcPr>
          <w:p w:rsidR="004D7808" w:rsidRPr="008A68F0" w:rsidP="004D7808">
            <w:pPr>
              <w:jc w:val="center"/>
              <w:rPr>
                <w:color w:val="auto"/>
                <w:sz w:val="24"/>
              </w:rPr>
            </w:pPr>
            <w:r>
              <w:rPr>
                <w:color w:val="auto"/>
                <w:sz w:val="24"/>
              </w:rPr>
              <w:t>с</w:t>
            </w:r>
            <w:r w:rsidRPr="008A68F0" w:rsidR="006727F4">
              <w:rPr>
                <w:color w:val="auto"/>
                <w:sz w:val="24"/>
              </w:rPr>
              <w:t>троя</w:t>
            </w:r>
            <w:r>
              <w:rPr>
                <w:color w:val="auto"/>
                <w:sz w:val="24"/>
              </w:rPr>
              <w:t>-</w:t>
            </w:r>
          </w:p>
          <w:p w:rsidR="006727F4" w:rsidRPr="008A68F0" w:rsidP="004D7808">
            <w:pPr>
              <w:jc w:val="center"/>
              <w:rPr>
                <w:color w:val="auto"/>
                <w:sz w:val="24"/>
              </w:rPr>
            </w:pPr>
            <w:r w:rsidRPr="008A68F0">
              <w:rPr>
                <w:color w:val="auto"/>
                <w:sz w:val="24"/>
              </w:rPr>
              <w:t>щ</w:t>
            </w:r>
            <w:r w:rsidRPr="008A68F0" w:rsidR="004D7808">
              <w:rPr>
                <w:color w:val="auto"/>
                <w:sz w:val="24"/>
              </w:rPr>
              <w:t>е</w:t>
            </w:r>
            <w:r w:rsidRPr="008A68F0">
              <w:rPr>
                <w:color w:val="auto"/>
                <w:sz w:val="24"/>
              </w:rPr>
              <w:t>еся</w:t>
            </w:r>
          </w:p>
        </w:tc>
        <w:tc>
          <w:tcPr>
            <w:tcW w:w="1046" w:type="dxa"/>
          </w:tcPr>
          <w:p w:rsidR="006727F4" w:rsidRPr="008A68F0" w:rsidP="00626176">
            <w:pPr>
              <w:jc w:val="center"/>
              <w:rPr>
                <w:color w:val="auto"/>
                <w:sz w:val="24"/>
              </w:rPr>
            </w:pPr>
            <w:r w:rsidRPr="008A68F0">
              <w:rPr>
                <w:color w:val="auto"/>
                <w:sz w:val="24"/>
              </w:rPr>
              <w:t>нет данных</w:t>
            </w:r>
          </w:p>
        </w:tc>
      </w:tr>
      <w:tr w:rsidTr="00EE4FE9">
        <w:tblPrEx>
          <w:tblW w:w="9183" w:type="dxa"/>
          <w:jc w:val="center"/>
          <w:tblLayout w:type="fixed"/>
          <w:tblLook w:val="04A0"/>
        </w:tblPrEx>
        <w:trPr>
          <w:jc w:val="center"/>
        </w:trPr>
        <w:tc>
          <w:tcPr>
            <w:tcW w:w="9183" w:type="dxa"/>
            <w:gridSpan w:val="7"/>
            <w:vAlign w:val="center"/>
          </w:tcPr>
          <w:p w:rsidR="006727F4" w:rsidRPr="008A68F0" w:rsidP="0025159A">
            <w:pPr>
              <w:jc w:val="center"/>
              <w:rPr>
                <w:color w:val="auto"/>
                <w:sz w:val="24"/>
              </w:rPr>
            </w:pPr>
            <w:r w:rsidRPr="008A68F0">
              <w:rPr>
                <w:color w:val="auto"/>
                <w:sz w:val="24"/>
              </w:rPr>
              <w:t>Субъект Р</w:t>
            </w:r>
            <w:r w:rsidRPr="008A68F0" w:rsidR="0025159A">
              <w:rPr>
                <w:color w:val="auto"/>
                <w:sz w:val="24"/>
              </w:rPr>
              <w:t xml:space="preserve">оссийской </w:t>
            </w:r>
            <w:r w:rsidRPr="008A68F0">
              <w:rPr>
                <w:color w:val="auto"/>
                <w:sz w:val="24"/>
              </w:rPr>
              <w:t>Ф</w:t>
            </w:r>
            <w:r w:rsidRPr="008A68F0" w:rsidR="0025159A">
              <w:rPr>
                <w:color w:val="auto"/>
                <w:sz w:val="24"/>
              </w:rPr>
              <w:t>едерации</w:t>
            </w:r>
          </w:p>
        </w:tc>
      </w:tr>
      <w:tr w:rsidTr="00EE4FE9">
        <w:tblPrEx>
          <w:tblW w:w="9183" w:type="dxa"/>
          <w:jc w:val="center"/>
          <w:tblLayout w:type="fixed"/>
          <w:tblLook w:val="04A0"/>
        </w:tblPrEx>
        <w:trPr>
          <w:jc w:val="center"/>
        </w:trPr>
        <w:tc>
          <w:tcPr>
            <w:tcW w:w="1616" w:type="dxa"/>
          </w:tcPr>
          <w:p w:rsidR="006727F4" w:rsidRPr="008A68F0" w:rsidP="00626176">
            <w:pPr>
              <w:rPr>
                <w:color w:val="auto"/>
                <w:sz w:val="24"/>
              </w:rPr>
            </w:pPr>
            <w:r w:rsidRPr="008A68F0">
              <w:rPr>
                <w:color w:val="auto"/>
                <w:sz w:val="24"/>
              </w:rPr>
              <w:t>Красноярский край</w:t>
            </w:r>
          </w:p>
        </w:tc>
        <w:tc>
          <w:tcPr>
            <w:tcW w:w="993" w:type="dxa"/>
          </w:tcPr>
          <w:p w:rsidR="006727F4" w:rsidRPr="008A68F0" w:rsidP="00626176">
            <w:pPr>
              <w:jc w:val="center"/>
              <w:rPr>
                <w:color w:val="auto"/>
                <w:sz w:val="24"/>
              </w:rPr>
            </w:pPr>
            <w:r w:rsidRPr="008A68F0">
              <w:rPr>
                <w:color w:val="auto"/>
                <w:sz w:val="24"/>
              </w:rPr>
              <w:t>680</w:t>
            </w:r>
          </w:p>
        </w:tc>
        <w:tc>
          <w:tcPr>
            <w:tcW w:w="1134" w:type="dxa"/>
          </w:tcPr>
          <w:p w:rsidR="006727F4" w:rsidRPr="008A68F0" w:rsidP="00626176">
            <w:pPr>
              <w:jc w:val="center"/>
              <w:rPr>
                <w:color w:val="auto"/>
                <w:sz w:val="24"/>
              </w:rPr>
            </w:pPr>
            <w:r w:rsidRPr="008A68F0">
              <w:rPr>
                <w:color w:val="auto"/>
                <w:sz w:val="24"/>
              </w:rPr>
              <w:t>71</w:t>
            </w:r>
          </w:p>
        </w:tc>
        <w:tc>
          <w:tcPr>
            <w:tcW w:w="2126" w:type="dxa"/>
          </w:tcPr>
          <w:p w:rsidR="006727F4" w:rsidRPr="008A68F0" w:rsidP="00626176">
            <w:pPr>
              <w:jc w:val="center"/>
              <w:rPr>
                <w:color w:val="auto"/>
                <w:sz w:val="24"/>
              </w:rPr>
            </w:pPr>
            <w:r w:rsidRPr="008A68F0">
              <w:rPr>
                <w:color w:val="auto"/>
                <w:sz w:val="24"/>
              </w:rPr>
              <w:t>–</w:t>
            </w:r>
          </w:p>
        </w:tc>
        <w:tc>
          <w:tcPr>
            <w:tcW w:w="1276" w:type="dxa"/>
          </w:tcPr>
          <w:p w:rsidR="006727F4" w:rsidRPr="008A68F0" w:rsidP="00626176">
            <w:pPr>
              <w:jc w:val="center"/>
              <w:rPr>
                <w:color w:val="auto"/>
                <w:sz w:val="24"/>
              </w:rPr>
            </w:pPr>
            <w:r w:rsidRPr="008A68F0">
              <w:rPr>
                <w:color w:val="auto"/>
                <w:sz w:val="24"/>
              </w:rPr>
              <w:t>294</w:t>
            </w:r>
          </w:p>
        </w:tc>
        <w:tc>
          <w:tcPr>
            <w:tcW w:w="992" w:type="dxa"/>
          </w:tcPr>
          <w:p w:rsidR="006727F4" w:rsidRPr="008A68F0" w:rsidP="00626176">
            <w:pPr>
              <w:jc w:val="center"/>
              <w:rPr>
                <w:color w:val="auto"/>
                <w:sz w:val="24"/>
              </w:rPr>
            </w:pPr>
            <w:r w:rsidRPr="008A68F0">
              <w:rPr>
                <w:color w:val="auto"/>
                <w:sz w:val="24"/>
              </w:rPr>
              <w:t>1</w:t>
            </w:r>
          </w:p>
        </w:tc>
        <w:tc>
          <w:tcPr>
            <w:tcW w:w="1046" w:type="dxa"/>
          </w:tcPr>
          <w:p w:rsidR="006727F4" w:rsidRPr="008A68F0" w:rsidP="00626176">
            <w:pPr>
              <w:jc w:val="center"/>
              <w:rPr>
                <w:color w:val="auto"/>
                <w:sz w:val="24"/>
              </w:rPr>
            </w:pPr>
            <w:r w:rsidRPr="008A68F0">
              <w:rPr>
                <w:color w:val="auto"/>
                <w:sz w:val="24"/>
              </w:rPr>
              <w:t>314</w:t>
            </w:r>
          </w:p>
        </w:tc>
      </w:tr>
      <w:tr w:rsidTr="00EE4FE9">
        <w:tblPrEx>
          <w:tblW w:w="9183" w:type="dxa"/>
          <w:jc w:val="center"/>
          <w:tblLayout w:type="fixed"/>
          <w:tblLook w:val="04A0"/>
        </w:tblPrEx>
        <w:trPr>
          <w:jc w:val="center"/>
        </w:trPr>
        <w:tc>
          <w:tcPr>
            <w:tcW w:w="1616" w:type="dxa"/>
          </w:tcPr>
          <w:p w:rsidR="006727F4" w:rsidRPr="008A68F0" w:rsidP="00626176">
            <w:pPr>
              <w:rPr>
                <w:color w:val="auto"/>
                <w:sz w:val="24"/>
              </w:rPr>
            </w:pPr>
            <w:r w:rsidRPr="008A68F0">
              <w:rPr>
                <w:color w:val="auto"/>
                <w:sz w:val="24"/>
              </w:rPr>
              <w:t>Республика Хакасия</w:t>
            </w:r>
          </w:p>
        </w:tc>
        <w:tc>
          <w:tcPr>
            <w:tcW w:w="993" w:type="dxa"/>
          </w:tcPr>
          <w:p w:rsidR="006727F4" w:rsidRPr="008A68F0" w:rsidP="00626176">
            <w:pPr>
              <w:jc w:val="center"/>
              <w:rPr>
                <w:color w:val="auto"/>
                <w:sz w:val="24"/>
              </w:rPr>
            </w:pPr>
            <w:r w:rsidRPr="008A68F0">
              <w:rPr>
                <w:color w:val="auto"/>
                <w:sz w:val="24"/>
              </w:rPr>
              <w:t>349</w:t>
            </w:r>
          </w:p>
        </w:tc>
        <w:tc>
          <w:tcPr>
            <w:tcW w:w="1134" w:type="dxa"/>
          </w:tcPr>
          <w:p w:rsidR="006727F4" w:rsidRPr="008A68F0" w:rsidP="00626176">
            <w:pPr>
              <w:jc w:val="center"/>
              <w:rPr>
                <w:color w:val="auto"/>
                <w:sz w:val="24"/>
              </w:rPr>
            </w:pPr>
            <w:r w:rsidRPr="008A68F0">
              <w:rPr>
                <w:color w:val="auto"/>
                <w:sz w:val="24"/>
              </w:rPr>
              <w:t>47</w:t>
            </w:r>
          </w:p>
        </w:tc>
        <w:tc>
          <w:tcPr>
            <w:tcW w:w="2126" w:type="dxa"/>
          </w:tcPr>
          <w:p w:rsidR="006727F4" w:rsidRPr="008A68F0" w:rsidP="00626176">
            <w:pPr>
              <w:jc w:val="center"/>
              <w:rPr>
                <w:color w:val="auto"/>
                <w:sz w:val="24"/>
              </w:rPr>
            </w:pPr>
            <w:r w:rsidRPr="008A68F0">
              <w:rPr>
                <w:color w:val="auto"/>
                <w:sz w:val="24"/>
              </w:rPr>
              <w:t>106</w:t>
            </w:r>
          </w:p>
        </w:tc>
        <w:tc>
          <w:tcPr>
            <w:tcW w:w="1276" w:type="dxa"/>
          </w:tcPr>
          <w:p w:rsidR="006727F4" w:rsidRPr="008A68F0" w:rsidP="00626176">
            <w:pPr>
              <w:jc w:val="center"/>
              <w:rPr>
                <w:color w:val="auto"/>
                <w:sz w:val="24"/>
              </w:rPr>
            </w:pPr>
            <w:r w:rsidRPr="008A68F0">
              <w:rPr>
                <w:color w:val="auto"/>
                <w:sz w:val="24"/>
              </w:rPr>
              <w:t>131</w:t>
            </w:r>
          </w:p>
        </w:tc>
        <w:tc>
          <w:tcPr>
            <w:tcW w:w="992" w:type="dxa"/>
          </w:tcPr>
          <w:p w:rsidR="006727F4" w:rsidRPr="008A68F0" w:rsidP="00626176">
            <w:pPr>
              <w:jc w:val="center"/>
              <w:rPr>
                <w:color w:val="auto"/>
                <w:sz w:val="24"/>
              </w:rPr>
            </w:pPr>
            <w:r w:rsidRPr="008A68F0">
              <w:rPr>
                <w:color w:val="auto"/>
                <w:sz w:val="24"/>
              </w:rPr>
              <w:t>–</w:t>
            </w:r>
          </w:p>
        </w:tc>
        <w:tc>
          <w:tcPr>
            <w:tcW w:w="1046" w:type="dxa"/>
          </w:tcPr>
          <w:p w:rsidR="006727F4" w:rsidRPr="008A68F0" w:rsidP="00626176">
            <w:pPr>
              <w:jc w:val="center"/>
              <w:rPr>
                <w:color w:val="auto"/>
                <w:sz w:val="24"/>
              </w:rPr>
            </w:pPr>
            <w:r w:rsidRPr="008A68F0">
              <w:rPr>
                <w:color w:val="auto"/>
                <w:sz w:val="24"/>
              </w:rPr>
              <w:t>65</w:t>
            </w:r>
          </w:p>
        </w:tc>
      </w:tr>
      <w:tr w:rsidTr="00EE4FE9">
        <w:tblPrEx>
          <w:tblW w:w="9183" w:type="dxa"/>
          <w:jc w:val="center"/>
          <w:tblLayout w:type="fixed"/>
          <w:tblLook w:val="04A0"/>
        </w:tblPrEx>
        <w:trPr>
          <w:jc w:val="center"/>
        </w:trPr>
        <w:tc>
          <w:tcPr>
            <w:tcW w:w="1616" w:type="dxa"/>
          </w:tcPr>
          <w:p w:rsidR="006727F4" w:rsidRPr="008A68F0" w:rsidP="00626176">
            <w:pPr>
              <w:rPr>
                <w:color w:val="auto"/>
                <w:sz w:val="24"/>
              </w:rPr>
            </w:pPr>
            <w:r w:rsidRPr="008A68F0">
              <w:rPr>
                <w:color w:val="auto"/>
                <w:sz w:val="24"/>
              </w:rPr>
              <w:t>Республика Тыва</w:t>
            </w:r>
          </w:p>
        </w:tc>
        <w:tc>
          <w:tcPr>
            <w:tcW w:w="993" w:type="dxa"/>
          </w:tcPr>
          <w:p w:rsidR="006727F4" w:rsidRPr="008A68F0" w:rsidP="00626176">
            <w:pPr>
              <w:jc w:val="center"/>
              <w:rPr>
                <w:color w:val="auto"/>
                <w:sz w:val="24"/>
              </w:rPr>
            </w:pPr>
            <w:r w:rsidRPr="008A68F0">
              <w:rPr>
                <w:color w:val="auto"/>
                <w:sz w:val="24"/>
              </w:rPr>
              <w:t>20</w:t>
            </w:r>
          </w:p>
        </w:tc>
        <w:tc>
          <w:tcPr>
            <w:tcW w:w="1134" w:type="dxa"/>
          </w:tcPr>
          <w:p w:rsidR="006727F4" w:rsidRPr="008A68F0" w:rsidP="00626176">
            <w:pPr>
              <w:jc w:val="center"/>
              <w:rPr>
                <w:color w:val="auto"/>
                <w:sz w:val="24"/>
              </w:rPr>
            </w:pPr>
            <w:r w:rsidRPr="008A68F0">
              <w:rPr>
                <w:color w:val="auto"/>
                <w:sz w:val="24"/>
              </w:rPr>
              <w:t>1</w:t>
            </w:r>
          </w:p>
        </w:tc>
        <w:tc>
          <w:tcPr>
            <w:tcW w:w="2126" w:type="dxa"/>
          </w:tcPr>
          <w:p w:rsidR="006727F4" w:rsidRPr="008A68F0" w:rsidP="00626176">
            <w:pPr>
              <w:jc w:val="center"/>
              <w:rPr>
                <w:color w:val="auto"/>
                <w:sz w:val="24"/>
              </w:rPr>
            </w:pPr>
            <w:r w:rsidRPr="008A68F0">
              <w:rPr>
                <w:color w:val="auto"/>
                <w:sz w:val="24"/>
              </w:rPr>
              <w:t>–</w:t>
            </w:r>
          </w:p>
        </w:tc>
        <w:tc>
          <w:tcPr>
            <w:tcW w:w="1276" w:type="dxa"/>
          </w:tcPr>
          <w:p w:rsidR="006727F4" w:rsidRPr="008A68F0" w:rsidP="00626176">
            <w:pPr>
              <w:jc w:val="center"/>
              <w:rPr>
                <w:color w:val="auto"/>
                <w:sz w:val="24"/>
              </w:rPr>
            </w:pPr>
            <w:r w:rsidRPr="008A68F0">
              <w:rPr>
                <w:color w:val="auto"/>
                <w:sz w:val="24"/>
              </w:rPr>
              <w:t>4</w:t>
            </w:r>
          </w:p>
        </w:tc>
        <w:tc>
          <w:tcPr>
            <w:tcW w:w="992" w:type="dxa"/>
          </w:tcPr>
          <w:p w:rsidR="006727F4" w:rsidRPr="008A68F0" w:rsidP="00626176">
            <w:pPr>
              <w:jc w:val="center"/>
              <w:rPr>
                <w:color w:val="auto"/>
                <w:sz w:val="24"/>
              </w:rPr>
            </w:pPr>
            <w:r w:rsidRPr="008A68F0">
              <w:rPr>
                <w:color w:val="auto"/>
                <w:sz w:val="24"/>
              </w:rPr>
              <w:t>–</w:t>
            </w:r>
          </w:p>
        </w:tc>
        <w:tc>
          <w:tcPr>
            <w:tcW w:w="1046" w:type="dxa"/>
          </w:tcPr>
          <w:p w:rsidR="006727F4" w:rsidRPr="008A68F0" w:rsidP="00626176">
            <w:pPr>
              <w:jc w:val="center"/>
              <w:rPr>
                <w:color w:val="auto"/>
                <w:sz w:val="24"/>
              </w:rPr>
            </w:pPr>
            <w:r w:rsidRPr="008A68F0">
              <w:rPr>
                <w:color w:val="auto"/>
                <w:sz w:val="24"/>
              </w:rPr>
              <w:t>15</w:t>
            </w:r>
          </w:p>
        </w:tc>
      </w:tr>
      <w:tr w:rsidTr="00EE4FE9">
        <w:tblPrEx>
          <w:tblW w:w="9183" w:type="dxa"/>
          <w:jc w:val="center"/>
          <w:tblLayout w:type="fixed"/>
          <w:tblLook w:val="04A0"/>
        </w:tblPrEx>
        <w:trPr>
          <w:jc w:val="center"/>
        </w:trPr>
        <w:tc>
          <w:tcPr>
            <w:tcW w:w="1616" w:type="dxa"/>
          </w:tcPr>
          <w:p w:rsidR="006727F4" w:rsidRPr="008A68F0" w:rsidP="00626176">
            <w:pPr>
              <w:rPr>
                <w:color w:val="auto"/>
                <w:sz w:val="24"/>
              </w:rPr>
            </w:pPr>
            <w:r w:rsidRPr="008A68F0">
              <w:rPr>
                <w:color w:val="auto"/>
                <w:sz w:val="24"/>
              </w:rPr>
              <w:t>Итого</w:t>
            </w:r>
            <w:r w:rsidRPr="008A68F0" w:rsidR="0025159A">
              <w:rPr>
                <w:color w:val="auto"/>
                <w:sz w:val="24"/>
              </w:rPr>
              <w:t>:</w:t>
            </w:r>
          </w:p>
        </w:tc>
        <w:tc>
          <w:tcPr>
            <w:tcW w:w="993" w:type="dxa"/>
            <w:vAlign w:val="center"/>
          </w:tcPr>
          <w:p w:rsidR="006727F4" w:rsidRPr="008A68F0" w:rsidP="00626176">
            <w:pPr>
              <w:jc w:val="center"/>
              <w:rPr>
                <w:color w:val="auto"/>
                <w:sz w:val="24"/>
              </w:rPr>
            </w:pPr>
            <w:r w:rsidRPr="008A68F0">
              <w:rPr>
                <w:color w:val="auto"/>
                <w:sz w:val="24"/>
              </w:rPr>
              <w:t>1049</w:t>
            </w:r>
          </w:p>
        </w:tc>
        <w:tc>
          <w:tcPr>
            <w:tcW w:w="1134" w:type="dxa"/>
            <w:vAlign w:val="center"/>
          </w:tcPr>
          <w:p w:rsidR="006727F4" w:rsidRPr="008A68F0" w:rsidP="00626176">
            <w:pPr>
              <w:jc w:val="center"/>
              <w:rPr>
                <w:color w:val="auto"/>
                <w:sz w:val="24"/>
              </w:rPr>
            </w:pPr>
            <w:r w:rsidRPr="008A68F0">
              <w:rPr>
                <w:color w:val="auto"/>
                <w:sz w:val="24"/>
              </w:rPr>
              <w:t>119</w:t>
            </w:r>
          </w:p>
        </w:tc>
        <w:tc>
          <w:tcPr>
            <w:tcW w:w="2126" w:type="dxa"/>
            <w:vAlign w:val="center"/>
          </w:tcPr>
          <w:p w:rsidR="006727F4" w:rsidRPr="008A68F0" w:rsidP="00626176">
            <w:pPr>
              <w:jc w:val="center"/>
              <w:rPr>
                <w:color w:val="auto"/>
                <w:sz w:val="24"/>
              </w:rPr>
            </w:pPr>
            <w:r w:rsidRPr="008A68F0">
              <w:rPr>
                <w:color w:val="auto"/>
                <w:sz w:val="24"/>
              </w:rPr>
              <w:t>106</w:t>
            </w:r>
          </w:p>
        </w:tc>
        <w:tc>
          <w:tcPr>
            <w:tcW w:w="1276" w:type="dxa"/>
            <w:vAlign w:val="center"/>
          </w:tcPr>
          <w:p w:rsidR="006727F4" w:rsidRPr="008A68F0" w:rsidP="00626176">
            <w:pPr>
              <w:jc w:val="center"/>
              <w:rPr>
                <w:color w:val="auto"/>
                <w:sz w:val="24"/>
              </w:rPr>
            </w:pPr>
            <w:r w:rsidRPr="008A68F0">
              <w:rPr>
                <w:color w:val="auto"/>
                <w:sz w:val="24"/>
              </w:rPr>
              <w:t>429</w:t>
            </w:r>
          </w:p>
        </w:tc>
        <w:tc>
          <w:tcPr>
            <w:tcW w:w="992" w:type="dxa"/>
            <w:vAlign w:val="center"/>
          </w:tcPr>
          <w:p w:rsidR="006727F4" w:rsidRPr="008A68F0" w:rsidP="00626176">
            <w:pPr>
              <w:jc w:val="center"/>
              <w:rPr>
                <w:color w:val="auto"/>
                <w:sz w:val="24"/>
              </w:rPr>
            </w:pPr>
            <w:r w:rsidRPr="008A68F0">
              <w:rPr>
                <w:color w:val="auto"/>
                <w:sz w:val="24"/>
              </w:rPr>
              <w:t>1</w:t>
            </w:r>
          </w:p>
        </w:tc>
        <w:tc>
          <w:tcPr>
            <w:tcW w:w="1046" w:type="dxa"/>
            <w:vAlign w:val="center"/>
          </w:tcPr>
          <w:p w:rsidR="006727F4" w:rsidRPr="008A68F0" w:rsidP="00626176">
            <w:pPr>
              <w:jc w:val="center"/>
              <w:rPr>
                <w:color w:val="auto"/>
                <w:sz w:val="24"/>
              </w:rPr>
            </w:pPr>
            <w:r w:rsidRPr="008A68F0">
              <w:rPr>
                <w:color w:val="auto"/>
                <w:sz w:val="24"/>
              </w:rPr>
              <w:t>394</w:t>
            </w:r>
          </w:p>
        </w:tc>
      </w:tr>
      <w:tr w:rsidTr="00EE4FE9">
        <w:tblPrEx>
          <w:tblW w:w="9183" w:type="dxa"/>
          <w:jc w:val="center"/>
          <w:tblLayout w:type="fixed"/>
          <w:tblLook w:val="04A0"/>
        </w:tblPrEx>
        <w:trPr>
          <w:jc w:val="center"/>
        </w:trPr>
        <w:tc>
          <w:tcPr>
            <w:tcW w:w="9183" w:type="dxa"/>
            <w:gridSpan w:val="7"/>
            <w:vAlign w:val="center"/>
          </w:tcPr>
          <w:p w:rsidR="006727F4" w:rsidRPr="008A68F0" w:rsidP="0025159A">
            <w:pPr>
              <w:jc w:val="center"/>
              <w:rPr>
                <w:color w:val="auto"/>
                <w:sz w:val="24"/>
              </w:rPr>
            </w:pPr>
            <w:r w:rsidRPr="008A68F0">
              <w:rPr>
                <w:color w:val="auto"/>
                <w:sz w:val="24"/>
              </w:rPr>
              <w:t>Водохозяйственный участок</w:t>
            </w:r>
          </w:p>
        </w:tc>
      </w:tr>
      <w:tr w:rsidTr="00EE4FE9">
        <w:tblPrEx>
          <w:tblW w:w="9183" w:type="dxa"/>
          <w:jc w:val="center"/>
          <w:tblLayout w:type="fixed"/>
          <w:tblLook w:val="04A0"/>
        </w:tblPrEx>
        <w:trPr>
          <w:jc w:val="center"/>
        </w:trPr>
        <w:tc>
          <w:tcPr>
            <w:tcW w:w="1616" w:type="dxa"/>
          </w:tcPr>
          <w:p w:rsidR="006727F4" w:rsidRPr="008A68F0" w:rsidP="00626176">
            <w:pPr>
              <w:rPr>
                <w:color w:val="auto"/>
                <w:sz w:val="24"/>
              </w:rPr>
            </w:pPr>
            <w:r w:rsidRPr="008A68F0">
              <w:rPr>
                <w:color w:val="auto"/>
                <w:sz w:val="24"/>
              </w:rPr>
              <w:t>17.01.01.001</w:t>
            </w:r>
          </w:p>
        </w:tc>
        <w:tc>
          <w:tcPr>
            <w:tcW w:w="993" w:type="dxa"/>
          </w:tcPr>
          <w:p w:rsidR="006727F4" w:rsidRPr="008A68F0" w:rsidP="00626176">
            <w:pPr>
              <w:jc w:val="center"/>
              <w:rPr>
                <w:bCs/>
                <w:color w:val="auto"/>
                <w:sz w:val="24"/>
              </w:rPr>
            </w:pPr>
            <w:r w:rsidRPr="008A68F0">
              <w:rPr>
                <w:bCs/>
                <w:color w:val="auto"/>
                <w:sz w:val="24"/>
              </w:rPr>
              <w:t>1</w:t>
            </w:r>
          </w:p>
        </w:tc>
        <w:tc>
          <w:tcPr>
            <w:tcW w:w="1134" w:type="dxa"/>
          </w:tcPr>
          <w:p w:rsidR="006727F4" w:rsidRPr="008A68F0" w:rsidP="00626176">
            <w:pPr>
              <w:jc w:val="center"/>
              <w:rPr>
                <w:color w:val="auto"/>
                <w:sz w:val="24"/>
              </w:rPr>
            </w:pPr>
            <w:r w:rsidRPr="008A68F0">
              <w:rPr>
                <w:color w:val="auto"/>
                <w:sz w:val="24"/>
              </w:rPr>
              <w:t>–</w:t>
            </w:r>
          </w:p>
        </w:tc>
        <w:tc>
          <w:tcPr>
            <w:tcW w:w="2126" w:type="dxa"/>
          </w:tcPr>
          <w:p w:rsidR="006727F4" w:rsidRPr="008A68F0" w:rsidP="00626176">
            <w:pPr>
              <w:jc w:val="center"/>
              <w:rPr>
                <w:color w:val="auto"/>
                <w:sz w:val="24"/>
              </w:rPr>
            </w:pPr>
            <w:r w:rsidRPr="008A68F0">
              <w:rPr>
                <w:color w:val="auto"/>
                <w:sz w:val="24"/>
              </w:rPr>
              <w:t>–</w:t>
            </w:r>
          </w:p>
        </w:tc>
        <w:tc>
          <w:tcPr>
            <w:tcW w:w="1276" w:type="dxa"/>
          </w:tcPr>
          <w:p w:rsidR="006727F4" w:rsidRPr="008A68F0" w:rsidP="00626176">
            <w:pPr>
              <w:jc w:val="center"/>
              <w:rPr>
                <w:color w:val="auto"/>
                <w:sz w:val="24"/>
              </w:rPr>
            </w:pPr>
            <w:r w:rsidRPr="008A68F0">
              <w:rPr>
                <w:color w:val="auto"/>
                <w:sz w:val="24"/>
              </w:rPr>
              <w:t>–</w:t>
            </w:r>
          </w:p>
        </w:tc>
        <w:tc>
          <w:tcPr>
            <w:tcW w:w="992" w:type="dxa"/>
          </w:tcPr>
          <w:p w:rsidR="006727F4" w:rsidRPr="008A68F0" w:rsidP="00626176">
            <w:pPr>
              <w:jc w:val="center"/>
              <w:rPr>
                <w:color w:val="auto"/>
                <w:sz w:val="24"/>
              </w:rPr>
            </w:pPr>
            <w:r w:rsidRPr="008A68F0">
              <w:rPr>
                <w:color w:val="auto"/>
                <w:sz w:val="24"/>
              </w:rPr>
              <w:t>–</w:t>
            </w:r>
          </w:p>
        </w:tc>
        <w:tc>
          <w:tcPr>
            <w:tcW w:w="1046" w:type="dxa"/>
          </w:tcPr>
          <w:p w:rsidR="006727F4" w:rsidRPr="008A68F0" w:rsidP="00626176">
            <w:pPr>
              <w:jc w:val="center"/>
              <w:rPr>
                <w:color w:val="auto"/>
                <w:sz w:val="24"/>
              </w:rPr>
            </w:pPr>
            <w:r w:rsidRPr="008A68F0">
              <w:rPr>
                <w:color w:val="auto"/>
                <w:sz w:val="24"/>
              </w:rPr>
              <w:t>–</w:t>
            </w:r>
          </w:p>
        </w:tc>
      </w:tr>
      <w:tr w:rsidTr="00EE4FE9">
        <w:tblPrEx>
          <w:tblW w:w="9183" w:type="dxa"/>
          <w:jc w:val="center"/>
          <w:tblLayout w:type="fixed"/>
          <w:tblLook w:val="04A0"/>
        </w:tblPrEx>
        <w:trPr>
          <w:jc w:val="center"/>
        </w:trPr>
        <w:tc>
          <w:tcPr>
            <w:tcW w:w="1616" w:type="dxa"/>
          </w:tcPr>
          <w:p w:rsidR="006727F4" w:rsidRPr="008A68F0" w:rsidP="00626176">
            <w:pPr>
              <w:rPr>
                <w:color w:val="auto"/>
                <w:sz w:val="24"/>
              </w:rPr>
            </w:pPr>
            <w:r w:rsidRPr="008A68F0">
              <w:rPr>
                <w:color w:val="auto"/>
                <w:sz w:val="24"/>
              </w:rPr>
              <w:t>17.01.02.001</w:t>
            </w:r>
          </w:p>
        </w:tc>
        <w:tc>
          <w:tcPr>
            <w:tcW w:w="993" w:type="dxa"/>
          </w:tcPr>
          <w:p w:rsidR="006727F4" w:rsidRPr="008A68F0" w:rsidP="00626176">
            <w:pPr>
              <w:jc w:val="center"/>
              <w:rPr>
                <w:bCs/>
                <w:color w:val="auto"/>
                <w:sz w:val="24"/>
              </w:rPr>
            </w:pPr>
            <w:r w:rsidRPr="008A68F0">
              <w:rPr>
                <w:bCs/>
                <w:color w:val="auto"/>
                <w:sz w:val="24"/>
              </w:rPr>
              <w:t>7</w:t>
            </w:r>
          </w:p>
        </w:tc>
        <w:tc>
          <w:tcPr>
            <w:tcW w:w="1134" w:type="dxa"/>
          </w:tcPr>
          <w:p w:rsidR="006727F4" w:rsidRPr="008A68F0" w:rsidP="00626176">
            <w:pPr>
              <w:jc w:val="center"/>
              <w:rPr>
                <w:color w:val="auto"/>
                <w:sz w:val="24"/>
              </w:rPr>
            </w:pPr>
            <w:r w:rsidRPr="008A68F0">
              <w:rPr>
                <w:color w:val="auto"/>
                <w:sz w:val="24"/>
              </w:rPr>
              <w:t>1</w:t>
            </w:r>
          </w:p>
        </w:tc>
        <w:tc>
          <w:tcPr>
            <w:tcW w:w="2126" w:type="dxa"/>
          </w:tcPr>
          <w:p w:rsidR="006727F4" w:rsidRPr="008A68F0" w:rsidP="00626176">
            <w:pPr>
              <w:jc w:val="center"/>
              <w:rPr>
                <w:color w:val="auto"/>
                <w:sz w:val="24"/>
              </w:rPr>
            </w:pPr>
            <w:r w:rsidRPr="008A68F0">
              <w:rPr>
                <w:color w:val="auto"/>
                <w:sz w:val="24"/>
              </w:rPr>
              <w:t>–</w:t>
            </w:r>
          </w:p>
        </w:tc>
        <w:tc>
          <w:tcPr>
            <w:tcW w:w="1276" w:type="dxa"/>
          </w:tcPr>
          <w:p w:rsidR="006727F4" w:rsidRPr="008A68F0" w:rsidP="00626176">
            <w:pPr>
              <w:jc w:val="center"/>
              <w:rPr>
                <w:color w:val="auto"/>
                <w:sz w:val="24"/>
              </w:rPr>
            </w:pPr>
            <w:r w:rsidRPr="008A68F0">
              <w:rPr>
                <w:color w:val="auto"/>
                <w:sz w:val="24"/>
              </w:rPr>
              <w:t>2</w:t>
            </w:r>
          </w:p>
        </w:tc>
        <w:tc>
          <w:tcPr>
            <w:tcW w:w="992" w:type="dxa"/>
          </w:tcPr>
          <w:p w:rsidR="006727F4" w:rsidRPr="008A68F0" w:rsidP="00626176">
            <w:pPr>
              <w:jc w:val="center"/>
              <w:rPr>
                <w:color w:val="auto"/>
                <w:sz w:val="24"/>
              </w:rPr>
            </w:pPr>
            <w:r w:rsidRPr="008A68F0">
              <w:rPr>
                <w:color w:val="auto"/>
                <w:sz w:val="24"/>
              </w:rPr>
              <w:t>–</w:t>
            </w:r>
          </w:p>
        </w:tc>
        <w:tc>
          <w:tcPr>
            <w:tcW w:w="1046" w:type="dxa"/>
          </w:tcPr>
          <w:p w:rsidR="006727F4" w:rsidRPr="008A68F0" w:rsidP="00626176">
            <w:pPr>
              <w:jc w:val="center"/>
              <w:rPr>
                <w:color w:val="auto"/>
                <w:sz w:val="24"/>
              </w:rPr>
            </w:pPr>
            <w:r w:rsidRPr="008A68F0">
              <w:rPr>
                <w:color w:val="auto"/>
                <w:sz w:val="24"/>
              </w:rPr>
              <w:t>4</w:t>
            </w:r>
          </w:p>
        </w:tc>
      </w:tr>
      <w:tr w:rsidTr="00EE4FE9">
        <w:tblPrEx>
          <w:tblW w:w="9183" w:type="dxa"/>
          <w:jc w:val="center"/>
          <w:tblLayout w:type="fixed"/>
          <w:tblLook w:val="04A0"/>
        </w:tblPrEx>
        <w:trPr>
          <w:jc w:val="center"/>
        </w:trPr>
        <w:tc>
          <w:tcPr>
            <w:tcW w:w="1616" w:type="dxa"/>
          </w:tcPr>
          <w:p w:rsidR="006727F4" w:rsidRPr="008A68F0" w:rsidP="00626176">
            <w:pPr>
              <w:rPr>
                <w:color w:val="auto"/>
                <w:sz w:val="24"/>
              </w:rPr>
            </w:pPr>
            <w:r w:rsidRPr="008A68F0">
              <w:rPr>
                <w:color w:val="auto"/>
                <w:sz w:val="24"/>
              </w:rPr>
              <w:t>17.01.03.001</w:t>
            </w:r>
          </w:p>
        </w:tc>
        <w:tc>
          <w:tcPr>
            <w:tcW w:w="993" w:type="dxa"/>
          </w:tcPr>
          <w:p w:rsidR="006727F4" w:rsidRPr="008A68F0" w:rsidP="00626176">
            <w:pPr>
              <w:jc w:val="center"/>
              <w:rPr>
                <w:bCs/>
                <w:color w:val="auto"/>
                <w:sz w:val="24"/>
              </w:rPr>
            </w:pPr>
            <w:r w:rsidRPr="008A68F0">
              <w:rPr>
                <w:bCs/>
                <w:color w:val="auto"/>
                <w:sz w:val="24"/>
              </w:rPr>
              <w:t>13</w:t>
            </w:r>
          </w:p>
        </w:tc>
        <w:tc>
          <w:tcPr>
            <w:tcW w:w="1134" w:type="dxa"/>
          </w:tcPr>
          <w:p w:rsidR="006727F4" w:rsidRPr="008A68F0" w:rsidP="00626176">
            <w:pPr>
              <w:jc w:val="center"/>
              <w:rPr>
                <w:color w:val="auto"/>
                <w:sz w:val="24"/>
              </w:rPr>
            </w:pPr>
            <w:r w:rsidRPr="008A68F0">
              <w:rPr>
                <w:color w:val="auto"/>
                <w:sz w:val="24"/>
              </w:rPr>
              <w:t>–</w:t>
            </w:r>
          </w:p>
        </w:tc>
        <w:tc>
          <w:tcPr>
            <w:tcW w:w="2126" w:type="dxa"/>
          </w:tcPr>
          <w:p w:rsidR="006727F4" w:rsidRPr="008A68F0" w:rsidP="00626176">
            <w:pPr>
              <w:jc w:val="center"/>
              <w:rPr>
                <w:color w:val="auto"/>
                <w:sz w:val="24"/>
              </w:rPr>
            </w:pPr>
            <w:r w:rsidRPr="008A68F0">
              <w:rPr>
                <w:color w:val="auto"/>
                <w:sz w:val="24"/>
              </w:rPr>
              <w:t>–</w:t>
            </w:r>
          </w:p>
        </w:tc>
        <w:tc>
          <w:tcPr>
            <w:tcW w:w="1276" w:type="dxa"/>
          </w:tcPr>
          <w:p w:rsidR="006727F4" w:rsidRPr="008A68F0" w:rsidP="00626176">
            <w:pPr>
              <w:jc w:val="center"/>
              <w:rPr>
                <w:color w:val="auto"/>
                <w:sz w:val="24"/>
              </w:rPr>
            </w:pPr>
            <w:r w:rsidRPr="008A68F0">
              <w:rPr>
                <w:color w:val="auto"/>
                <w:sz w:val="24"/>
              </w:rPr>
              <w:t>2</w:t>
            </w:r>
          </w:p>
        </w:tc>
        <w:tc>
          <w:tcPr>
            <w:tcW w:w="992" w:type="dxa"/>
          </w:tcPr>
          <w:p w:rsidR="006727F4" w:rsidRPr="008A68F0" w:rsidP="00626176">
            <w:pPr>
              <w:jc w:val="center"/>
              <w:rPr>
                <w:color w:val="auto"/>
                <w:sz w:val="24"/>
              </w:rPr>
            </w:pPr>
            <w:r w:rsidRPr="008A68F0">
              <w:rPr>
                <w:color w:val="auto"/>
                <w:sz w:val="24"/>
              </w:rPr>
              <w:t>–</w:t>
            </w:r>
          </w:p>
        </w:tc>
        <w:tc>
          <w:tcPr>
            <w:tcW w:w="1046" w:type="dxa"/>
          </w:tcPr>
          <w:p w:rsidR="006727F4" w:rsidRPr="008A68F0" w:rsidP="00626176">
            <w:pPr>
              <w:jc w:val="center"/>
              <w:rPr>
                <w:color w:val="auto"/>
                <w:sz w:val="24"/>
              </w:rPr>
            </w:pPr>
            <w:r w:rsidRPr="008A68F0">
              <w:rPr>
                <w:color w:val="auto"/>
                <w:sz w:val="24"/>
              </w:rPr>
              <w:t>11</w:t>
            </w:r>
          </w:p>
        </w:tc>
      </w:tr>
      <w:tr w:rsidTr="00EE4FE9">
        <w:tblPrEx>
          <w:tblW w:w="9183" w:type="dxa"/>
          <w:jc w:val="center"/>
          <w:tblLayout w:type="fixed"/>
          <w:tblLook w:val="04A0"/>
        </w:tblPrEx>
        <w:trPr>
          <w:jc w:val="center"/>
        </w:trPr>
        <w:tc>
          <w:tcPr>
            <w:tcW w:w="1616" w:type="dxa"/>
          </w:tcPr>
          <w:p w:rsidR="006727F4" w:rsidRPr="008A68F0" w:rsidP="00626176">
            <w:pPr>
              <w:rPr>
                <w:color w:val="auto"/>
                <w:sz w:val="24"/>
              </w:rPr>
            </w:pPr>
            <w:r w:rsidRPr="008A68F0">
              <w:rPr>
                <w:color w:val="auto"/>
                <w:sz w:val="24"/>
              </w:rPr>
              <w:t>17.01.03.002</w:t>
            </w:r>
          </w:p>
        </w:tc>
        <w:tc>
          <w:tcPr>
            <w:tcW w:w="993" w:type="dxa"/>
          </w:tcPr>
          <w:p w:rsidR="006727F4" w:rsidRPr="008A68F0" w:rsidP="00626176">
            <w:pPr>
              <w:jc w:val="center"/>
              <w:rPr>
                <w:bCs/>
                <w:color w:val="auto"/>
                <w:sz w:val="24"/>
              </w:rPr>
            </w:pPr>
            <w:r w:rsidRPr="008A68F0">
              <w:rPr>
                <w:bCs/>
                <w:color w:val="auto"/>
                <w:sz w:val="24"/>
              </w:rPr>
              <w:t>320</w:t>
            </w:r>
          </w:p>
        </w:tc>
        <w:tc>
          <w:tcPr>
            <w:tcW w:w="1134" w:type="dxa"/>
          </w:tcPr>
          <w:p w:rsidR="006727F4" w:rsidRPr="008A68F0" w:rsidP="00626176">
            <w:pPr>
              <w:jc w:val="center"/>
              <w:rPr>
                <w:color w:val="auto"/>
                <w:sz w:val="24"/>
              </w:rPr>
            </w:pPr>
            <w:r w:rsidRPr="008A68F0">
              <w:rPr>
                <w:color w:val="auto"/>
                <w:sz w:val="24"/>
              </w:rPr>
              <w:t>31</w:t>
            </w:r>
          </w:p>
        </w:tc>
        <w:tc>
          <w:tcPr>
            <w:tcW w:w="2126" w:type="dxa"/>
          </w:tcPr>
          <w:p w:rsidR="006727F4" w:rsidRPr="008A68F0" w:rsidP="00626176">
            <w:pPr>
              <w:jc w:val="center"/>
              <w:rPr>
                <w:color w:val="auto"/>
                <w:sz w:val="24"/>
              </w:rPr>
            </w:pPr>
            <w:r w:rsidRPr="008A68F0">
              <w:rPr>
                <w:color w:val="auto"/>
                <w:sz w:val="24"/>
              </w:rPr>
              <w:t>71</w:t>
            </w:r>
          </w:p>
        </w:tc>
        <w:tc>
          <w:tcPr>
            <w:tcW w:w="1276" w:type="dxa"/>
          </w:tcPr>
          <w:p w:rsidR="006727F4" w:rsidRPr="008A68F0" w:rsidP="00626176">
            <w:pPr>
              <w:jc w:val="center"/>
              <w:rPr>
                <w:color w:val="auto"/>
                <w:sz w:val="24"/>
              </w:rPr>
            </w:pPr>
            <w:r w:rsidRPr="008A68F0">
              <w:rPr>
                <w:color w:val="auto"/>
                <w:sz w:val="24"/>
              </w:rPr>
              <w:t>118</w:t>
            </w:r>
          </w:p>
        </w:tc>
        <w:tc>
          <w:tcPr>
            <w:tcW w:w="992" w:type="dxa"/>
          </w:tcPr>
          <w:p w:rsidR="006727F4" w:rsidRPr="008A68F0" w:rsidP="00626176">
            <w:pPr>
              <w:jc w:val="center"/>
              <w:rPr>
                <w:color w:val="auto"/>
                <w:sz w:val="24"/>
              </w:rPr>
            </w:pPr>
            <w:r w:rsidRPr="008A68F0">
              <w:rPr>
                <w:color w:val="auto"/>
                <w:sz w:val="24"/>
              </w:rPr>
              <w:t>1</w:t>
            </w:r>
          </w:p>
        </w:tc>
        <w:tc>
          <w:tcPr>
            <w:tcW w:w="1046" w:type="dxa"/>
          </w:tcPr>
          <w:p w:rsidR="006727F4" w:rsidRPr="008A68F0" w:rsidP="00626176">
            <w:pPr>
              <w:jc w:val="center"/>
              <w:rPr>
                <w:color w:val="auto"/>
                <w:sz w:val="24"/>
              </w:rPr>
            </w:pPr>
            <w:r w:rsidRPr="008A68F0">
              <w:rPr>
                <w:color w:val="auto"/>
                <w:sz w:val="24"/>
              </w:rPr>
              <w:t>99</w:t>
            </w:r>
          </w:p>
        </w:tc>
      </w:tr>
      <w:tr w:rsidTr="00EE4FE9">
        <w:tblPrEx>
          <w:tblW w:w="9183" w:type="dxa"/>
          <w:jc w:val="center"/>
          <w:tblLayout w:type="fixed"/>
          <w:tblLook w:val="04A0"/>
        </w:tblPrEx>
        <w:trPr>
          <w:jc w:val="center"/>
        </w:trPr>
        <w:tc>
          <w:tcPr>
            <w:tcW w:w="1616" w:type="dxa"/>
          </w:tcPr>
          <w:p w:rsidR="006727F4" w:rsidRPr="008A68F0" w:rsidP="00626176">
            <w:pPr>
              <w:rPr>
                <w:color w:val="auto"/>
                <w:sz w:val="24"/>
              </w:rPr>
            </w:pPr>
            <w:r w:rsidRPr="008A68F0">
              <w:rPr>
                <w:color w:val="auto"/>
                <w:sz w:val="24"/>
              </w:rPr>
              <w:t>17.01.03.003</w:t>
            </w:r>
          </w:p>
        </w:tc>
        <w:tc>
          <w:tcPr>
            <w:tcW w:w="993" w:type="dxa"/>
          </w:tcPr>
          <w:p w:rsidR="006727F4" w:rsidRPr="008A68F0" w:rsidP="00626176">
            <w:pPr>
              <w:jc w:val="center"/>
              <w:rPr>
                <w:bCs/>
                <w:color w:val="auto"/>
                <w:sz w:val="24"/>
              </w:rPr>
            </w:pPr>
            <w:r w:rsidRPr="008A68F0">
              <w:rPr>
                <w:bCs/>
                <w:color w:val="auto"/>
                <w:sz w:val="24"/>
              </w:rPr>
              <w:t>205</w:t>
            </w:r>
          </w:p>
        </w:tc>
        <w:tc>
          <w:tcPr>
            <w:tcW w:w="1134" w:type="dxa"/>
          </w:tcPr>
          <w:p w:rsidR="006727F4" w:rsidRPr="008A68F0" w:rsidP="00626176">
            <w:pPr>
              <w:jc w:val="center"/>
              <w:rPr>
                <w:color w:val="auto"/>
                <w:sz w:val="24"/>
              </w:rPr>
            </w:pPr>
            <w:r w:rsidRPr="008A68F0">
              <w:rPr>
                <w:color w:val="auto"/>
                <w:sz w:val="24"/>
              </w:rPr>
              <w:t>36</w:t>
            </w:r>
          </w:p>
        </w:tc>
        <w:tc>
          <w:tcPr>
            <w:tcW w:w="2126" w:type="dxa"/>
          </w:tcPr>
          <w:p w:rsidR="006727F4" w:rsidRPr="008A68F0" w:rsidP="00626176">
            <w:pPr>
              <w:jc w:val="center"/>
              <w:rPr>
                <w:color w:val="auto"/>
                <w:sz w:val="24"/>
              </w:rPr>
            </w:pPr>
            <w:r w:rsidRPr="008A68F0">
              <w:rPr>
                <w:color w:val="auto"/>
                <w:sz w:val="24"/>
              </w:rPr>
              <w:t>35</w:t>
            </w:r>
          </w:p>
        </w:tc>
        <w:tc>
          <w:tcPr>
            <w:tcW w:w="1276" w:type="dxa"/>
          </w:tcPr>
          <w:p w:rsidR="006727F4" w:rsidRPr="008A68F0" w:rsidP="00626176">
            <w:pPr>
              <w:jc w:val="center"/>
              <w:rPr>
                <w:color w:val="auto"/>
                <w:sz w:val="24"/>
              </w:rPr>
            </w:pPr>
            <w:r w:rsidRPr="008A68F0">
              <w:rPr>
                <w:color w:val="auto"/>
                <w:sz w:val="24"/>
              </w:rPr>
              <w:t>57</w:t>
            </w:r>
          </w:p>
        </w:tc>
        <w:tc>
          <w:tcPr>
            <w:tcW w:w="992" w:type="dxa"/>
          </w:tcPr>
          <w:p w:rsidR="006727F4" w:rsidRPr="008A68F0" w:rsidP="00626176">
            <w:pPr>
              <w:jc w:val="center"/>
              <w:rPr>
                <w:color w:val="auto"/>
                <w:sz w:val="24"/>
              </w:rPr>
            </w:pPr>
            <w:r w:rsidRPr="008A68F0">
              <w:rPr>
                <w:color w:val="auto"/>
                <w:sz w:val="24"/>
              </w:rPr>
              <w:t>–</w:t>
            </w:r>
          </w:p>
        </w:tc>
        <w:tc>
          <w:tcPr>
            <w:tcW w:w="1046" w:type="dxa"/>
          </w:tcPr>
          <w:p w:rsidR="006727F4" w:rsidRPr="008A68F0" w:rsidP="00626176">
            <w:pPr>
              <w:jc w:val="center"/>
              <w:rPr>
                <w:color w:val="auto"/>
                <w:sz w:val="24"/>
              </w:rPr>
            </w:pPr>
            <w:r w:rsidRPr="008A68F0">
              <w:rPr>
                <w:color w:val="auto"/>
                <w:sz w:val="24"/>
              </w:rPr>
              <w:t>77</w:t>
            </w:r>
          </w:p>
        </w:tc>
      </w:tr>
      <w:tr w:rsidTr="00EE4FE9">
        <w:tblPrEx>
          <w:tblW w:w="9183" w:type="dxa"/>
          <w:jc w:val="center"/>
          <w:tblLayout w:type="fixed"/>
          <w:tblLook w:val="04A0"/>
        </w:tblPrEx>
        <w:trPr>
          <w:jc w:val="center"/>
        </w:trPr>
        <w:tc>
          <w:tcPr>
            <w:tcW w:w="1616" w:type="dxa"/>
          </w:tcPr>
          <w:p w:rsidR="006727F4" w:rsidRPr="008A68F0" w:rsidP="00626176">
            <w:pPr>
              <w:rPr>
                <w:color w:val="auto"/>
                <w:sz w:val="24"/>
              </w:rPr>
            </w:pPr>
            <w:r w:rsidRPr="008A68F0">
              <w:rPr>
                <w:color w:val="auto"/>
                <w:sz w:val="24"/>
              </w:rPr>
              <w:t>17.01.03.004</w:t>
            </w:r>
          </w:p>
        </w:tc>
        <w:tc>
          <w:tcPr>
            <w:tcW w:w="993" w:type="dxa"/>
          </w:tcPr>
          <w:p w:rsidR="006727F4" w:rsidRPr="008A68F0" w:rsidP="00626176">
            <w:pPr>
              <w:jc w:val="center"/>
              <w:rPr>
                <w:bCs/>
                <w:color w:val="auto"/>
                <w:sz w:val="24"/>
              </w:rPr>
            </w:pPr>
            <w:r w:rsidRPr="008A68F0">
              <w:rPr>
                <w:bCs/>
                <w:color w:val="auto"/>
                <w:sz w:val="24"/>
              </w:rPr>
              <w:t>249</w:t>
            </w:r>
          </w:p>
        </w:tc>
        <w:tc>
          <w:tcPr>
            <w:tcW w:w="1134" w:type="dxa"/>
          </w:tcPr>
          <w:p w:rsidR="006727F4" w:rsidRPr="008A68F0" w:rsidP="00626176">
            <w:pPr>
              <w:jc w:val="center"/>
              <w:rPr>
                <w:color w:val="auto"/>
                <w:sz w:val="24"/>
              </w:rPr>
            </w:pPr>
            <w:r w:rsidRPr="008A68F0">
              <w:rPr>
                <w:color w:val="auto"/>
                <w:sz w:val="24"/>
              </w:rPr>
              <w:t>32</w:t>
            </w:r>
          </w:p>
        </w:tc>
        <w:tc>
          <w:tcPr>
            <w:tcW w:w="2126" w:type="dxa"/>
          </w:tcPr>
          <w:p w:rsidR="006727F4" w:rsidRPr="008A68F0" w:rsidP="00626176">
            <w:pPr>
              <w:jc w:val="center"/>
              <w:rPr>
                <w:color w:val="auto"/>
                <w:sz w:val="24"/>
              </w:rPr>
            </w:pPr>
            <w:r w:rsidRPr="008A68F0">
              <w:rPr>
                <w:color w:val="auto"/>
                <w:sz w:val="24"/>
              </w:rPr>
              <w:t>–</w:t>
            </w:r>
          </w:p>
        </w:tc>
        <w:tc>
          <w:tcPr>
            <w:tcW w:w="1276" w:type="dxa"/>
          </w:tcPr>
          <w:p w:rsidR="006727F4" w:rsidRPr="008A68F0" w:rsidP="00626176">
            <w:pPr>
              <w:jc w:val="center"/>
              <w:rPr>
                <w:color w:val="auto"/>
                <w:sz w:val="24"/>
              </w:rPr>
            </w:pPr>
            <w:r w:rsidRPr="008A68F0">
              <w:rPr>
                <w:color w:val="auto"/>
                <w:sz w:val="24"/>
              </w:rPr>
              <w:t>88</w:t>
            </w:r>
          </w:p>
        </w:tc>
        <w:tc>
          <w:tcPr>
            <w:tcW w:w="992" w:type="dxa"/>
          </w:tcPr>
          <w:p w:rsidR="006727F4" w:rsidRPr="008A68F0" w:rsidP="00626176">
            <w:pPr>
              <w:jc w:val="center"/>
              <w:rPr>
                <w:color w:val="auto"/>
                <w:sz w:val="24"/>
              </w:rPr>
            </w:pPr>
            <w:r w:rsidRPr="008A68F0">
              <w:rPr>
                <w:color w:val="auto"/>
                <w:sz w:val="24"/>
              </w:rPr>
              <w:t>–</w:t>
            </w:r>
          </w:p>
        </w:tc>
        <w:tc>
          <w:tcPr>
            <w:tcW w:w="1046" w:type="dxa"/>
          </w:tcPr>
          <w:p w:rsidR="006727F4" w:rsidRPr="008A68F0" w:rsidP="00626176">
            <w:pPr>
              <w:jc w:val="center"/>
              <w:rPr>
                <w:color w:val="auto"/>
                <w:sz w:val="24"/>
              </w:rPr>
            </w:pPr>
            <w:r w:rsidRPr="008A68F0">
              <w:rPr>
                <w:color w:val="auto"/>
                <w:sz w:val="24"/>
              </w:rPr>
              <w:t>129</w:t>
            </w:r>
          </w:p>
        </w:tc>
      </w:tr>
      <w:tr w:rsidTr="00EE4FE9">
        <w:tblPrEx>
          <w:tblW w:w="9183" w:type="dxa"/>
          <w:jc w:val="center"/>
          <w:tblLayout w:type="fixed"/>
          <w:tblLook w:val="04A0"/>
        </w:tblPrEx>
        <w:trPr>
          <w:jc w:val="center"/>
        </w:trPr>
        <w:tc>
          <w:tcPr>
            <w:tcW w:w="1616" w:type="dxa"/>
          </w:tcPr>
          <w:p w:rsidR="006727F4" w:rsidRPr="008A68F0" w:rsidP="00626176">
            <w:pPr>
              <w:rPr>
                <w:color w:val="auto"/>
                <w:sz w:val="24"/>
              </w:rPr>
            </w:pPr>
            <w:r w:rsidRPr="008A68F0">
              <w:rPr>
                <w:color w:val="auto"/>
                <w:sz w:val="24"/>
              </w:rPr>
              <w:t>17.01.03.005</w:t>
            </w:r>
          </w:p>
        </w:tc>
        <w:tc>
          <w:tcPr>
            <w:tcW w:w="993" w:type="dxa"/>
          </w:tcPr>
          <w:p w:rsidR="006727F4" w:rsidRPr="008A68F0" w:rsidP="00626176">
            <w:pPr>
              <w:jc w:val="center"/>
              <w:rPr>
                <w:bCs/>
                <w:color w:val="auto"/>
                <w:sz w:val="24"/>
              </w:rPr>
            </w:pPr>
            <w:r w:rsidRPr="008A68F0">
              <w:rPr>
                <w:bCs/>
                <w:color w:val="auto"/>
                <w:sz w:val="24"/>
              </w:rPr>
              <w:t>216</w:t>
            </w:r>
          </w:p>
        </w:tc>
        <w:tc>
          <w:tcPr>
            <w:tcW w:w="1134" w:type="dxa"/>
          </w:tcPr>
          <w:p w:rsidR="006727F4" w:rsidRPr="008A68F0" w:rsidP="00626176">
            <w:pPr>
              <w:jc w:val="center"/>
              <w:rPr>
                <w:color w:val="auto"/>
                <w:sz w:val="24"/>
              </w:rPr>
            </w:pPr>
            <w:r w:rsidRPr="008A68F0">
              <w:rPr>
                <w:color w:val="auto"/>
                <w:sz w:val="24"/>
              </w:rPr>
              <w:t>18</w:t>
            </w:r>
          </w:p>
        </w:tc>
        <w:tc>
          <w:tcPr>
            <w:tcW w:w="2126" w:type="dxa"/>
          </w:tcPr>
          <w:p w:rsidR="006727F4" w:rsidRPr="008A68F0" w:rsidP="00626176">
            <w:pPr>
              <w:jc w:val="center"/>
              <w:rPr>
                <w:color w:val="auto"/>
                <w:sz w:val="24"/>
              </w:rPr>
            </w:pPr>
            <w:r w:rsidRPr="008A68F0">
              <w:rPr>
                <w:color w:val="auto"/>
                <w:sz w:val="24"/>
              </w:rPr>
              <w:t>–</w:t>
            </w:r>
          </w:p>
        </w:tc>
        <w:tc>
          <w:tcPr>
            <w:tcW w:w="1276" w:type="dxa"/>
          </w:tcPr>
          <w:p w:rsidR="006727F4" w:rsidRPr="008A68F0" w:rsidP="00626176">
            <w:pPr>
              <w:jc w:val="center"/>
              <w:rPr>
                <w:color w:val="auto"/>
                <w:sz w:val="24"/>
              </w:rPr>
            </w:pPr>
            <w:r w:rsidRPr="008A68F0">
              <w:rPr>
                <w:color w:val="auto"/>
                <w:sz w:val="24"/>
              </w:rPr>
              <w:t>140</w:t>
            </w:r>
          </w:p>
        </w:tc>
        <w:tc>
          <w:tcPr>
            <w:tcW w:w="992" w:type="dxa"/>
          </w:tcPr>
          <w:p w:rsidR="006727F4" w:rsidRPr="008A68F0" w:rsidP="00626176">
            <w:pPr>
              <w:jc w:val="center"/>
              <w:rPr>
                <w:color w:val="auto"/>
                <w:sz w:val="24"/>
              </w:rPr>
            </w:pPr>
            <w:r w:rsidRPr="008A68F0">
              <w:rPr>
                <w:color w:val="auto"/>
                <w:sz w:val="24"/>
              </w:rPr>
              <w:t>–</w:t>
            </w:r>
          </w:p>
        </w:tc>
        <w:tc>
          <w:tcPr>
            <w:tcW w:w="1046" w:type="dxa"/>
          </w:tcPr>
          <w:p w:rsidR="006727F4" w:rsidRPr="008A68F0" w:rsidP="00626176">
            <w:pPr>
              <w:jc w:val="center"/>
              <w:rPr>
                <w:color w:val="auto"/>
                <w:sz w:val="24"/>
              </w:rPr>
            </w:pPr>
            <w:r w:rsidRPr="008A68F0">
              <w:rPr>
                <w:color w:val="auto"/>
                <w:sz w:val="24"/>
              </w:rPr>
              <w:t>58</w:t>
            </w:r>
          </w:p>
        </w:tc>
      </w:tr>
      <w:tr w:rsidTr="00EE4FE9">
        <w:tblPrEx>
          <w:tblW w:w="9183" w:type="dxa"/>
          <w:jc w:val="center"/>
          <w:tblLayout w:type="fixed"/>
          <w:tblLook w:val="04A0"/>
        </w:tblPrEx>
        <w:trPr>
          <w:jc w:val="center"/>
        </w:trPr>
        <w:tc>
          <w:tcPr>
            <w:tcW w:w="9183" w:type="dxa"/>
            <w:gridSpan w:val="7"/>
          </w:tcPr>
          <w:p w:rsidR="008A68F0" w:rsidRPr="008A68F0" w:rsidP="00626176">
            <w:pPr>
              <w:jc w:val="center"/>
              <w:rPr>
                <w:color w:val="auto"/>
                <w:sz w:val="24"/>
              </w:rPr>
            </w:pPr>
            <w:r w:rsidRPr="008A68F0">
              <w:rPr>
                <w:color w:val="auto"/>
                <w:sz w:val="24"/>
              </w:rPr>
              <w:t>Водохозяйственный участок</w:t>
            </w:r>
          </w:p>
        </w:tc>
      </w:tr>
      <w:tr w:rsidTr="00EE4FE9">
        <w:tblPrEx>
          <w:tblW w:w="9183" w:type="dxa"/>
          <w:jc w:val="center"/>
          <w:tblLayout w:type="fixed"/>
          <w:tblLook w:val="04A0"/>
        </w:tblPrEx>
        <w:trPr>
          <w:jc w:val="center"/>
        </w:trPr>
        <w:tc>
          <w:tcPr>
            <w:tcW w:w="1616" w:type="dxa"/>
          </w:tcPr>
          <w:p w:rsidR="006727F4" w:rsidRPr="008A68F0" w:rsidP="00626176">
            <w:pPr>
              <w:rPr>
                <w:color w:val="auto"/>
                <w:sz w:val="24"/>
              </w:rPr>
            </w:pPr>
            <w:r w:rsidRPr="008A68F0">
              <w:rPr>
                <w:color w:val="auto"/>
                <w:sz w:val="24"/>
              </w:rPr>
              <w:t>17.01.03.200</w:t>
            </w:r>
          </w:p>
        </w:tc>
        <w:tc>
          <w:tcPr>
            <w:tcW w:w="993" w:type="dxa"/>
          </w:tcPr>
          <w:p w:rsidR="006727F4" w:rsidRPr="008A68F0" w:rsidP="00626176">
            <w:pPr>
              <w:jc w:val="center"/>
              <w:rPr>
                <w:bCs/>
                <w:color w:val="auto"/>
                <w:sz w:val="24"/>
              </w:rPr>
            </w:pPr>
            <w:r w:rsidRPr="008A68F0">
              <w:rPr>
                <w:bCs/>
                <w:color w:val="auto"/>
                <w:sz w:val="24"/>
              </w:rPr>
              <w:t>2</w:t>
            </w:r>
          </w:p>
        </w:tc>
        <w:tc>
          <w:tcPr>
            <w:tcW w:w="1134" w:type="dxa"/>
          </w:tcPr>
          <w:p w:rsidR="006727F4" w:rsidRPr="008A68F0" w:rsidP="00626176">
            <w:pPr>
              <w:jc w:val="center"/>
              <w:rPr>
                <w:color w:val="auto"/>
                <w:sz w:val="24"/>
              </w:rPr>
            </w:pPr>
            <w:r w:rsidRPr="008A68F0">
              <w:rPr>
                <w:color w:val="auto"/>
                <w:sz w:val="24"/>
              </w:rPr>
              <w:t>–</w:t>
            </w:r>
          </w:p>
        </w:tc>
        <w:tc>
          <w:tcPr>
            <w:tcW w:w="2126" w:type="dxa"/>
          </w:tcPr>
          <w:p w:rsidR="006727F4" w:rsidRPr="008A68F0" w:rsidP="00626176">
            <w:pPr>
              <w:jc w:val="center"/>
              <w:rPr>
                <w:color w:val="auto"/>
                <w:sz w:val="24"/>
              </w:rPr>
            </w:pPr>
            <w:r w:rsidRPr="008A68F0">
              <w:rPr>
                <w:color w:val="auto"/>
                <w:sz w:val="24"/>
              </w:rPr>
              <w:t>–</w:t>
            </w:r>
          </w:p>
        </w:tc>
        <w:tc>
          <w:tcPr>
            <w:tcW w:w="1276" w:type="dxa"/>
          </w:tcPr>
          <w:p w:rsidR="006727F4" w:rsidRPr="008A68F0" w:rsidP="00626176">
            <w:pPr>
              <w:jc w:val="center"/>
              <w:rPr>
                <w:color w:val="auto"/>
                <w:sz w:val="24"/>
              </w:rPr>
            </w:pPr>
            <w:r w:rsidRPr="008A68F0">
              <w:rPr>
                <w:color w:val="auto"/>
                <w:sz w:val="24"/>
              </w:rPr>
              <w:t>–</w:t>
            </w:r>
          </w:p>
        </w:tc>
        <w:tc>
          <w:tcPr>
            <w:tcW w:w="992" w:type="dxa"/>
          </w:tcPr>
          <w:p w:rsidR="006727F4" w:rsidRPr="008A68F0" w:rsidP="00626176">
            <w:pPr>
              <w:jc w:val="center"/>
              <w:rPr>
                <w:color w:val="auto"/>
                <w:sz w:val="24"/>
              </w:rPr>
            </w:pPr>
            <w:r w:rsidRPr="008A68F0">
              <w:rPr>
                <w:color w:val="auto"/>
                <w:sz w:val="24"/>
              </w:rPr>
              <w:t>–</w:t>
            </w:r>
          </w:p>
        </w:tc>
        <w:tc>
          <w:tcPr>
            <w:tcW w:w="1046" w:type="dxa"/>
          </w:tcPr>
          <w:p w:rsidR="006727F4" w:rsidRPr="008A68F0" w:rsidP="00626176">
            <w:pPr>
              <w:jc w:val="center"/>
              <w:rPr>
                <w:color w:val="auto"/>
                <w:sz w:val="24"/>
              </w:rPr>
            </w:pPr>
            <w:r w:rsidRPr="008A68F0">
              <w:rPr>
                <w:color w:val="auto"/>
                <w:sz w:val="24"/>
              </w:rPr>
              <w:t>2</w:t>
            </w:r>
          </w:p>
        </w:tc>
      </w:tr>
      <w:tr w:rsidTr="00EE4FE9">
        <w:tblPrEx>
          <w:tblW w:w="9183" w:type="dxa"/>
          <w:jc w:val="center"/>
          <w:tblLayout w:type="fixed"/>
          <w:tblLook w:val="04A0"/>
        </w:tblPrEx>
        <w:trPr>
          <w:jc w:val="center"/>
        </w:trPr>
        <w:tc>
          <w:tcPr>
            <w:tcW w:w="1616" w:type="dxa"/>
          </w:tcPr>
          <w:p w:rsidR="006727F4" w:rsidRPr="008A68F0" w:rsidP="00626176">
            <w:pPr>
              <w:rPr>
                <w:color w:val="auto"/>
                <w:sz w:val="24"/>
              </w:rPr>
            </w:pPr>
            <w:r w:rsidRPr="008A68F0">
              <w:rPr>
                <w:color w:val="auto"/>
                <w:sz w:val="24"/>
              </w:rPr>
              <w:t>17.01.04.001</w:t>
            </w:r>
          </w:p>
        </w:tc>
        <w:tc>
          <w:tcPr>
            <w:tcW w:w="993" w:type="dxa"/>
          </w:tcPr>
          <w:p w:rsidR="006727F4" w:rsidRPr="008A68F0" w:rsidP="00626176">
            <w:pPr>
              <w:jc w:val="center"/>
              <w:rPr>
                <w:bCs/>
                <w:color w:val="auto"/>
                <w:sz w:val="24"/>
              </w:rPr>
            </w:pPr>
            <w:r w:rsidRPr="008A68F0">
              <w:rPr>
                <w:bCs/>
                <w:color w:val="auto"/>
                <w:sz w:val="24"/>
              </w:rPr>
              <w:t>32</w:t>
            </w:r>
          </w:p>
        </w:tc>
        <w:tc>
          <w:tcPr>
            <w:tcW w:w="1134" w:type="dxa"/>
          </w:tcPr>
          <w:p w:rsidR="006727F4" w:rsidRPr="008A68F0" w:rsidP="00626176">
            <w:pPr>
              <w:jc w:val="center"/>
              <w:rPr>
                <w:color w:val="auto"/>
                <w:sz w:val="24"/>
              </w:rPr>
            </w:pPr>
            <w:r w:rsidRPr="008A68F0">
              <w:rPr>
                <w:color w:val="auto"/>
                <w:sz w:val="24"/>
              </w:rPr>
              <w:t>1</w:t>
            </w:r>
          </w:p>
        </w:tc>
        <w:tc>
          <w:tcPr>
            <w:tcW w:w="2126" w:type="dxa"/>
          </w:tcPr>
          <w:p w:rsidR="006727F4" w:rsidRPr="008A68F0" w:rsidP="00626176">
            <w:pPr>
              <w:jc w:val="center"/>
              <w:rPr>
                <w:color w:val="auto"/>
                <w:sz w:val="24"/>
              </w:rPr>
            </w:pPr>
            <w:r w:rsidRPr="008A68F0">
              <w:rPr>
                <w:color w:val="auto"/>
                <w:sz w:val="24"/>
              </w:rPr>
              <w:t>–</w:t>
            </w:r>
          </w:p>
        </w:tc>
        <w:tc>
          <w:tcPr>
            <w:tcW w:w="1276" w:type="dxa"/>
          </w:tcPr>
          <w:p w:rsidR="006727F4" w:rsidRPr="008A68F0" w:rsidP="00626176">
            <w:pPr>
              <w:jc w:val="center"/>
              <w:rPr>
                <w:color w:val="auto"/>
                <w:sz w:val="24"/>
              </w:rPr>
            </w:pPr>
            <w:r w:rsidRPr="008A68F0">
              <w:rPr>
                <w:color w:val="auto"/>
                <w:sz w:val="24"/>
              </w:rPr>
              <w:t>20</w:t>
            </w:r>
          </w:p>
        </w:tc>
        <w:tc>
          <w:tcPr>
            <w:tcW w:w="992" w:type="dxa"/>
          </w:tcPr>
          <w:p w:rsidR="006727F4" w:rsidRPr="008A68F0" w:rsidP="00626176">
            <w:pPr>
              <w:jc w:val="center"/>
              <w:rPr>
                <w:color w:val="auto"/>
                <w:sz w:val="24"/>
              </w:rPr>
            </w:pPr>
            <w:r w:rsidRPr="008A68F0">
              <w:rPr>
                <w:color w:val="auto"/>
                <w:sz w:val="24"/>
              </w:rPr>
              <w:t>–</w:t>
            </w:r>
          </w:p>
        </w:tc>
        <w:tc>
          <w:tcPr>
            <w:tcW w:w="1046" w:type="dxa"/>
          </w:tcPr>
          <w:p w:rsidR="006727F4" w:rsidRPr="008A68F0" w:rsidP="00626176">
            <w:pPr>
              <w:jc w:val="center"/>
              <w:rPr>
                <w:color w:val="auto"/>
                <w:sz w:val="24"/>
              </w:rPr>
            </w:pPr>
            <w:r w:rsidRPr="008A68F0">
              <w:rPr>
                <w:color w:val="auto"/>
                <w:sz w:val="24"/>
              </w:rPr>
              <w:t>11</w:t>
            </w:r>
          </w:p>
        </w:tc>
      </w:tr>
      <w:tr w:rsidTr="00EE4FE9">
        <w:tblPrEx>
          <w:tblW w:w="9183" w:type="dxa"/>
          <w:jc w:val="center"/>
          <w:tblLayout w:type="fixed"/>
          <w:tblLook w:val="04A0"/>
        </w:tblPrEx>
        <w:trPr>
          <w:jc w:val="center"/>
        </w:trPr>
        <w:tc>
          <w:tcPr>
            <w:tcW w:w="1616" w:type="dxa"/>
          </w:tcPr>
          <w:p w:rsidR="006727F4" w:rsidRPr="008A68F0" w:rsidP="00626176">
            <w:pPr>
              <w:rPr>
                <w:color w:val="auto"/>
                <w:sz w:val="24"/>
              </w:rPr>
            </w:pPr>
            <w:r w:rsidRPr="008A68F0">
              <w:rPr>
                <w:color w:val="auto"/>
                <w:sz w:val="24"/>
              </w:rPr>
              <w:t>17.01.05.003</w:t>
            </w:r>
          </w:p>
        </w:tc>
        <w:tc>
          <w:tcPr>
            <w:tcW w:w="993" w:type="dxa"/>
          </w:tcPr>
          <w:p w:rsidR="006727F4" w:rsidRPr="008A68F0" w:rsidP="00626176">
            <w:pPr>
              <w:jc w:val="center"/>
              <w:rPr>
                <w:bCs/>
                <w:color w:val="auto"/>
                <w:sz w:val="24"/>
              </w:rPr>
            </w:pPr>
            <w:r w:rsidRPr="008A68F0">
              <w:rPr>
                <w:bCs/>
                <w:color w:val="auto"/>
                <w:sz w:val="24"/>
              </w:rPr>
              <w:t>3</w:t>
            </w:r>
          </w:p>
        </w:tc>
        <w:tc>
          <w:tcPr>
            <w:tcW w:w="1134" w:type="dxa"/>
          </w:tcPr>
          <w:p w:rsidR="006727F4" w:rsidRPr="008A68F0" w:rsidP="00626176">
            <w:pPr>
              <w:jc w:val="center"/>
              <w:rPr>
                <w:color w:val="auto"/>
                <w:sz w:val="24"/>
              </w:rPr>
            </w:pPr>
            <w:r w:rsidRPr="008A68F0">
              <w:rPr>
                <w:color w:val="auto"/>
                <w:sz w:val="24"/>
              </w:rPr>
              <w:t>–</w:t>
            </w:r>
          </w:p>
        </w:tc>
        <w:tc>
          <w:tcPr>
            <w:tcW w:w="2126" w:type="dxa"/>
          </w:tcPr>
          <w:p w:rsidR="006727F4" w:rsidRPr="008A68F0" w:rsidP="00626176">
            <w:pPr>
              <w:jc w:val="center"/>
              <w:rPr>
                <w:color w:val="auto"/>
                <w:sz w:val="24"/>
              </w:rPr>
            </w:pPr>
            <w:r w:rsidRPr="008A68F0">
              <w:rPr>
                <w:color w:val="auto"/>
                <w:sz w:val="24"/>
              </w:rPr>
              <w:t>–</w:t>
            </w:r>
          </w:p>
        </w:tc>
        <w:tc>
          <w:tcPr>
            <w:tcW w:w="1276" w:type="dxa"/>
          </w:tcPr>
          <w:p w:rsidR="006727F4" w:rsidRPr="008A68F0" w:rsidP="00626176">
            <w:pPr>
              <w:jc w:val="center"/>
              <w:rPr>
                <w:color w:val="auto"/>
                <w:sz w:val="24"/>
              </w:rPr>
            </w:pPr>
            <w:r w:rsidRPr="008A68F0">
              <w:rPr>
                <w:color w:val="auto"/>
                <w:sz w:val="24"/>
              </w:rPr>
              <w:t>1</w:t>
            </w:r>
          </w:p>
        </w:tc>
        <w:tc>
          <w:tcPr>
            <w:tcW w:w="992" w:type="dxa"/>
          </w:tcPr>
          <w:p w:rsidR="006727F4" w:rsidRPr="008A68F0" w:rsidP="00626176">
            <w:pPr>
              <w:jc w:val="center"/>
              <w:rPr>
                <w:color w:val="auto"/>
                <w:sz w:val="24"/>
              </w:rPr>
            </w:pPr>
            <w:r w:rsidRPr="008A68F0">
              <w:rPr>
                <w:color w:val="auto"/>
                <w:sz w:val="24"/>
              </w:rPr>
              <w:t>–</w:t>
            </w:r>
          </w:p>
        </w:tc>
        <w:tc>
          <w:tcPr>
            <w:tcW w:w="1046" w:type="dxa"/>
          </w:tcPr>
          <w:p w:rsidR="006727F4" w:rsidRPr="008A68F0" w:rsidP="00626176">
            <w:pPr>
              <w:jc w:val="center"/>
              <w:rPr>
                <w:color w:val="auto"/>
                <w:sz w:val="24"/>
              </w:rPr>
            </w:pPr>
            <w:r w:rsidRPr="008A68F0">
              <w:rPr>
                <w:color w:val="auto"/>
                <w:sz w:val="24"/>
              </w:rPr>
              <w:t>2</w:t>
            </w:r>
          </w:p>
        </w:tc>
      </w:tr>
      <w:tr w:rsidTr="00EE4FE9">
        <w:tblPrEx>
          <w:tblW w:w="9183" w:type="dxa"/>
          <w:jc w:val="center"/>
          <w:tblLayout w:type="fixed"/>
          <w:tblLook w:val="04A0"/>
        </w:tblPrEx>
        <w:trPr>
          <w:jc w:val="center"/>
        </w:trPr>
        <w:tc>
          <w:tcPr>
            <w:tcW w:w="1616" w:type="dxa"/>
          </w:tcPr>
          <w:p w:rsidR="006727F4" w:rsidRPr="008A68F0" w:rsidP="00626176">
            <w:pPr>
              <w:rPr>
                <w:color w:val="auto"/>
                <w:sz w:val="24"/>
              </w:rPr>
            </w:pPr>
            <w:r w:rsidRPr="008A68F0">
              <w:rPr>
                <w:color w:val="auto"/>
                <w:sz w:val="24"/>
              </w:rPr>
              <w:t>17.01.08.004</w:t>
            </w:r>
          </w:p>
        </w:tc>
        <w:tc>
          <w:tcPr>
            <w:tcW w:w="993" w:type="dxa"/>
          </w:tcPr>
          <w:p w:rsidR="006727F4" w:rsidRPr="008A68F0" w:rsidP="00626176">
            <w:pPr>
              <w:jc w:val="center"/>
              <w:rPr>
                <w:bCs/>
                <w:color w:val="auto"/>
                <w:sz w:val="24"/>
              </w:rPr>
            </w:pPr>
            <w:r w:rsidRPr="008A68F0">
              <w:rPr>
                <w:bCs/>
                <w:color w:val="auto"/>
                <w:sz w:val="24"/>
              </w:rPr>
              <w:t>1</w:t>
            </w:r>
          </w:p>
        </w:tc>
        <w:tc>
          <w:tcPr>
            <w:tcW w:w="1134" w:type="dxa"/>
          </w:tcPr>
          <w:p w:rsidR="006727F4" w:rsidRPr="008A68F0" w:rsidP="00626176">
            <w:pPr>
              <w:jc w:val="center"/>
              <w:rPr>
                <w:color w:val="auto"/>
                <w:sz w:val="24"/>
              </w:rPr>
            </w:pPr>
            <w:r w:rsidRPr="008A68F0">
              <w:rPr>
                <w:color w:val="auto"/>
                <w:sz w:val="24"/>
              </w:rPr>
              <w:t>–</w:t>
            </w:r>
          </w:p>
        </w:tc>
        <w:tc>
          <w:tcPr>
            <w:tcW w:w="2126" w:type="dxa"/>
          </w:tcPr>
          <w:p w:rsidR="006727F4" w:rsidRPr="008A68F0" w:rsidP="00626176">
            <w:pPr>
              <w:jc w:val="center"/>
              <w:rPr>
                <w:color w:val="auto"/>
                <w:sz w:val="24"/>
              </w:rPr>
            </w:pPr>
            <w:r w:rsidRPr="008A68F0">
              <w:rPr>
                <w:color w:val="auto"/>
                <w:sz w:val="24"/>
              </w:rPr>
              <w:t>–</w:t>
            </w:r>
          </w:p>
        </w:tc>
        <w:tc>
          <w:tcPr>
            <w:tcW w:w="1276" w:type="dxa"/>
          </w:tcPr>
          <w:p w:rsidR="006727F4" w:rsidRPr="008A68F0" w:rsidP="00626176">
            <w:pPr>
              <w:jc w:val="center"/>
              <w:rPr>
                <w:color w:val="auto"/>
                <w:sz w:val="24"/>
              </w:rPr>
            </w:pPr>
          </w:p>
        </w:tc>
        <w:tc>
          <w:tcPr>
            <w:tcW w:w="992" w:type="dxa"/>
          </w:tcPr>
          <w:p w:rsidR="006727F4" w:rsidRPr="008A68F0" w:rsidP="00626176">
            <w:pPr>
              <w:jc w:val="center"/>
              <w:rPr>
                <w:color w:val="auto"/>
                <w:sz w:val="24"/>
              </w:rPr>
            </w:pPr>
            <w:r w:rsidRPr="008A68F0">
              <w:rPr>
                <w:color w:val="auto"/>
                <w:sz w:val="24"/>
              </w:rPr>
              <w:t>–</w:t>
            </w:r>
          </w:p>
        </w:tc>
        <w:tc>
          <w:tcPr>
            <w:tcW w:w="1046" w:type="dxa"/>
          </w:tcPr>
          <w:p w:rsidR="006727F4" w:rsidRPr="008A68F0" w:rsidP="00626176">
            <w:pPr>
              <w:jc w:val="center"/>
              <w:rPr>
                <w:color w:val="auto"/>
                <w:sz w:val="24"/>
              </w:rPr>
            </w:pPr>
            <w:r w:rsidRPr="008A68F0">
              <w:rPr>
                <w:color w:val="auto"/>
                <w:sz w:val="24"/>
              </w:rPr>
              <w:t>1</w:t>
            </w:r>
          </w:p>
        </w:tc>
      </w:tr>
      <w:tr w:rsidTr="00EE4FE9">
        <w:tblPrEx>
          <w:tblW w:w="9183" w:type="dxa"/>
          <w:jc w:val="center"/>
          <w:tblLayout w:type="fixed"/>
          <w:tblLook w:val="04A0"/>
        </w:tblPrEx>
        <w:trPr>
          <w:jc w:val="center"/>
        </w:trPr>
        <w:tc>
          <w:tcPr>
            <w:tcW w:w="1616" w:type="dxa"/>
          </w:tcPr>
          <w:p w:rsidR="006727F4" w:rsidRPr="008A68F0" w:rsidP="0080252C">
            <w:pPr>
              <w:jc w:val="left"/>
              <w:rPr>
                <w:color w:val="auto"/>
                <w:sz w:val="24"/>
              </w:rPr>
            </w:pPr>
            <w:r w:rsidRPr="008A68F0">
              <w:rPr>
                <w:color w:val="auto"/>
                <w:sz w:val="24"/>
              </w:rPr>
              <w:t>Итого</w:t>
            </w:r>
          </w:p>
        </w:tc>
        <w:tc>
          <w:tcPr>
            <w:tcW w:w="993" w:type="dxa"/>
            <w:vAlign w:val="center"/>
          </w:tcPr>
          <w:p w:rsidR="006727F4" w:rsidRPr="008A68F0" w:rsidP="00626176">
            <w:pPr>
              <w:jc w:val="center"/>
              <w:rPr>
                <w:color w:val="auto"/>
                <w:sz w:val="24"/>
              </w:rPr>
            </w:pPr>
            <w:r w:rsidRPr="008A68F0">
              <w:rPr>
                <w:color w:val="auto"/>
                <w:sz w:val="24"/>
              </w:rPr>
              <w:t>1049</w:t>
            </w:r>
          </w:p>
        </w:tc>
        <w:tc>
          <w:tcPr>
            <w:tcW w:w="1134" w:type="dxa"/>
            <w:vAlign w:val="center"/>
          </w:tcPr>
          <w:p w:rsidR="006727F4" w:rsidRPr="008A68F0" w:rsidP="00626176">
            <w:pPr>
              <w:jc w:val="center"/>
              <w:rPr>
                <w:color w:val="auto"/>
                <w:sz w:val="24"/>
              </w:rPr>
            </w:pPr>
            <w:r w:rsidRPr="008A68F0">
              <w:rPr>
                <w:color w:val="auto"/>
                <w:sz w:val="24"/>
              </w:rPr>
              <w:t>119</w:t>
            </w:r>
          </w:p>
        </w:tc>
        <w:tc>
          <w:tcPr>
            <w:tcW w:w="2126" w:type="dxa"/>
            <w:vAlign w:val="center"/>
          </w:tcPr>
          <w:p w:rsidR="006727F4" w:rsidRPr="008A68F0" w:rsidP="00626176">
            <w:pPr>
              <w:jc w:val="center"/>
              <w:rPr>
                <w:color w:val="auto"/>
                <w:sz w:val="24"/>
              </w:rPr>
            </w:pPr>
            <w:r w:rsidRPr="008A68F0">
              <w:rPr>
                <w:color w:val="auto"/>
                <w:sz w:val="24"/>
              </w:rPr>
              <w:t>106</w:t>
            </w:r>
          </w:p>
        </w:tc>
        <w:tc>
          <w:tcPr>
            <w:tcW w:w="1276" w:type="dxa"/>
            <w:vAlign w:val="center"/>
          </w:tcPr>
          <w:p w:rsidR="006727F4" w:rsidRPr="008A68F0" w:rsidP="00626176">
            <w:pPr>
              <w:jc w:val="center"/>
              <w:rPr>
                <w:color w:val="auto"/>
                <w:sz w:val="24"/>
              </w:rPr>
            </w:pPr>
            <w:r w:rsidRPr="008A68F0">
              <w:rPr>
                <w:color w:val="auto"/>
                <w:sz w:val="24"/>
              </w:rPr>
              <w:t>429</w:t>
            </w:r>
          </w:p>
        </w:tc>
        <w:tc>
          <w:tcPr>
            <w:tcW w:w="992" w:type="dxa"/>
            <w:vAlign w:val="center"/>
          </w:tcPr>
          <w:p w:rsidR="006727F4" w:rsidRPr="008A68F0" w:rsidP="00626176">
            <w:pPr>
              <w:jc w:val="center"/>
              <w:rPr>
                <w:color w:val="auto"/>
                <w:sz w:val="24"/>
              </w:rPr>
            </w:pPr>
            <w:r w:rsidRPr="008A68F0">
              <w:rPr>
                <w:color w:val="auto"/>
                <w:sz w:val="24"/>
              </w:rPr>
              <w:t>1</w:t>
            </w:r>
          </w:p>
        </w:tc>
        <w:tc>
          <w:tcPr>
            <w:tcW w:w="1046" w:type="dxa"/>
            <w:vAlign w:val="center"/>
          </w:tcPr>
          <w:p w:rsidR="006727F4" w:rsidRPr="008A68F0" w:rsidP="00626176">
            <w:pPr>
              <w:jc w:val="center"/>
              <w:rPr>
                <w:color w:val="auto"/>
                <w:sz w:val="24"/>
              </w:rPr>
            </w:pPr>
            <w:r w:rsidRPr="008A68F0">
              <w:rPr>
                <w:color w:val="auto"/>
                <w:sz w:val="24"/>
              </w:rPr>
              <w:t>394</w:t>
            </w:r>
          </w:p>
        </w:tc>
      </w:tr>
    </w:tbl>
    <w:p w:rsidR="00671382" w:rsidP="00DF3D7A">
      <w:pPr>
        <w:spacing w:before="240" w:after="120" w:line="360" w:lineRule="auto"/>
        <w:ind w:firstLine="142"/>
        <w:jc w:val="center"/>
        <w:rPr>
          <w:color w:val="auto"/>
        </w:rPr>
      </w:pPr>
      <w:r w:rsidRPr="006727F4">
        <w:rPr>
          <w:noProof/>
          <w:color w:val="auto"/>
          <w:lang w:eastAsia="ru-RU"/>
        </w:rPr>
        <w:drawing>
          <wp:inline distT="0" distB="0" distL="0" distR="0">
            <wp:extent cx="5553075" cy="2457450"/>
            <wp:effectExtent l="19050" t="0" r="0" b="0"/>
            <wp:docPr id="29"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73"/>
              </a:graphicData>
            </a:graphic>
          </wp:inline>
        </w:drawing>
      </w:r>
    </w:p>
    <w:p w:rsidR="006727F4" w:rsidRPr="006727F4" w:rsidP="00DF3D7A">
      <w:pPr>
        <w:spacing w:before="240" w:after="120" w:line="360" w:lineRule="auto"/>
        <w:ind w:firstLine="142"/>
        <w:jc w:val="center"/>
        <w:rPr>
          <w:color w:val="auto"/>
        </w:rPr>
      </w:pPr>
      <w:r w:rsidRPr="006727F4">
        <w:rPr>
          <w:color w:val="auto"/>
        </w:rPr>
        <w:t xml:space="preserve">Рисунок </w:t>
      </w:r>
      <w:r w:rsidR="00AF28ED">
        <w:rPr>
          <w:color w:val="auto"/>
        </w:rPr>
        <w:t>6</w:t>
      </w:r>
      <w:r w:rsidR="00DF084E">
        <w:rPr>
          <w:color w:val="auto"/>
        </w:rPr>
        <w:t>2</w:t>
      </w:r>
      <w:r w:rsidRPr="006727F4">
        <w:rPr>
          <w:color w:val="auto"/>
        </w:rPr>
        <w:t xml:space="preserve"> </w:t>
      </w:r>
      <w:r w:rsidR="00DF3D7A">
        <w:rPr>
          <w:color w:val="auto"/>
        </w:rPr>
        <w:noBreakHyphen/>
      </w:r>
      <w:r w:rsidRPr="006727F4">
        <w:rPr>
          <w:color w:val="auto"/>
        </w:rPr>
        <w:t xml:space="preserve"> Состояние гидротехнических сооружений по субъектам Российской Федерации</w:t>
      </w:r>
    </w:p>
    <w:p w:rsidR="006727F4" w:rsidRPr="006727F4" w:rsidP="00DF3D7A">
      <w:pPr>
        <w:spacing w:before="240" w:after="120" w:line="360" w:lineRule="auto"/>
        <w:jc w:val="center"/>
        <w:rPr>
          <w:color w:val="auto"/>
        </w:rPr>
      </w:pPr>
      <w:r w:rsidRPr="006727F4">
        <w:rPr>
          <w:noProof/>
          <w:color w:val="auto"/>
          <w:lang w:eastAsia="ru-RU"/>
        </w:rPr>
        <w:drawing>
          <wp:inline distT="0" distB="0" distL="0" distR="0">
            <wp:extent cx="5734050" cy="2914650"/>
            <wp:effectExtent l="0" t="0" r="0" b="0"/>
            <wp:docPr id="980" name="Диаграмма 2"/>
            <wp:cNvGraphicFramePr/>
            <a:graphic xmlns:a="http://schemas.openxmlformats.org/drawingml/2006/main">
              <a:graphicData uri="http://schemas.openxmlformats.org/drawingml/2006/chart">
                <c:chart xmlns:c="http://schemas.openxmlformats.org/drawingml/2006/chart" xmlns:r="http://schemas.openxmlformats.org/officeDocument/2006/relationships" r:id="rId74"/>
              </a:graphicData>
            </a:graphic>
          </wp:inline>
        </w:drawing>
      </w:r>
      <w:r w:rsidRPr="006727F4">
        <w:rPr>
          <w:color w:val="auto"/>
        </w:rPr>
        <w:t xml:space="preserve">Рисунок </w:t>
      </w:r>
      <w:r w:rsidR="00AF28ED">
        <w:rPr>
          <w:color w:val="auto"/>
        </w:rPr>
        <w:t>6</w:t>
      </w:r>
      <w:r w:rsidR="00DF084E">
        <w:rPr>
          <w:color w:val="auto"/>
        </w:rPr>
        <w:t>3</w:t>
      </w:r>
      <w:r w:rsidR="00626176">
        <w:rPr>
          <w:color w:val="auto"/>
        </w:rPr>
        <w:t xml:space="preserve"> </w:t>
      </w:r>
      <w:r w:rsidR="00DF3D7A">
        <w:rPr>
          <w:color w:val="auto"/>
        </w:rPr>
        <w:noBreakHyphen/>
      </w:r>
      <w:r w:rsidRPr="006727F4">
        <w:rPr>
          <w:color w:val="auto"/>
        </w:rPr>
        <w:t xml:space="preserve"> Состояние гидротехнических сооружений по водохозяйственным участкам</w:t>
      </w:r>
    </w:p>
    <w:p w:rsidR="006727F4" w:rsidP="00FA79A4">
      <w:pPr>
        <w:spacing w:line="360" w:lineRule="auto"/>
        <w:ind w:firstLine="709"/>
        <w:rPr>
          <w:color w:val="auto"/>
        </w:rPr>
      </w:pPr>
      <w:r w:rsidRPr="006727F4">
        <w:rPr>
          <w:color w:val="auto"/>
        </w:rPr>
        <w:t>Таким образом, наличие в бассейне р. Енисе</w:t>
      </w:r>
      <w:r w:rsidR="00D13EC3">
        <w:rPr>
          <w:color w:val="auto"/>
        </w:rPr>
        <w:t>й</w:t>
      </w:r>
      <w:r w:rsidRPr="006727F4">
        <w:rPr>
          <w:color w:val="auto"/>
        </w:rPr>
        <w:t xml:space="preserve"> большого числа действующих ГТС приводит к высокому уровню зарегулированности поверхностного стока, что, в свою очередь, усиливает негативные изменения природной среды (активизация процессов эрозии берегов, снижение рыбопродуктивности, активизация процессов эвтрофикации водоемов и т.д.). Кроме того, при создании искусственных водоемов наблюдается повышение уровня грунтовых вод, что часто приводит к подтоплению селитебных и сельскохозяйственных территорий.</w:t>
      </w:r>
    </w:p>
    <w:p w:rsidR="0044425D" w:rsidRPr="00A047FB" w:rsidP="00C729F0">
      <w:pPr>
        <w:pStyle w:val="Heading2"/>
        <w:spacing w:before="240" w:after="120" w:line="360" w:lineRule="auto"/>
        <w:jc w:val="center"/>
        <w:rPr>
          <w:rFonts w:ascii="Times New Roman" w:hAnsi="Times New Roman"/>
          <w:color w:val="auto"/>
          <w:sz w:val="28"/>
          <w:szCs w:val="28"/>
        </w:rPr>
      </w:pPr>
      <w:bookmarkStart w:id="108" w:name="_Toc304899571"/>
      <w:bookmarkStart w:id="109" w:name="_Toc386528247"/>
      <w:r>
        <w:rPr>
          <w:rFonts w:ascii="Times New Roman" w:hAnsi="Times New Roman"/>
          <w:color w:val="auto"/>
          <w:sz w:val="28"/>
          <w:szCs w:val="28"/>
        </w:rPr>
        <w:t>8.8</w:t>
      </w:r>
      <w:r w:rsidRPr="00A047FB">
        <w:rPr>
          <w:rFonts w:ascii="Times New Roman" w:hAnsi="Times New Roman"/>
          <w:color w:val="auto"/>
          <w:sz w:val="28"/>
          <w:szCs w:val="28"/>
        </w:rPr>
        <w:t xml:space="preserve"> Водоохранные зоны водных объектов</w:t>
      </w:r>
      <w:bookmarkEnd w:id="108"/>
      <w:bookmarkEnd w:id="109"/>
    </w:p>
    <w:p w:rsidR="0044425D" w:rsidP="0044425D">
      <w:pPr>
        <w:spacing w:line="360" w:lineRule="auto"/>
        <w:ind w:firstLine="709"/>
        <w:rPr>
          <w:color w:val="auto"/>
          <w:szCs w:val="28"/>
        </w:rPr>
      </w:pPr>
      <w:r>
        <w:rPr>
          <w:color w:val="auto"/>
          <w:szCs w:val="28"/>
        </w:rPr>
        <w:t>Протяженность водоохранных зон на всех реках, озерах и водохранилищах, включенных в конечное число водных объектов, для которых разрабатывается СКИОВО, составляет 44 229,46 км.</w:t>
      </w:r>
    </w:p>
    <w:p w:rsidR="0044425D" w:rsidRPr="00927A44" w:rsidP="0044425D">
      <w:pPr>
        <w:spacing w:line="360" w:lineRule="auto"/>
        <w:ind w:firstLine="709"/>
        <w:rPr>
          <w:color w:val="auto"/>
          <w:szCs w:val="28"/>
        </w:rPr>
      </w:pPr>
      <w:r>
        <w:rPr>
          <w:color w:val="000000" w:themeColor="text1"/>
          <w:szCs w:val="28"/>
        </w:rPr>
        <w:t xml:space="preserve">Водоохранные зоны целесообразно устанавливать только для водных объектов на территориях, используемых в хозяйственной деятельности, т.е. в границах поселений и на землях промышленности. </w:t>
      </w:r>
      <w:r w:rsidRPr="001F5349">
        <w:rPr>
          <w:color w:val="auto"/>
          <w:szCs w:val="28"/>
        </w:rPr>
        <w:t xml:space="preserve">Протяженность </w:t>
      </w:r>
      <w:r w:rsidRPr="00927A44">
        <w:rPr>
          <w:color w:val="auto"/>
          <w:szCs w:val="28"/>
        </w:rPr>
        <w:t xml:space="preserve">водоохранных зон в границах населенных пунктов и территориях, занятых промышленностью, составляет 9 989,36 км (таблица </w:t>
      </w:r>
      <w:r w:rsidR="004D014B">
        <w:rPr>
          <w:color w:val="auto"/>
          <w:szCs w:val="28"/>
        </w:rPr>
        <w:t>43</w:t>
      </w:r>
      <w:r w:rsidRPr="00927A44">
        <w:rPr>
          <w:color w:val="auto"/>
          <w:szCs w:val="28"/>
        </w:rPr>
        <w:t>).</w:t>
      </w:r>
    </w:p>
    <w:p w:rsidR="0044425D" w:rsidRPr="00927A44" w:rsidP="0044425D">
      <w:pPr>
        <w:spacing w:line="360" w:lineRule="auto"/>
        <w:ind w:firstLine="709"/>
        <w:rPr>
          <w:color w:val="auto"/>
        </w:rPr>
      </w:pPr>
      <w:r w:rsidRPr="00927A44">
        <w:rPr>
          <w:color w:val="auto"/>
        </w:rPr>
        <w:t xml:space="preserve">Наибольшая протяженность водоохранных зон (более 1000 км) в границах ВХУ 17.01.03.001, 17.01.03.002, 17.01.03.003 (рисунок </w:t>
      </w:r>
      <w:r w:rsidR="004D014B">
        <w:rPr>
          <w:color w:val="auto"/>
        </w:rPr>
        <w:t>64</w:t>
      </w:r>
      <w:r w:rsidRPr="00927A44">
        <w:rPr>
          <w:color w:val="auto"/>
        </w:rPr>
        <w:t>). Это связано со значительной протяженностью водных объектов на территории этих ВХУ. Кроме того, существенный вклад в общую протяженность водоохранных зон вносят зоны Красноярского и Саяно-Шушенского водохранилища (таблица </w:t>
      </w:r>
      <w:r w:rsidR="004D014B">
        <w:rPr>
          <w:color w:val="auto"/>
        </w:rPr>
        <w:t>44</w:t>
      </w:r>
      <w:r w:rsidRPr="00927A44">
        <w:rPr>
          <w:color w:val="auto"/>
        </w:rPr>
        <w:t>).</w:t>
      </w:r>
    </w:p>
    <w:p w:rsidR="0044425D" w:rsidRPr="00927A44" w:rsidP="0044425D">
      <w:pPr>
        <w:spacing w:before="120" w:after="120" w:line="360" w:lineRule="auto"/>
        <w:rPr>
          <w:color w:val="auto"/>
          <w:szCs w:val="28"/>
        </w:rPr>
      </w:pPr>
      <w:r w:rsidRPr="00927A44">
        <w:rPr>
          <w:color w:val="auto"/>
          <w:szCs w:val="28"/>
        </w:rPr>
        <w:t xml:space="preserve">Таблица </w:t>
      </w:r>
      <w:r w:rsidR="004D014B">
        <w:rPr>
          <w:color w:val="auto"/>
          <w:szCs w:val="28"/>
        </w:rPr>
        <w:t>43</w:t>
      </w:r>
      <w:r w:rsidRPr="00927A44">
        <w:rPr>
          <w:color w:val="auto"/>
          <w:szCs w:val="28"/>
        </w:rPr>
        <w:t xml:space="preserve"> – Водные объекты в бассейне р. Енисей и их ВЗ </w:t>
      </w:r>
    </w:p>
    <w:tbl>
      <w:tblPr>
        <w:tblpPr w:leftFromText="180" w:rightFromText="180" w:vertAnchor="text" w:tblpXSpec="center" w:tblpY="1"/>
        <w:tblOverlap w:val="neve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1877"/>
        <w:gridCol w:w="1492"/>
        <w:gridCol w:w="2268"/>
        <w:gridCol w:w="1417"/>
        <w:gridCol w:w="2194"/>
      </w:tblGrid>
      <w:tr w:rsidTr="00D50FEC">
        <w:tblPrEx>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Ex>
        <w:tc>
          <w:tcPr>
            <w:tcW w:w="1877" w:type="dxa"/>
            <w:vMerge w:val="restart"/>
          </w:tcPr>
          <w:p w:rsidR="0044425D" w:rsidRPr="00DE592F" w:rsidP="00D50FEC">
            <w:pPr>
              <w:jc w:val="center"/>
              <w:rPr>
                <w:color w:val="auto"/>
                <w:sz w:val="24"/>
              </w:rPr>
            </w:pPr>
            <w:r w:rsidRPr="00DE592F">
              <w:rPr>
                <w:color w:val="auto"/>
                <w:sz w:val="24"/>
              </w:rPr>
              <w:t>Водный объект, водоем</w:t>
            </w:r>
          </w:p>
        </w:tc>
        <w:tc>
          <w:tcPr>
            <w:tcW w:w="3760" w:type="dxa"/>
            <w:gridSpan w:val="2"/>
          </w:tcPr>
          <w:p w:rsidR="0044425D" w:rsidRPr="00DE592F" w:rsidP="00D50FEC">
            <w:pPr>
              <w:jc w:val="center"/>
              <w:rPr>
                <w:color w:val="auto"/>
                <w:sz w:val="24"/>
              </w:rPr>
            </w:pPr>
            <w:r w:rsidRPr="00DE592F">
              <w:rPr>
                <w:color w:val="auto"/>
                <w:sz w:val="24"/>
              </w:rPr>
              <w:t>На всех водных объектах</w:t>
            </w:r>
          </w:p>
        </w:tc>
        <w:tc>
          <w:tcPr>
            <w:tcW w:w="3611" w:type="dxa"/>
            <w:gridSpan w:val="2"/>
          </w:tcPr>
          <w:p w:rsidR="0044425D" w:rsidRPr="00DE592F" w:rsidP="00D50FEC">
            <w:pPr>
              <w:jc w:val="center"/>
              <w:rPr>
                <w:color w:val="auto"/>
                <w:sz w:val="24"/>
              </w:rPr>
            </w:pPr>
            <w:r w:rsidRPr="00DE592F">
              <w:rPr>
                <w:color w:val="auto"/>
                <w:sz w:val="24"/>
              </w:rPr>
              <w:t>На водных объектах в границах поселений</w:t>
            </w:r>
          </w:p>
        </w:tc>
      </w:tr>
      <w:tr w:rsidTr="0044425D">
        <w:tblPrEx>
          <w:tblW w:w="0" w:type="auto"/>
          <w:tblLayout w:type="fixed"/>
          <w:tblLook w:val="04A0"/>
        </w:tblPrEx>
        <w:tc>
          <w:tcPr>
            <w:tcW w:w="1877" w:type="dxa"/>
            <w:vMerge/>
          </w:tcPr>
          <w:p w:rsidR="0044425D" w:rsidRPr="00DE592F" w:rsidP="0044425D">
            <w:pPr>
              <w:jc w:val="center"/>
              <w:rPr>
                <w:color w:val="auto"/>
                <w:sz w:val="24"/>
              </w:rPr>
            </w:pPr>
          </w:p>
        </w:tc>
        <w:tc>
          <w:tcPr>
            <w:tcW w:w="1492" w:type="dxa"/>
          </w:tcPr>
          <w:p w:rsidR="0044425D" w:rsidRPr="00DE592F" w:rsidP="0044425D">
            <w:pPr>
              <w:jc w:val="center"/>
              <w:rPr>
                <w:color w:val="auto"/>
                <w:sz w:val="24"/>
              </w:rPr>
            </w:pPr>
            <w:r>
              <w:rPr>
                <w:color w:val="auto"/>
                <w:sz w:val="24"/>
              </w:rPr>
              <w:t>к</w:t>
            </w:r>
            <w:r w:rsidRPr="00DE592F">
              <w:rPr>
                <w:color w:val="auto"/>
                <w:sz w:val="24"/>
              </w:rPr>
              <w:t>ол-во, шт.</w:t>
            </w:r>
          </w:p>
        </w:tc>
        <w:tc>
          <w:tcPr>
            <w:tcW w:w="2268" w:type="dxa"/>
          </w:tcPr>
          <w:p w:rsidR="0044425D" w:rsidRPr="00DE592F" w:rsidP="0044425D">
            <w:pPr>
              <w:jc w:val="center"/>
              <w:rPr>
                <w:color w:val="auto"/>
                <w:sz w:val="24"/>
              </w:rPr>
            </w:pPr>
            <w:r>
              <w:rPr>
                <w:color w:val="auto"/>
                <w:sz w:val="24"/>
              </w:rPr>
              <w:t>п</w:t>
            </w:r>
            <w:r w:rsidRPr="00DE592F">
              <w:rPr>
                <w:color w:val="auto"/>
                <w:sz w:val="24"/>
              </w:rPr>
              <w:t xml:space="preserve">ротяженность, </w:t>
            </w:r>
            <w:r w:rsidRPr="00DE592F">
              <w:rPr>
                <w:color w:val="auto"/>
                <w:sz w:val="24"/>
              </w:rPr>
              <w:t>км</w:t>
            </w:r>
          </w:p>
        </w:tc>
        <w:tc>
          <w:tcPr>
            <w:tcW w:w="1417" w:type="dxa"/>
            <w:vAlign w:val="center"/>
          </w:tcPr>
          <w:p w:rsidR="0044425D" w:rsidRPr="00DE592F" w:rsidP="0044425D">
            <w:pPr>
              <w:jc w:val="center"/>
              <w:rPr>
                <w:color w:val="auto"/>
                <w:sz w:val="24"/>
              </w:rPr>
            </w:pPr>
            <w:r>
              <w:rPr>
                <w:color w:val="auto"/>
                <w:sz w:val="24"/>
              </w:rPr>
              <w:t>к</w:t>
            </w:r>
            <w:r w:rsidRPr="00DE592F">
              <w:rPr>
                <w:color w:val="auto"/>
                <w:sz w:val="24"/>
              </w:rPr>
              <w:t>ол-во, шт.</w:t>
            </w:r>
          </w:p>
        </w:tc>
        <w:tc>
          <w:tcPr>
            <w:tcW w:w="2194" w:type="dxa"/>
          </w:tcPr>
          <w:p w:rsidR="0044425D" w:rsidRPr="00DE592F" w:rsidP="0044425D">
            <w:pPr>
              <w:jc w:val="center"/>
              <w:rPr>
                <w:color w:val="auto"/>
                <w:sz w:val="24"/>
              </w:rPr>
            </w:pPr>
            <w:r>
              <w:rPr>
                <w:color w:val="auto"/>
                <w:sz w:val="24"/>
              </w:rPr>
              <w:t>п</w:t>
            </w:r>
            <w:r w:rsidRPr="00DE592F">
              <w:rPr>
                <w:color w:val="auto"/>
                <w:sz w:val="24"/>
              </w:rPr>
              <w:t xml:space="preserve">ротяженность, </w:t>
            </w:r>
            <w:r w:rsidRPr="00DE592F">
              <w:rPr>
                <w:color w:val="auto"/>
                <w:sz w:val="24"/>
              </w:rPr>
              <w:t>км</w:t>
            </w:r>
          </w:p>
        </w:tc>
      </w:tr>
      <w:tr w:rsidTr="0044425D">
        <w:tblPrEx>
          <w:tblW w:w="0" w:type="auto"/>
          <w:tblLayout w:type="fixed"/>
          <w:tblLook w:val="04A0"/>
        </w:tblPrEx>
        <w:tc>
          <w:tcPr>
            <w:tcW w:w="1877" w:type="dxa"/>
          </w:tcPr>
          <w:p w:rsidR="0044425D" w:rsidRPr="00DE592F" w:rsidP="0044425D">
            <w:pPr>
              <w:rPr>
                <w:color w:val="auto"/>
                <w:sz w:val="24"/>
              </w:rPr>
            </w:pPr>
            <w:r w:rsidRPr="00DE592F">
              <w:rPr>
                <w:color w:val="auto"/>
                <w:sz w:val="24"/>
              </w:rPr>
              <w:t>Реки</w:t>
            </w:r>
          </w:p>
        </w:tc>
        <w:tc>
          <w:tcPr>
            <w:tcW w:w="1492" w:type="dxa"/>
          </w:tcPr>
          <w:p w:rsidR="0044425D" w:rsidRPr="005F1241" w:rsidP="0044425D">
            <w:pPr>
              <w:jc w:val="center"/>
              <w:rPr>
                <w:color w:val="auto"/>
                <w:sz w:val="24"/>
              </w:rPr>
            </w:pPr>
            <w:r w:rsidRPr="005F1241">
              <w:rPr>
                <w:color w:val="auto"/>
                <w:sz w:val="24"/>
              </w:rPr>
              <w:t>189</w:t>
            </w:r>
          </w:p>
        </w:tc>
        <w:tc>
          <w:tcPr>
            <w:tcW w:w="2268" w:type="dxa"/>
            <w:vAlign w:val="bottom"/>
          </w:tcPr>
          <w:p w:rsidR="0044425D" w:rsidRPr="004B57F3" w:rsidP="0044425D">
            <w:pPr>
              <w:jc w:val="right"/>
              <w:rPr>
                <w:color w:val="000000"/>
                <w:sz w:val="24"/>
                <w:szCs w:val="22"/>
              </w:rPr>
            </w:pPr>
            <w:r w:rsidRPr="004B57F3">
              <w:rPr>
                <w:color w:val="000000"/>
                <w:sz w:val="24"/>
                <w:szCs w:val="22"/>
              </w:rPr>
              <w:t>38821,1</w:t>
            </w:r>
            <w:r>
              <w:rPr>
                <w:color w:val="000000"/>
                <w:sz w:val="24"/>
                <w:szCs w:val="22"/>
              </w:rPr>
              <w:t>0</w:t>
            </w:r>
          </w:p>
        </w:tc>
        <w:tc>
          <w:tcPr>
            <w:tcW w:w="1417" w:type="dxa"/>
            <w:shd w:val="clear" w:color="auto" w:fill="auto"/>
          </w:tcPr>
          <w:p w:rsidR="0044425D" w:rsidRPr="008E3C4C" w:rsidP="0044425D">
            <w:pPr>
              <w:jc w:val="center"/>
              <w:rPr>
                <w:color w:val="auto"/>
                <w:sz w:val="24"/>
              </w:rPr>
            </w:pPr>
            <w:r w:rsidRPr="008E3C4C">
              <w:rPr>
                <w:color w:val="auto"/>
                <w:sz w:val="24"/>
              </w:rPr>
              <w:t>148</w:t>
            </w:r>
          </w:p>
        </w:tc>
        <w:tc>
          <w:tcPr>
            <w:tcW w:w="2194" w:type="dxa"/>
            <w:vAlign w:val="bottom"/>
          </w:tcPr>
          <w:p w:rsidR="0044425D" w:rsidRPr="004B57F3" w:rsidP="0044425D">
            <w:pPr>
              <w:jc w:val="right"/>
              <w:rPr>
                <w:color w:val="000000"/>
                <w:sz w:val="24"/>
                <w:szCs w:val="22"/>
              </w:rPr>
            </w:pPr>
            <w:r w:rsidRPr="004B57F3">
              <w:rPr>
                <w:color w:val="000000"/>
                <w:sz w:val="24"/>
                <w:szCs w:val="22"/>
              </w:rPr>
              <w:t>4581</w:t>
            </w:r>
            <w:r>
              <w:rPr>
                <w:color w:val="000000"/>
                <w:sz w:val="24"/>
                <w:szCs w:val="22"/>
              </w:rPr>
              <w:t>,00</w:t>
            </w:r>
          </w:p>
        </w:tc>
      </w:tr>
      <w:tr w:rsidTr="0044425D">
        <w:tblPrEx>
          <w:tblW w:w="0" w:type="auto"/>
          <w:tblLayout w:type="fixed"/>
          <w:tblLook w:val="04A0"/>
        </w:tblPrEx>
        <w:tc>
          <w:tcPr>
            <w:tcW w:w="1877" w:type="dxa"/>
          </w:tcPr>
          <w:p w:rsidR="0044425D" w:rsidRPr="00DE592F" w:rsidP="0044425D">
            <w:pPr>
              <w:rPr>
                <w:color w:val="auto"/>
                <w:sz w:val="24"/>
              </w:rPr>
            </w:pPr>
            <w:r w:rsidRPr="00DE592F">
              <w:rPr>
                <w:color w:val="auto"/>
                <w:sz w:val="24"/>
              </w:rPr>
              <w:t>Озера</w:t>
            </w:r>
          </w:p>
        </w:tc>
        <w:tc>
          <w:tcPr>
            <w:tcW w:w="1492" w:type="dxa"/>
          </w:tcPr>
          <w:p w:rsidR="0044425D" w:rsidRPr="005F1241" w:rsidP="0044425D">
            <w:pPr>
              <w:jc w:val="center"/>
              <w:rPr>
                <w:color w:val="auto"/>
                <w:sz w:val="24"/>
              </w:rPr>
            </w:pPr>
            <w:r w:rsidRPr="005F1241">
              <w:rPr>
                <w:color w:val="auto"/>
                <w:sz w:val="24"/>
              </w:rPr>
              <w:t>36</w:t>
            </w:r>
          </w:p>
        </w:tc>
        <w:tc>
          <w:tcPr>
            <w:tcW w:w="2268" w:type="dxa"/>
            <w:vAlign w:val="bottom"/>
          </w:tcPr>
          <w:p w:rsidR="0044425D" w:rsidRPr="004B57F3" w:rsidP="0044425D">
            <w:pPr>
              <w:jc w:val="right"/>
              <w:rPr>
                <w:color w:val="000000"/>
                <w:sz w:val="24"/>
                <w:szCs w:val="22"/>
              </w:rPr>
            </w:pPr>
            <w:r>
              <w:rPr>
                <w:color w:val="000000"/>
                <w:sz w:val="24"/>
                <w:szCs w:val="22"/>
              </w:rPr>
              <w:t>3590,62</w:t>
            </w:r>
          </w:p>
        </w:tc>
        <w:tc>
          <w:tcPr>
            <w:tcW w:w="1417" w:type="dxa"/>
            <w:shd w:val="clear" w:color="auto" w:fill="auto"/>
          </w:tcPr>
          <w:p w:rsidR="0044425D" w:rsidRPr="008E3C4C" w:rsidP="0044425D">
            <w:pPr>
              <w:jc w:val="center"/>
              <w:rPr>
                <w:color w:val="auto"/>
                <w:sz w:val="24"/>
              </w:rPr>
            </w:pPr>
            <w:r w:rsidRPr="008E3C4C">
              <w:rPr>
                <w:color w:val="auto"/>
                <w:sz w:val="24"/>
              </w:rPr>
              <w:t>36</w:t>
            </w:r>
          </w:p>
        </w:tc>
        <w:tc>
          <w:tcPr>
            <w:tcW w:w="2194" w:type="dxa"/>
            <w:vAlign w:val="bottom"/>
          </w:tcPr>
          <w:p w:rsidR="0044425D" w:rsidRPr="004B57F3" w:rsidP="0044425D">
            <w:pPr>
              <w:jc w:val="right"/>
              <w:rPr>
                <w:color w:val="000000"/>
                <w:sz w:val="24"/>
                <w:szCs w:val="22"/>
              </w:rPr>
            </w:pPr>
            <w:r w:rsidRPr="004B57F3">
              <w:rPr>
                <w:color w:val="000000"/>
                <w:sz w:val="24"/>
                <w:szCs w:val="22"/>
              </w:rPr>
              <w:t>2450,62</w:t>
            </w:r>
          </w:p>
        </w:tc>
      </w:tr>
      <w:tr w:rsidTr="0044425D">
        <w:tblPrEx>
          <w:tblW w:w="0" w:type="auto"/>
          <w:tblLayout w:type="fixed"/>
          <w:tblLook w:val="04A0"/>
        </w:tblPrEx>
        <w:tc>
          <w:tcPr>
            <w:tcW w:w="1877" w:type="dxa"/>
          </w:tcPr>
          <w:p w:rsidR="0044425D" w:rsidRPr="00DE592F" w:rsidP="0044425D">
            <w:pPr>
              <w:rPr>
                <w:color w:val="auto"/>
                <w:sz w:val="24"/>
              </w:rPr>
            </w:pPr>
            <w:r>
              <w:rPr>
                <w:color w:val="auto"/>
                <w:sz w:val="24"/>
              </w:rPr>
              <w:t>Водохранилища</w:t>
            </w:r>
          </w:p>
        </w:tc>
        <w:tc>
          <w:tcPr>
            <w:tcW w:w="1492" w:type="dxa"/>
          </w:tcPr>
          <w:p w:rsidR="0044425D" w:rsidRPr="005F1241" w:rsidP="0044425D">
            <w:pPr>
              <w:jc w:val="center"/>
              <w:rPr>
                <w:color w:val="auto"/>
                <w:sz w:val="24"/>
              </w:rPr>
            </w:pPr>
            <w:r w:rsidRPr="005F1241">
              <w:rPr>
                <w:color w:val="auto"/>
                <w:sz w:val="24"/>
              </w:rPr>
              <w:t>73</w:t>
            </w:r>
          </w:p>
        </w:tc>
        <w:tc>
          <w:tcPr>
            <w:tcW w:w="2268" w:type="dxa"/>
            <w:vAlign w:val="bottom"/>
          </w:tcPr>
          <w:p w:rsidR="0044425D" w:rsidRPr="004B57F3" w:rsidP="0044425D">
            <w:pPr>
              <w:jc w:val="right"/>
              <w:rPr>
                <w:color w:val="000000"/>
                <w:sz w:val="24"/>
                <w:szCs w:val="22"/>
              </w:rPr>
            </w:pPr>
            <w:r w:rsidRPr="004B57F3">
              <w:rPr>
                <w:color w:val="000000"/>
                <w:sz w:val="24"/>
                <w:szCs w:val="22"/>
              </w:rPr>
              <w:t>1817,74</w:t>
            </w:r>
          </w:p>
        </w:tc>
        <w:tc>
          <w:tcPr>
            <w:tcW w:w="1417" w:type="dxa"/>
            <w:shd w:val="clear" w:color="auto" w:fill="auto"/>
          </w:tcPr>
          <w:p w:rsidR="0044425D" w:rsidRPr="008E3C4C" w:rsidP="0044425D">
            <w:pPr>
              <w:jc w:val="center"/>
              <w:rPr>
                <w:color w:val="auto"/>
                <w:sz w:val="24"/>
              </w:rPr>
            </w:pPr>
            <w:r>
              <w:rPr>
                <w:color w:val="auto"/>
                <w:sz w:val="24"/>
              </w:rPr>
              <w:t>71</w:t>
            </w:r>
          </w:p>
        </w:tc>
        <w:tc>
          <w:tcPr>
            <w:tcW w:w="2194" w:type="dxa"/>
            <w:vAlign w:val="bottom"/>
          </w:tcPr>
          <w:p w:rsidR="0044425D" w:rsidRPr="004B57F3" w:rsidP="0044425D">
            <w:pPr>
              <w:jc w:val="right"/>
              <w:rPr>
                <w:color w:val="000000"/>
                <w:sz w:val="24"/>
                <w:szCs w:val="22"/>
              </w:rPr>
            </w:pPr>
            <w:r w:rsidRPr="004B57F3">
              <w:rPr>
                <w:color w:val="000000"/>
                <w:sz w:val="24"/>
                <w:szCs w:val="22"/>
              </w:rPr>
              <w:t>2957,74</w:t>
            </w:r>
          </w:p>
        </w:tc>
      </w:tr>
      <w:tr w:rsidTr="0044425D">
        <w:tblPrEx>
          <w:tblW w:w="0" w:type="auto"/>
          <w:tblLayout w:type="fixed"/>
          <w:tblLook w:val="04A0"/>
        </w:tblPrEx>
        <w:tc>
          <w:tcPr>
            <w:tcW w:w="1877" w:type="dxa"/>
          </w:tcPr>
          <w:p w:rsidR="0044425D" w:rsidRPr="00DE592F" w:rsidP="0080252C">
            <w:pPr>
              <w:rPr>
                <w:color w:val="auto"/>
                <w:sz w:val="24"/>
              </w:rPr>
            </w:pPr>
            <w:r w:rsidRPr="00DE592F">
              <w:rPr>
                <w:color w:val="auto"/>
                <w:sz w:val="24"/>
              </w:rPr>
              <w:t>Итого</w:t>
            </w:r>
          </w:p>
        </w:tc>
        <w:tc>
          <w:tcPr>
            <w:tcW w:w="1492" w:type="dxa"/>
          </w:tcPr>
          <w:p w:rsidR="0044425D" w:rsidRPr="00A021D1" w:rsidP="0044425D">
            <w:pPr>
              <w:jc w:val="center"/>
              <w:rPr>
                <w:color w:val="auto"/>
                <w:sz w:val="24"/>
              </w:rPr>
            </w:pPr>
            <w:r w:rsidRPr="00A021D1">
              <w:rPr>
                <w:color w:val="auto"/>
                <w:sz w:val="24"/>
              </w:rPr>
              <w:t>298</w:t>
            </w:r>
          </w:p>
        </w:tc>
        <w:tc>
          <w:tcPr>
            <w:tcW w:w="2268" w:type="dxa"/>
          </w:tcPr>
          <w:p w:rsidR="0044425D" w:rsidRPr="00DE592F" w:rsidP="0044425D">
            <w:pPr>
              <w:jc w:val="right"/>
              <w:rPr>
                <w:color w:val="auto"/>
                <w:sz w:val="24"/>
              </w:rPr>
            </w:pPr>
            <w:r>
              <w:rPr>
                <w:color w:val="auto"/>
                <w:sz w:val="24"/>
              </w:rPr>
              <w:t>44 229,46</w:t>
            </w:r>
          </w:p>
        </w:tc>
        <w:tc>
          <w:tcPr>
            <w:tcW w:w="1417" w:type="dxa"/>
            <w:shd w:val="clear" w:color="auto" w:fill="auto"/>
          </w:tcPr>
          <w:p w:rsidR="0044425D" w:rsidRPr="008E3C4C" w:rsidP="0044425D">
            <w:pPr>
              <w:jc w:val="center"/>
              <w:rPr>
                <w:color w:val="auto"/>
                <w:sz w:val="24"/>
              </w:rPr>
            </w:pPr>
            <w:r w:rsidRPr="008E3C4C">
              <w:rPr>
                <w:color w:val="auto"/>
                <w:sz w:val="24"/>
              </w:rPr>
              <w:t>252</w:t>
            </w:r>
          </w:p>
        </w:tc>
        <w:tc>
          <w:tcPr>
            <w:tcW w:w="2194" w:type="dxa"/>
            <w:vAlign w:val="bottom"/>
          </w:tcPr>
          <w:p w:rsidR="0044425D" w:rsidRPr="004B57F3" w:rsidP="0044425D">
            <w:pPr>
              <w:jc w:val="right"/>
              <w:rPr>
                <w:color w:val="000000"/>
                <w:sz w:val="24"/>
                <w:szCs w:val="22"/>
              </w:rPr>
            </w:pPr>
            <w:r>
              <w:rPr>
                <w:color w:val="000000"/>
                <w:sz w:val="24"/>
                <w:szCs w:val="22"/>
              </w:rPr>
              <w:t>9 989,36</w:t>
            </w:r>
          </w:p>
        </w:tc>
      </w:tr>
    </w:tbl>
    <w:p w:rsidR="0044425D" w:rsidRPr="003F5327" w:rsidP="0044425D">
      <w:pPr>
        <w:spacing w:before="240" w:after="120" w:line="360" w:lineRule="auto"/>
        <w:rPr>
          <w:color w:val="auto"/>
        </w:rPr>
      </w:pPr>
      <w:bookmarkStart w:id="110" w:name="_Toc289516806"/>
      <w:r w:rsidRPr="00927A44">
        <w:rPr>
          <w:color w:val="auto"/>
        </w:rPr>
        <w:t xml:space="preserve">Таблица </w:t>
      </w:r>
      <w:r w:rsidR="004D014B">
        <w:rPr>
          <w:color w:val="auto"/>
        </w:rPr>
        <w:t>44</w:t>
      </w:r>
      <w:r w:rsidRPr="00927A44">
        <w:rPr>
          <w:color w:val="auto"/>
        </w:rPr>
        <w:t xml:space="preserve"> – Площадь водоохранных зон водных объектов в пределах</w:t>
      </w:r>
      <w:r w:rsidRPr="003F5327">
        <w:rPr>
          <w:color w:val="auto"/>
        </w:rPr>
        <w:t xml:space="preserve"> субъектов РФ и ВХУ бассейна р. Енисе</w:t>
      </w:r>
      <w:r>
        <w:rPr>
          <w:color w:val="auto"/>
        </w:rPr>
        <w:t>й</w:t>
      </w:r>
    </w:p>
    <w:tbl>
      <w:tblPr>
        <w:tblW w:w="0" w:type="auto"/>
        <w:jc w:val="center"/>
        <w:tblInd w:w="-98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317"/>
        <w:gridCol w:w="1559"/>
        <w:gridCol w:w="1225"/>
        <w:gridCol w:w="1236"/>
        <w:gridCol w:w="1887"/>
      </w:tblGrid>
      <w:tr w:rsidTr="009A38DD">
        <w:tblPrEx>
          <w:tblW w:w="0" w:type="auto"/>
          <w:jc w:val="center"/>
          <w:tblInd w:w="-98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Ex>
        <w:trPr>
          <w:trHeight w:val="470"/>
          <w:tblHeader/>
          <w:jc w:val="center"/>
        </w:trPr>
        <w:tc>
          <w:tcPr>
            <w:tcW w:w="3317" w:type="dxa"/>
            <w:vMerge w:val="restart"/>
          </w:tcPr>
          <w:p w:rsidR="0044425D" w:rsidRPr="00E97DE7" w:rsidP="009A38DD">
            <w:pPr>
              <w:jc w:val="center"/>
              <w:rPr>
                <w:color w:val="auto"/>
                <w:sz w:val="24"/>
              </w:rPr>
            </w:pPr>
            <w:r w:rsidRPr="00E97DE7">
              <w:rPr>
                <w:color w:val="auto"/>
                <w:sz w:val="24"/>
              </w:rPr>
              <w:t>Субъект Р</w:t>
            </w:r>
            <w:r>
              <w:rPr>
                <w:color w:val="auto"/>
                <w:sz w:val="24"/>
              </w:rPr>
              <w:t xml:space="preserve">оссийской </w:t>
            </w:r>
            <w:r w:rsidRPr="00E97DE7">
              <w:rPr>
                <w:color w:val="auto"/>
                <w:sz w:val="24"/>
              </w:rPr>
              <w:t>Ф</w:t>
            </w:r>
            <w:r>
              <w:rPr>
                <w:color w:val="auto"/>
                <w:sz w:val="24"/>
              </w:rPr>
              <w:t>едерации</w:t>
            </w:r>
            <w:r w:rsidRPr="00E97DE7">
              <w:rPr>
                <w:color w:val="auto"/>
                <w:sz w:val="24"/>
              </w:rPr>
              <w:t>, код ВХУ</w:t>
            </w:r>
          </w:p>
        </w:tc>
        <w:tc>
          <w:tcPr>
            <w:tcW w:w="5907" w:type="dxa"/>
            <w:gridSpan w:val="4"/>
          </w:tcPr>
          <w:p w:rsidR="0044425D" w:rsidRPr="00E97DE7" w:rsidP="009A38DD">
            <w:pPr>
              <w:jc w:val="center"/>
              <w:rPr>
                <w:color w:val="auto"/>
                <w:sz w:val="24"/>
              </w:rPr>
            </w:pPr>
            <w:r w:rsidRPr="00E97DE7">
              <w:rPr>
                <w:color w:val="auto"/>
                <w:sz w:val="24"/>
              </w:rPr>
              <w:t>Протяженность</w:t>
            </w:r>
            <w:r>
              <w:rPr>
                <w:color w:val="auto"/>
                <w:sz w:val="24"/>
              </w:rPr>
              <w:t xml:space="preserve"> водоохранных зон в бассейне р. </w:t>
            </w:r>
            <w:r w:rsidRPr="00E97DE7">
              <w:rPr>
                <w:color w:val="auto"/>
                <w:sz w:val="24"/>
              </w:rPr>
              <w:t>Енисе</w:t>
            </w:r>
            <w:r>
              <w:rPr>
                <w:color w:val="auto"/>
                <w:sz w:val="24"/>
              </w:rPr>
              <w:t>й</w:t>
            </w:r>
            <w:r w:rsidRPr="00E97DE7">
              <w:rPr>
                <w:color w:val="auto"/>
                <w:sz w:val="24"/>
              </w:rPr>
              <w:t xml:space="preserve">, </w:t>
            </w:r>
            <w:r w:rsidRPr="00E97DE7">
              <w:rPr>
                <w:color w:val="auto"/>
                <w:sz w:val="24"/>
              </w:rPr>
              <w:t>км</w:t>
            </w:r>
          </w:p>
        </w:tc>
      </w:tr>
      <w:tr w:rsidTr="0044425D">
        <w:tblPrEx>
          <w:tblW w:w="0" w:type="auto"/>
          <w:jc w:val="center"/>
          <w:tblInd w:w="-985" w:type="dxa"/>
          <w:tblLook w:val="04A0"/>
        </w:tblPrEx>
        <w:trPr>
          <w:trHeight w:val="347"/>
          <w:tblHeader/>
          <w:jc w:val="center"/>
        </w:trPr>
        <w:tc>
          <w:tcPr>
            <w:tcW w:w="3317" w:type="dxa"/>
            <w:vMerge/>
            <w:vAlign w:val="center"/>
          </w:tcPr>
          <w:p w:rsidR="0044425D" w:rsidRPr="00E97DE7" w:rsidP="0044425D">
            <w:pPr>
              <w:jc w:val="center"/>
              <w:rPr>
                <w:color w:val="auto"/>
                <w:sz w:val="24"/>
              </w:rPr>
            </w:pPr>
          </w:p>
        </w:tc>
        <w:tc>
          <w:tcPr>
            <w:tcW w:w="1559" w:type="dxa"/>
            <w:vAlign w:val="center"/>
          </w:tcPr>
          <w:p w:rsidR="0044425D" w:rsidRPr="00E97DE7" w:rsidP="0044425D">
            <w:pPr>
              <w:jc w:val="center"/>
              <w:rPr>
                <w:color w:val="auto"/>
                <w:sz w:val="24"/>
              </w:rPr>
            </w:pPr>
            <w:r w:rsidRPr="00E97DE7">
              <w:rPr>
                <w:color w:val="auto"/>
                <w:sz w:val="24"/>
              </w:rPr>
              <w:t>общая</w:t>
            </w:r>
          </w:p>
        </w:tc>
        <w:tc>
          <w:tcPr>
            <w:tcW w:w="1225" w:type="dxa"/>
            <w:vAlign w:val="center"/>
          </w:tcPr>
          <w:p w:rsidR="0044425D" w:rsidRPr="00E97DE7" w:rsidP="0044425D">
            <w:pPr>
              <w:jc w:val="center"/>
              <w:rPr>
                <w:color w:val="auto"/>
                <w:sz w:val="24"/>
              </w:rPr>
            </w:pPr>
            <w:r w:rsidRPr="00E97DE7">
              <w:rPr>
                <w:color w:val="auto"/>
                <w:sz w:val="24"/>
              </w:rPr>
              <w:t>рек</w:t>
            </w:r>
          </w:p>
        </w:tc>
        <w:tc>
          <w:tcPr>
            <w:tcW w:w="1236" w:type="dxa"/>
            <w:vAlign w:val="center"/>
          </w:tcPr>
          <w:p w:rsidR="0044425D" w:rsidRPr="00E97DE7" w:rsidP="0044425D">
            <w:pPr>
              <w:jc w:val="center"/>
              <w:rPr>
                <w:color w:val="auto"/>
                <w:sz w:val="24"/>
              </w:rPr>
            </w:pPr>
            <w:r w:rsidRPr="00E97DE7">
              <w:rPr>
                <w:color w:val="auto"/>
                <w:sz w:val="24"/>
              </w:rPr>
              <w:t>озер</w:t>
            </w:r>
          </w:p>
        </w:tc>
        <w:tc>
          <w:tcPr>
            <w:tcW w:w="1887" w:type="dxa"/>
            <w:vAlign w:val="center"/>
          </w:tcPr>
          <w:p w:rsidR="0044425D" w:rsidRPr="00E97DE7" w:rsidP="0044425D">
            <w:pPr>
              <w:jc w:val="center"/>
              <w:rPr>
                <w:color w:val="auto"/>
                <w:sz w:val="24"/>
              </w:rPr>
            </w:pPr>
            <w:r w:rsidRPr="00E97DE7">
              <w:rPr>
                <w:color w:val="auto"/>
                <w:sz w:val="24"/>
              </w:rPr>
              <w:t>водохранилищ</w:t>
            </w:r>
          </w:p>
        </w:tc>
      </w:tr>
      <w:tr w:rsidTr="0044425D">
        <w:tblPrEx>
          <w:tblW w:w="0" w:type="auto"/>
          <w:jc w:val="center"/>
          <w:tblInd w:w="-985" w:type="dxa"/>
          <w:tblLook w:val="04A0"/>
        </w:tblPrEx>
        <w:trPr>
          <w:jc w:val="center"/>
        </w:trPr>
        <w:tc>
          <w:tcPr>
            <w:tcW w:w="9224" w:type="dxa"/>
            <w:gridSpan w:val="5"/>
            <w:vAlign w:val="center"/>
          </w:tcPr>
          <w:p w:rsidR="0044425D" w:rsidRPr="00E97DE7" w:rsidP="0044425D">
            <w:pPr>
              <w:jc w:val="center"/>
              <w:rPr>
                <w:color w:val="auto"/>
                <w:sz w:val="24"/>
              </w:rPr>
            </w:pPr>
            <w:r w:rsidRPr="00E97DE7">
              <w:rPr>
                <w:color w:val="auto"/>
                <w:sz w:val="24"/>
              </w:rPr>
              <w:t>Субъект Р</w:t>
            </w:r>
            <w:r>
              <w:rPr>
                <w:color w:val="auto"/>
                <w:sz w:val="24"/>
              </w:rPr>
              <w:t xml:space="preserve">оссийской </w:t>
            </w:r>
            <w:r w:rsidRPr="00E97DE7">
              <w:rPr>
                <w:color w:val="auto"/>
                <w:sz w:val="24"/>
              </w:rPr>
              <w:t>Ф</w:t>
            </w:r>
            <w:r>
              <w:rPr>
                <w:color w:val="auto"/>
                <w:sz w:val="24"/>
              </w:rPr>
              <w:t>едерации</w:t>
            </w:r>
          </w:p>
        </w:tc>
      </w:tr>
      <w:tr w:rsidTr="0044425D">
        <w:tblPrEx>
          <w:tblW w:w="0" w:type="auto"/>
          <w:jc w:val="center"/>
          <w:tblInd w:w="-985" w:type="dxa"/>
          <w:tblLook w:val="04A0"/>
        </w:tblPrEx>
        <w:trPr>
          <w:jc w:val="center"/>
        </w:trPr>
        <w:tc>
          <w:tcPr>
            <w:tcW w:w="3317" w:type="dxa"/>
            <w:vAlign w:val="bottom"/>
          </w:tcPr>
          <w:p w:rsidR="0044425D" w:rsidRPr="00E97DE7" w:rsidP="0044425D">
            <w:pPr>
              <w:jc w:val="left"/>
              <w:rPr>
                <w:color w:val="auto"/>
                <w:sz w:val="24"/>
                <w:szCs w:val="22"/>
              </w:rPr>
            </w:pPr>
            <w:r w:rsidRPr="00E97DE7">
              <w:rPr>
                <w:color w:val="auto"/>
                <w:sz w:val="24"/>
                <w:szCs w:val="22"/>
              </w:rPr>
              <w:t>Республика Тыва</w:t>
            </w:r>
          </w:p>
        </w:tc>
        <w:tc>
          <w:tcPr>
            <w:tcW w:w="1559" w:type="dxa"/>
            <w:vAlign w:val="center"/>
          </w:tcPr>
          <w:p w:rsidR="0044425D" w:rsidRPr="00E97DE7" w:rsidP="0044425D">
            <w:pPr>
              <w:jc w:val="center"/>
              <w:rPr>
                <w:color w:val="auto"/>
                <w:sz w:val="24"/>
                <w:szCs w:val="22"/>
              </w:rPr>
            </w:pPr>
            <w:r w:rsidRPr="00E97DE7">
              <w:rPr>
                <w:color w:val="auto"/>
                <w:sz w:val="24"/>
                <w:szCs w:val="22"/>
              </w:rPr>
              <w:t>1004,57</w:t>
            </w:r>
          </w:p>
        </w:tc>
        <w:tc>
          <w:tcPr>
            <w:tcW w:w="1225" w:type="dxa"/>
            <w:vAlign w:val="center"/>
          </w:tcPr>
          <w:p w:rsidR="0044425D" w:rsidRPr="00E97DE7" w:rsidP="0044425D">
            <w:pPr>
              <w:jc w:val="center"/>
              <w:rPr>
                <w:color w:val="auto"/>
                <w:sz w:val="24"/>
                <w:szCs w:val="22"/>
              </w:rPr>
            </w:pPr>
            <w:r w:rsidRPr="00E97DE7">
              <w:rPr>
                <w:color w:val="auto"/>
                <w:sz w:val="24"/>
                <w:szCs w:val="22"/>
              </w:rPr>
              <w:t>572</w:t>
            </w:r>
          </w:p>
        </w:tc>
        <w:tc>
          <w:tcPr>
            <w:tcW w:w="1236" w:type="dxa"/>
            <w:vAlign w:val="center"/>
          </w:tcPr>
          <w:p w:rsidR="0044425D" w:rsidRPr="00E97DE7" w:rsidP="0044425D">
            <w:pPr>
              <w:jc w:val="center"/>
              <w:rPr>
                <w:color w:val="auto"/>
                <w:sz w:val="24"/>
                <w:szCs w:val="22"/>
              </w:rPr>
            </w:pPr>
            <w:r w:rsidRPr="00E97DE7">
              <w:rPr>
                <w:color w:val="auto"/>
                <w:sz w:val="24"/>
                <w:szCs w:val="22"/>
              </w:rPr>
              <w:t>218,17</w:t>
            </w:r>
          </w:p>
        </w:tc>
        <w:tc>
          <w:tcPr>
            <w:tcW w:w="1887" w:type="dxa"/>
            <w:vAlign w:val="center"/>
          </w:tcPr>
          <w:p w:rsidR="0044425D" w:rsidRPr="00E97DE7" w:rsidP="0044425D">
            <w:pPr>
              <w:jc w:val="center"/>
              <w:rPr>
                <w:color w:val="auto"/>
                <w:sz w:val="24"/>
                <w:szCs w:val="22"/>
              </w:rPr>
            </w:pPr>
            <w:r w:rsidRPr="00E97DE7">
              <w:rPr>
                <w:color w:val="auto"/>
                <w:sz w:val="24"/>
                <w:szCs w:val="22"/>
              </w:rPr>
              <w:t>214,4</w:t>
            </w:r>
          </w:p>
        </w:tc>
      </w:tr>
      <w:tr w:rsidTr="0044425D">
        <w:tblPrEx>
          <w:tblW w:w="0" w:type="auto"/>
          <w:jc w:val="center"/>
          <w:tblInd w:w="-985" w:type="dxa"/>
          <w:tblLook w:val="04A0"/>
        </w:tblPrEx>
        <w:trPr>
          <w:jc w:val="center"/>
        </w:trPr>
        <w:tc>
          <w:tcPr>
            <w:tcW w:w="3317" w:type="dxa"/>
            <w:vAlign w:val="bottom"/>
          </w:tcPr>
          <w:p w:rsidR="0044425D" w:rsidRPr="00E97DE7" w:rsidP="0044425D">
            <w:pPr>
              <w:jc w:val="left"/>
              <w:rPr>
                <w:color w:val="auto"/>
                <w:sz w:val="24"/>
                <w:szCs w:val="22"/>
              </w:rPr>
            </w:pPr>
            <w:r w:rsidRPr="00E97DE7">
              <w:rPr>
                <w:color w:val="auto"/>
                <w:sz w:val="24"/>
                <w:szCs w:val="22"/>
              </w:rPr>
              <w:t>Республика Хакасия</w:t>
            </w:r>
          </w:p>
        </w:tc>
        <w:tc>
          <w:tcPr>
            <w:tcW w:w="1559" w:type="dxa"/>
            <w:vAlign w:val="center"/>
          </w:tcPr>
          <w:p w:rsidR="0044425D" w:rsidRPr="00E97DE7" w:rsidP="0044425D">
            <w:pPr>
              <w:jc w:val="center"/>
              <w:rPr>
                <w:color w:val="auto"/>
                <w:sz w:val="24"/>
                <w:szCs w:val="22"/>
              </w:rPr>
            </w:pPr>
            <w:r w:rsidRPr="00E97DE7">
              <w:rPr>
                <w:color w:val="auto"/>
                <w:sz w:val="24"/>
                <w:szCs w:val="22"/>
              </w:rPr>
              <w:t>1217,47</w:t>
            </w:r>
          </w:p>
        </w:tc>
        <w:tc>
          <w:tcPr>
            <w:tcW w:w="1225" w:type="dxa"/>
            <w:vAlign w:val="center"/>
          </w:tcPr>
          <w:p w:rsidR="0044425D" w:rsidRPr="00E97DE7" w:rsidP="0044425D">
            <w:pPr>
              <w:jc w:val="center"/>
              <w:rPr>
                <w:color w:val="auto"/>
                <w:sz w:val="24"/>
                <w:szCs w:val="22"/>
              </w:rPr>
            </w:pPr>
            <w:r w:rsidRPr="00E97DE7">
              <w:rPr>
                <w:color w:val="auto"/>
                <w:sz w:val="24"/>
                <w:szCs w:val="22"/>
              </w:rPr>
              <w:t>725</w:t>
            </w:r>
          </w:p>
        </w:tc>
        <w:tc>
          <w:tcPr>
            <w:tcW w:w="1236" w:type="dxa"/>
            <w:vAlign w:val="center"/>
          </w:tcPr>
          <w:p w:rsidR="0044425D" w:rsidRPr="00E97DE7" w:rsidP="0044425D">
            <w:pPr>
              <w:jc w:val="center"/>
              <w:rPr>
                <w:color w:val="auto"/>
                <w:sz w:val="24"/>
                <w:szCs w:val="22"/>
              </w:rPr>
            </w:pPr>
            <w:r w:rsidRPr="00E97DE7">
              <w:rPr>
                <w:color w:val="auto"/>
                <w:sz w:val="24"/>
                <w:szCs w:val="22"/>
              </w:rPr>
              <w:t>50,4</w:t>
            </w:r>
            <w:r>
              <w:rPr>
                <w:color w:val="auto"/>
                <w:sz w:val="24"/>
                <w:szCs w:val="22"/>
              </w:rPr>
              <w:t>4</w:t>
            </w:r>
          </w:p>
        </w:tc>
        <w:tc>
          <w:tcPr>
            <w:tcW w:w="1887" w:type="dxa"/>
            <w:vAlign w:val="center"/>
          </w:tcPr>
          <w:p w:rsidR="0044425D" w:rsidRPr="00E97DE7" w:rsidP="0044425D">
            <w:pPr>
              <w:jc w:val="center"/>
              <w:rPr>
                <w:color w:val="auto"/>
                <w:sz w:val="24"/>
                <w:szCs w:val="22"/>
              </w:rPr>
            </w:pPr>
            <w:r w:rsidRPr="00E97DE7">
              <w:rPr>
                <w:color w:val="auto"/>
                <w:sz w:val="24"/>
                <w:szCs w:val="22"/>
              </w:rPr>
              <w:t>442,03</w:t>
            </w:r>
          </w:p>
        </w:tc>
      </w:tr>
      <w:tr w:rsidTr="0044425D">
        <w:tblPrEx>
          <w:tblW w:w="0" w:type="auto"/>
          <w:jc w:val="center"/>
          <w:tblInd w:w="-985" w:type="dxa"/>
          <w:tblLook w:val="04A0"/>
        </w:tblPrEx>
        <w:trPr>
          <w:jc w:val="center"/>
        </w:trPr>
        <w:tc>
          <w:tcPr>
            <w:tcW w:w="3317" w:type="dxa"/>
            <w:vAlign w:val="bottom"/>
          </w:tcPr>
          <w:p w:rsidR="0044425D" w:rsidRPr="00E97DE7" w:rsidP="0044425D">
            <w:pPr>
              <w:jc w:val="left"/>
              <w:rPr>
                <w:color w:val="auto"/>
                <w:sz w:val="24"/>
                <w:szCs w:val="22"/>
              </w:rPr>
            </w:pPr>
            <w:r w:rsidRPr="00E97DE7">
              <w:rPr>
                <w:color w:val="auto"/>
                <w:sz w:val="24"/>
                <w:szCs w:val="22"/>
              </w:rPr>
              <w:t>Красноярский край</w:t>
            </w:r>
          </w:p>
        </w:tc>
        <w:tc>
          <w:tcPr>
            <w:tcW w:w="1559" w:type="dxa"/>
            <w:vAlign w:val="center"/>
          </w:tcPr>
          <w:p w:rsidR="0044425D" w:rsidRPr="00E97DE7" w:rsidP="0044425D">
            <w:pPr>
              <w:jc w:val="center"/>
              <w:rPr>
                <w:color w:val="auto"/>
                <w:sz w:val="24"/>
                <w:szCs w:val="22"/>
              </w:rPr>
            </w:pPr>
            <w:r w:rsidRPr="00E97DE7">
              <w:rPr>
                <w:color w:val="auto"/>
                <w:sz w:val="24"/>
                <w:szCs w:val="22"/>
              </w:rPr>
              <w:t>7692,33</w:t>
            </w:r>
          </w:p>
        </w:tc>
        <w:tc>
          <w:tcPr>
            <w:tcW w:w="1225" w:type="dxa"/>
            <w:vAlign w:val="center"/>
          </w:tcPr>
          <w:p w:rsidR="0044425D" w:rsidRPr="00E97DE7" w:rsidP="0044425D">
            <w:pPr>
              <w:jc w:val="center"/>
              <w:rPr>
                <w:color w:val="auto"/>
                <w:sz w:val="24"/>
                <w:szCs w:val="22"/>
              </w:rPr>
            </w:pPr>
            <w:r w:rsidRPr="00E97DE7">
              <w:rPr>
                <w:color w:val="auto"/>
                <w:sz w:val="24"/>
                <w:szCs w:val="22"/>
              </w:rPr>
              <w:t>3209</w:t>
            </w:r>
          </w:p>
        </w:tc>
        <w:tc>
          <w:tcPr>
            <w:tcW w:w="1236" w:type="dxa"/>
            <w:vAlign w:val="center"/>
          </w:tcPr>
          <w:p w:rsidR="0044425D" w:rsidRPr="00E97DE7" w:rsidP="0044425D">
            <w:pPr>
              <w:jc w:val="center"/>
              <w:rPr>
                <w:color w:val="auto"/>
                <w:sz w:val="24"/>
                <w:szCs w:val="22"/>
              </w:rPr>
            </w:pPr>
            <w:r w:rsidRPr="00E97DE7">
              <w:rPr>
                <w:color w:val="auto"/>
                <w:sz w:val="24"/>
                <w:szCs w:val="22"/>
              </w:rPr>
              <w:t>2182,02</w:t>
            </w:r>
          </w:p>
        </w:tc>
        <w:tc>
          <w:tcPr>
            <w:tcW w:w="1887" w:type="dxa"/>
            <w:vAlign w:val="center"/>
          </w:tcPr>
          <w:p w:rsidR="0044425D" w:rsidRPr="00E97DE7" w:rsidP="0044425D">
            <w:pPr>
              <w:jc w:val="center"/>
              <w:rPr>
                <w:color w:val="auto"/>
                <w:sz w:val="24"/>
                <w:szCs w:val="22"/>
              </w:rPr>
            </w:pPr>
            <w:r w:rsidRPr="00E97DE7">
              <w:rPr>
                <w:color w:val="auto"/>
                <w:sz w:val="24"/>
                <w:szCs w:val="22"/>
              </w:rPr>
              <w:t>2301,31</w:t>
            </w:r>
          </w:p>
        </w:tc>
      </w:tr>
      <w:tr w:rsidTr="0044425D">
        <w:tblPrEx>
          <w:tblW w:w="0" w:type="auto"/>
          <w:jc w:val="center"/>
          <w:tblInd w:w="-985" w:type="dxa"/>
          <w:tblLook w:val="04A0"/>
        </w:tblPrEx>
        <w:trPr>
          <w:jc w:val="center"/>
        </w:trPr>
        <w:tc>
          <w:tcPr>
            <w:tcW w:w="3317" w:type="dxa"/>
            <w:vAlign w:val="bottom"/>
          </w:tcPr>
          <w:p w:rsidR="0044425D" w:rsidRPr="00E97DE7" w:rsidP="0044425D">
            <w:pPr>
              <w:jc w:val="left"/>
              <w:rPr>
                <w:color w:val="auto"/>
                <w:sz w:val="24"/>
                <w:szCs w:val="22"/>
              </w:rPr>
            </w:pPr>
            <w:r w:rsidRPr="00E97DE7">
              <w:rPr>
                <w:color w:val="auto"/>
                <w:sz w:val="24"/>
                <w:szCs w:val="22"/>
              </w:rPr>
              <w:t>Иркутская область</w:t>
            </w:r>
          </w:p>
        </w:tc>
        <w:tc>
          <w:tcPr>
            <w:tcW w:w="1559" w:type="dxa"/>
            <w:vAlign w:val="center"/>
          </w:tcPr>
          <w:p w:rsidR="0044425D" w:rsidRPr="00E97DE7" w:rsidP="0044425D">
            <w:pPr>
              <w:jc w:val="center"/>
              <w:rPr>
                <w:color w:val="auto"/>
                <w:sz w:val="24"/>
                <w:szCs w:val="22"/>
              </w:rPr>
            </w:pPr>
            <w:r w:rsidRPr="00E97DE7">
              <w:rPr>
                <w:color w:val="auto"/>
                <w:sz w:val="24"/>
                <w:szCs w:val="22"/>
              </w:rPr>
              <w:t>75</w:t>
            </w:r>
          </w:p>
        </w:tc>
        <w:tc>
          <w:tcPr>
            <w:tcW w:w="1225" w:type="dxa"/>
            <w:vAlign w:val="center"/>
          </w:tcPr>
          <w:p w:rsidR="0044425D" w:rsidRPr="00E97DE7" w:rsidP="0044425D">
            <w:pPr>
              <w:jc w:val="center"/>
              <w:rPr>
                <w:color w:val="auto"/>
                <w:sz w:val="24"/>
                <w:szCs w:val="22"/>
              </w:rPr>
            </w:pPr>
            <w:r w:rsidRPr="00E97DE7">
              <w:rPr>
                <w:color w:val="auto"/>
                <w:sz w:val="24"/>
                <w:szCs w:val="22"/>
              </w:rPr>
              <w:t>75</w:t>
            </w:r>
          </w:p>
        </w:tc>
        <w:tc>
          <w:tcPr>
            <w:tcW w:w="1236" w:type="dxa"/>
            <w:vAlign w:val="center"/>
          </w:tcPr>
          <w:p w:rsidR="0044425D" w:rsidRPr="00E97DE7" w:rsidP="0044425D">
            <w:pPr>
              <w:jc w:val="center"/>
              <w:rPr>
                <w:color w:val="auto"/>
                <w:sz w:val="24"/>
                <w:szCs w:val="22"/>
              </w:rPr>
            </w:pPr>
          </w:p>
        </w:tc>
        <w:tc>
          <w:tcPr>
            <w:tcW w:w="1887" w:type="dxa"/>
            <w:vAlign w:val="center"/>
          </w:tcPr>
          <w:p w:rsidR="0044425D" w:rsidRPr="00E97DE7" w:rsidP="0044425D">
            <w:pPr>
              <w:jc w:val="center"/>
              <w:rPr>
                <w:color w:val="auto"/>
                <w:sz w:val="24"/>
                <w:szCs w:val="22"/>
              </w:rPr>
            </w:pPr>
          </w:p>
        </w:tc>
      </w:tr>
      <w:tr w:rsidTr="0044425D">
        <w:tblPrEx>
          <w:tblW w:w="0" w:type="auto"/>
          <w:jc w:val="center"/>
          <w:tblInd w:w="-985" w:type="dxa"/>
          <w:tblLook w:val="04A0"/>
        </w:tblPrEx>
        <w:trPr>
          <w:jc w:val="center"/>
        </w:trPr>
        <w:tc>
          <w:tcPr>
            <w:tcW w:w="3317" w:type="dxa"/>
            <w:vAlign w:val="center"/>
          </w:tcPr>
          <w:p w:rsidR="0044425D" w:rsidRPr="00E97DE7" w:rsidP="0044425D">
            <w:pPr>
              <w:rPr>
                <w:color w:val="auto"/>
                <w:sz w:val="24"/>
              </w:rPr>
            </w:pPr>
            <w:r>
              <w:rPr>
                <w:color w:val="auto"/>
                <w:sz w:val="24"/>
              </w:rPr>
              <w:t>Итого</w:t>
            </w:r>
            <w:r w:rsidRPr="00E97DE7">
              <w:rPr>
                <w:color w:val="auto"/>
                <w:sz w:val="24"/>
              </w:rPr>
              <w:t>:</w:t>
            </w:r>
          </w:p>
        </w:tc>
        <w:tc>
          <w:tcPr>
            <w:tcW w:w="1559" w:type="dxa"/>
            <w:vAlign w:val="center"/>
          </w:tcPr>
          <w:p w:rsidR="0044425D" w:rsidRPr="00E97DE7" w:rsidP="0044425D">
            <w:pPr>
              <w:jc w:val="center"/>
              <w:rPr>
                <w:color w:val="auto"/>
                <w:sz w:val="24"/>
                <w:szCs w:val="22"/>
              </w:rPr>
            </w:pPr>
            <w:r w:rsidRPr="00E97DE7">
              <w:rPr>
                <w:color w:val="auto"/>
                <w:sz w:val="24"/>
                <w:szCs w:val="22"/>
              </w:rPr>
              <w:t>9989,3</w:t>
            </w:r>
            <w:r>
              <w:rPr>
                <w:color w:val="auto"/>
                <w:sz w:val="24"/>
                <w:szCs w:val="22"/>
              </w:rPr>
              <w:t>7</w:t>
            </w:r>
          </w:p>
        </w:tc>
        <w:tc>
          <w:tcPr>
            <w:tcW w:w="1225" w:type="dxa"/>
            <w:vAlign w:val="center"/>
          </w:tcPr>
          <w:p w:rsidR="0044425D" w:rsidRPr="00E97DE7" w:rsidP="0044425D">
            <w:pPr>
              <w:jc w:val="center"/>
              <w:rPr>
                <w:color w:val="auto"/>
                <w:sz w:val="24"/>
                <w:szCs w:val="22"/>
              </w:rPr>
            </w:pPr>
            <w:r w:rsidRPr="00E97DE7">
              <w:rPr>
                <w:color w:val="auto"/>
                <w:sz w:val="24"/>
                <w:szCs w:val="22"/>
              </w:rPr>
              <w:t>4581</w:t>
            </w:r>
          </w:p>
        </w:tc>
        <w:tc>
          <w:tcPr>
            <w:tcW w:w="1236" w:type="dxa"/>
            <w:vAlign w:val="center"/>
          </w:tcPr>
          <w:p w:rsidR="0044425D" w:rsidRPr="00E97DE7" w:rsidP="0044425D">
            <w:pPr>
              <w:jc w:val="center"/>
              <w:rPr>
                <w:color w:val="auto"/>
                <w:sz w:val="24"/>
                <w:szCs w:val="22"/>
              </w:rPr>
            </w:pPr>
            <w:r w:rsidRPr="00E97DE7">
              <w:rPr>
                <w:color w:val="auto"/>
                <w:sz w:val="24"/>
                <w:szCs w:val="22"/>
              </w:rPr>
              <w:t>2450,6</w:t>
            </w:r>
            <w:r>
              <w:rPr>
                <w:color w:val="auto"/>
                <w:sz w:val="24"/>
                <w:szCs w:val="22"/>
              </w:rPr>
              <w:t>3</w:t>
            </w:r>
          </w:p>
        </w:tc>
        <w:tc>
          <w:tcPr>
            <w:tcW w:w="1887" w:type="dxa"/>
            <w:vAlign w:val="center"/>
          </w:tcPr>
          <w:p w:rsidR="0044425D" w:rsidRPr="00E97DE7" w:rsidP="0044425D">
            <w:pPr>
              <w:jc w:val="center"/>
              <w:rPr>
                <w:color w:val="auto"/>
                <w:sz w:val="24"/>
                <w:szCs w:val="22"/>
              </w:rPr>
            </w:pPr>
            <w:r w:rsidRPr="00E97DE7">
              <w:rPr>
                <w:color w:val="auto"/>
                <w:sz w:val="24"/>
                <w:szCs w:val="22"/>
              </w:rPr>
              <w:t>2957,74</w:t>
            </w:r>
          </w:p>
        </w:tc>
      </w:tr>
      <w:tr w:rsidTr="0044425D">
        <w:tblPrEx>
          <w:tblW w:w="0" w:type="auto"/>
          <w:jc w:val="center"/>
          <w:tblInd w:w="-985" w:type="dxa"/>
          <w:tblLook w:val="04A0"/>
        </w:tblPrEx>
        <w:trPr>
          <w:jc w:val="center"/>
        </w:trPr>
        <w:tc>
          <w:tcPr>
            <w:tcW w:w="9224" w:type="dxa"/>
            <w:gridSpan w:val="5"/>
            <w:vAlign w:val="center"/>
          </w:tcPr>
          <w:p w:rsidR="0044425D" w:rsidRPr="00E97DE7" w:rsidP="0044425D">
            <w:pPr>
              <w:jc w:val="center"/>
              <w:rPr>
                <w:color w:val="auto"/>
                <w:sz w:val="24"/>
              </w:rPr>
            </w:pPr>
            <w:r w:rsidRPr="00E97DE7">
              <w:rPr>
                <w:color w:val="auto"/>
                <w:sz w:val="24"/>
              </w:rPr>
              <w:t>Водохозяйственный участок</w:t>
            </w:r>
          </w:p>
        </w:tc>
      </w:tr>
      <w:tr w:rsidTr="0044425D">
        <w:tblPrEx>
          <w:tblW w:w="0" w:type="auto"/>
          <w:jc w:val="center"/>
          <w:tblInd w:w="-985" w:type="dxa"/>
          <w:tblLook w:val="04A0"/>
        </w:tblPrEx>
        <w:trPr>
          <w:jc w:val="center"/>
        </w:trPr>
        <w:tc>
          <w:tcPr>
            <w:tcW w:w="3317" w:type="dxa"/>
            <w:vAlign w:val="bottom"/>
          </w:tcPr>
          <w:p w:rsidR="0044425D" w:rsidRPr="00E97DE7" w:rsidP="0044425D">
            <w:pPr>
              <w:jc w:val="left"/>
              <w:rPr>
                <w:color w:val="auto"/>
                <w:sz w:val="24"/>
                <w:szCs w:val="22"/>
              </w:rPr>
            </w:pPr>
            <w:r w:rsidRPr="00E97DE7">
              <w:rPr>
                <w:color w:val="auto"/>
                <w:sz w:val="24"/>
                <w:szCs w:val="22"/>
              </w:rPr>
              <w:t>17.01.01.001</w:t>
            </w:r>
          </w:p>
        </w:tc>
        <w:tc>
          <w:tcPr>
            <w:tcW w:w="1559" w:type="dxa"/>
            <w:vAlign w:val="bottom"/>
          </w:tcPr>
          <w:p w:rsidR="0044425D" w:rsidRPr="00E97DE7" w:rsidP="0044425D">
            <w:pPr>
              <w:jc w:val="center"/>
              <w:rPr>
                <w:color w:val="auto"/>
                <w:sz w:val="24"/>
                <w:szCs w:val="22"/>
              </w:rPr>
            </w:pPr>
            <w:r w:rsidRPr="00E97DE7">
              <w:rPr>
                <w:color w:val="auto"/>
                <w:sz w:val="24"/>
                <w:szCs w:val="22"/>
              </w:rPr>
              <w:t>184,</w:t>
            </w:r>
            <w:r>
              <w:rPr>
                <w:color w:val="auto"/>
                <w:sz w:val="24"/>
                <w:szCs w:val="22"/>
              </w:rPr>
              <w:t>7</w:t>
            </w:r>
          </w:p>
        </w:tc>
        <w:tc>
          <w:tcPr>
            <w:tcW w:w="1225" w:type="dxa"/>
            <w:vAlign w:val="bottom"/>
          </w:tcPr>
          <w:p w:rsidR="0044425D" w:rsidRPr="00167F75" w:rsidP="0044425D">
            <w:pPr>
              <w:jc w:val="center"/>
              <w:rPr>
                <w:color w:val="auto"/>
                <w:sz w:val="24"/>
                <w:szCs w:val="22"/>
              </w:rPr>
            </w:pPr>
            <w:r w:rsidRPr="00167F75">
              <w:rPr>
                <w:color w:val="auto"/>
                <w:sz w:val="24"/>
                <w:szCs w:val="22"/>
              </w:rPr>
              <w:t>82</w:t>
            </w:r>
          </w:p>
        </w:tc>
        <w:tc>
          <w:tcPr>
            <w:tcW w:w="1236" w:type="dxa"/>
            <w:vAlign w:val="bottom"/>
          </w:tcPr>
          <w:p w:rsidR="0044425D" w:rsidRPr="00167F75" w:rsidP="0044425D">
            <w:pPr>
              <w:jc w:val="center"/>
              <w:rPr>
                <w:color w:val="auto"/>
                <w:sz w:val="24"/>
                <w:szCs w:val="22"/>
              </w:rPr>
            </w:pPr>
            <w:r w:rsidRPr="00167F75">
              <w:rPr>
                <w:color w:val="auto"/>
                <w:sz w:val="24"/>
                <w:szCs w:val="22"/>
              </w:rPr>
              <w:t>100,</w:t>
            </w:r>
            <w:r>
              <w:rPr>
                <w:color w:val="auto"/>
                <w:sz w:val="24"/>
                <w:szCs w:val="22"/>
              </w:rPr>
              <w:t>7</w:t>
            </w:r>
          </w:p>
        </w:tc>
        <w:tc>
          <w:tcPr>
            <w:tcW w:w="1887" w:type="dxa"/>
            <w:vAlign w:val="bottom"/>
          </w:tcPr>
          <w:p w:rsidR="0044425D" w:rsidRPr="00167F75" w:rsidP="0044425D">
            <w:pPr>
              <w:jc w:val="center"/>
              <w:rPr>
                <w:color w:val="auto"/>
                <w:sz w:val="24"/>
                <w:szCs w:val="22"/>
              </w:rPr>
            </w:pPr>
            <w:r w:rsidRPr="00167F75">
              <w:rPr>
                <w:color w:val="auto"/>
                <w:sz w:val="24"/>
                <w:szCs w:val="22"/>
              </w:rPr>
              <w:t>2</w:t>
            </w:r>
          </w:p>
        </w:tc>
      </w:tr>
      <w:tr w:rsidTr="0044425D">
        <w:tblPrEx>
          <w:tblW w:w="0" w:type="auto"/>
          <w:jc w:val="center"/>
          <w:tblInd w:w="-985" w:type="dxa"/>
          <w:tblLook w:val="04A0"/>
        </w:tblPrEx>
        <w:trPr>
          <w:jc w:val="center"/>
        </w:trPr>
        <w:tc>
          <w:tcPr>
            <w:tcW w:w="3317" w:type="dxa"/>
            <w:vAlign w:val="bottom"/>
          </w:tcPr>
          <w:p w:rsidR="0044425D" w:rsidRPr="00E97DE7" w:rsidP="0044425D">
            <w:pPr>
              <w:jc w:val="left"/>
              <w:rPr>
                <w:color w:val="auto"/>
                <w:sz w:val="24"/>
                <w:szCs w:val="22"/>
              </w:rPr>
            </w:pPr>
            <w:r w:rsidRPr="00E97DE7">
              <w:rPr>
                <w:color w:val="auto"/>
                <w:sz w:val="24"/>
                <w:szCs w:val="22"/>
              </w:rPr>
              <w:t>17.01.02.001</w:t>
            </w:r>
          </w:p>
        </w:tc>
        <w:tc>
          <w:tcPr>
            <w:tcW w:w="1559" w:type="dxa"/>
            <w:vAlign w:val="bottom"/>
          </w:tcPr>
          <w:p w:rsidR="0044425D" w:rsidRPr="00E97DE7" w:rsidP="0044425D">
            <w:pPr>
              <w:jc w:val="center"/>
              <w:rPr>
                <w:color w:val="auto"/>
                <w:sz w:val="24"/>
                <w:szCs w:val="22"/>
              </w:rPr>
            </w:pPr>
            <w:r w:rsidRPr="00E97DE7">
              <w:rPr>
                <w:color w:val="auto"/>
                <w:sz w:val="24"/>
                <w:szCs w:val="22"/>
              </w:rPr>
              <w:t>214,27</w:t>
            </w:r>
          </w:p>
        </w:tc>
        <w:tc>
          <w:tcPr>
            <w:tcW w:w="1225" w:type="dxa"/>
            <w:vAlign w:val="bottom"/>
          </w:tcPr>
          <w:p w:rsidR="0044425D" w:rsidRPr="00167F75" w:rsidP="0044425D">
            <w:pPr>
              <w:jc w:val="center"/>
              <w:rPr>
                <w:color w:val="auto"/>
                <w:sz w:val="24"/>
                <w:szCs w:val="22"/>
              </w:rPr>
            </w:pPr>
            <w:r w:rsidRPr="00167F75">
              <w:rPr>
                <w:color w:val="auto"/>
                <w:sz w:val="24"/>
                <w:szCs w:val="22"/>
              </w:rPr>
              <w:t>155</w:t>
            </w:r>
          </w:p>
        </w:tc>
        <w:tc>
          <w:tcPr>
            <w:tcW w:w="1236" w:type="dxa"/>
            <w:vAlign w:val="bottom"/>
          </w:tcPr>
          <w:p w:rsidR="0044425D" w:rsidRPr="00167F75" w:rsidP="0044425D">
            <w:pPr>
              <w:jc w:val="center"/>
              <w:rPr>
                <w:color w:val="auto"/>
                <w:sz w:val="24"/>
                <w:szCs w:val="22"/>
              </w:rPr>
            </w:pPr>
            <w:r w:rsidRPr="00167F75">
              <w:rPr>
                <w:color w:val="auto"/>
                <w:sz w:val="24"/>
                <w:szCs w:val="22"/>
              </w:rPr>
              <w:t>57,87</w:t>
            </w:r>
          </w:p>
        </w:tc>
        <w:tc>
          <w:tcPr>
            <w:tcW w:w="1887" w:type="dxa"/>
            <w:vAlign w:val="bottom"/>
          </w:tcPr>
          <w:p w:rsidR="0044425D" w:rsidRPr="00167F75" w:rsidP="0044425D">
            <w:pPr>
              <w:jc w:val="center"/>
              <w:rPr>
                <w:color w:val="auto"/>
                <w:sz w:val="24"/>
                <w:szCs w:val="22"/>
              </w:rPr>
            </w:pPr>
            <w:r w:rsidRPr="00167F75">
              <w:rPr>
                <w:color w:val="auto"/>
                <w:sz w:val="24"/>
                <w:szCs w:val="22"/>
              </w:rPr>
              <w:t>1,4</w:t>
            </w:r>
          </w:p>
        </w:tc>
      </w:tr>
      <w:tr w:rsidTr="0044425D">
        <w:tblPrEx>
          <w:tblW w:w="0" w:type="auto"/>
          <w:jc w:val="center"/>
          <w:tblInd w:w="-985" w:type="dxa"/>
          <w:tblLook w:val="04A0"/>
        </w:tblPrEx>
        <w:trPr>
          <w:jc w:val="center"/>
        </w:trPr>
        <w:tc>
          <w:tcPr>
            <w:tcW w:w="3317" w:type="dxa"/>
            <w:vAlign w:val="bottom"/>
          </w:tcPr>
          <w:p w:rsidR="0044425D" w:rsidRPr="00E97DE7" w:rsidP="0044425D">
            <w:pPr>
              <w:jc w:val="left"/>
              <w:rPr>
                <w:color w:val="auto"/>
                <w:sz w:val="24"/>
                <w:szCs w:val="22"/>
              </w:rPr>
            </w:pPr>
            <w:r w:rsidRPr="00E97DE7">
              <w:rPr>
                <w:color w:val="auto"/>
                <w:sz w:val="24"/>
                <w:szCs w:val="22"/>
              </w:rPr>
              <w:t>17.01.03.001</w:t>
            </w:r>
          </w:p>
        </w:tc>
        <w:tc>
          <w:tcPr>
            <w:tcW w:w="1559" w:type="dxa"/>
            <w:vAlign w:val="bottom"/>
          </w:tcPr>
          <w:p w:rsidR="0044425D" w:rsidRPr="00E97DE7" w:rsidP="0044425D">
            <w:pPr>
              <w:jc w:val="center"/>
              <w:rPr>
                <w:color w:val="auto"/>
                <w:sz w:val="24"/>
                <w:szCs w:val="22"/>
              </w:rPr>
            </w:pPr>
            <w:r w:rsidRPr="00E97DE7">
              <w:rPr>
                <w:color w:val="auto"/>
                <w:sz w:val="24"/>
                <w:szCs w:val="22"/>
              </w:rPr>
              <w:t>1431</w:t>
            </w:r>
          </w:p>
        </w:tc>
        <w:tc>
          <w:tcPr>
            <w:tcW w:w="1225" w:type="dxa"/>
            <w:vAlign w:val="bottom"/>
          </w:tcPr>
          <w:p w:rsidR="0044425D" w:rsidRPr="00167F75" w:rsidP="0044425D">
            <w:pPr>
              <w:jc w:val="center"/>
              <w:rPr>
                <w:color w:val="auto"/>
                <w:sz w:val="24"/>
                <w:szCs w:val="22"/>
              </w:rPr>
            </w:pPr>
            <w:r w:rsidRPr="00167F75">
              <w:rPr>
                <w:color w:val="auto"/>
                <w:sz w:val="24"/>
                <w:szCs w:val="22"/>
              </w:rPr>
              <w:t>290</w:t>
            </w:r>
          </w:p>
        </w:tc>
        <w:tc>
          <w:tcPr>
            <w:tcW w:w="1236" w:type="dxa"/>
            <w:vAlign w:val="bottom"/>
          </w:tcPr>
          <w:p w:rsidR="0044425D" w:rsidRPr="00167F75" w:rsidP="0044425D">
            <w:pPr>
              <w:jc w:val="center"/>
              <w:rPr>
                <w:color w:val="auto"/>
                <w:sz w:val="24"/>
                <w:szCs w:val="22"/>
              </w:rPr>
            </w:pPr>
          </w:p>
        </w:tc>
        <w:tc>
          <w:tcPr>
            <w:tcW w:w="1887" w:type="dxa"/>
            <w:vAlign w:val="bottom"/>
          </w:tcPr>
          <w:p w:rsidR="0044425D" w:rsidRPr="00167F75" w:rsidP="0044425D">
            <w:pPr>
              <w:jc w:val="center"/>
              <w:rPr>
                <w:color w:val="auto"/>
                <w:sz w:val="24"/>
                <w:szCs w:val="22"/>
              </w:rPr>
            </w:pPr>
            <w:r w:rsidRPr="00167F75">
              <w:rPr>
                <w:color w:val="auto"/>
                <w:sz w:val="24"/>
                <w:szCs w:val="22"/>
              </w:rPr>
              <w:t>1141</w:t>
            </w:r>
          </w:p>
        </w:tc>
      </w:tr>
      <w:tr w:rsidTr="0044425D">
        <w:tblPrEx>
          <w:tblW w:w="0" w:type="auto"/>
          <w:jc w:val="center"/>
          <w:tblInd w:w="-985" w:type="dxa"/>
          <w:tblLook w:val="04A0"/>
        </w:tblPrEx>
        <w:trPr>
          <w:jc w:val="center"/>
        </w:trPr>
        <w:tc>
          <w:tcPr>
            <w:tcW w:w="3317" w:type="dxa"/>
            <w:vAlign w:val="bottom"/>
          </w:tcPr>
          <w:p w:rsidR="0044425D" w:rsidRPr="00E97DE7" w:rsidP="0044425D">
            <w:pPr>
              <w:jc w:val="left"/>
              <w:rPr>
                <w:color w:val="auto"/>
                <w:sz w:val="24"/>
                <w:szCs w:val="22"/>
              </w:rPr>
            </w:pPr>
            <w:r w:rsidRPr="00E97DE7">
              <w:rPr>
                <w:color w:val="auto"/>
                <w:sz w:val="24"/>
                <w:szCs w:val="22"/>
              </w:rPr>
              <w:t>17.01.03.002</w:t>
            </w:r>
          </w:p>
        </w:tc>
        <w:tc>
          <w:tcPr>
            <w:tcW w:w="1559" w:type="dxa"/>
            <w:vAlign w:val="bottom"/>
          </w:tcPr>
          <w:p w:rsidR="0044425D" w:rsidRPr="00E97DE7" w:rsidP="0044425D">
            <w:pPr>
              <w:jc w:val="center"/>
              <w:rPr>
                <w:color w:val="auto"/>
                <w:sz w:val="24"/>
                <w:szCs w:val="22"/>
              </w:rPr>
            </w:pPr>
            <w:r w:rsidRPr="00E97DE7">
              <w:rPr>
                <w:color w:val="auto"/>
                <w:sz w:val="24"/>
                <w:szCs w:val="22"/>
              </w:rPr>
              <w:t>1043,82</w:t>
            </w:r>
          </w:p>
        </w:tc>
        <w:tc>
          <w:tcPr>
            <w:tcW w:w="1225" w:type="dxa"/>
            <w:vAlign w:val="bottom"/>
          </w:tcPr>
          <w:p w:rsidR="0044425D" w:rsidRPr="00167F75" w:rsidP="0044425D">
            <w:pPr>
              <w:jc w:val="center"/>
              <w:rPr>
                <w:color w:val="auto"/>
                <w:sz w:val="24"/>
                <w:szCs w:val="22"/>
              </w:rPr>
            </w:pPr>
            <w:r w:rsidRPr="00167F75">
              <w:rPr>
                <w:color w:val="auto"/>
                <w:sz w:val="24"/>
                <w:szCs w:val="22"/>
              </w:rPr>
              <w:t>960</w:t>
            </w:r>
          </w:p>
        </w:tc>
        <w:tc>
          <w:tcPr>
            <w:tcW w:w="1236" w:type="dxa"/>
            <w:vAlign w:val="bottom"/>
          </w:tcPr>
          <w:p w:rsidR="0044425D" w:rsidRPr="00167F75" w:rsidP="0044425D">
            <w:pPr>
              <w:jc w:val="center"/>
              <w:rPr>
                <w:color w:val="auto"/>
                <w:sz w:val="24"/>
                <w:szCs w:val="22"/>
              </w:rPr>
            </w:pPr>
            <w:r w:rsidRPr="00167F75">
              <w:rPr>
                <w:color w:val="auto"/>
                <w:sz w:val="24"/>
                <w:szCs w:val="22"/>
              </w:rPr>
              <w:t>11,94</w:t>
            </w:r>
          </w:p>
        </w:tc>
        <w:tc>
          <w:tcPr>
            <w:tcW w:w="1887" w:type="dxa"/>
            <w:vAlign w:val="bottom"/>
          </w:tcPr>
          <w:p w:rsidR="0044425D" w:rsidRPr="00167F75" w:rsidP="0044425D">
            <w:pPr>
              <w:jc w:val="center"/>
              <w:rPr>
                <w:color w:val="auto"/>
                <w:sz w:val="24"/>
                <w:szCs w:val="22"/>
              </w:rPr>
            </w:pPr>
            <w:r w:rsidRPr="00167F75">
              <w:rPr>
                <w:color w:val="auto"/>
                <w:sz w:val="24"/>
                <w:szCs w:val="22"/>
              </w:rPr>
              <w:t>71,88</w:t>
            </w:r>
          </w:p>
        </w:tc>
      </w:tr>
      <w:tr w:rsidTr="0044425D">
        <w:tblPrEx>
          <w:tblW w:w="0" w:type="auto"/>
          <w:jc w:val="center"/>
          <w:tblInd w:w="-985" w:type="dxa"/>
          <w:tblLook w:val="04A0"/>
        </w:tblPrEx>
        <w:trPr>
          <w:jc w:val="center"/>
        </w:trPr>
        <w:tc>
          <w:tcPr>
            <w:tcW w:w="3317" w:type="dxa"/>
            <w:vAlign w:val="bottom"/>
          </w:tcPr>
          <w:p w:rsidR="0044425D" w:rsidRPr="00E97DE7" w:rsidP="0044425D">
            <w:pPr>
              <w:jc w:val="left"/>
              <w:rPr>
                <w:color w:val="auto"/>
                <w:sz w:val="24"/>
                <w:szCs w:val="22"/>
              </w:rPr>
            </w:pPr>
            <w:r w:rsidRPr="00E97DE7">
              <w:rPr>
                <w:color w:val="auto"/>
                <w:sz w:val="24"/>
                <w:szCs w:val="22"/>
              </w:rPr>
              <w:t>17.01.03.003</w:t>
            </w:r>
          </w:p>
        </w:tc>
        <w:tc>
          <w:tcPr>
            <w:tcW w:w="1559" w:type="dxa"/>
            <w:vAlign w:val="bottom"/>
          </w:tcPr>
          <w:p w:rsidR="0044425D" w:rsidRPr="00E97DE7" w:rsidP="0044425D">
            <w:pPr>
              <w:jc w:val="center"/>
              <w:rPr>
                <w:color w:val="auto"/>
                <w:sz w:val="24"/>
                <w:szCs w:val="22"/>
              </w:rPr>
            </w:pPr>
            <w:r w:rsidRPr="00E97DE7">
              <w:rPr>
                <w:color w:val="auto"/>
                <w:sz w:val="24"/>
                <w:szCs w:val="22"/>
              </w:rPr>
              <w:t>2502,49</w:t>
            </w:r>
          </w:p>
        </w:tc>
        <w:tc>
          <w:tcPr>
            <w:tcW w:w="1225" w:type="dxa"/>
            <w:vAlign w:val="bottom"/>
          </w:tcPr>
          <w:p w:rsidR="0044425D" w:rsidRPr="00167F75" w:rsidP="0044425D">
            <w:pPr>
              <w:jc w:val="center"/>
              <w:rPr>
                <w:color w:val="auto"/>
                <w:sz w:val="24"/>
                <w:szCs w:val="22"/>
              </w:rPr>
            </w:pPr>
            <w:r w:rsidRPr="00167F75">
              <w:rPr>
                <w:color w:val="auto"/>
                <w:sz w:val="24"/>
                <w:szCs w:val="22"/>
              </w:rPr>
              <w:t>745</w:t>
            </w:r>
          </w:p>
        </w:tc>
        <w:tc>
          <w:tcPr>
            <w:tcW w:w="1236" w:type="dxa"/>
            <w:vAlign w:val="bottom"/>
          </w:tcPr>
          <w:p w:rsidR="0044425D" w:rsidRPr="00167F75" w:rsidP="0044425D">
            <w:pPr>
              <w:jc w:val="center"/>
              <w:rPr>
                <w:color w:val="auto"/>
                <w:sz w:val="24"/>
                <w:szCs w:val="22"/>
              </w:rPr>
            </w:pPr>
            <w:r w:rsidRPr="00167F75">
              <w:rPr>
                <w:color w:val="auto"/>
                <w:sz w:val="24"/>
                <w:szCs w:val="22"/>
              </w:rPr>
              <w:t>96,0</w:t>
            </w:r>
            <w:r>
              <w:rPr>
                <w:color w:val="auto"/>
                <w:sz w:val="24"/>
                <w:szCs w:val="22"/>
              </w:rPr>
              <w:t>8</w:t>
            </w:r>
          </w:p>
        </w:tc>
        <w:tc>
          <w:tcPr>
            <w:tcW w:w="1887" w:type="dxa"/>
            <w:vAlign w:val="bottom"/>
          </w:tcPr>
          <w:p w:rsidR="0044425D" w:rsidRPr="00167F75" w:rsidP="0044425D">
            <w:pPr>
              <w:jc w:val="center"/>
              <w:rPr>
                <w:color w:val="auto"/>
                <w:sz w:val="24"/>
                <w:szCs w:val="22"/>
              </w:rPr>
            </w:pPr>
            <w:r w:rsidRPr="00167F75">
              <w:rPr>
                <w:color w:val="auto"/>
                <w:sz w:val="24"/>
                <w:szCs w:val="22"/>
              </w:rPr>
              <w:t>1661,41</w:t>
            </w:r>
          </w:p>
        </w:tc>
      </w:tr>
      <w:tr w:rsidTr="0044425D">
        <w:tblPrEx>
          <w:tblW w:w="0" w:type="auto"/>
          <w:jc w:val="center"/>
          <w:tblInd w:w="-985" w:type="dxa"/>
          <w:tblLook w:val="04A0"/>
        </w:tblPrEx>
        <w:trPr>
          <w:jc w:val="center"/>
        </w:trPr>
        <w:tc>
          <w:tcPr>
            <w:tcW w:w="3317" w:type="dxa"/>
            <w:vAlign w:val="bottom"/>
          </w:tcPr>
          <w:p w:rsidR="0044425D" w:rsidRPr="00E97DE7" w:rsidP="0044425D">
            <w:pPr>
              <w:jc w:val="left"/>
              <w:rPr>
                <w:color w:val="auto"/>
                <w:sz w:val="24"/>
                <w:szCs w:val="22"/>
              </w:rPr>
            </w:pPr>
            <w:r w:rsidRPr="00E97DE7">
              <w:rPr>
                <w:color w:val="auto"/>
                <w:sz w:val="24"/>
                <w:szCs w:val="22"/>
              </w:rPr>
              <w:t>17.01.03.004</w:t>
            </w:r>
          </w:p>
        </w:tc>
        <w:tc>
          <w:tcPr>
            <w:tcW w:w="1559" w:type="dxa"/>
            <w:vAlign w:val="bottom"/>
          </w:tcPr>
          <w:p w:rsidR="0044425D" w:rsidRPr="00E97DE7" w:rsidP="0044425D">
            <w:pPr>
              <w:jc w:val="center"/>
              <w:rPr>
                <w:color w:val="auto"/>
                <w:sz w:val="24"/>
                <w:szCs w:val="22"/>
              </w:rPr>
            </w:pPr>
            <w:r w:rsidRPr="00E97DE7">
              <w:rPr>
                <w:color w:val="auto"/>
                <w:sz w:val="24"/>
                <w:szCs w:val="22"/>
              </w:rPr>
              <w:t>754,95</w:t>
            </w:r>
          </w:p>
        </w:tc>
        <w:tc>
          <w:tcPr>
            <w:tcW w:w="1225" w:type="dxa"/>
            <w:vAlign w:val="bottom"/>
          </w:tcPr>
          <w:p w:rsidR="0044425D" w:rsidRPr="00167F75" w:rsidP="0044425D">
            <w:pPr>
              <w:jc w:val="center"/>
              <w:rPr>
                <w:color w:val="auto"/>
                <w:sz w:val="24"/>
                <w:szCs w:val="22"/>
              </w:rPr>
            </w:pPr>
            <w:r w:rsidRPr="00167F75">
              <w:rPr>
                <w:color w:val="auto"/>
                <w:sz w:val="24"/>
                <w:szCs w:val="22"/>
              </w:rPr>
              <w:t>700</w:t>
            </w:r>
          </w:p>
        </w:tc>
        <w:tc>
          <w:tcPr>
            <w:tcW w:w="1236" w:type="dxa"/>
            <w:vAlign w:val="bottom"/>
          </w:tcPr>
          <w:p w:rsidR="0044425D" w:rsidRPr="00167F75" w:rsidP="0044425D">
            <w:pPr>
              <w:jc w:val="center"/>
              <w:rPr>
                <w:color w:val="auto"/>
                <w:sz w:val="24"/>
                <w:szCs w:val="22"/>
              </w:rPr>
            </w:pPr>
          </w:p>
        </w:tc>
        <w:tc>
          <w:tcPr>
            <w:tcW w:w="1887" w:type="dxa"/>
            <w:vAlign w:val="bottom"/>
          </w:tcPr>
          <w:p w:rsidR="0044425D" w:rsidRPr="00167F75" w:rsidP="0044425D">
            <w:pPr>
              <w:jc w:val="center"/>
              <w:rPr>
                <w:color w:val="auto"/>
                <w:sz w:val="24"/>
                <w:szCs w:val="22"/>
              </w:rPr>
            </w:pPr>
            <w:r w:rsidRPr="00167F75">
              <w:rPr>
                <w:color w:val="auto"/>
                <w:sz w:val="24"/>
                <w:szCs w:val="22"/>
              </w:rPr>
              <w:t>54,95</w:t>
            </w:r>
          </w:p>
        </w:tc>
      </w:tr>
      <w:tr w:rsidTr="0044425D">
        <w:tblPrEx>
          <w:tblW w:w="0" w:type="auto"/>
          <w:jc w:val="center"/>
          <w:tblInd w:w="-985" w:type="dxa"/>
          <w:tblLook w:val="04A0"/>
        </w:tblPrEx>
        <w:trPr>
          <w:jc w:val="center"/>
        </w:trPr>
        <w:tc>
          <w:tcPr>
            <w:tcW w:w="3317" w:type="dxa"/>
            <w:vAlign w:val="bottom"/>
          </w:tcPr>
          <w:p w:rsidR="0044425D" w:rsidRPr="00E97DE7" w:rsidP="0044425D">
            <w:pPr>
              <w:jc w:val="left"/>
              <w:rPr>
                <w:color w:val="auto"/>
                <w:sz w:val="24"/>
                <w:szCs w:val="22"/>
              </w:rPr>
            </w:pPr>
            <w:r w:rsidRPr="00E97DE7">
              <w:rPr>
                <w:color w:val="auto"/>
                <w:sz w:val="24"/>
                <w:szCs w:val="22"/>
              </w:rPr>
              <w:t>17.01.03.005</w:t>
            </w:r>
          </w:p>
        </w:tc>
        <w:tc>
          <w:tcPr>
            <w:tcW w:w="1559" w:type="dxa"/>
            <w:vAlign w:val="bottom"/>
          </w:tcPr>
          <w:p w:rsidR="0044425D" w:rsidRPr="00E97DE7" w:rsidP="0044425D">
            <w:pPr>
              <w:jc w:val="center"/>
              <w:rPr>
                <w:color w:val="auto"/>
                <w:sz w:val="24"/>
                <w:szCs w:val="22"/>
              </w:rPr>
            </w:pPr>
            <w:r w:rsidRPr="00E97DE7">
              <w:rPr>
                <w:color w:val="auto"/>
                <w:sz w:val="24"/>
                <w:szCs w:val="22"/>
              </w:rPr>
              <w:t>783,6</w:t>
            </w:r>
          </w:p>
        </w:tc>
        <w:tc>
          <w:tcPr>
            <w:tcW w:w="1225" w:type="dxa"/>
            <w:vAlign w:val="bottom"/>
          </w:tcPr>
          <w:p w:rsidR="0044425D" w:rsidRPr="00167F75" w:rsidP="0044425D">
            <w:pPr>
              <w:jc w:val="center"/>
              <w:rPr>
                <w:color w:val="auto"/>
                <w:sz w:val="24"/>
                <w:szCs w:val="22"/>
              </w:rPr>
            </w:pPr>
            <w:r w:rsidRPr="00167F75">
              <w:rPr>
                <w:color w:val="auto"/>
                <w:sz w:val="24"/>
                <w:szCs w:val="22"/>
              </w:rPr>
              <w:t>766</w:t>
            </w:r>
          </w:p>
        </w:tc>
        <w:tc>
          <w:tcPr>
            <w:tcW w:w="1236" w:type="dxa"/>
            <w:vAlign w:val="bottom"/>
          </w:tcPr>
          <w:p w:rsidR="0044425D" w:rsidRPr="00167F75" w:rsidP="0044425D">
            <w:pPr>
              <w:jc w:val="center"/>
              <w:rPr>
                <w:color w:val="auto"/>
                <w:sz w:val="24"/>
                <w:szCs w:val="22"/>
              </w:rPr>
            </w:pPr>
          </w:p>
        </w:tc>
        <w:tc>
          <w:tcPr>
            <w:tcW w:w="1887" w:type="dxa"/>
            <w:vAlign w:val="bottom"/>
          </w:tcPr>
          <w:p w:rsidR="0044425D" w:rsidRPr="00167F75" w:rsidP="0044425D">
            <w:pPr>
              <w:jc w:val="center"/>
              <w:rPr>
                <w:color w:val="auto"/>
                <w:sz w:val="24"/>
                <w:szCs w:val="22"/>
              </w:rPr>
            </w:pPr>
            <w:r w:rsidRPr="00167F75">
              <w:rPr>
                <w:color w:val="auto"/>
                <w:sz w:val="24"/>
                <w:szCs w:val="22"/>
              </w:rPr>
              <w:t>17,6</w:t>
            </w:r>
          </w:p>
        </w:tc>
      </w:tr>
      <w:tr w:rsidTr="0044425D">
        <w:tblPrEx>
          <w:tblW w:w="0" w:type="auto"/>
          <w:jc w:val="center"/>
          <w:tblInd w:w="-985" w:type="dxa"/>
          <w:tblLook w:val="04A0"/>
        </w:tblPrEx>
        <w:trPr>
          <w:jc w:val="center"/>
        </w:trPr>
        <w:tc>
          <w:tcPr>
            <w:tcW w:w="3317" w:type="dxa"/>
            <w:vAlign w:val="bottom"/>
          </w:tcPr>
          <w:p w:rsidR="0044425D" w:rsidRPr="00E97DE7" w:rsidP="0044425D">
            <w:pPr>
              <w:jc w:val="left"/>
              <w:rPr>
                <w:color w:val="auto"/>
                <w:sz w:val="24"/>
                <w:szCs w:val="22"/>
              </w:rPr>
            </w:pPr>
            <w:r w:rsidRPr="00E97DE7">
              <w:rPr>
                <w:color w:val="auto"/>
                <w:sz w:val="24"/>
                <w:szCs w:val="22"/>
              </w:rPr>
              <w:t>17.01.03.200</w:t>
            </w:r>
          </w:p>
        </w:tc>
        <w:tc>
          <w:tcPr>
            <w:tcW w:w="1559" w:type="dxa"/>
            <w:vAlign w:val="bottom"/>
          </w:tcPr>
          <w:p w:rsidR="0044425D" w:rsidRPr="00E97DE7" w:rsidP="0044425D">
            <w:pPr>
              <w:jc w:val="center"/>
              <w:rPr>
                <w:color w:val="auto"/>
                <w:sz w:val="24"/>
                <w:szCs w:val="22"/>
              </w:rPr>
            </w:pPr>
            <w:r w:rsidRPr="00E97DE7">
              <w:rPr>
                <w:color w:val="auto"/>
                <w:sz w:val="24"/>
                <w:szCs w:val="22"/>
              </w:rPr>
              <w:t>134,6</w:t>
            </w:r>
          </w:p>
        </w:tc>
        <w:tc>
          <w:tcPr>
            <w:tcW w:w="1225" w:type="dxa"/>
            <w:vAlign w:val="bottom"/>
          </w:tcPr>
          <w:p w:rsidR="0044425D" w:rsidRPr="00167F75" w:rsidP="0044425D">
            <w:pPr>
              <w:jc w:val="center"/>
              <w:rPr>
                <w:color w:val="auto"/>
                <w:sz w:val="24"/>
                <w:szCs w:val="22"/>
              </w:rPr>
            </w:pPr>
            <w:r w:rsidRPr="00167F75">
              <w:rPr>
                <w:color w:val="auto"/>
                <w:sz w:val="24"/>
                <w:szCs w:val="22"/>
              </w:rPr>
              <w:t>75</w:t>
            </w:r>
          </w:p>
        </w:tc>
        <w:tc>
          <w:tcPr>
            <w:tcW w:w="1236" w:type="dxa"/>
            <w:vAlign w:val="bottom"/>
          </w:tcPr>
          <w:p w:rsidR="0044425D" w:rsidRPr="00167F75" w:rsidP="0044425D">
            <w:pPr>
              <w:jc w:val="center"/>
              <w:rPr>
                <w:color w:val="auto"/>
                <w:sz w:val="24"/>
                <w:szCs w:val="22"/>
              </w:rPr>
            </w:pPr>
            <w:r w:rsidRPr="00167F75">
              <w:rPr>
                <w:color w:val="auto"/>
                <w:sz w:val="24"/>
                <w:szCs w:val="22"/>
              </w:rPr>
              <w:t>59,6</w:t>
            </w:r>
          </w:p>
        </w:tc>
        <w:tc>
          <w:tcPr>
            <w:tcW w:w="1887" w:type="dxa"/>
            <w:vAlign w:val="bottom"/>
          </w:tcPr>
          <w:p w:rsidR="0044425D" w:rsidRPr="00167F75" w:rsidP="0044425D">
            <w:pPr>
              <w:jc w:val="center"/>
              <w:rPr>
                <w:color w:val="auto"/>
                <w:sz w:val="24"/>
                <w:szCs w:val="22"/>
              </w:rPr>
            </w:pPr>
          </w:p>
        </w:tc>
      </w:tr>
      <w:tr w:rsidTr="0044425D">
        <w:tblPrEx>
          <w:tblW w:w="0" w:type="auto"/>
          <w:jc w:val="center"/>
          <w:tblInd w:w="-985" w:type="dxa"/>
          <w:tblLook w:val="04A0"/>
        </w:tblPrEx>
        <w:trPr>
          <w:jc w:val="center"/>
        </w:trPr>
        <w:tc>
          <w:tcPr>
            <w:tcW w:w="3317" w:type="dxa"/>
            <w:vAlign w:val="bottom"/>
          </w:tcPr>
          <w:p w:rsidR="0044425D" w:rsidRPr="00E97DE7" w:rsidP="0044425D">
            <w:pPr>
              <w:jc w:val="left"/>
              <w:rPr>
                <w:color w:val="auto"/>
                <w:sz w:val="24"/>
                <w:szCs w:val="22"/>
              </w:rPr>
            </w:pPr>
            <w:r w:rsidRPr="00E97DE7">
              <w:rPr>
                <w:color w:val="auto"/>
                <w:sz w:val="24"/>
                <w:szCs w:val="22"/>
              </w:rPr>
              <w:t>17.01.04.001</w:t>
            </w:r>
          </w:p>
        </w:tc>
        <w:tc>
          <w:tcPr>
            <w:tcW w:w="1559" w:type="dxa"/>
            <w:vAlign w:val="bottom"/>
          </w:tcPr>
          <w:p w:rsidR="0044425D" w:rsidRPr="00E97DE7" w:rsidP="0044425D">
            <w:pPr>
              <w:jc w:val="center"/>
              <w:rPr>
                <w:color w:val="auto"/>
                <w:sz w:val="24"/>
                <w:szCs w:val="22"/>
              </w:rPr>
            </w:pPr>
            <w:r w:rsidRPr="00E97DE7">
              <w:rPr>
                <w:color w:val="auto"/>
                <w:sz w:val="24"/>
                <w:szCs w:val="22"/>
              </w:rPr>
              <w:t>318</w:t>
            </w:r>
          </w:p>
        </w:tc>
        <w:tc>
          <w:tcPr>
            <w:tcW w:w="1225" w:type="dxa"/>
            <w:vAlign w:val="bottom"/>
          </w:tcPr>
          <w:p w:rsidR="0044425D" w:rsidRPr="00167F75" w:rsidP="0044425D">
            <w:pPr>
              <w:jc w:val="center"/>
              <w:rPr>
                <w:color w:val="auto"/>
                <w:sz w:val="24"/>
                <w:szCs w:val="22"/>
              </w:rPr>
            </w:pPr>
            <w:r w:rsidRPr="00167F75">
              <w:rPr>
                <w:color w:val="auto"/>
                <w:sz w:val="24"/>
                <w:szCs w:val="22"/>
              </w:rPr>
              <w:t>318</w:t>
            </w:r>
          </w:p>
        </w:tc>
        <w:tc>
          <w:tcPr>
            <w:tcW w:w="1236" w:type="dxa"/>
            <w:vAlign w:val="bottom"/>
          </w:tcPr>
          <w:p w:rsidR="0044425D" w:rsidRPr="00167F75" w:rsidP="0044425D">
            <w:pPr>
              <w:jc w:val="center"/>
              <w:rPr>
                <w:color w:val="auto"/>
                <w:sz w:val="24"/>
                <w:szCs w:val="22"/>
              </w:rPr>
            </w:pPr>
          </w:p>
        </w:tc>
        <w:tc>
          <w:tcPr>
            <w:tcW w:w="1887" w:type="dxa"/>
            <w:vAlign w:val="bottom"/>
          </w:tcPr>
          <w:p w:rsidR="0044425D" w:rsidRPr="00167F75" w:rsidP="0044425D">
            <w:pPr>
              <w:jc w:val="center"/>
              <w:rPr>
                <w:color w:val="auto"/>
                <w:sz w:val="24"/>
                <w:szCs w:val="22"/>
              </w:rPr>
            </w:pPr>
          </w:p>
        </w:tc>
      </w:tr>
      <w:tr w:rsidTr="0044425D">
        <w:tblPrEx>
          <w:tblW w:w="0" w:type="auto"/>
          <w:jc w:val="center"/>
          <w:tblInd w:w="-985" w:type="dxa"/>
          <w:tblLook w:val="04A0"/>
        </w:tblPrEx>
        <w:trPr>
          <w:jc w:val="center"/>
        </w:trPr>
        <w:tc>
          <w:tcPr>
            <w:tcW w:w="3317" w:type="dxa"/>
            <w:vAlign w:val="bottom"/>
          </w:tcPr>
          <w:p w:rsidR="0044425D" w:rsidRPr="00E97DE7" w:rsidP="0044425D">
            <w:pPr>
              <w:jc w:val="left"/>
              <w:rPr>
                <w:color w:val="auto"/>
                <w:sz w:val="24"/>
                <w:szCs w:val="22"/>
              </w:rPr>
            </w:pPr>
            <w:r w:rsidRPr="00E97DE7">
              <w:rPr>
                <w:color w:val="auto"/>
                <w:sz w:val="24"/>
                <w:szCs w:val="22"/>
              </w:rPr>
              <w:t>17.01.04.002</w:t>
            </w:r>
          </w:p>
        </w:tc>
        <w:tc>
          <w:tcPr>
            <w:tcW w:w="1559" w:type="dxa"/>
            <w:vAlign w:val="bottom"/>
          </w:tcPr>
          <w:p w:rsidR="0044425D" w:rsidRPr="00E97DE7" w:rsidP="0044425D">
            <w:pPr>
              <w:jc w:val="center"/>
              <w:rPr>
                <w:color w:val="auto"/>
                <w:sz w:val="24"/>
                <w:szCs w:val="22"/>
              </w:rPr>
            </w:pPr>
            <w:r w:rsidRPr="00E97DE7">
              <w:rPr>
                <w:color w:val="auto"/>
                <w:sz w:val="24"/>
                <w:szCs w:val="22"/>
              </w:rPr>
              <w:t>45</w:t>
            </w:r>
          </w:p>
        </w:tc>
        <w:tc>
          <w:tcPr>
            <w:tcW w:w="1225" w:type="dxa"/>
            <w:vAlign w:val="bottom"/>
          </w:tcPr>
          <w:p w:rsidR="0044425D" w:rsidRPr="00167F75" w:rsidP="0044425D">
            <w:pPr>
              <w:jc w:val="center"/>
              <w:rPr>
                <w:color w:val="auto"/>
                <w:sz w:val="24"/>
                <w:szCs w:val="22"/>
              </w:rPr>
            </w:pPr>
            <w:r w:rsidRPr="00167F75">
              <w:rPr>
                <w:color w:val="auto"/>
                <w:sz w:val="24"/>
                <w:szCs w:val="22"/>
              </w:rPr>
              <w:t>45</w:t>
            </w:r>
          </w:p>
        </w:tc>
        <w:tc>
          <w:tcPr>
            <w:tcW w:w="1236" w:type="dxa"/>
            <w:vAlign w:val="bottom"/>
          </w:tcPr>
          <w:p w:rsidR="0044425D" w:rsidRPr="00167F75" w:rsidP="0044425D">
            <w:pPr>
              <w:jc w:val="center"/>
              <w:rPr>
                <w:color w:val="auto"/>
                <w:sz w:val="24"/>
                <w:szCs w:val="22"/>
              </w:rPr>
            </w:pPr>
          </w:p>
        </w:tc>
        <w:tc>
          <w:tcPr>
            <w:tcW w:w="1887" w:type="dxa"/>
            <w:vAlign w:val="bottom"/>
          </w:tcPr>
          <w:p w:rsidR="0044425D" w:rsidRPr="00167F75" w:rsidP="0044425D">
            <w:pPr>
              <w:jc w:val="center"/>
              <w:rPr>
                <w:color w:val="auto"/>
                <w:sz w:val="24"/>
                <w:szCs w:val="22"/>
              </w:rPr>
            </w:pPr>
          </w:p>
        </w:tc>
      </w:tr>
      <w:tr w:rsidTr="0044425D">
        <w:tblPrEx>
          <w:tblW w:w="0" w:type="auto"/>
          <w:jc w:val="center"/>
          <w:tblInd w:w="-985" w:type="dxa"/>
          <w:tblLook w:val="04A0"/>
        </w:tblPrEx>
        <w:trPr>
          <w:jc w:val="center"/>
        </w:trPr>
        <w:tc>
          <w:tcPr>
            <w:tcW w:w="3317" w:type="dxa"/>
            <w:vAlign w:val="bottom"/>
          </w:tcPr>
          <w:p w:rsidR="0044425D" w:rsidRPr="00E97DE7" w:rsidP="0044425D">
            <w:pPr>
              <w:jc w:val="left"/>
              <w:rPr>
                <w:color w:val="auto"/>
                <w:sz w:val="24"/>
                <w:szCs w:val="22"/>
              </w:rPr>
            </w:pPr>
            <w:r w:rsidRPr="00E97DE7">
              <w:rPr>
                <w:color w:val="auto"/>
                <w:sz w:val="24"/>
                <w:szCs w:val="22"/>
              </w:rPr>
              <w:t>17.01.05.001</w:t>
            </w:r>
          </w:p>
        </w:tc>
        <w:tc>
          <w:tcPr>
            <w:tcW w:w="1559" w:type="dxa"/>
            <w:vAlign w:val="bottom"/>
          </w:tcPr>
          <w:p w:rsidR="0044425D" w:rsidRPr="00E97DE7" w:rsidP="0044425D">
            <w:pPr>
              <w:jc w:val="center"/>
              <w:rPr>
                <w:color w:val="auto"/>
                <w:sz w:val="24"/>
                <w:szCs w:val="22"/>
              </w:rPr>
            </w:pPr>
            <w:r w:rsidRPr="00E97DE7">
              <w:rPr>
                <w:color w:val="auto"/>
                <w:sz w:val="24"/>
                <w:szCs w:val="22"/>
              </w:rPr>
              <w:t>40</w:t>
            </w:r>
          </w:p>
        </w:tc>
        <w:tc>
          <w:tcPr>
            <w:tcW w:w="1225" w:type="dxa"/>
            <w:vAlign w:val="bottom"/>
          </w:tcPr>
          <w:p w:rsidR="0044425D" w:rsidRPr="00167F75" w:rsidP="0044425D">
            <w:pPr>
              <w:jc w:val="center"/>
              <w:rPr>
                <w:color w:val="auto"/>
                <w:sz w:val="24"/>
                <w:szCs w:val="22"/>
              </w:rPr>
            </w:pPr>
            <w:r w:rsidRPr="00167F75">
              <w:rPr>
                <w:color w:val="auto"/>
                <w:sz w:val="24"/>
                <w:szCs w:val="22"/>
              </w:rPr>
              <w:t>40</w:t>
            </w:r>
          </w:p>
        </w:tc>
        <w:tc>
          <w:tcPr>
            <w:tcW w:w="1236" w:type="dxa"/>
            <w:vAlign w:val="bottom"/>
          </w:tcPr>
          <w:p w:rsidR="0044425D" w:rsidRPr="00167F75" w:rsidP="0044425D">
            <w:pPr>
              <w:jc w:val="center"/>
              <w:rPr>
                <w:color w:val="auto"/>
                <w:sz w:val="24"/>
                <w:szCs w:val="22"/>
              </w:rPr>
            </w:pPr>
          </w:p>
        </w:tc>
        <w:tc>
          <w:tcPr>
            <w:tcW w:w="1887" w:type="dxa"/>
            <w:vAlign w:val="bottom"/>
          </w:tcPr>
          <w:p w:rsidR="0044425D" w:rsidRPr="00167F75" w:rsidP="0044425D">
            <w:pPr>
              <w:jc w:val="center"/>
              <w:rPr>
                <w:color w:val="auto"/>
                <w:sz w:val="24"/>
                <w:szCs w:val="22"/>
              </w:rPr>
            </w:pPr>
          </w:p>
        </w:tc>
      </w:tr>
      <w:tr w:rsidTr="0044425D">
        <w:tblPrEx>
          <w:tblW w:w="0" w:type="auto"/>
          <w:jc w:val="center"/>
          <w:tblInd w:w="-985" w:type="dxa"/>
          <w:tblLook w:val="04A0"/>
        </w:tblPrEx>
        <w:trPr>
          <w:jc w:val="center"/>
        </w:trPr>
        <w:tc>
          <w:tcPr>
            <w:tcW w:w="3317" w:type="dxa"/>
            <w:vAlign w:val="bottom"/>
          </w:tcPr>
          <w:p w:rsidR="0044425D" w:rsidRPr="00E97DE7" w:rsidP="0044425D">
            <w:pPr>
              <w:jc w:val="left"/>
              <w:rPr>
                <w:color w:val="auto"/>
                <w:sz w:val="24"/>
                <w:szCs w:val="22"/>
              </w:rPr>
            </w:pPr>
            <w:r w:rsidRPr="00E97DE7">
              <w:rPr>
                <w:color w:val="auto"/>
                <w:sz w:val="24"/>
                <w:szCs w:val="22"/>
              </w:rPr>
              <w:t>17.01.05.002</w:t>
            </w:r>
          </w:p>
        </w:tc>
        <w:tc>
          <w:tcPr>
            <w:tcW w:w="1559" w:type="dxa"/>
            <w:vAlign w:val="bottom"/>
          </w:tcPr>
          <w:p w:rsidR="0044425D" w:rsidRPr="00E97DE7" w:rsidP="0044425D">
            <w:pPr>
              <w:jc w:val="center"/>
              <w:rPr>
                <w:color w:val="auto"/>
                <w:sz w:val="24"/>
                <w:szCs w:val="22"/>
              </w:rPr>
            </w:pPr>
            <w:r w:rsidRPr="00E97DE7">
              <w:rPr>
                <w:color w:val="auto"/>
                <w:sz w:val="24"/>
                <w:szCs w:val="22"/>
              </w:rPr>
              <w:t>25</w:t>
            </w:r>
          </w:p>
        </w:tc>
        <w:tc>
          <w:tcPr>
            <w:tcW w:w="1225" w:type="dxa"/>
            <w:vAlign w:val="bottom"/>
          </w:tcPr>
          <w:p w:rsidR="0044425D" w:rsidRPr="00167F75" w:rsidP="0044425D">
            <w:pPr>
              <w:jc w:val="center"/>
              <w:rPr>
                <w:color w:val="auto"/>
                <w:sz w:val="24"/>
                <w:szCs w:val="22"/>
              </w:rPr>
            </w:pPr>
            <w:r w:rsidRPr="00167F75">
              <w:rPr>
                <w:color w:val="auto"/>
                <w:sz w:val="24"/>
                <w:szCs w:val="22"/>
              </w:rPr>
              <w:t>25</w:t>
            </w:r>
          </w:p>
        </w:tc>
        <w:tc>
          <w:tcPr>
            <w:tcW w:w="1236" w:type="dxa"/>
            <w:vAlign w:val="bottom"/>
          </w:tcPr>
          <w:p w:rsidR="0044425D" w:rsidRPr="00167F75" w:rsidP="0044425D">
            <w:pPr>
              <w:jc w:val="center"/>
              <w:rPr>
                <w:color w:val="auto"/>
                <w:sz w:val="24"/>
                <w:szCs w:val="22"/>
              </w:rPr>
            </w:pPr>
          </w:p>
        </w:tc>
        <w:tc>
          <w:tcPr>
            <w:tcW w:w="1887" w:type="dxa"/>
            <w:vAlign w:val="bottom"/>
          </w:tcPr>
          <w:p w:rsidR="0044425D" w:rsidRPr="00167F75" w:rsidP="0044425D">
            <w:pPr>
              <w:jc w:val="center"/>
              <w:rPr>
                <w:color w:val="auto"/>
                <w:sz w:val="24"/>
                <w:szCs w:val="22"/>
              </w:rPr>
            </w:pPr>
          </w:p>
        </w:tc>
      </w:tr>
      <w:tr w:rsidTr="0044425D">
        <w:tblPrEx>
          <w:tblW w:w="0" w:type="auto"/>
          <w:jc w:val="center"/>
          <w:tblInd w:w="-985" w:type="dxa"/>
          <w:tblLook w:val="04A0"/>
        </w:tblPrEx>
        <w:trPr>
          <w:jc w:val="center"/>
        </w:trPr>
        <w:tc>
          <w:tcPr>
            <w:tcW w:w="3317" w:type="dxa"/>
            <w:vAlign w:val="bottom"/>
          </w:tcPr>
          <w:p w:rsidR="0044425D" w:rsidRPr="00E97DE7" w:rsidP="0044425D">
            <w:pPr>
              <w:jc w:val="left"/>
              <w:rPr>
                <w:color w:val="auto"/>
                <w:sz w:val="24"/>
                <w:szCs w:val="22"/>
              </w:rPr>
            </w:pPr>
            <w:r w:rsidRPr="00E97DE7">
              <w:rPr>
                <w:color w:val="auto"/>
                <w:sz w:val="24"/>
                <w:szCs w:val="22"/>
              </w:rPr>
              <w:t>17.01.05.003</w:t>
            </w:r>
          </w:p>
        </w:tc>
        <w:tc>
          <w:tcPr>
            <w:tcW w:w="1559" w:type="dxa"/>
            <w:vAlign w:val="bottom"/>
          </w:tcPr>
          <w:p w:rsidR="0044425D" w:rsidRPr="00E97DE7" w:rsidP="0044425D">
            <w:pPr>
              <w:jc w:val="center"/>
              <w:rPr>
                <w:color w:val="auto"/>
                <w:sz w:val="24"/>
                <w:szCs w:val="22"/>
              </w:rPr>
            </w:pPr>
            <w:r w:rsidRPr="00E97DE7">
              <w:rPr>
                <w:color w:val="auto"/>
                <w:sz w:val="24"/>
                <w:szCs w:val="22"/>
              </w:rPr>
              <w:t>72,5</w:t>
            </w:r>
          </w:p>
        </w:tc>
        <w:tc>
          <w:tcPr>
            <w:tcW w:w="1225" w:type="dxa"/>
            <w:vAlign w:val="bottom"/>
          </w:tcPr>
          <w:p w:rsidR="0044425D" w:rsidRPr="00167F75" w:rsidP="0044425D">
            <w:pPr>
              <w:jc w:val="center"/>
              <w:rPr>
                <w:color w:val="auto"/>
                <w:sz w:val="24"/>
                <w:szCs w:val="22"/>
              </w:rPr>
            </w:pPr>
            <w:r w:rsidRPr="00167F75">
              <w:rPr>
                <w:color w:val="auto"/>
                <w:sz w:val="24"/>
                <w:szCs w:val="22"/>
              </w:rPr>
              <w:t>70</w:t>
            </w:r>
          </w:p>
        </w:tc>
        <w:tc>
          <w:tcPr>
            <w:tcW w:w="1236" w:type="dxa"/>
            <w:vAlign w:val="bottom"/>
          </w:tcPr>
          <w:p w:rsidR="0044425D" w:rsidRPr="00167F75" w:rsidP="0044425D">
            <w:pPr>
              <w:jc w:val="center"/>
              <w:rPr>
                <w:color w:val="auto"/>
                <w:sz w:val="24"/>
                <w:szCs w:val="22"/>
              </w:rPr>
            </w:pPr>
          </w:p>
        </w:tc>
        <w:tc>
          <w:tcPr>
            <w:tcW w:w="1887" w:type="dxa"/>
            <w:vAlign w:val="bottom"/>
          </w:tcPr>
          <w:p w:rsidR="0044425D" w:rsidRPr="00167F75" w:rsidP="0044425D">
            <w:pPr>
              <w:jc w:val="center"/>
              <w:rPr>
                <w:color w:val="auto"/>
                <w:sz w:val="24"/>
                <w:szCs w:val="22"/>
              </w:rPr>
            </w:pPr>
            <w:r w:rsidRPr="00167F75">
              <w:rPr>
                <w:color w:val="auto"/>
                <w:sz w:val="24"/>
                <w:szCs w:val="22"/>
              </w:rPr>
              <w:t>2,5</w:t>
            </w:r>
          </w:p>
        </w:tc>
      </w:tr>
      <w:tr w:rsidTr="0044425D">
        <w:tblPrEx>
          <w:tblW w:w="0" w:type="auto"/>
          <w:jc w:val="center"/>
          <w:tblInd w:w="-985" w:type="dxa"/>
          <w:tblLook w:val="04A0"/>
        </w:tblPrEx>
        <w:trPr>
          <w:jc w:val="center"/>
        </w:trPr>
        <w:tc>
          <w:tcPr>
            <w:tcW w:w="3317" w:type="dxa"/>
            <w:vAlign w:val="bottom"/>
          </w:tcPr>
          <w:p w:rsidR="0044425D" w:rsidRPr="00E97DE7" w:rsidP="0044425D">
            <w:pPr>
              <w:jc w:val="left"/>
              <w:rPr>
                <w:color w:val="auto"/>
                <w:sz w:val="24"/>
                <w:szCs w:val="22"/>
              </w:rPr>
            </w:pPr>
            <w:r w:rsidRPr="00E97DE7">
              <w:rPr>
                <w:color w:val="auto"/>
                <w:sz w:val="24"/>
                <w:szCs w:val="22"/>
              </w:rPr>
              <w:t>17.01.06.001</w:t>
            </w:r>
          </w:p>
        </w:tc>
        <w:tc>
          <w:tcPr>
            <w:tcW w:w="1559" w:type="dxa"/>
            <w:vAlign w:val="bottom"/>
          </w:tcPr>
          <w:p w:rsidR="0044425D" w:rsidRPr="00E97DE7" w:rsidP="0044425D">
            <w:pPr>
              <w:jc w:val="center"/>
              <w:rPr>
                <w:color w:val="auto"/>
                <w:sz w:val="24"/>
                <w:szCs w:val="22"/>
              </w:rPr>
            </w:pPr>
            <w:r w:rsidRPr="00E97DE7">
              <w:rPr>
                <w:color w:val="auto"/>
                <w:sz w:val="24"/>
                <w:szCs w:val="22"/>
              </w:rPr>
              <w:t>74,91</w:t>
            </w:r>
          </w:p>
        </w:tc>
        <w:tc>
          <w:tcPr>
            <w:tcW w:w="1225" w:type="dxa"/>
            <w:vAlign w:val="bottom"/>
          </w:tcPr>
          <w:p w:rsidR="0044425D" w:rsidRPr="00167F75" w:rsidP="0044425D">
            <w:pPr>
              <w:jc w:val="center"/>
              <w:rPr>
                <w:color w:val="auto"/>
                <w:sz w:val="24"/>
                <w:szCs w:val="22"/>
              </w:rPr>
            </w:pPr>
            <w:r w:rsidRPr="00167F75">
              <w:rPr>
                <w:color w:val="auto"/>
                <w:sz w:val="24"/>
                <w:szCs w:val="22"/>
              </w:rPr>
              <w:t>55</w:t>
            </w:r>
          </w:p>
        </w:tc>
        <w:tc>
          <w:tcPr>
            <w:tcW w:w="1236" w:type="dxa"/>
            <w:vAlign w:val="bottom"/>
          </w:tcPr>
          <w:p w:rsidR="0044425D" w:rsidRPr="00167F75" w:rsidP="0044425D">
            <w:pPr>
              <w:jc w:val="center"/>
              <w:rPr>
                <w:color w:val="auto"/>
                <w:sz w:val="24"/>
                <w:szCs w:val="22"/>
              </w:rPr>
            </w:pPr>
            <w:r w:rsidRPr="00167F75">
              <w:rPr>
                <w:color w:val="auto"/>
                <w:sz w:val="24"/>
                <w:szCs w:val="22"/>
              </w:rPr>
              <w:t>19,9</w:t>
            </w:r>
            <w:r>
              <w:rPr>
                <w:color w:val="auto"/>
                <w:sz w:val="24"/>
                <w:szCs w:val="22"/>
              </w:rPr>
              <w:t>1</w:t>
            </w:r>
          </w:p>
        </w:tc>
        <w:tc>
          <w:tcPr>
            <w:tcW w:w="1887" w:type="dxa"/>
            <w:vAlign w:val="bottom"/>
          </w:tcPr>
          <w:p w:rsidR="0044425D" w:rsidRPr="00167F75" w:rsidP="0044425D">
            <w:pPr>
              <w:jc w:val="center"/>
              <w:rPr>
                <w:color w:val="auto"/>
                <w:sz w:val="24"/>
                <w:szCs w:val="22"/>
              </w:rPr>
            </w:pPr>
          </w:p>
        </w:tc>
      </w:tr>
      <w:tr w:rsidTr="0044425D">
        <w:tblPrEx>
          <w:tblW w:w="0" w:type="auto"/>
          <w:jc w:val="center"/>
          <w:tblInd w:w="-985" w:type="dxa"/>
          <w:tblLook w:val="04A0"/>
        </w:tblPrEx>
        <w:trPr>
          <w:jc w:val="center"/>
        </w:trPr>
        <w:tc>
          <w:tcPr>
            <w:tcW w:w="3317" w:type="dxa"/>
            <w:vAlign w:val="bottom"/>
          </w:tcPr>
          <w:p w:rsidR="0044425D" w:rsidRPr="00E97DE7" w:rsidP="0044425D">
            <w:pPr>
              <w:jc w:val="left"/>
              <w:rPr>
                <w:color w:val="auto"/>
                <w:sz w:val="24"/>
                <w:szCs w:val="22"/>
              </w:rPr>
            </w:pPr>
            <w:r w:rsidRPr="00E97DE7">
              <w:rPr>
                <w:color w:val="auto"/>
                <w:sz w:val="24"/>
                <w:szCs w:val="22"/>
              </w:rPr>
              <w:t>17.01.07.001</w:t>
            </w:r>
          </w:p>
        </w:tc>
        <w:tc>
          <w:tcPr>
            <w:tcW w:w="1559" w:type="dxa"/>
            <w:vAlign w:val="bottom"/>
          </w:tcPr>
          <w:p w:rsidR="0044425D" w:rsidRPr="00E97DE7" w:rsidP="0044425D">
            <w:pPr>
              <w:jc w:val="center"/>
              <w:rPr>
                <w:color w:val="auto"/>
                <w:sz w:val="24"/>
                <w:szCs w:val="22"/>
              </w:rPr>
            </w:pPr>
            <w:r w:rsidRPr="00E97DE7">
              <w:rPr>
                <w:color w:val="auto"/>
                <w:sz w:val="24"/>
                <w:szCs w:val="22"/>
              </w:rPr>
              <w:t>80</w:t>
            </w:r>
          </w:p>
        </w:tc>
        <w:tc>
          <w:tcPr>
            <w:tcW w:w="1225" w:type="dxa"/>
            <w:vAlign w:val="bottom"/>
          </w:tcPr>
          <w:p w:rsidR="0044425D" w:rsidRPr="00167F75" w:rsidP="0044425D">
            <w:pPr>
              <w:jc w:val="center"/>
              <w:rPr>
                <w:color w:val="auto"/>
                <w:sz w:val="24"/>
                <w:szCs w:val="22"/>
              </w:rPr>
            </w:pPr>
            <w:r w:rsidRPr="00167F75">
              <w:rPr>
                <w:color w:val="auto"/>
                <w:sz w:val="24"/>
                <w:szCs w:val="22"/>
              </w:rPr>
              <w:t>80</w:t>
            </w:r>
          </w:p>
        </w:tc>
        <w:tc>
          <w:tcPr>
            <w:tcW w:w="1236" w:type="dxa"/>
            <w:vAlign w:val="bottom"/>
          </w:tcPr>
          <w:p w:rsidR="0044425D" w:rsidRPr="00167F75" w:rsidP="0044425D">
            <w:pPr>
              <w:jc w:val="center"/>
              <w:rPr>
                <w:color w:val="auto"/>
                <w:sz w:val="24"/>
                <w:szCs w:val="22"/>
              </w:rPr>
            </w:pPr>
          </w:p>
        </w:tc>
        <w:tc>
          <w:tcPr>
            <w:tcW w:w="1887" w:type="dxa"/>
            <w:vAlign w:val="bottom"/>
          </w:tcPr>
          <w:p w:rsidR="0044425D" w:rsidRPr="00167F75" w:rsidP="0044425D">
            <w:pPr>
              <w:jc w:val="center"/>
              <w:rPr>
                <w:color w:val="auto"/>
                <w:sz w:val="24"/>
                <w:szCs w:val="22"/>
              </w:rPr>
            </w:pPr>
          </w:p>
        </w:tc>
      </w:tr>
      <w:tr w:rsidTr="0044425D">
        <w:tblPrEx>
          <w:tblW w:w="0" w:type="auto"/>
          <w:jc w:val="center"/>
          <w:tblInd w:w="-985" w:type="dxa"/>
          <w:tblLook w:val="04A0"/>
        </w:tblPrEx>
        <w:trPr>
          <w:jc w:val="center"/>
        </w:trPr>
        <w:tc>
          <w:tcPr>
            <w:tcW w:w="3317" w:type="dxa"/>
            <w:vAlign w:val="bottom"/>
          </w:tcPr>
          <w:p w:rsidR="0044425D" w:rsidRPr="00E97DE7" w:rsidP="0044425D">
            <w:pPr>
              <w:jc w:val="left"/>
              <w:rPr>
                <w:color w:val="auto"/>
                <w:sz w:val="24"/>
                <w:szCs w:val="22"/>
              </w:rPr>
            </w:pPr>
            <w:r w:rsidRPr="00E97DE7">
              <w:rPr>
                <w:color w:val="auto"/>
                <w:sz w:val="24"/>
                <w:szCs w:val="22"/>
              </w:rPr>
              <w:t>17.01.07.002</w:t>
            </w:r>
          </w:p>
        </w:tc>
        <w:tc>
          <w:tcPr>
            <w:tcW w:w="1559" w:type="dxa"/>
            <w:vAlign w:val="bottom"/>
          </w:tcPr>
          <w:p w:rsidR="0044425D" w:rsidRPr="00E97DE7" w:rsidP="0044425D">
            <w:pPr>
              <w:jc w:val="center"/>
              <w:rPr>
                <w:color w:val="auto"/>
                <w:sz w:val="24"/>
                <w:szCs w:val="22"/>
              </w:rPr>
            </w:pPr>
            <w:r w:rsidRPr="00E97DE7">
              <w:rPr>
                <w:color w:val="auto"/>
                <w:sz w:val="24"/>
                <w:szCs w:val="22"/>
              </w:rPr>
              <w:t>10</w:t>
            </w:r>
          </w:p>
        </w:tc>
        <w:tc>
          <w:tcPr>
            <w:tcW w:w="1225" w:type="dxa"/>
            <w:vAlign w:val="bottom"/>
          </w:tcPr>
          <w:p w:rsidR="0044425D" w:rsidRPr="00167F75" w:rsidP="0044425D">
            <w:pPr>
              <w:jc w:val="center"/>
              <w:rPr>
                <w:color w:val="auto"/>
                <w:sz w:val="24"/>
                <w:szCs w:val="22"/>
              </w:rPr>
            </w:pPr>
            <w:r w:rsidRPr="00167F75">
              <w:rPr>
                <w:color w:val="auto"/>
                <w:sz w:val="24"/>
                <w:szCs w:val="22"/>
              </w:rPr>
              <w:t>10</w:t>
            </w:r>
          </w:p>
        </w:tc>
        <w:tc>
          <w:tcPr>
            <w:tcW w:w="1236" w:type="dxa"/>
            <w:vAlign w:val="bottom"/>
          </w:tcPr>
          <w:p w:rsidR="0044425D" w:rsidRPr="00167F75" w:rsidP="0044425D">
            <w:pPr>
              <w:jc w:val="center"/>
              <w:rPr>
                <w:color w:val="auto"/>
                <w:sz w:val="24"/>
                <w:szCs w:val="22"/>
              </w:rPr>
            </w:pPr>
          </w:p>
        </w:tc>
        <w:tc>
          <w:tcPr>
            <w:tcW w:w="1887" w:type="dxa"/>
            <w:vAlign w:val="bottom"/>
          </w:tcPr>
          <w:p w:rsidR="0044425D" w:rsidRPr="00167F75" w:rsidP="0044425D">
            <w:pPr>
              <w:jc w:val="center"/>
              <w:rPr>
                <w:color w:val="auto"/>
                <w:sz w:val="24"/>
                <w:szCs w:val="22"/>
              </w:rPr>
            </w:pPr>
          </w:p>
        </w:tc>
      </w:tr>
      <w:tr w:rsidTr="0044425D">
        <w:tblPrEx>
          <w:tblW w:w="0" w:type="auto"/>
          <w:jc w:val="center"/>
          <w:tblInd w:w="-985" w:type="dxa"/>
          <w:tblLook w:val="04A0"/>
        </w:tblPrEx>
        <w:trPr>
          <w:jc w:val="center"/>
        </w:trPr>
        <w:tc>
          <w:tcPr>
            <w:tcW w:w="3317" w:type="dxa"/>
            <w:vAlign w:val="bottom"/>
          </w:tcPr>
          <w:p w:rsidR="0044425D" w:rsidRPr="00E97DE7" w:rsidP="0044425D">
            <w:pPr>
              <w:jc w:val="left"/>
              <w:rPr>
                <w:color w:val="auto"/>
                <w:sz w:val="24"/>
                <w:szCs w:val="22"/>
              </w:rPr>
            </w:pPr>
            <w:r w:rsidRPr="00E97DE7">
              <w:rPr>
                <w:color w:val="auto"/>
                <w:sz w:val="24"/>
                <w:szCs w:val="22"/>
              </w:rPr>
              <w:t>17.01.07.003</w:t>
            </w:r>
          </w:p>
        </w:tc>
        <w:tc>
          <w:tcPr>
            <w:tcW w:w="1559" w:type="dxa"/>
            <w:vAlign w:val="bottom"/>
          </w:tcPr>
          <w:p w:rsidR="0044425D" w:rsidRPr="00E97DE7" w:rsidP="0044425D">
            <w:pPr>
              <w:jc w:val="center"/>
              <w:rPr>
                <w:color w:val="auto"/>
                <w:sz w:val="24"/>
                <w:szCs w:val="22"/>
              </w:rPr>
            </w:pPr>
            <w:r w:rsidRPr="00E97DE7">
              <w:rPr>
                <w:color w:val="auto"/>
                <w:sz w:val="24"/>
                <w:szCs w:val="22"/>
              </w:rPr>
              <w:t>343,07</w:t>
            </w:r>
          </w:p>
        </w:tc>
        <w:tc>
          <w:tcPr>
            <w:tcW w:w="1225" w:type="dxa"/>
            <w:vAlign w:val="bottom"/>
          </w:tcPr>
          <w:p w:rsidR="0044425D" w:rsidRPr="00167F75" w:rsidP="0044425D">
            <w:pPr>
              <w:jc w:val="center"/>
              <w:rPr>
                <w:color w:val="auto"/>
                <w:sz w:val="24"/>
                <w:szCs w:val="22"/>
              </w:rPr>
            </w:pPr>
            <w:r w:rsidRPr="00167F75">
              <w:rPr>
                <w:color w:val="auto"/>
                <w:sz w:val="24"/>
                <w:szCs w:val="22"/>
              </w:rPr>
              <w:t>10</w:t>
            </w:r>
          </w:p>
        </w:tc>
        <w:tc>
          <w:tcPr>
            <w:tcW w:w="1236" w:type="dxa"/>
            <w:vAlign w:val="bottom"/>
          </w:tcPr>
          <w:p w:rsidR="0044425D" w:rsidRPr="00167F75" w:rsidP="0044425D">
            <w:pPr>
              <w:jc w:val="center"/>
              <w:rPr>
                <w:color w:val="auto"/>
                <w:sz w:val="24"/>
                <w:szCs w:val="22"/>
              </w:rPr>
            </w:pPr>
            <w:r w:rsidRPr="00167F75">
              <w:rPr>
                <w:color w:val="auto"/>
                <w:sz w:val="24"/>
                <w:szCs w:val="22"/>
              </w:rPr>
              <w:t>333,0</w:t>
            </w:r>
            <w:r>
              <w:rPr>
                <w:color w:val="auto"/>
                <w:sz w:val="24"/>
                <w:szCs w:val="22"/>
              </w:rPr>
              <w:t>7</w:t>
            </w:r>
          </w:p>
        </w:tc>
        <w:tc>
          <w:tcPr>
            <w:tcW w:w="1887" w:type="dxa"/>
            <w:vAlign w:val="bottom"/>
          </w:tcPr>
          <w:p w:rsidR="0044425D" w:rsidRPr="00167F75" w:rsidP="0044425D">
            <w:pPr>
              <w:jc w:val="center"/>
              <w:rPr>
                <w:color w:val="auto"/>
                <w:sz w:val="24"/>
                <w:szCs w:val="22"/>
              </w:rPr>
            </w:pPr>
          </w:p>
        </w:tc>
      </w:tr>
      <w:tr w:rsidTr="0044425D">
        <w:tblPrEx>
          <w:tblW w:w="0" w:type="auto"/>
          <w:jc w:val="center"/>
          <w:tblInd w:w="-985" w:type="dxa"/>
          <w:tblLook w:val="04A0"/>
        </w:tblPrEx>
        <w:trPr>
          <w:jc w:val="center"/>
        </w:trPr>
        <w:tc>
          <w:tcPr>
            <w:tcW w:w="3317" w:type="dxa"/>
            <w:vAlign w:val="bottom"/>
          </w:tcPr>
          <w:p w:rsidR="0044425D" w:rsidRPr="00E97DE7" w:rsidP="0044425D">
            <w:pPr>
              <w:jc w:val="left"/>
              <w:rPr>
                <w:color w:val="auto"/>
                <w:sz w:val="24"/>
                <w:szCs w:val="22"/>
              </w:rPr>
            </w:pPr>
            <w:r w:rsidRPr="00E97DE7">
              <w:rPr>
                <w:color w:val="auto"/>
                <w:sz w:val="24"/>
                <w:szCs w:val="22"/>
              </w:rPr>
              <w:t>17.01.07.004</w:t>
            </w:r>
          </w:p>
        </w:tc>
        <w:tc>
          <w:tcPr>
            <w:tcW w:w="1559" w:type="dxa"/>
            <w:vAlign w:val="bottom"/>
          </w:tcPr>
          <w:p w:rsidR="0044425D" w:rsidRPr="00E97DE7" w:rsidP="0044425D">
            <w:pPr>
              <w:jc w:val="center"/>
              <w:rPr>
                <w:color w:val="auto"/>
                <w:sz w:val="24"/>
                <w:szCs w:val="22"/>
              </w:rPr>
            </w:pPr>
            <w:r w:rsidRPr="00E97DE7">
              <w:rPr>
                <w:color w:val="auto"/>
                <w:sz w:val="24"/>
                <w:szCs w:val="22"/>
              </w:rPr>
              <w:t>499,31</w:t>
            </w:r>
          </w:p>
        </w:tc>
        <w:tc>
          <w:tcPr>
            <w:tcW w:w="1225" w:type="dxa"/>
            <w:vAlign w:val="bottom"/>
          </w:tcPr>
          <w:p w:rsidR="0044425D" w:rsidRPr="00167F75" w:rsidP="0044425D">
            <w:pPr>
              <w:jc w:val="center"/>
              <w:rPr>
                <w:color w:val="auto"/>
                <w:sz w:val="24"/>
                <w:szCs w:val="22"/>
              </w:rPr>
            </w:pPr>
            <w:r w:rsidRPr="00167F75">
              <w:rPr>
                <w:color w:val="auto"/>
                <w:sz w:val="24"/>
                <w:szCs w:val="22"/>
              </w:rPr>
              <w:t>10</w:t>
            </w:r>
          </w:p>
        </w:tc>
        <w:tc>
          <w:tcPr>
            <w:tcW w:w="1236" w:type="dxa"/>
            <w:vAlign w:val="bottom"/>
          </w:tcPr>
          <w:p w:rsidR="0044425D" w:rsidRPr="00167F75" w:rsidP="0044425D">
            <w:pPr>
              <w:jc w:val="center"/>
              <w:rPr>
                <w:color w:val="auto"/>
                <w:sz w:val="24"/>
                <w:szCs w:val="22"/>
              </w:rPr>
            </w:pPr>
            <w:r w:rsidRPr="00167F75">
              <w:rPr>
                <w:color w:val="auto"/>
                <w:sz w:val="24"/>
                <w:szCs w:val="22"/>
              </w:rPr>
              <w:t>489,31</w:t>
            </w:r>
          </w:p>
        </w:tc>
        <w:tc>
          <w:tcPr>
            <w:tcW w:w="1887" w:type="dxa"/>
            <w:vAlign w:val="bottom"/>
          </w:tcPr>
          <w:p w:rsidR="0044425D" w:rsidRPr="00167F75" w:rsidP="0044425D">
            <w:pPr>
              <w:jc w:val="center"/>
              <w:rPr>
                <w:color w:val="auto"/>
                <w:sz w:val="24"/>
                <w:szCs w:val="22"/>
              </w:rPr>
            </w:pPr>
          </w:p>
        </w:tc>
      </w:tr>
      <w:tr w:rsidTr="0044425D">
        <w:tblPrEx>
          <w:tblW w:w="0" w:type="auto"/>
          <w:jc w:val="center"/>
          <w:tblInd w:w="-985" w:type="dxa"/>
          <w:tblLook w:val="04A0"/>
        </w:tblPrEx>
        <w:trPr>
          <w:jc w:val="center"/>
        </w:trPr>
        <w:tc>
          <w:tcPr>
            <w:tcW w:w="3317" w:type="dxa"/>
            <w:vAlign w:val="bottom"/>
          </w:tcPr>
          <w:p w:rsidR="0044425D" w:rsidRPr="00E97DE7" w:rsidP="0044425D">
            <w:pPr>
              <w:jc w:val="left"/>
              <w:rPr>
                <w:color w:val="auto"/>
                <w:sz w:val="24"/>
                <w:szCs w:val="22"/>
              </w:rPr>
            </w:pPr>
            <w:r w:rsidRPr="00E97DE7">
              <w:rPr>
                <w:color w:val="auto"/>
                <w:sz w:val="24"/>
                <w:szCs w:val="22"/>
              </w:rPr>
              <w:t>17.01.08.001</w:t>
            </w:r>
          </w:p>
        </w:tc>
        <w:tc>
          <w:tcPr>
            <w:tcW w:w="1559" w:type="dxa"/>
            <w:vAlign w:val="bottom"/>
          </w:tcPr>
          <w:p w:rsidR="0044425D" w:rsidRPr="00E97DE7" w:rsidP="0044425D">
            <w:pPr>
              <w:jc w:val="center"/>
              <w:rPr>
                <w:color w:val="auto"/>
                <w:sz w:val="24"/>
                <w:szCs w:val="22"/>
              </w:rPr>
            </w:pPr>
            <w:r w:rsidRPr="00E97DE7">
              <w:rPr>
                <w:color w:val="auto"/>
                <w:sz w:val="24"/>
                <w:szCs w:val="22"/>
              </w:rPr>
              <w:t>609,29</w:t>
            </w:r>
          </w:p>
        </w:tc>
        <w:tc>
          <w:tcPr>
            <w:tcW w:w="1225" w:type="dxa"/>
            <w:vAlign w:val="bottom"/>
          </w:tcPr>
          <w:p w:rsidR="0044425D" w:rsidRPr="00167F75" w:rsidP="0044425D">
            <w:pPr>
              <w:jc w:val="center"/>
              <w:rPr>
                <w:color w:val="auto"/>
                <w:sz w:val="24"/>
                <w:szCs w:val="22"/>
              </w:rPr>
            </w:pPr>
          </w:p>
        </w:tc>
        <w:tc>
          <w:tcPr>
            <w:tcW w:w="1236" w:type="dxa"/>
            <w:vAlign w:val="bottom"/>
          </w:tcPr>
          <w:p w:rsidR="0044425D" w:rsidRPr="00167F75" w:rsidP="0044425D">
            <w:pPr>
              <w:jc w:val="center"/>
              <w:rPr>
                <w:color w:val="auto"/>
                <w:sz w:val="24"/>
                <w:szCs w:val="22"/>
              </w:rPr>
            </w:pPr>
            <w:r w:rsidRPr="00167F75">
              <w:rPr>
                <w:color w:val="auto"/>
                <w:sz w:val="24"/>
                <w:szCs w:val="22"/>
              </w:rPr>
              <w:t>609,29</w:t>
            </w:r>
          </w:p>
        </w:tc>
        <w:tc>
          <w:tcPr>
            <w:tcW w:w="1887" w:type="dxa"/>
            <w:vAlign w:val="bottom"/>
          </w:tcPr>
          <w:p w:rsidR="0044425D" w:rsidRPr="00167F75" w:rsidP="0044425D">
            <w:pPr>
              <w:jc w:val="center"/>
              <w:rPr>
                <w:color w:val="auto"/>
                <w:sz w:val="24"/>
                <w:szCs w:val="22"/>
              </w:rPr>
            </w:pPr>
          </w:p>
        </w:tc>
      </w:tr>
      <w:tr w:rsidTr="0044425D">
        <w:tblPrEx>
          <w:tblW w:w="0" w:type="auto"/>
          <w:jc w:val="center"/>
          <w:tblInd w:w="-985" w:type="dxa"/>
          <w:tblLook w:val="04A0"/>
        </w:tblPrEx>
        <w:trPr>
          <w:jc w:val="center"/>
        </w:trPr>
        <w:tc>
          <w:tcPr>
            <w:tcW w:w="3317" w:type="dxa"/>
            <w:vAlign w:val="bottom"/>
          </w:tcPr>
          <w:p w:rsidR="0044425D" w:rsidRPr="00E97DE7" w:rsidP="0044425D">
            <w:pPr>
              <w:jc w:val="left"/>
              <w:rPr>
                <w:color w:val="auto"/>
                <w:sz w:val="24"/>
                <w:szCs w:val="22"/>
              </w:rPr>
            </w:pPr>
            <w:r w:rsidRPr="00E97DE7">
              <w:rPr>
                <w:color w:val="auto"/>
                <w:sz w:val="24"/>
                <w:szCs w:val="22"/>
              </w:rPr>
              <w:t>17.01.08.002</w:t>
            </w:r>
          </w:p>
        </w:tc>
        <w:tc>
          <w:tcPr>
            <w:tcW w:w="1559" w:type="dxa"/>
            <w:vAlign w:val="bottom"/>
          </w:tcPr>
          <w:p w:rsidR="0044425D" w:rsidRPr="00E97DE7" w:rsidP="0044425D">
            <w:pPr>
              <w:jc w:val="center"/>
              <w:rPr>
                <w:color w:val="auto"/>
                <w:sz w:val="24"/>
                <w:szCs w:val="22"/>
              </w:rPr>
            </w:pPr>
            <w:r w:rsidRPr="00E97DE7">
              <w:rPr>
                <w:color w:val="auto"/>
                <w:sz w:val="24"/>
                <w:szCs w:val="22"/>
              </w:rPr>
              <w:t>189,78</w:t>
            </w:r>
          </w:p>
        </w:tc>
        <w:tc>
          <w:tcPr>
            <w:tcW w:w="1225" w:type="dxa"/>
            <w:vAlign w:val="bottom"/>
          </w:tcPr>
          <w:p w:rsidR="0044425D" w:rsidRPr="00167F75" w:rsidP="0044425D">
            <w:pPr>
              <w:jc w:val="center"/>
              <w:rPr>
                <w:color w:val="auto"/>
                <w:sz w:val="24"/>
                <w:szCs w:val="22"/>
              </w:rPr>
            </w:pPr>
            <w:r w:rsidRPr="00167F75">
              <w:rPr>
                <w:color w:val="auto"/>
                <w:sz w:val="24"/>
                <w:szCs w:val="22"/>
              </w:rPr>
              <w:t>85</w:t>
            </w:r>
          </w:p>
        </w:tc>
        <w:tc>
          <w:tcPr>
            <w:tcW w:w="1236" w:type="dxa"/>
            <w:vAlign w:val="bottom"/>
          </w:tcPr>
          <w:p w:rsidR="0044425D" w:rsidRPr="00167F75" w:rsidP="0044425D">
            <w:pPr>
              <w:jc w:val="center"/>
              <w:rPr>
                <w:color w:val="auto"/>
                <w:sz w:val="24"/>
                <w:szCs w:val="22"/>
              </w:rPr>
            </w:pPr>
            <w:r w:rsidRPr="00167F75">
              <w:rPr>
                <w:color w:val="auto"/>
                <w:sz w:val="24"/>
                <w:szCs w:val="22"/>
              </w:rPr>
              <w:t>104,78</w:t>
            </w:r>
          </w:p>
        </w:tc>
        <w:tc>
          <w:tcPr>
            <w:tcW w:w="1887" w:type="dxa"/>
            <w:vAlign w:val="bottom"/>
          </w:tcPr>
          <w:p w:rsidR="0044425D" w:rsidRPr="00167F75" w:rsidP="0044425D">
            <w:pPr>
              <w:jc w:val="center"/>
              <w:rPr>
                <w:color w:val="auto"/>
                <w:sz w:val="24"/>
                <w:szCs w:val="22"/>
              </w:rPr>
            </w:pPr>
          </w:p>
        </w:tc>
      </w:tr>
      <w:tr w:rsidTr="0044425D">
        <w:tblPrEx>
          <w:tblW w:w="0" w:type="auto"/>
          <w:jc w:val="center"/>
          <w:tblInd w:w="-985" w:type="dxa"/>
          <w:tblLook w:val="04A0"/>
        </w:tblPrEx>
        <w:trPr>
          <w:jc w:val="center"/>
        </w:trPr>
        <w:tc>
          <w:tcPr>
            <w:tcW w:w="3317" w:type="dxa"/>
            <w:vAlign w:val="bottom"/>
          </w:tcPr>
          <w:p w:rsidR="0044425D" w:rsidRPr="00E97DE7" w:rsidP="0044425D">
            <w:pPr>
              <w:jc w:val="left"/>
              <w:rPr>
                <w:color w:val="auto"/>
                <w:sz w:val="24"/>
                <w:szCs w:val="22"/>
              </w:rPr>
            </w:pPr>
            <w:r w:rsidRPr="00E97DE7">
              <w:rPr>
                <w:color w:val="auto"/>
                <w:sz w:val="24"/>
                <w:szCs w:val="22"/>
              </w:rPr>
              <w:t>17.01.08.003</w:t>
            </w:r>
          </w:p>
        </w:tc>
        <w:tc>
          <w:tcPr>
            <w:tcW w:w="1559" w:type="dxa"/>
            <w:vAlign w:val="bottom"/>
          </w:tcPr>
          <w:p w:rsidR="0044425D" w:rsidRPr="00E97DE7" w:rsidP="0044425D">
            <w:pPr>
              <w:jc w:val="center"/>
              <w:rPr>
                <w:color w:val="auto"/>
                <w:sz w:val="24"/>
                <w:szCs w:val="22"/>
              </w:rPr>
            </w:pPr>
            <w:r w:rsidRPr="00E97DE7">
              <w:rPr>
                <w:color w:val="auto"/>
                <w:sz w:val="24"/>
                <w:szCs w:val="22"/>
              </w:rPr>
              <w:t>532,97</w:t>
            </w:r>
          </w:p>
        </w:tc>
        <w:tc>
          <w:tcPr>
            <w:tcW w:w="1225" w:type="dxa"/>
            <w:vAlign w:val="bottom"/>
          </w:tcPr>
          <w:p w:rsidR="0044425D" w:rsidRPr="00167F75" w:rsidP="0044425D">
            <w:pPr>
              <w:jc w:val="center"/>
              <w:rPr>
                <w:color w:val="auto"/>
                <w:sz w:val="24"/>
                <w:szCs w:val="22"/>
              </w:rPr>
            </w:pPr>
          </w:p>
        </w:tc>
        <w:tc>
          <w:tcPr>
            <w:tcW w:w="1236" w:type="dxa"/>
            <w:vAlign w:val="bottom"/>
          </w:tcPr>
          <w:p w:rsidR="0044425D" w:rsidRPr="00167F75" w:rsidP="0044425D">
            <w:pPr>
              <w:jc w:val="center"/>
              <w:rPr>
                <w:color w:val="auto"/>
                <w:sz w:val="24"/>
                <w:szCs w:val="22"/>
              </w:rPr>
            </w:pPr>
            <w:r w:rsidRPr="00167F75">
              <w:rPr>
                <w:color w:val="auto"/>
                <w:sz w:val="24"/>
                <w:szCs w:val="22"/>
              </w:rPr>
              <w:t>527,9</w:t>
            </w:r>
            <w:r>
              <w:rPr>
                <w:color w:val="auto"/>
                <w:sz w:val="24"/>
                <w:szCs w:val="22"/>
              </w:rPr>
              <w:t>7</w:t>
            </w:r>
          </w:p>
        </w:tc>
        <w:tc>
          <w:tcPr>
            <w:tcW w:w="1887" w:type="dxa"/>
            <w:vAlign w:val="bottom"/>
          </w:tcPr>
          <w:p w:rsidR="0044425D" w:rsidRPr="00167F75" w:rsidP="0044425D">
            <w:pPr>
              <w:jc w:val="center"/>
              <w:rPr>
                <w:color w:val="auto"/>
                <w:sz w:val="24"/>
                <w:szCs w:val="22"/>
              </w:rPr>
            </w:pPr>
            <w:r w:rsidRPr="00167F75">
              <w:rPr>
                <w:color w:val="auto"/>
                <w:sz w:val="24"/>
                <w:szCs w:val="22"/>
              </w:rPr>
              <w:t>5</w:t>
            </w:r>
          </w:p>
        </w:tc>
      </w:tr>
      <w:tr w:rsidTr="0044425D">
        <w:tblPrEx>
          <w:tblW w:w="0" w:type="auto"/>
          <w:jc w:val="center"/>
          <w:tblInd w:w="-985" w:type="dxa"/>
          <w:tblLook w:val="04A0"/>
        </w:tblPrEx>
        <w:trPr>
          <w:jc w:val="center"/>
        </w:trPr>
        <w:tc>
          <w:tcPr>
            <w:tcW w:w="3317" w:type="dxa"/>
            <w:vAlign w:val="bottom"/>
          </w:tcPr>
          <w:p w:rsidR="0044425D" w:rsidRPr="00E97DE7" w:rsidP="0044425D">
            <w:pPr>
              <w:jc w:val="left"/>
              <w:rPr>
                <w:color w:val="auto"/>
                <w:sz w:val="24"/>
                <w:szCs w:val="22"/>
              </w:rPr>
            </w:pPr>
            <w:r w:rsidRPr="00E97DE7">
              <w:rPr>
                <w:color w:val="auto"/>
                <w:sz w:val="24"/>
                <w:szCs w:val="22"/>
              </w:rPr>
              <w:t>17.01.08.004</w:t>
            </w:r>
          </w:p>
        </w:tc>
        <w:tc>
          <w:tcPr>
            <w:tcW w:w="1559" w:type="dxa"/>
            <w:vAlign w:val="bottom"/>
          </w:tcPr>
          <w:p w:rsidR="0044425D" w:rsidRPr="00E97DE7" w:rsidP="0044425D">
            <w:pPr>
              <w:jc w:val="center"/>
              <w:rPr>
                <w:color w:val="auto"/>
                <w:sz w:val="24"/>
                <w:szCs w:val="22"/>
              </w:rPr>
            </w:pPr>
            <w:r w:rsidRPr="00E97DE7">
              <w:rPr>
                <w:color w:val="auto"/>
                <w:sz w:val="24"/>
                <w:szCs w:val="22"/>
              </w:rPr>
              <w:t>100,11</w:t>
            </w:r>
          </w:p>
        </w:tc>
        <w:tc>
          <w:tcPr>
            <w:tcW w:w="1225" w:type="dxa"/>
            <w:vAlign w:val="bottom"/>
          </w:tcPr>
          <w:p w:rsidR="0044425D" w:rsidRPr="00167F75" w:rsidP="0044425D">
            <w:pPr>
              <w:jc w:val="center"/>
              <w:rPr>
                <w:color w:val="auto"/>
                <w:sz w:val="24"/>
                <w:szCs w:val="22"/>
              </w:rPr>
            </w:pPr>
            <w:r w:rsidRPr="00167F75">
              <w:rPr>
                <w:color w:val="auto"/>
                <w:sz w:val="24"/>
                <w:szCs w:val="22"/>
              </w:rPr>
              <w:t>60</w:t>
            </w:r>
          </w:p>
        </w:tc>
        <w:tc>
          <w:tcPr>
            <w:tcW w:w="1236" w:type="dxa"/>
            <w:vAlign w:val="bottom"/>
          </w:tcPr>
          <w:p w:rsidR="0044425D" w:rsidRPr="00167F75" w:rsidP="0044425D">
            <w:pPr>
              <w:jc w:val="center"/>
              <w:rPr>
                <w:color w:val="auto"/>
                <w:sz w:val="24"/>
                <w:szCs w:val="22"/>
              </w:rPr>
            </w:pPr>
            <w:r w:rsidRPr="00167F75">
              <w:rPr>
                <w:color w:val="auto"/>
                <w:sz w:val="24"/>
                <w:szCs w:val="22"/>
              </w:rPr>
              <w:t>40,11</w:t>
            </w:r>
          </w:p>
        </w:tc>
        <w:tc>
          <w:tcPr>
            <w:tcW w:w="1887" w:type="dxa"/>
            <w:vAlign w:val="bottom"/>
          </w:tcPr>
          <w:p w:rsidR="0044425D" w:rsidRPr="00167F75" w:rsidP="0044425D">
            <w:pPr>
              <w:jc w:val="center"/>
              <w:rPr>
                <w:color w:val="auto"/>
                <w:sz w:val="24"/>
                <w:szCs w:val="22"/>
              </w:rPr>
            </w:pPr>
          </w:p>
        </w:tc>
      </w:tr>
      <w:tr w:rsidTr="0044425D">
        <w:tblPrEx>
          <w:tblW w:w="0" w:type="auto"/>
          <w:jc w:val="center"/>
          <w:tblInd w:w="-985" w:type="dxa"/>
          <w:tblLook w:val="04A0"/>
        </w:tblPrEx>
        <w:trPr>
          <w:jc w:val="center"/>
        </w:trPr>
        <w:tc>
          <w:tcPr>
            <w:tcW w:w="3317" w:type="dxa"/>
            <w:vAlign w:val="center"/>
          </w:tcPr>
          <w:p w:rsidR="0044425D" w:rsidRPr="00167F75" w:rsidP="0080252C">
            <w:pPr>
              <w:rPr>
                <w:color w:val="auto"/>
                <w:sz w:val="24"/>
              </w:rPr>
            </w:pPr>
            <w:r w:rsidRPr="00167F75">
              <w:rPr>
                <w:color w:val="auto"/>
                <w:sz w:val="24"/>
              </w:rPr>
              <w:t>Итого</w:t>
            </w:r>
          </w:p>
        </w:tc>
        <w:tc>
          <w:tcPr>
            <w:tcW w:w="1559" w:type="dxa"/>
            <w:vAlign w:val="center"/>
          </w:tcPr>
          <w:p w:rsidR="0044425D" w:rsidRPr="00167F75" w:rsidP="0044425D">
            <w:pPr>
              <w:jc w:val="center"/>
              <w:rPr>
                <w:color w:val="auto"/>
                <w:sz w:val="24"/>
              </w:rPr>
            </w:pPr>
            <w:r w:rsidRPr="00167F75">
              <w:rPr>
                <w:color w:val="auto"/>
                <w:sz w:val="24"/>
              </w:rPr>
              <w:t>9989,37</w:t>
            </w:r>
          </w:p>
        </w:tc>
        <w:tc>
          <w:tcPr>
            <w:tcW w:w="1225" w:type="dxa"/>
            <w:vAlign w:val="bottom"/>
          </w:tcPr>
          <w:p w:rsidR="0044425D" w:rsidRPr="00167F75" w:rsidP="0044425D">
            <w:pPr>
              <w:jc w:val="right"/>
              <w:rPr>
                <w:color w:val="auto"/>
                <w:sz w:val="24"/>
              </w:rPr>
            </w:pPr>
            <w:r w:rsidRPr="00167F75">
              <w:rPr>
                <w:color w:val="auto"/>
                <w:sz w:val="24"/>
              </w:rPr>
              <w:t>4581</w:t>
            </w:r>
          </w:p>
        </w:tc>
        <w:tc>
          <w:tcPr>
            <w:tcW w:w="1236" w:type="dxa"/>
            <w:vAlign w:val="bottom"/>
          </w:tcPr>
          <w:p w:rsidR="0044425D" w:rsidRPr="00167F75" w:rsidP="0044425D">
            <w:pPr>
              <w:jc w:val="right"/>
              <w:rPr>
                <w:color w:val="auto"/>
                <w:sz w:val="24"/>
              </w:rPr>
            </w:pPr>
            <w:r w:rsidRPr="00167F75">
              <w:rPr>
                <w:color w:val="auto"/>
                <w:sz w:val="24"/>
              </w:rPr>
              <w:t>2450,63</w:t>
            </w:r>
          </w:p>
        </w:tc>
        <w:tc>
          <w:tcPr>
            <w:tcW w:w="1887" w:type="dxa"/>
            <w:vAlign w:val="bottom"/>
          </w:tcPr>
          <w:p w:rsidR="0044425D" w:rsidRPr="00167F75" w:rsidP="0044425D">
            <w:pPr>
              <w:jc w:val="right"/>
              <w:rPr>
                <w:color w:val="auto"/>
                <w:sz w:val="24"/>
              </w:rPr>
            </w:pPr>
            <w:r w:rsidRPr="00167F75">
              <w:rPr>
                <w:color w:val="auto"/>
                <w:sz w:val="24"/>
              </w:rPr>
              <w:t>2957,74</w:t>
            </w:r>
          </w:p>
        </w:tc>
      </w:tr>
    </w:tbl>
    <w:p w:rsidR="0044425D" w:rsidRPr="0013781C" w:rsidP="0044425D">
      <w:pPr>
        <w:spacing w:line="360" w:lineRule="auto"/>
        <w:ind w:firstLine="709"/>
        <w:rPr>
          <w:color w:val="auto"/>
          <w:highlight w:val="yellow"/>
        </w:rPr>
      </w:pPr>
    </w:p>
    <w:p w:rsidR="0044425D" w:rsidRPr="0013781C" w:rsidP="0044425D">
      <w:pPr>
        <w:spacing w:line="360" w:lineRule="auto"/>
        <w:jc w:val="center"/>
        <w:rPr>
          <w:color w:val="auto"/>
          <w:highlight w:val="yellow"/>
        </w:rPr>
      </w:pPr>
      <w:r w:rsidRPr="00167F75">
        <w:rPr>
          <w:noProof/>
          <w:color w:val="auto"/>
          <w:lang w:eastAsia="ru-RU"/>
        </w:rPr>
        <w:drawing>
          <wp:inline distT="0" distB="0" distL="0" distR="0">
            <wp:extent cx="5979928" cy="3094074"/>
            <wp:effectExtent l="19050" t="0" r="20822" b="0"/>
            <wp:docPr id="22"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75"/>
              </a:graphicData>
            </a:graphic>
          </wp:inline>
        </w:drawing>
      </w:r>
    </w:p>
    <w:p w:rsidR="0044425D" w:rsidRPr="00563FA7" w:rsidP="0044425D">
      <w:pPr>
        <w:spacing w:before="240" w:after="120" w:line="360" w:lineRule="auto"/>
        <w:jc w:val="center"/>
        <w:rPr>
          <w:color w:val="auto"/>
        </w:rPr>
      </w:pPr>
      <w:r w:rsidRPr="00563FA7">
        <w:rPr>
          <w:color w:val="auto"/>
        </w:rPr>
        <w:t xml:space="preserve">Рисунок </w:t>
      </w:r>
      <w:r w:rsidR="004D014B">
        <w:rPr>
          <w:color w:val="auto"/>
        </w:rPr>
        <w:t>64</w:t>
      </w:r>
      <w:r w:rsidRPr="00563FA7">
        <w:rPr>
          <w:color w:val="auto"/>
        </w:rPr>
        <w:t xml:space="preserve"> </w:t>
      </w:r>
      <w:r>
        <w:rPr>
          <w:color w:val="auto"/>
        </w:rPr>
        <w:noBreakHyphen/>
      </w:r>
      <w:r w:rsidRPr="00563FA7">
        <w:rPr>
          <w:color w:val="auto"/>
        </w:rPr>
        <w:t xml:space="preserve"> Протяженность водоохранных зон по ВХУ, км</w:t>
      </w:r>
    </w:p>
    <w:p w:rsidR="0044425D" w:rsidRPr="008E3C4C" w:rsidP="0044425D">
      <w:pPr>
        <w:spacing w:before="240" w:line="360" w:lineRule="auto"/>
        <w:ind w:firstLine="709"/>
        <w:rPr>
          <w:color w:val="auto"/>
        </w:rPr>
      </w:pPr>
      <w:r>
        <w:rPr>
          <w:color w:val="auto"/>
        </w:rPr>
        <w:t>В целом, в бассейне р. Енисей</w:t>
      </w:r>
      <w:r w:rsidRPr="008E3C4C">
        <w:rPr>
          <w:color w:val="auto"/>
        </w:rPr>
        <w:t xml:space="preserve"> преобладают водотоки протяженностью от 50 км и более (135), что обуславливает преобладание водоохранных зон шириной 200 м, для 53 водотоков длиной 10</w:t>
      </w:r>
      <w:r>
        <w:rPr>
          <w:color w:val="auto"/>
        </w:rPr>
        <w:t>-</w:t>
      </w:r>
      <w:r w:rsidRPr="008E3C4C">
        <w:rPr>
          <w:color w:val="auto"/>
        </w:rPr>
        <w:t xml:space="preserve">50 км ширина </w:t>
      </w:r>
      <w:r>
        <w:rPr>
          <w:color w:val="auto"/>
        </w:rPr>
        <w:t>водоохранных зон</w:t>
      </w:r>
      <w:r w:rsidRPr="008E3C4C">
        <w:rPr>
          <w:color w:val="auto"/>
        </w:rPr>
        <w:t xml:space="preserve"> устанавливается 100 м, для 1 водотока, длиной до 10 км, шириной ВЗ – 50 м.</w:t>
      </w:r>
    </w:p>
    <w:p w:rsidR="0044425D" w:rsidRPr="008E3C4C" w:rsidP="0044425D">
      <w:pPr>
        <w:spacing w:line="360" w:lineRule="auto"/>
        <w:ind w:firstLine="709"/>
        <w:rPr>
          <w:color w:val="auto"/>
        </w:rPr>
      </w:pPr>
      <w:r w:rsidRPr="008E3C4C">
        <w:rPr>
          <w:color w:val="auto"/>
        </w:rPr>
        <w:t>Ширина водоохранной зоны 7 крупнейших водохранилищ с объемом более 10 млн. м</w:t>
      </w:r>
      <w:r w:rsidRPr="008E3C4C">
        <w:rPr>
          <w:color w:val="auto"/>
          <w:vertAlign w:val="superscript"/>
        </w:rPr>
        <w:t>3</w:t>
      </w:r>
      <w:r w:rsidRPr="008E3C4C">
        <w:rPr>
          <w:color w:val="auto"/>
        </w:rPr>
        <w:t xml:space="preserve"> составляет 200 м. Прочие водохранилища, а также озера, имеют ширину ВЗ от 50 до 100 м в зависимости от площади акватории.</w:t>
      </w:r>
    </w:p>
    <w:p w:rsidR="0044425D" w:rsidRPr="006B3918" w:rsidP="0044425D">
      <w:pPr>
        <w:spacing w:line="360" w:lineRule="auto"/>
        <w:ind w:firstLine="709"/>
        <w:rPr>
          <w:color w:val="auto"/>
        </w:rPr>
      </w:pPr>
      <w:r w:rsidRPr="008E3C4C">
        <w:rPr>
          <w:color w:val="auto"/>
        </w:rPr>
        <w:t>Несмотря на установленный строгий режим хозяйственной деятельности в соответствии с ст. 65 Водного кодекса РФ, в пределах водоохранных зон водных объектов бассейна р. Енисе</w:t>
      </w:r>
      <w:r>
        <w:rPr>
          <w:color w:val="auto"/>
        </w:rPr>
        <w:t>й</w:t>
      </w:r>
      <w:r w:rsidRPr="008E3C4C">
        <w:rPr>
          <w:color w:val="auto"/>
        </w:rPr>
        <w:t xml:space="preserve"> размещаются хвостохранилища </w:t>
      </w:r>
      <w:r w:rsidRPr="006B3918">
        <w:rPr>
          <w:color w:val="auto"/>
        </w:rPr>
        <w:t xml:space="preserve">(шламохранилища) и скотомогильники (таблица </w:t>
      </w:r>
      <w:r w:rsidR="004D014B">
        <w:rPr>
          <w:color w:val="auto"/>
        </w:rPr>
        <w:t>45</w:t>
      </w:r>
      <w:r w:rsidRPr="006B3918">
        <w:rPr>
          <w:color w:val="auto"/>
        </w:rPr>
        <w:t>).</w:t>
      </w:r>
    </w:p>
    <w:p w:rsidR="0044425D" w:rsidRPr="008E3C4C" w:rsidP="0044425D">
      <w:pPr>
        <w:spacing w:before="240" w:after="120" w:line="360" w:lineRule="auto"/>
        <w:rPr>
          <w:color w:val="auto"/>
        </w:rPr>
      </w:pPr>
      <w:r w:rsidRPr="006B3918">
        <w:rPr>
          <w:color w:val="auto"/>
        </w:rPr>
        <w:t xml:space="preserve">Таблица </w:t>
      </w:r>
      <w:r w:rsidR="004D014B">
        <w:rPr>
          <w:color w:val="auto"/>
        </w:rPr>
        <w:t>45</w:t>
      </w:r>
      <w:r w:rsidRPr="006B3918">
        <w:rPr>
          <w:color w:val="auto"/>
        </w:rPr>
        <w:t xml:space="preserve"> – Хвостохранилища (шламохранилища) и скотомогильники в</w:t>
      </w:r>
      <w:r w:rsidRPr="008E3C4C">
        <w:rPr>
          <w:color w:val="auto"/>
        </w:rPr>
        <w:t xml:space="preserve"> бассейне р. Енисе</w:t>
      </w:r>
      <w:r>
        <w:rPr>
          <w:color w:val="auto"/>
        </w:rPr>
        <w:t>й</w:t>
      </w:r>
    </w:p>
    <w:tbl>
      <w:tblPr>
        <w:tblW w:w="0" w:type="auto"/>
        <w:jc w:val="center"/>
        <w:tblInd w:w="-131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2980"/>
        <w:gridCol w:w="1346"/>
        <w:gridCol w:w="1844"/>
        <w:gridCol w:w="1274"/>
        <w:gridCol w:w="1771"/>
      </w:tblGrid>
      <w:tr w:rsidTr="009A38DD">
        <w:tblPrEx>
          <w:tblW w:w="0" w:type="auto"/>
          <w:jc w:val="center"/>
          <w:tblInd w:w="-131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Ex>
        <w:trPr>
          <w:jc w:val="center"/>
        </w:trPr>
        <w:tc>
          <w:tcPr>
            <w:tcW w:w="2980" w:type="dxa"/>
            <w:vMerge w:val="restart"/>
          </w:tcPr>
          <w:p w:rsidR="0044425D" w:rsidRPr="009B35D0" w:rsidP="009A38DD">
            <w:pPr>
              <w:jc w:val="center"/>
              <w:rPr>
                <w:color w:val="auto"/>
                <w:sz w:val="24"/>
              </w:rPr>
            </w:pPr>
            <w:r w:rsidRPr="009B35D0">
              <w:rPr>
                <w:color w:val="auto"/>
                <w:sz w:val="24"/>
              </w:rPr>
              <w:t>Субъект Российской Федерации, код ВХУ</w:t>
            </w:r>
          </w:p>
        </w:tc>
        <w:tc>
          <w:tcPr>
            <w:tcW w:w="3190" w:type="dxa"/>
            <w:gridSpan w:val="2"/>
          </w:tcPr>
          <w:p w:rsidR="0044425D" w:rsidRPr="009B35D0" w:rsidP="009A38DD">
            <w:pPr>
              <w:jc w:val="center"/>
              <w:rPr>
                <w:color w:val="auto"/>
                <w:sz w:val="24"/>
              </w:rPr>
            </w:pPr>
            <w:r w:rsidRPr="009B35D0">
              <w:rPr>
                <w:color w:val="auto"/>
                <w:sz w:val="24"/>
              </w:rPr>
              <w:t>Хвостохранилища (шламохранилища)</w:t>
            </w:r>
          </w:p>
        </w:tc>
        <w:tc>
          <w:tcPr>
            <w:tcW w:w="3045" w:type="dxa"/>
            <w:gridSpan w:val="2"/>
          </w:tcPr>
          <w:p w:rsidR="0044425D" w:rsidRPr="009B35D0" w:rsidP="009A38DD">
            <w:pPr>
              <w:jc w:val="center"/>
              <w:rPr>
                <w:color w:val="auto"/>
                <w:sz w:val="24"/>
              </w:rPr>
            </w:pPr>
            <w:r w:rsidRPr="009B35D0">
              <w:rPr>
                <w:color w:val="auto"/>
                <w:sz w:val="24"/>
              </w:rPr>
              <w:t>Скотомогильники</w:t>
            </w:r>
          </w:p>
        </w:tc>
      </w:tr>
      <w:tr w:rsidTr="0053682E">
        <w:tblPrEx>
          <w:tblW w:w="0" w:type="auto"/>
          <w:jc w:val="center"/>
          <w:tblInd w:w="-1312" w:type="dxa"/>
          <w:tblLook w:val="04A0"/>
        </w:tblPrEx>
        <w:trPr>
          <w:jc w:val="center"/>
        </w:trPr>
        <w:tc>
          <w:tcPr>
            <w:tcW w:w="2980" w:type="dxa"/>
            <w:vMerge/>
          </w:tcPr>
          <w:p w:rsidR="0044425D" w:rsidRPr="009B35D0" w:rsidP="0044425D">
            <w:pPr>
              <w:jc w:val="center"/>
              <w:rPr>
                <w:color w:val="auto"/>
                <w:sz w:val="24"/>
              </w:rPr>
            </w:pPr>
          </w:p>
        </w:tc>
        <w:tc>
          <w:tcPr>
            <w:tcW w:w="1346" w:type="dxa"/>
          </w:tcPr>
          <w:p w:rsidR="0044425D" w:rsidRPr="009B35D0" w:rsidP="0044425D">
            <w:pPr>
              <w:jc w:val="center"/>
              <w:rPr>
                <w:color w:val="auto"/>
                <w:sz w:val="24"/>
              </w:rPr>
            </w:pPr>
            <w:r w:rsidRPr="009B35D0">
              <w:rPr>
                <w:color w:val="auto"/>
                <w:sz w:val="24"/>
              </w:rPr>
              <w:t>всего</w:t>
            </w:r>
          </w:p>
        </w:tc>
        <w:tc>
          <w:tcPr>
            <w:tcW w:w="1844" w:type="dxa"/>
          </w:tcPr>
          <w:p w:rsidR="0044425D" w:rsidRPr="009B35D0" w:rsidP="0044425D">
            <w:pPr>
              <w:jc w:val="center"/>
              <w:rPr>
                <w:color w:val="auto"/>
                <w:sz w:val="24"/>
              </w:rPr>
            </w:pPr>
            <w:r w:rsidRPr="009B35D0">
              <w:rPr>
                <w:color w:val="auto"/>
                <w:sz w:val="24"/>
              </w:rPr>
              <w:t>в пределах ВЗ</w:t>
            </w:r>
          </w:p>
        </w:tc>
        <w:tc>
          <w:tcPr>
            <w:tcW w:w="1274" w:type="dxa"/>
          </w:tcPr>
          <w:p w:rsidR="0044425D" w:rsidRPr="009B35D0" w:rsidP="0044425D">
            <w:pPr>
              <w:jc w:val="center"/>
              <w:rPr>
                <w:color w:val="auto"/>
                <w:sz w:val="24"/>
              </w:rPr>
            </w:pPr>
            <w:r w:rsidRPr="009B35D0">
              <w:rPr>
                <w:color w:val="auto"/>
                <w:sz w:val="24"/>
              </w:rPr>
              <w:t>всего</w:t>
            </w:r>
          </w:p>
        </w:tc>
        <w:tc>
          <w:tcPr>
            <w:tcW w:w="1771" w:type="dxa"/>
          </w:tcPr>
          <w:p w:rsidR="0044425D" w:rsidRPr="009B35D0" w:rsidP="0044425D">
            <w:pPr>
              <w:jc w:val="center"/>
              <w:rPr>
                <w:color w:val="auto"/>
                <w:sz w:val="24"/>
              </w:rPr>
            </w:pPr>
            <w:r w:rsidRPr="009B35D0">
              <w:rPr>
                <w:color w:val="auto"/>
                <w:sz w:val="24"/>
              </w:rPr>
              <w:t>в пределах ВЗ</w:t>
            </w:r>
          </w:p>
        </w:tc>
      </w:tr>
      <w:tr w:rsidTr="0044425D">
        <w:tblPrEx>
          <w:tblW w:w="0" w:type="auto"/>
          <w:jc w:val="center"/>
          <w:tblInd w:w="-1312" w:type="dxa"/>
          <w:tblLook w:val="04A0"/>
        </w:tblPrEx>
        <w:trPr>
          <w:jc w:val="center"/>
        </w:trPr>
        <w:tc>
          <w:tcPr>
            <w:tcW w:w="9215" w:type="dxa"/>
            <w:gridSpan w:val="5"/>
            <w:vAlign w:val="center"/>
          </w:tcPr>
          <w:p w:rsidR="0044425D" w:rsidRPr="009B35D0" w:rsidP="0044425D">
            <w:pPr>
              <w:jc w:val="center"/>
              <w:rPr>
                <w:color w:val="auto"/>
                <w:sz w:val="24"/>
              </w:rPr>
            </w:pPr>
            <w:r w:rsidRPr="009B35D0">
              <w:rPr>
                <w:color w:val="auto"/>
                <w:sz w:val="24"/>
              </w:rPr>
              <w:t>Субъект Российской Федерации</w:t>
            </w:r>
          </w:p>
        </w:tc>
      </w:tr>
      <w:tr w:rsidTr="0053682E">
        <w:tblPrEx>
          <w:tblW w:w="0" w:type="auto"/>
          <w:jc w:val="center"/>
          <w:tblInd w:w="-1312" w:type="dxa"/>
          <w:tblLook w:val="04A0"/>
        </w:tblPrEx>
        <w:trPr>
          <w:jc w:val="center"/>
        </w:trPr>
        <w:tc>
          <w:tcPr>
            <w:tcW w:w="2980" w:type="dxa"/>
          </w:tcPr>
          <w:p w:rsidR="0044425D" w:rsidRPr="009B35D0" w:rsidP="0044425D">
            <w:pPr>
              <w:rPr>
                <w:color w:val="auto"/>
                <w:sz w:val="24"/>
              </w:rPr>
            </w:pPr>
            <w:r w:rsidRPr="009B35D0">
              <w:rPr>
                <w:color w:val="auto"/>
                <w:sz w:val="24"/>
              </w:rPr>
              <w:t>Красноярский край</w:t>
            </w:r>
          </w:p>
        </w:tc>
        <w:tc>
          <w:tcPr>
            <w:tcW w:w="1346" w:type="dxa"/>
          </w:tcPr>
          <w:p w:rsidR="0044425D" w:rsidRPr="009B35D0" w:rsidP="0044425D">
            <w:pPr>
              <w:jc w:val="center"/>
              <w:rPr>
                <w:color w:val="auto"/>
                <w:sz w:val="24"/>
              </w:rPr>
            </w:pPr>
            <w:r w:rsidRPr="009B35D0">
              <w:rPr>
                <w:color w:val="auto"/>
                <w:sz w:val="24"/>
              </w:rPr>
              <w:t>15</w:t>
            </w:r>
          </w:p>
        </w:tc>
        <w:tc>
          <w:tcPr>
            <w:tcW w:w="1844" w:type="dxa"/>
          </w:tcPr>
          <w:p w:rsidR="0044425D" w:rsidRPr="009B35D0" w:rsidP="0044425D">
            <w:pPr>
              <w:jc w:val="center"/>
              <w:rPr>
                <w:color w:val="auto"/>
                <w:sz w:val="24"/>
              </w:rPr>
            </w:pPr>
            <w:r w:rsidRPr="009B35D0">
              <w:rPr>
                <w:color w:val="auto"/>
                <w:sz w:val="24"/>
              </w:rPr>
              <w:t>8</w:t>
            </w:r>
          </w:p>
        </w:tc>
        <w:tc>
          <w:tcPr>
            <w:tcW w:w="1274" w:type="dxa"/>
          </w:tcPr>
          <w:p w:rsidR="0044425D" w:rsidRPr="009B35D0" w:rsidP="0044425D">
            <w:pPr>
              <w:jc w:val="center"/>
              <w:rPr>
                <w:color w:val="auto"/>
                <w:sz w:val="24"/>
              </w:rPr>
            </w:pPr>
            <w:r w:rsidRPr="009B35D0">
              <w:rPr>
                <w:color w:val="auto"/>
                <w:sz w:val="24"/>
              </w:rPr>
              <w:t>21</w:t>
            </w:r>
          </w:p>
        </w:tc>
        <w:tc>
          <w:tcPr>
            <w:tcW w:w="1771" w:type="dxa"/>
          </w:tcPr>
          <w:p w:rsidR="0044425D" w:rsidRPr="009B35D0" w:rsidP="0044425D">
            <w:pPr>
              <w:jc w:val="center"/>
              <w:rPr>
                <w:color w:val="auto"/>
                <w:sz w:val="24"/>
              </w:rPr>
            </w:pPr>
            <w:r w:rsidRPr="009B35D0">
              <w:rPr>
                <w:color w:val="auto"/>
                <w:sz w:val="24"/>
              </w:rPr>
              <w:t>6</w:t>
            </w:r>
          </w:p>
        </w:tc>
      </w:tr>
      <w:tr w:rsidTr="0053682E">
        <w:tblPrEx>
          <w:tblW w:w="0" w:type="auto"/>
          <w:jc w:val="center"/>
          <w:tblInd w:w="-1312" w:type="dxa"/>
          <w:tblLook w:val="04A0"/>
        </w:tblPrEx>
        <w:trPr>
          <w:jc w:val="center"/>
        </w:trPr>
        <w:tc>
          <w:tcPr>
            <w:tcW w:w="2980" w:type="dxa"/>
          </w:tcPr>
          <w:p w:rsidR="0044425D" w:rsidRPr="009B35D0" w:rsidP="0044425D">
            <w:pPr>
              <w:rPr>
                <w:color w:val="auto"/>
                <w:sz w:val="24"/>
              </w:rPr>
            </w:pPr>
            <w:r w:rsidRPr="009B35D0">
              <w:rPr>
                <w:color w:val="auto"/>
                <w:sz w:val="24"/>
              </w:rPr>
              <w:t>Республика Тыва</w:t>
            </w:r>
          </w:p>
        </w:tc>
        <w:tc>
          <w:tcPr>
            <w:tcW w:w="1346" w:type="dxa"/>
          </w:tcPr>
          <w:p w:rsidR="0044425D" w:rsidRPr="009B35D0" w:rsidP="0044425D">
            <w:pPr>
              <w:jc w:val="center"/>
              <w:rPr>
                <w:color w:val="auto"/>
                <w:sz w:val="24"/>
              </w:rPr>
            </w:pPr>
            <w:r w:rsidRPr="009B35D0">
              <w:rPr>
                <w:color w:val="auto"/>
                <w:sz w:val="24"/>
              </w:rPr>
              <w:t>1</w:t>
            </w:r>
          </w:p>
        </w:tc>
        <w:tc>
          <w:tcPr>
            <w:tcW w:w="1844" w:type="dxa"/>
          </w:tcPr>
          <w:p w:rsidR="0044425D" w:rsidRPr="009B35D0" w:rsidP="0044425D">
            <w:pPr>
              <w:jc w:val="center"/>
              <w:rPr>
                <w:color w:val="auto"/>
                <w:sz w:val="24"/>
              </w:rPr>
            </w:pPr>
          </w:p>
        </w:tc>
        <w:tc>
          <w:tcPr>
            <w:tcW w:w="1274" w:type="dxa"/>
          </w:tcPr>
          <w:p w:rsidR="0044425D" w:rsidRPr="009B35D0" w:rsidP="0044425D">
            <w:pPr>
              <w:jc w:val="center"/>
              <w:rPr>
                <w:color w:val="auto"/>
                <w:sz w:val="24"/>
              </w:rPr>
            </w:pPr>
          </w:p>
        </w:tc>
        <w:tc>
          <w:tcPr>
            <w:tcW w:w="1771" w:type="dxa"/>
          </w:tcPr>
          <w:p w:rsidR="0044425D" w:rsidRPr="009B35D0" w:rsidP="0044425D">
            <w:pPr>
              <w:jc w:val="center"/>
              <w:rPr>
                <w:color w:val="auto"/>
                <w:sz w:val="24"/>
              </w:rPr>
            </w:pPr>
          </w:p>
        </w:tc>
      </w:tr>
      <w:tr w:rsidTr="0053682E">
        <w:tblPrEx>
          <w:tblW w:w="0" w:type="auto"/>
          <w:jc w:val="center"/>
          <w:tblInd w:w="-1312" w:type="dxa"/>
          <w:tblLook w:val="04A0"/>
        </w:tblPrEx>
        <w:trPr>
          <w:jc w:val="center"/>
        </w:trPr>
        <w:tc>
          <w:tcPr>
            <w:tcW w:w="2980" w:type="dxa"/>
          </w:tcPr>
          <w:p w:rsidR="0044425D" w:rsidRPr="009B35D0" w:rsidP="0044425D">
            <w:pPr>
              <w:rPr>
                <w:color w:val="auto"/>
                <w:sz w:val="24"/>
              </w:rPr>
            </w:pPr>
            <w:r w:rsidRPr="009B35D0">
              <w:rPr>
                <w:color w:val="auto"/>
                <w:sz w:val="24"/>
              </w:rPr>
              <w:t>Республика Хакасия</w:t>
            </w:r>
          </w:p>
        </w:tc>
        <w:tc>
          <w:tcPr>
            <w:tcW w:w="1346" w:type="dxa"/>
          </w:tcPr>
          <w:p w:rsidR="0044425D" w:rsidRPr="009B35D0" w:rsidP="0044425D">
            <w:pPr>
              <w:jc w:val="center"/>
              <w:rPr>
                <w:color w:val="auto"/>
                <w:sz w:val="24"/>
              </w:rPr>
            </w:pPr>
            <w:r w:rsidRPr="009B35D0">
              <w:rPr>
                <w:color w:val="auto"/>
                <w:sz w:val="24"/>
              </w:rPr>
              <w:t>8</w:t>
            </w:r>
          </w:p>
        </w:tc>
        <w:tc>
          <w:tcPr>
            <w:tcW w:w="1844" w:type="dxa"/>
          </w:tcPr>
          <w:p w:rsidR="0044425D" w:rsidRPr="009B35D0" w:rsidP="0044425D">
            <w:pPr>
              <w:jc w:val="center"/>
              <w:rPr>
                <w:color w:val="auto"/>
                <w:sz w:val="24"/>
              </w:rPr>
            </w:pPr>
            <w:r w:rsidRPr="009B35D0">
              <w:rPr>
                <w:color w:val="auto"/>
                <w:sz w:val="24"/>
              </w:rPr>
              <w:t>3</w:t>
            </w:r>
          </w:p>
        </w:tc>
        <w:tc>
          <w:tcPr>
            <w:tcW w:w="1274" w:type="dxa"/>
          </w:tcPr>
          <w:p w:rsidR="0044425D" w:rsidRPr="009B35D0" w:rsidP="0044425D">
            <w:pPr>
              <w:jc w:val="center"/>
              <w:rPr>
                <w:color w:val="auto"/>
                <w:sz w:val="24"/>
              </w:rPr>
            </w:pPr>
          </w:p>
        </w:tc>
        <w:tc>
          <w:tcPr>
            <w:tcW w:w="1771" w:type="dxa"/>
          </w:tcPr>
          <w:p w:rsidR="0044425D" w:rsidRPr="009B35D0" w:rsidP="0044425D">
            <w:pPr>
              <w:jc w:val="center"/>
              <w:rPr>
                <w:color w:val="auto"/>
                <w:sz w:val="24"/>
              </w:rPr>
            </w:pPr>
          </w:p>
        </w:tc>
      </w:tr>
      <w:tr w:rsidTr="0053682E">
        <w:tblPrEx>
          <w:tblW w:w="0" w:type="auto"/>
          <w:jc w:val="center"/>
          <w:tblInd w:w="-1312" w:type="dxa"/>
          <w:tblLook w:val="04A0"/>
        </w:tblPrEx>
        <w:trPr>
          <w:jc w:val="center"/>
        </w:trPr>
        <w:tc>
          <w:tcPr>
            <w:tcW w:w="2980" w:type="dxa"/>
          </w:tcPr>
          <w:p w:rsidR="0044425D" w:rsidRPr="009B35D0" w:rsidP="0044425D">
            <w:pPr>
              <w:rPr>
                <w:color w:val="auto"/>
                <w:sz w:val="24"/>
              </w:rPr>
            </w:pPr>
            <w:r w:rsidRPr="009B35D0">
              <w:rPr>
                <w:color w:val="auto"/>
                <w:sz w:val="24"/>
              </w:rPr>
              <w:t>Итого:</w:t>
            </w:r>
          </w:p>
        </w:tc>
        <w:tc>
          <w:tcPr>
            <w:tcW w:w="1346" w:type="dxa"/>
          </w:tcPr>
          <w:p w:rsidR="0044425D" w:rsidRPr="009B35D0" w:rsidP="0044425D">
            <w:pPr>
              <w:jc w:val="center"/>
              <w:rPr>
                <w:color w:val="auto"/>
                <w:sz w:val="24"/>
              </w:rPr>
            </w:pPr>
            <w:r w:rsidRPr="009B35D0">
              <w:rPr>
                <w:color w:val="auto"/>
                <w:sz w:val="24"/>
              </w:rPr>
              <w:t>24</w:t>
            </w:r>
          </w:p>
        </w:tc>
        <w:tc>
          <w:tcPr>
            <w:tcW w:w="1844" w:type="dxa"/>
          </w:tcPr>
          <w:p w:rsidR="0044425D" w:rsidRPr="009B35D0" w:rsidP="0044425D">
            <w:pPr>
              <w:jc w:val="center"/>
              <w:rPr>
                <w:color w:val="auto"/>
                <w:sz w:val="24"/>
              </w:rPr>
            </w:pPr>
            <w:r w:rsidRPr="009B35D0">
              <w:rPr>
                <w:color w:val="auto"/>
                <w:sz w:val="24"/>
              </w:rPr>
              <w:t>11</w:t>
            </w:r>
          </w:p>
        </w:tc>
        <w:tc>
          <w:tcPr>
            <w:tcW w:w="1274" w:type="dxa"/>
          </w:tcPr>
          <w:p w:rsidR="0044425D" w:rsidRPr="009B35D0" w:rsidP="0044425D">
            <w:pPr>
              <w:jc w:val="center"/>
              <w:rPr>
                <w:color w:val="auto"/>
                <w:sz w:val="24"/>
              </w:rPr>
            </w:pPr>
            <w:r w:rsidRPr="009B35D0">
              <w:rPr>
                <w:color w:val="auto"/>
                <w:sz w:val="24"/>
              </w:rPr>
              <w:t>21</w:t>
            </w:r>
          </w:p>
        </w:tc>
        <w:tc>
          <w:tcPr>
            <w:tcW w:w="1771" w:type="dxa"/>
          </w:tcPr>
          <w:p w:rsidR="0044425D" w:rsidRPr="009B35D0" w:rsidP="0044425D">
            <w:pPr>
              <w:jc w:val="center"/>
              <w:rPr>
                <w:color w:val="auto"/>
                <w:sz w:val="24"/>
              </w:rPr>
            </w:pPr>
            <w:r w:rsidRPr="009B35D0">
              <w:rPr>
                <w:color w:val="auto"/>
                <w:sz w:val="24"/>
              </w:rPr>
              <w:t>6</w:t>
            </w:r>
          </w:p>
        </w:tc>
      </w:tr>
      <w:tr w:rsidTr="0044425D">
        <w:tblPrEx>
          <w:tblW w:w="0" w:type="auto"/>
          <w:jc w:val="center"/>
          <w:tblInd w:w="-1312" w:type="dxa"/>
          <w:tblLook w:val="04A0"/>
        </w:tblPrEx>
        <w:trPr>
          <w:jc w:val="center"/>
        </w:trPr>
        <w:tc>
          <w:tcPr>
            <w:tcW w:w="9215" w:type="dxa"/>
            <w:gridSpan w:val="5"/>
            <w:vAlign w:val="center"/>
          </w:tcPr>
          <w:p w:rsidR="0044425D" w:rsidRPr="009B35D0" w:rsidP="0044425D">
            <w:pPr>
              <w:jc w:val="center"/>
              <w:rPr>
                <w:color w:val="auto"/>
                <w:sz w:val="24"/>
              </w:rPr>
            </w:pPr>
            <w:r w:rsidRPr="009B35D0">
              <w:rPr>
                <w:color w:val="auto"/>
                <w:sz w:val="24"/>
              </w:rPr>
              <w:t>Водохозяйственный участок</w:t>
            </w:r>
          </w:p>
        </w:tc>
      </w:tr>
      <w:tr w:rsidTr="0053682E">
        <w:tblPrEx>
          <w:tblW w:w="0" w:type="auto"/>
          <w:jc w:val="center"/>
          <w:tblInd w:w="-1312" w:type="dxa"/>
          <w:tblLook w:val="04A0"/>
        </w:tblPrEx>
        <w:trPr>
          <w:jc w:val="center"/>
        </w:trPr>
        <w:tc>
          <w:tcPr>
            <w:tcW w:w="2980" w:type="dxa"/>
            <w:vAlign w:val="bottom"/>
          </w:tcPr>
          <w:p w:rsidR="0044425D" w:rsidRPr="009B35D0" w:rsidP="0044425D">
            <w:pPr>
              <w:rPr>
                <w:color w:val="auto"/>
                <w:sz w:val="24"/>
              </w:rPr>
            </w:pPr>
            <w:r w:rsidRPr="009B35D0">
              <w:rPr>
                <w:color w:val="auto"/>
                <w:sz w:val="24"/>
              </w:rPr>
              <w:t>17.01.02.001</w:t>
            </w:r>
          </w:p>
        </w:tc>
        <w:tc>
          <w:tcPr>
            <w:tcW w:w="1346" w:type="dxa"/>
            <w:vAlign w:val="bottom"/>
          </w:tcPr>
          <w:p w:rsidR="0044425D" w:rsidRPr="009B35D0" w:rsidP="0044425D">
            <w:pPr>
              <w:jc w:val="center"/>
              <w:rPr>
                <w:color w:val="auto"/>
                <w:sz w:val="24"/>
              </w:rPr>
            </w:pPr>
            <w:r w:rsidRPr="009B35D0">
              <w:rPr>
                <w:color w:val="auto"/>
                <w:sz w:val="24"/>
              </w:rPr>
              <w:t>1</w:t>
            </w:r>
          </w:p>
        </w:tc>
        <w:tc>
          <w:tcPr>
            <w:tcW w:w="1844" w:type="dxa"/>
            <w:vAlign w:val="bottom"/>
          </w:tcPr>
          <w:p w:rsidR="0044425D" w:rsidRPr="009B35D0" w:rsidP="0044425D">
            <w:pPr>
              <w:jc w:val="center"/>
              <w:rPr>
                <w:color w:val="auto"/>
                <w:sz w:val="24"/>
              </w:rPr>
            </w:pPr>
            <w:r w:rsidRPr="009B35D0">
              <w:rPr>
                <w:color w:val="auto"/>
                <w:sz w:val="24"/>
              </w:rPr>
              <w:t>0</w:t>
            </w:r>
          </w:p>
        </w:tc>
        <w:tc>
          <w:tcPr>
            <w:tcW w:w="1274" w:type="dxa"/>
          </w:tcPr>
          <w:p w:rsidR="0044425D" w:rsidRPr="009B35D0" w:rsidP="0044425D">
            <w:pPr>
              <w:jc w:val="center"/>
              <w:rPr>
                <w:color w:val="auto"/>
                <w:sz w:val="24"/>
              </w:rPr>
            </w:pPr>
          </w:p>
        </w:tc>
        <w:tc>
          <w:tcPr>
            <w:tcW w:w="1771" w:type="dxa"/>
          </w:tcPr>
          <w:p w:rsidR="0044425D" w:rsidRPr="009B35D0" w:rsidP="0044425D">
            <w:pPr>
              <w:jc w:val="center"/>
              <w:rPr>
                <w:color w:val="auto"/>
                <w:sz w:val="24"/>
              </w:rPr>
            </w:pPr>
          </w:p>
        </w:tc>
      </w:tr>
      <w:tr w:rsidTr="0053682E">
        <w:tblPrEx>
          <w:tblW w:w="0" w:type="auto"/>
          <w:jc w:val="center"/>
          <w:tblInd w:w="-1312" w:type="dxa"/>
          <w:tblLook w:val="04A0"/>
        </w:tblPrEx>
        <w:trPr>
          <w:jc w:val="center"/>
        </w:trPr>
        <w:tc>
          <w:tcPr>
            <w:tcW w:w="2980" w:type="dxa"/>
            <w:vAlign w:val="bottom"/>
          </w:tcPr>
          <w:p w:rsidR="0044425D" w:rsidRPr="009B35D0" w:rsidP="0044425D">
            <w:pPr>
              <w:rPr>
                <w:color w:val="auto"/>
                <w:sz w:val="24"/>
              </w:rPr>
            </w:pPr>
            <w:r w:rsidRPr="009B35D0">
              <w:rPr>
                <w:color w:val="auto"/>
                <w:sz w:val="24"/>
              </w:rPr>
              <w:t>17.01.03.002</w:t>
            </w:r>
          </w:p>
        </w:tc>
        <w:tc>
          <w:tcPr>
            <w:tcW w:w="1346" w:type="dxa"/>
            <w:vAlign w:val="bottom"/>
          </w:tcPr>
          <w:p w:rsidR="0044425D" w:rsidRPr="009B35D0" w:rsidP="0044425D">
            <w:pPr>
              <w:jc w:val="center"/>
              <w:rPr>
                <w:color w:val="auto"/>
                <w:sz w:val="24"/>
              </w:rPr>
            </w:pPr>
            <w:r w:rsidRPr="009B35D0">
              <w:rPr>
                <w:color w:val="auto"/>
                <w:sz w:val="24"/>
              </w:rPr>
              <w:t>5</w:t>
            </w:r>
          </w:p>
        </w:tc>
        <w:tc>
          <w:tcPr>
            <w:tcW w:w="1844" w:type="dxa"/>
            <w:vAlign w:val="bottom"/>
          </w:tcPr>
          <w:p w:rsidR="0044425D" w:rsidRPr="009B35D0" w:rsidP="0044425D">
            <w:pPr>
              <w:jc w:val="center"/>
              <w:rPr>
                <w:color w:val="auto"/>
                <w:sz w:val="24"/>
              </w:rPr>
            </w:pPr>
            <w:r w:rsidRPr="009B35D0">
              <w:rPr>
                <w:color w:val="auto"/>
                <w:sz w:val="24"/>
              </w:rPr>
              <w:t>1</w:t>
            </w:r>
          </w:p>
        </w:tc>
        <w:tc>
          <w:tcPr>
            <w:tcW w:w="1274" w:type="dxa"/>
            <w:vAlign w:val="bottom"/>
          </w:tcPr>
          <w:p w:rsidR="0044425D" w:rsidRPr="009B35D0" w:rsidP="0044425D">
            <w:pPr>
              <w:jc w:val="center"/>
              <w:rPr>
                <w:color w:val="auto"/>
                <w:sz w:val="24"/>
              </w:rPr>
            </w:pPr>
            <w:r w:rsidRPr="009B35D0">
              <w:rPr>
                <w:color w:val="auto"/>
                <w:sz w:val="24"/>
              </w:rPr>
              <w:t>9</w:t>
            </w:r>
          </w:p>
        </w:tc>
        <w:tc>
          <w:tcPr>
            <w:tcW w:w="1771" w:type="dxa"/>
            <w:vAlign w:val="bottom"/>
          </w:tcPr>
          <w:p w:rsidR="0044425D" w:rsidRPr="009B35D0" w:rsidP="0044425D">
            <w:pPr>
              <w:jc w:val="center"/>
              <w:rPr>
                <w:color w:val="auto"/>
                <w:sz w:val="24"/>
              </w:rPr>
            </w:pPr>
            <w:r w:rsidRPr="009B35D0">
              <w:rPr>
                <w:color w:val="auto"/>
                <w:sz w:val="24"/>
              </w:rPr>
              <w:t>1</w:t>
            </w:r>
          </w:p>
        </w:tc>
      </w:tr>
      <w:tr w:rsidTr="0053682E">
        <w:tblPrEx>
          <w:tblW w:w="0" w:type="auto"/>
          <w:jc w:val="center"/>
          <w:tblInd w:w="-1312" w:type="dxa"/>
          <w:tblLook w:val="04A0"/>
        </w:tblPrEx>
        <w:trPr>
          <w:jc w:val="center"/>
        </w:trPr>
        <w:tc>
          <w:tcPr>
            <w:tcW w:w="2980" w:type="dxa"/>
            <w:vAlign w:val="bottom"/>
          </w:tcPr>
          <w:p w:rsidR="0044425D" w:rsidRPr="009B35D0" w:rsidP="0044425D">
            <w:pPr>
              <w:rPr>
                <w:color w:val="auto"/>
                <w:sz w:val="24"/>
              </w:rPr>
            </w:pPr>
            <w:r w:rsidRPr="009B35D0">
              <w:rPr>
                <w:color w:val="auto"/>
                <w:sz w:val="24"/>
              </w:rPr>
              <w:t>17.01.03.003</w:t>
            </w:r>
          </w:p>
        </w:tc>
        <w:tc>
          <w:tcPr>
            <w:tcW w:w="1346" w:type="dxa"/>
            <w:vAlign w:val="bottom"/>
          </w:tcPr>
          <w:p w:rsidR="0044425D" w:rsidRPr="009B35D0" w:rsidP="0044425D">
            <w:pPr>
              <w:jc w:val="center"/>
              <w:rPr>
                <w:color w:val="auto"/>
                <w:sz w:val="24"/>
              </w:rPr>
            </w:pPr>
            <w:r w:rsidRPr="009B35D0">
              <w:rPr>
                <w:color w:val="auto"/>
                <w:sz w:val="24"/>
              </w:rPr>
              <w:t>3</w:t>
            </w:r>
          </w:p>
        </w:tc>
        <w:tc>
          <w:tcPr>
            <w:tcW w:w="1844" w:type="dxa"/>
            <w:vAlign w:val="bottom"/>
          </w:tcPr>
          <w:p w:rsidR="0044425D" w:rsidRPr="009B35D0" w:rsidP="0044425D">
            <w:pPr>
              <w:jc w:val="center"/>
              <w:rPr>
                <w:color w:val="auto"/>
                <w:sz w:val="24"/>
              </w:rPr>
            </w:pPr>
            <w:r w:rsidRPr="009B35D0">
              <w:rPr>
                <w:color w:val="auto"/>
                <w:sz w:val="24"/>
              </w:rPr>
              <w:t>2</w:t>
            </w:r>
          </w:p>
        </w:tc>
        <w:tc>
          <w:tcPr>
            <w:tcW w:w="1274" w:type="dxa"/>
            <w:vAlign w:val="bottom"/>
          </w:tcPr>
          <w:p w:rsidR="0044425D" w:rsidRPr="009B35D0" w:rsidP="0044425D">
            <w:pPr>
              <w:jc w:val="center"/>
              <w:rPr>
                <w:color w:val="auto"/>
                <w:sz w:val="24"/>
              </w:rPr>
            </w:pPr>
            <w:r w:rsidRPr="009B35D0">
              <w:rPr>
                <w:color w:val="auto"/>
                <w:sz w:val="24"/>
              </w:rPr>
              <w:t>9</w:t>
            </w:r>
          </w:p>
        </w:tc>
        <w:tc>
          <w:tcPr>
            <w:tcW w:w="1771" w:type="dxa"/>
            <w:vAlign w:val="bottom"/>
          </w:tcPr>
          <w:p w:rsidR="0044425D" w:rsidRPr="009B35D0" w:rsidP="0044425D">
            <w:pPr>
              <w:jc w:val="center"/>
              <w:rPr>
                <w:color w:val="auto"/>
                <w:sz w:val="24"/>
              </w:rPr>
            </w:pPr>
            <w:r w:rsidRPr="009B35D0">
              <w:rPr>
                <w:color w:val="auto"/>
                <w:sz w:val="24"/>
              </w:rPr>
              <w:t>4</w:t>
            </w:r>
          </w:p>
        </w:tc>
      </w:tr>
      <w:tr w:rsidTr="0053682E">
        <w:tblPrEx>
          <w:tblW w:w="0" w:type="auto"/>
          <w:jc w:val="center"/>
          <w:tblInd w:w="-1312" w:type="dxa"/>
          <w:tblLook w:val="04A0"/>
        </w:tblPrEx>
        <w:trPr>
          <w:jc w:val="center"/>
        </w:trPr>
        <w:tc>
          <w:tcPr>
            <w:tcW w:w="2980" w:type="dxa"/>
            <w:vAlign w:val="bottom"/>
          </w:tcPr>
          <w:p w:rsidR="0044425D" w:rsidRPr="009B35D0" w:rsidP="0044425D">
            <w:pPr>
              <w:rPr>
                <w:color w:val="auto"/>
                <w:sz w:val="24"/>
              </w:rPr>
            </w:pPr>
            <w:r w:rsidRPr="009B35D0">
              <w:rPr>
                <w:color w:val="auto"/>
                <w:sz w:val="24"/>
              </w:rPr>
              <w:t>17.01.03.004</w:t>
            </w:r>
          </w:p>
        </w:tc>
        <w:tc>
          <w:tcPr>
            <w:tcW w:w="1346" w:type="dxa"/>
            <w:vAlign w:val="bottom"/>
          </w:tcPr>
          <w:p w:rsidR="0044425D" w:rsidRPr="009B35D0" w:rsidP="0044425D">
            <w:pPr>
              <w:jc w:val="center"/>
              <w:rPr>
                <w:color w:val="auto"/>
                <w:sz w:val="24"/>
              </w:rPr>
            </w:pPr>
            <w:r w:rsidRPr="009B35D0">
              <w:rPr>
                <w:color w:val="auto"/>
                <w:sz w:val="24"/>
              </w:rPr>
              <w:t>3</w:t>
            </w:r>
          </w:p>
        </w:tc>
        <w:tc>
          <w:tcPr>
            <w:tcW w:w="1844" w:type="dxa"/>
            <w:vAlign w:val="bottom"/>
          </w:tcPr>
          <w:p w:rsidR="0044425D" w:rsidRPr="009B35D0" w:rsidP="0044425D">
            <w:pPr>
              <w:jc w:val="center"/>
              <w:rPr>
                <w:color w:val="auto"/>
                <w:sz w:val="24"/>
              </w:rPr>
            </w:pPr>
            <w:r w:rsidRPr="009B35D0">
              <w:rPr>
                <w:color w:val="auto"/>
                <w:sz w:val="24"/>
              </w:rPr>
              <w:t>2</w:t>
            </w:r>
          </w:p>
        </w:tc>
        <w:tc>
          <w:tcPr>
            <w:tcW w:w="1274" w:type="dxa"/>
            <w:vAlign w:val="bottom"/>
          </w:tcPr>
          <w:p w:rsidR="0044425D" w:rsidRPr="009B35D0" w:rsidP="0044425D">
            <w:pPr>
              <w:jc w:val="center"/>
              <w:rPr>
                <w:color w:val="auto"/>
                <w:sz w:val="24"/>
              </w:rPr>
            </w:pPr>
            <w:r w:rsidRPr="009B35D0">
              <w:rPr>
                <w:color w:val="auto"/>
                <w:sz w:val="24"/>
              </w:rPr>
              <w:t>1</w:t>
            </w:r>
          </w:p>
        </w:tc>
        <w:tc>
          <w:tcPr>
            <w:tcW w:w="1771" w:type="dxa"/>
            <w:vAlign w:val="bottom"/>
          </w:tcPr>
          <w:p w:rsidR="0044425D" w:rsidRPr="009B35D0" w:rsidP="0044425D">
            <w:pPr>
              <w:jc w:val="center"/>
              <w:rPr>
                <w:color w:val="auto"/>
                <w:sz w:val="24"/>
              </w:rPr>
            </w:pPr>
          </w:p>
        </w:tc>
      </w:tr>
      <w:tr w:rsidTr="0053682E">
        <w:tblPrEx>
          <w:tblW w:w="0" w:type="auto"/>
          <w:jc w:val="center"/>
          <w:tblInd w:w="-1312" w:type="dxa"/>
          <w:tblLook w:val="04A0"/>
        </w:tblPrEx>
        <w:trPr>
          <w:jc w:val="center"/>
        </w:trPr>
        <w:tc>
          <w:tcPr>
            <w:tcW w:w="2980" w:type="dxa"/>
            <w:vAlign w:val="bottom"/>
          </w:tcPr>
          <w:p w:rsidR="0044425D" w:rsidRPr="009B35D0" w:rsidP="0044425D">
            <w:pPr>
              <w:rPr>
                <w:color w:val="auto"/>
                <w:sz w:val="24"/>
              </w:rPr>
            </w:pPr>
            <w:r w:rsidRPr="009B35D0">
              <w:rPr>
                <w:color w:val="auto"/>
                <w:sz w:val="24"/>
              </w:rPr>
              <w:t>17.01.03.005</w:t>
            </w:r>
          </w:p>
        </w:tc>
        <w:tc>
          <w:tcPr>
            <w:tcW w:w="1346" w:type="dxa"/>
            <w:vAlign w:val="bottom"/>
          </w:tcPr>
          <w:p w:rsidR="0044425D" w:rsidRPr="009B35D0" w:rsidP="0044425D">
            <w:pPr>
              <w:jc w:val="center"/>
              <w:rPr>
                <w:color w:val="auto"/>
                <w:sz w:val="24"/>
              </w:rPr>
            </w:pPr>
            <w:r w:rsidRPr="009B35D0">
              <w:rPr>
                <w:color w:val="auto"/>
                <w:sz w:val="24"/>
              </w:rPr>
              <w:t>8</w:t>
            </w:r>
          </w:p>
        </w:tc>
        <w:tc>
          <w:tcPr>
            <w:tcW w:w="1844" w:type="dxa"/>
            <w:vAlign w:val="bottom"/>
          </w:tcPr>
          <w:p w:rsidR="0044425D" w:rsidRPr="009B35D0" w:rsidP="0044425D">
            <w:pPr>
              <w:jc w:val="center"/>
              <w:rPr>
                <w:color w:val="auto"/>
                <w:sz w:val="24"/>
              </w:rPr>
            </w:pPr>
            <w:r w:rsidRPr="009B35D0">
              <w:rPr>
                <w:color w:val="auto"/>
                <w:sz w:val="24"/>
              </w:rPr>
              <w:t>3</w:t>
            </w:r>
          </w:p>
        </w:tc>
        <w:tc>
          <w:tcPr>
            <w:tcW w:w="1274" w:type="dxa"/>
            <w:vAlign w:val="bottom"/>
          </w:tcPr>
          <w:p w:rsidR="0044425D" w:rsidRPr="009B35D0" w:rsidP="0044425D">
            <w:pPr>
              <w:jc w:val="center"/>
              <w:rPr>
                <w:color w:val="auto"/>
                <w:sz w:val="24"/>
              </w:rPr>
            </w:pPr>
            <w:r w:rsidRPr="009B35D0">
              <w:rPr>
                <w:color w:val="auto"/>
                <w:sz w:val="24"/>
              </w:rPr>
              <w:t>2</w:t>
            </w:r>
          </w:p>
        </w:tc>
        <w:tc>
          <w:tcPr>
            <w:tcW w:w="1771" w:type="dxa"/>
            <w:vAlign w:val="bottom"/>
          </w:tcPr>
          <w:p w:rsidR="0044425D" w:rsidRPr="009B35D0" w:rsidP="0044425D">
            <w:pPr>
              <w:jc w:val="center"/>
              <w:rPr>
                <w:color w:val="auto"/>
                <w:sz w:val="24"/>
              </w:rPr>
            </w:pPr>
            <w:r w:rsidRPr="009B35D0">
              <w:rPr>
                <w:color w:val="auto"/>
                <w:sz w:val="24"/>
              </w:rPr>
              <w:t>1</w:t>
            </w:r>
          </w:p>
        </w:tc>
      </w:tr>
      <w:tr w:rsidTr="0053682E">
        <w:tblPrEx>
          <w:tblW w:w="0" w:type="auto"/>
          <w:jc w:val="center"/>
          <w:tblInd w:w="-1312" w:type="dxa"/>
          <w:tblLook w:val="04A0"/>
        </w:tblPrEx>
        <w:trPr>
          <w:jc w:val="center"/>
        </w:trPr>
        <w:tc>
          <w:tcPr>
            <w:tcW w:w="2980" w:type="dxa"/>
            <w:vAlign w:val="bottom"/>
          </w:tcPr>
          <w:p w:rsidR="0044425D" w:rsidRPr="009B35D0" w:rsidP="0044425D">
            <w:pPr>
              <w:rPr>
                <w:color w:val="auto"/>
                <w:sz w:val="24"/>
              </w:rPr>
            </w:pPr>
            <w:r w:rsidRPr="009B35D0">
              <w:rPr>
                <w:color w:val="auto"/>
                <w:sz w:val="24"/>
              </w:rPr>
              <w:t>17.01.04.001</w:t>
            </w:r>
          </w:p>
        </w:tc>
        <w:tc>
          <w:tcPr>
            <w:tcW w:w="1346" w:type="dxa"/>
            <w:vAlign w:val="bottom"/>
          </w:tcPr>
          <w:p w:rsidR="0044425D" w:rsidRPr="009B35D0" w:rsidP="0044425D">
            <w:pPr>
              <w:jc w:val="center"/>
              <w:rPr>
                <w:color w:val="auto"/>
                <w:sz w:val="24"/>
              </w:rPr>
            </w:pPr>
            <w:r w:rsidRPr="009B35D0">
              <w:rPr>
                <w:color w:val="auto"/>
                <w:sz w:val="24"/>
              </w:rPr>
              <w:t>1</w:t>
            </w:r>
          </w:p>
        </w:tc>
        <w:tc>
          <w:tcPr>
            <w:tcW w:w="1844" w:type="dxa"/>
            <w:vAlign w:val="bottom"/>
          </w:tcPr>
          <w:p w:rsidR="0044425D" w:rsidRPr="009B35D0" w:rsidP="0044425D">
            <w:pPr>
              <w:jc w:val="center"/>
              <w:rPr>
                <w:color w:val="auto"/>
                <w:sz w:val="24"/>
              </w:rPr>
            </w:pPr>
            <w:r w:rsidRPr="009B35D0">
              <w:rPr>
                <w:color w:val="auto"/>
                <w:sz w:val="24"/>
              </w:rPr>
              <w:t>0</w:t>
            </w:r>
          </w:p>
        </w:tc>
        <w:tc>
          <w:tcPr>
            <w:tcW w:w="1274" w:type="dxa"/>
          </w:tcPr>
          <w:p w:rsidR="0044425D" w:rsidRPr="009B35D0" w:rsidP="0044425D">
            <w:pPr>
              <w:jc w:val="center"/>
              <w:rPr>
                <w:color w:val="auto"/>
                <w:sz w:val="24"/>
              </w:rPr>
            </w:pPr>
          </w:p>
        </w:tc>
        <w:tc>
          <w:tcPr>
            <w:tcW w:w="1771" w:type="dxa"/>
          </w:tcPr>
          <w:p w:rsidR="0044425D" w:rsidRPr="009B35D0" w:rsidP="0044425D">
            <w:pPr>
              <w:jc w:val="center"/>
              <w:rPr>
                <w:color w:val="auto"/>
                <w:sz w:val="24"/>
              </w:rPr>
            </w:pPr>
          </w:p>
        </w:tc>
      </w:tr>
      <w:tr w:rsidTr="0053682E">
        <w:tblPrEx>
          <w:tblW w:w="0" w:type="auto"/>
          <w:jc w:val="center"/>
          <w:tblInd w:w="-1312" w:type="dxa"/>
          <w:tblLook w:val="04A0"/>
        </w:tblPrEx>
        <w:trPr>
          <w:jc w:val="center"/>
        </w:trPr>
        <w:tc>
          <w:tcPr>
            <w:tcW w:w="2980" w:type="dxa"/>
            <w:vAlign w:val="bottom"/>
          </w:tcPr>
          <w:p w:rsidR="0044425D" w:rsidRPr="009B35D0" w:rsidP="0044425D">
            <w:pPr>
              <w:rPr>
                <w:color w:val="auto"/>
                <w:sz w:val="24"/>
              </w:rPr>
            </w:pPr>
            <w:r w:rsidRPr="009B35D0">
              <w:rPr>
                <w:color w:val="auto"/>
                <w:sz w:val="24"/>
              </w:rPr>
              <w:t>17.01.05.003</w:t>
            </w:r>
          </w:p>
        </w:tc>
        <w:tc>
          <w:tcPr>
            <w:tcW w:w="1346" w:type="dxa"/>
            <w:vAlign w:val="bottom"/>
          </w:tcPr>
          <w:p w:rsidR="0044425D" w:rsidRPr="009B35D0" w:rsidP="0044425D">
            <w:pPr>
              <w:jc w:val="center"/>
              <w:rPr>
                <w:color w:val="auto"/>
                <w:sz w:val="24"/>
              </w:rPr>
            </w:pPr>
            <w:r w:rsidRPr="009B35D0">
              <w:rPr>
                <w:color w:val="auto"/>
                <w:sz w:val="24"/>
              </w:rPr>
              <w:t>3</w:t>
            </w:r>
          </w:p>
        </w:tc>
        <w:tc>
          <w:tcPr>
            <w:tcW w:w="1844" w:type="dxa"/>
            <w:vAlign w:val="bottom"/>
          </w:tcPr>
          <w:p w:rsidR="0044425D" w:rsidRPr="009B35D0" w:rsidP="0044425D">
            <w:pPr>
              <w:jc w:val="center"/>
              <w:rPr>
                <w:color w:val="auto"/>
                <w:sz w:val="24"/>
              </w:rPr>
            </w:pPr>
            <w:r w:rsidRPr="009B35D0">
              <w:rPr>
                <w:color w:val="auto"/>
                <w:sz w:val="24"/>
              </w:rPr>
              <w:t>3</w:t>
            </w:r>
          </w:p>
        </w:tc>
        <w:tc>
          <w:tcPr>
            <w:tcW w:w="1274" w:type="dxa"/>
          </w:tcPr>
          <w:p w:rsidR="0044425D" w:rsidRPr="009B35D0" w:rsidP="0044425D">
            <w:pPr>
              <w:jc w:val="center"/>
              <w:rPr>
                <w:color w:val="auto"/>
                <w:sz w:val="24"/>
              </w:rPr>
            </w:pPr>
          </w:p>
        </w:tc>
        <w:tc>
          <w:tcPr>
            <w:tcW w:w="1771" w:type="dxa"/>
          </w:tcPr>
          <w:p w:rsidR="0044425D" w:rsidRPr="009B35D0" w:rsidP="0044425D">
            <w:pPr>
              <w:jc w:val="center"/>
              <w:rPr>
                <w:color w:val="auto"/>
                <w:sz w:val="24"/>
              </w:rPr>
            </w:pPr>
          </w:p>
        </w:tc>
      </w:tr>
      <w:tr w:rsidTr="0053682E">
        <w:tblPrEx>
          <w:tblW w:w="0" w:type="auto"/>
          <w:jc w:val="center"/>
          <w:tblInd w:w="-1312" w:type="dxa"/>
          <w:tblLook w:val="04A0"/>
        </w:tblPrEx>
        <w:trPr>
          <w:jc w:val="center"/>
        </w:trPr>
        <w:tc>
          <w:tcPr>
            <w:tcW w:w="2980" w:type="dxa"/>
          </w:tcPr>
          <w:p w:rsidR="0044425D" w:rsidRPr="009B35D0" w:rsidP="0080252C">
            <w:pPr>
              <w:rPr>
                <w:color w:val="auto"/>
                <w:sz w:val="24"/>
              </w:rPr>
            </w:pPr>
            <w:r w:rsidRPr="009B35D0">
              <w:rPr>
                <w:color w:val="auto"/>
                <w:sz w:val="24"/>
              </w:rPr>
              <w:t>Итого</w:t>
            </w:r>
          </w:p>
        </w:tc>
        <w:tc>
          <w:tcPr>
            <w:tcW w:w="1346" w:type="dxa"/>
          </w:tcPr>
          <w:p w:rsidR="0044425D" w:rsidRPr="009B35D0" w:rsidP="0044425D">
            <w:pPr>
              <w:jc w:val="center"/>
              <w:rPr>
                <w:color w:val="auto"/>
                <w:sz w:val="24"/>
              </w:rPr>
            </w:pPr>
            <w:r w:rsidRPr="009B35D0">
              <w:rPr>
                <w:color w:val="auto"/>
                <w:sz w:val="24"/>
              </w:rPr>
              <w:t>24</w:t>
            </w:r>
          </w:p>
        </w:tc>
        <w:tc>
          <w:tcPr>
            <w:tcW w:w="1844" w:type="dxa"/>
          </w:tcPr>
          <w:p w:rsidR="0044425D" w:rsidRPr="009B35D0" w:rsidP="0044425D">
            <w:pPr>
              <w:jc w:val="center"/>
              <w:rPr>
                <w:color w:val="auto"/>
                <w:sz w:val="24"/>
              </w:rPr>
            </w:pPr>
            <w:r w:rsidRPr="009B35D0">
              <w:rPr>
                <w:color w:val="auto"/>
                <w:sz w:val="24"/>
              </w:rPr>
              <w:t>11</w:t>
            </w:r>
          </w:p>
        </w:tc>
        <w:tc>
          <w:tcPr>
            <w:tcW w:w="1274" w:type="dxa"/>
          </w:tcPr>
          <w:p w:rsidR="0044425D" w:rsidRPr="009B35D0" w:rsidP="0044425D">
            <w:pPr>
              <w:jc w:val="center"/>
              <w:rPr>
                <w:color w:val="auto"/>
                <w:sz w:val="24"/>
              </w:rPr>
            </w:pPr>
            <w:r w:rsidRPr="009B35D0">
              <w:rPr>
                <w:color w:val="auto"/>
                <w:sz w:val="24"/>
              </w:rPr>
              <w:t>21</w:t>
            </w:r>
          </w:p>
        </w:tc>
        <w:tc>
          <w:tcPr>
            <w:tcW w:w="1771" w:type="dxa"/>
          </w:tcPr>
          <w:p w:rsidR="0044425D" w:rsidRPr="009B35D0" w:rsidP="0044425D">
            <w:pPr>
              <w:jc w:val="center"/>
              <w:rPr>
                <w:color w:val="auto"/>
                <w:sz w:val="24"/>
              </w:rPr>
            </w:pPr>
            <w:r w:rsidRPr="009B35D0">
              <w:rPr>
                <w:color w:val="auto"/>
                <w:sz w:val="24"/>
              </w:rPr>
              <w:t>6</w:t>
            </w:r>
          </w:p>
        </w:tc>
      </w:tr>
    </w:tbl>
    <w:p w:rsidR="0044425D" w:rsidRPr="008E3C4C" w:rsidP="0044425D">
      <w:pPr>
        <w:spacing w:before="240" w:line="360" w:lineRule="auto"/>
        <w:ind w:firstLine="709"/>
        <w:rPr>
          <w:color w:val="auto"/>
        </w:rPr>
      </w:pPr>
      <w:r w:rsidRPr="008E3C4C">
        <w:rPr>
          <w:color w:val="auto"/>
        </w:rPr>
        <w:t>Перечни и характеристики хвостохранилищ (шламохранилищ), поднадзорных Енисейскому управлению Ростехнадзора, расположенные в бассейне р. Енисе</w:t>
      </w:r>
      <w:r>
        <w:rPr>
          <w:color w:val="auto"/>
        </w:rPr>
        <w:t>й</w:t>
      </w:r>
      <w:r w:rsidRPr="008E3C4C">
        <w:rPr>
          <w:color w:val="auto"/>
        </w:rPr>
        <w:t>, и скотомогильников приведены в приложени</w:t>
      </w:r>
      <w:r>
        <w:rPr>
          <w:color w:val="auto"/>
        </w:rPr>
        <w:t>и 12</w:t>
      </w:r>
      <w:r w:rsidRPr="008E3C4C">
        <w:rPr>
          <w:color w:val="auto"/>
        </w:rPr>
        <w:t xml:space="preserve"> </w:t>
      </w:r>
      <w:r>
        <w:rPr>
          <w:color w:val="auto"/>
        </w:rPr>
        <w:t>(Т</w:t>
      </w:r>
      <w:r w:rsidRPr="008E3C4C">
        <w:rPr>
          <w:color w:val="auto"/>
        </w:rPr>
        <w:t xml:space="preserve">, </w:t>
      </w:r>
      <w:r>
        <w:rPr>
          <w:color w:val="auto"/>
        </w:rPr>
        <w:t>У)</w:t>
      </w:r>
      <w:r w:rsidRPr="008E3C4C">
        <w:rPr>
          <w:color w:val="auto"/>
        </w:rPr>
        <w:t xml:space="preserve">, их местоположение показано в </w:t>
      </w:r>
      <w:r w:rsidR="00D34BC8">
        <w:rPr>
          <w:color w:val="auto"/>
        </w:rPr>
        <w:t>приложении 1, карта 1.10</w:t>
      </w:r>
      <w:r w:rsidRPr="008E3C4C">
        <w:rPr>
          <w:color w:val="auto"/>
        </w:rPr>
        <w:t>.</w:t>
      </w:r>
    </w:p>
    <w:p w:rsidR="0044425D" w:rsidRPr="008E3C4C" w:rsidP="0044425D">
      <w:pPr>
        <w:spacing w:line="360" w:lineRule="auto"/>
        <w:ind w:firstLine="709"/>
        <w:rPr>
          <w:bCs/>
          <w:color w:val="auto"/>
        </w:rPr>
      </w:pPr>
      <w:r w:rsidRPr="008E3C4C">
        <w:rPr>
          <w:bCs/>
          <w:color w:val="auto"/>
        </w:rPr>
        <w:t>По сведениям Управления ветеринарии администрации Таймырского (Долгано-Ненецкого) автономного округа (№ 284 от 29.07.2003) на территории округа (в т.ч. в пределах бассейна р. Енисе</w:t>
      </w:r>
      <w:r>
        <w:rPr>
          <w:bCs/>
          <w:color w:val="auto"/>
        </w:rPr>
        <w:t>й</w:t>
      </w:r>
      <w:r w:rsidRPr="008E3C4C">
        <w:rPr>
          <w:bCs/>
          <w:color w:val="auto"/>
        </w:rPr>
        <w:t>) нет ветсанутильзаводов и скотомогильников (вечная мерзлота). На точках отстрела дикого северного оленя (перекаты на водных объекта</w:t>
      </w:r>
      <w:r>
        <w:rPr>
          <w:bCs/>
          <w:color w:val="auto"/>
        </w:rPr>
        <w:t>х</w:t>
      </w:r>
      <w:r w:rsidRPr="008E3C4C">
        <w:rPr>
          <w:bCs/>
          <w:color w:val="auto"/>
        </w:rPr>
        <w:t xml:space="preserve">, мелководье) имеются буторные ямы для утилизации биоотходов. </w:t>
      </w:r>
    </w:p>
    <w:p w:rsidR="0044425D" w:rsidP="0044425D">
      <w:pPr>
        <w:spacing w:line="360" w:lineRule="auto"/>
        <w:ind w:firstLine="709"/>
        <w:rPr>
          <w:bCs/>
          <w:color w:val="auto"/>
        </w:rPr>
      </w:pPr>
      <w:r w:rsidRPr="008E3C4C">
        <w:rPr>
          <w:bCs/>
          <w:color w:val="auto"/>
        </w:rPr>
        <w:t>В течение эпизоотии 1931-1932 гг. от сибирской язвы на территории Таймырского автономного округа падеж домашних оленей составил 31 тысяч</w:t>
      </w:r>
      <w:r>
        <w:rPr>
          <w:bCs/>
          <w:color w:val="auto"/>
        </w:rPr>
        <w:t>у</w:t>
      </w:r>
      <w:r w:rsidRPr="008E3C4C">
        <w:rPr>
          <w:bCs/>
          <w:color w:val="auto"/>
        </w:rPr>
        <w:t xml:space="preserve"> голов, зарегистрировано 39 очагов со вспышками заболевания и падежа домашних оленей, общей площадью 4626 км</w:t>
      </w:r>
      <w:r w:rsidRPr="0020172B">
        <w:rPr>
          <w:bCs/>
          <w:color w:val="auto"/>
          <w:vertAlign w:val="superscript"/>
        </w:rPr>
        <w:t>2</w:t>
      </w:r>
      <w:r>
        <w:rPr>
          <w:bCs/>
          <w:color w:val="auto"/>
        </w:rPr>
        <w:t xml:space="preserve"> (их них 24 очага площадью 2829 </w:t>
      </w:r>
      <w:r w:rsidRPr="008E3C4C">
        <w:rPr>
          <w:bCs/>
          <w:color w:val="auto"/>
        </w:rPr>
        <w:t>км</w:t>
      </w:r>
      <w:r w:rsidRPr="0020172B">
        <w:rPr>
          <w:bCs/>
          <w:color w:val="auto"/>
          <w:vertAlign w:val="superscript"/>
        </w:rPr>
        <w:t>2</w:t>
      </w:r>
      <w:r w:rsidRPr="008E3C4C">
        <w:rPr>
          <w:bCs/>
          <w:color w:val="auto"/>
        </w:rPr>
        <w:t xml:space="preserve"> </w:t>
      </w:r>
      <w:r>
        <w:rPr>
          <w:bCs/>
          <w:color w:val="auto"/>
        </w:rPr>
        <w:t>–</w:t>
      </w:r>
      <w:r w:rsidRPr="008E3C4C">
        <w:rPr>
          <w:bCs/>
          <w:color w:val="auto"/>
        </w:rPr>
        <w:t xml:space="preserve"> в пределах бассейна р. Енисе</w:t>
      </w:r>
      <w:r>
        <w:rPr>
          <w:bCs/>
          <w:color w:val="auto"/>
        </w:rPr>
        <w:t>й</w:t>
      </w:r>
      <w:r w:rsidRPr="008E3C4C">
        <w:rPr>
          <w:bCs/>
          <w:color w:val="auto"/>
        </w:rPr>
        <w:t xml:space="preserve">). Большая численность павших оленей, разобщенность территории, привлечение местных жителей для уничтожения трупов путем сжигания не дают гарантии того, что все трупы собраны и уничтожены. В связи с этим, территории с зарегистрированными очагами сибирской язвы (в основном вблизи водных объектов) являются потенциально опасными, так как споры возбудителя сибирской язвы сохраняют свою патогенность в почвах более 100 лет. </w:t>
      </w:r>
      <w:r w:rsidRPr="0021403A">
        <w:rPr>
          <w:bCs/>
          <w:color w:val="auto"/>
        </w:rPr>
        <w:t>Характеристика этих территорий</w:t>
      </w:r>
      <w:r w:rsidRPr="008E3C4C">
        <w:rPr>
          <w:bCs/>
          <w:color w:val="auto"/>
        </w:rPr>
        <w:t xml:space="preserve"> </w:t>
      </w:r>
      <w:r w:rsidRPr="0021403A">
        <w:rPr>
          <w:bCs/>
          <w:color w:val="auto"/>
        </w:rPr>
        <w:t>приведена в приложении 12 (У).</w:t>
      </w:r>
    </w:p>
    <w:p w:rsidR="0044425D" w:rsidRPr="008E3C4C" w:rsidP="0044425D">
      <w:pPr>
        <w:spacing w:line="360" w:lineRule="auto"/>
        <w:ind w:firstLine="709"/>
        <w:rPr>
          <w:bCs/>
          <w:color w:val="auto"/>
        </w:rPr>
      </w:pPr>
      <w:r w:rsidRPr="008E3C4C">
        <w:rPr>
          <w:bCs/>
          <w:color w:val="auto"/>
        </w:rPr>
        <w:t xml:space="preserve">Наличие этих объектов в пределах </w:t>
      </w:r>
      <w:r>
        <w:rPr>
          <w:bCs/>
          <w:color w:val="auto"/>
        </w:rPr>
        <w:t>водоохранных зон</w:t>
      </w:r>
      <w:r w:rsidRPr="008E3C4C">
        <w:rPr>
          <w:bCs/>
          <w:color w:val="auto"/>
        </w:rPr>
        <w:t xml:space="preserve"> является потенциально опасным вследствие возможного поступления загрязняющих веществ в водоносные горизонты и поверхностные водные объекты. Размещение в ВЗ скотомогильников несет потенциальную угрозу здоровью населения</w:t>
      </w:r>
      <w:r w:rsidRPr="008E3C4C">
        <w:rPr>
          <w:color w:val="auto"/>
        </w:rPr>
        <w:t xml:space="preserve"> окружающей территории.</w:t>
      </w:r>
    </w:p>
    <w:p w:rsidR="0044425D" w:rsidRPr="00DF3614" w:rsidP="00C729F0">
      <w:pPr>
        <w:pStyle w:val="Heading2"/>
        <w:spacing w:before="240" w:after="120" w:line="360" w:lineRule="auto"/>
        <w:jc w:val="center"/>
        <w:rPr>
          <w:rFonts w:ascii="Times New Roman" w:hAnsi="Times New Roman"/>
          <w:color w:val="auto"/>
          <w:sz w:val="28"/>
          <w:szCs w:val="28"/>
        </w:rPr>
      </w:pPr>
      <w:bookmarkStart w:id="111" w:name="_Toc266171745"/>
      <w:bookmarkStart w:id="112" w:name="_Toc283127789"/>
      <w:bookmarkStart w:id="113" w:name="_Toc284844393"/>
      <w:bookmarkStart w:id="114" w:name="_Toc284947613"/>
      <w:bookmarkStart w:id="115" w:name="_Toc386528248"/>
      <w:r>
        <w:rPr>
          <w:rFonts w:ascii="Times New Roman" w:hAnsi="Times New Roman"/>
          <w:color w:val="auto"/>
          <w:sz w:val="28"/>
          <w:szCs w:val="28"/>
        </w:rPr>
        <w:t>8.9</w:t>
      </w:r>
      <w:r w:rsidRPr="00DF3614">
        <w:rPr>
          <w:rFonts w:ascii="Times New Roman" w:hAnsi="Times New Roman"/>
          <w:color w:val="auto"/>
          <w:sz w:val="28"/>
          <w:szCs w:val="28"/>
        </w:rPr>
        <w:t xml:space="preserve"> О</w:t>
      </w:r>
      <w:r w:rsidRPr="00DF3614">
        <w:rPr>
          <w:rFonts w:ascii="Times New Roman" w:hAnsi="Times New Roman"/>
          <w:color w:val="auto"/>
          <w:sz w:val="28"/>
          <w:szCs w:val="28"/>
        </w:rPr>
        <w:t>собо охраняемые природные территории</w:t>
      </w:r>
      <w:bookmarkEnd w:id="110"/>
      <w:bookmarkEnd w:id="111"/>
      <w:bookmarkEnd w:id="112"/>
      <w:bookmarkEnd w:id="113"/>
      <w:bookmarkEnd w:id="114"/>
      <w:bookmarkEnd w:id="115"/>
    </w:p>
    <w:p w:rsidR="0044425D" w:rsidRPr="00B07C3A" w:rsidP="0044425D">
      <w:pPr>
        <w:spacing w:line="360" w:lineRule="auto"/>
        <w:ind w:firstLine="709"/>
        <w:rPr>
          <w:color w:val="auto"/>
        </w:rPr>
      </w:pPr>
      <w:r w:rsidRPr="00B07C3A">
        <w:rPr>
          <w:color w:val="auto"/>
        </w:rPr>
        <w:t>На территории субъектов РФ, расположенных в бассейн р. Енисе</w:t>
      </w:r>
      <w:r>
        <w:rPr>
          <w:color w:val="auto"/>
        </w:rPr>
        <w:t>й</w:t>
      </w:r>
      <w:r w:rsidRPr="00B07C3A">
        <w:rPr>
          <w:color w:val="auto"/>
        </w:rPr>
        <w:t xml:space="preserve">, в </w:t>
      </w:r>
      <w:r w:rsidRPr="00112518">
        <w:rPr>
          <w:color w:val="auto"/>
        </w:rPr>
        <w:t xml:space="preserve">настоящее время, находится 112 ООПТ (таблицы </w:t>
      </w:r>
      <w:r w:rsidR="004D014B">
        <w:rPr>
          <w:color w:val="auto"/>
        </w:rPr>
        <w:t>46</w:t>
      </w:r>
      <w:r w:rsidRPr="00112518">
        <w:rPr>
          <w:color w:val="auto"/>
        </w:rPr>
        <w:t xml:space="preserve">, </w:t>
      </w:r>
      <w:r w:rsidR="004D014B">
        <w:rPr>
          <w:color w:val="auto"/>
        </w:rPr>
        <w:t>47</w:t>
      </w:r>
      <w:r w:rsidRPr="00112518">
        <w:rPr>
          <w:color w:val="auto"/>
        </w:rPr>
        <w:t>), из которых 9 –</w:t>
      </w:r>
      <w:r w:rsidRPr="00B07C3A">
        <w:rPr>
          <w:color w:val="auto"/>
        </w:rPr>
        <w:t xml:space="preserve"> государственные природные заповедники (в т.ч. биосферные), 1 – национальный парк, 1 – природный парк, 39 – государственные природны</w:t>
      </w:r>
      <w:r>
        <w:rPr>
          <w:color w:val="auto"/>
        </w:rPr>
        <w:t>е</w:t>
      </w:r>
      <w:r w:rsidRPr="00B07C3A">
        <w:rPr>
          <w:color w:val="auto"/>
        </w:rPr>
        <w:t xml:space="preserve"> заказники, 61 – памятники природы и 1 – дендрологический парк. Перечень и основные характеристики </w:t>
      </w:r>
      <w:r w:rsidRPr="00B07C3A">
        <w:rPr>
          <w:color w:val="auto"/>
        </w:rPr>
        <w:t>существующих</w:t>
      </w:r>
      <w:r w:rsidRPr="00B07C3A">
        <w:rPr>
          <w:color w:val="auto"/>
        </w:rPr>
        <w:t xml:space="preserve"> ООПТ приведены в прил</w:t>
      </w:r>
      <w:r>
        <w:rPr>
          <w:color w:val="auto"/>
        </w:rPr>
        <w:t>ожении 12 (Ф)</w:t>
      </w:r>
      <w:r w:rsidRPr="00B07C3A">
        <w:rPr>
          <w:color w:val="auto"/>
        </w:rPr>
        <w:t xml:space="preserve">. Сведения о лечебно-оздоровительных местностях и курортах (40 объектов) представлены в разделе </w:t>
      </w:r>
      <w:r w:rsidR="004D014B">
        <w:rPr>
          <w:color w:val="auto"/>
        </w:rPr>
        <w:t>9</w:t>
      </w:r>
      <w:r w:rsidRPr="00B07C3A">
        <w:rPr>
          <w:color w:val="auto"/>
        </w:rPr>
        <w:t xml:space="preserve">.7. </w:t>
      </w:r>
    </w:p>
    <w:p w:rsidR="00581ECE" w:rsidRPr="004D014B" w:rsidP="00581ECE">
      <w:pPr>
        <w:pStyle w:val="NormalWeb"/>
        <w:spacing w:before="0" w:beforeAutospacing="0" w:after="0" w:afterAutospacing="0" w:line="360" w:lineRule="auto"/>
        <w:ind w:firstLine="708"/>
        <w:jc w:val="both"/>
      </w:pPr>
      <w:r w:rsidRPr="004D014B">
        <w:rPr>
          <w:sz w:val="28"/>
        </w:rPr>
        <w:t xml:space="preserve">Бреховские острова в устье р. Енисей включены в список Рамсарской конвенции </w:t>
      </w:r>
      <w:r w:rsidRPr="004D014B">
        <w:rPr>
          <w:rFonts w:eastAsia="Calibri"/>
          <w:sz w:val="28"/>
          <w:lang w:eastAsia="en-US"/>
        </w:rPr>
        <w:t>о водно-болотных угодьях</w:t>
      </w:r>
      <w:r w:rsidRPr="004D014B">
        <w:rPr>
          <w:sz w:val="28"/>
        </w:rPr>
        <w:t xml:space="preserve"> в соответствии с постановлением Правительства Российской Федерации от 13.09.1994 № 1050. Представлены т</w:t>
      </w:r>
      <w:r w:rsidRPr="004D014B">
        <w:rPr>
          <w:sz w:val="28"/>
          <w:szCs w:val="28"/>
        </w:rPr>
        <w:t xml:space="preserve">ундровыми ландшафтами дельты р. Енисея, долинами рек и систем озер в поймах и на террасах, являются важным местом концентрации водоплавающих птиц на гнездовье, линьке и пролетах, особенно местом гнездования и концентрации краснозобых казарок на пролете и гнездовье. </w:t>
      </w:r>
    </w:p>
    <w:p w:rsidR="0044425D" w:rsidRPr="00B07C3A" w:rsidP="004D014B">
      <w:pPr>
        <w:spacing w:line="360" w:lineRule="auto"/>
        <w:ind w:firstLine="709"/>
        <w:rPr>
          <w:color w:val="auto"/>
        </w:rPr>
      </w:pPr>
      <w:r w:rsidRPr="00857499">
        <w:rPr>
          <w:color w:val="auto"/>
        </w:rPr>
        <w:t xml:space="preserve">Федеральное значение имеют 11 ООПТ (таблица </w:t>
      </w:r>
      <w:r w:rsidR="004D014B">
        <w:rPr>
          <w:color w:val="auto"/>
        </w:rPr>
        <w:t>46</w:t>
      </w:r>
      <w:r w:rsidRPr="00857499">
        <w:rPr>
          <w:color w:val="auto"/>
        </w:rPr>
        <w:t xml:space="preserve">, рисунок </w:t>
      </w:r>
      <w:r w:rsidR="004D014B">
        <w:rPr>
          <w:color w:val="auto"/>
        </w:rPr>
        <w:t>65</w:t>
      </w:r>
      <w:r w:rsidRPr="00857499">
        <w:rPr>
          <w:color w:val="auto"/>
        </w:rPr>
        <w:t>), из</w:t>
      </w:r>
      <w:r w:rsidRPr="00B07C3A">
        <w:rPr>
          <w:color w:val="auto"/>
        </w:rPr>
        <w:t xml:space="preserve"> которых – 2 государственных природных биосферных заповедника («Центральносибирский», «Саяно-Шушенский»), 7 государственных природных заповедника («Тунгусский», «Путоранский», «Столбы», «Азас», «Убсунурская котловина», «Гыданский», «Хакасский»), 1 национальный парк («Шушенский бор») и 1 эколого-этнографический заказник («Елогуйский»).</w:t>
      </w:r>
      <w:r w:rsidRPr="00B07C3A">
        <w:rPr>
          <w:color w:val="auto"/>
        </w:rPr>
        <w:t xml:space="preserve"> Общая площадь ООПТ федерального значения составляет 2763805 га. </w:t>
      </w:r>
    </w:p>
    <w:p w:rsidR="0044425D" w:rsidRPr="00B07C3A" w:rsidP="0044425D">
      <w:pPr>
        <w:spacing w:line="360" w:lineRule="auto"/>
        <w:ind w:firstLine="709"/>
        <w:rPr>
          <w:color w:val="auto"/>
        </w:rPr>
        <w:sectPr w:rsidSect="00C65BCA">
          <w:pgSz w:w="11906" w:h="16838"/>
          <w:pgMar w:top="1134" w:right="1134" w:bottom="1134" w:left="1418" w:header="708" w:footer="708" w:gutter="0"/>
          <w:cols w:space="708"/>
          <w:docGrid w:linePitch="360"/>
        </w:sectPr>
      </w:pPr>
    </w:p>
    <w:p w:rsidR="0044425D" w:rsidRPr="00857499" w:rsidP="0044425D">
      <w:pPr>
        <w:spacing w:before="240" w:after="120" w:line="360" w:lineRule="auto"/>
        <w:rPr>
          <w:color w:val="auto"/>
        </w:rPr>
      </w:pPr>
      <w:r w:rsidRPr="00857499">
        <w:rPr>
          <w:color w:val="auto"/>
        </w:rPr>
        <w:t xml:space="preserve">Таблица </w:t>
      </w:r>
      <w:r w:rsidR="004D014B">
        <w:rPr>
          <w:color w:val="auto"/>
        </w:rPr>
        <w:t>46</w:t>
      </w:r>
      <w:r w:rsidRPr="00857499">
        <w:rPr>
          <w:color w:val="auto"/>
        </w:rPr>
        <w:t xml:space="preserve"> – Распределение ООПТ по ВХУ и субъектам Российской Федерации в бассейне р. Енисей</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2842"/>
        <w:gridCol w:w="1701"/>
        <w:gridCol w:w="1843"/>
        <w:gridCol w:w="2410"/>
        <w:gridCol w:w="1842"/>
        <w:gridCol w:w="1843"/>
        <w:gridCol w:w="1818"/>
      </w:tblGrid>
      <w:tr w:rsidTr="0044425D">
        <w:tblPrEx>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Ex>
        <w:trPr>
          <w:tblHeader/>
          <w:jc w:val="center"/>
        </w:trPr>
        <w:tc>
          <w:tcPr>
            <w:tcW w:w="2842" w:type="dxa"/>
            <w:vMerge w:val="restart"/>
          </w:tcPr>
          <w:p w:rsidR="0044425D" w:rsidRPr="00B07C3A" w:rsidP="0044425D">
            <w:pPr>
              <w:jc w:val="center"/>
              <w:rPr>
                <w:color w:val="auto"/>
                <w:sz w:val="24"/>
              </w:rPr>
            </w:pPr>
            <w:r w:rsidRPr="00B07C3A">
              <w:rPr>
                <w:color w:val="auto"/>
                <w:sz w:val="24"/>
              </w:rPr>
              <w:br w:type="page"/>
              <w:t>Субъект Р</w:t>
            </w:r>
            <w:r>
              <w:rPr>
                <w:color w:val="auto"/>
                <w:sz w:val="24"/>
              </w:rPr>
              <w:t xml:space="preserve">оссийской </w:t>
            </w:r>
            <w:r w:rsidRPr="00B07C3A">
              <w:rPr>
                <w:color w:val="auto"/>
                <w:sz w:val="24"/>
              </w:rPr>
              <w:t>Ф</w:t>
            </w:r>
            <w:r>
              <w:rPr>
                <w:color w:val="auto"/>
                <w:sz w:val="24"/>
              </w:rPr>
              <w:t>едерации</w:t>
            </w:r>
          </w:p>
        </w:tc>
        <w:tc>
          <w:tcPr>
            <w:tcW w:w="1701" w:type="dxa"/>
            <w:vMerge w:val="restart"/>
          </w:tcPr>
          <w:p w:rsidR="0044425D" w:rsidRPr="00B07C3A" w:rsidP="0044425D">
            <w:pPr>
              <w:jc w:val="center"/>
              <w:rPr>
                <w:color w:val="auto"/>
                <w:sz w:val="24"/>
              </w:rPr>
            </w:pPr>
            <w:r w:rsidRPr="00B07C3A">
              <w:rPr>
                <w:color w:val="auto"/>
                <w:sz w:val="24"/>
              </w:rPr>
              <w:t>Всего, шт.</w:t>
            </w:r>
          </w:p>
        </w:tc>
        <w:tc>
          <w:tcPr>
            <w:tcW w:w="1843" w:type="dxa"/>
            <w:vMerge w:val="restart"/>
          </w:tcPr>
          <w:p w:rsidR="0044425D" w:rsidRPr="00B07C3A" w:rsidP="0044425D">
            <w:pPr>
              <w:jc w:val="center"/>
              <w:rPr>
                <w:color w:val="auto"/>
                <w:sz w:val="24"/>
              </w:rPr>
            </w:pPr>
            <w:r w:rsidRPr="00B07C3A">
              <w:rPr>
                <w:color w:val="auto"/>
                <w:sz w:val="24"/>
              </w:rPr>
              <w:t>Общая площадь ООПТ, га</w:t>
            </w:r>
          </w:p>
        </w:tc>
        <w:tc>
          <w:tcPr>
            <w:tcW w:w="4252" w:type="dxa"/>
            <w:gridSpan w:val="2"/>
          </w:tcPr>
          <w:p w:rsidR="0044425D" w:rsidRPr="00B07C3A" w:rsidP="0044425D">
            <w:pPr>
              <w:jc w:val="center"/>
              <w:rPr>
                <w:color w:val="auto"/>
                <w:sz w:val="24"/>
              </w:rPr>
            </w:pPr>
            <w:r w:rsidRPr="00B07C3A">
              <w:rPr>
                <w:color w:val="auto"/>
                <w:sz w:val="24"/>
              </w:rPr>
              <w:t>ООПТ, шт. (</w:t>
            </w:r>
            <w:r w:rsidRPr="00B07C3A">
              <w:rPr>
                <w:color w:val="auto"/>
                <w:sz w:val="24"/>
              </w:rPr>
              <w:t>га</w:t>
            </w:r>
            <w:r w:rsidRPr="00B07C3A">
              <w:rPr>
                <w:color w:val="auto"/>
                <w:sz w:val="24"/>
              </w:rPr>
              <w:t>)</w:t>
            </w:r>
          </w:p>
        </w:tc>
        <w:tc>
          <w:tcPr>
            <w:tcW w:w="3661" w:type="dxa"/>
            <w:gridSpan w:val="2"/>
          </w:tcPr>
          <w:p w:rsidR="0044425D" w:rsidRPr="00B07C3A" w:rsidP="0044425D">
            <w:pPr>
              <w:jc w:val="center"/>
              <w:rPr>
                <w:color w:val="auto"/>
                <w:sz w:val="24"/>
              </w:rPr>
            </w:pPr>
            <w:r>
              <w:rPr>
                <w:color w:val="auto"/>
                <w:sz w:val="24"/>
              </w:rPr>
              <w:t xml:space="preserve">Существующие и планируемые </w:t>
            </w:r>
            <w:r w:rsidRPr="00B07C3A">
              <w:rPr>
                <w:color w:val="auto"/>
                <w:sz w:val="24"/>
              </w:rPr>
              <w:t>ООПТ, шт. (</w:t>
            </w:r>
            <w:r w:rsidRPr="00B07C3A">
              <w:rPr>
                <w:color w:val="auto"/>
                <w:sz w:val="24"/>
              </w:rPr>
              <w:t>га</w:t>
            </w:r>
            <w:r w:rsidRPr="00B07C3A">
              <w:rPr>
                <w:color w:val="auto"/>
                <w:sz w:val="24"/>
              </w:rPr>
              <w:t>)</w:t>
            </w:r>
          </w:p>
        </w:tc>
      </w:tr>
      <w:tr w:rsidTr="0044425D">
        <w:tblPrEx>
          <w:tblW w:w="0" w:type="auto"/>
          <w:jc w:val="center"/>
          <w:tblLayout w:type="fixed"/>
          <w:tblLook w:val="04A0"/>
        </w:tblPrEx>
        <w:trPr>
          <w:tblHeader/>
          <w:jc w:val="center"/>
        </w:trPr>
        <w:tc>
          <w:tcPr>
            <w:tcW w:w="2842" w:type="dxa"/>
            <w:vMerge/>
          </w:tcPr>
          <w:p w:rsidR="0044425D" w:rsidRPr="00B07C3A" w:rsidP="0044425D">
            <w:pPr>
              <w:jc w:val="center"/>
              <w:rPr>
                <w:color w:val="auto"/>
                <w:sz w:val="24"/>
              </w:rPr>
            </w:pPr>
          </w:p>
        </w:tc>
        <w:tc>
          <w:tcPr>
            <w:tcW w:w="1701" w:type="dxa"/>
            <w:vMerge/>
          </w:tcPr>
          <w:p w:rsidR="0044425D" w:rsidRPr="00B07C3A" w:rsidP="0044425D">
            <w:pPr>
              <w:jc w:val="center"/>
              <w:rPr>
                <w:color w:val="auto"/>
                <w:sz w:val="24"/>
              </w:rPr>
            </w:pPr>
          </w:p>
        </w:tc>
        <w:tc>
          <w:tcPr>
            <w:tcW w:w="1843" w:type="dxa"/>
            <w:vMerge/>
          </w:tcPr>
          <w:p w:rsidR="0044425D" w:rsidRPr="00B07C3A" w:rsidP="0044425D">
            <w:pPr>
              <w:jc w:val="center"/>
              <w:rPr>
                <w:color w:val="auto"/>
                <w:sz w:val="24"/>
              </w:rPr>
            </w:pPr>
          </w:p>
        </w:tc>
        <w:tc>
          <w:tcPr>
            <w:tcW w:w="2410" w:type="dxa"/>
            <w:vAlign w:val="center"/>
          </w:tcPr>
          <w:p w:rsidR="0044425D" w:rsidRPr="00B07C3A" w:rsidP="0044425D">
            <w:pPr>
              <w:jc w:val="center"/>
              <w:rPr>
                <w:color w:val="auto"/>
                <w:sz w:val="24"/>
              </w:rPr>
            </w:pPr>
            <w:r w:rsidRPr="00B07C3A">
              <w:rPr>
                <w:color w:val="auto"/>
                <w:sz w:val="24"/>
              </w:rPr>
              <w:t>существующие</w:t>
            </w:r>
          </w:p>
        </w:tc>
        <w:tc>
          <w:tcPr>
            <w:tcW w:w="1842" w:type="dxa"/>
            <w:vAlign w:val="center"/>
          </w:tcPr>
          <w:p w:rsidR="0044425D" w:rsidRPr="00B07C3A" w:rsidP="0044425D">
            <w:pPr>
              <w:jc w:val="center"/>
              <w:rPr>
                <w:color w:val="auto"/>
                <w:sz w:val="24"/>
              </w:rPr>
            </w:pPr>
            <w:r w:rsidRPr="00B07C3A">
              <w:rPr>
                <w:color w:val="auto"/>
                <w:sz w:val="24"/>
              </w:rPr>
              <w:t>планируемые</w:t>
            </w:r>
          </w:p>
        </w:tc>
        <w:tc>
          <w:tcPr>
            <w:tcW w:w="1843" w:type="dxa"/>
            <w:vAlign w:val="center"/>
          </w:tcPr>
          <w:p w:rsidR="0044425D" w:rsidRPr="00B07C3A" w:rsidP="0044425D">
            <w:pPr>
              <w:jc w:val="center"/>
              <w:rPr>
                <w:color w:val="auto"/>
                <w:sz w:val="24"/>
              </w:rPr>
            </w:pPr>
            <w:r w:rsidRPr="00B07C3A">
              <w:rPr>
                <w:color w:val="auto"/>
                <w:sz w:val="24"/>
              </w:rPr>
              <w:t>федеральные</w:t>
            </w:r>
          </w:p>
        </w:tc>
        <w:tc>
          <w:tcPr>
            <w:tcW w:w="1818" w:type="dxa"/>
            <w:vAlign w:val="center"/>
          </w:tcPr>
          <w:p w:rsidR="0044425D" w:rsidRPr="00B07C3A" w:rsidP="0044425D">
            <w:pPr>
              <w:jc w:val="center"/>
              <w:rPr>
                <w:color w:val="auto"/>
                <w:sz w:val="24"/>
              </w:rPr>
            </w:pPr>
            <w:r w:rsidRPr="00B07C3A">
              <w:rPr>
                <w:color w:val="auto"/>
                <w:sz w:val="24"/>
              </w:rPr>
              <w:t>региональные</w:t>
            </w:r>
          </w:p>
        </w:tc>
      </w:tr>
      <w:tr w:rsidTr="0044425D">
        <w:tblPrEx>
          <w:tblW w:w="0" w:type="auto"/>
          <w:jc w:val="center"/>
          <w:tblLayout w:type="fixed"/>
          <w:tblLook w:val="04A0"/>
        </w:tblPrEx>
        <w:trPr>
          <w:jc w:val="center"/>
        </w:trPr>
        <w:tc>
          <w:tcPr>
            <w:tcW w:w="14299" w:type="dxa"/>
            <w:gridSpan w:val="7"/>
            <w:vAlign w:val="center"/>
          </w:tcPr>
          <w:p w:rsidR="0044425D" w:rsidRPr="00B07C3A" w:rsidP="0044425D">
            <w:pPr>
              <w:jc w:val="center"/>
              <w:rPr>
                <w:color w:val="auto"/>
                <w:sz w:val="24"/>
              </w:rPr>
            </w:pPr>
            <w:r w:rsidRPr="00B07C3A">
              <w:rPr>
                <w:color w:val="auto"/>
                <w:sz w:val="24"/>
              </w:rPr>
              <w:t>Субъект Р</w:t>
            </w:r>
            <w:r>
              <w:rPr>
                <w:color w:val="auto"/>
                <w:sz w:val="24"/>
              </w:rPr>
              <w:t xml:space="preserve">оссийской </w:t>
            </w:r>
            <w:r w:rsidRPr="00B07C3A">
              <w:rPr>
                <w:color w:val="auto"/>
                <w:sz w:val="24"/>
              </w:rPr>
              <w:t>Ф</w:t>
            </w:r>
            <w:r>
              <w:rPr>
                <w:color w:val="auto"/>
                <w:sz w:val="24"/>
              </w:rPr>
              <w:t>едерации</w:t>
            </w:r>
          </w:p>
        </w:tc>
      </w:tr>
      <w:tr w:rsidTr="0044425D">
        <w:tblPrEx>
          <w:tblW w:w="0" w:type="auto"/>
          <w:jc w:val="center"/>
          <w:tblLayout w:type="fixed"/>
          <w:tblLook w:val="04A0"/>
        </w:tblPrEx>
        <w:trPr>
          <w:trHeight w:val="289"/>
          <w:jc w:val="center"/>
        </w:trPr>
        <w:tc>
          <w:tcPr>
            <w:tcW w:w="2842" w:type="dxa"/>
          </w:tcPr>
          <w:p w:rsidR="0044425D" w:rsidRPr="00B07C3A" w:rsidP="0044425D">
            <w:pPr>
              <w:rPr>
                <w:color w:val="auto"/>
                <w:sz w:val="24"/>
              </w:rPr>
            </w:pPr>
            <w:r w:rsidRPr="00B07C3A">
              <w:rPr>
                <w:color w:val="auto"/>
                <w:sz w:val="24"/>
              </w:rPr>
              <w:t>Красноярский край</w:t>
            </w:r>
          </w:p>
        </w:tc>
        <w:tc>
          <w:tcPr>
            <w:tcW w:w="1701" w:type="dxa"/>
          </w:tcPr>
          <w:p w:rsidR="0044425D" w:rsidRPr="00B07C3A" w:rsidP="0044425D">
            <w:pPr>
              <w:jc w:val="center"/>
              <w:rPr>
                <w:color w:val="auto"/>
                <w:sz w:val="24"/>
              </w:rPr>
            </w:pPr>
            <w:r w:rsidRPr="00B07C3A">
              <w:rPr>
                <w:color w:val="auto"/>
                <w:sz w:val="24"/>
              </w:rPr>
              <w:t>97</w:t>
            </w:r>
          </w:p>
        </w:tc>
        <w:tc>
          <w:tcPr>
            <w:tcW w:w="1843" w:type="dxa"/>
          </w:tcPr>
          <w:p w:rsidR="0044425D" w:rsidRPr="00B07C3A" w:rsidP="0044425D">
            <w:pPr>
              <w:jc w:val="center"/>
              <w:rPr>
                <w:color w:val="auto"/>
                <w:sz w:val="24"/>
              </w:rPr>
            </w:pPr>
            <w:r w:rsidRPr="00B07C3A">
              <w:rPr>
                <w:color w:val="auto"/>
                <w:sz w:val="24"/>
              </w:rPr>
              <w:t>6546451</w:t>
            </w:r>
          </w:p>
        </w:tc>
        <w:tc>
          <w:tcPr>
            <w:tcW w:w="2410" w:type="dxa"/>
          </w:tcPr>
          <w:p w:rsidR="0044425D" w:rsidRPr="00B07C3A" w:rsidP="0044425D">
            <w:pPr>
              <w:jc w:val="center"/>
              <w:rPr>
                <w:color w:val="auto"/>
                <w:sz w:val="24"/>
              </w:rPr>
            </w:pPr>
            <w:r w:rsidRPr="00B07C3A">
              <w:rPr>
                <w:color w:val="auto"/>
                <w:sz w:val="24"/>
              </w:rPr>
              <w:t>67 (3954693)</w:t>
            </w:r>
          </w:p>
        </w:tc>
        <w:tc>
          <w:tcPr>
            <w:tcW w:w="1842" w:type="dxa"/>
          </w:tcPr>
          <w:p w:rsidR="0044425D" w:rsidRPr="00B07C3A" w:rsidP="0044425D">
            <w:pPr>
              <w:jc w:val="center"/>
              <w:rPr>
                <w:color w:val="auto"/>
                <w:sz w:val="24"/>
              </w:rPr>
            </w:pPr>
            <w:r w:rsidRPr="00B07C3A">
              <w:rPr>
                <w:color w:val="auto"/>
                <w:sz w:val="24"/>
              </w:rPr>
              <w:t>30 (2591758)</w:t>
            </w:r>
          </w:p>
        </w:tc>
        <w:tc>
          <w:tcPr>
            <w:tcW w:w="1843" w:type="dxa"/>
          </w:tcPr>
          <w:p w:rsidR="0044425D" w:rsidRPr="00B07C3A" w:rsidP="0044425D">
            <w:pPr>
              <w:jc w:val="center"/>
              <w:rPr>
                <w:color w:val="auto"/>
                <w:sz w:val="24"/>
              </w:rPr>
            </w:pPr>
            <w:r w:rsidRPr="00B07C3A">
              <w:rPr>
                <w:color w:val="auto"/>
                <w:sz w:val="24"/>
              </w:rPr>
              <w:t>7 (2217784)</w:t>
            </w:r>
          </w:p>
        </w:tc>
        <w:tc>
          <w:tcPr>
            <w:tcW w:w="1818" w:type="dxa"/>
          </w:tcPr>
          <w:p w:rsidR="0044425D" w:rsidRPr="00B07C3A" w:rsidP="0044425D">
            <w:pPr>
              <w:jc w:val="center"/>
              <w:rPr>
                <w:color w:val="auto"/>
                <w:sz w:val="24"/>
              </w:rPr>
            </w:pPr>
            <w:r w:rsidRPr="00B07C3A">
              <w:rPr>
                <w:color w:val="auto"/>
                <w:sz w:val="24"/>
              </w:rPr>
              <w:t>90 (4328667)</w:t>
            </w:r>
          </w:p>
        </w:tc>
      </w:tr>
      <w:tr w:rsidTr="0044425D">
        <w:tblPrEx>
          <w:tblW w:w="0" w:type="auto"/>
          <w:jc w:val="center"/>
          <w:tblLayout w:type="fixed"/>
          <w:tblLook w:val="04A0"/>
        </w:tblPrEx>
        <w:trPr>
          <w:trHeight w:val="289"/>
          <w:jc w:val="center"/>
        </w:trPr>
        <w:tc>
          <w:tcPr>
            <w:tcW w:w="2842" w:type="dxa"/>
          </w:tcPr>
          <w:p w:rsidR="0044425D" w:rsidRPr="00B07C3A" w:rsidP="0044425D">
            <w:pPr>
              <w:rPr>
                <w:color w:val="auto"/>
                <w:sz w:val="24"/>
              </w:rPr>
            </w:pPr>
            <w:r w:rsidRPr="00B07C3A">
              <w:rPr>
                <w:color w:val="auto"/>
                <w:sz w:val="24"/>
              </w:rPr>
              <w:t>Республика Хакасия</w:t>
            </w:r>
          </w:p>
        </w:tc>
        <w:tc>
          <w:tcPr>
            <w:tcW w:w="1701" w:type="dxa"/>
          </w:tcPr>
          <w:p w:rsidR="0044425D" w:rsidRPr="00B07C3A" w:rsidP="0044425D">
            <w:pPr>
              <w:jc w:val="center"/>
              <w:rPr>
                <w:color w:val="auto"/>
                <w:sz w:val="24"/>
              </w:rPr>
            </w:pPr>
            <w:r w:rsidRPr="00B07C3A">
              <w:rPr>
                <w:color w:val="auto"/>
                <w:sz w:val="24"/>
              </w:rPr>
              <w:t>28</w:t>
            </w:r>
          </w:p>
        </w:tc>
        <w:tc>
          <w:tcPr>
            <w:tcW w:w="1843" w:type="dxa"/>
          </w:tcPr>
          <w:p w:rsidR="0044425D" w:rsidRPr="00B07C3A" w:rsidP="0044425D">
            <w:pPr>
              <w:jc w:val="center"/>
              <w:rPr>
                <w:color w:val="auto"/>
                <w:sz w:val="24"/>
              </w:rPr>
            </w:pPr>
            <w:r w:rsidRPr="00B07C3A">
              <w:rPr>
                <w:color w:val="auto"/>
                <w:sz w:val="24"/>
              </w:rPr>
              <w:t>612689</w:t>
            </w:r>
          </w:p>
        </w:tc>
        <w:tc>
          <w:tcPr>
            <w:tcW w:w="2410" w:type="dxa"/>
          </w:tcPr>
          <w:p w:rsidR="0044425D" w:rsidRPr="00B07C3A" w:rsidP="0044425D">
            <w:pPr>
              <w:jc w:val="center"/>
              <w:rPr>
                <w:color w:val="auto"/>
                <w:sz w:val="24"/>
              </w:rPr>
            </w:pPr>
            <w:r w:rsidRPr="00B07C3A">
              <w:rPr>
                <w:color w:val="auto"/>
                <w:sz w:val="24"/>
              </w:rPr>
              <w:t>10 (203689)</w:t>
            </w:r>
          </w:p>
        </w:tc>
        <w:tc>
          <w:tcPr>
            <w:tcW w:w="1842" w:type="dxa"/>
          </w:tcPr>
          <w:p w:rsidR="0044425D" w:rsidRPr="00B07C3A" w:rsidP="0044425D">
            <w:pPr>
              <w:jc w:val="center"/>
              <w:rPr>
                <w:color w:val="auto"/>
                <w:sz w:val="24"/>
              </w:rPr>
            </w:pPr>
            <w:r w:rsidRPr="00B07C3A">
              <w:rPr>
                <w:color w:val="auto"/>
                <w:sz w:val="24"/>
              </w:rPr>
              <w:t>18 (409000)</w:t>
            </w:r>
          </w:p>
        </w:tc>
        <w:tc>
          <w:tcPr>
            <w:tcW w:w="1843" w:type="dxa"/>
          </w:tcPr>
          <w:p w:rsidR="0044425D" w:rsidRPr="00B07C3A" w:rsidP="0044425D">
            <w:pPr>
              <w:jc w:val="center"/>
              <w:rPr>
                <w:color w:val="auto"/>
                <w:sz w:val="24"/>
              </w:rPr>
            </w:pPr>
            <w:r w:rsidRPr="00B07C3A">
              <w:rPr>
                <w:color w:val="auto"/>
                <w:sz w:val="24"/>
              </w:rPr>
              <w:t>1 (142441)</w:t>
            </w:r>
          </w:p>
        </w:tc>
        <w:tc>
          <w:tcPr>
            <w:tcW w:w="1818" w:type="dxa"/>
          </w:tcPr>
          <w:p w:rsidR="0044425D" w:rsidRPr="00B07C3A" w:rsidP="0044425D">
            <w:pPr>
              <w:jc w:val="center"/>
              <w:rPr>
                <w:color w:val="auto"/>
                <w:sz w:val="24"/>
              </w:rPr>
            </w:pPr>
            <w:r w:rsidRPr="00B07C3A">
              <w:rPr>
                <w:color w:val="auto"/>
                <w:sz w:val="24"/>
              </w:rPr>
              <w:t>27 (470248)</w:t>
            </w:r>
          </w:p>
        </w:tc>
      </w:tr>
      <w:tr w:rsidTr="0044425D">
        <w:tblPrEx>
          <w:tblW w:w="0" w:type="auto"/>
          <w:jc w:val="center"/>
          <w:tblLayout w:type="fixed"/>
          <w:tblLook w:val="04A0"/>
        </w:tblPrEx>
        <w:trPr>
          <w:trHeight w:val="289"/>
          <w:jc w:val="center"/>
        </w:trPr>
        <w:tc>
          <w:tcPr>
            <w:tcW w:w="2842" w:type="dxa"/>
          </w:tcPr>
          <w:p w:rsidR="0044425D" w:rsidRPr="00B07C3A" w:rsidP="0044425D">
            <w:pPr>
              <w:rPr>
                <w:color w:val="auto"/>
                <w:sz w:val="24"/>
              </w:rPr>
            </w:pPr>
            <w:r w:rsidRPr="00B07C3A">
              <w:rPr>
                <w:color w:val="auto"/>
                <w:sz w:val="24"/>
              </w:rPr>
              <w:t>Республика Тыва</w:t>
            </w:r>
          </w:p>
        </w:tc>
        <w:tc>
          <w:tcPr>
            <w:tcW w:w="1701" w:type="dxa"/>
          </w:tcPr>
          <w:p w:rsidR="0044425D" w:rsidRPr="00B07C3A" w:rsidP="0044425D">
            <w:pPr>
              <w:jc w:val="center"/>
              <w:rPr>
                <w:color w:val="auto"/>
                <w:sz w:val="24"/>
              </w:rPr>
            </w:pPr>
            <w:r w:rsidRPr="00B07C3A">
              <w:rPr>
                <w:color w:val="auto"/>
                <w:sz w:val="24"/>
              </w:rPr>
              <w:t>57</w:t>
            </w:r>
          </w:p>
        </w:tc>
        <w:tc>
          <w:tcPr>
            <w:tcW w:w="1843" w:type="dxa"/>
          </w:tcPr>
          <w:p w:rsidR="0044425D" w:rsidRPr="00B07C3A" w:rsidP="0044425D">
            <w:pPr>
              <w:jc w:val="center"/>
              <w:rPr>
                <w:color w:val="auto"/>
                <w:sz w:val="24"/>
              </w:rPr>
            </w:pPr>
            <w:r w:rsidRPr="00B07C3A">
              <w:rPr>
                <w:color w:val="auto"/>
                <w:sz w:val="24"/>
              </w:rPr>
              <w:t>2480715</w:t>
            </w:r>
          </w:p>
        </w:tc>
        <w:tc>
          <w:tcPr>
            <w:tcW w:w="2410" w:type="dxa"/>
          </w:tcPr>
          <w:p w:rsidR="0044425D" w:rsidRPr="00B07C3A" w:rsidP="0044425D">
            <w:pPr>
              <w:jc w:val="center"/>
              <w:rPr>
                <w:color w:val="auto"/>
                <w:sz w:val="24"/>
              </w:rPr>
            </w:pPr>
            <w:r w:rsidRPr="00B07C3A">
              <w:rPr>
                <w:color w:val="auto"/>
                <w:sz w:val="24"/>
              </w:rPr>
              <w:t>33 (1071375)</w:t>
            </w:r>
          </w:p>
        </w:tc>
        <w:tc>
          <w:tcPr>
            <w:tcW w:w="1842" w:type="dxa"/>
          </w:tcPr>
          <w:p w:rsidR="0044425D" w:rsidRPr="00B07C3A" w:rsidP="0044425D">
            <w:pPr>
              <w:jc w:val="center"/>
              <w:rPr>
                <w:color w:val="auto"/>
                <w:sz w:val="24"/>
              </w:rPr>
            </w:pPr>
            <w:r w:rsidRPr="00B07C3A">
              <w:rPr>
                <w:color w:val="auto"/>
                <w:sz w:val="24"/>
              </w:rPr>
              <w:t>24 (1409340)</w:t>
            </w:r>
          </w:p>
        </w:tc>
        <w:tc>
          <w:tcPr>
            <w:tcW w:w="1843" w:type="dxa"/>
          </w:tcPr>
          <w:p w:rsidR="0044425D" w:rsidRPr="00B07C3A" w:rsidP="0044425D">
            <w:pPr>
              <w:jc w:val="center"/>
              <w:rPr>
                <w:color w:val="auto"/>
                <w:sz w:val="24"/>
              </w:rPr>
            </w:pPr>
            <w:r w:rsidRPr="00B07C3A">
              <w:rPr>
                <w:color w:val="auto"/>
                <w:sz w:val="24"/>
              </w:rPr>
              <w:t>2 (304880)</w:t>
            </w:r>
          </w:p>
        </w:tc>
        <w:tc>
          <w:tcPr>
            <w:tcW w:w="1818" w:type="dxa"/>
          </w:tcPr>
          <w:p w:rsidR="0044425D" w:rsidRPr="00B07C3A" w:rsidP="0044425D">
            <w:pPr>
              <w:jc w:val="center"/>
              <w:rPr>
                <w:color w:val="auto"/>
                <w:sz w:val="24"/>
              </w:rPr>
            </w:pPr>
            <w:r w:rsidRPr="00B07C3A">
              <w:rPr>
                <w:color w:val="auto"/>
                <w:sz w:val="24"/>
              </w:rPr>
              <w:t>55 (2175835)</w:t>
            </w:r>
          </w:p>
        </w:tc>
      </w:tr>
      <w:tr w:rsidTr="0044425D">
        <w:tblPrEx>
          <w:tblW w:w="0" w:type="auto"/>
          <w:jc w:val="center"/>
          <w:tblLayout w:type="fixed"/>
          <w:tblLook w:val="04A0"/>
        </w:tblPrEx>
        <w:trPr>
          <w:trHeight w:val="289"/>
          <w:jc w:val="center"/>
        </w:trPr>
        <w:tc>
          <w:tcPr>
            <w:tcW w:w="2842" w:type="dxa"/>
          </w:tcPr>
          <w:p w:rsidR="0044425D" w:rsidRPr="00B07C3A" w:rsidP="0044425D">
            <w:pPr>
              <w:rPr>
                <w:color w:val="auto"/>
                <w:sz w:val="24"/>
              </w:rPr>
            </w:pPr>
            <w:r w:rsidRPr="00B07C3A">
              <w:rPr>
                <w:color w:val="auto"/>
                <w:sz w:val="24"/>
              </w:rPr>
              <w:t>Иркутская область</w:t>
            </w:r>
          </w:p>
        </w:tc>
        <w:tc>
          <w:tcPr>
            <w:tcW w:w="1701" w:type="dxa"/>
          </w:tcPr>
          <w:p w:rsidR="0044425D" w:rsidRPr="00B07C3A" w:rsidP="0044425D">
            <w:pPr>
              <w:jc w:val="center"/>
              <w:rPr>
                <w:color w:val="auto"/>
                <w:sz w:val="24"/>
              </w:rPr>
            </w:pPr>
            <w:r w:rsidRPr="00B07C3A">
              <w:rPr>
                <w:color w:val="auto"/>
                <w:sz w:val="24"/>
              </w:rPr>
              <w:t>2</w:t>
            </w:r>
          </w:p>
        </w:tc>
        <w:tc>
          <w:tcPr>
            <w:tcW w:w="1843" w:type="dxa"/>
          </w:tcPr>
          <w:p w:rsidR="0044425D" w:rsidRPr="00B07C3A" w:rsidP="0044425D">
            <w:pPr>
              <w:jc w:val="center"/>
              <w:rPr>
                <w:color w:val="auto"/>
                <w:sz w:val="24"/>
              </w:rPr>
            </w:pPr>
            <w:r w:rsidRPr="00B07C3A">
              <w:rPr>
                <w:color w:val="auto"/>
                <w:sz w:val="24"/>
              </w:rPr>
              <w:t>438700</w:t>
            </w:r>
          </w:p>
        </w:tc>
        <w:tc>
          <w:tcPr>
            <w:tcW w:w="2410" w:type="dxa"/>
          </w:tcPr>
          <w:p w:rsidR="0044425D" w:rsidRPr="00B07C3A" w:rsidP="0044425D">
            <w:pPr>
              <w:jc w:val="center"/>
              <w:rPr>
                <w:color w:val="auto"/>
                <w:sz w:val="24"/>
              </w:rPr>
            </w:pPr>
            <w:r w:rsidRPr="00B07C3A">
              <w:rPr>
                <w:color w:val="auto"/>
                <w:sz w:val="24"/>
              </w:rPr>
              <w:t>1 (н/д)</w:t>
            </w:r>
          </w:p>
        </w:tc>
        <w:tc>
          <w:tcPr>
            <w:tcW w:w="1842" w:type="dxa"/>
          </w:tcPr>
          <w:p w:rsidR="0044425D" w:rsidRPr="00B07C3A" w:rsidP="0044425D">
            <w:pPr>
              <w:jc w:val="center"/>
              <w:rPr>
                <w:color w:val="auto"/>
                <w:sz w:val="24"/>
              </w:rPr>
            </w:pPr>
            <w:r w:rsidRPr="00B07C3A">
              <w:rPr>
                <w:color w:val="auto"/>
                <w:sz w:val="24"/>
              </w:rPr>
              <w:t>1 (438700)</w:t>
            </w:r>
          </w:p>
        </w:tc>
        <w:tc>
          <w:tcPr>
            <w:tcW w:w="1843" w:type="dxa"/>
          </w:tcPr>
          <w:p w:rsidR="0044425D" w:rsidRPr="00B07C3A" w:rsidP="0044425D">
            <w:pPr>
              <w:jc w:val="center"/>
              <w:rPr>
                <w:color w:val="auto"/>
                <w:sz w:val="24"/>
              </w:rPr>
            </w:pPr>
            <w:r w:rsidRPr="00B07C3A">
              <w:rPr>
                <w:color w:val="auto"/>
                <w:sz w:val="24"/>
              </w:rPr>
              <w:t>1 (438700)</w:t>
            </w:r>
          </w:p>
        </w:tc>
        <w:tc>
          <w:tcPr>
            <w:tcW w:w="1818" w:type="dxa"/>
          </w:tcPr>
          <w:p w:rsidR="0044425D" w:rsidRPr="00B07C3A" w:rsidP="0044425D">
            <w:pPr>
              <w:jc w:val="center"/>
              <w:rPr>
                <w:color w:val="auto"/>
                <w:sz w:val="24"/>
              </w:rPr>
            </w:pPr>
            <w:r w:rsidRPr="00B07C3A">
              <w:rPr>
                <w:color w:val="auto"/>
                <w:sz w:val="24"/>
              </w:rPr>
              <w:t>1 (н/д)</w:t>
            </w:r>
          </w:p>
        </w:tc>
      </w:tr>
      <w:tr w:rsidTr="0044425D">
        <w:tblPrEx>
          <w:tblW w:w="0" w:type="auto"/>
          <w:jc w:val="center"/>
          <w:tblLayout w:type="fixed"/>
          <w:tblLook w:val="04A0"/>
        </w:tblPrEx>
        <w:trPr>
          <w:trHeight w:val="289"/>
          <w:jc w:val="center"/>
        </w:trPr>
        <w:tc>
          <w:tcPr>
            <w:tcW w:w="2842" w:type="dxa"/>
          </w:tcPr>
          <w:p w:rsidR="0044425D" w:rsidRPr="00B07C3A" w:rsidP="0044425D">
            <w:pPr>
              <w:rPr>
                <w:color w:val="auto"/>
                <w:sz w:val="24"/>
              </w:rPr>
            </w:pPr>
            <w:r w:rsidRPr="00B07C3A">
              <w:rPr>
                <w:color w:val="auto"/>
                <w:sz w:val="24"/>
              </w:rPr>
              <w:t>Ямало-Ненецкий</w:t>
            </w:r>
            <w:r w:rsidRPr="00B07C3A">
              <w:rPr>
                <w:color w:val="auto"/>
                <w:sz w:val="24"/>
              </w:rPr>
              <w:t xml:space="preserve"> АО</w:t>
            </w:r>
          </w:p>
        </w:tc>
        <w:tc>
          <w:tcPr>
            <w:tcW w:w="1701" w:type="dxa"/>
          </w:tcPr>
          <w:p w:rsidR="0044425D" w:rsidRPr="00B07C3A" w:rsidP="0044425D">
            <w:pPr>
              <w:jc w:val="center"/>
              <w:rPr>
                <w:color w:val="auto"/>
                <w:sz w:val="24"/>
              </w:rPr>
            </w:pPr>
            <w:r w:rsidRPr="00B07C3A">
              <w:rPr>
                <w:color w:val="auto"/>
                <w:sz w:val="24"/>
              </w:rPr>
              <w:t>1</w:t>
            </w:r>
          </w:p>
        </w:tc>
        <w:tc>
          <w:tcPr>
            <w:tcW w:w="1843" w:type="dxa"/>
          </w:tcPr>
          <w:p w:rsidR="0044425D" w:rsidRPr="00B07C3A" w:rsidP="0044425D">
            <w:pPr>
              <w:jc w:val="center"/>
              <w:rPr>
                <w:color w:val="auto"/>
                <w:sz w:val="24"/>
              </w:rPr>
            </w:pPr>
            <w:r w:rsidRPr="00B07C3A">
              <w:rPr>
                <w:color w:val="auto"/>
                <w:sz w:val="24"/>
              </w:rPr>
              <w:t>98700</w:t>
            </w:r>
          </w:p>
        </w:tc>
        <w:tc>
          <w:tcPr>
            <w:tcW w:w="2410" w:type="dxa"/>
          </w:tcPr>
          <w:p w:rsidR="0044425D" w:rsidRPr="00B07C3A" w:rsidP="0044425D">
            <w:pPr>
              <w:jc w:val="center"/>
              <w:rPr>
                <w:color w:val="auto"/>
                <w:sz w:val="24"/>
              </w:rPr>
            </w:pPr>
            <w:r w:rsidRPr="00B07C3A">
              <w:rPr>
                <w:color w:val="auto"/>
                <w:sz w:val="24"/>
              </w:rPr>
              <w:t>1 (98700)</w:t>
            </w:r>
          </w:p>
        </w:tc>
        <w:tc>
          <w:tcPr>
            <w:tcW w:w="1842" w:type="dxa"/>
          </w:tcPr>
          <w:p w:rsidR="0044425D" w:rsidRPr="00B07C3A" w:rsidP="0044425D">
            <w:pPr>
              <w:jc w:val="center"/>
              <w:rPr>
                <w:color w:val="auto"/>
                <w:sz w:val="24"/>
              </w:rPr>
            </w:pPr>
            <w:r w:rsidRPr="00B07C3A">
              <w:rPr>
                <w:color w:val="auto"/>
                <w:sz w:val="24"/>
              </w:rPr>
              <w:t>–</w:t>
            </w:r>
          </w:p>
        </w:tc>
        <w:tc>
          <w:tcPr>
            <w:tcW w:w="1843" w:type="dxa"/>
          </w:tcPr>
          <w:p w:rsidR="0044425D" w:rsidRPr="00B07C3A" w:rsidP="0044425D">
            <w:pPr>
              <w:jc w:val="center"/>
              <w:rPr>
                <w:color w:val="auto"/>
                <w:sz w:val="24"/>
              </w:rPr>
            </w:pPr>
            <w:r w:rsidRPr="00B07C3A">
              <w:rPr>
                <w:color w:val="auto"/>
                <w:sz w:val="24"/>
              </w:rPr>
              <w:t>1 (98700)</w:t>
            </w:r>
          </w:p>
        </w:tc>
        <w:tc>
          <w:tcPr>
            <w:tcW w:w="1818" w:type="dxa"/>
          </w:tcPr>
          <w:p w:rsidR="0044425D" w:rsidRPr="00B07C3A" w:rsidP="0044425D">
            <w:pPr>
              <w:jc w:val="center"/>
              <w:rPr>
                <w:color w:val="auto"/>
                <w:sz w:val="24"/>
              </w:rPr>
            </w:pPr>
            <w:r w:rsidRPr="00B07C3A">
              <w:rPr>
                <w:color w:val="auto"/>
                <w:sz w:val="24"/>
              </w:rPr>
              <w:t>–</w:t>
            </w:r>
          </w:p>
        </w:tc>
      </w:tr>
      <w:tr w:rsidTr="0044425D">
        <w:tblPrEx>
          <w:tblW w:w="0" w:type="auto"/>
          <w:jc w:val="center"/>
          <w:tblLayout w:type="fixed"/>
          <w:tblLook w:val="04A0"/>
        </w:tblPrEx>
        <w:trPr>
          <w:trHeight w:val="289"/>
          <w:jc w:val="center"/>
        </w:trPr>
        <w:tc>
          <w:tcPr>
            <w:tcW w:w="2842" w:type="dxa"/>
            <w:vAlign w:val="center"/>
          </w:tcPr>
          <w:p w:rsidR="0044425D" w:rsidRPr="00B07C3A" w:rsidP="0044425D">
            <w:pPr>
              <w:rPr>
                <w:color w:val="auto"/>
                <w:sz w:val="24"/>
              </w:rPr>
            </w:pPr>
            <w:r w:rsidRPr="00B07C3A">
              <w:rPr>
                <w:color w:val="auto"/>
                <w:sz w:val="24"/>
              </w:rPr>
              <w:t>Итого кол-во, шт.</w:t>
            </w:r>
            <w:r>
              <w:rPr>
                <w:color w:val="auto"/>
                <w:sz w:val="24"/>
              </w:rPr>
              <w:t>:</w:t>
            </w:r>
          </w:p>
        </w:tc>
        <w:tc>
          <w:tcPr>
            <w:tcW w:w="1701" w:type="dxa"/>
            <w:vAlign w:val="center"/>
          </w:tcPr>
          <w:p w:rsidR="0044425D" w:rsidRPr="00B07C3A" w:rsidP="0044425D">
            <w:pPr>
              <w:jc w:val="center"/>
              <w:rPr>
                <w:color w:val="auto"/>
                <w:sz w:val="24"/>
              </w:rPr>
            </w:pPr>
            <w:r w:rsidRPr="00B07C3A">
              <w:rPr>
                <w:color w:val="auto"/>
                <w:sz w:val="24"/>
              </w:rPr>
              <w:t>185</w:t>
            </w:r>
          </w:p>
        </w:tc>
        <w:tc>
          <w:tcPr>
            <w:tcW w:w="1843" w:type="dxa"/>
            <w:vAlign w:val="center"/>
          </w:tcPr>
          <w:p w:rsidR="0044425D" w:rsidRPr="00B07C3A" w:rsidP="0044425D">
            <w:pPr>
              <w:jc w:val="center"/>
              <w:rPr>
                <w:color w:val="auto"/>
                <w:sz w:val="24"/>
              </w:rPr>
            </w:pPr>
            <w:r w:rsidRPr="00B07C3A">
              <w:rPr>
                <w:color w:val="auto"/>
                <w:sz w:val="24"/>
              </w:rPr>
              <w:t>–</w:t>
            </w:r>
          </w:p>
        </w:tc>
        <w:tc>
          <w:tcPr>
            <w:tcW w:w="2410" w:type="dxa"/>
            <w:vAlign w:val="center"/>
          </w:tcPr>
          <w:p w:rsidR="0044425D" w:rsidRPr="00B07C3A" w:rsidP="0044425D">
            <w:pPr>
              <w:jc w:val="center"/>
              <w:rPr>
                <w:color w:val="auto"/>
                <w:sz w:val="24"/>
              </w:rPr>
            </w:pPr>
            <w:r w:rsidRPr="00B07C3A">
              <w:rPr>
                <w:color w:val="auto"/>
                <w:sz w:val="24"/>
              </w:rPr>
              <w:t>112</w:t>
            </w:r>
          </w:p>
        </w:tc>
        <w:tc>
          <w:tcPr>
            <w:tcW w:w="1842" w:type="dxa"/>
            <w:vAlign w:val="center"/>
          </w:tcPr>
          <w:p w:rsidR="0044425D" w:rsidRPr="00B07C3A" w:rsidP="0044425D">
            <w:pPr>
              <w:jc w:val="center"/>
              <w:rPr>
                <w:color w:val="auto"/>
                <w:sz w:val="24"/>
              </w:rPr>
            </w:pPr>
            <w:r w:rsidRPr="00B07C3A">
              <w:rPr>
                <w:color w:val="auto"/>
                <w:sz w:val="24"/>
              </w:rPr>
              <w:t>73</w:t>
            </w:r>
          </w:p>
        </w:tc>
        <w:tc>
          <w:tcPr>
            <w:tcW w:w="1843" w:type="dxa"/>
            <w:vAlign w:val="center"/>
          </w:tcPr>
          <w:p w:rsidR="0044425D" w:rsidRPr="00B07C3A" w:rsidP="0044425D">
            <w:pPr>
              <w:jc w:val="center"/>
              <w:rPr>
                <w:color w:val="auto"/>
                <w:sz w:val="24"/>
              </w:rPr>
            </w:pPr>
            <w:r w:rsidRPr="00B07C3A">
              <w:rPr>
                <w:color w:val="auto"/>
                <w:sz w:val="24"/>
              </w:rPr>
              <w:t>12</w:t>
            </w:r>
            <w:r>
              <w:rPr>
                <w:color w:val="auto"/>
                <w:sz w:val="24"/>
              </w:rPr>
              <w:t>*</w:t>
            </w:r>
          </w:p>
        </w:tc>
        <w:tc>
          <w:tcPr>
            <w:tcW w:w="1818" w:type="dxa"/>
            <w:vAlign w:val="center"/>
          </w:tcPr>
          <w:p w:rsidR="0044425D" w:rsidRPr="00B07C3A" w:rsidP="0044425D">
            <w:pPr>
              <w:jc w:val="center"/>
              <w:rPr>
                <w:color w:val="auto"/>
                <w:sz w:val="24"/>
              </w:rPr>
            </w:pPr>
            <w:r w:rsidRPr="00B07C3A">
              <w:rPr>
                <w:color w:val="auto"/>
                <w:sz w:val="24"/>
              </w:rPr>
              <w:t>173</w:t>
            </w:r>
          </w:p>
        </w:tc>
      </w:tr>
      <w:tr w:rsidTr="0044425D">
        <w:tblPrEx>
          <w:tblW w:w="0" w:type="auto"/>
          <w:jc w:val="center"/>
          <w:tblLayout w:type="fixed"/>
          <w:tblLook w:val="04A0"/>
        </w:tblPrEx>
        <w:trPr>
          <w:trHeight w:val="289"/>
          <w:jc w:val="center"/>
        </w:trPr>
        <w:tc>
          <w:tcPr>
            <w:tcW w:w="2842" w:type="dxa"/>
            <w:vAlign w:val="center"/>
          </w:tcPr>
          <w:p w:rsidR="0044425D" w:rsidRPr="00B07C3A" w:rsidP="0044425D">
            <w:pPr>
              <w:rPr>
                <w:color w:val="auto"/>
                <w:sz w:val="24"/>
              </w:rPr>
            </w:pPr>
            <w:r w:rsidRPr="00B07C3A">
              <w:rPr>
                <w:color w:val="auto"/>
                <w:sz w:val="24"/>
              </w:rPr>
              <w:t xml:space="preserve">Итого площадь, </w:t>
            </w:r>
            <w:r w:rsidRPr="00B07C3A">
              <w:rPr>
                <w:color w:val="auto"/>
                <w:sz w:val="24"/>
              </w:rPr>
              <w:t>га</w:t>
            </w:r>
            <w:r>
              <w:rPr>
                <w:color w:val="auto"/>
                <w:sz w:val="24"/>
              </w:rPr>
              <w:t>:</w:t>
            </w:r>
          </w:p>
        </w:tc>
        <w:tc>
          <w:tcPr>
            <w:tcW w:w="1701" w:type="dxa"/>
            <w:vAlign w:val="center"/>
          </w:tcPr>
          <w:p w:rsidR="0044425D" w:rsidRPr="00B07C3A" w:rsidP="0044425D">
            <w:pPr>
              <w:jc w:val="center"/>
              <w:rPr>
                <w:color w:val="auto"/>
                <w:sz w:val="24"/>
              </w:rPr>
            </w:pPr>
            <w:r w:rsidRPr="00B07C3A">
              <w:rPr>
                <w:color w:val="auto"/>
                <w:sz w:val="24"/>
              </w:rPr>
              <w:t>–</w:t>
            </w:r>
          </w:p>
        </w:tc>
        <w:tc>
          <w:tcPr>
            <w:tcW w:w="1843" w:type="dxa"/>
            <w:vAlign w:val="center"/>
          </w:tcPr>
          <w:p w:rsidR="0044425D" w:rsidRPr="00B07C3A" w:rsidP="0044425D">
            <w:pPr>
              <w:jc w:val="center"/>
              <w:rPr>
                <w:color w:val="auto"/>
                <w:sz w:val="24"/>
              </w:rPr>
            </w:pPr>
            <w:r w:rsidRPr="00B07C3A">
              <w:rPr>
                <w:color w:val="auto"/>
                <w:sz w:val="24"/>
              </w:rPr>
              <w:t>10177255</w:t>
            </w:r>
          </w:p>
        </w:tc>
        <w:tc>
          <w:tcPr>
            <w:tcW w:w="2410" w:type="dxa"/>
            <w:vAlign w:val="center"/>
          </w:tcPr>
          <w:p w:rsidR="0044425D" w:rsidRPr="00B07C3A" w:rsidP="0044425D">
            <w:pPr>
              <w:jc w:val="center"/>
              <w:rPr>
                <w:color w:val="auto"/>
                <w:sz w:val="24"/>
              </w:rPr>
            </w:pPr>
            <w:r w:rsidRPr="00B07C3A">
              <w:rPr>
                <w:color w:val="auto"/>
                <w:sz w:val="24"/>
              </w:rPr>
              <w:t>5328457</w:t>
            </w:r>
          </w:p>
        </w:tc>
        <w:tc>
          <w:tcPr>
            <w:tcW w:w="1842" w:type="dxa"/>
            <w:vAlign w:val="center"/>
          </w:tcPr>
          <w:p w:rsidR="0044425D" w:rsidRPr="00B07C3A" w:rsidP="0044425D">
            <w:pPr>
              <w:jc w:val="center"/>
              <w:rPr>
                <w:color w:val="auto"/>
                <w:sz w:val="24"/>
              </w:rPr>
            </w:pPr>
            <w:r w:rsidRPr="00B07C3A">
              <w:rPr>
                <w:color w:val="auto"/>
                <w:sz w:val="24"/>
              </w:rPr>
              <w:t>4848798</w:t>
            </w:r>
          </w:p>
        </w:tc>
        <w:tc>
          <w:tcPr>
            <w:tcW w:w="1843" w:type="dxa"/>
            <w:vAlign w:val="center"/>
          </w:tcPr>
          <w:p w:rsidR="0044425D" w:rsidRPr="00B07C3A" w:rsidP="0044425D">
            <w:pPr>
              <w:jc w:val="center"/>
              <w:rPr>
                <w:color w:val="auto"/>
                <w:sz w:val="24"/>
              </w:rPr>
            </w:pPr>
            <w:r w:rsidRPr="00B07C3A">
              <w:rPr>
                <w:color w:val="auto"/>
                <w:sz w:val="24"/>
              </w:rPr>
              <w:t>3202505</w:t>
            </w:r>
          </w:p>
        </w:tc>
        <w:tc>
          <w:tcPr>
            <w:tcW w:w="1818" w:type="dxa"/>
            <w:vAlign w:val="center"/>
          </w:tcPr>
          <w:p w:rsidR="0044425D" w:rsidRPr="00B07C3A" w:rsidP="0044425D">
            <w:pPr>
              <w:jc w:val="center"/>
              <w:rPr>
                <w:color w:val="auto"/>
                <w:sz w:val="24"/>
              </w:rPr>
            </w:pPr>
            <w:r w:rsidRPr="00B07C3A">
              <w:rPr>
                <w:color w:val="auto"/>
                <w:sz w:val="24"/>
              </w:rPr>
              <w:t>6974750</w:t>
            </w:r>
          </w:p>
        </w:tc>
      </w:tr>
      <w:tr w:rsidTr="0044425D">
        <w:tblPrEx>
          <w:tblW w:w="0" w:type="auto"/>
          <w:jc w:val="center"/>
          <w:tblLayout w:type="fixed"/>
          <w:tblLook w:val="04A0"/>
        </w:tblPrEx>
        <w:trPr>
          <w:trHeight w:val="289"/>
          <w:jc w:val="center"/>
        </w:trPr>
        <w:tc>
          <w:tcPr>
            <w:tcW w:w="14299" w:type="dxa"/>
            <w:gridSpan w:val="7"/>
            <w:vAlign w:val="center"/>
          </w:tcPr>
          <w:p w:rsidR="0044425D" w:rsidRPr="00B07C3A" w:rsidP="0044425D">
            <w:pPr>
              <w:jc w:val="center"/>
              <w:rPr>
                <w:color w:val="auto"/>
                <w:sz w:val="24"/>
              </w:rPr>
            </w:pPr>
            <w:r w:rsidRPr="00B07C3A">
              <w:rPr>
                <w:color w:val="auto"/>
                <w:sz w:val="24"/>
              </w:rPr>
              <w:t>Водохозяйственный участок</w:t>
            </w:r>
          </w:p>
        </w:tc>
      </w:tr>
      <w:tr w:rsidTr="0044425D">
        <w:tblPrEx>
          <w:tblW w:w="0" w:type="auto"/>
          <w:jc w:val="center"/>
          <w:tblLayout w:type="fixed"/>
          <w:tblLook w:val="04A0"/>
        </w:tblPrEx>
        <w:trPr>
          <w:trHeight w:val="289"/>
          <w:jc w:val="center"/>
        </w:trPr>
        <w:tc>
          <w:tcPr>
            <w:tcW w:w="2842" w:type="dxa"/>
            <w:vAlign w:val="center"/>
          </w:tcPr>
          <w:p w:rsidR="0044425D" w:rsidRPr="00B07C3A" w:rsidP="0044425D">
            <w:pPr>
              <w:rPr>
                <w:color w:val="auto"/>
                <w:sz w:val="24"/>
              </w:rPr>
            </w:pPr>
            <w:r w:rsidRPr="00B07C3A">
              <w:rPr>
                <w:color w:val="auto"/>
                <w:sz w:val="24"/>
              </w:rPr>
              <w:t>17.01.01.001</w:t>
            </w:r>
          </w:p>
        </w:tc>
        <w:tc>
          <w:tcPr>
            <w:tcW w:w="1701" w:type="dxa"/>
          </w:tcPr>
          <w:p w:rsidR="0044425D" w:rsidRPr="00B07C3A" w:rsidP="0044425D">
            <w:pPr>
              <w:jc w:val="center"/>
              <w:rPr>
                <w:color w:val="auto"/>
                <w:sz w:val="24"/>
              </w:rPr>
            </w:pPr>
            <w:r w:rsidRPr="00B07C3A">
              <w:rPr>
                <w:color w:val="auto"/>
                <w:sz w:val="24"/>
              </w:rPr>
              <w:t>13</w:t>
            </w:r>
          </w:p>
        </w:tc>
        <w:tc>
          <w:tcPr>
            <w:tcW w:w="1843" w:type="dxa"/>
          </w:tcPr>
          <w:p w:rsidR="0044425D" w:rsidRPr="00B07C3A" w:rsidP="0044425D">
            <w:pPr>
              <w:jc w:val="center"/>
              <w:rPr>
                <w:color w:val="auto"/>
                <w:sz w:val="24"/>
              </w:rPr>
            </w:pPr>
            <w:r w:rsidRPr="00B07C3A">
              <w:rPr>
                <w:color w:val="auto"/>
                <w:sz w:val="24"/>
              </w:rPr>
              <w:t>1145898</w:t>
            </w:r>
          </w:p>
        </w:tc>
        <w:tc>
          <w:tcPr>
            <w:tcW w:w="2410" w:type="dxa"/>
          </w:tcPr>
          <w:p w:rsidR="0044425D" w:rsidRPr="00B07C3A" w:rsidP="0044425D">
            <w:pPr>
              <w:jc w:val="center"/>
              <w:rPr>
                <w:color w:val="auto"/>
                <w:sz w:val="24"/>
              </w:rPr>
            </w:pPr>
            <w:r w:rsidRPr="00B07C3A">
              <w:rPr>
                <w:color w:val="auto"/>
                <w:sz w:val="24"/>
              </w:rPr>
              <w:t>7 (545198)</w:t>
            </w:r>
          </w:p>
        </w:tc>
        <w:tc>
          <w:tcPr>
            <w:tcW w:w="1842" w:type="dxa"/>
          </w:tcPr>
          <w:p w:rsidR="0044425D" w:rsidRPr="00B07C3A" w:rsidP="0044425D">
            <w:pPr>
              <w:jc w:val="center"/>
              <w:rPr>
                <w:color w:val="auto"/>
                <w:sz w:val="24"/>
              </w:rPr>
            </w:pPr>
            <w:r w:rsidRPr="00B07C3A">
              <w:rPr>
                <w:color w:val="auto"/>
                <w:sz w:val="24"/>
              </w:rPr>
              <w:t>6 (600700)</w:t>
            </w:r>
          </w:p>
        </w:tc>
        <w:tc>
          <w:tcPr>
            <w:tcW w:w="1843" w:type="dxa"/>
          </w:tcPr>
          <w:p w:rsidR="0044425D" w:rsidRPr="00B07C3A" w:rsidP="0044425D">
            <w:pPr>
              <w:jc w:val="center"/>
              <w:rPr>
                <w:color w:val="auto"/>
                <w:sz w:val="24"/>
              </w:rPr>
            </w:pPr>
            <w:r w:rsidRPr="00B07C3A">
              <w:rPr>
                <w:color w:val="auto"/>
                <w:sz w:val="24"/>
              </w:rPr>
              <w:t>1 (300390)</w:t>
            </w:r>
          </w:p>
        </w:tc>
        <w:tc>
          <w:tcPr>
            <w:tcW w:w="1818" w:type="dxa"/>
          </w:tcPr>
          <w:p w:rsidR="0044425D" w:rsidRPr="00B07C3A" w:rsidP="0044425D">
            <w:pPr>
              <w:jc w:val="center"/>
              <w:rPr>
                <w:color w:val="auto"/>
                <w:sz w:val="24"/>
              </w:rPr>
            </w:pPr>
            <w:r w:rsidRPr="00B07C3A">
              <w:rPr>
                <w:color w:val="auto"/>
                <w:sz w:val="24"/>
              </w:rPr>
              <w:t>12(845508)</w:t>
            </w:r>
          </w:p>
        </w:tc>
      </w:tr>
      <w:tr w:rsidTr="0044425D">
        <w:tblPrEx>
          <w:tblW w:w="0" w:type="auto"/>
          <w:jc w:val="center"/>
          <w:tblLayout w:type="fixed"/>
          <w:tblLook w:val="04A0"/>
        </w:tblPrEx>
        <w:trPr>
          <w:jc w:val="center"/>
        </w:trPr>
        <w:tc>
          <w:tcPr>
            <w:tcW w:w="2842" w:type="dxa"/>
            <w:vAlign w:val="center"/>
          </w:tcPr>
          <w:p w:rsidR="0044425D" w:rsidRPr="00B07C3A" w:rsidP="0044425D">
            <w:pPr>
              <w:rPr>
                <w:color w:val="auto"/>
                <w:sz w:val="24"/>
              </w:rPr>
            </w:pPr>
            <w:r w:rsidRPr="00B07C3A">
              <w:rPr>
                <w:color w:val="auto"/>
                <w:sz w:val="24"/>
              </w:rPr>
              <w:t>17.01.02.001</w:t>
            </w:r>
          </w:p>
        </w:tc>
        <w:tc>
          <w:tcPr>
            <w:tcW w:w="1701" w:type="dxa"/>
          </w:tcPr>
          <w:p w:rsidR="0044425D" w:rsidRPr="00B07C3A" w:rsidP="0044425D">
            <w:pPr>
              <w:jc w:val="center"/>
              <w:rPr>
                <w:color w:val="auto"/>
                <w:sz w:val="24"/>
              </w:rPr>
            </w:pPr>
            <w:r w:rsidRPr="00B07C3A">
              <w:rPr>
                <w:color w:val="auto"/>
                <w:sz w:val="24"/>
              </w:rPr>
              <w:t>14</w:t>
            </w:r>
          </w:p>
        </w:tc>
        <w:tc>
          <w:tcPr>
            <w:tcW w:w="1843" w:type="dxa"/>
          </w:tcPr>
          <w:p w:rsidR="0044425D" w:rsidRPr="00B07C3A" w:rsidP="0044425D">
            <w:pPr>
              <w:jc w:val="center"/>
              <w:rPr>
                <w:color w:val="auto"/>
                <w:sz w:val="24"/>
              </w:rPr>
            </w:pPr>
            <w:r w:rsidRPr="00B07C3A">
              <w:rPr>
                <w:color w:val="auto"/>
                <w:sz w:val="24"/>
              </w:rPr>
              <w:t>803150</w:t>
            </w:r>
          </w:p>
        </w:tc>
        <w:tc>
          <w:tcPr>
            <w:tcW w:w="2410" w:type="dxa"/>
          </w:tcPr>
          <w:p w:rsidR="0044425D" w:rsidRPr="00B07C3A" w:rsidP="0044425D">
            <w:pPr>
              <w:jc w:val="center"/>
              <w:rPr>
                <w:color w:val="auto"/>
                <w:sz w:val="24"/>
              </w:rPr>
            </w:pPr>
            <w:r w:rsidRPr="00B07C3A">
              <w:rPr>
                <w:color w:val="auto"/>
                <w:sz w:val="24"/>
              </w:rPr>
              <w:t>12 (279550)</w:t>
            </w:r>
          </w:p>
        </w:tc>
        <w:tc>
          <w:tcPr>
            <w:tcW w:w="1842" w:type="dxa"/>
          </w:tcPr>
          <w:p w:rsidR="0044425D" w:rsidRPr="00B07C3A" w:rsidP="0044425D">
            <w:pPr>
              <w:jc w:val="center"/>
              <w:rPr>
                <w:color w:val="auto"/>
                <w:sz w:val="24"/>
              </w:rPr>
            </w:pPr>
            <w:r w:rsidRPr="00B07C3A">
              <w:rPr>
                <w:color w:val="auto"/>
                <w:sz w:val="24"/>
              </w:rPr>
              <w:t>2 (523600)</w:t>
            </w:r>
          </w:p>
        </w:tc>
        <w:tc>
          <w:tcPr>
            <w:tcW w:w="1843" w:type="dxa"/>
          </w:tcPr>
          <w:p w:rsidR="0044425D" w:rsidRPr="00B07C3A" w:rsidP="0044425D">
            <w:pPr>
              <w:jc w:val="center"/>
              <w:rPr>
                <w:color w:val="auto"/>
                <w:sz w:val="24"/>
              </w:rPr>
            </w:pPr>
            <w:r w:rsidRPr="00B07C3A">
              <w:rPr>
                <w:color w:val="auto"/>
                <w:sz w:val="24"/>
              </w:rPr>
              <w:t>–</w:t>
            </w:r>
          </w:p>
        </w:tc>
        <w:tc>
          <w:tcPr>
            <w:tcW w:w="1818" w:type="dxa"/>
          </w:tcPr>
          <w:p w:rsidR="0044425D" w:rsidRPr="00B07C3A" w:rsidP="0044425D">
            <w:pPr>
              <w:jc w:val="center"/>
              <w:rPr>
                <w:color w:val="auto"/>
                <w:sz w:val="24"/>
              </w:rPr>
            </w:pPr>
            <w:r w:rsidRPr="00B07C3A">
              <w:rPr>
                <w:color w:val="auto"/>
                <w:sz w:val="24"/>
              </w:rPr>
              <w:t>14 (803150)</w:t>
            </w:r>
          </w:p>
        </w:tc>
      </w:tr>
      <w:tr w:rsidTr="0044425D">
        <w:tblPrEx>
          <w:tblW w:w="0" w:type="auto"/>
          <w:jc w:val="center"/>
          <w:tblLayout w:type="fixed"/>
          <w:tblLook w:val="04A0"/>
        </w:tblPrEx>
        <w:trPr>
          <w:jc w:val="center"/>
        </w:trPr>
        <w:tc>
          <w:tcPr>
            <w:tcW w:w="2842" w:type="dxa"/>
            <w:vAlign w:val="center"/>
          </w:tcPr>
          <w:p w:rsidR="0044425D" w:rsidRPr="00B07C3A" w:rsidP="0044425D">
            <w:pPr>
              <w:rPr>
                <w:color w:val="auto"/>
                <w:sz w:val="24"/>
              </w:rPr>
            </w:pPr>
            <w:r w:rsidRPr="00B07C3A">
              <w:rPr>
                <w:color w:val="auto"/>
                <w:sz w:val="24"/>
              </w:rPr>
              <w:t>17.01.03.001</w:t>
            </w:r>
          </w:p>
        </w:tc>
        <w:tc>
          <w:tcPr>
            <w:tcW w:w="1701" w:type="dxa"/>
          </w:tcPr>
          <w:p w:rsidR="0044425D" w:rsidRPr="00B07C3A" w:rsidP="0044425D">
            <w:pPr>
              <w:jc w:val="center"/>
              <w:rPr>
                <w:color w:val="auto"/>
                <w:sz w:val="24"/>
              </w:rPr>
            </w:pPr>
            <w:r w:rsidRPr="00B07C3A">
              <w:rPr>
                <w:color w:val="auto"/>
                <w:sz w:val="24"/>
              </w:rPr>
              <w:t>28</w:t>
            </w:r>
          </w:p>
        </w:tc>
        <w:tc>
          <w:tcPr>
            <w:tcW w:w="1843" w:type="dxa"/>
          </w:tcPr>
          <w:p w:rsidR="0044425D" w:rsidRPr="00B07C3A" w:rsidP="0044425D">
            <w:pPr>
              <w:jc w:val="center"/>
              <w:rPr>
                <w:color w:val="auto"/>
                <w:sz w:val="24"/>
              </w:rPr>
            </w:pPr>
            <w:r w:rsidRPr="00B07C3A">
              <w:rPr>
                <w:color w:val="auto"/>
                <w:sz w:val="24"/>
              </w:rPr>
              <w:t>1738529</w:t>
            </w:r>
          </w:p>
        </w:tc>
        <w:tc>
          <w:tcPr>
            <w:tcW w:w="2410" w:type="dxa"/>
          </w:tcPr>
          <w:p w:rsidR="0044425D" w:rsidRPr="00B07C3A" w:rsidP="0044425D">
            <w:pPr>
              <w:jc w:val="center"/>
              <w:rPr>
                <w:color w:val="auto"/>
                <w:sz w:val="24"/>
              </w:rPr>
            </w:pPr>
            <w:r w:rsidRPr="00B07C3A">
              <w:rPr>
                <w:color w:val="auto"/>
                <w:sz w:val="24"/>
              </w:rPr>
              <w:t>17 (1084589)</w:t>
            </w:r>
          </w:p>
        </w:tc>
        <w:tc>
          <w:tcPr>
            <w:tcW w:w="1842" w:type="dxa"/>
          </w:tcPr>
          <w:p w:rsidR="0044425D" w:rsidRPr="00B07C3A" w:rsidP="0044425D">
            <w:pPr>
              <w:jc w:val="center"/>
              <w:rPr>
                <w:color w:val="auto"/>
                <w:sz w:val="24"/>
              </w:rPr>
            </w:pPr>
            <w:r w:rsidRPr="00B07C3A">
              <w:rPr>
                <w:color w:val="auto"/>
                <w:sz w:val="24"/>
              </w:rPr>
              <w:t>11 (654840)</w:t>
            </w:r>
          </w:p>
        </w:tc>
        <w:tc>
          <w:tcPr>
            <w:tcW w:w="1843" w:type="dxa"/>
          </w:tcPr>
          <w:p w:rsidR="0044425D" w:rsidRPr="00B07C3A" w:rsidP="0044425D">
            <w:pPr>
              <w:jc w:val="center"/>
              <w:rPr>
                <w:color w:val="auto"/>
                <w:sz w:val="24"/>
              </w:rPr>
            </w:pPr>
            <w:r w:rsidRPr="00B07C3A">
              <w:rPr>
                <w:color w:val="auto"/>
                <w:sz w:val="24"/>
              </w:rPr>
              <w:t>2 (429541)</w:t>
            </w:r>
          </w:p>
        </w:tc>
        <w:tc>
          <w:tcPr>
            <w:tcW w:w="1818" w:type="dxa"/>
          </w:tcPr>
          <w:p w:rsidR="0044425D" w:rsidRPr="00B07C3A" w:rsidP="0044425D">
            <w:pPr>
              <w:jc w:val="center"/>
              <w:rPr>
                <w:color w:val="auto"/>
                <w:sz w:val="24"/>
              </w:rPr>
            </w:pPr>
            <w:r w:rsidRPr="00B07C3A">
              <w:rPr>
                <w:color w:val="auto"/>
                <w:sz w:val="24"/>
              </w:rPr>
              <w:t>26 (1308988)</w:t>
            </w:r>
          </w:p>
        </w:tc>
      </w:tr>
      <w:tr w:rsidTr="0044425D">
        <w:tblPrEx>
          <w:tblW w:w="0" w:type="auto"/>
          <w:jc w:val="center"/>
          <w:tblLayout w:type="fixed"/>
          <w:tblLook w:val="04A0"/>
        </w:tblPrEx>
        <w:trPr>
          <w:jc w:val="center"/>
        </w:trPr>
        <w:tc>
          <w:tcPr>
            <w:tcW w:w="2842" w:type="dxa"/>
            <w:vAlign w:val="center"/>
          </w:tcPr>
          <w:p w:rsidR="0044425D" w:rsidRPr="00B07C3A" w:rsidP="0044425D">
            <w:pPr>
              <w:rPr>
                <w:color w:val="auto"/>
                <w:sz w:val="24"/>
              </w:rPr>
            </w:pPr>
            <w:r w:rsidRPr="00B07C3A">
              <w:rPr>
                <w:color w:val="auto"/>
                <w:sz w:val="24"/>
              </w:rPr>
              <w:t>17.01.03.002</w:t>
            </w:r>
          </w:p>
        </w:tc>
        <w:tc>
          <w:tcPr>
            <w:tcW w:w="1701" w:type="dxa"/>
          </w:tcPr>
          <w:p w:rsidR="0044425D" w:rsidRPr="00B07C3A" w:rsidP="0044425D">
            <w:pPr>
              <w:jc w:val="center"/>
              <w:rPr>
                <w:color w:val="auto"/>
                <w:sz w:val="24"/>
              </w:rPr>
            </w:pPr>
            <w:r w:rsidRPr="00B07C3A">
              <w:rPr>
                <w:color w:val="auto"/>
                <w:sz w:val="24"/>
              </w:rPr>
              <w:t>35</w:t>
            </w:r>
          </w:p>
        </w:tc>
        <w:tc>
          <w:tcPr>
            <w:tcW w:w="1843" w:type="dxa"/>
          </w:tcPr>
          <w:p w:rsidR="0044425D" w:rsidRPr="00B07C3A" w:rsidP="0044425D">
            <w:pPr>
              <w:jc w:val="center"/>
              <w:rPr>
                <w:color w:val="auto"/>
                <w:sz w:val="24"/>
              </w:rPr>
            </w:pPr>
            <w:r w:rsidRPr="00B07C3A">
              <w:rPr>
                <w:color w:val="auto"/>
                <w:sz w:val="24"/>
              </w:rPr>
              <w:t>585321</w:t>
            </w:r>
          </w:p>
        </w:tc>
        <w:tc>
          <w:tcPr>
            <w:tcW w:w="2410" w:type="dxa"/>
          </w:tcPr>
          <w:p w:rsidR="0044425D" w:rsidRPr="00B07C3A" w:rsidP="0044425D">
            <w:pPr>
              <w:jc w:val="center"/>
              <w:rPr>
                <w:color w:val="auto"/>
                <w:sz w:val="24"/>
              </w:rPr>
            </w:pPr>
            <w:r w:rsidRPr="00B07C3A">
              <w:rPr>
                <w:color w:val="auto"/>
                <w:sz w:val="24"/>
              </w:rPr>
              <w:t>19 (188621)</w:t>
            </w:r>
          </w:p>
        </w:tc>
        <w:tc>
          <w:tcPr>
            <w:tcW w:w="1842" w:type="dxa"/>
          </w:tcPr>
          <w:p w:rsidR="0044425D" w:rsidRPr="00B07C3A" w:rsidP="0044425D">
            <w:pPr>
              <w:jc w:val="center"/>
              <w:rPr>
                <w:color w:val="auto"/>
                <w:sz w:val="24"/>
              </w:rPr>
            </w:pPr>
            <w:r w:rsidRPr="00B07C3A">
              <w:rPr>
                <w:color w:val="auto"/>
                <w:sz w:val="24"/>
              </w:rPr>
              <w:t>16 (396700)</w:t>
            </w:r>
          </w:p>
        </w:tc>
        <w:tc>
          <w:tcPr>
            <w:tcW w:w="1843" w:type="dxa"/>
          </w:tcPr>
          <w:p w:rsidR="0044425D" w:rsidRPr="00B07C3A" w:rsidP="0044425D">
            <w:pPr>
              <w:jc w:val="center"/>
              <w:rPr>
                <w:color w:val="auto"/>
                <w:sz w:val="24"/>
              </w:rPr>
            </w:pPr>
            <w:r w:rsidRPr="00B07C3A">
              <w:rPr>
                <w:color w:val="auto"/>
                <w:sz w:val="24"/>
              </w:rPr>
              <w:t>1 (142441)</w:t>
            </w:r>
          </w:p>
        </w:tc>
        <w:tc>
          <w:tcPr>
            <w:tcW w:w="1818" w:type="dxa"/>
          </w:tcPr>
          <w:p w:rsidR="0044425D" w:rsidRPr="00B07C3A" w:rsidP="0044425D">
            <w:pPr>
              <w:jc w:val="center"/>
              <w:rPr>
                <w:color w:val="auto"/>
                <w:sz w:val="24"/>
              </w:rPr>
            </w:pPr>
            <w:r w:rsidRPr="00B07C3A">
              <w:rPr>
                <w:color w:val="auto"/>
                <w:sz w:val="24"/>
              </w:rPr>
              <w:t>34 (442880)</w:t>
            </w:r>
          </w:p>
        </w:tc>
      </w:tr>
      <w:tr w:rsidTr="0044425D">
        <w:tblPrEx>
          <w:tblW w:w="0" w:type="auto"/>
          <w:jc w:val="center"/>
          <w:tblLayout w:type="fixed"/>
          <w:tblLook w:val="04A0"/>
        </w:tblPrEx>
        <w:trPr>
          <w:trHeight w:val="337"/>
          <w:jc w:val="center"/>
        </w:trPr>
        <w:tc>
          <w:tcPr>
            <w:tcW w:w="2842" w:type="dxa"/>
            <w:vAlign w:val="center"/>
          </w:tcPr>
          <w:p w:rsidR="0044425D" w:rsidRPr="00B07C3A" w:rsidP="0044425D">
            <w:pPr>
              <w:rPr>
                <w:color w:val="auto"/>
                <w:sz w:val="24"/>
              </w:rPr>
            </w:pPr>
            <w:r w:rsidRPr="00B07C3A">
              <w:rPr>
                <w:color w:val="auto"/>
                <w:sz w:val="24"/>
              </w:rPr>
              <w:t>17.01.03.00</w:t>
            </w:r>
            <w:r w:rsidRPr="00B07C3A">
              <w:rPr>
                <w:color w:val="auto"/>
                <w:sz w:val="24"/>
                <w:lang w:val="en-US"/>
              </w:rPr>
              <w:t>3</w:t>
            </w:r>
          </w:p>
        </w:tc>
        <w:tc>
          <w:tcPr>
            <w:tcW w:w="1701" w:type="dxa"/>
          </w:tcPr>
          <w:p w:rsidR="0044425D" w:rsidRPr="00B07C3A" w:rsidP="0044425D">
            <w:pPr>
              <w:jc w:val="center"/>
              <w:rPr>
                <w:color w:val="auto"/>
                <w:sz w:val="24"/>
              </w:rPr>
            </w:pPr>
            <w:r w:rsidRPr="00B07C3A">
              <w:rPr>
                <w:color w:val="auto"/>
                <w:sz w:val="24"/>
              </w:rPr>
              <w:t>31</w:t>
            </w:r>
          </w:p>
        </w:tc>
        <w:tc>
          <w:tcPr>
            <w:tcW w:w="1843" w:type="dxa"/>
          </w:tcPr>
          <w:p w:rsidR="0044425D" w:rsidRPr="00B07C3A" w:rsidP="0044425D">
            <w:pPr>
              <w:jc w:val="center"/>
              <w:rPr>
                <w:color w:val="auto"/>
                <w:sz w:val="24"/>
              </w:rPr>
            </w:pPr>
            <w:r w:rsidRPr="00B07C3A">
              <w:rPr>
                <w:color w:val="auto"/>
                <w:sz w:val="24"/>
              </w:rPr>
              <w:t>926918</w:t>
            </w:r>
          </w:p>
        </w:tc>
        <w:tc>
          <w:tcPr>
            <w:tcW w:w="2410" w:type="dxa"/>
          </w:tcPr>
          <w:p w:rsidR="0044425D" w:rsidRPr="00B07C3A" w:rsidP="0044425D">
            <w:pPr>
              <w:jc w:val="center"/>
              <w:rPr>
                <w:color w:val="auto"/>
                <w:sz w:val="24"/>
              </w:rPr>
            </w:pPr>
            <w:r w:rsidRPr="00B07C3A">
              <w:rPr>
                <w:color w:val="auto"/>
                <w:sz w:val="24"/>
              </w:rPr>
              <w:t>13 (150598)</w:t>
            </w:r>
          </w:p>
        </w:tc>
        <w:tc>
          <w:tcPr>
            <w:tcW w:w="1842" w:type="dxa"/>
          </w:tcPr>
          <w:p w:rsidR="0044425D" w:rsidRPr="00B07C3A" w:rsidP="0044425D">
            <w:pPr>
              <w:jc w:val="center"/>
              <w:rPr>
                <w:color w:val="auto"/>
                <w:sz w:val="24"/>
              </w:rPr>
            </w:pPr>
            <w:r w:rsidRPr="00B07C3A">
              <w:rPr>
                <w:color w:val="auto"/>
                <w:sz w:val="24"/>
              </w:rPr>
              <w:t>18 (776320)</w:t>
            </w:r>
          </w:p>
        </w:tc>
        <w:tc>
          <w:tcPr>
            <w:tcW w:w="1843" w:type="dxa"/>
          </w:tcPr>
          <w:p w:rsidR="0044425D" w:rsidRPr="00B07C3A" w:rsidP="0044425D">
            <w:pPr>
              <w:jc w:val="center"/>
              <w:rPr>
                <w:color w:val="auto"/>
                <w:sz w:val="24"/>
              </w:rPr>
            </w:pPr>
            <w:r w:rsidRPr="00B07C3A">
              <w:rPr>
                <w:color w:val="auto"/>
                <w:sz w:val="24"/>
              </w:rPr>
              <w:t>–</w:t>
            </w:r>
          </w:p>
        </w:tc>
        <w:tc>
          <w:tcPr>
            <w:tcW w:w="1818" w:type="dxa"/>
          </w:tcPr>
          <w:p w:rsidR="0044425D" w:rsidRPr="00B07C3A" w:rsidP="0044425D">
            <w:pPr>
              <w:jc w:val="center"/>
              <w:rPr>
                <w:color w:val="auto"/>
                <w:sz w:val="24"/>
              </w:rPr>
            </w:pPr>
            <w:r w:rsidRPr="00B07C3A">
              <w:rPr>
                <w:color w:val="auto"/>
                <w:sz w:val="24"/>
              </w:rPr>
              <w:t>31 (926918)</w:t>
            </w:r>
          </w:p>
        </w:tc>
      </w:tr>
      <w:tr w:rsidTr="0044425D">
        <w:tblPrEx>
          <w:tblW w:w="0" w:type="auto"/>
          <w:jc w:val="center"/>
          <w:tblLayout w:type="fixed"/>
          <w:tblLook w:val="04A0"/>
        </w:tblPrEx>
        <w:trPr>
          <w:jc w:val="center"/>
        </w:trPr>
        <w:tc>
          <w:tcPr>
            <w:tcW w:w="2842" w:type="dxa"/>
            <w:vAlign w:val="center"/>
          </w:tcPr>
          <w:p w:rsidR="0044425D" w:rsidRPr="00B07C3A" w:rsidP="0044425D">
            <w:pPr>
              <w:rPr>
                <w:color w:val="auto"/>
                <w:sz w:val="24"/>
              </w:rPr>
            </w:pPr>
            <w:r w:rsidRPr="00B07C3A">
              <w:rPr>
                <w:color w:val="auto"/>
                <w:sz w:val="24"/>
              </w:rPr>
              <w:t>17.01.03.00</w:t>
            </w:r>
            <w:r w:rsidRPr="00B07C3A">
              <w:rPr>
                <w:color w:val="auto"/>
                <w:sz w:val="24"/>
                <w:lang w:val="en-US"/>
              </w:rPr>
              <w:t>4</w:t>
            </w:r>
          </w:p>
        </w:tc>
        <w:tc>
          <w:tcPr>
            <w:tcW w:w="1701" w:type="dxa"/>
          </w:tcPr>
          <w:p w:rsidR="0044425D" w:rsidRPr="00B07C3A" w:rsidP="0044425D">
            <w:pPr>
              <w:jc w:val="center"/>
              <w:rPr>
                <w:color w:val="auto"/>
                <w:sz w:val="24"/>
              </w:rPr>
            </w:pPr>
            <w:r w:rsidRPr="00B07C3A">
              <w:rPr>
                <w:color w:val="auto"/>
                <w:sz w:val="24"/>
              </w:rPr>
              <w:t>11</w:t>
            </w:r>
          </w:p>
        </w:tc>
        <w:tc>
          <w:tcPr>
            <w:tcW w:w="1843" w:type="dxa"/>
          </w:tcPr>
          <w:p w:rsidR="0044425D" w:rsidRPr="00B07C3A" w:rsidP="0044425D">
            <w:pPr>
              <w:jc w:val="center"/>
              <w:rPr>
                <w:color w:val="auto"/>
                <w:sz w:val="24"/>
              </w:rPr>
            </w:pPr>
            <w:r w:rsidRPr="00B07C3A">
              <w:rPr>
                <w:color w:val="auto"/>
                <w:sz w:val="24"/>
              </w:rPr>
              <w:t>444037</w:t>
            </w:r>
          </w:p>
        </w:tc>
        <w:tc>
          <w:tcPr>
            <w:tcW w:w="2410" w:type="dxa"/>
          </w:tcPr>
          <w:p w:rsidR="0044425D" w:rsidRPr="00B07C3A" w:rsidP="0044425D">
            <w:pPr>
              <w:jc w:val="center"/>
              <w:rPr>
                <w:color w:val="auto"/>
                <w:sz w:val="24"/>
              </w:rPr>
            </w:pPr>
            <w:r w:rsidRPr="00B07C3A">
              <w:rPr>
                <w:color w:val="auto"/>
                <w:sz w:val="24"/>
              </w:rPr>
              <w:t>6 (64037)</w:t>
            </w:r>
          </w:p>
        </w:tc>
        <w:tc>
          <w:tcPr>
            <w:tcW w:w="1842" w:type="dxa"/>
          </w:tcPr>
          <w:p w:rsidR="0044425D" w:rsidRPr="00B07C3A" w:rsidP="0044425D">
            <w:pPr>
              <w:jc w:val="center"/>
              <w:rPr>
                <w:color w:val="auto"/>
                <w:sz w:val="24"/>
              </w:rPr>
            </w:pPr>
            <w:r w:rsidRPr="00B07C3A">
              <w:rPr>
                <w:color w:val="auto"/>
                <w:sz w:val="24"/>
              </w:rPr>
              <w:t>5 (380000)</w:t>
            </w:r>
          </w:p>
        </w:tc>
        <w:tc>
          <w:tcPr>
            <w:tcW w:w="1843" w:type="dxa"/>
          </w:tcPr>
          <w:p w:rsidR="0044425D" w:rsidRPr="00B07C3A" w:rsidP="0044425D">
            <w:pPr>
              <w:jc w:val="center"/>
              <w:rPr>
                <w:color w:val="auto"/>
                <w:sz w:val="24"/>
              </w:rPr>
            </w:pPr>
            <w:r w:rsidRPr="00B07C3A">
              <w:rPr>
                <w:color w:val="auto"/>
                <w:sz w:val="24"/>
              </w:rPr>
              <w:t>–</w:t>
            </w:r>
          </w:p>
        </w:tc>
        <w:tc>
          <w:tcPr>
            <w:tcW w:w="1818" w:type="dxa"/>
          </w:tcPr>
          <w:p w:rsidR="0044425D" w:rsidRPr="00B07C3A" w:rsidP="0044425D">
            <w:pPr>
              <w:jc w:val="center"/>
              <w:rPr>
                <w:color w:val="auto"/>
                <w:sz w:val="24"/>
              </w:rPr>
            </w:pPr>
            <w:r w:rsidRPr="00B07C3A">
              <w:rPr>
                <w:color w:val="auto"/>
                <w:sz w:val="24"/>
              </w:rPr>
              <w:t>11 (444037)</w:t>
            </w:r>
          </w:p>
        </w:tc>
      </w:tr>
      <w:tr w:rsidTr="0044425D">
        <w:tblPrEx>
          <w:tblW w:w="0" w:type="auto"/>
          <w:jc w:val="center"/>
          <w:tblLayout w:type="fixed"/>
          <w:tblLook w:val="04A0"/>
        </w:tblPrEx>
        <w:trPr>
          <w:jc w:val="center"/>
        </w:trPr>
        <w:tc>
          <w:tcPr>
            <w:tcW w:w="2842" w:type="dxa"/>
            <w:vAlign w:val="center"/>
          </w:tcPr>
          <w:p w:rsidR="0044425D" w:rsidRPr="00B07C3A" w:rsidP="0044425D">
            <w:pPr>
              <w:rPr>
                <w:color w:val="auto"/>
                <w:sz w:val="24"/>
              </w:rPr>
            </w:pPr>
            <w:r w:rsidRPr="00B07C3A">
              <w:rPr>
                <w:color w:val="auto"/>
                <w:sz w:val="24"/>
              </w:rPr>
              <w:t>17.01.03.005</w:t>
            </w:r>
          </w:p>
        </w:tc>
        <w:tc>
          <w:tcPr>
            <w:tcW w:w="1701" w:type="dxa"/>
          </w:tcPr>
          <w:p w:rsidR="0044425D" w:rsidRPr="00B07C3A" w:rsidP="0044425D">
            <w:pPr>
              <w:jc w:val="center"/>
              <w:rPr>
                <w:color w:val="auto"/>
                <w:sz w:val="24"/>
              </w:rPr>
            </w:pPr>
            <w:r w:rsidRPr="00B07C3A">
              <w:rPr>
                <w:color w:val="auto"/>
                <w:sz w:val="24"/>
              </w:rPr>
              <w:t>17</w:t>
            </w:r>
          </w:p>
        </w:tc>
        <w:tc>
          <w:tcPr>
            <w:tcW w:w="1843" w:type="dxa"/>
          </w:tcPr>
          <w:p w:rsidR="0044425D" w:rsidRPr="00B07C3A" w:rsidP="0044425D">
            <w:pPr>
              <w:jc w:val="center"/>
              <w:rPr>
                <w:color w:val="auto"/>
                <w:sz w:val="24"/>
              </w:rPr>
            </w:pPr>
            <w:r w:rsidRPr="00B07C3A">
              <w:rPr>
                <w:color w:val="auto"/>
                <w:sz w:val="24"/>
              </w:rPr>
              <w:t>650932</w:t>
            </w:r>
          </w:p>
        </w:tc>
        <w:tc>
          <w:tcPr>
            <w:tcW w:w="2410" w:type="dxa"/>
          </w:tcPr>
          <w:p w:rsidR="0044425D" w:rsidRPr="00B07C3A" w:rsidP="0044425D">
            <w:pPr>
              <w:jc w:val="center"/>
              <w:rPr>
                <w:color w:val="auto"/>
                <w:sz w:val="24"/>
              </w:rPr>
            </w:pPr>
            <w:r w:rsidRPr="00B07C3A">
              <w:rPr>
                <w:color w:val="auto"/>
                <w:sz w:val="24"/>
              </w:rPr>
              <w:t>14 (551032)</w:t>
            </w:r>
          </w:p>
        </w:tc>
        <w:tc>
          <w:tcPr>
            <w:tcW w:w="1842" w:type="dxa"/>
          </w:tcPr>
          <w:p w:rsidR="0044425D" w:rsidRPr="00B07C3A" w:rsidP="0044425D">
            <w:pPr>
              <w:jc w:val="center"/>
              <w:rPr>
                <w:color w:val="auto"/>
                <w:sz w:val="24"/>
              </w:rPr>
            </w:pPr>
            <w:r w:rsidRPr="00B07C3A">
              <w:rPr>
                <w:color w:val="auto"/>
                <w:sz w:val="24"/>
              </w:rPr>
              <w:t>3 (99900)</w:t>
            </w:r>
          </w:p>
        </w:tc>
        <w:tc>
          <w:tcPr>
            <w:tcW w:w="1843" w:type="dxa"/>
          </w:tcPr>
          <w:p w:rsidR="0044425D" w:rsidRPr="00B07C3A" w:rsidP="0044425D">
            <w:pPr>
              <w:jc w:val="center"/>
              <w:rPr>
                <w:color w:val="auto"/>
                <w:sz w:val="24"/>
              </w:rPr>
            </w:pPr>
            <w:r w:rsidRPr="00B07C3A">
              <w:rPr>
                <w:color w:val="auto"/>
                <w:sz w:val="24"/>
              </w:rPr>
              <w:t>1 (47219)</w:t>
            </w:r>
          </w:p>
        </w:tc>
        <w:tc>
          <w:tcPr>
            <w:tcW w:w="1818" w:type="dxa"/>
          </w:tcPr>
          <w:p w:rsidR="0044425D" w:rsidRPr="00B07C3A" w:rsidP="0044425D">
            <w:pPr>
              <w:jc w:val="center"/>
              <w:rPr>
                <w:color w:val="auto"/>
                <w:sz w:val="24"/>
              </w:rPr>
            </w:pPr>
            <w:r w:rsidRPr="00B07C3A">
              <w:rPr>
                <w:color w:val="auto"/>
                <w:sz w:val="24"/>
              </w:rPr>
              <w:t>16 (603713)</w:t>
            </w:r>
          </w:p>
        </w:tc>
      </w:tr>
      <w:tr w:rsidTr="0044425D">
        <w:tblPrEx>
          <w:tblW w:w="0" w:type="auto"/>
          <w:jc w:val="center"/>
          <w:tblLayout w:type="fixed"/>
          <w:tblLook w:val="04A0"/>
        </w:tblPrEx>
        <w:trPr>
          <w:jc w:val="center"/>
        </w:trPr>
        <w:tc>
          <w:tcPr>
            <w:tcW w:w="2842" w:type="dxa"/>
            <w:vAlign w:val="center"/>
          </w:tcPr>
          <w:p w:rsidR="0044425D" w:rsidRPr="00B07C3A" w:rsidP="0044425D">
            <w:pPr>
              <w:rPr>
                <w:color w:val="auto"/>
                <w:sz w:val="24"/>
              </w:rPr>
            </w:pPr>
            <w:r w:rsidRPr="00B07C3A">
              <w:rPr>
                <w:color w:val="auto"/>
                <w:sz w:val="24"/>
              </w:rPr>
              <w:t>17.01.03.200</w:t>
            </w:r>
          </w:p>
        </w:tc>
        <w:tc>
          <w:tcPr>
            <w:tcW w:w="1701" w:type="dxa"/>
          </w:tcPr>
          <w:p w:rsidR="0044425D" w:rsidRPr="00B07C3A" w:rsidP="0044425D">
            <w:pPr>
              <w:jc w:val="center"/>
              <w:rPr>
                <w:color w:val="auto"/>
                <w:sz w:val="24"/>
              </w:rPr>
            </w:pPr>
            <w:r w:rsidRPr="00B07C3A">
              <w:rPr>
                <w:color w:val="auto"/>
                <w:sz w:val="24"/>
              </w:rPr>
              <w:t>11</w:t>
            </w:r>
          </w:p>
        </w:tc>
        <w:tc>
          <w:tcPr>
            <w:tcW w:w="1843" w:type="dxa"/>
          </w:tcPr>
          <w:p w:rsidR="0044425D" w:rsidRPr="00B07C3A" w:rsidP="0044425D">
            <w:pPr>
              <w:jc w:val="center"/>
              <w:rPr>
                <w:color w:val="auto"/>
                <w:sz w:val="24"/>
              </w:rPr>
            </w:pPr>
            <w:r w:rsidRPr="00B07C3A">
              <w:rPr>
                <w:color w:val="auto"/>
                <w:sz w:val="24"/>
              </w:rPr>
              <w:t>137490</w:t>
            </w:r>
          </w:p>
        </w:tc>
        <w:tc>
          <w:tcPr>
            <w:tcW w:w="2410" w:type="dxa"/>
          </w:tcPr>
          <w:p w:rsidR="0044425D" w:rsidRPr="00B07C3A" w:rsidP="0044425D">
            <w:pPr>
              <w:jc w:val="center"/>
              <w:rPr>
                <w:color w:val="auto"/>
                <w:sz w:val="24"/>
              </w:rPr>
            </w:pPr>
            <w:r w:rsidRPr="00B07C3A">
              <w:rPr>
                <w:color w:val="auto"/>
                <w:sz w:val="24"/>
              </w:rPr>
              <w:t>3 (12990)</w:t>
            </w:r>
          </w:p>
        </w:tc>
        <w:tc>
          <w:tcPr>
            <w:tcW w:w="1842" w:type="dxa"/>
          </w:tcPr>
          <w:p w:rsidR="0044425D" w:rsidRPr="00B07C3A" w:rsidP="0044425D">
            <w:pPr>
              <w:jc w:val="center"/>
              <w:rPr>
                <w:color w:val="auto"/>
                <w:sz w:val="24"/>
              </w:rPr>
            </w:pPr>
            <w:r w:rsidRPr="00B07C3A">
              <w:rPr>
                <w:color w:val="auto"/>
                <w:sz w:val="24"/>
              </w:rPr>
              <w:t>8 (124500)</w:t>
            </w:r>
          </w:p>
        </w:tc>
        <w:tc>
          <w:tcPr>
            <w:tcW w:w="1843" w:type="dxa"/>
          </w:tcPr>
          <w:p w:rsidR="0044425D" w:rsidRPr="00B07C3A" w:rsidP="0044425D">
            <w:pPr>
              <w:jc w:val="center"/>
              <w:rPr>
                <w:color w:val="auto"/>
                <w:sz w:val="24"/>
              </w:rPr>
            </w:pPr>
            <w:r w:rsidRPr="00B07C3A">
              <w:rPr>
                <w:color w:val="auto"/>
                <w:sz w:val="24"/>
              </w:rPr>
              <w:t>1 (4490)</w:t>
            </w:r>
          </w:p>
        </w:tc>
        <w:tc>
          <w:tcPr>
            <w:tcW w:w="1818" w:type="dxa"/>
          </w:tcPr>
          <w:p w:rsidR="0044425D" w:rsidRPr="00B07C3A" w:rsidP="0044425D">
            <w:pPr>
              <w:jc w:val="center"/>
              <w:rPr>
                <w:color w:val="auto"/>
                <w:sz w:val="24"/>
              </w:rPr>
            </w:pPr>
            <w:r w:rsidRPr="00B07C3A">
              <w:rPr>
                <w:color w:val="auto"/>
                <w:sz w:val="24"/>
              </w:rPr>
              <w:t>10 (133000)</w:t>
            </w:r>
          </w:p>
        </w:tc>
      </w:tr>
      <w:tr w:rsidTr="0044425D">
        <w:tblPrEx>
          <w:tblW w:w="0" w:type="auto"/>
          <w:jc w:val="center"/>
          <w:tblLayout w:type="fixed"/>
          <w:tblLook w:val="04A0"/>
        </w:tblPrEx>
        <w:trPr>
          <w:jc w:val="center"/>
        </w:trPr>
        <w:tc>
          <w:tcPr>
            <w:tcW w:w="2842" w:type="dxa"/>
            <w:vAlign w:val="center"/>
          </w:tcPr>
          <w:p w:rsidR="0044425D" w:rsidRPr="00B07C3A" w:rsidP="0044425D">
            <w:pPr>
              <w:rPr>
                <w:color w:val="auto"/>
                <w:sz w:val="24"/>
              </w:rPr>
            </w:pPr>
            <w:r w:rsidRPr="00B07C3A">
              <w:rPr>
                <w:color w:val="auto"/>
                <w:sz w:val="24"/>
              </w:rPr>
              <w:t>17.01.04.001</w:t>
            </w:r>
          </w:p>
        </w:tc>
        <w:tc>
          <w:tcPr>
            <w:tcW w:w="1701" w:type="dxa"/>
          </w:tcPr>
          <w:p w:rsidR="0044425D" w:rsidRPr="00B07C3A" w:rsidP="0044425D">
            <w:pPr>
              <w:jc w:val="center"/>
              <w:rPr>
                <w:color w:val="auto"/>
                <w:sz w:val="24"/>
              </w:rPr>
            </w:pPr>
            <w:r w:rsidRPr="00B07C3A">
              <w:rPr>
                <w:color w:val="auto"/>
                <w:sz w:val="24"/>
              </w:rPr>
              <w:t>10</w:t>
            </w:r>
          </w:p>
        </w:tc>
        <w:tc>
          <w:tcPr>
            <w:tcW w:w="1843" w:type="dxa"/>
          </w:tcPr>
          <w:p w:rsidR="0044425D" w:rsidRPr="00B07C3A" w:rsidP="0044425D">
            <w:pPr>
              <w:jc w:val="center"/>
              <w:rPr>
                <w:color w:val="auto"/>
                <w:sz w:val="24"/>
              </w:rPr>
            </w:pPr>
            <w:r w:rsidRPr="00B07C3A">
              <w:rPr>
                <w:color w:val="auto"/>
                <w:sz w:val="24"/>
              </w:rPr>
              <w:t>350154</w:t>
            </w:r>
          </w:p>
        </w:tc>
        <w:tc>
          <w:tcPr>
            <w:tcW w:w="2410" w:type="dxa"/>
          </w:tcPr>
          <w:p w:rsidR="0044425D" w:rsidRPr="00B07C3A" w:rsidP="0044425D">
            <w:pPr>
              <w:jc w:val="center"/>
              <w:rPr>
                <w:color w:val="auto"/>
                <w:sz w:val="24"/>
              </w:rPr>
            </w:pPr>
            <w:r w:rsidRPr="00B07C3A">
              <w:rPr>
                <w:color w:val="auto"/>
                <w:sz w:val="24"/>
              </w:rPr>
              <w:t>8 (196616)</w:t>
            </w:r>
          </w:p>
        </w:tc>
        <w:tc>
          <w:tcPr>
            <w:tcW w:w="1842" w:type="dxa"/>
          </w:tcPr>
          <w:p w:rsidR="0044425D" w:rsidRPr="00B07C3A" w:rsidP="0044425D">
            <w:pPr>
              <w:jc w:val="center"/>
              <w:rPr>
                <w:color w:val="auto"/>
                <w:sz w:val="24"/>
              </w:rPr>
            </w:pPr>
            <w:r w:rsidRPr="00B07C3A">
              <w:rPr>
                <w:color w:val="auto"/>
                <w:sz w:val="24"/>
              </w:rPr>
              <w:t>2 (153538)</w:t>
            </w:r>
          </w:p>
        </w:tc>
        <w:tc>
          <w:tcPr>
            <w:tcW w:w="1843" w:type="dxa"/>
          </w:tcPr>
          <w:p w:rsidR="0044425D" w:rsidRPr="00B07C3A" w:rsidP="0044425D">
            <w:pPr>
              <w:jc w:val="center"/>
              <w:rPr>
                <w:color w:val="auto"/>
                <w:sz w:val="24"/>
              </w:rPr>
            </w:pPr>
            <w:r w:rsidRPr="00B07C3A">
              <w:rPr>
                <w:color w:val="auto"/>
                <w:sz w:val="24"/>
              </w:rPr>
              <w:t>–</w:t>
            </w:r>
          </w:p>
        </w:tc>
        <w:tc>
          <w:tcPr>
            <w:tcW w:w="1818" w:type="dxa"/>
          </w:tcPr>
          <w:p w:rsidR="0044425D" w:rsidRPr="00B07C3A" w:rsidP="0044425D">
            <w:pPr>
              <w:jc w:val="center"/>
              <w:rPr>
                <w:color w:val="auto"/>
                <w:sz w:val="24"/>
              </w:rPr>
            </w:pPr>
            <w:r w:rsidRPr="00B07C3A">
              <w:rPr>
                <w:color w:val="auto"/>
                <w:sz w:val="24"/>
              </w:rPr>
              <w:t>10 (350154)</w:t>
            </w:r>
          </w:p>
        </w:tc>
      </w:tr>
      <w:tr w:rsidTr="0044425D">
        <w:tblPrEx>
          <w:tblW w:w="0" w:type="auto"/>
          <w:jc w:val="center"/>
          <w:tblLayout w:type="fixed"/>
          <w:tblLook w:val="04A0"/>
        </w:tblPrEx>
        <w:trPr>
          <w:jc w:val="center"/>
        </w:trPr>
        <w:tc>
          <w:tcPr>
            <w:tcW w:w="2842" w:type="dxa"/>
            <w:vAlign w:val="center"/>
          </w:tcPr>
          <w:p w:rsidR="0044425D" w:rsidRPr="00B07C3A" w:rsidP="0044425D">
            <w:pPr>
              <w:rPr>
                <w:color w:val="auto"/>
                <w:sz w:val="24"/>
              </w:rPr>
            </w:pPr>
            <w:r w:rsidRPr="00B07C3A">
              <w:rPr>
                <w:color w:val="auto"/>
                <w:sz w:val="24"/>
              </w:rPr>
              <w:t>17.01.04.002</w:t>
            </w:r>
          </w:p>
        </w:tc>
        <w:tc>
          <w:tcPr>
            <w:tcW w:w="1701" w:type="dxa"/>
          </w:tcPr>
          <w:p w:rsidR="0044425D" w:rsidRPr="00B07C3A" w:rsidP="0044425D">
            <w:pPr>
              <w:jc w:val="center"/>
              <w:rPr>
                <w:color w:val="auto"/>
                <w:sz w:val="24"/>
              </w:rPr>
            </w:pPr>
            <w:r w:rsidRPr="00B07C3A">
              <w:rPr>
                <w:color w:val="auto"/>
                <w:sz w:val="24"/>
              </w:rPr>
              <w:t>1</w:t>
            </w:r>
          </w:p>
        </w:tc>
        <w:tc>
          <w:tcPr>
            <w:tcW w:w="1843" w:type="dxa"/>
          </w:tcPr>
          <w:p w:rsidR="0044425D" w:rsidRPr="00B07C3A" w:rsidP="0044425D">
            <w:pPr>
              <w:jc w:val="center"/>
              <w:rPr>
                <w:color w:val="auto"/>
                <w:sz w:val="24"/>
              </w:rPr>
            </w:pPr>
            <w:r w:rsidRPr="00B07C3A">
              <w:rPr>
                <w:color w:val="auto"/>
                <w:sz w:val="24"/>
              </w:rPr>
              <w:t>700000</w:t>
            </w:r>
          </w:p>
        </w:tc>
        <w:tc>
          <w:tcPr>
            <w:tcW w:w="2410" w:type="dxa"/>
          </w:tcPr>
          <w:p w:rsidR="0044425D" w:rsidRPr="00B07C3A" w:rsidP="0044425D">
            <w:pPr>
              <w:jc w:val="center"/>
              <w:rPr>
                <w:color w:val="auto"/>
                <w:sz w:val="24"/>
              </w:rPr>
            </w:pPr>
            <w:r w:rsidRPr="00B07C3A">
              <w:rPr>
                <w:color w:val="auto"/>
                <w:sz w:val="24"/>
              </w:rPr>
              <w:t>–</w:t>
            </w:r>
          </w:p>
        </w:tc>
        <w:tc>
          <w:tcPr>
            <w:tcW w:w="1842" w:type="dxa"/>
          </w:tcPr>
          <w:p w:rsidR="0044425D" w:rsidRPr="00B07C3A" w:rsidP="0044425D">
            <w:pPr>
              <w:jc w:val="center"/>
              <w:rPr>
                <w:color w:val="auto"/>
                <w:sz w:val="24"/>
              </w:rPr>
            </w:pPr>
            <w:r w:rsidRPr="00B07C3A">
              <w:rPr>
                <w:color w:val="auto"/>
                <w:sz w:val="24"/>
              </w:rPr>
              <w:t>1 (700000)</w:t>
            </w:r>
          </w:p>
        </w:tc>
        <w:tc>
          <w:tcPr>
            <w:tcW w:w="1843" w:type="dxa"/>
          </w:tcPr>
          <w:p w:rsidR="0044425D" w:rsidRPr="00B07C3A" w:rsidP="0044425D">
            <w:pPr>
              <w:jc w:val="center"/>
              <w:rPr>
                <w:color w:val="auto"/>
                <w:sz w:val="24"/>
              </w:rPr>
            </w:pPr>
            <w:r w:rsidRPr="00B07C3A">
              <w:rPr>
                <w:color w:val="auto"/>
                <w:sz w:val="24"/>
              </w:rPr>
              <w:t>–</w:t>
            </w:r>
          </w:p>
        </w:tc>
        <w:tc>
          <w:tcPr>
            <w:tcW w:w="1818" w:type="dxa"/>
          </w:tcPr>
          <w:p w:rsidR="0044425D" w:rsidRPr="00B07C3A" w:rsidP="0044425D">
            <w:pPr>
              <w:jc w:val="center"/>
              <w:rPr>
                <w:color w:val="auto"/>
                <w:sz w:val="24"/>
              </w:rPr>
            </w:pPr>
            <w:r w:rsidRPr="00B07C3A">
              <w:rPr>
                <w:color w:val="auto"/>
                <w:sz w:val="24"/>
              </w:rPr>
              <w:t>1 (700000)</w:t>
            </w:r>
          </w:p>
        </w:tc>
      </w:tr>
      <w:tr w:rsidTr="0044425D">
        <w:tblPrEx>
          <w:tblW w:w="0" w:type="auto"/>
          <w:jc w:val="center"/>
          <w:tblLayout w:type="fixed"/>
          <w:tblLook w:val="04A0"/>
        </w:tblPrEx>
        <w:trPr>
          <w:jc w:val="center"/>
        </w:trPr>
        <w:tc>
          <w:tcPr>
            <w:tcW w:w="2842" w:type="dxa"/>
            <w:vAlign w:val="center"/>
          </w:tcPr>
          <w:p w:rsidR="0044425D" w:rsidRPr="00B07C3A" w:rsidP="0044425D">
            <w:pPr>
              <w:rPr>
                <w:color w:val="auto"/>
                <w:sz w:val="24"/>
                <w:lang w:val="en-US"/>
              </w:rPr>
            </w:pPr>
            <w:r w:rsidRPr="00B07C3A">
              <w:rPr>
                <w:color w:val="auto"/>
                <w:sz w:val="24"/>
              </w:rPr>
              <w:t>17.01.0</w:t>
            </w:r>
            <w:r w:rsidRPr="00B07C3A">
              <w:rPr>
                <w:color w:val="auto"/>
                <w:sz w:val="24"/>
                <w:lang w:val="en-US"/>
              </w:rPr>
              <w:t>5</w:t>
            </w:r>
            <w:r w:rsidRPr="00B07C3A">
              <w:rPr>
                <w:color w:val="auto"/>
                <w:sz w:val="24"/>
              </w:rPr>
              <w:t>.00</w:t>
            </w:r>
            <w:r w:rsidRPr="00B07C3A">
              <w:rPr>
                <w:color w:val="auto"/>
                <w:sz w:val="24"/>
                <w:lang w:val="en-US"/>
              </w:rPr>
              <w:t>1</w:t>
            </w:r>
          </w:p>
        </w:tc>
        <w:tc>
          <w:tcPr>
            <w:tcW w:w="1701" w:type="dxa"/>
          </w:tcPr>
          <w:p w:rsidR="0044425D" w:rsidRPr="00B07C3A" w:rsidP="0044425D">
            <w:pPr>
              <w:jc w:val="center"/>
              <w:rPr>
                <w:color w:val="auto"/>
                <w:sz w:val="24"/>
              </w:rPr>
            </w:pPr>
            <w:r w:rsidRPr="00B07C3A">
              <w:rPr>
                <w:color w:val="auto"/>
                <w:sz w:val="24"/>
              </w:rPr>
              <w:t>1</w:t>
            </w:r>
          </w:p>
        </w:tc>
        <w:tc>
          <w:tcPr>
            <w:tcW w:w="1843" w:type="dxa"/>
          </w:tcPr>
          <w:p w:rsidR="0044425D" w:rsidRPr="00B07C3A" w:rsidP="0044425D">
            <w:pPr>
              <w:jc w:val="center"/>
              <w:rPr>
                <w:color w:val="auto"/>
                <w:sz w:val="24"/>
              </w:rPr>
            </w:pPr>
            <w:r w:rsidRPr="00B07C3A">
              <w:rPr>
                <w:color w:val="auto"/>
                <w:sz w:val="24"/>
              </w:rPr>
              <w:t>2881</w:t>
            </w:r>
          </w:p>
        </w:tc>
        <w:tc>
          <w:tcPr>
            <w:tcW w:w="2410" w:type="dxa"/>
          </w:tcPr>
          <w:p w:rsidR="0044425D" w:rsidRPr="00B07C3A" w:rsidP="0044425D">
            <w:pPr>
              <w:jc w:val="center"/>
              <w:rPr>
                <w:color w:val="auto"/>
                <w:sz w:val="24"/>
              </w:rPr>
            </w:pPr>
            <w:r w:rsidRPr="00B07C3A">
              <w:rPr>
                <w:color w:val="auto"/>
                <w:sz w:val="24"/>
              </w:rPr>
              <w:t>1 (2881)</w:t>
            </w:r>
          </w:p>
        </w:tc>
        <w:tc>
          <w:tcPr>
            <w:tcW w:w="1842" w:type="dxa"/>
          </w:tcPr>
          <w:p w:rsidR="0044425D" w:rsidRPr="00B07C3A" w:rsidP="0044425D">
            <w:pPr>
              <w:jc w:val="center"/>
              <w:rPr>
                <w:color w:val="auto"/>
                <w:sz w:val="24"/>
              </w:rPr>
            </w:pPr>
            <w:r w:rsidRPr="00B07C3A">
              <w:rPr>
                <w:color w:val="auto"/>
                <w:sz w:val="24"/>
              </w:rPr>
              <w:t>–</w:t>
            </w:r>
          </w:p>
        </w:tc>
        <w:tc>
          <w:tcPr>
            <w:tcW w:w="1843" w:type="dxa"/>
          </w:tcPr>
          <w:p w:rsidR="0044425D" w:rsidRPr="00B07C3A" w:rsidP="0044425D">
            <w:pPr>
              <w:jc w:val="center"/>
              <w:rPr>
                <w:color w:val="auto"/>
                <w:sz w:val="24"/>
              </w:rPr>
            </w:pPr>
            <w:r w:rsidRPr="00B07C3A">
              <w:rPr>
                <w:color w:val="auto"/>
                <w:sz w:val="24"/>
              </w:rPr>
              <w:t>1 (2881)</w:t>
            </w:r>
          </w:p>
        </w:tc>
        <w:tc>
          <w:tcPr>
            <w:tcW w:w="1818" w:type="dxa"/>
          </w:tcPr>
          <w:p w:rsidR="0044425D" w:rsidRPr="00B07C3A" w:rsidP="0044425D">
            <w:pPr>
              <w:jc w:val="center"/>
              <w:rPr>
                <w:color w:val="auto"/>
                <w:sz w:val="24"/>
              </w:rPr>
            </w:pPr>
            <w:r w:rsidRPr="00B07C3A">
              <w:rPr>
                <w:color w:val="auto"/>
                <w:sz w:val="24"/>
              </w:rPr>
              <w:t>–</w:t>
            </w:r>
          </w:p>
        </w:tc>
      </w:tr>
      <w:tr w:rsidTr="0044425D">
        <w:tblPrEx>
          <w:tblW w:w="0" w:type="auto"/>
          <w:jc w:val="center"/>
          <w:tblLayout w:type="fixed"/>
          <w:tblLook w:val="04A0"/>
        </w:tblPrEx>
        <w:trPr>
          <w:jc w:val="center"/>
        </w:trPr>
        <w:tc>
          <w:tcPr>
            <w:tcW w:w="2842" w:type="dxa"/>
            <w:vAlign w:val="center"/>
          </w:tcPr>
          <w:p w:rsidR="0044425D" w:rsidRPr="00B07C3A" w:rsidP="0044425D">
            <w:pPr>
              <w:rPr>
                <w:color w:val="auto"/>
                <w:sz w:val="24"/>
                <w:lang w:val="en-US"/>
              </w:rPr>
            </w:pPr>
            <w:r w:rsidRPr="00B07C3A">
              <w:rPr>
                <w:color w:val="auto"/>
                <w:sz w:val="24"/>
              </w:rPr>
              <w:t>17.01.0</w:t>
            </w:r>
            <w:r w:rsidRPr="00B07C3A">
              <w:rPr>
                <w:color w:val="auto"/>
                <w:sz w:val="24"/>
                <w:lang w:val="en-US"/>
              </w:rPr>
              <w:t>5</w:t>
            </w:r>
            <w:r w:rsidRPr="00B07C3A">
              <w:rPr>
                <w:color w:val="auto"/>
                <w:sz w:val="24"/>
              </w:rPr>
              <w:t>.00</w:t>
            </w:r>
            <w:r w:rsidRPr="00B07C3A">
              <w:rPr>
                <w:color w:val="auto"/>
                <w:sz w:val="24"/>
                <w:lang w:val="en-US"/>
              </w:rPr>
              <w:t>3</w:t>
            </w:r>
          </w:p>
        </w:tc>
        <w:tc>
          <w:tcPr>
            <w:tcW w:w="1701" w:type="dxa"/>
          </w:tcPr>
          <w:p w:rsidR="0044425D" w:rsidRPr="00B07C3A" w:rsidP="0044425D">
            <w:pPr>
              <w:jc w:val="center"/>
              <w:rPr>
                <w:color w:val="auto"/>
                <w:sz w:val="24"/>
              </w:rPr>
            </w:pPr>
            <w:r w:rsidRPr="00B07C3A">
              <w:rPr>
                <w:color w:val="auto"/>
                <w:sz w:val="24"/>
              </w:rPr>
              <w:t>2</w:t>
            </w:r>
          </w:p>
        </w:tc>
        <w:tc>
          <w:tcPr>
            <w:tcW w:w="1843" w:type="dxa"/>
          </w:tcPr>
          <w:p w:rsidR="0044425D" w:rsidRPr="00B07C3A" w:rsidP="0044425D">
            <w:pPr>
              <w:jc w:val="center"/>
              <w:rPr>
                <w:color w:val="auto"/>
                <w:sz w:val="24"/>
              </w:rPr>
            </w:pPr>
            <w:r w:rsidRPr="00B07C3A">
              <w:rPr>
                <w:color w:val="auto"/>
                <w:sz w:val="24"/>
              </w:rPr>
              <w:t>972017</w:t>
            </w:r>
          </w:p>
        </w:tc>
        <w:tc>
          <w:tcPr>
            <w:tcW w:w="2410" w:type="dxa"/>
          </w:tcPr>
          <w:p w:rsidR="0044425D" w:rsidRPr="00B07C3A" w:rsidP="0044425D">
            <w:pPr>
              <w:jc w:val="center"/>
              <w:rPr>
                <w:color w:val="auto"/>
                <w:sz w:val="24"/>
              </w:rPr>
            </w:pPr>
            <w:r w:rsidRPr="00B07C3A">
              <w:rPr>
                <w:color w:val="auto"/>
                <w:sz w:val="24"/>
              </w:rPr>
              <w:t>2 (972017)</w:t>
            </w:r>
          </w:p>
        </w:tc>
        <w:tc>
          <w:tcPr>
            <w:tcW w:w="1842" w:type="dxa"/>
          </w:tcPr>
          <w:p w:rsidR="0044425D" w:rsidRPr="00B07C3A" w:rsidP="0044425D">
            <w:pPr>
              <w:jc w:val="center"/>
              <w:rPr>
                <w:color w:val="auto"/>
                <w:sz w:val="24"/>
              </w:rPr>
            </w:pPr>
            <w:r w:rsidRPr="00B07C3A">
              <w:rPr>
                <w:color w:val="auto"/>
                <w:sz w:val="24"/>
              </w:rPr>
              <w:t>–</w:t>
            </w:r>
          </w:p>
        </w:tc>
        <w:tc>
          <w:tcPr>
            <w:tcW w:w="1843" w:type="dxa"/>
          </w:tcPr>
          <w:p w:rsidR="0044425D" w:rsidRPr="00B07C3A" w:rsidP="0044425D">
            <w:pPr>
              <w:jc w:val="center"/>
              <w:rPr>
                <w:color w:val="auto"/>
                <w:sz w:val="24"/>
              </w:rPr>
            </w:pPr>
            <w:r w:rsidRPr="00B07C3A">
              <w:rPr>
                <w:color w:val="auto"/>
                <w:sz w:val="24"/>
              </w:rPr>
              <w:t>1 (972017)</w:t>
            </w:r>
          </w:p>
        </w:tc>
        <w:tc>
          <w:tcPr>
            <w:tcW w:w="1818" w:type="dxa"/>
          </w:tcPr>
          <w:p w:rsidR="0044425D" w:rsidRPr="00B07C3A" w:rsidP="0044425D">
            <w:pPr>
              <w:jc w:val="center"/>
              <w:rPr>
                <w:color w:val="auto"/>
                <w:sz w:val="24"/>
              </w:rPr>
            </w:pPr>
            <w:r w:rsidRPr="00B07C3A">
              <w:rPr>
                <w:color w:val="auto"/>
                <w:sz w:val="24"/>
              </w:rPr>
              <w:t>1</w:t>
            </w:r>
          </w:p>
        </w:tc>
      </w:tr>
      <w:tr w:rsidTr="0044425D">
        <w:tblPrEx>
          <w:tblW w:w="0" w:type="auto"/>
          <w:jc w:val="center"/>
          <w:tblLayout w:type="fixed"/>
          <w:tblLook w:val="04A0"/>
        </w:tblPrEx>
        <w:trPr>
          <w:jc w:val="center"/>
        </w:trPr>
        <w:tc>
          <w:tcPr>
            <w:tcW w:w="2842" w:type="dxa"/>
            <w:vAlign w:val="center"/>
          </w:tcPr>
          <w:p w:rsidR="0044425D" w:rsidRPr="00B07C3A" w:rsidP="0044425D">
            <w:pPr>
              <w:rPr>
                <w:color w:val="auto"/>
                <w:sz w:val="24"/>
              </w:rPr>
            </w:pPr>
            <w:r w:rsidRPr="00B07C3A">
              <w:rPr>
                <w:color w:val="auto"/>
                <w:sz w:val="24"/>
              </w:rPr>
              <w:t>17.01.0</w:t>
            </w:r>
            <w:r w:rsidRPr="00B07C3A">
              <w:rPr>
                <w:color w:val="auto"/>
                <w:sz w:val="24"/>
                <w:lang w:val="en-US"/>
              </w:rPr>
              <w:t>6</w:t>
            </w:r>
            <w:r w:rsidRPr="00B07C3A">
              <w:rPr>
                <w:color w:val="auto"/>
                <w:sz w:val="24"/>
              </w:rPr>
              <w:t>.00</w:t>
            </w:r>
            <w:r w:rsidRPr="00B07C3A">
              <w:rPr>
                <w:color w:val="auto"/>
                <w:sz w:val="24"/>
                <w:lang w:val="en-US"/>
              </w:rPr>
              <w:t>1</w:t>
            </w:r>
          </w:p>
        </w:tc>
        <w:tc>
          <w:tcPr>
            <w:tcW w:w="1701" w:type="dxa"/>
          </w:tcPr>
          <w:p w:rsidR="0044425D" w:rsidRPr="00B07C3A" w:rsidP="0044425D">
            <w:pPr>
              <w:jc w:val="center"/>
              <w:rPr>
                <w:color w:val="auto"/>
                <w:sz w:val="24"/>
              </w:rPr>
            </w:pPr>
            <w:r w:rsidRPr="00B07C3A">
              <w:rPr>
                <w:color w:val="auto"/>
                <w:sz w:val="24"/>
              </w:rPr>
              <w:t>2</w:t>
            </w:r>
          </w:p>
        </w:tc>
        <w:tc>
          <w:tcPr>
            <w:tcW w:w="1843" w:type="dxa"/>
          </w:tcPr>
          <w:p w:rsidR="0044425D" w:rsidRPr="00B07C3A" w:rsidP="0044425D">
            <w:pPr>
              <w:jc w:val="center"/>
              <w:rPr>
                <w:color w:val="auto"/>
                <w:sz w:val="24"/>
              </w:rPr>
            </w:pPr>
            <w:r w:rsidRPr="00B07C3A">
              <w:rPr>
                <w:color w:val="auto"/>
                <w:sz w:val="24"/>
              </w:rPr>
              <w:t>874500</w:t>
            </w:r>
          </w:p>
        </w:tc>
        <w:tc>
          <w:tcPr>
            <w:tcW w:w="2410" w:type="dxa"/>
          </w:tcPr>
          <w:p w:rsidR="0044425D" w:rsidRPr="00B07C3A" w:rsidP="0044425D">
            <w:pPr>
              <w:jc w:val="center"/>
              <w:rPr>
                <w:color w:val="auto"/>
                <w:sz w:val="24"/>
              </w:rPr>
            </w:pPr>
            <w:r w:rsidRPr="00B07C3A">
              <w:rPr>
                <w:color w:val="auto"/>
                <w:sz w:val="24"/>
              </w:rPr>
              <w:t>2 (874500)</w:t>
            </w:r>
          </w:p>
        </w:tc>
        <w:tc>
          <w:tcPr>
            <w:tcW w:w="1842" w:type="dxa"/>
          </w:tcPr>
          <w:p w:rsidR="0044425D" w:rsidRPr="00B07C3A" w:rsidP="0044425D">
            <w:pPr>
              <w:jc w:val="center"/>
              <w:rPr>
                <w:color w:val="auto"/>
                <w:sz w:val="24"/>
              </w:rPr>
            </w:pPr>
            <w:r w:rsidRPr="00B07C3A">
              <w:rPr>
                <w:color w:val="auto"/>
                <w:sz w:val="24"/>
              </w:rPr>
              <w:t>–</w:t>
            </w:r>
          </w:p>
        </w:tc>
        <w:tc>
          <w:tcPr>
            <w:tcW w:w="1843" w:type="dxa"/>
          </w:tcPr>
          <w:p w:rsidR="0044425D" w:rsidRPr="00B07C3A" w:rsidP="0044425D">
            <w:pPr>
              <w:jc w:val="center"/>
              <w:rPr>
                <w:color w:val="auto"/>
                <w:sz w:val="24"/>
              </w:rPr>
            </w:pPr>
            <w:r w:rsidRPr="00B07C3A">
              <w:rPr>
                <w:color w:val="auto"/>
                <w:sz w:val="24"/>
              </w:rPr>
              <w:t>1 (747600)</w:t>
            </w:r>
          </w:p>
        </w:tc>
        <w:tc>
          <w:tcPr>
            <w:tcW w:w="1818" w:type="dxa"/>
          </w:tcPr>
          <w:p w:rsidR="0044425D" w:rsidRPr="00B07C3A" w:rsidP="0044425D">
            <w:pPr>
              <w:jc w:val="center"/>
              <w:rPr>
                <w:color w:val="auto"/>
                <w:sz w:val="24"/>
              </w:rPr>
            </w:pPr>
            <w:r w:rsidRPr="00B07C3A">
              <w:rPr>
                <w:color w:val="auto"/>
                <w:sz w:val="24"/>
              </w:rPr>
              <w:t>1 (126900)</w:t>
            </w:r>
          </w:p>
        </w:tc>
      </w:tr>
      <w:tr w:rsidTr="0044425D">
        <w:tblPrEx>
          <w:tblW w:w="0" w:type="auto"/>
          <w:jc w:val="center"/>
          <w:tblLayout w:type="fixed"/>
          <w:tblLook w:val="04A0"/>
        </w:tblPrEx>
        <w:trPr>
          <w:jc w:val="center"/>
        </w:trPr>
        <w:tc>
          <w:tcPr>
            <w:tcW w:w="2842" w:type="dxa"/>
            <w:vAlign w:val="center"/>
          </w:tcPr>
          <w:p w:rsidR="0044425D" w:rsidRPr="00B07C3A" w:rsidP="0044425D">
            <w:pPr>
              <w:rPr>
                <w:color w:val="auto"/>
                <w:sz w:val="24"/>
              </w:rPr>
            </w:pPr>
            <w:r w:rsidRPr="00B07C3A">
              <w:rPr>
                <w:color w:val="auto"/>
                <w:sz w:val="24"/>
              </w:rPr>
              <w:t>17.01.0</w:t>
            </w:r>
            <w:r w:rsidRPr="00B07C3A">
              <w:rPr>
                <w:color w:val="auto"/>
                <w:sz w:val="24"/>
                <w:lang w:val="en-US"/>
              </w:rPr>
              <w:t>7</w:t>
            </w:r>
            <w:r w:rsidRPr="00B07C3A">
              <w:rPr>
                <w:color w:val="auto"/>
                <w:sz w:val="24"/>
              </w:rPr>
              <w:t>.00</w:t>
            </w:r>
            <w:r w:rsidRPr="00B07C3A">
              <w:rPr>
                <w:color w:val="auto"/>
                <w:sz w:val="24"/>
                <w:lang w:val="en-US"/>
              </w:rPr>
              <w:t>1</w:t>
            </w:r>
          </w:p>
        </w:tc>
        <w:tc>
          <w:tcPr>
            <w:tcW w:w="1701" w:type="dxa"/>
          </w:tcPr>
          <w:p w:rsidR="0044425D" w:rsidRPr="00B07C3A" w:rsidP="0044425D">
            <w:pPr>
              <w:jc w:val="center"/>
              <w:rPr>
                <w:color w:val="auto"/>
                <w:sz w:val="24"/>
              </w:rPr>
            </w:pPr>
            <w:r w:rsidRPr="00B07C3A">
              <w:rPr>
                <w:color w:val="auto"/>
                <w:sz w:val="24"/>
              </w:rPr>
              <w:t>2</w:t>
            </w:r>
          </w:p>
        </w:tc>
        <w:tc>
          <w:tcPr>
            <w:tcW w:w="1843" w:type="dxa"/>
          </w:tcPr>
          <w:p w:rsidR="0044425D" w:rsidRPr="00B07C3A" w:rsidP="0044425D">
            <w:pPr>
              <w:jc w:val="center"/>
              <w:rPr>
                <w:color w:val="auto"/>
                <w:sz w:val="24"/>
              </w:rPr>
            </w:pPr>
            <w:r w:rsidRPr="00B07C3A">
              <w:rPr>
                <w:color w:val="auto"/>
                <w:sz w:val="24"/>
              </w:rPr>
              <w:t>438700</w:t>
            </w:r>
          </w:p>
        </w:tc>
        <w:tc>
          <w:tcPr>
            <w:tcW w:w="2410" w:type="dxa"/>
          </w:tcPr>
          <w:p w:rsidR="0044425D" w:rsidRPr="00B07C3A" w:rsidP="0044425D">
            <w:pPr>
              <w:jc w:val="center"/>
              <w:rPr>
                <w:color w:val="auto"/>
                <w:sz w:val="24"/>
              </w:rPr>
            </w:pPr>
            <w:r w:rsidRPr="00B07C3A">
              <w:rPr>
                <w:color w:val="auto"/>
                <w:sz w:val="24"/>
              </w:rPr>
              <w:t>1 (н/д)</w:t>
            </w:r>
          </w:p>
        </w:tc>
        <w:tc>
          <w:tcPr>
            <w:tcW w:w="1842" w:type="dxa"/>
          </w:tcPr>
          <w:p w:rsidR="0044425D" w:rsidRPr="00B07C3A" w:rsidP="0044425D">
            <w:pPr>
              <w:jc w:val="center"/>
              <w:rPr>
                <w:color w:val="auto"/>
                <w:sz w:val="24"/>
              </w:rPr>
            </w:pPr>
            <w:r w:rsidRPr="00B07C3A">
              <w:rPr>
                <w:color w:val="auto"/>
                <w:sz w:val="24"/>
              </w:rPr>
              <w:t>1 (438700)</w:t>
            </w:r>
          </w:p>
        </w:tc>
        <w:tc>
          <w:tcPr>
            <w:tcW w:w="1843" w:type="dxa"/>
          </w:tcPr>
          <w:p w:rsidR="0044425D" w:rsidRPr="00B07C3A" w:rsidP="0044425D">
            <w:pPr>
              <w:jc w:val="center"/>
              <w:rPr>
                <w:color w:val="auto"/>
                <w:sz w:val="24"/>
              </w:rPr>
            </w:pPr>
            <w:r w:rsidRPr="00B07C3A">
              <w:rPr>
                <w:color w:val="auto"/>
                <w:sz w:val="24"/>
              </w:rPr>
              <w:t>1 (438700)</w:t>
            </w:r>
          </w:p>
        </w:tc>
        <w:tc>
          <w:tcPr>
            <w:tcW w:w="1818" w:type="dxa"/>
          </w:tcPr>
          <w:p w:rsidR="0044425D" w:rsidRPr="00B07C3A" w:rsidP="0044425D">
            <w:pPr>
              <w:jc w:val="center"/>
              <w:rPr>
                <w:color w:val="auto"/>
                <w:sz w:val="24"/>
              </w:rPr>
            </w:pPr>
            <w:r w:rsidRPr="00B07C3A">
              <w:rPr>
                <w:color w:val="auto"/>
                <w:sz w:val="24"/>
              </w:rPr>
              <w:t>1 (н/д)</w:t>
            </w:r>
          </w:p>
        </w:tc>
      </w:tr>
      <w:tr w:rsidTr="0044425D">
        <w:tblPrEx>
          <w:tblW w:w="0" w:type="auto"/>
          <w:jc w:val="center"/>
          <w:tblLayout w:type="fixed"/>
          <w:tblLook w:val="04A0"/>
        </w:tblPrEx>
        <w:trPr>
          <w:jc w:val="center"/>
        </w:trPr>
        <w:tc>
          <w:tcPr>
            <w:tcW w:w="2842" w:type="dxa"/>
            <w:vAlign w:val="center"/>
          </w:tcPr>
          <w:p w:rsidR="0044425D" w:rsidRPr="00B07C3A" w:rsidP="0044425D">
            <w:pPr>
              <w:rPr>
                <w:color w:val="auto"/>
                <w:sz w:val="24"/>
              </w:rPr>
            </w:pPr>
            <w:r w:rsidRPr="00B07C3A">
              <w:rPr>
                <w:color w:val="auto"/>
                <w:sz w:val="24"/>
              </w:rPr>
              <w:t>17.01.0</w:t>
            </w:r>
            <w:r w:rsidRPr="00B07C3A">
              <w:rPr>
                <w:color w:val="auto"/>
                <w:sz w:val="24"/>
                <w:lang w:val="en-US"/>
              </w:rPr>
              <w:t>7</w:t>
            </w:r>
            <w:r w:rsidRPr="00B07C3A">
              <w:rPr>
                <w:color w:val="auto"/>
                <w:sz w:val="24"/>
              </w:rPr>
              <w:t>.00</w:t>
            </w:r>
            <w:r w:rsidRPr="00B07C3A">
              <w:rPr>
                <w:color w:val="auto"/>
                <w:sz w:val="24"/>
                <w:lang w:val="en-US"/>
              </w:rPr>
              <w:t>2</w:t>
            </w:r>
          </w:p>
        </w:tc>
        <w:tc>
          <w:tcPr>
            <w:tcW w:w="1701" w:type="dxa"/>
          </w:tcPr>
          <w:p w:rsidR="0044425D" w:rsidRPr="00B07C3A" w:rsidP="0044425D">
            <w:pPr>
              <w:jc w:val="center"/>
              <w:rPr>
                <w:color w:val="auto"/>
                <w:sz w:val="24"/>
              </w:rPr>
            </w:pPr>
            <w:r w:rsidRPr="00B07C3A">
              <w:rPr>
                <w:color w:val="auto"/>
                <w:sz w:val="24"/>
              </w:rPr>
              <w:t>–</w:t>
            </w:r>
          </w:p>
        </w:tc>
        <w:tc>
          <w:tcPr>
            <w:tcW w:w="1843" w:type="dxa"/>
          </w:tcPr>
          <w:p w:rsidR="0044425D" w:rsidRPr="00B07C3A" w:rsidP="0044425D">
            <w:pPr>
              <w:jc w:val="center"/>
              <w:rPr>
                <w:color w:val="auto"/>
                <w:sz w:val="24"/>
              </w:rPr>
            </w:pPr>
            <w:r w:rsidRPr="00B07C3A">
              <w:rPr>
                <w:color w:val="auto"/>
                <w:sz w:val="24"/>
              </w:rPr>
              <w:t>–</w:t>
            </w:r>
          </w:p>
        </w:tc>
        <w:tc>
          <w:tcPr>
            <w:tcW w:w="2410" w:type="dxa"/>
          </w:tcPr>
          <w:p w:rsidR="0044425D" w:rsidRPr="00B07C3A" w:rsidP="0044425D">
            <w:pPr>
              <w:jc w:val="center"/>
              <w:rPr>
                <w:color w:val="auto"/>
                <w:sz w:val="24"/>
              </w:rPr>
            </w:pPr>
            <w:r w:rsidRPr="00B07C3A">
              <w:rPr>
                <w:color w:val="auto"/>
                <w:sz w:val="24"/>
              </w:rPr>
              <w:t>–</w:t>
            </w:r>
          </w:p>
        </w:tc>
        <w:tc>
          <w:tcPr>
            <w:tcW w:w="1842" w:type="dxa"/>
          </w:tcPr>
          <w:p w:rsidR="0044425D" w:rsidRPr="00B07C3A" w:rsidP="0044425D">
            <w:pPr>
              <w:jc w:val="center"/>
              <w:rPr>
                <w:color w:val="auto"/>
                <w:sz w:val="24"/>
              </w:rPr>
            </w:pPr>
            <w:r w:rsidRPr="00B07C3A">
              <w:rPr>
                <w:color w:val="auto"/>
                <w:sz w:val="24"/>
              </w:rPr>
              <w:t>–</w:t>
            </w:r>
          </w:p>
        </w:tc>
        <w:tc>
          <w:tcPr>
            <w:tcW w:w="1843" w:type="dxa"/>
          </w:tcPr>
          <w:p w:rsidR="0044425D" w:rsidRPr="00B07C3A" w:rsidP="0044425D">
            <w:pPr>
              <w:jc w:val="center"/>
              <w:rPr>
                <w:color w:val="auto"/>
                <w:sz w:val="24"/>
              </w:rPr>
            </w:pPr>
            <w:r w:rsidRPr="00B07C3A">
              <w:rPr>
                <w:color w:val="auto"/>
                <w:sz w:val="24"/>
              </w:rPr>
              <w:t>–</w:t>
            </w:r>
          </w:p>
        </w:tc>
        <w:tc>
          <w:tcPr>
            <w:tcW w:w="1818" w:type="dxa"/>
          </w:tcPr>
          <w:p w:rsidR="0044425D" w:rsidRPr="00B07C3A" w:rsidP="0044425D">
            <w:pPr>
              <w:jc w:val="center"/>
              <w:rPr>
                <w:color w:val="auto"/>
                <w:sz w:val="24"/>
              </w:rPr>
            </w:pPr>
            <w:r w:rsidRPr="00B07C3A">
              <w:rPr>
                <w:color w:val="auto"/>
                <w:sz w:val="24"/>
              </w:rPr>
              <w:t>–</w:t>
            </w:r>
          </w:p>
        </w:tc>
      </w:tr>
      <w:tr w:rsidTr="0044425D">
        <w:tblPrEx>
          <w:tblW w:w="0" w:type="auto"/>
          <w:jc w:val="center"/>
          <w:tblLayout w:type="fixed"/>
          <w:tblLook w:val="04A0"/>
        </w:tblPrEx>
        <w:trPr>
          <w:jc w:val="center"/>
        </w:trPr>
        <w:tc>
          <w:tcPr>
            <w:tcW w:w="2842" w:type="dxa"/>
            <w:vAlign w:val="center"/>
          </w:tcPr>
          <w:p w:rsidR="0044425D" w:rsidRPr="00B07C3A" w:rsidP="0044425D">
            <w:pPr>
              <w:rPr>
                <w:color w:val="auto"/>
                <w:sz w:val="24"/>
                <w:lang w:val="en-US"/>
              </w:rPr>
            </w:pPr>
            <w:r w:rsidRPr="00B07C3A">
              <w:rPr>
                <w:color w:val="auto"/>
                <w:sz w:val="24"/>
              </w:rPr>
              <w:t>17.01.0</w:t>
            </w:r>
            <w:r w:rsidRPr="00B07C3A">
              <w:rPr>
                <w:color w:val="auto"/>
                <w:sz w:val="24"/>
                <w:lang w:val="en-US"/>
              </w:rPr>
              <w:t>7</w:t>
            </w:r>
            <w:r w:rsidRPr="00B07C3A">
              <w:rPr>
                <w:color w:val="auto"/>
                <w:sz w:val="24"/>
              </w:rPr>
              <w:t>.00</w:t>
            </w:r>
            <w:r w:rsidRPr="00B07C3A">
              <w:rPr>
                <w:color w:val="auto"/>
                <w:sz w:val="24"/>
                <w:lang w:val="en-US"/>
              </w:rPr>
              <w:t>3</w:t>
            </w:r>
          </w:p>
        </w:tc>
        <w:tc>
          <w:tcPr>
            <w:tcW w:w="1701" w:type="dxa"/>
          </w:tcPr>
          <w:p w:rsidR="0044425D" w:rsidRPr="00B07C3A" w:rsidP="0044425D">
            <w:pPr>
              <w:jc w:val="center"/>
              <w:rPr>
                <w:color w:val="auto"/>
                <w:sz w:val="24"/>
              </w:rPr>
            </w:pPr>
            <w:r w:rsidRPr="00B07C3A">
              <w:rPr>
                <w:color w:val="auto"/>
                <w:sz w:val="24"/>
              </w:rPr>
              <w:t>1</w:t>
            </w:r>
          </w:p>
        </w:tc>
        <w:tc>
          <w:tcPr>
            <w:tcW w:w="1843" w:type="dxa"/>
          </w:tcPr>
          <w:p w:rsidR="0044425D" w:rsidRPr="00B07C3A" w:rsidP="0044425D">
            <w:pPr>
              <w:jc w:val="center"/>
              <w:rPr>
                <w:color w:val="auto"/>
                <w:sz w:val="24"/>
              </w:rPr>
            </w:pPr>
            <w:r w:rsidRPr="00B07C3A">
              <w:rPr>
                <w:color w:val="auto"/>
                <w:sz w:val="24"/>
              </w:rPr>
              <w:t>–</w:t>
            </w:r>
          </w:p>
        </w:tc>
        <w:tc>
          <w:tcPr>
            <w:tcW w:w="2410" w:type="dxa"/>
          </w:tcPr>
          <w:p w:rsidR="0044425D" w:rsidRPr="00B07C3A" w:rsidP="0044425D">
            <w:pPr>
              <w:jc w:val="center"/>
              <w:rPr>
                <w:color w:val="auto"/>
                <w:sz w:val="24"/>
              </w:rPr>
            </w:pPr>
            <w:r w:rsidRPr="00B07C3A">
              <w:rPr>
                <w:color w:val="auto"/>
                <w:sz w:val="24"/>
              </w:rPr>
              <w:t>1 (н/д)</w:t>
            </w:r>
          </w:p>
        </w:tc>
        <w:tc>
          <w:tcPr>
            <w:tcW w:w="1842" w:type="dxa"/>
          </w:tcPr>
          <w:p w:rsidR="0044425D" w:rsidRPr="00B07C3A" w:rsidP="0044425D">
            <w:pPr>
              <w:jc w:val="center"/>
              <w:rPr>
                <w:color w:val="auto"/>
                <w:sz w:val="24"/>
              </w:rPr>
            </w:pPr>
            <w:r w:rsidRPr="00B07C3A">
              <w:rPr>
                <w:color w:val="auto"/>
                <w:sz w:val="24"/>
              </w:rPr>
              <w:t>–</w:t>
            </w:r>
          </w:p>
        </w:tc>
        <w:tc>
          <w:tcPr>
            <w:tcW w:w="1843" w:type="dxa"/>
          </w:tcPr>
          <w:p w:rsidR="0044425D" w:rsidRPr="00B07C3A" w:rsidP="0044425D">
            <w:pPr>
              <w:jc w:val="center"/>
              <w:rPr>
                <w:color w:val="auto"/>
                <w:sz w:val="24"/>
              </w:rPr>
            </w:pPr>
            <w:r w:rsidRPr="00B07C3A">
              <w:rPr>
                <w:color w:val="auto"/>
                <w:sz w:val="24"/>
              </w:rPr>
              <w:t>–</w:t>
            </w:r>
          </w:p>
        </w:tc>
        <w:tc>
          <w:tcPr>
            <w:tcW w:w="1818" w:type="dxa"/>
          </w:tcPr>
          <w:p w:rsidR="0044425D" w:rsidRPr="00B07C3A" w:rsidP="0044425D">
            <w:pPr>
              <w:jc w:val="center"/>
              <w:rPr>
                <w:color w:val="auto"/>
                <w:sz w:val="24"/>
              </w:rPr>
            </w:pPr>
            <w:r w:rsidRPr="00B07C3A">
              <w:rPr>
                <w:color w:val="auto"/>
                <w:sz w:val="24"/>
              </w:rPr>
              <w:t>1 (н/д)</w:t>
            </w:r>
          </w:p>
        </w:tc>
      </w:tr>
      <w:tr w:rsidTr="0044425D">
        <w:tblPrEx>
          <w:tblW w:w="0" w:type="auto"/>
          <w:jc w:val="center"/>
          <w:tblLayout w:type="fixed"/>
          <w:tblLook w:val="04A0"/>
        </w:tblPrEx>
        <w:trPr>
          <w:jc w:val="center"/>
        </w:trPr>
        <w:tc>
          <w:tcPr>
            <w:tcW w:w="2842" w:type="dxa"/>
            <w:vAlign w:val="center"/>
          </w:tcPr>
          <w:p w:rsidR="0044425D" w:rsidRPr="00B07C3A" w:rsidP="0044425D">
            <w:pPr>
              <w:rPr>
                <w:color w:val="auto"/>
                <w:sz w:val="24"/>
              </w:rPr>
            </w:pPr>
            <w:r w:rsidRPr="00B07C3A">
              <w:rPr>
                <w:color w:val="auto"/>
                <w:sz w:val="24"/>
              </w:rPr>
              <w:t>17.01.0</w:t>
            </w:r>
            <w:r w:rsidRPr="00B07C3A">
              <w:rPr>
                <w:color w:val="auto"/>
                <w:sz w:val="24"/>
                <w:lang w:val="en-US"/>
              </w:rPr>
              <w:t>8</w:t>
            </w:r>
            <w:r w:rsidRPr="00B07C3A">
              <w:rPr>
                <w:color w:val="auto"/>
                <w:sz w:val="24"/>
              </w:rPr>
              <w:t>.001</w:t>
            </w:r>
          </w:p>
        </w:tc>
        <w:tc>
          <w:tcPr>
            <w:tcW w:w="1701" w:type="dxa"/>
          </w:tcPr>
          <w:p w:rsidR="0044425D" w:rsidRPr="00B07C3A" w:rsidP="0044425D">
            <w:pPr>
              <w:jc w:val="center"/>
              <w:rPr>
                <w:color w:val="auto"/>
                <w:sz w:val="24"/>
              </w:rPr>
            </w:pPr>
            <w:r w:rsidRPr="00B07C3A">
              <w:rPr>
                <w:color w:val="auto"/>
                <w:sz w:val="24"/>
              </w:rPr>
              <w:t>1</w:t>
            </w:r>
          </w:p>
        </w:tc>
        <w:tc>
          <w:tcPr>
            <w:tcW w:w="1843" w:type="dxa"/>
          </w:tcPr>
          <w:p w:rsidR="0044425D" w:rsidRPr="00B07C3A" w:rsidP="0044425D">
            <w:pPr>
              <w:jc w:val="center"/>
              <w:rPr>
                <w:color w:val="auto"/>
                <w:sz w:val="24"/>
              </w:rPr>
            </w:pPr>
            <w:r w:rsidRPr="00B07C3A">
              <w:rPr>
                <w:color w:val="auto"/>
                <w:sz w:val="24"/>
              </w:rPr>
              <w:t>18526</w:t>
            </w:r>
          </w:p>
        </w:tc>
        <w:tc>
          <w:tcPr>
            <w:tcW w:w="2410" w:type="dxa"/>
          </w:tcPr>
          <w:p w:rsidR="0044425D" w:rsidRPr="00B07C3A" w:rsidP="0044425D">
            <w:pPr>
              <w:jc w:val="center"/>
              <w:rPr>
                <w:color w:val="auto"/>
                <w:sz w:val="24"/>
              </w:rPr>
            </w:pPr>
            <w:r w:rsidRPr="00B07C3A">
              <w:rPr>
                <w:color w:val="auto"/>
                <w:sz w:val="24"/>
              </w:rPr>
              <w:t>1 (18526)</w:t>
            </w:r>
          </w:p>
        </w:tc>
        <w:tc>
          <w:tcPr>
            <w:tcW w:w="1842" w:type="dxa"/>
          </w:tcPr>
          <w:p w:rsidR="0044425D" w:rsidRPr="00B07C3A" w:rsidP="0044425D">
            <w:pPr>
              <w:jc w:val="center"/>
              <w:rPr>
                <w:color w:val="auto"/>
                <w:sz w:val="24"/>
              </w:rPr>
            </w:pPr>
            <w:r w:rsidRPr="00B07C3A">
              <w:rPr>
                <w:color w:val="auto"/>
                <w:sz w:val="24"/>
              </w:rPr>
              <w:t>–</w:t>
            </w:r>
          </w:p>
        </w:tc>
        <w:tc>
          <w:tcPr>
            <w:tcW w:w="1843" w:type="dxa"/>
          </w:tcPr>
          <w:p w:rsidR="0044425D" w:rsidRPr="00B07C3A" w:rsidP="0044425D">
            <w:pPr>
              <w:jc w:val="center"/>
              <w:rPr>
                <w:color w:val="auto"/>
                <w:sz w:val="24"/>
              </w:rPr>
            </w:pPr>
            <w:r w:rsidRPr="00B07C3A">
              <w:rPr>
                <w:color w:val="auto"/>
                <w:sz w:val="24"/>
              </w:rPr>
              <w:t>1 (18526)</w:t>
            </w:r>
          </w:p>
        </w:tc>
        <w:tc>
          <w:tcPr>
            <w:tcW w:w="1818" w:type="dxa"/>
          </w:tcPr>
          <w:p w:rsidR="0044425D" w:rsidRPr="00B07C3A" w:rsidP="0044425D">
            <w:pPr>
              <w:jc w:val="center"/>
              <w:rPr>
                <w:color w:val="auto"/>
                <w:sz w:val="24"/>
              </w:rPr>
            </w:pPr>
            <w:r w:rsidRPr="00B07C3A">
              <w:rPr>
                <w:color w:val="auto"/>
                <w:sz w:val="24"/>
              </w:rPr>
              <w:t>–</w:t>
            </w:r>
          </w:p>
        </w:tc>
      </w:tr>
      <w:tr w:rsidTr="0044425D">
        <w:tblPrEx>
          <w:tblW w:w="0" w:type="auto"/>
          <w:jc w:val="center"/>
          <w:tblLayout w:type="fixed"/>
          <w:tblLook w:val="04A0"/>
        </w:tblPrEx>
        <w:trPr>
          <w:jc w:val="center"/>
        </w:trPr>
        <w:tc>
          <w:tcPr>
            <w:tcW w:w="2842" w:type="dxa"/>
            <w:vAlign w:val="center"/>
          </w:tcPr>
          <w:p w:rsidR="0044425D" w:rsidRPr="00B07C3A" w:rsidP="0044425D">
            <w:pPr>
              <w:rPr>
                <w:color w:val="auto"/>
                <w:sz w:val="24"/>
              </w:rPr>
            </w:pPr>
            <w:r w:rsidRPr="00B07C3A">
              <w:rPr>
                <w:color w:val="auto"/>
                <w:sz w:val="24"/>
              </w:rPr>
              <w:t>17.01.0</w:t>
            </w:r>
            <w:r w:rsidRPr="00B07C3A">
              <w:rPr>
                <w:color w:val="auto"/>
                <w:sz w:val="24"/>
                <w:lang w:val="en-US"/>
              </w:rPr>
              <w:t>8</w:t>
            </w:r>
            <w:r w:rsidRPr="00B07C3A">
              <w:rPr>
                <w:color w:val="auto"/>
                <w:sz w:val="24"/>
              </w:rPr>
              <w:t>.00</w:t>
            </w:r>
            <w:r w:rsidRPr="00B07C3A">
              <w:rPr>
                <w:color w:val="auto"/>
                <w:sz w:val="24"/>
                <w:lang w:val="en-US"/>
              </w:rPr>
              <w:t>2</w:t>
            </w:r>
          </w:p>
        </w:tc>
        <w:tc>
          <w:tcPr>
            <w:tcW w:w="1701" w:type="dxa"/>
          </w:tcPr>
          <w:p w:rsidR="0044425D" w:rsidRPr="00B07C3A" w:rsidP="0044425D">
            <w:pPr>
              <w:jc w:val="center"/>
              <w:rPr>
                <w:color w:val="auto"/>
                <w:sz w:val="24"/>
              </w:rPr>
            </w:pPr>
            <w:r w:rsidRPr="00B07C3A">
              <w:rPr>
                <w:color w:val="auto"/>
                <w:sz w:val="24"/>
              </w:rPr>
              <w:t>3</w:t>
            </w:r>
          </w:p>
        </w:tc>
        <w:tc>
          <w:tcPr>
            <w:tcW w:w="1843" w:type="dxa"/>
          </w:tcPr>
          <w:p w:rsidR="0044425D" w:rsidRPr="00B07C3A" w:rsidP="0044425D">
            <w:pPr>
              <w:jc w:val="center"/>
              <w:rPr>
                <w:color w:val="auto"/>
                <w:sz w:val="24"/>
              </w:rPr>
            </w:pPr>
            <w:r w:rsidRPr="00B07C3A">
              <w:rPr>
                <w:color w:val="auto"/>
                <w:sz w:val="24"/>
              </w:rPr>
              <w:t>1015</w:t>
            </w:r>
          </w:p>
        </w:tc>
        <w:tc>
          <w:tcPr>
            <w:tcW w:w="2410" w:type="dxa"/>
          </w:tcPr>
          <w:p w:rsidR="0044425D" w:rsidRPr="00B07C3A" w:rsidP="0044425D">
            <w:pPr>
              <w:jc w:val="center"/>
              <w:rPr>
                <w:color w:val="auto"/>
                <w:sz w:val="24"/>
              </w:rPr>
            </w:pPr>
            <w:r w:rsidRPr="00B07C3A">
              <w:rPr>
                <w:color w:val="auto"/>
                <w:sz w:val="24"/>
              </w:rPr>
              <w:t>3 (1015)</w:t>
            </w:r>
          </w:p>
        </w:tc>
        <w:tc>
          <w:tcPr>
            <w:tcW w:w="1842" w:type="dxa"/>
          </w:tcPr>
          <w:p w:rsidR="0044425D" w:rsidRPr="00B07C3A" w:rsidP="0044425D">
            <w:pPr>
              <w:jc w:val="center"/>
              <w:rPr>
                <w:color w:val="auto"/>
                <w:sz w:val="24"/>
              </w:rPr>
            </w:pPr>
            <w:r w:rsidRPr="00B07C3A">
              <w:rPr>
                <w:color w:val="auto"/>
                <w:sz w:val="24"/>
              </w:rPr>
              <w:t>–</w:t>
            </w:r>
          </w:p>
        </w:tc>
        <w:tc>
          <w:tcPr>
            <w:tcW w:w="1843" w:type="dxa"/>
          </w:tcPr>
          <w:p w:rsidR="0044425D" w:rsidRPr="00B07C3A" w:rsidP="0044425D">
            <w:pPr>
              <w:jc w:val="center"/>
              <w:rPr>
                <w:color w:val="auto"/>
                <w:sz w:val="24"/>
              </w:rPr>
            </w:pPr>
            <w:r w:rsidRPr="00B07C3A">
              <w:rPr>
                <w:color w:val="auto"/>
                <w:sz w:val="24"/>
              </w:rPr>
              <w:t>–</w:t>
            </w:r>
          </w:p>
        </w:tc>
        <w:tc>
          <w:tcPr>
            <w:tcW w:w="1818" w:type="dxa"/>
          </w:tcPr>
          <w:p w:rsidR="0044425D" w:rsidRPr="00B07C3A" w:rsidP="0044425D">
            <w:pPr>
              <w:jc w:val="center"/>
              <w:rPr>
                <w:color w:val="auto"/>
                <w:sz w:val="24"/>
              </w:rPr>
            </w:pPr>
            <w:r w:rsidRPr="00B07C3A">
              <w:rPr>
                <w:color w:val="auto"/>
                <w:sz w:val="24"/>
              </w:rPr>
              <w:t>3 (1015)</w:t>
            </w:r>
          </w:p>
        </w:tc>
      </w:tr>
      <w:tr w:rsidTr="0044425D">
        <w:tblPrEx>
          <w:tblW w:w="0" w:type="auto"/>
          <w:jc w:val="center"/>
          <w:tblLayout w:type="fixed"/>
          <w:tblLook w:val="04A0"/>
        </w:tblPrEx>
        <w:trPr>
          <w:jc w:val="center"/>
        </w:trPr>
        <w:tc>
          <w:tcPr>
            <w:tcW w:w="2842" w:type="dxa"/>
            <w:vAlign w:val="center"/>
          </w:tcPr>
          <w:p w:rsidR="0044425D" w:rsidRPr="00B07C3A" w:rsidP="0044425D">
            <w:pPr>
              <w:rPr>
                <w:color w:val="auto"/>
                <w:sz w:val="24"/>
                <w:lang w:val="en-US"/>
              </w:rPr>
            </w:pPr>
            <w:r w:rsidRPr="00B07C3A">
              <w:rPr>
                <w:color w:val="auto"/>
                <w:sz w:val="24"/>
              </w:rPr>
              <w:t>17.01.0</w:t>
            </w:r>
            <w:r w:rsidRPr="00B07C3A">
              <w:rPr>
                <w:color w:val="auto"/>
                <w:sz w:val="24"/>
                <w:lang w:val="en-US"/>
              </w:rPr>
              <w:t>8</w:t>
            </w:r>
            <w:r w:rsidRPr="00B07C3A">
              <w:rPr>
                <w:color w:val="auto"/>
                <w:sz w:val="24"/>
              </w:rPr>
              <w:t>.00</w:t>
            </w:r>
            <w:r w:rsidRPr="00B07C3A">
              <w:rPr>
                <w:color w:val="auto"/>
                <w:sz w:val="24"/>
                <w:lang w:val="en-US"/>
              </w:rPr>
              <w:t>3</w:t>
            </w:r>
          </w:p>
        </w:tc>
        <w:tc>
          <w:tcPr>
            <w:tcW w:w="1701" w:type="dxa"/>
          </w:tcPr>
          <w:p w:rsidR="0044425D" w:rsidRPr="00B07C3A" w:rsidP="0044425D">
            <w:pPr>
              <w:jc w:val="center"/>
              <w:rPr>
                <w:color w:val="auto"/>
                <w:sz w:val="24"/>
              </w:rPr>
            </w:pPr>
            <w:r w:rsidRPr="00B07C3A">
              <w:rPr>
                <w:color w:val="auto"/>
                <w:sz w:val="24"/>
              </w:rPr>
              <w:t>–</w:t>
            </w:r>
          </w:p>
        </w:tc>
        <w:tc>
          <w:tcPr>
            <w:tcW w:w="1843" w:type="dxa"/>
          </w:tcPr>
          <w:p w:rsidR="0044425D" w:rsidRPr="00B07C3A" w:rsidP="0044425D">
            <w:pPr>
              <w:jc w:val="center"/>
              <w:rPr>
                <w:color w:val="auto"/>
                <w:sz w:val="24"/>
              </w:rPr>
            </w:pPr>
            <w:r w:rsidRPr="00B07C3A">
              <w:rPr>
                <w:color w:val="auto"/>
                <w:sz w:val="24"/>
              </w:rPr>
              <w:t>–</w:t>
            </w:r>
          </w:p>
        </w:tc>
        <w:tc>
          <w:tcPr>
            <w:tcW w:w="2410" w:type="dxa"/>
          </w:tcPr>
          <w:p w:rsidR="0044425D" w:rsidRPr="00B07C3A" w:rsidP="0044425D">
            <w:pPr>
              <w:jc w:val="center"/>
              <w:rPr>
                <w:color w:val="auto"/>
                <w:sz w:val="24"/>
              </w:rPr>
            </w:pPr>
            <w:r w:rsidRPr="00B07C3A">
              <w:rPr>
                <w:color w:val="auto"/>
                <w:sz w:val="24"/>
              </w:rPr>
              <w:t>–</w:t>
            </w:r>
          </w:p>
        </w:tc>
        <w:tc>
          <w:tcPr>
            <w:tcW w:w="1842" w:type="dxa"/>
          </w:tcPr>
          <w:p w:rsidR="0044425D" w:rsidRPr="00B07C3A" w:rsidP="0044425D">
            <w:pPr>
              <w:jc w:val="center"/>
              <w:rPr>
                <w:color w:val="auto"/>
                <w:sz w:val="24"/>
              </w:rPr>
            </w:pPr>
            <w:r w:rsidRPr="00B07C3A">
              <w:rPr>
                <w:color w:val="auto"/>
                <w:sz w:val="24"/>
              </w:rPr>
              <w:t>–</w:t>
            </w:r>
          </w:p>
        </w:tc>
        <w:tc>
          <w:tcPr>
            <w:tcW w:w="1843" w:type="dxa"/>
          </w:tcPr>
          <w:p w:rsidR="0044425D" w:rsidRPr="00B07C3A" w:rsidP="0044425D">
            <w:pPr>
              <w:jc w:val="center"/>
              <w:rPr>
                <w:color w:val="auto"/>
                <w:sz w:val="24"/>
              </w:rPr>
            </w:pPr>
            <w:r w:rsidRPr="00B07C3A">
              <w:rPr>
                <w:color w:val="auto"/>
                <w:sz w:val="24"/>
              </w:rPr>
              <w:t>–</w:t>
            </w:r>
          </w:p>
        </w:tc>
        <w:tc>
          <w:tcPr>
            <w:tcW w:w="1818" w:type="dxa"/>
          </w:tcPr>
          <w:p w:rsidR="0044425D" w:rsidRPr="00B07C3A" w:rsidP="0044425D">
            <w:pPr>
              <w:jc w:val="center"/>
              <w:rPr>
                <w:color w:val="auto"/>
                <w:sz w:val="24"/>
              </w:rPr>
            </w:pPr>
            <w:r w:rsidRPr="00B07C3A">
              <w:rPr>
                <w:color w:val="auto"/>
                <w:sz w:val="24"/>
              </w:rPr>
              <w:t>–</w:t>
            </w:r>
          </w:p>
        </w:tc>
      </w:tr>
      <w:tr w:rsidTr="0044425D">
        <w:tblPrEx>
          <w:tblW w:w="0" w:type="auto"/>
          <w:jc w:val="center"/>
          <w:tblLayout w:type="fixed"/>
          <w:tblLook w:val="04A0"/>
        </w:tblPrEx>
        <w:trPr>
          <w:jc w:val="center"/>
        </w:trPr>
        <w:tc>
          <w:tcPr>
            <w:tcW w:w="2842" w:type="dxa"/>
            <w:vAlign w:val="center"/>
          </w:tcPr>
          <w:p w:rsidR="0044425D" w:rsidRPr="00B07C3A" w:rsidP="0044425D">
            <w:pPr>
              <w:rPr>
                <w:color w:val="auto"/>
                <w:sz w:val="24"/>
                <w:lang w:val="en-US"/>
              </w:rPr>
            </w:pPr>
            <w:r w:rsidRPr="00B07C3A">
              <w:rPr>
                <w:color w:val="auto"/>
                <w:sz w:val="24"/>
              </w:rPr>
              <w:t>17.01.0</w:t>
            </w:r>
            <w:r w:rsidRPr="00B07C3A">
              <w:rPr>
                <w:color w:val="auto"/>
                <w:sz w:val="24"/>
                <w:lang w:val="en-US"/>
              </w:rPr>
              <w:t>8</w:t>
            </w:r>
            <w:r w:rsidRPr="00B07C3A">
              <w:rPr>
                <w:color w:val="auto"/>
                <w:sz w:val="24"/>
              </w:rPr>
              <w:t>.00</w:t>
            </w:r>
            <w:r w:rsidRPr="00B07C3A">
              <w:rPr>
                <w:color w:val="auto"/>
                <w:sz w:val="24"/>
                <w:lang w:val="en-US"/>
              </w:rPr>
              <w:t>4</w:t>
            </w:r>
          </w:p>
        </w:tc>
        <w:tc>
          <w:tcPr>
            <w:tcW w:w="1701" w:type="dxa"/>
          </w:tcPr>
          <w:p w:rsidR="0044425D" w:rsidRPr="00B07C3A" w:rsidP="0044425D">
            <w:pPr>
              <w:jc w:val="center"/>
              <w:rPr>
                <w:color w:val="auto"/>
                <w:sz w:val="24"/>
              </w:rPr>
            </w:pPr>
            <w:r w:rsidRPr="00B07C3A">
              <w:rPr>
                <w:color w:val="auto"/>
                <w:sz w:val="24"/>
              </w:rPr>
              <w:t>1</w:t>
            </w:r>
          </w:p>
        </w:tc>
        <w:tc>
          <w:tcPr>
            <w:tcW w:w="1843" w:type="dxa"/>
          </w:tcPr>
          <w:p w:rsidR="0044425D" w:rsidRPr="00B07C3A" w:rsidP="0044425D">
            <w:pPr>
              <w:jc w:val="center"/>
              <w:rPr>
                <w:color w:val="auto"/>
                <w:sz w:val="24"/>
              </w:rPr>
            </w:pPr>
            <w:r w:rsidRPr="00B07C3A">
              <w:rPr>
                <w:color w:val="auto"/>
                <w:sz w:val="24"/>
              </w:rPr>
              <w:t>288487</w:t>
            </w:r>
          </w:p>
        </w:tc>
        <w:tc>
          <w:tcPr>
            <w:tcW w:w="2410" w:type="dxa"/>
          </w:tcPr>
          <w:p w:rsidR="0044425D" w:rsidRPr="00B07C3A" w:rsidP="0044425D">
            <w:pPr>
              <w:jc w:val="center"/>
              <w:rPr>
                <w:color w:val="auto"/>
                <w:sz w:val="24"/>
              </w:rPr>
            </w:pPr>
            <w:r w:rsidRPr="00B07C3A">
              <w:rPr>
                <w:color w:val="auto"/>
                <w:sz w:val="24"/>
              </w:rPr>
              <w:t>1 (288487)</w:t>
            </w:r>
          </w:p>
        </w:tc>
        <w:tc>
          <w:tcPr>
            <w:tcW w:w="1842" w:type="dxa"/>
          </w:tcPr>
          <w:p w:rsidR="0044425D" w:rsidRPr="00B07C3A" w:rsidP="0044425D">
            <w:pPr>
              <w:jc w:val="center"/>
              <w:rPr>
                <w:color w:val="auto"/>
                <w:sz w:val="24"/>
              </w:rPr>
            </w:pPr>
            <w:r w:rsidRPr="00B07C3A">
              <w:rPr>
                <w:color w:val="auto"/>
                <w:sz w:val="24"/>
              </w:rPr>
              <w:t>–</w:t>
            </w:r>
          </w:p>
        </w:tc>
        <w:tc>
          <w:tcPr>
            <w:tcW w:w="1843" w:type="dxa"/>
          </w:tcPr>
          <w:p w:rsidR="0044425D" w:rsidRPr="00B07C3A" w:rsidP="0044425D">
            <w:pPr>
              <w:jc w:val="center"/>
              <w:rPr>
                <w:color w:val="auto"/>
                <w:sz w:val="24"/>
              </w:rPr>
            </w:pPr>
            <w:r w:rsidRPr="00B07C3A">
              <w:rPr>
                <w:color w:val="auto"/>
                <w:sz w:val="24"/>
              </w:rPr>
              <w:t>–</w:t>
            </w:r>
          </w:p>
        </w:tc>
        <w:tc>
          <w:tcPr>
            <w:tcW w:w="1818" w:type="dxa"/>
          </w:tcPr>
          <w:p w:rsidR="0044425D" w:rsidRPr="00B07C3A" w:rsidP="0044425D">
            <w:pPr>
              <w:jc w:val="center"/>
              <w:rPr>
                <w:color w:val="auto"/>
                <w:sz w:val="24"/>
              </w:rPr>
            </w:pPr>
            <w:r w:rsidRPr="00B07C3A">
              <w:rPr>
                <w:color w:val="auto"/>
                <w:sz w:val="24"/>
              </w:rPr>
              <w:t>1 (288487)</w:t>
            </w:r>
          </w:p>
        </w:tc>
      </w:tr>
      <w:tr w:rsidTr="0044425D">
        <w:tblPrEx>
          <w:tblW w:w="0" w:type="auto"/>
          <w:jc w:val="center"/>
          <w:tblLayout w:type="fixed"/>
          <w:tblLook w:val="04A0"/>
        </w:tblPrEx>
        <w:trPr>
          <w:jc w:val="center"/>
        </w:trPr>
        <w:tc>
          <w:tcPr>
            <w:tcW w:w="2842" w:type="dxa"/>
            <w:vAlign w:val="center"/>
          </w:tcPr>
          <w:p w:rsidR="0044425D" w:rsidRPr="00B07C3A" w:rsidP="0044425D">
            <w:pPr>
              <w:rPr>
                <w:color w:val="auto"/>
                <w:sz w:val="24"/>
                <w:lang w:val="en-US"/>
              </w:rPr>
            </w:pPr>
            <w:r w:rsidRPr="00B07C3A">
              <w:rPr>
                <w:color w:val="auto"/>
                <w:sz w:val="24"/>
              </w:rPr>
              <w:t>17.01.0</w:t>
            </w:r>
            <w:r w:rsidRPr="00B07C3A">
              <w:rPr>
                <w:color w:val="auto"/>
                <w:sz w:val="24"/>
                <w:lang w:val="en-US"/>
              </w:rPr>
              <w:t>8</w:t>
            </w:r>
            <w:r w:rsidRPr="00B07C3A">
              <w:rPr>
                <w:color w:val="auto"/>
                <w:sz w:val="24"/>
              </w:rPr>
              <w:t>.00</w:t>
            </w:r>
            <w:r w:rsidRPr="00B07C3A">
              <w:rPr>
                <w:color w:val="auto"/>
                <w:sz w:val="24"/>
                <w:lang w:val="en-US"/>
              </w:rPr>
              <w:t>5</w:t>
            </w:r>
          </w:p>
        </w:tc>
        <w:tc>
          <w:tcPr>
            <w:tcW w:w="1701" w:type="dxa"/>
          </w:tcPr>
          <w:p w:rsidR="0044425D" w:rsidRPr="00B07C3A" w:rsidP="0044425D">
            <w:pPr>
              <w:jc w:val="center"/>
              <w:rPr>
                <w:color w:val="auto"/>
                <w:sz w:val="24"/>
              </w:rPr>
            </w:pPr>
            <w:r w:rsidRPr="00B07C3A">
              <w:rPr>
                <w:color w:val="auto"/>
                <w:sz w:val="24"/>
              </w:rPr>
              <w:t>1</w:t>
            </w:r>
          </w:p>
        </w:tc>
        <w:tc>
          <w:tcPr>
            <w:tcW w:w="1843" w:type="dxa"/>
          </w:tcPr>
          <w:p w:rsidR="0044425D" w:rsidRPr="00B07C3A" w:rsidP="0044425D">
            <w:pPr>
              <w:jc w:val="center"/>
              <w:rPr>
                <w:color w:val="auto"/>
                <w:sz w:val="24"/>
              </w:rPr>
            </w:pPr>
            <w:r w:rsidRPr="00B07C3A">
              <w:rPr>
                <w:color w:val="auto"/>
                <w:sz w:val="24"/>
              </w:rPr>
              <w:t>98700</w:t>
            </w:r>
          </w:p>
        </w:tc>
        <w:tc>
          <w:tcPr>
            <w:tcW w:w="2410" w:type="dxa"/>
          </w:tcPr>
          <w:p w:rsidR="0044425D" w:rsidRPr="00B07C3A" w:rsidP="0044425D">
            <w:pPr>
              <w:jc w:val="center"/>
              <w:rPr>
                <w:color w:val="auto"/>
                <w:sz w:val="24"/>
              </w:rPr>
            </w:pPr>
            <w:r w:rsidRPr="00B07C3A">
              <w:rPr>
                <w:color w:val="auto"/>
                <w:sz w:val="24"/>
              </w:rPr>
              <w:t>1 (98700)</w:t>
            </w:r>
          </w:p>
        </w:tc>
        <w:tc>
          <w:tcPr>
            <w:tcW w:w="1842" w:type="dxa"/>
          </w:tcPr>
          <w:p w:rsidR="0044425D" w:rsidRPr="00B07C3A" w:rsidP="0044425D">
            <w:pPr>
              <w:jc w:val="center"/>
              <w:rPr>
                <w:color w:val="auto"/>
                <w:sz w:val="24"/>
              </w:rPr>
            </w:pPr>
            <w:r w:rsidRPr="00B07C3A">
              <w:rPr>
                <w:color w:val="auto"/>
                <w:sz w:val="24"/>
              </w:rPr>
              <w:t>–</w:t>
            </w:r>
          </w:p>
        </w:tc>
        <w:tc>
          <w:tcPr>
            <w:tcW w:w="1843" w:type="dxa"/>
          </w:tcPr>
          <w:p w:rsidR="0044425D" w:rsidRPr="00B07C3A" w:rsidP="0044425D">
            <w:pPr>
              <w:jc w:val="center"/>
              <w:rPr>
                <w:color w:val="auto"/>
                <w:sz w:val="24"/>
              </w:rPr>
            </w:pPr>
            <w:r w:rsidRPr="00B07C3A">
              <w:rPr>
                <w:color w:val="auto"/>
                <w:sz w:val="24"/>
              </w:rPr>
              <w:t>1 (98700)</w:t>
            </w:r>
          </w:p>
        </w:tc>
        <w:tc>
          <w:tcPr>
            <w:tcW w:w="1818" w:type="dxa"/>
          </w:tcPr>
          <w:p w:rsidR="0044425D" w:rsidRPr="00B07C3A" w:rsidP="0044425D">
            <w:pPr>
              <w:jc w:val="center"/>
              <w:rPr>
                <w:color w:val="auto"/>
                <w:sz w:val="24"/>
              </w:rPr>
            </w:pPr>
            <w:r w:rsidRPr="00B07C3A">
              <w:rPr>
                <w:color w:val="auto"/>
                <w:sz w:val="24"/>
              </w:rPr>
              <w:t>–</w:t>
            </w:r>
          </w:p>
        </w:tc>
      </w:tr>
      <w:tr w:rsidTr="0044425D">
        <w:tblPrEx>
          <w:tblW w:w="0" w:type="auto"/>
          <w:jc w:val="center"/>
          <w:tblLayout w:type="fixed"/>
          <w:tblLook w:val="04A0"/>
        </w:tblPrEx>
        <w:trPr>
          <w:jc w:val="center"/>
        </w:trPr>
        <w:tc>
          <w:tcPr>
            <w:tcW w:w="2842" w:type="dxa"/>
            <w:vAlign w:val="center"/>
          </w:tcPr>
          <w:p w:rsidR="0044425D" w:rsidRPr="00B07C3A" w:rsidP="0080252C">
            <w:pPr>
              <w:rPr>
                <w:color w:val="auto"/>
                <w:sz w:val="24"/>
              </w:rPr>
            </w:pPr>
            <w:r w:rsidRPr="00B07C3A">
              <w:rPr>
                <w:color w:val="auto"/>
                <w:sz w:val="24"/>
              </w:rPr>
              <w:t>Итого кол-во, шт.</w:t>
            </w:r>
          </w:p>
        </w:tc>
        <w:tc>
          <w:tcPr>
            <w:tcW w:w="1701" w:type="dxa"/>
            <w:vAlign w:val="center"/>
          </w:tcPr>
          <w:p w:rsidR="0044425D" w:rsidRPr="00B07C3A" w:rsidP="0044425D">
            <w:pPr>
              <w:jc w:val="center"/>
              <w:rPr>
                <w:color w:val="auto"/>
                <w:sz w:val="24"/>
              </w:rPr>
            </w:pPr>
            <w:r w:rsidRPr="00B07C3A">
              <w:rPr>
                <w:color w:val="auto"/>
                <w:sz w:val="24"/>
              </w:rPr>
              <w:t>185</w:t>
            </w:r>
          </w:p>
        </w:tc>
        <w:tc>
          <w:tcPr>
            <w:tcW w:w="1843" w:type="dxa"/>
            <w:vAlign w:val="center"/>
          </w:tcPr>
          <w:p w:rsidR="0044425D" w:rsidRPr="00B07C3A" w:rsidP="0044425D">
            <w:pPr>
              <w:jc w:val="center"/>
              <w:rPr>
                <w:color w:val="auto"/>
                <w:sz w:val="24"/>
              </w:rPr>
            </w:pPr>
            <w:r w:rsidRPr="00B07C3A">
              <w:rPr>
                <w:color w:val="auto"/>
                <w:sz w:val="24"/>
              </w:rPr>
              <w:t>–</w:t>
            </w:r>
          </w:p>
        </w:tc>
        <w:tc>
          <w:tcPr>
            <w:tcW w:w="2410" w:type="dxa"/>
            <w:vAlign w:val="center"/>
          </w:tcPr>
          <w:p w:rsidR="0044425D" w:rsidRPr="00B07C3A" w:rsidP="0044425D">
            <w:pPr>
              <w:jc w:val="center"/>
              <w:rPr>
                <w:color w:val="auto"/>
                <w:sz w:val="24"/>
              </w:rPr>
            </w:pPr>
            <w:r w:rsidRPr="00B07C3A">
              <w:rPr>
                <w:color w:val="auto"/>
                <w:sz w:val="24"/>
              </w:rPr>
              <w:t>112</w:t>
            </w:r>
          </w:p>
        </w:tc>
        <w:tc>
          <w:tcPr>
            <w:tcW w:w="1842" w:type="dxa"/>
            <w:vAlign w:val="center"/>
          </w:tcPr>
          <w:p w:rsidR="0044425D" w:rsidRPr="00B07C3A" w:rsidP="0044425D">
            <w:pPr>
              <w:jc w:val="center"/>
              <w:rPr>
                <w:color w:val="auto"/>
                <w:sz w:val="24"/>
              </w:rPr>
            </w:pPr>
            <w:r w:rsidRPr="00B07C3A">
              <w:rPr>
                <w:color w:val="auto"/>
                <w:sz w:val="24"/>
              </w:rPr>
              <w:t>73</w:t>
            </w:r>
          </w:p>
        </w:tc>
        <w:tc>
          <w:tcPr>
            <w:tcW w:w="1843" w:type="dxa"/>
            <w:vAlign w:val="center"/>
          </w:tcPr>
          <w:p w:rsidR="0044425D" w:rsidRPr="00B07C3A" w:rsidP="0044425D">
            <w:pPr>
              <w:jc w:val="center"/>
              <w:rPr>
                <w:color w:val="auto"/>
                <w:sz w:val="24"/>
              </w:rPr>
            </w:pPr>
            <w:r w:rsidRPr="00B07C3A">
              <w:rPr>
                <w:color w:val="auto"/>
                <w:sz w:val="24"/>
              </w:rPr>
              <w:t>12</w:t>
            </w:r>
            <w:r>
              <w:rPr>
                <w:color w:val="auto"/>
                <w:sz w:val="24"/>
              </w:rPr>
              <w:t>*</w:t>
            </w:r>
          </w:p>
        </w:tc>
        <w:tc>
          <w:tcPr>
            <w:tcW w:w="1818" w:type="dxa"/>
            <w:vAlign w:val="center"/>
          </w:tcPr>
          <w:p w:rsidR="0044425D" w:rsidRPr="00B07C3A" w:rsidP="0044425D">
            <w:pPr>
              <w:jc w:val="center"/>
              <w:rPr>
                <w:color w:val="auto"/>
                <w:sz w:val="24"/>
              </w:rPr>
            </w:pPr>
            <w:r w:rsidRPr="00B07C3A">
              <w:rPr>
                <w:color w:val="auto"/>
                <w:sz w:val="24"/>
              </w:rPr>
              <w:t>173</w:t>
            </w:r>
          </w:p>
        </w:tc>
      </w:tr>
      <w:tr w:rsidTr="0044425D">
        <w:tblPrEx>
          <w:tblW w:w="0" w:type="auto"/>
          <w:jc w:val="center"/>
          <w:tblLayout w:type="fixed"/>
          <w:tblLook w:val="04A0"/>
        </w:tblPrEx>
        <w:trPr>
          <w:jc w:val="center"/>
        </w:trPr>
        <w:tc>
          <w:tcPr>
            <w:tcW w:w="2842" w:type="dxa"/>
            <w:vAlign w:val="center"/>
          </w:tcPr>
          <w:p w:rsidR="0044425D" w:rsidRPr="00B07C3A" w:rsidP="0080252C">
            <w:pPr>
              <w:rPr>
                <w:color w:val="auto"/>
                <w:sz w:val="24"/>
              </w:rPr>
            </w:pPr>
            <w:r w:rsidRPr="00B07C3A">
              <w:rPr>
                <w:color w:val="auto"/>
                <w:sz w:val="24"/>
              </w:rPr>
              <w:t xml:space="preserve">Итого площадь, </w:t>
            </w:r>
            <w:r w:rsidRPr="00B07C3A">
              <w:rPr>
                <w:color w:val="auto"/>
                <w:sz w:val="24"/>
              </w:rPr>
              <w:t>га</w:t>
            </w:r>
          </w:p>
        </w:tc>
        <w:tc>
          <w:tcPr>
            <w:tcW w:w="1701" w:type="dxa"/>
            <w:vAlign w:val="center"/>
          </w:tcPr>
          <w:p w:rsidR="0044425D" w:rsidRPr="00B07C3A" w:rsidP="0044425D">
            <w:pPr>
              <w:jc w:val="center"/>
              <w:rPr>
                <w:color w:val="auto"/>
                <w:sz w:val="24"/>
              </w:rPr>
            </w:pPr>
            <w:r w:rsidRPr="00B07C3A">
              <w:rPr>
                <w:color w:val="auto"/>
                <w:sz w:val="24"/>
              </w:rPr>
              <w:t>–</w:t>
            </w:r>
          </w:p>
        </w:tc>
        <w:tc>
          <w:tcPr>
            <w:tcW w:w="1843" w:type="dxa"/>
            <w:vAlign w:val="center"/>
          </w:tcPr>
          <w:p w:rsidR="0044425D" w:rsidRPr="00B07C3A" w:rsidP="0044425D">
            <w:pPr>
              <w:jc w:val="center"/>
              <w:rPr>
                <w:color w:val="auto"/>
                <w:sz w:val="24"/>
              </w:rPr>
            </w:pPr>
            <w:r w:rsidRPr="00B07C3A">
              <w:rPr>
                <w:color w:val="auto"/>
                <w:sz w:val="24"/>
              </w:rPr>
              <w:t>10177255</w:t>
            </w:r>
          </w:p>
        </w:tc>
        <w:tc>
          <w:tcPr>
            <w:tcW w:w="2410" w:type="dxa"/>
            <w:vAlign w:val="center"/>
          </w:tcPr>
          <w:p w:rsidR="0044425D" w:rsidRPr="00B07C3A" w:rsidP="0044425D">
            <w:pPr>
              <w:jc w:val="center"/>
              <w:rPr>
                <w:color w:val="auto"/>
                <w:sz w:val="24"/>
              </w:rPr>
            </w:pPr>
            <w:r w:rsidRPr="00B07C3A">
              <w:rPr>
                <w:color w:val="auto"/>
                <w:sz w:val="24"/>
              </w:rPr>
              <w:t>5328457</w:t>
            </w:r>
          </w:p>
        </w:tc>
        <w:tc>
          <w:tcPr>
            <w:tcW w:w="1842" w:type="dxa"/>
            <w:vAlign w:val="center"/>
          </w:tcPr>
          <w:p w:rsidR="0044425D" w:rsidRPr="00B07C3A" w:rsidP="0044425D">
            <w:pPr>
              <w:jc w:val="center"/>
              <w:rPr>
                <w:color w:val="auto"/>
                <w:sz w:val="24"/>
              </w:rPr>
            </w:pPr>
            <w:r w:rsidRPr="00B07C3A">
              <w:rPr>
                <w:color w:val="auto"/>
                <w:sz w:val="24"/>
              </w:rPr>
              <w:t>4848798</w:t>
            </w:r>
          </w:p>
        </w:tc>
        <w:tc>
          <w:tcPr>
            <w:tcW w:w="1843" w:type="dxa"/>
            <w:vAlign w:val="center"/>
          </w:tcPr>
          <w:p w:rsidR="0044425D" w:rsidRPr="00B07C3A" w:rsidP="0044425D">
            <w:pPr>
              <w:jc w:val="center"/>
              <w:rPr>
                <w:color w:val="auto"/>
                <w:sz w:val="24"/>
              </w:rPr>
            </w:pPr>
            <w:r w:rsidRPr="00B07C3A">
              <w:rPr>
                <w:color w:val="auto"/>
                <w:sz w:val="24"/>
              </w:rPr>
              <w:t>3202505</w:t>
            </w:r>
          </w:p>
        </w:tc>
        <w:tc>
          <w:tcPr>
            <w:tcW w:w="1818" w:type="dxa"/>
            <w:vAlign w:val="center"/>
          </w:tcPr>
          <w:p w:rsidR="0044425D" w:rsidRPr="00B07C3A" w:rsidP="0044425D">
            <w:pPr>
              <w:jc w:val="center"/>
              <w:rPr>
                <w:color w:val="auto"/>
                <w:sz w:val="24"/>
              </w:rPr>
            </w:pPr>
            <w:r w:rsidRPr="00B07C3A">
              <w:rPr>
                <w:color w:val="auto"/>
                <w:sz w:val="24"/>
              </w:rPr>
              <w:t>6974750</w:t>
            </w:r>
          </w:p>
        </w:tc>
      </w:tr>
    </w:tbl>
    <w:p w:rsidR="0044425D" w:rsidRPr="00D27B56" w:rsidP="0044425D">
      <w:pPr>
        <w:spacing w:before="120"/>
        <w:rPr>
          <w:color w:val="auto"/>
          <w:sz w:val="24"/>
        </w:rPr>
      </w:pPr>
      <w:r w:rsidRPr="00D27B56">
        <w:rPr>
          <w:color w:val="auto"/>
          <w:sz w:val="24"/>
        </w:rPr>
        <w:t>Примечание: *</w:t>
      </w:r>
      <w:r>
        <w:rPr>
          <w:color w:val="auto"/>
          <w:sz w:val="24"/>
        </w:rPr>
        <w:noBreakHyphen/>
      </w:r>
      <w:r w:rsidRPr="00D27B56">
        <w:rPr>
          <w:color w:val="auto"/>
          <w:sz w:val="24"/>
        </w:rPr>
        <w:t xml:space="preserve"> с учетом планируемого на территории Иркутской области Нижнетунгусского заповедника федерального значения </w:t>
      </w:r>
    </w:p>
    <w:p w:rsidR="0044425D" w:rsidRPr="00B07C3A" w:rsidP="0044425D">
      <w:pPr>
        <w:spacing w:before="240" w:after="120" w:line="360" w:lineRule="auto"/>
        <w:rPr>
          <w:color w:val="auto"/>
        </w:rPr>
      </w:pPr>
      <w:r w:rsidRPr="00A40333">
        <w:rPr>
          <w:color w:val="auto"/>
        </w:rPr>
        <w:t xml:space="preserve">Таблица </w:t>
      </w:r>
      <w:r w:rsidR="004D014B">
        <w:rPr>
          <w:color w:val="auto"/>
        </w:rPr>
        <w:t>47</w:t>
      </w:r>
      <w:r w:rsidRPr="00A40333">
        <w:rPr>
          <w:color w:val="auto"/>
        </w:rPr>
        <w:t xml:space="preserve"> – Распределение существующих ООПТ по категориям в границах ВХУ и субъектов Российской Федерации в</w:t>
      </w:r>
      <w:r w:rsidRPr="00B07C3A">
        <w:rPr>
          <w:color w:val="auto"/>
        </w:rPr>
        <w:t xml:space="preserve"> бассейне р. Енисе</w:t>
      </w:r>
      <w:r>
        <w:rPr>
          <w:color w:val="auto"/>
        </w:rPr>
        <w:t>й</w:t>
      </w:r>
    </w:p>
    <w:tbl>
      <w:tblPr>
        <w:tblW w:w="0" w:type="auto"/>
        <w:jc w:val="center"/>
        <w:tblInd w:w="44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305"/>
        <w:gridCol w:w="2149"/>
        <w:gridCol w:w="1700"/>
        <w:gridCol w:w="1663"/>
        <w:gridCol w:w="1966"/>
        <w:gridCol w:w="1469"/>
        <w:gridCol w:w="2088"/>
      </w:tblGrid>
      <w:tr w:rsidTr="009A38DD">
        <w:tblPrEx>
          <w:tblW w:w="0" w:type="auto"/>
          <w:jc w:val="center"/>
          <w:tblInd w:w="44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Ex>
        <w:trPr>
          <w:tblHeader/>
          <w:jc w:val="center"/>
        </w:trPr>
        <w:tc>
          <w:tcPr>
            <w:tcW w:w="3305" w:type="dxa"/>
            <w:vMerge w:val="restart"/>
          </w:tcPr>
          <w:p w:rsidR="0044425D" w:rsidRPr="00B07C3A" w:rsidP="009A38DD">
            <w:pPr>
              <w:jc w:val="center"/>
              <w:rPr>
                <w:color w:val="auto"/>
                <w:sz w:val="24"/>
              </w:rPr>
            </w:pPr>
            <w:r w:rsidRPr="00B07C3A">
              <w:rPr>
                <w:color w:val="auto"/>
                <w:sz w:val="24"/>
              </w:rPr>
              <w:t>Субъект Р</w:t>
            </w:r>
            <w:r>
              <w:rPr>
                <w:color w:val="auto"/>
                <w:sz w:val="24"/>
              </w:rPr>
              <w:t xml:space="preserve">оссийской </w:t>
            </w:r>
            <w:r w:rsidRPr="00B07C3A">
              <w:rPr>
                <w:color w:val="auto"/>
                <w:sz w:val="24"/>
              </w:rPr>
              <w:t>Ф</w:t>
            </w:r>
            <w:r>
              <w:rPr>
                <w:color w:val="auto"/>
                <w:sz w:val="24"/>
              </w:rPr>
              <w:t>едерации</w:t>
            </w:r>
            <w:r w:rsidRPr="00B07C3A">
              <w:rPr>
                <w:color w:val="auto"/>
                <w:sz w:val="24"/>
              </w:rPr>
              <w:t>,</w:t>
            </w:r>
          </w:p>
          <w:p w:rsidR="0044425D" w:rsidRPr="00B07C3A" w:rsidP="009A38DD">
            <w:pPr>
              <w:jc w:val="center"/>
              <w:rPr>
                <w:color w:val="auto"/>
                <w:sz w:val="24"/>
              </w:rPr>
            </w:pPr>
            <w:r w:rsidRPr="00B07C3A">
              <w:rPr>
                <w:color w:val="auto"/>
                <w:sz w:val="24"/>
              </w:rPr>
              <w:t>код ВХУ</w:t>
            </w:r>
          </w:p>
        </w:tc>
        <w:tc>
          <w:tcPr>
            <w:tcW w:w="11035" w:type="dxa"/>
            <w:gridSpan w:val="6"/>
          </w:tcPr>
          <w:p w:rsidR="0044425D" w:rsidRPr="00B07C3A" w:rsidP="0044425D">
            <w:pPr>
              <w:jc w:val="center"/>
              <w:rPr>
                <w:color w:val="auto"/>
                <w:sz w:val="24"/>
              </w:rPr>
            </w:pPr>
            <w:r w:rsidRPr="00B07C3A">
              <w:rPr>
                <w:color w:val="auto"/>
                <w:sz w:val="24"/>
              </w:rPr>
              <w:t>Категория ООПТ, шт. (</w:t>
            </w:r>
            <w:r w:rsidRPr="00B07C3A">
              <w:rPr>
                <w:color w:val="auto"/>
                <w:sz w:val="24"/>
              </w:rPr>
              <w:t>га</w:t>
            </w:r>
            <w:r w:rsidRPr="00B07C3A">
              <w:rPr>
                <w:color w:val="auto"/>
                <w:sz w:val="24"/>
              </w:rPr>
              <w:t>)</w:t>
            </w:r>
          </w:p>
        </w:tc>
      </w:tr>
      <w:tr w:rsidTr="009A38DD">
        <w:tblPrEx>
          <w:tblW w:w="0" w:type="auto"/>
          <w:jc w:val="center"/>
          <w:tblInd w:w="446" w:type="dxa"/>
          <w:tblLook w:val="04A0"/>
        </w:tblPrEx>
        <w:trPr>
          <w:tblHeader/>
          <w:jc w:val="center"/>
        </w:trPr>
        <w:tc>
          <w:tcPr>
            <w:tcW w:w="3305" w:type="dxa"/>
            <w:vMerge/>
          </w:tcPr>
          <w:p w:rsidR="0044425D" w:rsidRPr="00B07C3A" w:rsidP="0044425D">
            <w:pPr>
              <w:jc w:val="center"/>
              <w:rPr>
                <w:color w:val="auto"/>
                <w:sz w:val="24"/>
              </w:rPr>
            </w:pPr>
          </w:p>
        </w:tc>
        <w:tc>
          <w:tcPr>
            <w:tcW w:w="2149" w:type="dxa"/>
          </w:tcPr>
          <w:p w:rsidR="0044425D" w:rsidRPr="00B07C3A" w:rsidP="009A38DD">
            <w:pPr>
              <w:jc w:val="center"/>
              <w:rPr>
                <w:color w:val="auto"/>
                <w:sz w:val="24"/>
              </w:rPr>
            </w:pPr>
            <w:r w:rsidRPr="00B07C3A">
              <w:rPr>
                <w:color w:val="auto"/>
                <w:sz w:val="24"/>
              </w:rPr>
              <w:t>государственные природные заповедники, в том числе биосферные</w:t>
            </w:r>
          </w:p>
        </w:tc>
        <w:tc>
          <w:tcPr>
            <w:tcW w:w="1700" w:type="dxa"/>
          </w:tcPr>
          <w:p w:rsidR="0044425D" w:rsidRPr="00B07C3A" w:rsidP="009A38DD">
            <w:pPr>
              <w:jc w:val="center"/>
              <w:rPr>
                <w:color w:val="auto"/>
                <w:sz w:val="24"/>
              </w:rPr>
            </w:pPr>
            <w:r w:rsidRPr="00B07C3A">
              <w:rPr>
                <w:color w:val="auto"/>
                <w:sz w:val="24"/>
              </w:rPr>
              <w:t>национальные парки</w:t>
            </w:r>
          </w:p>
        </w:tc>
        <w:tc>
          <w:tcPr>
            <w:tcW w:w="1663" w:type="dxa"/>
          </w:tcPr>
          <w:p w:rsidR="0044425D" w:rsidRPr="00B07C3A" w:rsidP="009A38DD">
            <w:pPr>
              <w:jc w:val="center"/>
              <w:rPr>
                <w:color w:val="auto"/>
                <w:sz w:val="24"/>
              </w:rPr>
            </w:pPr>
            <w:r w:rsidRPr="00B07C3A">
              <w:rPr>
                <w:color w:val="auto"/>
                <w:sz w:val="24"/>
              </w:rPr>
              <w:t>природные парки</w:t>
            </w:r>
          </w:p>
        </w:tc>
        <w:tc>
          <w:tcPr>
            <w:tcW w:w="1966" w:type="dxa"/>
          </w:tcPr>
          <w:p w:rsidR="0044425D" w:rsidRPr="00B07C3A" w:rsidP="009A38DD">
            <w:pPr>
              <w:jc w:val="center"/>
              <w:rPr>
                <w:color w:val="auto"/>
                <w:sz w:val="24"/>
              </w:rPr>
            </w:pPr>
            <w:r w:rsidRPr="00B07C3A">
              <w:rPr>
                <w:color w:val="auto"/>
                <w:sz w:val="24"/>
              </w:rPr>
              <w:t>государственные природные заказники</w:t>
            </w:r>
          </w:p>
        </w:tc>
        <w:tc>
          <w:tcPr>
            <w:tcW w:w="1469" w:type="dxa"/>
          </w:tcPr>
          <w:p w:rsidR="0044425D" w:rsidRPr="00B07C3A" w:rsidP="009A38DD">
            <w:pPr>
              <w:jc w:val="center"/>
              <w:rPr>
                <w:color w:val="auto"/>
                <w:sz w:val="24"/>
              </w:rPr>
            </w:pPr>
            <w:r w:rsidRPr="00B07C3A">
              <w:rPr>
                <w:color w:val="auto"/>
                <w:sz w:val="24"/>
              </w:rPr>
              <w:t>памятники природы</w:t>
            </w:r>
          </w:p>
        </w:tc>
        <w:tc>
          <w:tcPr>
            <w:tcW w:w="2088" w:type="dxa"/>
          </w:tcPr>
          <w:p w:rsidR="0044425D" w:rsidRPr="00B07C3A" w:rsidP="009A38DD">
            <w:pPr>
              <w:jc w:val="center"/>
              <w:rPr>
                <w:color w:val="auto"/>
                <w:sz w:val="24"/>
              </w:rPr>
            </w:pPr>
            <w:r w:rsidRPr="00B07C3A">
              <w:rPr>
                <w:color w:val="auto"/>
                <w:sz w:val="24"/>
              </w:rPr>
              <w:t>дендрологические парки и ботанические сады</w:t>
            </w:r>
          </w:p>
        </w:tc>
      </w:tr>
      <w:tr w:rsidTr="0044425D">
        <w:tblPrEx>
          <w:tblW w:w="0" w:type="auto"/>
          <w:jc w:val="center"/>
          <w:tblInd w:w="446" w:type="dxa"/>
          <w:tblLook w:val="04A0"/>
        </w:tblPrEx>
        <w:trPr>
          <w:jc w:val="center"/>
        </w:trPr>
        <w:tc>
          <w:tcPr>
            <w:tcW w:w="14340" w:type="dxa"/>
            <w:gridSpan w:val="7"/>
            <w:vAlign w:val="center"/>
          </w:tcPr>
          <w:p w:rsidR="0044425D" w:rsidRPr="00B07C3A" w:rsidP="0044425D">
            <w:pPr>
              <w:jc w:val="center"/>
              <w:rPr>
                <w:color w:val="auto"/>
                <w:sz w:val="24"/>
              </w:rPr>
            </w:pPr>
            <w:r w:rsidRPr="00B07C3A">
              <w:rPr>
                <w:color w:val="auto"/>
                <w:sz w:val="24"/>
              </w:rPr>
              <w:t>Субъект Р</w:t>
            </w:r>
            <w:r>
              <w:rPr>
                <w:color w:val="auto"/>
                <w:sz w:val="24"/>
              </w:rPr>
              <w:t xml:space="preserve">оссийской </w:t>
            </w:r>
            <w:r w:rsidRPr="00B07C3A">
              <w:rPr>
                <w:color w:val="auto"/>
                <w:sz w:val="24"/>
              </w:rPr>
              <w:t>Ф</w:t>
            </w:r>
            <w:r>
              <w:rPr>
                <w:color w:val="auto"/>
                <w:sz w:val="24"/>
              </w:rPr>
              <w:t>едерации</w:t>
            </w:r>
          </w:p>
        </w:tc>
      </w:tr>
      <w:tr w:rsidTr="0044425D">
        <w:tblPrEx>
          <w:tblW w:w="0" w:type="auto"/>
          <w:jc w:val="center"/>
          <w:tblInd w:w="446" w:type="dxa"/>
          <w:tblLook w:val="04A0"/>
        </w:tblPrEx>
        <w:trPr>
          <w:jc w:val="center"/>
        </w:trPr>
        <w:tc>
          <w:tcPr>
            <w:tcW w:w="3305" w:type="dxa"/>
          </w:tcPr>
          <w:p w:rsidR="0044425D" w:rsidRPr="00B07C3A" w:rsidP="0044425D">
            <w:pPr>
              <w:rPr>
                <w:color w:val="auto"/>
                <w:sz w:val="24"/>
              </w:rPr>
            </w:pPr>
            <w:r w:rsidRPr="00B07C3A">
              <w:rPr>
                <w:color w:val="auto"/>
                <w:sz w:val="24"/>
              </w:rPr>
              <w:t>Красноярский край</w:t>
            </w:r>
          </w:p>
        </w:tc>
        <w:tc>
          <w:tcPr>
            <w:tcW w:w="2149" w:type="dxa"/>
          </w:tcPr>
          <w:p w:rsidR="0044425D" w:rsidRPr="00B07C3A" w:rsidP="0044425D">
            <w:pPr>
              <w:jc w:val="center"/>
              <w:rPr>
                <w:color w:val="auto"/>
                <w:sz w:val="24"/>
              </w:rPr>
            </w:pPr>
            <w:r w:rsidRPr="00B07C3A">
              <w:rPr>
                <w:color w:val="auto"/>
                <w:sz w:val="24"/>
              </w:rPr>
              <w:t>5 (1431011)</w:t>
            </w:r>
          </w:p>
        </w:tc>
        <w:tc>
          <w:tcPr>
            <w:tcW w:w="1700" w:type="dxa"/>
          </w:tcPr>
          <w:p w:rsidR="0044425D" w:rsidRPr="00B07C3A" w:rsidP="0044425D">
            <w:pPr>
              <w:jc w:val="center"/>
              <w:rPr>
                <w:color w:val="auto"/>
                <w:sz w:val="24"/>
              </w:rPr>
            </w:pPr>
            <w:r w:rsidRPr="00B07C3A">
              <w:rPr>
                <w:color w:val="auto"/>
                <w:sz w:val="24"/>
              </w:rPr>
              <w:t>1 (39173)</w:t>
            </w:r>
          </w:p>
        </w:tc>
        <w:tc>
          <w:tcPr>
            <w:tcW w:w="1663" w:type="dxa"/>
          </w:tcPr>
          <w:p w:rsidR="0044425D" w:rsidRPr="00B07C3A" w:rsidP="0044425D">
            <w:pPr>
              <w:jc w:val="center"/>
              <w:rPr>
                <w:color w:val="auto"/>
                <w:sz w:val="24"/>
              </w:rPr>
            </w:pPr>
            <w:r w:rsidRPr="00B07C3A">
              <w:rPr>
                <w:color w:val="auto"/>
                <w:sz w:val="24"/>
              </w:rPr>
              <w:t>1 (342873)</w:t>
            </w:r>
          </w:p>
        </w:tc>
        <w:tc>
          <w:tcPr>
            <w:tcW w:w="1966" w:type="dxa"/>
          </w:tcPr>
          <w:p w:rsidR="0044425D" w:rsidRPr="00B07C3A" w:rsidP="0044425D">
            <w:pPr>
              <w:jc w:val="center"/>
              <w:rPr>
                <w:color w:val="auto"/>
                <w:sz w:val="24"/>
              </w:rPr>
            </w:pPr>
            <w:r w:rsidRPr="00B07C3A">
              <w:rPr>
                <w:color w:val="auto"/>
                <w:sz w:val="24"/>
              </w:rPr>
              <w:t>19 (2122132)</w:t>
            </w:r>
          </w:p>
        </w:tc>
        <w:tc>
          <w:tcPr>
            <w:tcW w:w="1469" w:type="dxa"/>
          </w:tcPr>
          <w:p w:rsidR="0044425D" w:rsidRPr="00B07C3A" w:rsidP="0044425D">
            <w:pPr>
              <w:jc w:val="center"/>
              <w:rPr>
                <w:color w:val="auto"/>
                <w:sz w:val="24"/>
              </w:rPr>
            </w:pPr>
            <w:r w:rsidRPr="00B07C3A">
              <w:rPr>
                <w:color w:val="auto"/>
                <w:sz w:val="24"/>
              </w:rPr>
              <w:t xml:space="preserve">40 </w:t>
            </w:r>
            <w:r w:rsidRPr="00B07C3A">
              <w:rPr>
                <w:color w:val="auto"/>
                <w:sz w:val="24"/>
                <w:lang w:val="en-US"/>
              </w:rPr>
              <w:t>(19503)</w:t>
            </w:r>
          </w:p>
        </w:tc>
        <w:tc>
          <w:tcPr>
            <w:tcW w:w="2088" w:type="dxa"/>
          </w:tcPr>
          <w:p w:rsidR="0044425D" w:rsidRPr="00B07C3A" w:rsidP="0044425D">
            <w:pPr>
              <w:jc w:val="center"/>
              <w:rPr>
                <w:color w:val="auto"/>
                <w:sz w:val="24"/>
                <w:lang w:val="en-US"/>
              </w:rPr>
            </w:pPr>
            <w:r w:rsidRPr="00B07C3A">
              <w:rPr>
                <w:color w:val="auto"/>
                <w:sz w:val="24"/>
                <w:lang w:val="en-US"/>
              </w:rPr>
              <w:t>1</w:t>
            </w:r>
            <w:r w:rsidRPr="00B07C3A">
              <w:rPr>
                <w:color w:val="auto"/>
                <w:sz w:val="24"/>
              </w:rPr>
              <w:t xml:space="preserve"> </w:t>
            </w:r>
            <w:r w:rsidRPr="00B07C3A">
              <w:rPr>
                <w:color w:val="auto"/>
                <w:sz w:val="24"/>
                <w:lang w:val="en-US"/>
              </w:rPr>
              <w:t>(1)</w:t>
            </w:r>
          </w:p>
        </w:tc>
      </w:tr>
      <w:tr w:rsidTr="0044425D">
        <w:tblPrEx>
          <w:tblW w:w="0" w:type="auto"/>
          <w:jc w:val="center"/>
          <w:tblInd w:w="446" w:type="dxa"/>
          <w:tblLook w:val="04A0"/>
        </w:tblPrEx>
        <w:trPr>
          <w:jc w:val="center"/>
        </w:trPr>
        <w:tc>
          <w:tcPr>
            <w:tcW w:w="3305" w:type="dxa"/>
          </w:tcPr>
          <w:p w:rsidR="0044425D" w:rsidRPr="00B07C3A" w:rsidP="0044425D">
            <w:pPr>
              <w:rPr>
                <w:color w:val="auto"/>
                <w:sz w:val="24"/>
              </w:rPr>
            </w:pPr>
            <w:r w:rsidRPr="00B07C3A">
              <w:rPr>
                <w:color w:val="auto"/>
                <w:sz w:val="24"/>
              </w:rPr>
              <w:t>Республика Хакасия</w:t>
            </w:r>
          </w:p>
        </w:tc>
        <w:tc>
          <w:tcPr>
            <w:tcW w:w="2149" w:type="dxa"/>
          </w:tcPr>
          <w:p w:rsidR="0044425D" w:rsidRPr="00B07C3A" w:rsidP="0044425D">
            <w:pPr>
              <w:jc w:val="center"/>
              <w:rPr>
                <w:color w:val="auto"/>
                <w:sz w:val="24"/>
              </w:rPr>
            </w:pPr>
            <w:r w:rsidRPr="00B07C3A">
              <w:rPr>
                <w:color w:val="auto"/>
                <w:sz w:val="24"/>
              </w:rPr>
              <w:t>1 (142441)</w:t>
            </w:r>
          </w:p>
        </w:tc>
        <w:tc>
          <w:tcPr>
            <w:tcW w:w="1700" w:type="dxa"/>
          </w:tcPr>
          <w:p w:rsidR="0044425D" w:rsidRPr="00B07C3A" w:rsidP="0044425D">
            <w:pPr>
              <w:jc w:val="center"/>
              <w:rPr>
                <w:color w:val="auto"/>
                <w:sz w:val="24"/>
              </w:rPr>
            </w:pPr>
            <w:r w:rsidRPr="00B07C3A">
              <w:rPr>
                <w:color w:val="auto"/>
                <w:sz w:val="24"/>
              </w:rPr>
              <w:t>–</w:t>
            </w:r>
          </w:p>
        </w:tc>
        <w:tc>
          <w:tcPr>
            <w:tcW w:w="1663" w:type="dxa"/>
          </w:tcPr>
          <w:p w:rsidR="0044425D" w:rsidRPr="00B07C3A" w:rsidP="0044425D">
            <w:pPr>
              <w:jc w:val="center"/>
              <w:rPr>
                <w:color w:val="auto"/>
                <w:sz w:val="24"/>
              </w:rPr>
            </w:pPr>
            <w:r w:rsidRPr="00B07C3A">
              <w:rPr>
                <w:color w:val="auto"/>
                <w:sz w:val="24"/>
              </w:rPr>
              <w:t>–</w:t>
            </w:r>
          </w:p>
        </w:tc>
        <w:tc>
          <w:tcPr>
            <w:tcW w:w="1966" w:type="dxa"/>
          </w:tcPr>
          <w:p w:rsidR="0044425D" w:rsidRPr="00B07C3A" w:rsidP="0044425D">
            <w:pPr>
              <w:jc w:val="center"/>
              <w:rPr>
                <w:color w:val="auto"/>
                <w:sz w:val="24"/>
              </w:rPr>
            </w:pPr>
            <w:r w:rsidRPr="00B07C3A">
              <w:rPr>
                <w:color w:val="auto"/>
                <w:sz w:val="24"/>
              </w:rPr>
              <w:t>4 (56443)</w:t>
            </w:r>
          </w:p>
        </w:tc>
        <w:tc>
          <w:tcPr>
            <w:tcW w:w="1469" w:type="dxa"/>
          </w:tcPr>
          <w:p w:rsidR="0044425D" w:rsidRPr="00B07C3A" w:rsidP="0044425D">
            <w:pPr>
              <w:jc w:val="center"/>
              <w:rPr>
                <w:color w:val="auto"/>
                <w:sz w:val="24"/>
                <w:lang w:val="en-US"/>
              </w:rPr>
            </w:pPr>
            <w:r w:rsidRPr="00B07C3A">
              <w:rPr>
                <w:color w:val="auto"/>
                <w:sz w:val="24"/>
                <w:lang w:val="en-US"/>
              </w:rPr>
              <w:t>5</w:t>
            </w:r>
            <w:r w:rsidRPr="00B07C3A">
              <w:rPr>
                <w:color w:val="auto"/>
                <w:sz w:val="24"/>
              </w:rPr>
              <w:t xml:space="preserve"> </w:t>
            </w:r>
            <w:r w:rsidRPr="00B07C3A">
              <w:rPr>
                <w:color w:val="auto"/>
                <w:sz w:val="24"/>
                <w:lang w:val="en-US"/>
              </w:rPr>
              <w:t>(4805)</w:t>
            </w:r>
          </w:p>
        </w:tc>
        <w:tc>
          <w:tcPr>
            <w:tcW w:w="2088" w:type="dxa"/>
          </w:tcPr>
          <w:p w:rsidR="0044425D" w:rsidRPr="00B07C3A" w:rsidP="0044425D">
            <w:pPr>
              <w:jc w:val="center"/>
              <w:rPr>
                <w:color w:val="auto"/>
                <w:sz w:val="24"/>
              </w:rPr>
            </w:pPr>
            <w:r w:rsidRPr="00B07C3A">
              <w:rPr>
                <w:color w:val="auto"/>
                <w:sz w:val="24"/>
              </w:rPr>
              <w:t>–</w:t>
            </w:r>
          </w:p>
        </w:tc>
      </w:tr>
      <w:tr w:rsidTr="0044425D">
        <w:tblPrEx>
          <w:tblW w:w="0" w:type="auto"/>
          <w:jc w:val="center"/>
          <w:tblInd w:w="446" w:type="dxa"/>
          <w:tblLook w:val="04A0"/>
        </w:tblPrEx>
        <w:trPr>
          <w:jc w:val="center"/>
        </w:trPr>
        <w:tc>
          <w:tcPr>
            <w:tcW w:w="3305" w:type="dxa"/>
          </w:tcPr>
          <w:p w:rsidR="0044425D" w:rsidRPr="00B07C3A" w:rsidP="0044425D">
            <w:pPr>
              <w:rPr>
                <w:color w:val="auto"/>
                <w:sz w:val="24"/>
              </w:rPr>
            </w:pPr>
            <w:r w:rsidRPr="00B07C3A">
              <w:rPr>
                <w:color w:val="auto"/>
                <w:sz w:val="24"/>
              </w:rPr>
              <w:t>Республика Тыва</w:t>
            </w:r>
          </w:p>
        </w:tc>
        <w:tc>
          <w:tcPr>
            <w:tcW w:w="2149" w:type="dxa"/>
          </w:tcPr>
          <w:p w:rsidR="0044425D" w:rsidRPr="00B07C3A" w:rsidP="0044425D">
            <w:pPr>
              <w:jc w:val="center"/>
              <w:rPr>
                <w:color w:val="auto"/>
                <w:sz w:val="24"/>
              </w:rPr>
            </w:pPr>
            <w:r w:rsidRPr="00B07C3A">
              <w:rPr>
                <w:color w:val="auto"/>
                <w:sz w:val="24"/>
              </w:rPr>
              <w:t>2 (304880)</w:t>
            </w:r>
          </w:p>
        </w:tc>
        <w:tc>
          <w:tcPr>
            <w:tcW w:w="1700" w:type="dxa"/>
          </w:tcPr>
          <w:p w:rsidR="0044425D" w:rsidRPr="00B07C3A" w:rsidP="0044425D">
            <w:pPr>
              <w:jc w:val="center"/>
              <w:rPr>
                <w:color w:val="auto"/>
                <w:sz w:val="24"/>
              </w:rPr>
            </w:pPr>
            <w:r w:rsidRPr="00B07C3A">
              <w:rPr>
                <w:color w:val="auto"/>
                <w:sz w:val="24"/>
              </w:rPr>
              <w:t>–</w:t>
            </w:r>
          </w:p>
        </w:tc>
        <w:tc>
          <w:tcPr>
            <w:tcW w:w="1663" w:type="dxa"/>
          </w:tcPr>
          <w:p w:rsidR="0044425D" w:rsidRPr="00B07C3A" w:rsidP="0044425D">
            <w:pPr>
              <w:jc w:val="center"/>
              <w:rPr>
                <w:color w:val="auto"/>
                <w:sz w:val="24"/>
              </w:rPr>
            </w:pPr>
            <w:r w:rsidRPr="00B07C3A">
              <w:rPr>
                <w:color w:val="auto"/>
                <w:sz w:val="24"/>
              </w:rPr>
              <w:t>–</w:t>
            </w:r>
          </w:p>
        </w:tc>
        <w:tc>
          <w:tcPr>
            <w:tcW w:w="1966" w:type="dxa"/>
          </w:tcPr>
          <w:p w:rsidR="0044425D" w:rsidRPr="00B07C3A" w:rsidP="0044425D">
            <w:pPr>
              <w:jc w:val="center"/>
              <w:rPr>
                <w:color w:val="auto"/>
                <w:sz w:val="24"/>
              </w:rPr>
            </w:pPr>
            <w:r w:rsidRPr="00B07C3A">
              <w:rPr>
                <w:color w:val="auto"/>
                <w:sz w:val="24"/>
              </w:rPr>
              <w:t>16 (741713)</w:t>
            </w:r>
          </w:p>
        </w:tc>
        <w:tc>
          <w:tcPr>
            <w:tcW w:w="1469" w:type="dxa"/>
          </w:tcPr>
          <w:p w:rsidR="0044425D" w:rsidRPr="00B07C3A" w:rsidP="0044425D">
            <w:pPr>
              <w:jc w:val="center"/>
              <w:rPr>
                <w:color w:val="auto"/>
                <w:sz w:val="24"/>
                <w:lang w:val="en-US"/>
              </w:rPr>
            </w:pPr>
            <w:r w:rsidRPr="00B07C3A">
              <w:rPr>
                <w:color w:val="auto"/>
                <w:sz w:val="24"/>
                <w:lang w:val="en-US"/>
              </w:rPr>
              <w:t>15</w:t>
            </w:r>
            <w:r w:rsidRPr="00B07C3A">
              <w:rPr>
                <w:color w:val="auto"/>
                <w:sz w:val="24"/>
              </w:rPr>
              <w:t xml:space="preserve"> </w:t>
            </w:r>
            <w:r w:rsidRPr="00B07C3A">
              <w:rPr>
                <w:color w:val="auto"/>
                <w:sz w:val="24"/>
                <w:lang w:val="en-US"/>
              </w:rPr>
              <w:t>(24782)</w:t>
            </w:r>
          </w:p>
        </w:tc>
        <w:tc>
          <w:tcPr>
            <w:tcW w:w="2088" w:type="dxa"/>
          </w:tcPr>
          <w:p w:rsidR="0044425D" w:rsidRPr="00B07C3A" w:rsidP="0044425D">
            <w:pPr>
              <w:jc w:val="center"/>
              <w:rPr>
                <w:color w:val="auto"/>
                <w:sz w:val="24"/>
              </w:rPr>
            </w:pPr>
            <w:r w:rsidRPr="00B07C3A">
              <w:rPr>
                <w:color w:val="auto"/>
                <w:sz w:val="24"/>
              </w:rPr>
              <w:t>–</w:t>
            </w:r>
          </w:p>
        </w:tc>
      </w:tr>
      <w:tr w:rsidTr="0044425D">
        <w:tblPrEx>
          <w:tblW w:w="0" w:type="auto"/>
          <w:jc w:val="center"/>
          <w:tblInd w:w="446" w:type="dxa"/>
          <w:tblLook w:val="04A0"/>
        </w:tblPrEx>
        <w:trPr>
          <w:jc w:val="center"/>
        </w:trPr>
        <w:tc>
          <w:tcPr>
            <w:tcW w:w="3305" w:type="dxa"/>
          </w:tcPr>
          <w:p w:rsidR="0044425D" w:rsidRPr="00B07C3A" w:rsidP="0044425D">
            <w:pPr>
              <w:rPr>
                <w:color w:val="auto"/>
                <w:sz w:val="24"/>
              </w:rPr>
            </w:pPr>
            <w:r w:rsidRPr="00B07C3A">
              <w:rPr>
                <w:color w:val="auto"/>
                <w:sz w:val="24"/>
              </w:rPr>
              <w:t>Иркутская область</w:t>
            </w:r>
          </w:p>
        </w:tc>
        <w:tc>
          <w:tcPr>
            <w:tcW w:w="2149" w:type="dxa"/>
          </w:tcPr>
          <w:p w:rsidR="0044425D" w:rsidRPr="00B07C3A" w:rsidP="0044425D">
            <w:pPr>
              <w:jc w:val="center"/>
              <w:rPr>
                <w:color w:val="auto"/>
                <w:sz w:val="24"/>
              </w:rPr>
            </w:pPr>
            <w:r w:rsidRPr="00B07C3A">
              <w:rPr>
                <w:color w:val="auto"/>
                <w:sz w:val="24"/>
              </w:rPr>
              <w:t>–</w:t>
            </w:r>
          </w:p>
        </w:tc>
        <w:tc>
          <w:tcPr>
            <w:tcW w:w="1700" w:type="dxa"/>
          </w:tcPr>
          <w:p w:rsidR="0044425D" w:rsidRPr="00B07C3A" w:rsidP="0044425D">
            <w:pPr>
              <w:jc w:val="center"/>
              <w:rPr>
                <w:color w:val="auto"/>
                <w:sz w:val="24"/>
              </w:rPr>
            </w:pPr>
            <w:r w:rsidRPr="00B07C3A">
              <w:rPr>
                <w:color w:val="auto"/>
                <w:sz w:val="24"/>
              </w:rPr>
              <w:t>–</w:t>
            </w:r>
          </w:p>
        </w:tc>
        <w:tc>
          <w:tcPr>
            <w:tcW w:w="1663" w:type="dxa"/>
          </w:tcPr>
          <w:p w:rsidR="0044425D" w:rsidRPr="00B07C3A" w:rsidP="0044425D">
            <w:pPr>
              <w:jc w:val="center"/>
              <w:rPr>
                <w:color w:val="auto"/>
                <w:sz w:val="24"/>
              </w:rPr>
            </w:pPr>
            <w:r w:rsidRPr="00B07C3A">
              <w:rPr>
                <w:color w:val="auto"/>
                <w:sz w:val="24"/>
              </w:rPr>
              <w:t>–</w:t>
            </w:r>
          </w:p>
        </w:tc>
        <w:tc>
          <w:tcPr>
            <w:tcW w:w="1966" w:type="dxa"/>
          </w:tcPr>
          <w:p w:rsidR="0044425D" w:rsidRPr="00B07C3A" w:rsidP="0044425D">
            <w:pPr>
              <w:jc w:val="center"/>
              <w:rPr>
                <w:color w:val="auto"/>
                <w:sz w:val="24"/>
              </w:rPr>
            </w:pPr>
            <w:r w:rsidRPr="00B07C3A">
              <w:rPr>
                <w:color w:val="auto"/>
                <w:sz w:val="24"/>
              </w:rPr>
              <w:t>–</w:t>
            </w:r>
          </w:p>
        </w:tc>
        <w:tc>
          <w:tcPr>
            <w:tcW w:w="1469" w:type="dxa"/>
          </w:tcPr>
          <w:p w:rsidR="0044425D" w:rsidRPr="00B07C3A" w:rsidP="0044425D">
            <w:pPr>
              <w:jc w:val="center"/>
              <w:rPr>
                <w:color w:val="auto"/>
                <w:sz w:val="24"/>
              </w:rPr>
            </w:pPr>
            <w:r w:rsidRPr="00B07C3A">
              <w:rPr>
                <w:color w:val="auto"/>
                <w:sz w:val="24"/>
                <w:lang w:val="en-US"/>
              </w:rPr>
              <w:t>1</w:t>
            </w:r>
            <w:r w:rsidRPr="00B07C3A">
              <w:rPr>
                <w:color w:val="auto"/>
                <w:sz w:val="24"/>
              </w:rPr>
              <w:t xml:space="preserve"> (н/д)</w:t>
            </w:r>
          </w:p>
        </w:tc>
        <w:tc>
          <w:tcPr>
            <w:tcW w:w="2088" w:type="dxa"/>
          </w:tcPr>
          <w:p w:rsidR="0044425D" w:rsidRPr="00B07C3A" w:rsidP="0044425D">
            <w:pPr>
              <w:jc w:val="center"/>
              <w:rPr>
                <w:color w:val="auto"/>
                <w:sz w:val="24"/>
              </w:rPr>
            </w:pPr>
            <w:r w:rsidRPr="00B07C3A">
              <w:rPr>
                <w:color w:val="auto"/>
                <w:sz w:val="24"/>
              </w:rPr>
              <w:t>–</w:t>
            </w:r>
          </w:p>
        </w:tc>
      </w:tr>
      <w:tr w:rsidTr="0044425D">
        <w:tblPrEx>
          <w:tblW w:w="0" w:type="auto"/>
          <w:jc w:val="center"/>
          <w:tblInd w:w="446" w:type="dxa"/>
          <w:tblLook w:val="04A0"/>
        </w:tblPrEx>
        <w:trPr>
          <w:jc w:val="center"/>
        </w:trPr>
        <w:tc>
          <w:tcPr>
            <w:tcW w:w="3305" w:type="dxa"/>
          </w:tcPr>
          <w:p w:rsidR="0044425D" w:rsidRPr="00B07C3A" w:rsidP="0044425D">
            <w:pPr>
              <w:rPr>
                <w:color w:val="auto"/>
                <w:sz w:val="24"/>
              </w:rPr>
            </w:pPr>
            <w:r w:rsidRPr="00B07C3A">
              <w:rPr>
                <w:color w:val="auto"/>
                <w:sz w:val="24"/>
              </w:rPr>
              <w:t>Ямало-Ненецкий</w:t>
            </w:r>
            <w:r w:rsidRPr="00B07C3A">
              <w:rPr>
                <w:color w:val="auto"/>
                <w:sz w:val="24"/>
              </w:rPr>
              <w:t xml:space="preserve"> АО</w:t>
            </w:r>
          </w:p>
        </w:tc>
        <w:tc>
          <w:tcPr>
            <w:tcW w:w="2149" w:type="dxa"/>
          </w:tcPr>
          <w:p w:rsidR="0044425D" w:rsidRPr="00B07C3A" w:rsidP="0044425D">
            <w:pPr>
              <w:jc w:val="center"/>
              <w:rPr>
                <w:color w:val="auto"/>
                <w:sz w:val="24"/>
              </w:rPr>
            </w:pPr>
            <w:r w:rsidRPr="00B07C3A">
              <w:rPr>
                <w:color w:val="auto"/>
                <w:sz w:val="24"/>
              </w:rPr>
              <w:t>1 (98700)</w:t>
            </w:r>
          </w:p>
        </w:tc>
        <w:tc>
          <w:tcPr>
            <w:tcW w:w="1700" w:type="dxa"/>
          </w:tcPr>
          <w:p w:rsidR="0044425D" w:rsidRPr="00B07C3A" w:rsidP="0044425D">
            <w:pPr>
              <w:jc w:val="center"/>
              <w:rPr>
                <w:color w:val="auto"/>
                <w:sz w:val="24"/>
              </w:rPr>
            </w:pPr>
            <w:r w:rsidRPr="00B07C3A">
              <w:rPr>
                <w:color w:val="auto"/>
                <w:sz w:val="24"/>
              </w:rPr>
              <w:t>–</w:t>
            </w:r>
          </w:p>
        </w:tc>
        <w:tc>
          <w:tcPr>
            <w:tcW w:w="1663" w:type="dxa"/>
          </w:tcPr>
          <w:p w:rsidR="0044425D" w:rsidRPr="00B07C3A" w:rsidP="0044425D">
            <w:pPr>
              <w:jc w:val="center"/>
              <w:rPr>
                <w:color w:val="auto"/>
                <w:sz w:val="24"/>
              </w:rPr>
            </w:pPr>
            <w:r w:rsidRPr="00B07C3A">
              <w:rPr>
                <w:color w:val="auto"/>
                <w:sz w:val="24"/>
              </w:rPr>
              <w:t>–</w:t>
            </w:r>
          </w:p>
        </w:tc>
        <w:tc>
          <w:tcPr>
            <w:tcW w:w="1966" w:type="dxa"/>
          </w:tcPr>
          <w:p w:rsidR="0044425D" w:rsidRPr="00B07C3A" w:rsidP="0044425D">
            <w:pPr>
              <w:jc w:val="center"/>
              <w:rPr>
                <w:color w:val="auto"/>
                <w:sz w:val="24"/>
              </w:rPr>
            </w:pPr>
            <w:r w:rsidRPr="00B07C3A">
              <w:rPr>
                <w:color w:val="auto"/>
                <w:sz w:val="24"/>
              </w:rPr>
              <w:t>–</w:t>
            </w:r>
          </w:p>
        </w:tc>
        <w:tc>
          <w:tcPr>
            <w:tcW w:w="1469" w:type="dxa"/>
          </w:tcPr>
          <w:p w:rsidR="0044425D" w:rsidRPr="00B07C3A" w:rsidP="0044425D">
            <w:pPr>
              <w:jc w:val="center"/>
              <w:rPr>
                <w:color w:val="auto"/>
                <w:sz w:val="24"/>
              </w:rPr>
            </w:pPr>
            <w:r w:rsidRPr="00B07C3A">
              <w:rPr>
                <w:color w:val="auto"/>
                <w:sz w:val="24"/>
              </w:rPr>
              <w:t>–</w:t>
            </w:r>
          </w:p>
        </w:tc>
        <w:tc>
          <w:tcPr>
            <w:tcW w:w="2088" w:type="dxa"/>
          </w:tcPr>
          <w:p w:rsidR="0044425D" w:rsidRPr="00B07C3A" w:rsidP="0044425D">
            <w:pPr>
              <w:jc w:val="center"/>
              <w:rPr>
                <w:color w:val="auto"/>
                <w:sz w:val="24"/>
              </w:rPr>
            </w:pPr>
            <w:r w:rsidRPr="00B07C3A">
              <w:rPr>
                <w:color w:val="auto"/>
                <w:sz w:val="24"/>
              </w:rPr>
              <w:t>–</w:t>
            </w:r>
          </w:p>
        </w:tc>
      </w:tr>
      <w:tr w:rsidTr="0044425D">
        <w:tblPrEx>
          <w:tblW w:w="0" w:type="auto"/>
          <w:jc w:val="center"/>
          <w:tblInd w:w="446" w:type="dxa"/>
          <w:tblLook w:val="04A0"/>
        </w:tblPrEx>
        <w:trPr>
          <w:jc w:val="center"/>
        </w:trPr>
        <w:tc>
          <w:tcPr>
            <w:tcW w:w="3305" w:type="dxa"/>
            <w:vAlign w:val="center"/>
          </w:tcPr>
          <w:p w:rsidR="0044425D" w:rsidRPr="00B07C3A" w:rsidP="0080252C">
            <w:pPr>
              <w:rPr>
                <w:color w:val="auto"/>
                <w:sz w:val="24"/>
              </w:rPr>
            </w:pPr>
            <w:r w:rsidRPr="00B07C3A">
              <w:rPr>
                <w:color w:val="auto"/>
                <w:sz w:val="24"/>
              </w:rPr>
              <w:t>Итого кол-во, шт.</w:t>
            </w:r>
          </w:p>
        </w:tc>
        <w:tc>
          <w:tcPr>
            <w:tcW w:w="2149" w:type="dxa"/>
            <w:vAlign w:val="center"/>
          </w:tcPr>
          <w:p w:rsidR="0044425D" w:rsidRPr="00B07C3A" w:rsidP="0044425D">
            <w:pPr>
              <w:jc w:val="center"/>
              <w:rPr>
                <w:color w:val="auto"/>
                <w:sz w:val="24"/>
              </w:rPr>
            </w:pPr>
            <w:r w:rsidRPr="00B07C3A">
              <w:rPr>
                <w:color w:val="auto"/>
                <w:sz w:val="24"/>
              </w:rPr>
              <w:t>9</w:t>
            </w:r>
          </w:p>
        </w:tc>
        <w:tc>
          <w:tcPr>
            <w:tcW w:w="1700" w:type="dxa"/>
            <w:vAlign w:val="center"/>
          </w:tcPr>
          <w:p w:rsidR="0044425D" w:rsidRPr="00B07C3A" w:rsidP="0044425D">
            <w:pPr>
              <w:jc w:val="center"/>
              <w:rPr>
                <w:color w:val="auto"/>
                <w:sz w:val="24"/>
              </w:rPr>
            </w:pPr>
            <w:r w:rsidRPr="00B07C3A">
              <w:rPr>
                <w:color w:val="auto"/>
                <w:sz w:val="24"/>
              </w:rPr>
              <w:t>1</w:t>
            </w:r>
          </w:p>
        </w:tc>
        <w:tc>
          <w:tcPr>
            <w:tcW w:w="1663" w:type="dxa"/>
            <w:vAlign w:val="center"/>
          </w:tcPr>
          <w:p w:rsidR="0044425D" w:rsidRPr="00B07C3A" w:rsidP="0044425D">
            <w:pPr>
              <w:jc w:val="center"/>
              <w:rPr>
                <w:color w:val="auto"/>
                <w:sz w:val="24"/>
              </w:rPr>
            </w:pPr>
            <w:r w:rsidRPr="00B07C3A">
              <w:rPr>
                <w:color w:val="auto"/>
                <w:sz w:val="24"/>
              </w:rPr>
              <w:t>1</w:t>
            </w:r>
          </w:p>
        </w:tc>
        <w:tc>
          <w:tcPr>
            <w:tcW w:w="1966" w:type="dxa"/>
            <w:vAlign w:val="center"/>
          </w:tcPr>
          <w:p w:rsidR="0044425D" w:rsidRPr="00B07C3A" w:rsidP="0044425D">
            <w:pPr>
              <w:jc w:val="center"/>
              <w:rPr>
                <w:color w:val="auto"/>
                <w:sz w:val="24"/>
              </w:rPr>
            </w:pPr>
            <w:r w:rsidRPr="00B07C3A">
              <w:rPr>
                <w:color w:val="auto"/>
                <w:sz w:val="24"/>
              </w:rPr>
              <w:t>39</w:t>
            </w:r>
          </w:p>
        </w:tc>
        <w:tc>
          <w:tcPr>
            <w:tcW w:w="1469" w:type="dxa"/>
            <w:vAlign w:val="center"/>
          </w:tcPr>
          <w:p w:rsidR="0044425D" w:rsidRPr="00B07C3A" w:rsidP="0044425D">
            <w:pPr>
              <w:jc w:val="center"/>
              <w:rPr>
                <w:color w:val="auto"/>
                <w:sz w:val="24"/>
              </w:rPr>
            </w:pPr>
            <w:r w:rsidRPr="00B07C3A">
              <w:rPr>
                <w:color w:val="auto"/>
                <w:sz w:val="24"/>
              </w:rPr>
              <w:t>61</w:t>
            </w:r>
          </w:p>
        </w:tc>
        <w:tc>
          <w:tcPr>
            <w:tcW w:w="2088" w:type="dxa"/>
            <w:vAlign w:val="center"/>
          </w:tcPr>
          <w:p w:rsidR="0044425D" w:rsidRPr="00B07C3A" w:rsidP="0044425D">
            <w:pPr>
              <w:jc w:val="center"/>
              <w:rPr>
                <w:color w:val="auto"/>
                <w:sz w:val="24"/>
                <w:lang w:val="en-US"/>
              </w:rPr>
            </w:pPr>
            <w:r w:rsidRPr="00B07C3A">
              <w:rPr>
                <w:color w:val="auto"/>
                <w:sz w:val="24"/>
                <w:lang w:val="en-US"/>
              </w:rPr>
              <w:t>1</w:t>
            </w:r>
          </w:p>
        </w:tc>
      </w:tr>
      <w:tr w:rsidTr="0044425D">
        <w:tblPrEx>
          <w:tblW w:w="0" w:type="auto"/>
          <w:jc w:val="center"/>
          <w:tblInd w:w="446" w:type="dxa"/>
          <w:tblLook w:val="04A0"/>
        </w:tblPrEx>
        <w:trPr>
          <w:jc w:val="center"/>
        </w:trPr>
        <w:tc>
          <w:tcPr>
            <w:tcW w:w="3305" w:type="dxa"/>
            <w:vAlign w:val="center"/>
          </w:tcPr>
          <w:p w:rsidR="0044425D" w:rsidRPr="00B07C3A" w:rsidP="0080252C">
            <w:pPr>
              <w:rPr>
                <w:color w:val="auto"/>
                <w:sz w:val="24"/>
              </w:rPr>
            </w:pPr>
            <w:r w:rsidRPr="00B07C3A">
              <w:rPr>
                <w:color w:val="auto"/>
                <w:sz w:val="24"/>
              </w:rPr>
              <w:t xml:space="preserve">Итого площадь, </w:t>
            </w:r>
            <w:r w:rsidRPr="00B07C3A">
              <w:rPr>
                <w:color w:val="auto"/>
                <w:sz w:val="24"/>
              </w:rPr>
              <w:t>га</w:t>
            </w:r>
          </w:p>
        </w:tc>
        <w:tc>
          <w:tcPr>
            <w:tcW w:w="2149" w:type="dxa"/>
            <w:vAlign w:val="center"/>
          </w:tcPr>
          <w:p w:rsidR="0044425D" w:rsidRPr="00B07C3A" w:rsidP="0044425D">
            <w:pPr>
              <w:jc w:val="center"/>
              <w:rPr>
                <w:color w:val="auto"/>
                <w:sz w:val="24"/>
              </w:rPr>
            </w:pPr>
            <w:r w:rsidRPr="00B07C3A">
              <w:rPr>
                <w:color w:val="auto"/>
                <w:sz w:val="24"/>
              </w:rPr>
              <w:t>1977032</w:t>
            </w:r>
          </w:p>
        </w:tc>
        <w:tc>
          <w:tcPr>
            <w:tcW w:w="1700" w:type="dxa"/>
            <w:vAlign w:val="center"/>
          </w:tcPr>
          <w:p w:rsidR="0044425D" w:rsidRPr="00B07C3A" w:rsidP="0044425D">
            <w:pPr>
              <w:jc w:val="center"/>
              <w:rPr>
                <w:color w:val="auto"/>
                <w:sz w:val="24"/>
              </w:rPr>
            </w:pPr>
            <w:r w:rsidRPr="00B07C3A">
              <w:rPr>
                <w:color w:val="auto"/>
                <w:sz w:val="24"/>
              </w:rPr>
              <w:t>39173</w:t>
            </w:r>
          </w:p>
        </w:tc>
        <w:tc>
          <w:tcPr>
            <w:tcW w:w="1663" w:type="dxa"/>
            <w:vAlign w:val="center"/>
          </w:tcPr>
          <w:p w:rsidR="0044425D" w:rsidRPr="00B07C3A" w:rsidP="0044425D">
            <w:pPr>
              <w:jc w:val="center"/>
              <w:rPr>
                <w:color w:val="auto"/>
                <w:sz w:val="24"/>
              </w:rPr>
            </w:pPr>
            <w:r w:rsidRPr="00B07C3A">
              <w:rPr>
                <w:color w:val="auto"/>
                <w:sz w:val="24"/>
              </w:rPr>
              <w:t>342873</w:t>
            </w:r>
          </w:p>
        </w:tc>
        <w:tc>
          <w:tcPr>
            <w:tcW w:w="1966" w:type="dxa"/>
            <w:vAlign w:val="center"/>
          </w:tcPr>
          <w:p w:rsidR="0044425D" w:rsidRPr="00B07C3A" w:rsidP="0044425D">
            <w:pPr>
              <w:jc w:val="center"/>
              <w:rPr>
                <w:color w:val="auto"/>
                <w:sz w:val="24"/>
              </w:rPr>
            </w:pPr>
            <w:r w:rsidRPr="00B07C3A">
              <w:rPr>
                <w:color w:val="auto"/>
                <w:sz w:val="24"/>
              </w:rPr>
              <w:t>2920288</w:t>
            </w:r>
          </w:p>
        </w:tc>
        <w:tc>
          <w:tcPr>
            <w:tcW w:w="1469" w:type="dxa"/>
            <w:vAlign w:val="center"/>
          </w:tcPr>
          <w:p w:rsidR="0044425D" w:rsidRPr="00B07C3A" w:rsidP="0044425D">
            <w:pPr>
              <w:jc w:val="center"/>
              <w:rPr>
                <w:color w:val="auto"/>
                <w:sz w:val="24"/>
                <w:lang w:val="en-US"/>
              </w:rPr>
            </w:pPr>
            <w:r w:rsidRPr="00B07C3A">
              <w:rPr>
                <w:color w:val="auto"/>
                <w:sz w:val="24"/>
                <w:lang w:val="en-US"/>
              </w:rPr>
              <w:t>49090</w:t>
            </w:r>
          </w:p>
        </w:tc>
        <w:tc>
          <w:tcPr>
            <w:tcW w:w="2088" w:type="dxa"/>
            <w:vAlign w:val="center"/>
          </w:tcPr>
          <w:p w:rsidR="0044425D" w:rsidRPr="00B07C3A" w:rsidP="0044425D">
            <w:pPr>
              <w:jc w:val="center"/>
              <w:rPr>
                <w:color w:val="auto"/>
                <w:sz w:val="24"/>
                <w:lang w:val="en-US"/>
              </w:rPr>
            </w:pPr>
            <w:r w:rsidRPr="00B07C3A">
              <w:rPr>
                <w:color w:val="auto"/>
                <w:sz w:val="24"/>
                <w:lang w:val="en-US"/>
              </w:rPr>
              <w:t>1</w:t>
            </w:r>
          </w:p>
        </w:tc>
      </w:tr>
      <w:tr w:rsidTr="0044425D">
        <w:tblPrEx>
          <w:tblW w:w="0" w:type="auto"/>
          <w:jc w:val="center"/>
          <w:tblInd w:w="446" w:type="dxa"/>
          <w:tblLook w:val="04A0"/>
        </w:tblPrEx>
        <w:trPr>
          <w:trHeight w:val="367"/>
          <w:jc w:val="center"/>
        </w:trPr>
        <w:tc>
          <w:tcPr>
            <w:tcW w:w="14340" w:type="dxa"/>
            <w:gridSpan w:val="7"/>
            <w:vAlign w:val="center"/>
          </w:tcPr>
          <w:p w:rsidR="0044425D" w:rsidRPr="00B07C3A" w:rsidP="0044425D">
            <w:pPr>
              <w:jc w:val="center"/>
              <w:rPr>
                <w:color w:val="auto"/>
                <w:sz w:val="24"/>
              </w:rPr>
            </w:pPr>
            <w:r w:rsidRPr="00B07C3A">
              <w:rPr>
                <w:color w:val="auto"/>
                <w:sz w:val="24"/>
              </w:rPr>
              <w:t>Водохозяйственный участок</w:t>
            </w:r>
          </w:p>
        </w:tc>
      </w:tr>
      <w:tr w:rsidTr="0044425D">
        <w:tblPrEx>
          <w:tblW w:w="0" w:type="auto"/>
          <w:jc w:val="center"/>
          <w:tblInd w:w="446" w:type="dxa"/>
          <w:tblLook w:val="04A0"/>
        </w:tblPrEx>
        <w:trPr>
          <w:jc w:val="center"/>
        </w:trPr>
        <w:tc>
          <w:tcPr>
            <w:tcW w:w="3305" w:type="dxa"/>
            <w:vAlign w:val="center"/>
          </w:tcPr>
          <w:p w:rsidR="0044425D" w:rsidRPr="00B07C3A" w:rsidP="0044425D">
            <w:pPr>
              <w:rPr>
                <w:color w:val="auto"/>
                <w:sz w:val="24"/>
              </w:rPr>
            </w:pPr>
            <w:r w:rsidRPr="00B07C3A">
              <w:rPr>
                <w:color w:val="auto"/>
                <w:sz w:val="24"/>
              </w:rPr>
              <w:t>17.01.01.001</w:t>
            </w:r>
          </w:p>
        </w:tc>
        <w:tc>
          <w:tcPr>
            <w:tcW w:w="2149" w:type="dxa"/>
          </w:tcPr>
          <w:p w:rsidR="0044425D" w:rsidRPr="00B07C3A" w:rsidP="0044425D">
            <w:pPr>
              <w:jc w:val="center"/>
              <w:rPr>
                <w:color w:val="auto"/>
                <w:sz w:val="24"/>
              </w:rPr>
            </w:pPr>
            <w:r w:rsidRPr="00B07C3A">
              <w:rPr>
                <w:color w:val="auto"/>
                <w:sz w:val="24"/>
              </w:rPr>
              <w:t>1 (300390)</w:t>
            </w:r>
          </w:p>
        </w:tc>
        <w:tc>
          <w:tcPr>
            <w:tcW w:w="1700" w:type="dxa"/>
          </w:tcPr>
          <w:p w:rsidR="0044425D" w:rsidRPr="00B07C3A" w:rsidP="0044425D">
            <w:pPr>
              <w:jc w:val="center"/>
              <w:rPr>
                <w:color w:val="auto"/>
                <w:sz w:val="24"/>
              </w:rPr>
            </w:pPr>
            <w:r w:rsidRPr="00B07C3A">
              <w:rPr>
                <w:color w:val="auto"/>
                <w:sz w:val="24"/>
              </w:rPr>
              <w:t>–</w:t>
            </w:r>
          </w:p>
        </w:tc>
        <w:tc>
          <w:tcPr>
            <w:tcW w:w="1663" w:type="dxa"/>
          </w:tcPr>
          <w:p w:rsidR="0044425D" w:rsidRPr="00B07C3A" w:rsidP="0044425D">
            <w:pPr>
              <w:jc w:val="center"/>
              <w:rPr>
                <w:color w:val="auto"/>
                <w:sz w:val="24"/>
              </w:rPr>
            </w:pPr>
            <w:r w:rsidRPr="00B07C3A">
              <w:rPr>
                <w:color w:val="auto"/>
                <w:sz w:val="24"/>
              </w:rPr>
              <w:t>–</w:t>
            </w:r>
          </w:p>
        </w:tc>
        <w:tc>
          <w:tcPr>
            <w:tcW w:w="1966" w:type="dxa"/>
          </w:tcPr>
          <w:p w:rsidR="0044425D" w:rsidRPr="00B07C3A" w:rsidP="0044425D">
            <w:pPr>
              <w:jc w:val="center"/>
              <w:rPr>
                <w:color w:val="auto"/>
                <w:sz w:val="24"/>
              </w:rPr>
            </w:pPr>
            <w:r w:rsidRPr="00B07C3A">
              <w:rPr>
                <w:color w:val="auto"/>
                <w:sz w:val="24"/>
              </w:rPr>
              <w:t>3 (239298)</w:t>
            </w:r>
          </w:p>
        </w:tc>
        <w:tc>
          <w:tcPr>
            <w:tcW w:w="1469" w:type="dxa"/>
          </w:tcPr>
          <w:p w:rsidR="0044425D" w:rsidRPr="00B07C3A" w:rsidP="0044425D">
            <w:pPr>
              <w:jc w:val="center"/>
              <w:rPr>
                <w:color w:val="auto"/>
                <w:sz w:val="24"/>
              </w:rPr>
            </w:pPr>
            <w:r w:rsidRPr="00B07C3A">
              <w:rPr>
                <w:color w:val="auto"/>
                <w:sz w:val="24"/>
              </w:rPr>
              <w:t>3 (5510)</w:t>
            </w:r>
          </w:p>
        </w:tc>
        <w:tc>
          <w:tcPr>
            <w:tcW w:w="2088" w:type="dxa"/>
          </w:tcPr>
          <w:p w:rsidR="0044425D" w:rsidRPr="00B07C3A" w:rsidP="0044425D">
            <w:pPr>
              <w:jc w:val="center"/>
              <w:rPr>
                <w:color w:val="auto"/>
                <w:sz w:val="24"/>
              </w:rPr>
            </w:pPr>
            <w:r w:rsidRPr="00B07C3A">
              <w:rPr>
                <w:color w:val="auto"/>
                <w:sz w:val="24"/>
              </w:rPr>
              <w:t>–</w:t>
            </w:r>
          </w:p>
        </w:tc>
      </w:tr>
      <w:tr w:rsidTr="0044425D">
        <w:tblPrEx>
          <w:tblW w:w="0" w:type="auto"/>
          <w:jc w:val="center"/>
          <w:tblInd w:w="446" w:type="dxa"/>
          <w:tblLook w:val="04A0"/>
        </w:tblPrEx>
        <w:trPr>
          <w:jc w:val="center"/>
        </w:trPr>
        <w:tc>
          <w:tcPr>
            <w:tcW w:w="3305" w:type="dxa"/>
            <w:vAlign w:val="center"/>
          </w:tcPr>
          <w:p w:rsidR="0044425D" w:rsidRPr="00B07C3A" w:rsidP="0044425D">
            <w:pPr>
              <w:rPr>
                <w:color w:val="auto"/>
                <w:sz w:val="24"/>
              </w:rPr>
            </w:pPr>
            <w:r w:rsidRPr="00B07C3A">
              <w:rPr>
                <w:color w:val="auto"/>
                <w:sz w:val="24"/>
              </w:rPr>
              <w:t>17.01.02.001</w:t>
            </w:r>
          </w:p>
        </w:tc>
        <w:tc>
          <w:tcPr>
            <w:tcW w:w="2149" w:type="dxa"/>
          </w:tcPr>
          <w:p w:rsidR="0044425D" w:rsidRPr="00B07C3A" w:rsidP="0044425D">
            <w:pPr>
              <w:jc w:val="center"/>
              <w:rPr>
                <w:color w:val="auto"/>
                <w:sz w:val="24"/>
              </w:rPr>
            </w:pPr>
            <w:r w:rsidRPr="00B07C3A">
              <w:rPr>
                <w:color w:val="auto"/>
                <w:sz w:val="24"/>
              </w:rPr>
              <w:t>–</w:t>
            </w:r>
          </w:p>
        </w:tc>
        <w:tc>
          <w:tcPr>
            <w:tcW w:w="1700" w:type="dxa"/>
          </w:tcPr>
          <w:p w:rsidR="0044425D" w:rsidRPr="00B07C3A" w:rsidP="0044425D">
            <w:pPr>
              <w:jc w:val="center"/>
              <w:rPr>
                <w:color w:val="auto"/>
                <w:sz w:val="24"/>
              </w:rPr>
            </w:pPr>
            <w:r w:rsidRPr="00B07C3A">
              <w:rPr>
                <w:color w:val="auto"/>
                <w:sz w:val="24"/>
              </w:rPr>
              <w:t>–</w:t>
            </w:r>
          </w:p>
        </w:tc>
        <w:tc>
          <w:tcPr>
            <w:tcW w:w="1663" w:type="dxa"/>
          </w:tcPr>
          <w:p w:rsidR="0044425D" w:rsidRPr="00B07C3A" w:rsidP="0044425D">
            <w:pPr>
              <w:jc w:val="center"/>
              <w:rPr>
                <w:color w:val="auto"/>
                <w:sz w:val="24"/>
              </w:rPr>
            </w:pPr>
            <w:r w:rsidRPr="00B07C3A">
              <w:rPr>
                <w:color w:val="auto"/>
                <w:sz w:val="24"/>
              </w:rPr>
              <w:t>–</w:t>
            </w:r>
          </w:p>
        </w:tc>
        <w:tc>
          <w:tcPr>
            <w:tcW w:w="1966" w:type="dxa"/>
          </w:tcPr>
          <w:p w:rsidR="0044425D" w:rsidRPr="00B07C3A" w:rsidP="0044425D">
            <w:pPr>
              <w:jc w:val="center"/>
              <w:rPr>
                <w:color w:val="auto"/>
                <w:sz w:val="24"/>
              </w:rPr>
            </w:pPr>
            <w:r w:rsidRPr="00B07C3A">
              <w:rPr>
                <w:color w:val="auto"/>
                <w:sz w:val="24"/>
              </w:rPr>
              <w:t>6 (272350)</w:t>
            </w:r>
          </w:p>
        </w:tc>
        <w:tc>
          <w:tcPr>
            <w:tcW w:w="1469" w:type="dxa"/>
          </w:tcPr>
          <w:p w:rsidR="0044425D" w:rsidRPr="00B07C3A" w:rsidP="0044425D">
            <w:pPr>
              <w:jc w:val="center"/>
              <w:rPr>
                <w:color w:val="auto"/>
                <w:sz w:val="24"/>
              </w:rPr>
            </w:pPr>
            <w:r w:rsidRPr="00B07C3A">
              <w:rPr>
                <w:color w:val="auto"/>
                <w:sz w:val="24"/>
              </w:rPr>
              <w:t>6 (7200)</w:t>
            </w:r>
          </w:p>
        </w:tc>
        <w:tc>
          <w:tcPr>
            <w:tcW w:w="2088" w:type="dxa"/>
          </w:tcPr>
          <w:p w:rsidR="0044425D" w:rsidRPr="00B07C3A" w:rsidP="0044425D">
            <w:pPr>
              <w:jc w:val="center"/>
              <w:rPr>
                <w:color w:val="auto"/>
                <w:sz w:val="24"/>
              </w:rPr>
            </w:pPr>
            <w:r w:rsidRPr="00B07C3A">
              <w:rPr>
                <w:color w:val="auto"/>
                <w:sz w:val="24"/>
              </w:rPr>
              <w:t>–</w:t>
            </w:r>
          </w:p>
        </w:tc>
      </w:tr>
      <w:tr w:rsidTr="0044425D">
        <w:tblPrEx>
          <w:tblW w:w="0" w:type="auto"/>
          <w:jc w:val="center"/>
          <w:tblInd w:w="446" w:type="dxa"/>
          <w:tblLook w:val="04A0"/>
        </w:tblPrEx>
        <w:trPr>
          <w:jc w:val="center"/>
        </w:trPr>
        <w:tc>
          <w:tcPr>
            <w:tcW w:w="3305" w:type="dxa"/>
            <w:vAlign w:val="center"/>
          </w:tcPr>
          <w:p w:rsidR="0044425D" w:rsidRPr="00B07C3A" w:rsidP="0044425D">
            <w:pPr>
              <w:rPr>
                <w:color w:val="auto"/>
                <w:sz w:val="24"/>
              </w:rPr>
            </w:pPr>
            <w:r w:rsidRPr="00B07C3A">
              <w:rPr>
                <w:color w:val="auto"/>
                <w:sz w:val="24"/>
              </w:rPr>
              <w:t>17.01.03.001</w:t>
            </w:r>
          </w:p>
        </w:tc>
        <w:tc>
          <w:tcPr>
            <w:tcW w:w="2149" w:type="dxa"/>
          </w:tcPr>
          <w:p w:rsidR="0044425D" w:rsidRPr="00B07C3A" w:rsidP="0044425D">
            <w:pPr>
              <w:jc w:val="center"/>
              <w:rPr>
                <w:color w:val="auto"/>
                <w:sz w:val="24"/>
              </w:rPr>
            </w:pPr>
            <w:r w:rsidRPr="00B07C3A">
              <w:rPr>
                <w:color w:val="auto"/>
                <w:sz w:val="24"/>
              </w:rPr>
              <w:t>1 (390368)</w:t>
            </w:r>
          </w:p>
        </w:tc>
        <w:tc>
          <w:tcPr>
            <w:tcW w:w="1700" w:type="dxa"/>
          </w:tcPr>
          <w:p w:rsidR="0044425D" w:rsidRPr="00B07C3A" w:rsidP="0044425D">
            <w:pPr>
              <w:jc w:val="center"/>
              <w:rPr>
                <w:color w:val="auto"/>
                <w:sz w:val="24"/>
              </w:rPr>
            </w:pPr>
            <w:r w:rsidRPr="00B07C3A">
              <w:rPr>
                <w:color w:val="auto"/>
                <w:sz w:val="24"/>
              </w:rPr>
              <w:t>1 (39173)</w:t>
            </w:r>
          </w:p>
        </w:tc>
        <w:tc>
          <w:tcPr>
            <w:tcW w:w="1663" w:type="dxa"/>
          </w:tcPr>
          <w:p w:rsidR="0044425D" w:rsidRPr="00B07C3A" w:rsidP="0044425D">
            <w:pPr>
              <w:jc w:val="center"/>
              <w:rPr>
                <w:color w:val="auto"/>
                <w:sz w:val="24"/>
              </w:rPr>
            </w:pPr>
            <w:r w:rsidRPr="00B07C3A">
              <w:rPr>
                <w:color w:val="auto"/>
                <w:sz w:val="24"/>
              </w:rPr>
              <w:t>1 (342873)</w:t>
            </w:r>
          </w:p>
        </w:tc>
        <w:tc>
          <w:tcPr>
            <w:tcW w:w="1966" w:type="dxa"/>
          </w:tcPr>
          <w:p w:rsidR="0044425D" w:rsidRPr="00B07C3A" w:rsidP="0044425D">
            <w:pPr>
              <w:jc w:val="center"/>
              <w:rPr>
                <w:color w:val="auto"/>
                <w:sz w:val="24"/>
              </w:rPr>
            </w:pPr>
            <w:r w:rsidRPr="00B07C3A">
              <w:rPr>
                <w:color w:val="auto"/>
                <w:sz w:val="24"/>
              </w:rPr>
              <w:t>9 (307693)</w:t>
            </w:r>
          </w:p>
        </w:tc>
        <w:tc>
          <w:tcPr>
            <w:tcW w:w="1469" w:type="dxa"/>
          </w:tcPr>
          <w:p w:rsidR="0044425D" w:rsidRPr="00B07C3A" w:rsidP="0044425D">
            <w:pPr>
              <w:jc w:val="center"/>
              <w:rPr>
                <w:color w:val="auto"/>
                <w:sz w:val="24"/>
              </w:rPr>
            </w:pPr>
            <w:r w:rsidRPr="00B07C3A">
              <w:rPr>
                <w:color w:val="auto"/>
                <w:sz w:val="24"/>
              </w:rPr>
              <w:t>5 (3582)</w:t>
            </w:r>
          </w:p>
        </w:tc>
        <w:tc>
          <w:tcPr>
            <w:tcW w:w="2088" w:type="dxa"/>
          </w:tcPr>
          <w:p w:rsidR="0044425D" w:rsidRPr="00B07C3A" w:rsidP="0044425D">
            <w:pPr>
              <w:jc w:val="center"/>
              <w:rPr>
                <w:color w:val="auto"/>
                <w:sz w:val="24"/>
              </w:rPr>
            </w:pPr>
            <w:r w:rsidRPr="00B07C3A">
              <w:rPr>
                <w:color w:val="auto"/>
                <w:sz w:val="24"/>
              </w:rPr>
              <w:t>–</w:t>
            </w:r>
          </w:p>
        </w:tc>
      </w:tr>
      <w:tr w:rsidTr="0044425D">
        <w:tblPrEx>
          <w:tblW w:w="0" w:type="auto"/>
          <w:jc w:val="center"/>
          <w:tblInd w:w="446" w:type="dxa"/>
          <w:tblLook w:val="04A0"/>
        </w:tblPrEx>
        <w:trPr>
          <w:jc w:val="center"/>
        </w:trPr>
        <w:tc>
          <w:tcPr>
            <w:tcW w:w="3305" w:type="dxa"/>
            <w:vAlign w:val="center"/>
          </w:tcPr>
          <w:p w:rsidR="0044425D" w:rsidRPr="00B07C3A" w:rsidP="0044425D">
            <w:pPr>
              <w:rPr>
                <w:color w:val="auto"/>
                <w:sz w:val="24"/>
              </w:rPr>
            </w:pPr>
            <w:r w:rsidRPr="00B07C3A">
              <w:rPr>
                <w:color w:val="auto"/>
                <w:sz w:val="24"/>
              </w:rPr>
              <w:t>17.01.03.002</w:t>
            </w:r>
          </w:p>
        </w:tc>
        <w:tc>
          <w:tcPr>
            <w:tcW w:w="2149" w:type="dxa"/>
          </w:tcPr>
          <w:p w:rsidR="0044425D" w:rsidRPr="00B07C3A" w:rsidP="0044425D">
            <w:pPr>
              <w:jc w:val="center"/>
              <w:rPr>
                <w:color w:val="auto"/>
                <w:sz w:val="24"/>
              </w:rPr>
            </w:pPr>
            <w:r w:rsidRPr="00B07C3A">
              <w:rPr>
                <w:color w:val="auto"/>
                <w:sz w:val="24"/>
              </w:rPr>
              <w:t>1 (142441)</w:t>
            </w:r>
          </w:p>
        </w:tc>
        <w:tc>
          <w:tcPr>
            <w:tcW w:w="1700" w:type="dxa"/>
          </w:tcPr>
          <w:p w:rsidR="0044425D" w:rsidRPr="00B07C3A" w:rsidP="0044425D">
            <w:pPr>
              <w:jc w:val="center"/>
              <w:rPr>
                <w:color w:val="auto"/>
                <w:sz w:val="24"/>
              </w:rPr>
            </w:pPr>
            <w:r w:rsidRPr="00B07C3A">
              <w:rPr>
                <w:color w:val="auto"/>
                <w:sz w:val="24"/>
              </w:rPr>
              <w:t>–</w:t>
            </w:r>
          </w:p>
        </w:tc>
        <w:tc>
          <w:tcPr>
            <w:tcW w:w="1663" w:type="dxa"/>
          </w:tcPr>
          <w:p w:rsidR="0044425D" w:rsidRPr="00B07C3A" w:rsidP="0044425D">
            <w:pPr>
              <w:jc w:val="center"/>
              <w:rPr>
                <w:color w:val="auto"/>
                <w:sz w:val="24"/>
              </w:rPr>
            </w:pPr>
            <w:r w:rsidRPr="00B07C3A">
              <w:rPr>
                <w:color w:val="auto"/>
                <w:sz w:val="24"/>
              </w:rPr>
              <w:t>–</w:t>
            </w:r>
          </w:p>
        </w:tc>
        <w:tc>
          <w:tcPr>
            <w:tcW w:w="1966" w:type="dxa"/>
          </w:tcPr>
          <w:p w:rsidR="0044425D" w:rsidRPr="00B07C3A" w:rsidP="0044425D">
            <w:pPr>
              <w:jc w:val="center"/>
              <w:rPr>
                <w:color w:val="auto"/>
                <w:sz w:val="24"/>
              </w:rPr>
            </w:pPr>
            <w:r w:rsidRPr="00B07C3A">
              <w:rPr>
                <w:color w:val="auto"/>
                <w:sz w:val="24"/>
              </w:rPr>
              <w:t>5 (38070)</w:t>
            </w:r>
          </w:p>
        </w:tc>
        <w:tc>
          <w:tcPr>
            <w:tcW w:w="1469" w:type="dxa"/>
          </w:tcPr>
          <w:p w:rsidR="0044425D" w:rsidRPr="00B07C3A" w:rsidP="0044425D">
            <w:pPr>
              <w:jc w:val="center"/>
              <w:rPr>
                <w:color w:val="auto"/>
                <w:sz w:val="24"/>
              </w:rPr>
            </w:pPr>
            <w:r w:rsidRPr="00B07C3A">
              <w:rPr>
                <w:color w:val="auto"/>
                <w:sz w:val="24"/>
              </w:rPr>
              <w:t>13 (8110)</w:t>
            </w:r>
          </w:p>
        </w:tc>
        <w:tc>
          <w:tcPr>
            <w:tcW w:w="2088" w:type="dxa"/>
          </w:tcPr>
          <w:p w:rsidR="0044425D" w:rsidRPr="00B07C3A" w:rsidP="0044425D">
            <w:pPr>
              <w:jc w:val="center"/>
              <w:rPr>
                <w:color w:val="auto"/>
                <w:sz w:val="24"/>
              </w:rPr>
            </w:pPr>
            <w:r w:rsidRPr="00B07C3A">
              <w:rPr>
                <w:color w:val="auto"/>
                <w:sz w:val="24"/>
              </w:rPr>
              <w:t>–</w:t>
            </w:r>
          </w:p>
        </w:tc>
      </w:tr>
      <w:tr w:rsidTr="0044425D">
        <w:tblPrEx>
          <w:tblW w:w="0" w:type="auto"/>
          <w:jc w:val="center"/>
          <w:tblInd w:w="446" w:type="dxa"/>
          <w:tblLook w:val="04A0"/>
        </w:tblPrEx>
        <w:trPr>
          <w:jc w:val="center"/>
        </w:trPr>
        <w:tc>
          <w:tcPr>
            <w:tcW w:w="3305" w:type="dxa"/>
            <w:vAlign w:val="center"/>
          </w:tcPr>
          <w:p w:rsidR="0044425D" w:rsidRPr="00B07C3A" w:rsidP="0044425D">
            <w:pPr>
              <w:rPr>
                <w:color w:val="auto"/>
                <w:sz w:val="24"/>
              </w:rPr>
            </w:pPr>
            <w:r w:rsidRPr="00B07C3A">
              <w:rPr>
                <w:color w:val="auto"/>
                <w:sz w:val="24"/>
              </w:rPr>
              <w:t>17.01.03.00</w:t>
            </w:r>
            <w:r w:rsidRPr="00B07C3A">
              <w:rPr>
                <w:color w:val="auto"/>
                <w:sz w:val="24"/>
                <w:lang w:val="en-US"/>
              </w:rPr>
              <w:t>3</w:t>
            </w:r>
          </w:p>
        </w:tc>
        <w:tc>
          <w:tcPr>
            <w:tcW w:w="2149" w:type="dxa"/>
          </w:tcPr>
          <w:p w:rsidR="0044425D" w:rsidRPr="00B07C3A" w:rsidP="0044425D">
            <w:pPr>
              <w:jc w:val="center"/>
              <w:rPr>
                <w:color w:val="auto"/>
                <w:sz w:val="24"/>
              </w:rPr>
            </w:pPr>
            <w:r w:rsidRPr="00B07C3A">
              <w:rPr>
                <w:color w:val="auto"/>
                <w:sz w:val="24"/>
              </w:rPr>
              <w:t>–</w:t>
            </w:r>
          </w:p>
        </w:tc>
        <w:tc>
          <w:tcPr>
            <w:tcW w:w="1700" w:type="dxa"/>
          </w:tcPr>
          <w:p w:rsidR="0044425D" w:rsidRPr="00B07C3A" w:rsidP="0044425D">
            <w:pPr>
              <w:jc w:val="center"/>
              <w:rPr>
                <w:color w:val="auto"/>
                <w:sz w:val="24"/>
              </w:rPr>
            </w:pPr>
            <w:r w:rsidRPr="00B07C3A">
              <w:rPr>
                <w:color w:val="auto"/>
                <w:sz w:val="24"/>
              </w:rPr>
              <w:t>–</w:t>
            </w:r>
          </w:p>
        </w:tc>
        <w:tc>
          <w:tcPr>
            <w:tcW w:w="1663" w:type="dxa"/>
          </w:tcPr>
          <w:p w:rsidR="0044425D" w:rsidRPr="00B07C3A" w:rsidP="0044425D">
            <w:pPr>
              <w:jc w:val="center"/>
              <w:rPr>
                <w:color w:val="auto"/>
                <w:sz w:val="24"/>
              </w:rPr>
            </w:pPr>
            <w:r w:rsidRPr="00B07C3A">
              <w:rPr>
                <w:color w:val="auto"/>
                <w:sz w:val="24"/>
              </w:rPr>
              <w:t>–</w:t>
            </w:r>
          </w:p>
        </w:tc>
        <w:tc>
          <w:tcPr>
            <w:tcW w:w="1966" w:type="dxa"/>
          </w:tcPr>
          <w:p w:rsidR="0044425D" w:rsidRPr="00B07C3A" w:rsidP="0044425D">
            <w:pPr>
              <w:jc w:val="center"/>
              <w:rPr>
                <w:color w:val="auto"/>
                <w:sz w:val="24"/>
              </w:rPr>
            </w:pPr>
            <w:r w:rsidRPr="00B07C3A">
              <w:rPr>
                <w:color w:val="auto"/>
                <w:sz w:val="24"/>
              </w:rPr>
              <w:t>5 (144650)</w:t>
            </w:r>
          </w:p>
        </w:tc>
        <w:tc>
          <w:tcPr>
            <w:tcW w:w="1469" w:type="dxa"/>
          </w:tcPr>
          <w:p w:rsidR="0044425D" w:rsidRPr="00B07C3A" w:rsidP="0044425D">
            <w:pPr>
              <w:jc w:val="center"/>
              <w:rPr>
                <w:color w:val="auto"/>
                <w:sz w:val="24"/>
              </w:rPr>
            </w:pPr>
            <w:r w:rsidRPr="00B07C3A">
              <w:rPr>
                <w:color w:val="auto"/>
                <w:sz w:val="24"/>
              </w:rPr>
              <w:t>8 (5948)</w:t>
            </w:r>
          </w:p>
        </w:tc>
        <w:tc>
          <w:tcPr>
            <w:tcW w:w="2088" w:type="dxa"/>
          </w:tcPr>
          <w:p w:rsidR="0044425D" w:rsidRPr="00B07C3A" w:rsidP="0044425D">
            <w:pPr>
              <w:jc w:val="center"/>
              <w:rPr>
                <w:color w:val="auto"/>
                <w:sz w:val="24"/>
              </w:rPr>
            </w:pPr>
            <w:r w:rsidRPr="00B07C3A">
              <w:rPr>
                <w:color w:val="auto"/>
                <w:sz w:val="24"/>
              </w:rPr>
              <w:t>–</w:t>
            </w:r>
          </w:p>
        </w:tc>
      </w:tr>
      <w:tr w:rsidTr="0044425D">
        <w:tblPrEx>
          <w:tblW w:w="0" w:type="auto"/>
          <w:jc w:val="center"/>
          <w:tblInd w:w="446" w:type="dxa"/>
          <w:tblLook w:val="04A0"/>
        </w:tblPrEx>
        <w:trPr>
          <w:jc w:val="center"/>
        </w:trPr>
        <w:tc>
          <w:tcPr>
            <w:tcW w:w="3305" w:type="dxa"/>
            <w:vAlign w:val="center"/>
          </w:tcPr>
          <w:p w:rsidR="0044425D" w:rsidRPr="00B07C3A" w:rsidP="0044425D">
            <w:pPr>
              <w:rPr>
                <w:color w:val="auto"/>
                <w:sz w:val="24"/>
              </w:rPr>
            </w:pPr>
            <w:r w:rsidRPr="00B07C3A">
              <w:rPr>
                <w:color w:val="auto"/>
                <w:sz w:val="24"/>
              </w:rPr>
              <w:t>17.01.03.00</w:t>
            </w:r>
            <w:r w:rsidRPr="00B07C3A">
              <w:rPr>
                <w:color w:val="auto"/>
                <w:sz w:val="24"/>
                <w:lang w:val="en-US"/>
              </w:rPr>
              <w:t>4</w:t>
            </w:r>
          </w:p>
        </w:tc>
        <w:tc>
          <w:tcPr>
            <w:tcW w:w="2149" w:type="dxa"/>
          </w:tcPr>
          <w:p w:rsidR="0044425D" w:rsidRPr="00B07C3A" w:rsidP="0044425D">
            <w:pPr>
              <w:jc w:val="center"/>
              <w:rPr>
                <w:color w:val="auto"/>
                <w:sz w:val="24"/>
              </w:rPr>
            </w:pPr>
            <w:r w:rsidRPr="00B07C3A">
              <w:rPr>
                <w:color w:val="auto"/>
                <w:sz w:val="24"/>
              </w:rPr>
              <w:t>–</w:t>
            </w:r>
          </w:p>
        </w:tc>
        <w:tc>
          <w:tcPr>
            <w:tcW w:w="1700" w:type="dxa"/>
          </w:tcPr>
          <w:p w:rsidR="0044425D" w:rsidRPr="00B07C3A" w:rsidP="0044425D">
            <w:pPr>
              <w:jc w:val="center"/>
              <w:rPr>
                <w:color w:val="auto"/>
                <w:sz w:val="24"/>
              </w:rPr>
            </w:pPr>
            <w:r w:rsidRPr="00B07C3A">
              <w:rPr>
                <w:color w:val="auto"/>
                <w:sz w:val="24"/>
              </w:rPr>
              <w:t>–</w:t>
            </w:r>
          </w:p>
        </w:tc>
        <w:tc>
          <w:tcPr>
            <w:tcW w:w="1663" w:type="dxa"/>
          </w:tcPr>
          <w:p w:rsidR="0044425D" w:rsidRPr="00B07C3A" w:rsidP="0044425D">
            <w:pPr>
              <w:jc w:val="center"/>
              <w:rPr>
                <w:color w:val="auto"/>
                <w:sz w:val="24"/>
              </w:rPr>
            </w:pPr>
            <w:r w:rsidRPr="00B07C3A">
              <w:rPr>
                <w:color w:val="auto"/>
                <w:sz w:val="24"/>
              </w:rPr>
              <w:t>–</w:t>
            </w:r>
          </w:p>
        </w:tc>
        <w:tc>
          <w:tcPr>
            <w:tcW w:w="1966" w:type="dxa"/>
          </w:tcPr>
          <w:p w:rsidR="0044425D" w:rsidRPr="00B07C3A" w:rsidP="0044425D">
            <w:pPr>
              <w:jc w:val="center"/>
              <w:rPr>
                <w:color w:val="auto"/>
                <w:sz w:val="24"/>
              </w:rPr>
            </w:pPr>
            <w:r w:rsidRPr="00B07C3A">
              <w:rPr>
                <w:color w:val="auto"/>
                <w:sz w:val="24"/>
              </w:rPr>
              <w:t>1 (61400)</w:t>
            </w:r>
          </w:p>
        </w:tc>
        <w:tc>
          <w:tcPr>
            <w:tcW w:w="1469" w:type="dxa"/>
          </w:tcPr>
          <w:p w:rsidR="0044425D" w:rsidRPr="00B07C3A" w:rsidP="0044425D">
            <w:pPr>
              <w:jc w:val="center"/>
              <w:rPr>
                <w:color w:val="auto"/>
                <w:sz w:val="24"/>
              </w:rPr>
            </w:pPr>
            <w:r w:rsidRPr="00B07C3A">
              <w:rPr>
                <w:color w:val="auto"/>
                <w:sz w:val="24"/>
              </w:rPr>
              <w:t>5 (2637)</w:t>
            </w:r>
          </w:p>
        </w:tc>
        <w:tc>
          <w:tcPr>
            <w:tcW w:w="2088" w:type="dxa"/>
          </w:tcPr>
          <w:p w:rsidR="0044425D" w:rsidRPr="00B07C3A" w:rsidP="0044425D">
            <w:pPr>
              <w:jc w:val="center"/>
              <w:rPr>
                <w:color w:val="auto"/>
                <w:sz w:val="24"/>
              </w:rPr>
            </w:pPr>
            <w:r w:rsidRPr="00B07C3A">
              <w:rPr>
                <w:color w:val="auto"/>
                <w:sz w:val="24"/>
              </w:rPr>
              <w:t>–</w:t>
            </w:r>
          </w:p>
        </w:tc>
      </w:tr>
      <w:tr w:rsidTr="0044425D">
        <w:tblPrEx>
          <w:tblW w:w="0" w:type="auto"/>
          <w:jc w:val="center"/>
          <w:tblInd w:w="446" w:type="dxa"/>
          <w:tblLook w:val="04A0"/>
        </w:tblPrEx>
        <w:trPr>
          <w:jc w:val="center"/>
        </w:trPr>
        <w:tc>
          <w:tcPr>
            <w:tcW w:w="3305" w:type="dxa"/>
            <w:vAlign w:val="center"/>
          </w:tcPr>
          <w:p w:rsidR="0044425D" w:rsidRPr="00B07C3A" w:rsidP="0044425D">
            <w:pPr>
              <w:rPr>
                <w:color w:val="auto"/>
                <w:sz w:val="24"/>
              </w:rPr>
            </w:pPr>
            <w:r w:rsidRPr="00B07C3A">
              <w:rPr>
                <w:color w:val="auto"/>
                <w:sz w:val="24"/>
              </w:rPr>
              <w:t>17.01.03.005</w:t>
            </w:r>
          </w:p>
        </w:tc>
        <w:tc>
          <w:tcPr>
            <w:tcW w:w="2149" w:type="dxa"/>
          </w:tcPr>
          <w:p w:rsidR="0044425D" w:rsidRPr="00B07C3A" w:rsidP="0044425D">
            <w:pPr>
              <w:jc w:val="center"/>
              <w:rPr>
                <w:color w:val="auto"/>
                <w:sz w:val="24"/>
              </w:rPr>
            </w:pPr>
            <w:r w:rsidRPr="00B07C3A">
              <w:rPr>
                <w:color w:val="auto"/>
                <w:sz w:val="24"/>
              </w:rPr>
              <w:t>1 (47219)</w:t>
            </w:r>
          </w:p>
        </w:tc>
        <w:tc>
          <w:tcPr>
            <w:tcW w:w="1700" w:type="dxa"/>
          </w:tcPr>
          <w:p w:rsidR="0044425D" w:rsidRPr="00B07C3A" w:rsidP="0044425D">
            <w:pPr>
              <w:jc w:val="center"/>
              <w:rPr>
                <w:color w:val="auto"/>
                <w:sz w:val="24"/>
              </w:rPr>
            </w:pPr>
            <w:r w:rsidRPr="00B07C3A">
              <w:rPr>
                <w:color w:val="auto"/>
                <w:sz w:val="24"/>
              </w:rPr>
              <w:t>–</w:t>
            </w:r>
          </w:p>
        </w:tc>
        <w:tc>
          <w:tcPr>
            <w:tcW w:w="1663" w:type="dxa"/>
          </w:tcPr>
          <w:p w:rsidR="0044425D" w:rsidRPr="00B07C3A" w:rsidP="0044425D">
            <w:pPr>
              <w:jc w:val="center"/>
              <w:rPr>
                <w:color w:val="auto"/>
                <w:sz w:val="24"/>
              </w:rPr>
            </w:pPr>
            <w:r w:rsidRPr="00B07C3A">
              <w:rPr>
                <w:color w:val="auto"/>
                <w:sz w:val="24"/>
              </w:rPr>
              <w:t>–</w:t>
            </w:r>
          </w:p>
        </w:tc>
        <w:tc>
          <w:tcPr>
            <w:tcW w:w="1966" w:type="dxa"/>
          </w:tcPr>
          <w:p w:rsidR="0044425D" w:rsidRPr="00B07C3A" w:rsidP="0044425D">
            <w:pPr>
              <w:jc w:val="center"/>
              <w:rPr>
                <w:color w:val="auto"/>
                <w:sz w:val="24"/>
              </w:rPr>
            </w:pPr>
            <w:r w:rsidRPr="00B07C3A">
              <w:rPr>
                <w:color w:val="auto"/>
                <w:sz w:val="24"/>
              </w:rPr>
              <w:t>4 (499244)</w:t>
            </w:r>
          </w:p>
        </w:tc>
        <w:tc>
          <w:tcPr>
            <w:tcW w:w="1469" w:type="dxa"/>
          </w:tcPr>
          <w:p w:rsidR="0044425D" w:rsidRPr="00B07C3A" w:rsidP="0044425D">
            <w:pPr>
              <w:jc w:val="center"/>
              <w:rPr>
                <w:color w:val="auto"/>
                <w:sz w:val="24"/>
              </w:rPr>
            </w:pPr>
            <w:r w:rsidRPr="00B07C3A">
              <w:rPr>
                <w:color w:val="auto"/>
                <w:sz w:val="24"/>
              </w:rPr>
              <w:t>8 (4568)</w:t>
            </w:r>
          </w:p>
        </w:tc>
        <w:tc>
          <w:tcPr>
            <w:tcW w:w="2088" w:type="dxa"/>
          </w:tcPr>
          <w:p w:rsidR="0044425D" w:rsidRPr="00B07C3A" w:rsidP="0044425D">
            <w:pPr>
              <w:jc w:val="center"/>
              <w:rPr>
                <w:color w:val="auto"/>
                <w:sz w:val="24"/>
              </w:rPr>
            </w:pPr>
            <w:r w:rsidRPr="00B07C3A">
              <w:rPr>
                <w:color w:val="auto"/>
                <w:sz w:val="24"/>
              </w:rPr>
              <w:t>1 (1)</w:t>
            </w:r>
          </w:p>
        </w:tc>
      </w:tr>
      <w:tr w:rsidTr="0044425D">
        <w:tblPrEx>
          <w:tblW w:w="0" w:type="auto"/>
          <w:jc w:val="center"/>
          <w:tblInd w:w="446" w:type="dxa"/>
          <w:tblLook w:val="04A0"/>
        </w:tblPrEx>
        <w:trPr>
          <w:jc w:val="center"/>
        </w:trPr>
        <w:tc>
          <w:tcPr>
            <w:tcW w:w="3305" w:type="dxa"/>
            <w:vAlign w:val="center"/>
          </w:tcPr>
          <w:p w:rsidR="0044425D" w:rsidRPr="00B07C3A" w:rsidP="0044425D">
            <w:pPr>
              <w:rPr>
                <w:color w:val="auto"/>
                <w:sz w:val="24"/>
              </w:rPr>
            </w:pPr>
            <w:r w:rsidRPr="00B07C3A">
              <w:rPr>
                <w:color w:val="auto"/>
                <w:sz w:val="24"/>
              </w:rPr>
              <w:t>17.01.03.200</w:t>
            </w:r>
          </w:p>
        </w:tc>
        <w:tc>
          <w:tcPr>
            <w:tcW w:w="2149" w:type="dxa"/>
          </w:tcPr>
          <w:p w:rsidR="0044425D" w:rsidRPr="00B07C3A" w:rsidP="0044425D">
            <w:pPr>
              <w:jc w:val="center"/>
              <w:rPr>
                <w:color w:val="auto"/>
                <w:sz w:val="24"/>
              </w:rPr>
            </w:pPr>
            <w:r w:rsidRPr="00B07C3A">
              <w:rPr>
                <w:color w:val="auto"/>
                <w:sz w:val="24"/>
              </w:rPr>
              <w:t>1 (4490)</w:t>
            </w:r>
          </w:p>
        </w:tc>
        <w:tc>
          <w:tcPr>
            <w:tcW w:w="1700" w:type="dxa"/>
          </w:tcPr>
          <w:p w:rsidR="0044425D" w:rsidRPr="00B07C3A" w:rsidP="0044425D">
            <w:pPr>
              <w:jc w:val="center"/>
              <w:rPr>
                <w:color w:val="auto"/>
                <w:sz w:val="24"/>
              </w:rPr>
            </w:pPr>
            <w:r w:rsidRPr="00B07C3A">
              <w:rPr>
                <w:color w:val="auto"/>
                <w:sz w:val="24"/>
              </w:rPr>
              <w:t>–</w:t>
            </w:r>
          </w:p>
        </w:tc>
        <w:tc>
          <w:tcPr>
            <w:tcW w:w="1663" w:type="dxa"/>
          </w:tcPr>
          <w:p w:rsidR="0044425D" w:rsidRPr="00B07C3A" w:rsidP="0044425D">
            <w:pPr>
              <w:jc w:val="center"/>
              <w:rPr>
                <w:color w:val="auto"/>
                <w:sz w:val="24"/>
              </w:rPr>
            </w:pPr>
            <w:r w:rsidRPr="00B07C3A">
              <w:rPr>
                <w:color w:val="auto"/>
                <w:sz w:val="24"/>
              </w:rPr>
              <w:t>–</w:t>
            </w:r>
          </w:p>
        </w:tc>
        <w:tc>
          <w:tcPr>
            <w:tcW w:w="1966" w:type="dxa"/>
          </w:tcPr>
          <w:p w:rsidR="0044425D" w:rsidRPr="00B07C3A" w:rsidP="0044425D">
            <w:pPr>
              <w:jc w:val="center"/>
              <w:rPr>
                <w:color w:val="auto"/>
                <w:sz w:val="24"/>
              </w:rPr>
            </w:pPr>
            <w:r w:rsidRPr="00B07C3A">
              <w:rPr>
                <w:color w:val="auto"/>
                <w:sz w:val="24"/>
              </w:rPr>
              <w:t>–</w:t>
            </w:r>
          </w:p>
        </w:tc>
        <w:tc>
          <w:tcPr>
            <w:tcW w:w="1469" w:type="dxa"/>
          </w:tcPr>
          <w:p w:rsidR="0044425D" w:rsidRPr="00B07C3A" w:rsidP="0044425D">
            <w:pPr>
              <w:jc w:val="center"/>
              <w:rPr>
                <w:color w:val="auto"/>
                <w:sz w:val="24"/>
              </w:rPr>
            </w:pPr>
            <w:r w:rsidRPr="00B07C3A">
              <w:rPr>
                <w:color w:val="auto"/>
                <w:sz w:val="24"/>
              </w:rPr>
              <w:t>2 (8500)</w:t>
            </w:r>
          </w:p>
        </w:tc>
        <w:tc>
          <w:tcPr>
            <w:tcW w:w="2088" w:type="dxa"/>
          </w:tcPr>
          <w:p w:rsidR="0044425D" w:rsidRPr="00B07C3A" w:rsidP="0044425D">
            <w:pPr>
              <w:jc w:val="center"/>
              <w:rPr>
                <w:color w:val="auto"/>
                <w:sz w:val="24"/>
              </w:rPr>
            </w:pPr>
            <w:r w:rsidRPr="00B07C3A">
              <w:rPr>
                <w:color w:val="auto"/>
                <w:sz w:val="24"/>
              </w:rPr>
              <w:t>–</w:t>
            </w:r>
          </w:p>
        </w:tc>
      </w:tr>
      <w:tr w:rsidTr="0044425D">
        <w:tblPrEx>
          <w:tblW w:w="0" w:type="auto"/>
          <w:jc w:val="center"/>
          <w:tblInd w:w="446" w:type="dxa"/>
          <w:tblLook w:val="04A0"/>
        </w:tblPrEx>
        <w:trPr>
          <w:jc w:val="center"/>
        </w:trPr>
        <w:tc>
          <w:tcPr>
            <w:tcW w:w="3305" w:type="dxa"/>
            <w:vAlign w:val="center"/>
          </w:tcPr>
          <w:p w:rsidR="0044425D" w:rsidRPr="00B07C3A" w:rsidP="0044425D">
            <w:pPr>
              <w:rPr>
                <w:color w:val="auto"/>
                <w:sz w:val="24"/>
              </w:rPr>
            </w:pPr>
            <w:r w:rsidRPr="00B07C3A">
              <w:rPr>
                <w:color w:val="auto"/>
                <w:sz w:val="24"/>
              </w:rPr>
              <w:t>17.01.04.001</w:t>
            </w:r>
          </w:p>
        </w:tc>
        <w:tc>
          <w:tcPr>
            <w:tcW w:w="2149" w:type="dxa"/>
          </w:tcPr>
          <w:p w:rsidR="0044425D" w:rsidRPr="00B07C3A" w:rsidP="0044425D">
            <w:pPr>
              <w:jc w:val="center"/>
              <w:rPr>
                <w:color w:val="auto"/>
                <w:sz w:val="24"/>
              </w:rPr>
            </w:pPr>
            <w:r w:rsidRPr="00B07C3A">
              <w:rPr>
                <w:color w:val="auto"/>
                <w:sz w:val="24"/>
              </w:rPr>
              <w:t>–</w:t>
            </w:r>
          </w:p>
        </w:tc>
        <w:tc>
          <w:tcPr>
            <w:tcW w:w="1700" w:type="dxa"/>
          </w:tcPr>
          <w:p w:rsidR="0044425D" w:rsidRPr="00B07C3A" w:rsidP="0044425D">
            <w:pPr>
              <w:jc w:val="center"/>
              <w:rPr>
                <w:color w:val="auto"/>
                <w:sz w:val="24"/>
              </w:rPr>
            </w:pPr>
            <w:r w:rsidRPr="00B07C3A">
              <w:rPr>
                <w:color w:val="auto"/>
                <w:sz w:val="24"/>
              </w:rPr>
              <w:t>–</w:t>
            </w:r>
          </w:p>
        </w:tc>
        <w:tc>
          <w:tcPr>
            <w:tcW w:w="1663" w:type="dxa"/>
          </w:tcPr>
          <w:p w:rsidR="0044425D" w:rsidRPr="00B07C3A" w:rsidP="0044425D">
            <w:pPr>
              <w:jc w:val="center"/>
              <w:rPr>
                <w:color w:val="auto"/>
                <w:sz w:val="24"/>
              </w:rPr>
            </w:pPr>
            <w:r w:rsidRPr="00B07C3A">
              <w:rPr>
                <w:color w:val="auto"/>
                <w:sz w:val="24"/>
              </w:rPr>
              <w:t>–</w:t>
            </w:r>
          </w:p>
        </w:tc>
        <w:tc>
          <w:tcPr>
            <w:tcW w:w="1966" w:type="dxa"/>
          </w:tcPr>
          <w:p w:rsidR="0044425D" w:rsidRPr="00B07C3A" w:rsidP="0044425D">
            <w:pPr>
              <w:jc w:val="center"/>
              <w:rPr>
                <w:color w:val="auto"/>
                <w:sz w:val="24"/>
              </w:rPr>
            </w:pPr>
            <w:r w:rsidRPr="00B07C3A">
              <w:rPr>
                <w:color w:val="auto"/>
                <w:sz w:val="24"/>
              </w:rPr>
              <w:t>3 (194596)</w:t>
            </w:r>
          </w:p>
        </w:tc>
        <w:tc>
          <w:tcPr>
            <w:tcW w:w="1469" w:type="dxa"/>
          </w:tcPr>
          <w:p w:rsidR="0044425D" w:rsidRPr="00B07C3A" w:rsidP="0044425D">
            <w:pPr>
              <w:jc w:val="center"/>
              <w:rPr>
                <w:color w:val="auto"/>
                <w:sz w:val="24"/>
              </w:rPr>
            </w:pPr>
            <w:r w:rsidRPr="00B07C3A">
              <w:rPr>
                <w:color w:val="auto"/>
                <w:sz w:val="24"/>
              </w:rPr>
              <w:t>5 (2020)</w:t>
            </w:r>
          </w:p>
        </w:tc>
        <w:tc>
          <w:tcPr>
            <w:tcW w:w="2088" w:type="dxa"/>
          </w:tcPr>
          <w:p w:rsidR="0044425D" w:rsidRPr="00B07C3A" w:rsidP="0044425D">
            <w:pPr>
              <w:jc w:val="center"/>
              <w:rPr>
                <w:color w:val="auto"/>
                <w:sz w:val="24"/>
              </w:rPr>
            </w:pPr>
            <w:r w:rsidRPr="00B07C3A">
              <w:rPr>
                <w:color w:val="auto"/>
                <w:sz w:val="24"/>
              </w:rPr>
              <w:t>–</w:t>
            </w:r>
          </w:p>
        </w:tc>
      </w:tr>
      <w:tr w:rsidTr="0044425D">
        <w:tblPrEx>
          <w:tblW w:w="0" w:type="auto"/>
          <w:jc w:val="center"/>
          <w:tblInd w:w="446" w:type="dxa"/>
          <w:tblLook w:val="04A0"/>
        </w:tblPrEx>
        <w:trPr>
          <w:jc w:val="center"/>
        </w:trPr>
        <w:tc>
          <w:tcPr>
            <w:tcW w:w="3305" w:type="dxa"/>
            <w:vAlign w:val="center"/>
          </w:tcPr>
          <w:p w:rsidR="0044425D" w:rsidRPr="00B07C3A" w:rsidP="0044425D">
            <w:pPr>
              <w:rPr>
                <w:color w:val="auto"/>
                <w:sz w:val="24"/>
                <w:lang w:val="en-US"/>
              </w:rPr>
            </w:pPr>
            <w:r w:rsidRPr="00B07C3A">
              <w:rPr>
                <w:color w:val="auto"/>
                <w:sz w:val="24"/>
              </w:rPr>
              <w:t>17.01.0</w:t>
            </w:r>
            <w:r w:rsidRPr="00B07C3A">
              <w:rPr>
                <w:color w:val="auto"/>
                <w:sz w:val="24"/>
                <w:lang w:val="en-US"/>
              </w:rPr>
              <w:t>5</w:t>
            </w:r>
            <w:r w:rsidRPr="00B07C3A">
              <w:rPr>
                <w:color w:val="auto"/>
                <w:sz w:val="24"/>
              </w:rPr>
              <w:t>.00</w:t>
            </w:r>
            <w:r w:rsidRPr="00B07C3A">
              <w:rPr>
                <w:color w:val="auto"/>
                <w:sz w:val="24"/>
                <w:lang w:val="en-US"/>
              </w:rPr>
              <w:t>1</w:t>
            </w:r>
          </w:p>
        </w:tc>
        <w:tc>
          <w:tcPr>
            <w:tcW w:w="2149" w:type="dxa"/>
          </w:tcPr>
          <w:p w:rsidR="0044425D" w:rsidRPr="00B07C3A" w:rsidP="0044425D">
            <w:pPr>
              <w:jc w:val="center"/>
              <w:rPr>
                <w:color w:val="auto"/>
                <w:sz w:val="24"/>
              </w:rPr>
            </w:pPr>
            <w:r w:rsidRPr="00B07C3A">
              <w:rPr>
                <w:color w:val="auto"/>
                <w:sz w:val="24"/>
              </w:rPr>
              <w:t>1 (2881)</w:t>
            </w:r>
          </w:p>
        </w:tc>
        <w:tc>
          <w:tcPr>
            <w:tcW w:w="1700" w:type="dxa"/>
          </w:tcPr>
          <w:p w:rsidR="0044425D" w:rsidRPr="00B07C3A" w:rsidP="0044425D">
            <w:pPr>
              <w:jc w:val="center"/>
              <w:rPr>
                <w:color w:val="auto"/>
                <w:sz w:val="24"/>
              </w:rPr>
            </w:pPr>
            <w:r w:rsidRPr="00B07C3A">
              <w:rPr>
                <w:color w:val="auto"/>
                <w:sz w:val="24"/>
              </w:rPr>
              <w:t>–</w:t>
            </w:r>
          </w:p>
        </w:tc>
        <w:tc>
          <w:tcPr>
            <w:tcW w:w="1663" w:type="dxa"/>
          </w:tcPr>
          <w:p w:rsidR="0044425D" w:rsidRPr="00B07C3A" w:rsidP="0044425D">
            <w:pPr>
              <w:jc w:val="center"/>
              <w:rPr>
                <w:color w:val="auto"/>
                <w:sz w:val="24"/>
              </w:rPr>
            </w:pPr>
            <w:r w:rsidRPr="00B07C3A">
              <w:rPr>
                <w:color w:val="auto"/>
                <w:sz w:val="24"/>
              </w:rPr>
              <w:t>–</w:t>
            </w:r>
          </w:p>
        </w:tc>
        <w:tc>
          <w:tcPr>
            <w:tcW w:w="1966" w:type="dxa"/>
          </w:tcPr>
          <w:p w:rsidR="0044425D" w:rsidRPr="00B07C3A" w:rsidP="0044425D">
            <w:pPr>
              <w:jc w:val="center"/>
              <w:rPr>
                <w:color w:val="auto"/>
                <w:sz w:val="24"/>
              </w:rPr>
            </w:pPr>
            <w:r w:rsidRPr="00B07C3A">
              <w:rPr>
                <w:color w:val="auto"/>
                <w:sz w:val="24"/>
              </w:rPr>
              <w:t>–</w:t>
            </w:r>
          </w:p>
        </w:tc>
        <w:tc>
          <w:tcPr>
            <w:tcW w:w="1469" w:type="dxa"/>
          </w:tcPr>
          <w:p w:rsidR="0044425D" w:rsidRPr="00B07C3A" w:rsidP="0044425D">
            <w:pPr>
              <w:jc w:val="center"/>
              <w:rPr>
                <w:color w:val="auto"/>
                <w:sz w:val="24"/>
              </w:rPr>
            </w:pPr>
            <w:r w:rsidRPr="00B07C3A">
              <w:rPr>
                <w:color w:val="auto"/>
                <w:sz w:val="24"/>
              </w:rPr>
              <w:t>–</w:t>
            </w:r>
          </w:p>
        </w:tc>
        <w:tc>
          <w:tcPr>
            <w:tcW w:w="2088" w:type="dxa"/>
          </w:tcPr>
          <w:p w:rsidR="0044425D" w:rsidRPr="00B07C3A" w:rsidP="0044425D">
            <w:pPr>
              <w:jc w:val="center"/>
              <w:rPr>
                <w:color w:val="auto"/>
                <w:sz w:val="24"/>
              </w:rPr>
            </w:pPr>
            <w:r w:rsidRPr="00B07C3A">
              <w:rPr>
                <w:color w:val="auto"/>
                <w:sz w:val="24"/>
              </w:rPr>
              <w:t>–</w:t>
            </w:r>
          </w:p>
        </w:tc>
      </w:tr>
      <w:tr w:rsidTr="0044425D">
        <w:tblPrEx>
          <w:tblW w:w="0" w:type="auto"/>
          <w:jc w:val="center"/>
          <w:tblInd w:w="446" w:type="dxa"/>
          <w:tblLook w:val="04A0"/>
        </w:tblPrEx>
        <w:trPr>
          <w:jc w:val="center"/>
        </w:trPr>
        <w:tc>
          <w:tcPr>
            <w:tcW w:w="3305" w:type="dxa"/>
            <w:vAlign w:val="center"/>
          </w:tcPr>
          <w:p w:rsidR="0044425D" w:rsidRPr="00B07C3A" w:rsidP="0044425D">
            <w:pPr>
              <w:rPr>
                <w:color w:val="auto"/>
                <w:sz w:val="24"/>
                <w:lang w:val="en-US"/>
              </w:rPr>
            </w:pPr>
            <w:r w:rsidRPr="00B07C3A">
              <w:rPr>
                <w:color w:val="auto"/>
                <w:sz w:val="24"/>
              </w:rPr>
              <w:t>17.01.0</w:t>
            </w:r>
            <w:r w:rsidRPr="00B07C3A">
              <w:rPr>
                <w:color w:val="auto"/>
                <w:sz w:val="24"/>
                <w:lang w:val="en-US"/>
              </w:rPr>
              <w:t>5</w:t>
            </w:r>
            <w:r w:rsidRPr="00B07C3A">
              <w:rPr>
                <w:color w:val="auto"/>
                <w:sz w:val="24"/>
              </w:rPr>
              <w:t>.00</w:t>
            </w:r>
            <w:r w:rsidRPr="00B07C3A">
              <w:rPr>
                <w:color w:val="auto"/>
                <w:sz w:val="24"/>
                <w:lang w:val="en-US"/>
              </w:rPr>
              <w:t>3</w:t>
            </w:r>
          </w:p>
        </w:tc>
        <w:tc>
          <w:tcPr>
            <w:tcW w:w="2149" w:type="dxa"/>
          </w:tcPr>
          <w:p w:rsidR="0044425D" w:rsidRPr="00B07C3A" w:rsidP="0044425D">
            <w:pPr>
              <w:jc w:val="center"/>
              <w:rPr>
                <w:color w:val="auto"/>
                <w:sz w:val="24"/>
              </w:rPr>
            </w:pPr>
            <w:r w:rsidRPr="00B07C3A">
              <w:rPr>
                <w:color w:val="auto"/>
                <w:sz w:val="24"/>
              </w:rPr>
              <w:t>1 (972017)</w:t>
            </w:r>
          </w:p>
        </w:tc>
        <w:tc>
          <w:tcPr>
            <w:tcW w:w="1700" w:type="dxa"/>
          </w:tcPr>
          <w:p w:rsidR="0044425D" w:rsidRPr="00B07C3A" w:rsidP="0044425D">
            <w:pPr>
              <w:jc w:val="center"/>
              <w:rPr>
                <w:color w:val="auto"/>
                <w:sz w:val="24"/>
              </w:rPr>
            </w:pPr>
            <w:r w:rsidRPr="00B07C3A">
              <w:rPr>
                <w:color w:val="auto"/>
                <w:sz w:val="24"/>
              </w:rPr>
              <w:t>–</w:t>
            </w:r>
          </w:p>
        </w:tc>
        <w:tc>
          <w:tcPr>
            <w:tcW w:w="1663" w:type="dxa"/>
          </w:tcPr>
          <w:p w:rsidR="0044425D" w:rsidRPr="00B07C3A" w:rsidP="0044425D">
            <w:pPr>
              <w:jc w:val="center"/>
              <w:rPr>
                <w:color w:val="auto"/>
                <w:sz w:val="24"/>
              </w:rPr>
            </w:pPr>
            <w:r w:rsidRPr="00B07C3A">
              <w:rPr>
                <w:color w:val="auto"/>
                <w:sz w:val="24"/>
              </w:rPr>
              <w:t>–</w:t>
            </w:r>
          </w:p>
        </w:tc>
        <w:tc>
          <w:tcPr>
            <w:tcW w:w="1966" w:type="dxa"/>
          </w:tcPr>
          <w:p w:rsidR="0044425D" w:rsidRPr="00B07C3A" w:rsidP="0044425D">
            <w:pPr>
              <w:jc w:val="center"/>
              <w:rPr>
                <w:color w:val="auto"/>
                <w:sz w:val="24"/>
              </w:rPr>
            </w:pPr>
            <w:r w:rsidRPr="00B07C3A">
              <w:rPr>
                <w:color w:val="auto"/>
                <w:sz w:val="24"/>
              </w:rPr>
              <w:t>–</w:t>
            </w:r>
          </w:p>
        </w:tc>
        <w:tc>
          <w:tcPr>
            <w:tcW w:w="1469" w:type="dxa"/>
          </w:tcPr>
          <w:p w:rsidR="0044425D" w:rsidRPr="00B07C3A" w:rsidP="0044425D">
            <w:pPr>
              <w:jc w:val="center"/>
              <w:rPr>
                <w:color w:val="auto"/>
                <w:sz w:val="24"/>
              </w:rPr>
            </w:pPr>
            <w:r w:rsidRPr="00B07C3A">
              <w:rPr>
                <w:color w:val="auto"/>
                <w:sz w:val="24"/>
                <w:lang w:val="en-US"/>
              </w:rPr>
              <w:t>1</w:t>
            </w:r>
            <w:r w:rsidRPr="00B07C3A">
              <w:rPr>
                <w:color w:val="auto"/>
                <w:sz w:val="24"/>
              </w:rPr>
              <w:t xml:space="preserve"> (н/д)</w:t>
            </w:r>
          </w:p>
        </w:tc>
        <w:tc>
          <w:tcPr>
            <w:tcW w:w="2088" w:type="dxa"/>
          </w:tcPr>
          <w:p w:rsidR="0044425D" w:rsidRPr="00B07C3A" w:rsidP="0044425D">
            <w:pPr>
              <w:jc w:val="center"/>
              <w:rPr>
                <w:color w:val="auto"/>
                <w:sz w:val="24"/>
              </w:rPr>
            </w:pPr>
            <w:r w:rsidRPr="00B07C3A">
              <w:rPr>
                <w:color w:val="auto"/>
                <w:sz w:val="24"/>
              </w:rPr>
              <w:t>–</w:t>
            </w:r>
          </w:p>
        </w:tc>
      </w:tr>
      <w:tr w:rsidTr="0044425D">
        <w:tblPrEx>
          <w:tblW w:w="0" w:type="auto"/>
          <w:jc w:val="center"/>
          <w:tblInd w:w="446" w:type="dxa"/>
          <w:tblLook w:val="04A0"/>
        </w:tblPrEx>
        <w:trPr>
          <w:jc w:val="center"/>
        </w:trPr>
        <w:tc>
          <w:tcPr>
            <w:tcW w:w="3305" w:type="dxa"/>
            <w:vAlign w:val="center"/>
          </w:tcPr>
          <w:p w:rsidR="0044425D" w:rsidRPr="00B07C3A" w:rsidP="0044425D">
            <w:pPr>
              <w:rPr>
                <w:color w:val="auto"/>
                <w:sz w:val="24"/>
              </w:rPr>
            </w:pPr>
            <w:r w:rsidRPr="00B07C3A">
              <w:rPr>
                <w:color w:val="auto"/>
                <w:sz w:val="24"/>
              </w:rPr>
              <w:t>17.01.0</w:t>
            </w:r>
            <w:r w:rsidRPr="00B07C3A">
              <w:rPr>
                <w:color w:val="auto"/>
                <w:sz w:val="24"/>
                <w:lang w:val="en-US"/>
              </w:rPr>
              <w:t>6</w:t>
            </w:r>
            <w:r w:rsidRPr="00B07C3A">
              <w:rPr>
                <w:color w:val="auto"/>
                <w:sz w:val="24"/>
              </w:rPr>
              <w:t>.00</w:t>
            </w:r>
            <w:r w:rsidRPr="00B07C3A">
              <w:rPr>
                <w:color w:val="auto"/>
                <w:sz w:val="24"/>
                <w:lang w:val="en-US"/>
              </w:rPr>
              <w:t>1</w:t>
            </w:r>
          </w:p>
        </w:tc>
        <w:tc>
          <w:tcPr>
            <w:tcW w:w="2149" w:type="dxa"/>
          </w:tcPr>
          <w:p w:rsidR="0044425D" w:rsidRPr="00B07C3A" w:rsidP="0044425D">
            <w:pPr>
              <w:jc w:val="center"/>
              <w:rPr>
                <w:color w:val="auto"/>
                <w:sz w:val="24"/>
              </w:rPr>
            </w:pPr>
            <w:r w:rsidRPr="00B07C3A">
              <w:rPr>
                <w:color w:val="auto"/>
                <w:sz w:val="24"/>
              </w:rPr>
              <w:t>–</w:t>
            </w:r>
          </w:p>
        </w:tc>
        <w:tc>
          <w:tcPr>
            <w:tcW w:w="1700" w:type="dxa"/>
          </w:tcPr>
          <w:p w:rsidR="0044425D" w:rsidRPr="00B07C3A" w:rsidP="0044425D">
            <w:pPr>
              <w:jc w:val="center"/>
              <w:rPr>
                <w:color w:val="auto"/>
                <w:sz w:val="24"/>
              </w:rPr>
            </w:pPr>
            <w:r w:rsidRPr="00B07C3A">
              <w:rPr>
                <w:color w:val="auto"/>
                <w:sz w:val="24"/>
              </w:rPr>
              <w:t>–</w:t>
            </w:r>
          </w:p>
        </w:tc>
        <w:tc>
          <w:tcPr>
            <w:tcW w:w="1663" w:type="dxa"/>
          </w:tcPr>
          <w:p w:rsidR="0044425D" w:rsidRPr="00B07C3A" w:rsidP="0044425D">
            <w:pPr>
              <w:jc w:val="center"/>
              <w:rPr>
                <w:color w:val="auto"/>
                <w:sz w:val="24"/>
              </w:rPr>
            </w:pPr>
            <w:r w:rsidRPr="00B07C3A">
              <w:rPr>
                <w:color w:val="auto"/>
                <w:sz w:val="24"/>
              </w:rPr>
              <w:t>–</w:t>
            </w:r>
          </w:p>
        </w:tc>
        <w:tc>
          <w:tcPr>
            <w:tcW w:w="1966" w:type="dxa"/>
          </w:tcPr>
          <w:p w:rsidR="0044425D" w:rsidRPr="00B07C3A" w:rsidP="0044425D">
            <w:pPr>
              <w:jc w:val="center"/>
              <w:rPr>
                <w:color w:val="auto"/>
                <w:sz w:val="24"/>
              </w:rPr>
            </w:pPr>
            <w:r w:rsidRPr="00B07C3A">
              <w:rPr>
                <w:color w:val="auto"/>
                <w:sz w:val="24"/>
              </w:rPr>
              <w:t>2 (874500)</w:t>
            </w:r>
          </w:p>
        </w:tc>
        <w:tc>
          <w:tcPr>
            <w:tcW w:w="1469" w:type="dxa"/>
          </w:tcPr>
          <w:p w:rsidR="0044425D" w:rsidRPr="00B07C3A" w:rsidP="0044425D">
            <w:pPr>
              <w:jc w:val="center"/>
              <w:rPr>
                <w:color w:val="auto"/>
                <w:sz w:val="24"/>
              </w:rPr>
            </w:pPr>
            <w:r w:rsidRPr="00B07C3A">
              <w:rPr>
                <w:color w:val="auto"/>
                <w:sz w:val="24"/>
              </w:rPr>
              <w:t>–</w:t>
            </w:r>
          </w:p>
        </w:tc>
        <w:tc>
          <w:tcPr>
            <w:tcW w:w="2088" w:type="dxa"/>
          </w:tcPr>
          <w:p w:rsidR="0044425D" w:rsidRPr="00B07C3A" w:rsidP="0044425D">
            <w:pPr>
              <w:jc w:val="center"/>
              <w:rPr>
                <w:color w:val="auto"/>
                <w:sz w:val="24"/>
              </w:rPr>
            </w:pPr>
            <w:r w:rsidRPr="00B07C3A">
              <w:rPr>
                <w:color w:val="auto"/>
                <w:sz w:val="24"/>
              </w:rPr>
              <w:t>–</w:t>
            </w:r>
          </w:p>
        </w:tc>
      </w:tr>
      <w:tr w:rsidTr="0044425D">
        <w:tblPrEx>
          <w:tblW w:w="0" w:type="auto"/>
          <w:jc w:val="center"/>
          <w:tblInd w:w="446" w:type="dxa"/>
          <w:tblLook w:val="04A0"/>
        </w:tblPrEx>
        <w:trPr>
          <w:jc w:val="center"/>
        </w:trPr>
        <w:tc>
          <w:tcPr>
            <w:tcW w:w="3305" w:type="dxa"/>
            <w:vAlign w:val="center"/>
          </w:tcPr>
          <w:p w:rsidR="0044425D" w:rsidRPr="00B07C3A" w:rsidP="0044425D">
            <w:pPr>
              <w:rPr>
                <w:color w:val="auto"/>
                <w:sz w:val="24"/>
              </w:rPr>
            </w:pPr>
            <w:r w:rsidRPr="00B07C3A">
              <w:rPr>
                <w:color w:val="auto"/>
                <w:sz w:val="24"/>
              </w:rPr>
              <w:t>17.01.0</w:t>
            </w:r>
            <w:r w:rsidRPr="00B07C3A">
              <w:rPr>
                <w:color w:val="auto"/>
                <w:sz w:val="24"/>
                <w:lang w:val="en-US"/>
              </w:rPr>
              <w:t>7</w:t>
            </w:r>
            <w:r w:rsidRPr="00B07C3A">
              <w:rPr>
                <w:color w:val="auto"/>
                <w:sz w:val="24"/>
              </w:rPr>
              <w:t>.00</w:t>
            </w:r>
            <w:r w:rsidRPr="00B07C3A">
              <w:rPr>
                <w:color w:val="auto"/>
                <w:sz w:val="24"/>
                <w:lang w:val="en-US"/>
              </w:rPr>
              <w:t>1</w:t>
            </w:r>
          </w:p>
        </w:tc>
        <w:tc>
          <w:tcPr>
            <w:tcW w:w="2149" w:type="dxa"/>
          </w:tcPr>
          <w:p w:rsidR="0044425D" w:rsidRPr="00B07C3A" w:rsidP="0044425D">
            <w:pPr>
              <w:jc w:val="center"/>
              <w:rPr>
                <w:color w:val="auto"/>
                <w:sz w:val="24"/>
              </w:rPr>
            </w:pPr>
            <w:r w:rsidRPr="00B07C3A">
              <w:rPr>
                <w:color w:val="auto"/>
                <w:sz w:val="24"/>
              </w:rPr>
              <w:t>–</w:t>
            </w:r>
          </w:p>
        </w:tc>
        <w:tc>
          <w:tcPr>
            <w:tcW w:w="1700" w:type="dxa"/>
          </w:tcPr>
          <w:p w:rsidR="0044425D" w:rsidRPr="00B07C3A" w:rsidP="0044425D">
            <w:pPr>
              <w:jc w:val="center"/>
              <w:rPr>
                <w:color w:val="auto"/>
                <w:sz w:val="24"/>
              </w:rPr>
            </w:pPr>
            <w:r w:rsidRPr="00B07C3A">
              <w:rPr>
                <w:color w:val="auto"/>
                <w:sz w:val="24"/>
              </w:rPr>
              <w:t>–</w:t>
            </w:r>
          </w:p>
        </w:tc>
        <w:tc>
          <w:tcPr>
            <w:tcW w:w="1663" w:type="dxa"/>
          </w:tcPr>
          <w:p w:rsidR="0044425D" w:rsidRPr="00B07C3A" w:rsidP="0044425D">
            <w:pPr>
              <w:jc w:val="center"/>
              <w:rPr>
                <w:color w:val="auto"/>
                <w:sz w:val="24"/>
              </w:rPr>
            </w:pPr>
            <w:r w:rsidRPr="00B07C3A">
              <w:rPr>
                <w:color w:val="auto"/>
                <w:sz w:val="24"/>
              </w:rPr>
              <w:t>–</w:t>
            </w:r>
          </w:p>
        </w:tc>
        <w:tc>
          <w:tcPr>
            <w:tcW w:w="1966" w:type="dxa"/>
          </w:tcPr>
          <w:p w:rsidR="0044425D" w:rsidRPr="00B07C3A" w:rsidP="0044425D">
            <w:pPr>
              <w:jc w:val="center"/>
              <w:rPr>
                <w:color w:val="auto"/>
                <w:sz w:val="24"/>
              </w:rPr>
            </w:pPr>
            <w:r w:rsidRPr="00B07C3A">
              <w:rPr>
                <w:color w:val="auto"/>
                <w:sz w:val="24"/>
              </w:rPr>
              <w:t>–</w:t>
            </w:r>
          </w:p>
        </w:tc>
        <w:tc>
          <w:tcPr>
            <w:tcW w:w="1469" w:type="dxa"/>
          </w:tcPr>
          <w:p w:rsidR="0044425D" w:rsidRPr="00B07C3A" w:rsidP="0044425D">
            <w:pPr>
              <w:jc w:val="center"/>
              <w:rPr>
                <w:color w:val="auto"/>
                <w:sz w:val="24"/>
                <w:lang w:val="en-US"/>
              </w:rPr>
            </w:pPr>
            <w:r w:rsidRPr="00B07C3A">
              <w:rPr>
                <w:color w:val="auto"/>
                <w:sz w:val="24"/>
                <w:lang w:val="en-US"/>
              </w:rPr>
              <w:t>1</w:t>
            </w:r>
            <w:r w:rsidRPr="00B07C3A">
              <w:rPr>
                <w:color w:val="auto"/>
                <w:sz w:val="24"/>
              </w:rPr>
              <w:t xml:space="preserve"> (н/д)</w:t>
            </w:r>
          </w:p>
        </w:tc>
        <w:tc>
          <w:tcPr>
            <w:tcW w:w="2088" w:type="dxa"/>
          </w:tcPr>
          <w:p w:rsidR="0044425D" w:rsidRPr="00B07C3A" w:rsidP="0044425D">
            <w:pPr>
              <w:jc w:val="center"/>
              <w:rPr>
                <w:color w:val="auto"/>
                <w:sz w:val="24"/>
              </w:rPr>
            </w:pPr>
            <w:r w:rsidRPr="00B07C3A">
              <w:rPr>
                <w:color w:val="auto"/>
                <w:sz w:val="24"/>
              </w:rPr>
              <w:t>–</w:t>
            </w:r>
          </w:p>
        </w:tc>
      </w:tr>
      <w:tr w:rsidTr="0044425D">
        <w:tblPrEx>
          <w:tblW w:w="0" w:type="auto"/>
          <w:jc w:val="center"/>
          <w:tblInd w:w="446" w:type="dxa"/>
          <w:tblLook w:val="04A0"/>
        </w:tblPrEx>
        <w:trPr>
          <w:jc w:val="center"/>
        </w:trPr>
        <w:tc>
          <w:tcPr>
            <w:tcW w:w="3305" w:type="dxa"/>
            <w:vAlign w:val="center"/>
          </w:tcPr>
          <w:p w:rsidR="0044425D" w:rsidRPr="00B07C3A" w:rsidP="0044425D">
            <w:pPr>
              <w:rPr>
                <w:color w:val="auto"/>
                <w:sz w:val="24"/>
                <w:lang w:val="en-US"/>
              </w:rPr>
            </w:pPr>
            <w:r w:rsidRPr="00B07C3A">
              <w:rPr>
                <w:color w:val="auto"/>
                <w:sz w:val="24"/>
              </w:rPr>
              <w:t>17.01.0</w:t>
            </w:r>
            <w:r w:rsidRPr="00B07C3A">
              <w:rPr>
                <w:color w:val="auto"/>
                <w:sz w:val="24"/>
                <w:lang w:val="en-US"/>
              </w:rPr>
              <w:t>7</w:t>
            </w:r>
            <w:r w:rsidRPr="00B07C3A">
              <w:rPr>
                <w:color w:val="auto"/>
                <w:sz w:val="24"/>
              </w:rPr>
              <w:t>.00</w:t>
            </w:r>
            <w:r w:rsidRPr="00B07C3A">
              <w:rPr>
                <w:color w:val="auto"/>
                <w:sz w:val="24"/>
                <w:lang w:val="en-US"/>
              </w:rPr>
              <w:t>3</w:t>
            </w:r>
          </w:p>
        </w:tc>
        <w:tc>
          <w:tcPr>
            <w:tcW w:w="2149" w:type="dxa"/>
          </w:tcPr>
          <w:p w:rsidR="0044425D" w:rsidRPr="00B07C3A" w:rsidP="0044425D">
            <w:pPr>
              <w:jc w:val="center"/>
              <w:rPr>
                <w:color w:val="auto"/>
                <w:sz w:val="24"/>
              </w:rPr>
            </w:pPr>
            <w:r w:rsidRPr="00B07C3A">
              <w:rPr>
                <w:color w:val="auto"/>
                <w:sz w:val="24"/>
              </w:rPr>
              <w:t>–</w:t>
            </w:r>
          </w:p>
        </w:tc>
        <w:tc>
          <w:tcPr>
            <w:tcW w:w="1700" w:type="dxa"/>
          </w:tcPr>
          <w:p w:rsidR="0044425D" w:rsidRPr="00B07C3A" w:rsidP="0044425D">
            <w:pPr>
              <w:jc w:val="center"/>
              <w:rPr>
                <w:color w:val="auto"/>
                <w:sz w:val="24"/>
              </w:rPr>
            </w:pPr>
            <w:r w:rsidRPr="00B07C3A">
              <w:rPr>
                <w:color w:val="auto"/>
                <w:sz w:val="24"/>
              </w:rPr>
              <w:t>–</w:t>
            </w:r>
          </w:p>
        </w:tc>
        <w:tc>
          <w:tcPr>
            <w:tcW w:w="1663" w:type="dxa"/>
          </w:tcPr>
          <w:p w:rsidR="0044425D" w:rsidRPr="00B07C3A" w:rsidP="0044425D">
            <w:pPr>
              <w:jc w:val="center"/>
              <w:rPr>
                <w:color w:val="auto"/>
                <w:sz w:val="24"/>
              </w:rPr>
            </w:pPr>
            <w:r w:rsidRPr="00B07C3A">
              <w:rPr>
                <w:color w:val="auto"/>
                <w:sz w:val="24"/>
              </w:rPr>
              <w:t>–</w:t>
            </w:r>
          </w:p>
        </w:tc>
        <w:tc>
          <w:tcPr>
            <w:tcW w:w="1966" w:type="dxa"/>
          </w:tcPr>
          <w:p w:rsidR="0044425D" w:rsidRPr="00B07C3A" w:rsidP="0044425D">
            <w:pPr>
              <w:jc w:val="center"/>
              <w:rPr>
                <w:color w:val="auto"/>
                <w:sz w:val="24"/>
              </w:rPr>
            </w:pPr>
            <w:r w:rsidRPr="00B07C3A">
              <w:rPr>
                <w:color w:val="auto"/>
                <w:sz w:val="24"/>
              </w:rPr>
              <w:t>–</w:t>
            </w:r>
          </w:p>
        </w:tc>
        <w:tc>
          <w:tcPr>
            <w:tcW w:w="1469" w:type="dxa"/>
          </w:tcPr>
          <w:p w:rsidR="0044425D" w:rsidRPr="00B07C3A" w:rsidP="0044425D">
            <w:pPr>
              <w:jc w:val="center"/>
              <w:rPr>
                <w:color w:val="auto"/>
                <w:sz w:val="24"/>
                <w:lang w:val="en-US"/>
              </w:rPr>
            </w:pPr>
            <w:r w:rsidRPr="00B07C3A">
              <w:rPr>
                <w:color w:val="auto"/>
                <w:sz w:val="24"/>
                <w:lang w:val="en-US"/>
              </w:rPr>
              <w:t>1</w:t>
            </w:r>
            <w:r w:rsidRPr="00B07C3A">
              <w:rPr>
                <w:color w:val="auto"/>
                <w:sz w:val="24"/>
              </w:rPr>
              <w:t xml:space="preserve"> (н/д)</w:t>
            </w:r>
          </w:p>
        </w:tc>
        <w:tc>
          <w:tcPr>
            <w:tcW w:w="2088" w:type="dxa"/>
          </w:tcPr>
          <w:p w:rsidR="0044425D" w:rsidRPr="00B07C3A" w:rsidP="0044425D">
            <w:pPr>
              <w:jc w:val="center"/>
              <w:rPr>
                <w:color w:val="auto"/>
                <w:sz w:val="24"/>
              </w:rPr>
            </w:pPr>
            <w:r w:rsidRPr="00B07C3A">
              <w:rPr>
                <w:color w:val="auto"/>
                <w:sz w:val="24"/>
              </w:rPr>
              <w:t>–</w:t>
            </w:r>
          </w:p>
        </w:tc>
      </w:tr>
      <w:tr w:rsidTr="0044425D">
        <w:tblPrEx>
          <w:tblW w:w="0" w:type="auto"/>
          <w:jc w:val="center"/>
          <w:tblInd w:w="446" w:type="dxa"/>
          <w:tblLook w:val="04A0"/>
        </w:tblPrEx>
        <w:trPr>
          <w:jc w:val="center"/>
        </w:trPr>
        <w:tc>
          <w:tcPr>
            <w:tcW w:w="3305" w:type="dxa"/>
            <w:vAlign w:val="center"/>
          </w:tcPr>
          <w:p w:rsidR="0044425D" w:rsidRPr="00B07C3A" w:rsidP="0044425D">
            <w:pPr>
              <w:rPr>
                <w:color w:val="auto"/>
                <w:sz w:val="24"/>
              </w:rPr>
            </w:pPr>
            <w:r w:rsidRPr="00B07C3A">
              <w:rPr>
                <w:color w:val="auto"/>
                <w:sz w:val="24"/>
              </w:rPr>
              <w:t>17.01.0</w:t>
            </w:r>
            <w:r w:rsidRPr="00B07C3A">
              <w:rPr>
                <w:color w:val="auto"/>
                <w:sz w:val="24"/>
                <w:lang w:val="en-US"/>
              </w:rPr>
              <w:t>8</w:t>
            </w:r>
            <w:r w:rsidRPr="00B07C3A">
              <w:rPr>
                <w:color w:val="auto"/>
                <w:sz w:val="24"/>
              </w:rPr>
              <w:t>.001</w:t>
            </w:r>
          </w:p>
        </w:tc>
        <w:tc>
          <w:tcPr>
            <w:tcW w:w="2149" w:type="dxa"/>
          </w:tcPr>
          <w:p w:rsidR="0044425D" w:rsidRPr="00B07C3A" w:rsidP="0044425D">
            <w:pPr>
              <w:jc w:val="center"/>
              <w:rPr>
                <w:color w:val="auto"/>
                <w:sz w:val="24"/>
              </w:rPr>
            </w:pPr>
            <w:r w:rsidRPr="00B07C3A">
              <w:rPr>
                <w:color w:val="auto"/>
                <w:sz w:val="24"/>
              </w:rPr>
              <w:t>1 (18526)</w:t>
            </w:r>
          </w:p>
        </w:tc>
        <w:tc>
          <w:tcPr>
            <w:tcW w:w="1700" w:type="dxa"/>
          </w:tcPr>
          <w:p w:rsidR="0044425D" w:rsidRPr="00B07C3A" w:rsidP="0044425D">
            <w:pPr>
              <w:jc w:val="center"/>
              <w:rPr>
                <w:color w:val="auto"/>
                <w:sz w:val="24"/>
              </w:rPr>
            </w:pPr>
            <w:r w:rsidRPr="00B07C3A">
              <w:rPr>
                <w:color w:val="auto"/>
                <w:sz w:val="24"/>
              </w:rPr>
              <w:t>–</w:t>
            </w:r>
          </w:p>
        </w:tc>
        <w:tc>
          <w:tcPr>
            <w:tcW w:w="1663" w:type="dxa"/>
          </w:tcPr>
          <w:p w:rsidR="0044425D" w:rsidRPr="00B07C3A" w:rsidP="0044425D">
            <w:pPr>
              <w:jc w:val="center"/>
              <w:rPr>
                <w:color w:val="auto"/>
                <w:sz w:val="24"/>
              </w:rPr>
            </w:pPr>
            <w:r w:rsidRPr="00B07C3A">
              <w:rPr>
                <w:color w:val="auto"/>
                <w:sz w:val="24"/>
              </w:rPr>
              <w:t>–</w:t>
            </w:r>
          </w:p>
        </w:tc>
        <w:tc>
          <w:tcPr>
            <w:tcW w:w="1966" w:type="dxa"/>
          </w:tcPr>
          <w:p w:rsidR="0044425D" w:rsidRPr="00B07C3A" w:rsidP="0044425D">
            <w:pPr>
              <w:jc w:val="center"/>
              <w:rPr>
                <w:color w:val="auto"/>
                <w:sz w:val="24"/>
              </w:rPr>
            </w:pPr>
            <w:r w:rsidRPr="00B07C3A">
              <w:rPr>
                <w:color w:val="auto"/>
                <w:sz w:val="24"/>
              </w:rPr>
              <w:t>–</w:t>
            </w:r>
          </w:p>
        </w:tc>
        <w:tc>
          <w:tcPr>
            <w:tcW w:w="1469" w:type="dxa"/>
          </w:tcPr>
          <w:p w:rsidR="0044425D" w:rsidRPr="00B07C3A" w:rsidP="0044425D">
            <w:pPr>
              <w:jc w:val="center"/>
              <w:rPr>
                <w:color w:val="auto"/>
                <w:sz w:val="24"/>
              </w:rPr>
            </w:pPr>
            <w:r w:rsidRPr="00B07C3A">
              <w:rPr>
                <w:color w:val="auto"/>
                <w:sz w:val="24"/>
              </w:rPr>
              <w:t>–</w:t>
            </w:r>
          </w:p>
        </w:tc>
        <w:tc>
          <w:tcPr>
            <w:tcW w:w="2088" w:type="dxa"/>
          </w:tcPr>
          <w:p w:rsidR="0044425D" w:rsidRPr="00B07C3A" w:rsidP="0044425D">
            <w:pPr>
              <w:jc w:val="center"/>
              <w:rPr>
                <w:color w:val="auto"/>
                <w:sz w:val="24"/>
              </w:rPr>
            </w:pPr>
            <w:r w:rsidRPr="00B07C3A">
              <w:rPr>
                <w:color w:val="auto"/>
                <w:sz w:val="24"/>
              </w:rPr>
              <w:t>–</w:t>
            </w:r>
          </w:p>
        </w:tc>
      </w:tr>
      <w:tr w:rsidTr="0044425D">
        <w:tblPrEx>
          <w:tblW w:w="0" w:type="auto"/>
          <w:jc w:val="center"/>
          <w:tblInd w:w="446" w:type="dxa"/>
          <w:tblLook w:val="04A0"/>
        </w:tblPrEx>
        <w:trPr>
          <w:jc w:val="center"/>
        </w:trPr>
        <w:tc>
          <w:tcPr>
            <w:tcW w:w="3305" w:type="dxa"/>
            <w:vAlign w:val="center"/>
          </w:tcPr>
          <w:p w:rsidR="0044425D" w:rsidRPr="00B07C3A" w:rsidP="0044425D">
            <w:pPr>
              <w:rPr>
                <w:color w:val="auto"/>
                <w:sz w:val="24"/>
              </w:rPr>
            </w:pPr>
            <w:r w:rsidRPr="00B07C3A">
              <w:rPr>
                <w:color w:val="auto"/>
                <w:sz w:val="24"/>
              </w:rPr>
              <w:t>17.01.0</w:t>
            </w:r>
            <w:r w:rsidRPr="00B07C3A">
              <w:rPr>
                <w:color w:val="auto"/>
                <w:sz w:val="24"/>
                <w:lang w:val="en-US"/>
              </w:rPr>
              <w:t>8</w:t>
            </w:r>
            <w:r w:rsidRPr="00B07C3A">
              <w:rPr>
                <w:color w:val="auto"/>
                <w:sz w:val="24"/>
              </w:rPr>
              <w:t>.00</w:t>
            </w:r>
            <w:r w:rsidRPr="00B07C3A">
              <w:rPr>
                <w:color w:val="auto"/>
                <w:sz w:val="24"/>
                <w:lang w:val="en-US"/>
              </w:rPr>
              <w:t>2</w:t>
            </w:r>
          </w:p>
        </w:tc>
        <w:tc>
          <w:tcPr>
            <w:tcW w:w="2149" w:type="dxa"/>
          </w:tcPr>
          <w:p w:rsidR="0044425D" w:rsidRPr="00B07C3A" w:rsidP="0044425D">
            <w:pPr>
              <w:jc w:val="center"/>
              <w:rPr>
                <w:color w:val="auto"/>
                <w:sz w:val="24"/>
              </w:rPr>
            </w:pPr>
            <w:r w:rsidRPr="00B07C3A">
              <w:rPr>
                <w:color w:val="auto"/>
                <w:sz w:val="24"/>
              </w:rPr>
              <w:t>–</w:t>
            </w:r>
          </w:p>
        </w:tc>
        <w:tc>
          <w:tcPr>
            <w:tcW w:w="1700" w:type="dxa"/>
          </w:tcPr>
          <w:p w:rsidR="0044425D" w:rsidRPr="00B07C3A" w:rsidP="0044425D">
            <w:pPr>
              <w:jc w:val="center"/>
              <w:rPr>
                <w:color w:val="auto"/>
                <w:sz w:val="24"/>
              </w:rPr>
            </w:pPr>
            <w:r w:rsidRPr="00B07C3A">
              <w:rPr>
                <w:color w:val="auto"/>
                <w:sz w:val="24"/>
              </w:rPr>
              <w:t>–</w:t>
            </w:r>
          </w:p>
        </w:tc>
        <w:tc>
          <w:tcPr>
            <w:tcW w:w="1663" w:type="dxa"/>
          </w:tcPr>
          <w:p w:rsidR="0044425D" w:rsidRPr="00B07C3A" w:rsidP="0044425D">
            <w:pPr>
              <w:jc w:val="center"/>
              <w:rPr>
                <w:color w:val="auto"/>
                <w:sz w:val="24"/>
              </w:rPr>
            </w:pPr>
            <w:r w:rsidRPr="00B07C3A">
              <w:rPr>
                <w:color w:val="auto"/>
                <w:sz w:val="24"/>
              </w:rPr>
              <w:t>–</w:t>
            </w:r>
          </w:p>
        </w:tc>
        <w:tc>
          <w:tcPr>
            <w:tcW w:w="1966" w:type="dxa"/>
          </w:tcPr>
          <w:p w:rsidR="0044425D" w:rsidRPr="00B07C3A" w:rsidP="0044425D">
            <w:pPr>
              <w:jc w:val="center"/>
              <w:rPr>
                <w:color w:val="auto"/>
                <w:sz w:val="24"/>
              </w:rPr>
            </w:pPr>
            <w:r w:rsidRPr="00B07C3A">
              <w:rPr>
                <w:color w:val="auto"/>
                <w:sz w:val="24"/>
              </w:rPr>
              <w:t>–</w:t>
            </w:r>
          </w:p>
        </w:tc>
        <w:tc>
          <w:tcPr>
            <w:tcW w:w="1469" w:type="dxa"/>
          </w:tcPr>
          <w:p w:rsidR="0044425D" w:rsidRPr="00B07C3A" w:rsidP="0044425D">
            <w:pPr>
              <w:jc w:val="center"/>
              <w:rPr>
                <w:color w:val="auto"/>
                <w:sz w:val="24"/>
                <w:lang w:val="en-US"/>
              </w:rPr>
            </w:pPr>
            <w:r w:rsidRPr="00B07C3A">
              <w:rPr>
                <w:color w:val="auto"/>
                <w:sz w:val="24"/>
                <w:lang w:val="en-US"/>
              </w:rPr>
              <w:t>3</w:t>
            </w:r>
            <w:r w:rsidRPr="00B07C3A">
              <w:rPr>
                <w:color w:val="auto"/>
                <w:sz w:val="24"/>
              </w:rPr>
              <w:t xml:space="preserve"> </w:t>
            </w:r>
            <w:r w:rsidRPr="00B07C3A">
              <w:rPr>
                <w:color w:val="auto"/>
                <w:sz w:val="24"/>
                <w:lang w:val="en-US"/>
              </w:rPr>
              <w:t>(1015)</w:t>
            </w:r>
          </w:p>
        </w:tc>
        <w:tc>
          <w:tcPr>
            <w:tcW w:w="2088" w:type="dxa"/>
          </w:tcPr>
          <w:p w:rsidR="0044425D" w:rsidRPr="00B07C3A" w:rsidP="0044425D">
            <w:pPr>
              <w:jc w:val="center"/>
              <w:rPr>
                <w:color w:val="auto"/>
                <w:sz w:val="24"/>
              </w:rPr>
            </w:pPr>
            <w:r w:rsidRPr="00B07C3A">
              <w:rPr>
                <w:color w:val="auto"/>
                <w:sz w:val="24"/>
              </w:rPr>
              <w:t>–</w:t>
            </w:r>
          </w:p>
        </w:tc>
      </w:tr>
      <w:tr w:rsidTr="0044425D">
        <w:tblPrEx>
          <w:tblW w:w="0" w:type="auto"/>
          <w:jc w:val="center"/>
          <w:tblInd w:w="446" w:type="dxa"/>
          <w:tblLook w:val="04A0"/>
        </w:tblPrEx>
        <w:trPr>
          <w:jc w:val="center"/>
        </w:trPr>
        <w:tc>
          <w:tcPr>
            <w:tcW w:w="3305" w:type="dxa"/>
            <w:vAlign w:val="center"/>
          </w:tcPr>
          <w:p w:rsidR="0044425D" w:rsidRPr="00B07C3A" w:rsidP="0044425D">
            <w:pPr>
              <w:rPr>
                <w:color w:val="auto"/>
                <w:sz w:val="24"/>
                <w:lang w:val="en-US"/>
              </w:rPr>
            </w:pPr>
            <w:r w:rsidRPr="00B07C3A">
              <w:rPr>
                <w:color w:val="auto"/>
                <w:sz w:val="24"/>
              </w:rPr>
              <w:t>17.01.0</w:t>
            </w:r>
            <w:r w:rsidRPr="00B07C3A">
              <w:rPr>
                <w:color w:val="auto"/>
                <w:sz w:val="24"/>
                <w:lang w:val="en-US"/>
              </w:rPr>
              <w:t>8</w:t>
            </w:r>
            <w:r w:rsidRPr="00B07C3A">
              <w:rPr>
                <w:color w:val="auto"/>
                <w:sz w:val="24"/>
              </w:rPr>
              <w:t>.00</w:t>
            </w:r>
            <w:r w:rsidRPr="00B07C3A">
              <w:rPr>
                <w:color w:val="auto"/>
                <w:sz w:val="24"/>
                <w:lang w:val="en-US"/>
              </w:rPr>
              <w:t>4</w:t>
            </w:r>
          </w:p>
        </w:tc>
        <w:tc>
          <w:tcPr>
            <w:tcW w:w="2149" w:type="dxa"/>
          </w:tcPr>
          <w:p w:rsidR="0044425D" w:rsidRPr="00B07C3A" w:rsidP="0044425D">
            <w:pPr>
              <w:jc w:val="center"/>
              <w:rPr>
                <w:color w:val="auto"/>
                <w:sz w:val="24"/>
              </w:rPr>
            </w:pPr>
            <w:r w:rsidRPr="00B07C3A">
              <w:rPr>
                <w:color w:val="auto"/>
                <w:sz w:val="24"/>
              </w:rPr>
              <w:t>–</w:t>
            </w:r>
          </w:p>
        </w:tc>
        <w:tc>
          <w:tcPr>
            <w:tcW w:w="1700" w:type="dxa"/>
          </w:tcPr>
          <w:p w:rsidR="0044425D" w:rsidRPr="00B07C3A" w:rsidP="0044425D">
            <w:pPr>
              <w:jc w:val="center"/>
              <w:rPr>
                <w:color w:val="auto"/>
                <w:sz w:val="24"/>
              </w:rPr>
            </w:pPr>
            <w:r w:rsidRPr="00B07C3A">
              <w:rPr>
                <w:color w:val="auto"/>
                <w:sz w:val="24"/>
              </w:rPr>
              <w:t>–</w:t>
            </w:r>
          </w:p>
        </w:tc>
        <w:tc>
          <w:tcPr>
            <w:tcW w:w="1663" w:type="dxa"/>
          </w:tcPr>
          <w:p w:rsidR="0044425D" w:rsidRPr="00B07C3A" w:rsidP="0044425D">
            <w:pPr>
              <w:jc w:val="center"/>
              <w:rPr>
                <w:color w:val="auto"/>
                <w:sz w:val="24"/>
              </w:rPr>
            </w:pPr>
            <w:r w:rsidRPr="00B07C3A">
              <w:rPr>
                <w:color w:val="auto"/>
                <w:sz w:val="24"/>
              </w:rPr>
              <w:t>–</w:t>
            </w:r>
          </w:p>
        </w:tc>
        <w:tc>
          <w:tcPr>
            <w:tcW w:w="1966" w:type="dxa"/>
          </w:tcPr>
          <w:p w:rsidR="0044425D" w:rsidRPr="00B07C3A" w:rsidP="0044425D">
            <w:pPr>
              <w:jc w:val="center"/>
              <w:rPr>
                <w:color w:val="auto"/>
                <w:sz w:val="24"/>
              </w:rPr>
            </w:pPr>
            <w:r w:rsidRPr="00B07C3A">
              <w:rPr>
                <w:color w:val="auto"/>
                <w:sz w:val="24"/>
              </w:rPr>
              <w:t>1 (288487)</w:t>
            </w:r>
          </w:p>
        </w:tc>
        <w:tc>
          <w:tcPr>
            <w:tcW w:w="1469" w:type="dxa"/>
          </w:tcPr>
          <w:p w:rsidR="0044425D" w:rsidRPr="00B07C3A" w:rsidP="0044425D">
            <w:pPr>
              <w:jc w:val="center"/>
              <w:rPr>
                <w:color w:val="auto"/>
                <w:sz w:val="24"/>
              </w:rPr>
            </w:pPr>
            <w:r w:rsidRPr="00B07C3A">
              <w:rPr>
                <w:color w:val="auto"/>
                <w:sz w:val="24"/>
              </w:rPr>
              <w:t>–</w:t>
            </w:r>
          </w:p>
        </w:tc>
        <w:tc>
          <w:tcPr>
            <w:tcW w:w="2088" w:type="dxa"/>
          </w:tcPr>
          <w:p w:rsidR="0044425D" w:rsidRPr="00B07C3A" w:rsidP="0044425D">
            <w:pPr>
              <w:jc w:val="center"/>
              <w:rPr>
                <w:color w:val="auto"/>
                <w:sz w:val="24"/>
              </w:rPr>
            </w:pPr>
            <w:r w:rsidRPr="00B07C3A">
              <w:rPr>
                <w:color w:val="auto"/>
                <w:sz w:val="24"/>
              </w:rPr>
              <w:t>–</w:t>
            </w:r>
          </w:p>
        </w:tc>
      </w:tr>
      <w:tr w:rsidTr="0044425D">
        <w:tblPrEx>
          <w:tblW w:w="0" w:type="auto"/>
          <w:jc w:val="center"/>
          <w:tblInd w:w="446" w:type="dxa"/>
          <w:tblLook w:val="04A0"/>
        </w:tblPrEx>
        <w:trPr>
          <w:jc w:val="center"/>
        </w:trPr>
        <w:tc>
          <w:tcPr>
            <w:tcW w:w="3305" w:type="dxa"/>
            <w:vAlign w:val="center"/>
          </w:tcPr>
          <w:p w:rsidR="0044425D" w:rsidRPr="00B07C3A" w:rsidP="0044425D">
            <w:pPr>
              <w:rPr>
                <w:color w:val="auto"/>
                <w:sz w:val="24"/>
                <w:lang w:val="en-US"/>
              </w:rPr>
            </w:pPr>
            <w:r w:rsidRPr="00B07C3A">
              <w:rPr>
                <w:color w:val="auto"/>
                <w:sz w:val="24"/>
              </w:rPr>
              <w:t>17.01.0</w:t>
            </w:r>
            <w:r w:rsidRPr="00B07C3A">
              <w:rPr>
                <w:color w:val="auto"/>
                <w:sz w:val="24"/>
                <w:lang w:val="en-US"/>
              </w:rPr>
              <w:t>8</w:t>
            </w:r>
            <w:r w:rsidRPr="00B07C3A">
              <w:rPr>
                <w:color w:val="auto"/>
                <w:sz w:val="24"/>
              </w:rPr>
              <w:t>.00</w:t>
            </w:r>
            <w:r w:rsidRPr="00B07C3A">
              <w:rPr>
                <w:color w:val="auto"/>
                <w:sz w:val="24"/>
                <w:lang w:val="en-US"/>
              </w:rPr>
              <w:t>5</w:t>
            </w:r>
          </w:p>
        </w:tc>
        <w:tc>
          <w:tcPr>
            <w:tcW w:w="2149" w:type="dxa"/>
          </w:tcPr>
          <w:p w:rsidR="0044425D" w:rsidRPr="00B07C3A" w:rsidP="0044425D">
            <w:pPr>
              <w:jc w:val="center"/>
              <w:rPr>
                <w:color w:val="auto"/>
                <w:sz w:val="24"/>
              </w:rPr>
            </w:pPr>
            <w:r w:rsidRPr="00B07C3A">
              <w:rPr>
                <w:color w:val="auto"/>
                <w:sz w:val="24"/>
              </w:rPr>
              <w:t>1 (98700)</w:t>
            </w:r>
          </w:p>
        </w:tc>
        <w:tc>
          <w:tcPr>
            <w:tcW w:w="1700" w:type="dxa"/>
          </w:tcPr>
          <w:p w:rsidR="0044425D" w:rsidRPr="00B07C3A" w:rsidP="0044425D">
            <w:pPr>
              <w:jc w:val="center"/>
              <w:rPr>
                <w:color w:val="auto"/>
                <w:sz w:val="24"/>
              </w:rPr>
            </w:pPr>
            <w:r w:rsidRPr="00B07C3A">
              <w:rPr>
                <w:color w:val="auto"/>
                <w:sz w:val="24"/>
              </w:rPr>
              <w:t>–</w:t>
            </w:r>
          </w:p>
        </w:tc>
        <w:tc>
          <w:tcPr>
            <w:tcW w:w="1663" w:type="dxa"/>
          </w:tcPr>
          <w:p w:rsidR="0044425D" w:rsidRPr="00B07C3A" w:rsidP="0044425D">
            <w:pPr>
              <w:jc w:val="center"/>
              <w:rPr>
                <w:color w:val="auto"/>
                <w:sz w:val="24"/>
              </w:rPr>
            </w:pPr>
            <w:r w:rsidRPr="00B07C3A">
              <w:rPr>
                <w:color w:val="auto"/>
                <w:sz w:val="24"/>
              </w:rPr>
              <w:t>–</w:t>
            </w:r>
          </w:p>
        </w:tc>
        <w:tc>
          <w:tcPr>
            <w:tcW w:w="1966" w:type="dxa"/>
          </w:tcPr>
          <w:p w:rsidR="0044425D" w:rsidRPr="00B07C3A" w:rsidP="0044425D">
            <w:pPr>
              <w:jc w:val="center"/>
              <w:rPr>
                <w:color w:val="auto"/>
                <w:sz w:val="24"/>
              </w:rPr>
            </w:pPr>
            <w:r w:rsidRPr="00B07C3A">
              <w:rPr>
                <w:color w:val="auto"/>
                <w:sz w:val="24"/>
              </w:rPr>
              <w:t>–</w:t>
            </w:r>
          </w:p>
        </w:tc>
        <w:tc>
          <w:tcPr>
            <w:tcW w:w="1469" w:type="dxa"/>
          </w:tcPr>
          <w:p w:rsidR="0044425D" w:rsidRPr="00B07C3A" w:rsidP="0044425D">
            <w:pPr>
              <w:jc w:val="center"/>
              <w:rPr>
                <w:color w:val="auto"/>
                <w:sz w:val="24"/>
              </w:rPr>
            </w:pPr>
            <w:r w:rsidRPr="00B07C3A">
              <w:rPr>
                <w:color w:val="auto"/>
                <w:sz w:val="24"/>
              </w:rPr>
              <w:t>–</w:t>
            </w:r>
          </w:p>
        </w:tc>
        <w:tc>
          <w:tcPr>
            <w:tcW w:w="2088" w:type="dxa"/>
          </w:tcPr>
          <w:p w:rsidR="0044425D" w:rsidRPr="00B07C3A" w:rsidP="0044425D">
            <w:pPr>
              <w:jc w:val="center"/>
              <w:rPr>
                <w:color w:val="auto"/>
                <w:sz w:val="24"/>
              </w:rPr>
            </w:pPr>
            <w:r w:rsidRPr="00B07C3A">
              <w:rPr>
                <w:color w:val="auto"/>
                <w:sz w:val="24"/>
              </w:rPr>
              <w:t>–</w:t>
            </w:r>
          </w:p>
        </w:tc>
      </w:tr>
      <w:tr w:rsidTr="0044425D">
        <w:tblPrEx>
          <w:tblW w:w="0" w:type="auto"/>
          <w:jc w:val="center"/>
          <w:tblInd w:w="446" w:type="dxa"/>
          <w:tblLook w:val="04A0"/>
        </w:tblPrEx>
        <w:trPr>
          <w:jc w:val="center"/>
        </w:trPr>
        <w:tc>
          <w:tcPr>
            <w:tcW w:w="3305" w:type="dxa"/>
            <w:vAlign w:val="center"/>
          </w:tcPr>
          <w:p w:rsidR="0044425D" w:rsidRPr="00B07C3A" w:rsidP="0044425D">
            <w:pPr>
              <w:rPr>
                <w:color w:val="auto"/>
                <w:sz w:val="24"/>
                <w:lang w:val="en-US"/>
              </w:rPr>
            </w:pPr>
            <w:r w:rsidRPr="00B07C3A">
              <w:rPr>
                <w:color w:val="auto"/>
                <w:sz w:val="24"/>
              </w:rPr>
              <w:t>17.01.0</w:t>
            </w:r>
            <w:r w:rsidRPr="00B07C3A">
              <w:rPr>
                <w:color w:val="auto"/>
                <w:sz w:val="24"/>
                <w:lang w:val="en-US"/>
              </w:rPr>
              <w:t>8</w:t>
            </w:r>
            <w:r w:rsidRPr="00B07C3A">
              <w:rPr>
                <w:color w:val="auto"/>
                <w:sz w:val="24"/>
              </w:rPr>
              <w:t>.</w:t>
            </w:r>
            <w:r w:rsidRPr="00B07C3A">
              <w:rPr>
                <w:color w:val="auto"/>
                <w:sz w:val="24"/>
                <w:lang w:val="en-US"/>
              </w:rPr>
              <w:t>100</w:t>
            </w:r>
          </w:p>
        </w:tc>
        <w:tc>
          <w:tcPr>
            <w:tcW w:w="2149" w:type="dxa"/>
          </w:tcPr>
          <w:p w:rsidR="0044425D" w:rsidRPr="00B07C3A" w:rsidP="0044425D">
            <w:pPr>
              <w:jc w:val="center"/>
              <w:rPr>
                <w:color w:val="auto"/>
                <w:sz w:val="24"/>
              </w:rPr>
            </w:pPr>
            <w:r w:rsidRPr="00B07C3A">
              <w:rPr>
                <w:color w:val="auto"/>
                <w:sz w:val="24"/>
              </w:rPr>
              <w:t>–</w:t>
            </w:r>
          </w:p>
        </w:tc>
        <w:tc>
          <w:tcPr>
            <w:tcW w:w="1700" w:type="dxa"/>
          </w:tcPr>
          <w:p w:rsidR="0044425D" w:rsidRPr="00B07C3A" w:rsidP="0044425D">
            <w:pPr>
              <w:jc w:val="center"/>
              <w:rPr>
                <w:color w:val="auto"/>
                <w:sz w:val="24"/>
              </w:rPr>
            </w:pPr>
            <w:r w:rsidRPr="00B07C3A">
              <w:rPr>
                <w:color w:val="auto"/>
                <w:sz w:val="24"/>
              </w:rPr>
              <w:t>–</w:t>
            </w:r>
          </w:p>
        </w:tc>
        <w:tc>
          <w:tcPr>
            <w:tcW w:w="1663" w:type="dxa"/>
          </w:tcPr>
          <w:p w:rsidR="0044425D" w:rsidRPr="00B07C3A" w:rsidP="0044425D">
            <w:pPr>
              <w:jc w:val="center"/>
              <w:rPr>
                <w:color w:val="auto"/>
                <w:sz w:val="24"/>
              </w:rPr>
            </w:pPr>
            <w:r w:rsidRPr="00B07C3A">
              <w:rPr>
                <w:color w:val="auto"/>
                <w:sz w:val="24"/>
              </w:rPr>
              <w:t>–</w:t>
            </w:r>
          </w:p>
        </w:tc>
        <w:tc>
          <w:tcPr>
            <w:tcW w:w="1966" w:type="dxa"/>
          </w:tcPr>
          <w:p w:rsidR="0044425D" w:rsidRPr="00B07C3A" w:rsidP="0044425D">
            <w:pPr>
              <w:jc w:val="center"/>
              <w:rPr>
                <w:color w:val="auto"/>
                <w:sz w:val="24"/>
              </w:rPr>
            </w:pPr>
            <w:r w:rsidRPr="00B07C3A">
              <w:rPr>
                <w:color w:val="auto"/>
                <w:sz w:val="24"/>
              </w:rPr>
              <w:t>–</w:t>
            </w:r>
          </w:p>
        </w:tc>
        <w:tc>
          <w:tcPr>
            <w:tcW w:w="1469" w:type="dxa"/>
          </w:tcPr>
          <w:p w:rsidR="0044425D" w:rsidRPr="00B07C3A" w:rsidP="0044425D">
            <w:pPr>
              <w:jc w:val="center"/>
              <w:rPr>
                <w:color w:val="auto"/>
                <w:sz w:val="24"/>
              </w:rPr>
            </w:pPr>
            <w:r w:rsidRPr="00B07C3A">
              <w:rPr>
                <w:color w:val="auto"/>
                <w:sz w:val="24"/>
              </w:rPr>
              <w:t>–</w:t>
            </w:r>
          </w:p>
        </w:tc>
        <w:tc>
          <w:tcPr>
            <w:tcW w:w="2088" w:type="dxa"/>
          </w:tcPr>
          <w:p w:rsidR="0044425D" w:rsidRPr="00B07C3A" w:rsidP="0044425D">
            <w:pPr>
              <w:jc w:val="center"/>
              <w:rPr>
                <w:color w:val="auto"/>
                <w:sz w:val="24"/>
              </w:rPr>
            </w:pPr>
            <w:r w:rsidRPr="00B07C3A">
              <w:rPr>
                <w:color w:val="auto"/>
                <w:sz w:val="24"/>
              </w:rPr>
              <w:t>–</w:t>
            </w:r>
          </w:p>
        </w:tc>
      </w:tr>
      <w:tr w:rsidTr="0044425D">
        <w:tblPrEx>
          <w:tblW w:w="0" w:type="auto"/>
          <w:jc w:val="center"/>
          <w:tblInd w:w="446" w:type="dxa"/>
          <w:tblLook w:val="04A0"/>
        </w:tblPrEx>
        <w:trPr>
          <w:jc w:val="center"/>
        </w:trPr>
        <w:tc>
          <w:tcPr>
            <w:tcW w:w="3305" w:type="dxa"/>
            <w:vAlign w:val="center"/>
          </w:tcPr>
          <w:p w:rsidR="0044425D" w:rsidRPr="00B07C3A" w:rsidP="0080252C">
            <w:pPr>
              <w:rPr>
                <w:color w:val="auto"/>
                <w:sz w:val="24"/>
              </w:rPr>
            </w:pPr>
            <w:r w:rsidRPr="00B07C3A">
              <w:rPr>
                <w:color w:val="auto"/>
                <w:sz w:val="24"/>
              </w:rPr>
              <w:t>Итого кол</w:t>
            </w:r>
            <w:r>
              <w:rPr>
                <w:color w:val="auto"/>
                <w:sz w:val="24"/>
              </w:rPr>
              <w:t>ичество</w:t>
            </w:r>
            <w:r w:rsidRPr="00B07C3A">
              <w:rPr>
                <w:color w:val="auto"/>
                <w:sz w:val="24"/>
              </w:rPr>
              <w:t>, шт.</w:t>
            </w:r>
          </w:p>
        </w:tc>
        <w:tc>
          <w:tcPr>
            <w:tcW w:w="2149" w:type="dxa"/>
            <w:vAlign w:val="center"/>
          </w:tcPr>
          <w:p w:rsidR="0044425D" w:rsidRPr="00B07C3A" w:rsidP="0044425D">
            <w:pPr>
              <w:jc w:val="center"/>
              <w:rPr>
                <w:color w:val="auto"/>
                <w:sz w:val="24"/>
              </w:rPr>
            </w:pPr>
            <w:r w:rsidRPr="00B07C3A">
              <w:rPr>
                <w:color w:val="auto"/>
                <w:sz w:val="24"/>
              </w:rPr>
              <w:t>9</w:t>
            </w:r>
          </w:p>
        </w:tc>
        <w:tc>
          <w:tcPr>
            <w:tcW w:w="1700" w:type="dxa"/>
            <w:vAlign w:val="center"/>
          </w:tcPr>
          <w:p w:rsidR="0044425D" w:rsidRPr="00B07C3A" w:rsidP="0044425D">
            <w:pPr>
              <w:jc w:val="center"/>
              <w:rPr>
                <w:color w:val="auto"/>
                <w:sz w:val="24"/>
              </w:rPr>
            </w:pPr>
            <w:r w:rsidRPr="00B07C3A">
              <w:rPr>
                <w:color w:val="auto"/>
                <w:sz w:val="24"/>
              </w:rPr>
              <w:t>1</w:t>
            </w:r>
          </w:p>
        </w:tc>
        <w:tc>
          <w:tcPr>
            <w:tcW w:w="1663" w:type="dxa"/>
            <w:vAlign w:val="center"/>
          </w:tcPr>
          <w:p w:rsidR="0044425D" w:rsidRPr="00B07C3A" w:rsidP="0044425D">
            <w:pPr>
              <w:jc w:val="center"/>
              <w:rPr>
                <w:color w:val="auto"/>
                <w:sz w:val="24"/>
              </w:rPr>
            </w:pPr>
            <w:r w:rsidRPr="00B07C3A">
              <w:rPr>
                <w:color w:val="auto"/>
                <w:sz w:val="24"/>
              </w:rPr>
              <w:t>1</w:t>
            </w:r>
          </w:p>
        </w:tc>
        <w:tc>
          <w:tcPr>
            <w:tcW w:w="1966" w:type="dxa"/>
            <w:vAlign w:val="center"/>
          </w:tcPr>
          <w:p w:rsidR="0044425D" w:rsidRPr="00B07C3A" w:rsidP="0044425D">
            <w:pPr>
              <w:jc w:val="center"/>
              <w:rPr>
                <w:color w:val="auto"/>
                <w:sz w:val="24"/>
              </w:rPr>
            </w:pPr>
            <w:r w:rsidRPr="00B07C3A">
              <w:rPr>
                <w:color w:val="auto"/>
                <w:sz w:val="24"/>
              </w:rPr>
              <w:t>39</w:t>
            </w:r>
          </w:p>
        </w:tc>
        <w:tc>
          <w:tcPr>
            <w:tcW w:w="1469" w:type="dxa"/>
            <w:vAlign w:val="center"/>
          </w:tcPr>
          <w:p w:rsidR="0044425D" w:rsidRPr="00B07C3A" w:rsidP="0044425D">
            <w:pPr>
              <w:jc w:val="center"/>
              <w:rPr>
                <w:color w:val="auto"/>
                <w:sz w:val="24"/>
              </w:rPr>
            </w:pPr>
            <w:r w:rsidRPr="00B07C3A">
              <w:rPr>
                <w:color w:val="auto"/>
                <w:sz w:val="24"/>
              </w:rPr>
              <w:t>61</w:t>
            </w:r>
          </w:p>
        </w:tc>
        <w:tc>
          <w:tcPr>
            <w:tcW w:w="2088" w:type="dxa"/>
            <w:vAlign w:val="center"/>
          </w:tcPr>
          <w:p w:rsidR="0044425D" w:rsidRPr="00B07C3A" w:rsidP="0044425D">
            <w:pPr>
              <w:jc w:val="center"/>
              <w:rPr>
                <w:color w:val="auto"/>
                <w:sz w:val="24"/>
                <w:lang w:val="en-US"/>
              </w:rPr>
            </w:pPr>
            <w:r w:rsidRPr="00B07C3A">
              <w:rPr>
                <w:color w:val="auto"/>
                <w:sz w:val="24"/>
                <w:lang w:val="en-US"/>
              </w:rPr>
              <w:t>1</w:t>
            </w:r>
          </w:p>
        </w:tc>
      </w:tr>
      <w:tr w:rsidTr="0044425D">
        <w:tblPrEx>
          <w:tblW w:w="0" w:type="auto"/>
          <w:jc w:val="center"/>
          <w:tblInd w:w="446" w:type="dxa"/>
          <w:tblLook w:val="04A0"/>
        </w:tblPrEx>
        <w:trPr>
          <w:jc w:val="center"/>
        </w:trPr>
        <w:tc>
          <w:tcPr>
            <w:tcW w:w="3305" w:type="dxa"/>
            <w:vAlign w:val="center"/>
          </w:tcPr>
          <w:p w:rsidR="0044425D" w:rsidRPr="00B07C3A" w:rsidP="0080252C">
            <w:pPr>
              <w:rPr>
                <w:color w:val="auto"/>
                <w:sz w:val="24"/>
              </w:rPr>
            </w:pPr>
            <w:r w:rsidRPr="00B07C3A">
              <w:rPr>
                <w:color w:val="auto"/>
                <w:sz w:val="24"/>
              </w:rPr>
              <w:t xml:space="preserve">Итого площадь, </w:t>
            </w:r>
            <w:r w:rsidRPr="00B07C3A">
              <w:rPr>
                <w:color w:val="auto"/>
                <w:sz w:val="24"/>
              </w:rPr>
              <w:t>га</w:t>
            </w:r>
          </w:p>
        </w:tc>
        <w:tc>
          <w:tcPr>
            <w:tcW w:w="2149" w:type="dxa"/>
            <w:vAlign w:val="center"/>
          </w:tcPr>
          <w:p w:rsidR="0044425D" w:rsidRPr="00B07C3A" w:rsidP="0044425D">
            <w:pPr>
              <w:jc w:val="center"/>
              <w:rPr>
                <w:color w:val="auto"/>
                <w:sz w:val="24"/>
              </w:rPr>
            </w:pPr>
            <w:r w:rsidRPr="00B07C3A">
              <w:rPr>
                <w:color w:val="auto"/>
                <w:sz w:val="24"/>
              </w:rPr>
              <w:t>1977032</w:t>
            </w:r>
          </w:p>
        </w:tc>
        <w:tc>
          <w:tcPr>
            <w:tcW w:w="1700" w:type="dxa"/>
            <w:vAlign w:val="center"/>
          </w:tcPr>
          <w:p w:rsidR="0044425D" w:rsidRPr="00B07C3A" w:rsidP="0044425D">
            <w:pPr>
              <w:jc w:val="center"/>
              <w:rPr>
                <w:color w:val="auto"/>
                <w:sz w:val="24"/>
              </w:rPr>
            </w:pPr>
            <w:r w:rsidRPr="00B07C3A">
              <w:rPr>
                <w:color w:val="auto"/>
                <w:sz w:val="24"/>
              </w:rPr>
              <w:t>39173</w:t>
            </w:r>
          </w:p>
        </w:tc>
        <w:tc>
          <w:tcPr>
            <w:tcW w:w="1663" w:type="dxa"/>
            <w:vAlign w:val="center"/>
          </w:tcPr>
          <w:p w:rsidR="0044425D" w:rsidRPr="00B07C3A" w:rsidP="0044425D">
            <w:pPr>
              <w:jc w:val="center"/>
              <w:rPr>
                <w:color w:val="auto"/>
                <w:sz w:val="24"/>
              </w:rPr>
            </w:pPr>
            <w:r w:rsidRPr="00B07C3A">
              <w:rPr>
                <w:color w:val="auto"/>
                <w:sz w:val="24"/>
              </w:rPr>
              <w:t>342873</w:t>
            </w:r>
          </w:p>
        </w:tc>
        <w:tc>
          <w:tcPr>
            <w:tcW w:w="1966" w:type="dxa"/>
            <w:vAlign w:val="center"/>
          </w:tcPr>
          <w:p w:rsidR="0044425D" w:rsidRPr="00B07C3A" w:rsidP="0044425D">
            <w:pPr>
              <w:jc w:val="center"/>
              <w:rPr>
                <w:color w:val="auto"/>
                <w:sz w:val="24"/>
              </w:rPr>
            </w:pPr>
            <w:r w:rsidRPr="00B07C3A">
              <w:rPr>
                <w:color w:val="auto"/>
                <w:sz w:val="24"/>
              </w:rPr>
              <w:t>2920288</w:t>
            </w:r>
          </w:p>
        </w:tc>
        <w:tc>
          <w:tcPr>
            <w:tcW w:w="1469" w:type="dxa"/>
            <w:vAlign w:val="center"/>
          </w:tcPr>
          <w:p w:rsidR="0044425D" w:rsidRPr="00B07C3A" w:rsidP="0044425D">
            <w:pPr>
              <w:jc w:val="center"/>
              <w:rPr>
                <w:color w:val="auto"/>
                <w:sz w:val="24"/>
                <w:lang w:val="en-US"/>
              </w:rPr>
            </w:pPr>
            <w:r w:rsidRPr="00B07C3A">
              <w:rPr>
                <w:color w:val="auto"/>
                <w:sz w:val="24"/>
                <w:lang w:val="en-US"/>
              </w:rPr>
              <w:t>49090</w:t>
            </w:r>
          </w:p>
        </w:tc>
        <w:tc>
          <w:tcPr>
            <w:tcW w:w="2088" w:type="dxa"/>
            <w:vAlign w:val="center"/>
          </w:tcPr>
          <w:p w:rsidR="0044425D" w:rsidRPr="00B07C3A" w:rsidP="0044425D">
            <w:pPr>
              <w:jc w:val="center"/>
              <w:rPr>
                <w:color w:val="auto"/>
                <w:sz w:val="24"/>
                <w:lang w:val="en-US"/>
              </w:rPr>
            </w:pPr>
            <w:r w:rsidRPr="00B07C3A">
              <w:rPr>
                <w:color w:val="auto"/>
                <w:sz w:val="24"/>
                <w:lang w:val="en-US"/>
              </w:rPr>
              <w:t>1</w:t>
            </w:r>
          </w:p>
        </w:tc>
      </w:tr>
    </w:tbl>
    <w:p w:rsidR="0044425D" w:rsidRPr="00B07C3A" w:rsidP="0044425D">
      <w:pPr>
        <w:rPr>
          <w:color w:val="auto"/>
          <w:sz w:val="24"/>
        </w:rPr>
      </w:pPr>
    </w:p>
    <w:p w:rsidR="0044425D" w:rsidRPr="00B07C3A" w:rsidP="0044425D">
      <w:pPr>
        <w:spacing w:line="360" w:lineRule="auto"/>
        <w:ind w:firstLine="709"/>
        <w:rPr>
          <w:color w:val="auto"/>
        </w:rPr>
        <w:sectPr w:rsidSect="009B35D0">
          <w:pgSz w:w="16838" w:h="11906" w:orient="landscape"/>
          <w:pgMar w:top="1418" w:right="1134" w:bottom="1134" w:left="1134" w:header="709" w:footer="709" w:gutter="0"/>
          <w:cols w:space="708"/>
          <w:docGrid w:linePitch="360"/>
        </w:sectPr>
      </w:pPr>
      <w:r w:rsidRPr="00B07C3A">
        <w:rPr>
          <w:color w:val="auto"/>
        </w:rPr>
        <w:br w:type="page"/>
      </w:r>
    </w:p>
    <w:p w:rsidR="0044425D" w:rsidRPr="00B07C3A" w:rsidP="0044425D">
      <w:pPr>
        <w:spacing w:line="360" w:lineRule="auto"/>
        <w:jc w:val="center"/>
        <w:rPr>
          <w:color w:val="auto"/>
        </w:rPr>
      </w:pPr>
      <w:r w:rsidRPr="00B07C3A">
        <w:rPr>
          <w:noProof/>
          <w:color w:val="auto"/>
          <w:lang w:eastAsia="ru-RU"/>
        </w:rPr>
        <w:drawing>
          <wp:inline distT="0" distB="0" distL="0" distR="0">
            <wp:extent cx="4857484" cy="6475677"/>
            <wp:effectExtent l="38100" t="19050" r="19316" b="20373"/>
            <wp:docPr id="23" name="Рисунок 3" descr="оопт федерального значения.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3749173" name="Рисунок 3" descr="оопт федерального значения.jpg"/>
                    <pic:cNvPicPr>
                      <a:picLocks noChangeAspect="1" noChangeArrowheads="1"/>
                    </pic:cNvPicPr>
                  </pic:nvPicPr>
                  <pic:blipFill>
                    <a:blip xmlns:r="http://schemas.openxmlformats.org/officeDocument/2006/relationships" r:embed="rId76" cstate="print"/>
                    <a:stretch>
                      <a:fillRect/>
                    </a:stretch>
                  </pic:blipFill>
                  <pic:spPr bwMode="auto">
                    <a:xfrm>
                      <a:off x="0" y="0"/>
                      <a:ext cx="4865311" cy="6486111"/>
                    </a:xfrm>
                    <a:prstGeom prst="rect">
                      <a:avLst/>
                    </a:prstGeom>
                    <a:noFill/>
                    <a:ln w="9525">
                      <a:solidFill>
                        <a:srgbClr val="000000"/>
                      </a:solidFill>
                      <a:miter lim="800000"/>
                      <a:headEnd/>
                      <a:tailEnd/>
                    </a:ln>
                    <a:effectLst/>
                  </pic:spPr>
                </pic:pic>
              </a:graphicData>
            </a:graphic>
          </wp:inline>
        </w:drawing>
      </w:r>
    </w:p>
    <w:p w:rsidR="0044425D" w:rsidRPr="00B07C3A" w:rsidP="0044425D">
      <w:pPr>
        <w:spacing w:before="120" w:after="240" w:line="360" w:lineRule="auto"/>
        <w:jc w:val="center"/>
        <w:rPr>
          <w:color w:val="auto"/>
        </w:rPr>
      </w:pPr>
      <w:r w:rsidRPr="00B07C3A">
        <w:rPr>
          <w:color w:val="auto"/>
        </w:rPr>
        <w:t xml:space="preserve">Рисунок </w:t>
      </w:r>
      <w:r w:rsidR="004D014B">
        <w:rPr>
          <w:color w:val="auto"/>
        </w:rPr>
        <w:t>65</w:t>
      </w:r>
      <w:r w:rsidRPr="00B07C3A">
        <w:rPr>
          <w:color w:val="auto"/>
        </w:rPr>
        <w:t xml:space="preserve"> </w:t>
      </w:r>
      <w:r>
        <w:rPr>
          <w:color w:val="auto"/>
        </w:rPr>
        <w:t>–</w:t>
      </w:r>
      <w:r w:rsidRPr="00B07C3A">
        <w:rPr>
          <w:color w:val="auto"/>
        </w:rPr>
        <w:t xml:space="preserve"> ООПТ федерального значения</w:t>
      </w:r>
    </w:p>
    <w:p w:rsidR="0044425D" w:rsidRPr="006E4031" w:rsidP="0044425D">
      <w:pPr>
        <w:spacing w:line="360" w:lineRule="auto"/>
        <w:ind w:firstLine="709"/>
        <w:rPr>
          <w:color w:val="auto"/>
        </w:rPr>
      </w:pPr>
      <w:r w:rsidRPr="006E4031">
        <w:rPr>
          <w:color w:val="auto"/>
        </w:rPr>
        <w:t xml:space="preserve">Региональное значение имеют 101 особо охраняемая природная </w:t>
      </w:r>
      <w:r w:rsidRPr="00FA0DC6">
        <w:rPr>
          <w:color w:val="auto"/>
        </w:rPr>
        <w:t xml:space="preserve">территория (таблица </w:t>
      </w:r>
      <w:r w:rsidR="004D014B">
        <w:rPr>
          <w:color w:val="auto"/>
        </w:rPr>
        <w:t>46</w:t>
      </w:r>
      <w:r w:rsidRPr="00FA0DC6">
        <w:rPr>
          <w:color w:val="auto"/>
        </w:rPr>
        <w:t xml:space="preserve">, рисунок </w:t>
      </w:r>
      <w:r w:rsidR="004D014B">
        <w:rPr>
          <w:color w:val="auto"/>
        </w:rPr>
        <w:t>66</w:t>
      </w:r>
      <w:r w:rsidRPr="00FA0DC6">
        <w:rPr>
          <w:color w:val="auto"/>
        </w:rPr>
        <w:t>), общей площадью 2564652 га,</w:t>
      </w:r>
      <w:r w:rsidRPr="006E4031">
        <w:rPr>
          <w:color w:val="auto"/>
        </w:rPr>
        <w:t xml:space="preserve"> представленных следующими категориями:</w:t>
      </w:r>
    </w:p>
    <w:p w:rsidR="0044425D" w:rsidRPr="006E4031" w:rsidP="0044425D">
      <w:pPr>
        <w:spacing w:line="360" w:lineRule="auto"/>
        <w:ind w:firstLine="709"/>
        <w:rPr>
          <w:color w:val="auto"/>
        </w:rPr>
      </w:pPr>
      <w:r w:rsidRPr="006E4031">
        <w:rPr>
          <w:color w:val="auto"/>
        </w:rPr>
        <w:t>1 природный парк «Ергаки»;</w:t>
      </w:r>
    </w:p>
    <w:p w:rsidR="0044425D" w:rsidRPr="006E4031" w:rsidP="0044425D">
      <w:pPr>
        <w:spacing w:line="360" w:lineRule="auto"/>
        <w:ind w:firstLine="709"/>
        <w:rPr>
          <w:color w:val="auto"/>
        </w:rPr>
      </w:pPr>
      <w:r w:rsidRPr="006E4031">
        <w:rPr>
          <w:color w:val="auto"/>
        </w:rPr>
        <w:t xml:space="preserve">38 </w:t>
      </w:r>
      <w:r w:rsidRPr="006E4031">
        <w:rPr>
          <w:color w:val="auto"/>
        </w:rPr>
        <w:t>государственных</w:t>
      </w:r>
      <w:r w:rsidRPr="006E4031">
        <w:rPr>
          <w:color w:val="auto"/>
        </w:rPr>
        <w:t xml:space="preserve"> природных заказника;</w:t>
      </w:r>
    </w:p>
    <w:p w:rsidR="0044425D" w:rsidRPr="006E4031" w:rsidP="0044425D">
      <w:pPr>
        <w:spacing w:line="360" w:lineRule="auto"/>
        <w:ind w:firstLine="709"/>
        <w:rPr>
          <w:color w:val="auto"/>
        </w:rPr>
      </w:pPr>
      <w:r w:rsidRPr="006E4031">
        <w:rPr>
          <w:color w:val="auto"/>
        </w:rPr>
        <w:t>61 памятник природы;</w:t>
      </w:r>
    </w:p>
    <w:p w:rsidR="0044425D" w:rsidRPr="006E4031" w:rsidP="0044425D">
      <w:pPr>
        <w:spacing w:line="360" w:lineRule="auto"/>
        <w:ind w:firstLine="709"/>
        <w:rPr>
          <w:color w:val="auto"/>
        </w:rPr>
      </w:pPr>
      <w:r w:rsidRPr="006E4031">
        <w:rPr>
          <w:color w:val="auto"/>
        </w:rPr>
        <w:t>1 дендрологический сад.</w:t>
      </w:r>
    </w:p>
    <w:p w:rsidR="0044425D" w:rsidRPr="006E4031" w:rsidP="0044425D">
      <w:pPr>
        <w:spacing w:line="360" w:lineRule="auto"/>
        <w:jc w:val="center"/>
        <w:rPr>
          <w:color w:val="auto"/>
        </w:rPr>
      </w:pPr>
      <w:r w:rsidRPr="006E4031">
        <w:rPr>
          <w:noProof/>
          <w:color w:val="auto"/>
          <w:lang w:eastAsia="ru-RU"/>
        </w:rPr>
        <w:drawing>
          <wp:inline distT="0" distB="0" distL="0" distR="0">
            <wp:extent cx="5086793" cy="7421572"/>
            <wp:effectExtent l="19050" t="19050" r="18607" b="26978"/>
            <wp:docPr id="25" name="Рисунок 10" descr="оопт регионального значения.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3209218" name="Рисунок 10" descr="оопт регионального значения.jpg"/>
                    <pic:cNvPicPr>
                      <a:picLocks noChangeAspect="1" noChangeArrowheads="1"/>
                    </pic:cNvPicPr>
                  </pic:nvPicPr>
                  <pic:blipFill>
                    <a:blip xmlns:r="http://schemas.openxmlformats.org/officeDocument/2006/relationships" r:embed="rId77" cstate="print"/>
                    <a:stretch>
                      <a:fillRect/>
                    </a:stretch>
                  </pic:blipFill>
                  <pic:spPr bwMode="auto">
                    <a:xfrm>
                      <a:off x="0" y="0"/>
                      <a:ext cx="5094205" cy="7432386"/>
                    </a:xfrm>
                    <a:prstGeom prst="rect">
                      <a:avLst/>
                    </a:prstGeom>
                    <a:noFill/>
                    <a:ln w="9525">
                      <a:solidFill>
                        <a:srgbClr val="000000"/>
                      </a:solidFill>
                      <a:miter lim="800000"/>
                      <a:headEnd/>
                      <a:tailEnd/>
                    </a:ln>
                    <a:effectLst/>
                  </pic:spPr>
                </pic:pic>
              </a:graphicData>
            </a:graphic>
          </wp:inline>
        </w:drawing>
      </w:r>
    </w:p>
    <w:p w:rsidR="0044425D" w:rsidRPr="006E4031" w:rsidP="0044425D">
      <w:pPr>
        <w:spacing w:before="240" w:after="120" w:line="360" w:lineRule="auto"/>
        <w:jc w:val="center"/>
        <w:rPr>
          <w:color w:val="auto"/>
        </w:rPr>
      </w:pPr>
      <w:r w:rsidRPr="006E4031">
        <w:rPr>
          <w:color w:val="auto"/>
        </w:rPr>
        <w:t xml:space="preserve">Рисунок </w:t>
      </w:r>
      <w:r w:rsidR="004D014B">
        <w:rPr>
          <w:color w:val="auto"/>
        </w:rPr>
        <w:t>66</w:t>
      </w:r>
      <w:r w:rsidRPr="006E4031">
        <w:rPr>
          <w:color w:val="auto"/>
        </w:rPr>
        <w:t xml:space="preserve"> </w:t>
      </w:r>
      <w:r>
        <w:rPr>
          <w:color w:val="auto"/>
        </w:rPr>
        <w:t>–</w:t>
      </w:r>
      <w:r w:rsidRPr="006E4031">
        <w:rPr>
          <w:color w:val="auto"/>
        </w:rPr>
        <w:t xml:space="preserve"> ООПТ регионального значения</w:t>
      </w:r>
    </w:p>
    <w:p w:rsidR="0044425D" w:rsidRPr="006E4031" w:rsidP="0044425D">
      <w:pPr>
        <w:spacing w:line="360" w:lineRule="auto"/>
        <w:ind w:firstLine="709"/>
        <w:rPr>
          <w:color w:val="auto"/>
        </w:rPr>
      </w:pPr>
      <w:r w:rsidRPr="006E4031">
        <w:rPr>
          <w:color w:val="auto"/>
        </w:rPr>
        <w:t>Режим охраны и природопользования региональных ООПТ определяется положениями, утвержденными органами исполнительной власти субъектов РФ. На территории бассейна р. Енисе</w:t>
      </w:r>
      <w:r>
        <w:rPr>
          <w:color w:val="auto"/>
        </w:rPr>
        <w:t>й</w:t>
      </w:r>
      <w:r w:rsidRPr="006E4031">
        <w:rPr>
          <w:color w:val="auto"/>
        </w:rPr>
        <w:t xml:space="preserve"> преобладают ООПТ регионального значения (рисунок </w:t>
      </w:r>
      <w:r w:rsidR="004D014B">
        <w:rPr>
          <w:color w:val="auto"/>
        </w:rPr>
        <w:t>67</w:t>
      </w:r>
      <w:r w:rsidRPr="006E4031">
        <w:rPr>
          <w:color w:val="auto"/>
        </w:rPr>
        <w:t>).</w:t>
      </w:r>
    </w:p>
    <w:p w:rsidR="0044425D" w:rsidP="0044425D">
      <w:pPr>
        <w:spacing w:line="360" w:lineRule="auto"/>
        <w:ind w:firstLine="709"/>
        <w:rPr>
          <w:color w:val="auto"/>
        </w:rPr>
      </w:pPr>
      <w:r w:rsidRPr="006E4031">
        <w:rPr>
          <w:color w:val="auto"/>
        </w:rPr>
        <w:t>Наибольшее количество ООПТ располагается в южной части бассейна р. Енисе</w:t>
      </w:r>
      <w:r>
        <w:rPr>
          <w:color w:val="auto"/>
        </w:rPr>
        <w:t>й</w:t>
      </w:r>
      <w:r w:rsidRPr="006E4031">
        <w:rPr>
          <w:color w:val="auto"/>
        </w:rPr>
        <w:t xml:space="preserve"> в пределах границ ВХУ</w:t>
      </w:r>
      <w:r>
        <w:rPr>
          <w:color w:val="auto"/>
        </w:rPr>
        <w:t>:</w:t>
      </w:r>
      <w:r w:rsidRPr="006E4031">
        <w:rPr>
          <w:color w:val="auto"/>
        </w:rPr>
        <w:t xml:space="preserve"> 17.01.03.001, 17.01.03.002 и 17.01.03.003.</w:t>
      </w:r>
    </w:p>
    <w:p w:rsidR="0044425D" w:rsidP="0044425D">
      <w:pPr>
        <w:spacing w:line="360" w:lineRule="auto"/>
        <w:ind w:firstLine="709"/>
        <w:rPr>
          <w:color w:val="auto"/>
        </w:rPr>
      </w:pPr>
      <w:r w:rsidRPr="006E4031">
        <w:rPr>
          <w:color w:val="auto"/>
        </w:rPr>
        <w:t>В целях сохранения биологического разнообразия и поддержания в естественном состоянии природных комп</w:t>
      </w:r>
      <w:r>
        <w:rPr>
          <w:color w:val="auto"/>
        </w:rPr>
        <w:t>лексов и объектов в бассейне р. </w:t>
      </w:r>
      <w:r w:rsidRPr="006E4031">
        <w:rPr>
          <w:color w:val="auto"/>
        </w:rPr>
        <w:t>Енисе</w:t>
      </w:r>
      <w:r>
        <w:rPr>
          <w:color w:val="auto"/>
        </w:rPr>
        <w:t>й</w:t>
      </w:r>
      <w:r w:rsidRPr="006E4031">
        <w:rPr>
          <w:color w:val="auto"/>
        </w:rPr>
        <w:t xml:space="preserve"> планируется организация 73 ООПТ (рисунки </w:t>
      </w:r>
      <w:r w:rsidR="004D014B">
        <w:rPr>
          <w:color w:val="auto"/>
        </w:rPr>
        <w:t>68</w:t>
      </w:r>
      <w:r w:rsidRPr="006E4031">
        <w:rPr>
          <w:color w:val="auto"/>
        </w:rPr>
        <w:t xml:space="preserve">, </w:t>
      </w:r>
      <w:r w:rsidR="004D014B">
        <w:rPr>
          <w:color w:val="auto"/>
        </w:rPr>
        <w:t>69</w:t>
      </w:r>
      <w:r w:rsidRPr="006E4031">
        <w:rPr>
          <w:color w:val="auto"/>
        </w:rPr>
        <w:t xml:space="preserve">, таблица </w:t>
      </w:r>
      <w:r w:rsidR="004D014B">
        <w:rPr>
          <w:color w:val="auto"/>
        </w:rPr>
        <w:t>46</w:t>
      </w:r>
      <w:r w:rsidRPr="006E4031">
        <w:rPr>
          <w:color w:val="auto"/>
        </w:rPr>
        <w:t xml:space="preserve">.). Перечень и основные характеристики </w:t>
      </w:r>
      <w:r w:rsidRPr="006E4031">
        <w:rPr>
          <w:color w:val="auto"/>
        </w:rPr>
        <w:t>планируемых</w:t>
      </w:r>
      <w:r w:rsidRPr="006E4031">
        <w:rPr>
          <w:color w:val="auto"/>
        </w:rPr>
        <w:t xml:space="preserve"> ООПТ приведены в прил</w:t>
      </w:r>
      <w:r>
        <w:rPr>
          <w:color w:val="auto"/>
        </w:rPr>
        <w:t>ожении 12 (Х)</w:t>
      </w:r>
      <w:r w:rsidRPr="006E4031">
        <w:rPr>
          <w:color w:val="auto"/>
        </w:rPr>
        <w:t xml:space="preserve">. Главным образом, это государственные природные заказники регионального значения. </w:t>
      </w:r>
    </w:p>
    <w:p w:rsidR="0044425D" w:rsidP="0044425D">
      <w:pPr>
        <w:spacing w:line="360" w:lineRule="auto"/>
        <w:ind w:firstLine="709"/>
        <w:rPr>
          <w:color w:val="auto"/>
        </w:rPr>
      </w:pPr>
      <w:r>
        <w:rPr>
          <w:color w:val="auto"/>
        </w:rPr>
        <w:t xml:space="preserve">На территории Красноярского края планируется создать 30 ООПТ, в Республике Хакасия – 18 ООПТ, Республике Тыва – 24 ООПТ, Ямало-Ненецком АО – 1 ООПТ, на территории Иркутской области в границах бассейна р. Енисей </w:t>
      </w:r>
      <w:r w:rsidRPr="006E4031">
        <w:rPr>
          <w:color w:val="auto"/>
        </w:rPr>
        <w:t>запланирована организация Нижнетунгусского заповедника федерального значения.</w:t>
      </w:r>
    </w:p>
    <w:p w:rsidR="0044425D" w:rsidRPr="006E4031" w:rsidP="0044425D">
      <w:pPr>
        <w:spacing w:before="240" w:line="360" w:lineRule="auto"/>
        <w:jc w:val="center"/>
        <w:rPr>
          <w:color w:val="auto"/>
        </w:rPr>
      </w:pPr>
      <w:r w:rsidRPr="006E4031">
        <w:rPr>
          <w:noProof/>
          <w:color w:val="auto"/>
          <w:lang w:eastAsia="ru-RU"/>
        </w:rPr>
        <w:drawing>
          <wp:inline distT="0" distB="0" distL="0" distR="0">
            <wp:extent cx="5857875" cy="3333750"/>
            <wp:effectExtent l="19050" t="0" r="9525" b="0"/>
            <wp:docPr id="28" name="Диаграмма 2"/>
            <wp:cNvGraphicFramePr/>
            <a:graphic xmlns:a="http://schemas.openxmlformats.org/drawingml/2006/main">
              <a:graphicData uri="http://schemas.openxmlformats.org/drawingml/2006/chart">
                <c:chart xmlns:c="http://schemas.openxmlformats.org/drawingml/2006/chart" xmlns:r="http://schemas.openxmlformats.org/officeDocument/2006/relationships" r:id="rId78"/>
              </a:graphicData>
            </a:graphic>
          </wp:inline>
        </w:drawing>
      </w:r>
    </w:p>
    <w:p w:rsidR="0044425D" w:rsidP="0044425D">
      <w:pPr>
        <w:spacing w:before="120" w:after="240" w:line="360" w:lineRule="auto"/>
        <w:jc w:val="center"/>
        <w:rPr>
          <w:color w:val="auto"/>
        </w:rPr>
      </w:pPr>
      <w:r w:rsidRPr="006E4031">
        <w:rPr>
          <w:color w:val="auto"/>
        </w:rPr>
        <w:t xml:space="preserve">Рисунок </w:t>
      </w:r>
      <w:r w:rsidR="004D014B">
        <w:rPr>
          <w:color w:val="auto"/>
        </w:rPr>
        <w:t>67</w:t>
      </w:r>
      <w:r w:rsidRPr="006E4031">
        <w:rPr>
          <w:color w:val="auto"/>
        </w:rPr>
        <w:t xml:space="preserve"> </w:t>
      </w:r>
      <w:r>
        <w:rPr>
          <w:color w:val="auto"/>
        </w:rPr>
        <w:t>–</w:t>
      </w:r>
      <w:r w:rsidRPr="006E4031">
        <w:rPr>
          <w:color w:val="auto"/>
        </w:rPr>
        <w:t xml:space="preserve"> ООПТ федерального и регионального значения по субъектам РФ в бассейне р. Енисе</w:t>
      </w:r>
      <w:r>
        <w:rPr>
          <w:color w:val="auto"/>
        </w:rPr>
        <w:t>й</w:t>
      </w:r>
      <w:r w:rsidRPr="006E4031">
        <w:rPr>
          <w:color w:val="auto"/>
        </w:rPr>
        <w:t>, шт.</w:t>
      </w:r>
    </w:p>
    <w:p w:rsidR="0044425D" w:rsidRPr="006E4031" w:rsidP="0044425D">
      <w:pPr>
        <w:spacing w:line="360" w:lineRule="auto"/>
        <w:jc w:val="center"/>
        <w:rPr>
          <w:color w:val="auto"/>
        </w:rPr>
      </w:pPr>
      <w:r w:rsidRPr="006E4031">
        <w:rPr>
          <w:noProof/>
          <w:color w:val="auto"/>
          <w:lang w:eastAsia="ru-RU"/>
        </w:rPr>
        <w:drawing>
          <wp:inline distT="0" distB="0" distL="0" distR="0">
            <wp:extent cx="5724525" cy="2581275"/>
            <wp:effectExtent l="19050" t="0" r="9525" b="0"/>
            <wp:docPr id="30"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79"/>
              </a:graphicData>
            </a:graphic>
          </wp:inline>
        </w:drawing>
      </w:r>
    </w:p>
    <w:p w:rsidR="0044425D" w:rsidRPr="006E4031" w:rsidP="0044425D">
      <w:pPr>
        <w:spacing w:before="120" w:after="240" w:line="360" w:lineRule="auto"/>
        <w:jc w:val="center"/>
        <w:rPr>
          <w:color w:val="auto"/>
        </w:rPr>
      </w:pPr>
      <w:r w:rsidRPr="006E4031">
        <w:rPr>
          <w:color w:val="auto"/>
        </w:rPr>
        <w:t xml:space="preserve">Рисунок </w:t>
      </w:r>
      <w:r w:rsidR="004D014B">
        <w:rPr>
          <w:color w:val="auto"/>
        </w:rPr>
        <w:t>6</w:t>
      </w:r>
      <w:r>
        <w:rPr>
          <w:color w:val="auto"/>
        </w:rPr>
        <w:t>8</w:t>
      </w:r>
      <w:r w:rsidRPr="006E4031">
        <w:rPr>
          <w:color w:val="auto"/>
        </w:rPr>
        <w:t xml:space="preserve"> </w:t>
      </w:r>
      <w:r>
        <w:rPr>
          <w:color w:val="auto"/>
        </w:rPr>
        <w:t>–</w:t>
      </w:r>
      <w:r w:rsidRPr="006E4031">
        <w:rPr>
          <w:color w:val="auto"/>
        </w:rPr>
        <w:t xml:space="preserve"> Существующие и планируемые ООПТ по субъектам РФ в бассейне р. Енисе</w:t>
      </w:r>
      <w:r>
        <w:rPr>
          <w:color w:val="auto"/>
        </w:rPr>
        <w:t>й</w:t>
      </w:r>
    </w:p>
    <w:p w:rsidR="0044425D" w:rsidRPr="006E4031" w:rsidP="0044425D">
      <w:pPr>
        <w:spacing w:line="360" w:lineRule="auto"/>
        <w:jc w:val="center"/>
        <w:rPr>
          <w:color w:val="auto"/>
        </w:rPr>
      </w:pPr>
      <w:r w:rsidRPr="006E4031">
        <w:rPr>
          <w:noProof/>
          <w:color w:val="auto"/>
          <w:lang w:eastAsia="ru-RU"/>
        </w:rPr>
        <w:drawing>
          <wp:inline distT="0" distB="0" distL="0" distR="0">
            <wp:extent cx="4436610" cy="4988885"/>
            <wp:effectExtent l="38100" t="19050" r="21090" b="21265"/>
            <wp:docPr id="737" name="Рисунок 9" descr="оопт планируемые.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0499984" name="Рисунок 9" descr="оопт планируемые.jpg"/>
                    <pic:cNvPicPr>
                      <a:picLocks noChangeAspect="1" noChangeArrowheads="1"/>
                    </pic:cNvPicPr>
                  </pic:nvPicPr>
                  <pic:blipFill>
                    <a:blip xmlns:r="http://schemas.openxmlformats.org/officeDocument/2006/relationships" r:embed="rId80" cstate="print"/>
                    <a:stretch>
                      <a:fillRect/>
                    </a:stretch>
                  </pic:blipFill>
                  <pic:spPr bwMode="auto">
                    <a:xfrm>
                      <a:off x="0" y="0"/>
                      <a:ext cx="4436610" cy="4988885"/>
                    </a:xfrm>
                    <a:prstGeom prst="rect">
                      <a:avLst/>
                    </a:prstGeom>
                    <a:noFill/>
                    <a:ln w="9525">
                      <a:solidFill>
                        <a:srgbClr val="000000"/>
                      </a:solidFill>
                      <a:miter lim="800000"/>
                      <a:headEnd/>
                      <a:tailEnd/>
                    </a:ln>
                    <a:effectLst/>
                  </pic:spPr>
                </pic:pic>
              </a:graphicData>
            </a:graphic>
          </wp:inline>
        </w:drawing>
      </w:r>
    </w:p>
    <w:p w:rsidR="0044425D" w:rsidRPr="006E4031" w:rsidP="0044425D">
      <w:pPr>
        <w:spacing w:before="120" w:after="240" w:line="360" w:lineRule="auto"/>
        <w:jc w:val="center"/>
        <w:rPr>
          <w:color w:val="auto"/>
        </w:rPr>
      </w:pPr>
      <w:r w:rsidRPr="006E4031">
        <w:rPr>
          <w:color w:val="auto"/>
        </w:rPr>
        <w:t xml:space="preserve">Рисунок </w:t>
      </w:r>
      <w:r w:rsidR="004D014B">
        <w:rPr>
          <w:color w:val="auto"/>
        </w:rPr>
        <w:t>6</w:t>
      </w:r>
      <w:r>
        <w:rPr>
          <w:color w:val="auto"/>
        </w:rPr>
        <w:t>9</w:t>
      </w:r>
      <w:r w:rsidRPr="006E4031">
        <w:rPr>
          <w:color w:val="auto"/>
        </w:rPr>
        <w:t xml:space="preserve"> </w:t>
      </w:r>
      <w:r>
        <w:rPr>
          <w:color w:val="auto"/>
        </w:rPr>
        <w:t>–</w:t>
      </w:r>
      <w:r w:rsidRPr="006E4031">
        <w:rPr>
          <w:color w:val="auto"/>
        </w:rPr>
        <w:t xml:space="preserve"> Схема размещения </w:t>
      </w:r>
      <w:r w:rsidRPr="006E4031">
        <w:rPr>
          <w:color w:val="auto"/>
        </w:rPr>
        <w:t>планируемых</w:t>
      </w:r>
      <w:r w:rsidRPr="006E4031">
        <w:rPr>
          <w:color w:val="auto"/>
        </w:rPr>
        <w:t xml:space="preserve"> ООПТ</w:t>
      </w:r>
    </w:p>
    <w:p w:rsidR="0044425D" w:rsidRPr="006E4031" w:rsidP="0044425D">
      <w:pPr>
        <w:spacing w:line="360" w:lineRule="auto"/>
        <w:ind w:firstLine="709"/>
        <w:rPr>
          <w:color w:val="auto"/>
        </w:rPr>
      </w:pPr>
      <w:r w:rsidRPr="006E4031">
        <w:rPr>
          <w:color w:val="auto"/>
        </w:rPr>
        <w:t xml:space="preserve">Карта особо охраняемых природных территорий приведена </w:t>
      </w:r>
      <w:r w:rsidR="0053682E">
        <w:rPr>
          <w:color w:val="auto"/>
        </w:rPr>
        <w:t>в приложении 1, карта 1.4</w:t>
      </w:r>
      <w:r w:rsidRPr="006E4031">
        <w:rPr>
          <w:color w:val="auto"/>
        </w:rPr>
        <w:t>.</w:t>
      </w:r>
    </w:p>
    <w:p w:rsidR="0044425D" w:rsidRPr="006E4031" w:rsidP="0044425D">
      <w:pPr>
        <w:spacing w:line="360" w:lineRule="auto"/>
        <w:ind w:firstLine="709"/>
        <w:rPr>
          <w:color w:val="auto"/>
        </w:rPr>
      </w:pPr>
      <w:r w:rsidRPr="006E4031">
        <w:rPr>
          <w:color w:val="auto"/>
        </w:rPr>
        <w:t>В настоящее время ООПТ занимают 3,4 % от площади территорий субъектов РФ, входящих в бассейн р. Енисе</w:t>
      </w:r>
      <w:r>
        <w:rPr>
          <w:color w:val="auto"/>
        </w:rPr>
        <w:t>й</w:t>
      </w:r>
      <w:r w:rsidRPr="006E4031">
        <w:rPr>
          <w:color w:val="auto"/>
        </w:rPr>
        <w:t xml:space="preserve"> (табл</w:t>
      </w:r>
      <w:r>
        <w:rPr>
          <w:color w:val="auto"/>
        </w:rPr>
        <w:t xml:space="preserve">ица </w:t>
      </w:r>
      <w:r w:rsidR="004D014B">
        <w:rPr>
          <w:color w:val="auto"/>
        </w:rPr>
        <w:t>48</w:t>
      </w:r>
      <w:r w:rsidRPr="006E4031">
        <w:rPr>
          <w:color w:val="auto"/>
        </w:rPr>
        <w:t>). Согласно отдельным данным отечественных и зарубежных специалистов, оптимальной является совокупная доля площади ООПТ от площади субъекта РФ 15-20%, т.е. на долю ООПТ должно приходиться примерно до 1/5 площади субъекта. Следовательно, существующие ООПТ не обеспечивают в должной мере сохранени</w:t>
      </w:r>
      <w:r w:rsidR="00445556">
        <w:rPr>
          <w:color w:val="auto"/>
        </w:rPr>
        <w:t>е</w:t>
      </w:r>
      <w:r w:rsidRPr="006E4031">
        <w:rPr>
          <w:color w:val="auto"/>
        </w:rPr>
        <w:t xml:space="preserve"> биоразнообразия</w:t>
      </w:r>
      <w:r w:rsidR="009A38DD">
        <w:rPr>
          <w:color w:val="auto"/>
        </w:rPr>
        <w:t>,</w:t>
      </w:r>
      <w:r w:rsidRPr="006E4031">
        <w:rPr>
          <w:color w:val="auto"/>
        </w:rPr>
        <w:t xml:space="preserve"> ненарушенных природных комплексов и биосферы в целом</w:t>
      </w:r>
      <w:r w:rsidR="00445556">
        <w:rPr>
          <w:color w:val="auto"/>
        </w:rPr>
        <w:t>,</w:t>
      </w:r>
      <w:r w:rsidRPr="006E4031">
        <w:rPr>
          <w:color w:val="auto"/>
        </w:rPr>
        <w:t xml:space="preserve"> </w:t>
      </w:r>
      <w:r w:rsidR="00445556">
        <w:rPr>
          <w:color w:val="auto"/>
        </w:rPr>
        <w:t xml:space="preserve">качественного </w:t>
      </w:r>
      <w:r w:rsidRPr="006E4031">
        <w:rPr>
          <w:color w:val="auto"/>
        </w:rPr>
        <w:t>состояни</w:t>
      </w:r>
      <w:r w:rsidR="00445556">
        <w:rPr>
          <w:color w:val="auto"/>
        </w:rPr>
        <w:t>я</w:t>
      </w:r>
      <w:r w:rsidRPr="006E4031">
        <w:rPr>
          <w:color w:val="auto"/>
        </w:rPr>
        <w:t xml:space="preserve"> водосборных территорий, формирующих сток водных объектов.</w:t>
      </w:r>
    </w:p>
    <w:p w:rsidR="0044425D" w:rsidRPr="006E4031" w:rsidP="0044425D">
      <w:pPr>
        <w:spacing w:before="240" w:after="120" w:line="360" w:lineRule="auto"/>
        <w:rPr>
          <w:color w:val="auto"/>
        </w:rPr>
      </w:pPr>
      <w:r w:rsidRPr="00FA0DC6">
        <w:rPr>
          <w:color w:val="auto"/>
        </w:rPr>
        <w:t xml:space="preserve">Таблица </w:t>
      </w:r>
      <w:r w:rsidR="004D014B">
        <w:rPr>
          <w:color w:val="auto"/>
        </w:rPr>
        <w:t>48</w:t>
      </w:r>
      <w:r w:rsidRPr="00FA0DC6">
        <w:rPr>
          <w:color w:val="auto"/>
        </w:rPr>
        <w:t xml:space="preserve"> – Существующие и планируемые ООПТ на территории субъектов</w:t>
      </w:r>
      <w:r w:rsidRPr="006E4031">
        <w:rPr>
          <w:color w:val="auto"/>
        </w:rPr>
        <w:t xml:space="preserve"> РФ в бассейне р. Енисе</w:t>
      </w:r>
      <w:r>
        <w:rPr>
          <w:color w:val="auto"/>
        </w:rPr>
        <w:t>й</w:t>
      </w:r>
    </w:p>
    <w:tbl>
      <w:tblPr>
        <w:tblW w:w="9215" w:type="dxa"/>
        <w:jc w:val="center"/>
        <w:tblInd w:w="5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427"/>
        <w:gridCol w:w="2410"/>
        <w:gridCol w:w="2038"/>
        <w:gridCol w:w="2340"/>
      </w:tblGrid>
      <w:tr w:rsidTr="00445556">
        <w:tblPrEx>
          <w:tblW w:w="9215" w:type="dxa"/>
          <w:jc w:val="center"/>
          <w:tblInd w:w="5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Ex>
        <w:trPr>
          <w:trHeight w:val="645"/>
          <w:jc w:val="center"/>
        </w:trPr>
        <w:tc>
          <w:tcPr>
            <w:tcW w:w="2427" w:type="dxa"/>
            <w:vMerge w:val="restart"/>
            <w:shd w:val="clear" w:color="auto" w:fill="auto"/>
            <w:hideMark/>
          </w:tcPr>
          <w:p w:rsidR="0044425D" w:rsidRPr="00E87C05" w:rsidP="00445556">
            <w:pPr>
              <w:jc w:val="center"/>
              <w:rPr>
                <w:color w:val="auto"/>
                <w:sz w:val="24"/>
              </w:rPr>
            </w:pPr>
            <w:r w:rsidRPr="00E87C05">
              <w:rPr>
                <w:color w:val="auto"/>
                <w:sz w:val="24"/>
              </w:rPr>
              <w:t>Субъект Р</w:t>
            </w:r>
            <w:r>
              <w:rPr>
                <w:color w:val="auto"/>
                <w:sz w:val="24"/>
              </w:rPr>
              <w:t xml:space="preserve">оссийской </w:t>
            </w:r>
            <w:r w:rsidRPr="00E87C05">
              <w:rPr>
                <w:color w:val="auto"/>
                <w:sz w:val="24"/>
              </w:rPr>
              <w:t>Ф</w:t>
            </w:r>
            <w:r>
              <w:rPr>
                <w:color w:val="auto"/>
                <w:sz w:val="24"/>
              </w:rPr>
              <w:t>едерации</w:t>
            </w:r>
          </w:p>
        </w:tc>
        <w:tc>
          <w:tcPr>
            <w:tcW w:w="2410" w:type="dxa"/>
            <w:vMerge w:val="restart"/>
            <w:shd w:val="clear" w:color="auto" w:fill="auto"/>
            <w:hideMark/>
          </w:tcPr>
          <w:p w:rsidR="0044425D" w:rsidRPr="00E87C05" w:rsidP="00445556">
            <w:pPr>
              <w:jc w:val="center"/>
              <w:rPr>
                <w:color w:val="auto"/>
                <w:sz w:val="24"/>
              </w:rPr>
            </w:pPr>
            <w:r w:rsidRPr="00E87C05">
              <w:rPr>
                <w:color w:val="auto"/>
                <w:sz w:val="24"/>
              </w:rPr>
              <w:t>Площадь субъекта в бассейне р. Енисе</w:t>
            </w:r>
            <w:r>
              <w:rPr>
                <w:color w:val="auto"/>
                <w:sz w:val="24"/>
              </w:rPr>
              <w:t>й</w:t>
            </w:r>
            <w:r w:rsidRPr="00E87C05">
              <w:rPr>
                <w:color w:val="auto"/>
                <w:sz w:val="24"/>
              </w:rPr>
              <w:t>,</w:t>
            </w:r>
          </w:p>
          <w:p w:rsidR="0044425D" w:rsidRPr="00E87C05" w:rsidP="00445556">
            <w:pPr>
              <w:jc w:val="center"/>
              <w:rPr>
                <w:color w:val="auto"/>
                <w:sz w:val="24"/>
              </w:rPr>
            </w:pPr>
            <w:r w:rsidRPr="00E87C05">
              <w:rPr>
                <w:color w:val="auto"/>
                <w:sz w:val="24"/>
              </w:rPr>
              <w:t xml:space="preserve">тыс. км </w:t>
            </w:r>
            <w:r w:rsidRPr="00E87C05">
              <w:rPr>
                <w:color w:val="auto"/>
                <w:sz w:val="24"/>
                <w:vertAlign w:val="superscript"/>
              </w:rPr>
              <w:t>2</w:t>
            </w:r>
          </w:p>
        </w:tc>
        <w:tc>
          <w:tcPr>
            <w:tcW w:w="4378" w:type="dxa"/>
            <w:gridSpan w:val="2"/>
            <w:shd w:val="clear" w:color="auto" w:fill="auto"/>
            <w:hideMark/>
          </w:tcPr>
          <w:p w:rsidR="0044425D" w:rsidRPr="00E87C05" w:rsidP="00445556">
            <w:pPr>
              <w:jc w:val="center"/>
              <w:rPr>
                <w:color w:val="auto"/>
                <w:sz w:val="24"/>
              </w:rPr>
            </w:pPr>
            <w:r w:rsidRPr="00E87C05">
              <w:rPr>
                <w:color w:val="auto"/>
                <w:sz w:val="24"/>
              </w:rPr>
              <w:t>Доля ООПТ (от площади субъекта в бассейне р. Енисе</w:t>
            </w:r>
            <w:r>
              <w:rPr>
                <w:color w:val="auto"/>
                <w:sz w:val="24"/>
              </w:rPr>
              <w:t>й</w:t>
            </w:r>
            <w:r w:rsidRPr="00E87C05">
              <w:rPr>
                <w:color w:val="auto"/>
                <w:sz w:val="24"/>
              </w:rPr>
              <w:t>), %</w:t>
            </w:r>
          </w:p>
        </w:tc>
      </w:tr>
      <w:tr w:rsidTr="0044425D">
        <w:tblPrEx>
          <w:tblW w:w="9215" w:type="dxa"/>
          <w:jc w:val="center"/>
          <w:tblInd w:w="532" w:type="dxa"/>
          <w:tblLook w:val="04A0"/>
        </w:tblPrEx>
        <w:trPr>
          <w:trHeight w:val="290"/>
          <w:jc w:val="center"/>
        </w:trPr>
        <w:tc>
          <w:tcPr>
            <w:tcW w:w="2427" w:type="dxa"/>
            <w:vMerge/>
            <w:shd w:val="clear" w:color="auto" w:fill="auto"/>
            <w:vAlign w:val="center"/>
            <w:hideMark/>
          </w:tcPr>
          <w:p w:rsidR="0044425D" w:rsidRPr="00E87C05" w:rsidP="0044425D">
            <w:pPr>
              <w:jc w:val="center"/>
              <w:rPr>
                <w:color w:val="auto"/>
                <w:sz w:val="24"/>
              </w:rPr>
            </w:pPr>
          </w:p>
        </w:tc>
        <w:tc>
          <w:tcPr>
            <w:tcW w:w="2410" w:type="dxa"/>
            <w:vMerge/>
            <w:shd w:val="clear" w:color="auto" w:fill="auto"/>
            <w:vAlign w:val="center"/>
            <w:hideMark/>
          </w:tcPr>
          <w:p w:rsidR="0044425D" w:rsidRPr="00E87C05" w:rsidP="0044425D">
            <w:pPr>
              <w:jc w:val="center"/>
              <w:rPr>
                <w:color w:val="auto"/>
                <w:sz w:val="24"/>
              </w:rPr>
            </w:pPr>
          </w:p>
        </w:tc>
        <w:tc>
          <w:tcPr>
            <w:tcW w:w="2038" w:type="dxa"/>
            <w:shd w:val="clear" w:color="auto" w:fill="auto"/>
            <w:vAlign w:val="center"/>
            <w:hideMark/>
          </w:tcPr>
          <w:p w:rsidR="0044425D" w:rsidRPr="00E87C05" w:rsidP="0044425D">
            <w:pPr>
              <w:jc w:val="center"/>
              <w:rPr>
                <w:color w:val="auto"/>
                <w:sz w:val="24"/>
              </w:rPr>
            </w:pPr>
            <w:r w:rsidRPr="00E87C05">
              <w:rPr>
                <w:color w:val="auto"/>
                <w:sz w:val="24"/>
              </w:rPr>
              <w:t>существующие</w:t>
            </w:r>
          </w:p>
        </w:tc>
        <w:tc>
          <w:tcPr>
            <w:tcW w:w="2340" w:type="dxa"/>
            <w:shd w:val="clear" w:color="auto" w:fill="auto"/>
            <w:vAlign w:val="center"/>
            <w:hideMark/>
          </w:tcPr>
          <w:p w:rsidR="0044425D" w:rsidRPr="00E87C05" w:rsidP="0044425D">
            <w:pPr>
              <w:jc w:val="center"/>
              <w:rPr>
                <w:color w:val="auto"/>
                <w:sz w:val="24"/>
              </w:rPr>
            </w:pPr>
            <w:r w:rsidRPr="00E87C05">
              <w:rPr>
                <w:color w:val="auto"/>
                <w:sz w:val="24"/>
              </w:rPr>
              <w:t>планируемые</w:t>
            </w:r>
          </w:p>
        </w:tc>
      </w:tr>
      <w:tr w:rsidTr="0044425D">
        <w:tblPrEx>
          <w:tblW w:w="9215" w:type="dxa"/>
          <w:jc w:val="center"/>
          <w:tblInd w:w="532" w:type="dxa"/>
          <w:tblLook w:val="04A0"/>
        </w:tblPrEx>
        <w:trPr>
          <w:trHeight w:val="396"/>
          <w:jc w:val="center"/>
        </w:trPr>
        <w:tc>
          <w:tcPr>
            <w:tcW w:w="2427" w:type="dxa"/>
            <w:shd w:val="clear" w:color="auto" w:fill="auto"/>
            <w:vAlign w:val="center"/>
            <w:hideMark/>
          </w:tcPr>
          <w:p w:rsidR="0044425D" w:rsidRPr="00E87C05" w:rsidP="0044425D">
            <w:pPr>
              <w:rPr>
                <w:color w:val="auto"/>
                <w:sz w:val="24"/>
              </w:rPr>
            </w:pPr>
            <w:r w:rsidRPr="00E87C05">
              <w:rPr>
                <w:color w:val="auto"/>
                <w:sz w:val="24"/>
              </w:rPr>
              <w:t>Красноярский край</w:t>
            </w:r>
          </w:p>
        </w:tc>
        <w:tc>
          <w:tcPr>
            <w:tcW w:w="2410" w:type="dxa"/>
            <w:shd w:val="clear" w:color="auto" w:fill="auto"/>
            <w:vAlign w:val="center"/>
            <w:hideMark/>
          </w:tcPr>
          <w:p w:rsidR="0044425D" w:rsidRPr="00E87C05" w:rsidP="0044425D">
            <w:pPr>
              <w:jc w:val="right"/>
              <w:rPr>
                <w:color w:val="auto"/>
                <w:sz w:val="24"/>
              </w:rPr>
            </w:pPr>
            <w:r w:rsidRPr="00E87C05">
              <w:rPr>
                <w:color w:val="auto"/>
                <w:sz w:val="24"/>
              </w:rPr>
              <w:t>1220,61</w:t>
            </w:r>
          </w:p>
        </w:tc>
        <w:tc>
          <w:tcPr>
            <w:tcW w:w="2038" w:type="dxa"/>
            <w:shd w:val="clear" w:color="auto" w:fill="auto"/>
            <w:vAlign w:val="center"/>
            <w:hideMark/>
          </w:tcPr>
          <w:p w:rsidR="0044425D" w:rsidRPr="00E87C05" w:rsidP="0044425D">
            <w:pPr>
              <w:jc w:val="right"/>
              <w:rPr>
                <w:color w:val="auto"/>
                <w:sz w:val="24"/>
              </w:rPr>
            </w:pPr>
            <w:r w:rsidRPr="00E87C05">
              <w:rPr>
                <w:color w:val="auto"/>
                <w:sz w:val="24"/>
              </w:rPr>
              <w:t>3,2</w:t>
            </w:r>
          </w:p>
        </w:tc>
        <w:tc>
          <w:tcPr>
            <w:tcW w:w="2340" w:type="dxa"/>
            <w:shd w:val="clear" w:color="auto" w:fill="auto"/>
            <w:vAlign w:val="center"/>
            <w:hideMark/>
          </w:tcPr>
          <w:p w:rsidR="0044425D" w:rsidRPr="00E87C05" w:rsidP="0044425D">
            <w:pPr>
              <w:jc w:val="right"/>
              <w:rPr>
                <w:color w:val="auto"/>
                <w:sz w:val="24"/>
              </w:rPr>
            </w:pPr>
            <w:r w:rsidRPr="00E87C05">
              <w:rPr>
                <w:color w:val="auto"/>
                <w:sz w:val="24"/>
              </w:rPr>
              <w:t>2,1</w:t>
            </w:r>
          </w:p>
        </w:tc>
      </w:tr>
      <w:tr w:rsidTr="0044425D">
        <w:tblPrEx>
          <w:tblW w:w="9215" w:type="dxa"/>
          <w:jc w:val="center"/>
          <w:tblInd w:w="532" w:type="dxa"/>
          <w:tblLook w:val="04A0"/>
        </w:tblPrEx>
        <w:trPr>
          <w:trHeight w:val="273"/>
          <w:jc w:val="center"/>
        </w:trPr>
        <w:tc>
          <w:tcPr>
            <w:tcW w:w="2427" w:type="dxa"/>
            <w:shd w:val="clear" w:color="auto" w:fill="auto"/>
            <w:vAlign w:val="center"/>
            <w:hideMark/>
          </w:tcPr>
          <w:p w:rsidR="0044425D" w:rsidRPr="00E87C05" w:rsidP="0044425D">
            <w:pPr>
              <w:rPr>
                <w:color w:val="auto"/>
                <w:sz w:val="24"/>
              </w:rPr>
            </w:pPr>
            <w:r w:rsidRPr="00E87C05">
              <w:rPr>
                <w:color w:val="auto"/>
                <w:sz w:val="24"/>
              </w:rPr>
              <w:t>Республика Хакасия</w:t>
            </w:r>
          </w:p>
        </w:tc>
        <w:tc>
          <w:tcPr>
            <w:tcW w:w="2410" w:type="dxa"/>
            <w:shd w:val="clear" w:color="auto" w:fill="auto"/>
            <w:vAlign w:val="center"/>
            <w:hideMark/>
          </w:tcPr>
          <w:p w:rsidR="0044425D" w:rsidRPr="00E87C05" w:rsidP="0044425D">
            <w:pPr>
              <w:jc w:val="right"/>
              <w:rPr>
                <w:color w:val="auto"/>
                <w:sz w:val="24"/>
              </w:rPr>
            </w:pPr>
            <w:r w:rsidRPr="00E87C05">
              <w:rPr>
                <w:color w:val="auto"/>
                <w:sz w:val="24"/>
              </w:rPr>
              <w:t>41,47</w:t>
            </w:r>
          </w:p>
        </w:tc>
        <w:tc>
          <w:tcPr>
            <w:tcW w:w="2038" w:type="dxa"/>
            <w:shd w:val="clear" w:color="auto" w:fill="auto"/>
            <w:vAlign w:val="center"/>
            <w:hideMark/>
          </w:tcPr>
          <w:p w:rsidR="0044425D" w:rsidRPr="00E87C05" w:rsidP="0044425D">
            <w:pPr>
              <w:jc w:val="right"/>
              <w:rPr>
                <w:color w:val="auto"/>
                <w:sz w:val="24"/>
              </w:rPr>
            </w:pPr>
            <w:r w:rsidRPr="00E87C05">
              <w:rPr>
                <w:color w:val="auto"/>
                <w:sz w:val="24"/>
              </w:rPr>
              <w:t>4,9</w:t>
            </w:r>
          </w:p>
        </w:tc>
        <w:tc>
          <w:tcPr>
            <w:tcW w:w="2340" w:type="dxa"/>
            <w:shd w:val="clear" w:color="auto" w:fill="auto"/>
            <w:vAlign w:val="center"/>
            <w:hideMark/>
          </w:tcPr>
          <w:p w:rsidR="0044425D" w:rsidRPr="00E87C05" w:rsidP="0044425D">
            <w:pPr>
              <w:jc w:val="right"/>
              <w:rPr>
                <w:color w:val="auto"/>
                <w:sz w:val="24"/>
              </w:rPr>
            </w:pPr>
            <w:r w:rsidRPr="00E87C05">
              <w:rPr>
                <w:color w:val="auto"/>
                <w:sz w:val="24"/>
              </w:rPr>
              <w:t>9,9</w:t>
            </w:r>
          </w:p>
        </w:tc>
      </w:tr>
      <w:tr w:rsidTr="0044425D">
        <w:tblPrEx>
          <w:tblW w:w="9215" w:type="dxa"/>
          <w:jc w:val="center"/>
          <w:tblInd w:w="532" w:type="dxa"/>
          <w:tblLook w:val="04A0"/>
        </w:tblPrEx>
        <w:trPr>
          <w:trHeight w:val="264"/>
          <w:jc w:val="center"/>
        </w:trPr>
        <w:tc>
          <w:tcPr>
            <w:tcW w:w="2427" w:type="dxa"/>
            <w:shd w:val="clear" w:color="auto" w:fill="auto"/>
            <w:vAlign w:val="center"/>
            <w:hideMark/>
          </w:tcPr>
          <w:p w:rsidR="0044425D" w:rsidRPr="00E87C05" w:rsidP="0044425D">
            <w:pPr>
              <w:rPr>
                <w:color w:val="auto"/>
                <w:sz w:val="24"/>
              </w:rPr>
            </w:pPr>
            <w:r w:rsidRPr="00E87C05">
              <w:rPr>
                <w:color w:val="auto"/>
                <w:sz w:val="24"/>
              </w:rPr>
              <w:t>Республика Тыва</w:t>
            </w:r>
          </w:p>
        </w:tc>
        <w:tc>
          <w:tcPr>
            <w:tcW w:w="2410" w:type="dxa"/>
            <w:shd w:val="clear" w:color="auto" w:fill="auto"/>
            <w:vAlign w:val="center"/>
            <w:hideMark/>
          </w:tcPr>
          <w:p w:rsidR="0044425D" w:rsidRPr="00E87C05" w:rsidP="0044425D">
            <w:pPr>
              <w:jc w:val="right"/>
              <w:rPr>
                <w:color w:val="auto"/>
                <w:sz w:val="24"/>
              </w:rPr>
            </w:pPr>
            <w:r w:rsidRPr="00E87C05">
              <w:rPr>
                <w:color w:val="auto"/>
                <w:sz w:val="24"/>
              </w:rPr>
              <w:t>164,63</w:t>
            </w:r>
          </w:p>
        </w:tc>
        <w:tc>
          <w:tcPr>
            <w:tcW w:w="2038" w:type="dxa"/>
            <w:shd w:val="clear" w:color="auto" w:fill="auto"/>
            <w:vAlign w:val="center"/>
            <w:hideMark/>
          </w:tcPr>
          <w:p w:rsidR="0044425D" w:rsidRPr="00E87C05" w:rsidP="0044425D">
            <w:pPr>
              <w:jc w:val="right"/>
              <w:rPr>
                <w:color w:val="auto"/>
                <w:sz w:val="24"/>
              </w:rPr>
            </w:pPr>
            <w:r w:rsidRPr="00E87C05">
              <w:rPr>
                <w:color w:val="auto"/>
                <w:sz w:val="24"/>
              </w:rPr>
              <w:t>6,5</w:t>
            </w:r>
          </w:p>
        </w:tc>
        <w:tc>
          <w:tcPr>
            <w:tcW w:w="2340" w:type="dxa"/>
            <w:shd w:val="clear" w:color="auto" w:fill="auto"/>
            <w:vAlign w:val="center"/>
            <w:hideMark/>
          </w:tcPr>
          <w:p w:rsidR="0044425D" w:rsidRPr="00E87C05" w:rsidP="0044425D">
            <w:pPr>
              <w:jc w:val="right"/>
              <w:rPr>
                <w:color w:val="auto"/>
                <w:sz w:val="24"/>
              </w:rPr>
            </w:pPr>
            <w:r w:rsidRPr="00E87C05">
              <w:rPr>
                <w:color w:val="auto"/>
                <w:sz w:val="24"/>
              </w:rPr>
              <w:t>8,6</w:t>
            </w:r>
          </w:p>
        </w:tc>
      </w:tr>
      <w:tr w:rsidTr="0044425D">
        <w:tblPrEx>
          <w:tblW w:w="9215" w:type="dxa"/>
          <w:jc w:val="center"/>
          <w:tblInd w:w="532" w:type="dxa"/>
          <w:tblLook w:val="04A0"/>
        </w:tblPrEx>
        <w:trPr>
          <w:trHeight w:val="267"/>
          <w:jc w:val="center"/>
        </w:trPr>
        <w:tc>
          <w:tcPr>
            <w:tcW w:w="2427" w:type="dxa"/>
            <w:shd w:val="clear" w:color="auto" w:fill="auto"/>
            <w:vAlign w:val="center"/>
            <w:hideMark/>
          </w:tcPr>
          <w:p w:rsidR="0044425D" w:rsidRPr="00E87C05" w:rsidP="0044425D">
            <w:pPr>
              <w:rPr>
                <w:color w:val="auto"/>
                <w:sz w:val="24"/>
              </w:rPr>
            </w:pPr>
            <w:r w:rsidRPr="00E87C05">
              <w:rPr>
                <w:color w:val="auto"/>
                <w:sz w:val="24"/>
              </w:rPr>
              <w:t>Иркутская область</w:t>
            </w:r>
          </w:p>
        </w:tc>
        <w:tc>
          <w:tcPr>
            <w:tcW w:w="2410" w:type="dxa"/>
            <w:shd w:val="clear" w:color="auto" w:fill="auto"/>
            <w:vAlign w:val="center"/>
            <w:hideMark/>
          </w:tcPr>
          <w:p w:rsidR="0044425D" w:rsidRPr="00E87C05" w:rsidP="0044425D">
            <w:pPr>
              <w:jc w:val="right"/>
              <w:rPr>
                <w:color w:val="auto"/>
                <w:sz w:val="24"/>
              </w:rPr>
            </w:pPr>
            <w:r w:rsidRPr="00E87C05">
              <w:rPr>
                <w:color w:val="auto"/>
                <w:sz w:val="24"/>
              </w:rPr>
              <w:t>123,06</w:t>
            </w:r>
          </w:p>
        </w:tc>
        <w:tc>
          <w:tcPr>
            <w:tcW w:w="2038" w:type="dxa"/>
            <w:shd w:val="clear" w:color="auto" w:fill="auto"/>
            <w:vAlign w:val="center"/>
            <w:hideMark/>
          </w:tcPr>
          <w:p w:rsidR="0044425D" w:rsidRPr="00E87C05" w:rsidP="0044425D">
            <w:pPr>
              <w:jc w:val="right"/>
              <w:rPr>
                <w:color w:val="auto"/>
                <w:sz w:val="24"/>
              </w:rPr>
            </w:pPr>
            <w:r w:rsidRPr="00E87C05">
              <w:rPr>
                <w:color w:val="auto"/>
                <w:sz w:val="24"/>
              </w:rPr>
              <w:t>0,0</w:t>
            </w:r>
          </w:p>
        </w:tc>
        <w:tc>
          <w:tcPr>
            <w:tcW w:w="2340" w:type="dxa"/>
            <w:shd w:val="clear" w:color="auto" w:fill="auto"/>
            <w:vAlign w:val="center"/>
            <w:hideMark/>
          </w:tcPr>
          <w:p w:rsidR="0044425D" w:rsidRPr="00E87C05" w:rsidP="0044425D">
            <w:pPr>
              <w:jc w:val="right"/>
              <w:rPr>
                <w:color w:val="auto"/>
                <w:sz w:val="24"/>
              </w:rPr>
            </w:pPr>
            <w:r w:rsidRPr="00E87C05">
              <w:rPr>
                <w:color w:val="auto"/>
                <w:sz w:val="24"/>
              </w:rPr>
              <w:t>3,6</w:t>
            </w:r>
          </w:p>
        </w:tc>
      </w:tr>
      <w:tr w:rsidTr="0044425D">
        <w:tblPrEx>
          <w:tblW w:w="9215" w:type="dxa"/>
          <w:jc w:val="center"/>
          <w:tblInd w:w="532" w:type="dxa"/>
          <w:tblLook w:val="04A0"/>
        </w:tblPrEx>
        <w:trPr>
          <w:trHeight w:val="273"/>
          <w:jc w:val="center"/>
        </w:trPr>
        <w:tc>
          <w:tcPr>
            <w:tcW w:w="2427" w:type="dxa"/>
            <w:shd w:val="clear" w:color="auto" w:fill="auto"/>
            <w:vAlign w:val="center"/>
            <w:hideMark/>
          </w:tcPr>
          <w:p w:rsidR="0044425D" w:rsidRPr="00E87C05" w:rsidP="0044425D">
            <w:pPr>
              <w:rPr>
                <w:color w:val="auto"/>
                <w:sz w:val="24"/>
              </w:rPr>
            </w:pPr>
            <w:r w:rsidRPr="00E87C05">
              <w:rPr>
                <w:color w:val="auto"/>
                <w:sz w:val="24"/>
              </w:rPr>
              <w:t>Ямало-Ненецкий</w:t>
            </w:r>
            <w:r w:rsidRPr="00E87C05">
              <w:rPr>
                <w:color w:val="auto"/>
                <w:sz w:val="24"/>
              </w:rPr>
              <w:t xml:space="preserve"> АО</w:t>
            </w:r>
          </w:p>
        </w:tc>
        <w:tc>
          <w:tcPr>
            <w:tcW w:w="2410" w:type="dxa"/>
            <w:shd w:val="clear" w:color="auto" w:fill="auto"/>
            <w:noWrap/>
            <w:vAlign w:val="center"/>
            <w:hideMark/>
          </w:tcPr>
          <w:p w:rsidR="0044425D" w:rsidRPr="00E87C05" w:rsidP="0044425D">
            <w:pPr>
              <w:jc w:val="right"/>
              <w:rPr>
                <w:color w:val="auto"/>
                <w:sz w:val="24"/>
              </w:rPr>
            </w:pPr>
            <w:r w:rsidRPr="00E87C05">
              <w:rPr>
                <w:color w:val="auto"/>
                <w:sz w:val="24"/>
              </w:rPr>
              <w:t>15,16</w:t>
            </w:r>
          </w:p>
        </w:tc>
        <w:tc>
          <w:tcPr>
            <w:tcW w:w="2038" w:type="dxa"/>
            <w:shd w:val="clear" w:color="auto" w:fill="auto"/>
            <w:vAlign w:val="center"/>
            <w:hideMark/>
          </w:tcPr>
          <w:p w:rsidR="0044425D" w:rsidRPr="00E87C05" w:rsidP="0044425D">
            <w:pPr>
              <w:jc w:val="right"/>
              <w:rPr>
                <w:color w:val="auto"/>
                <w:sz w:val="24"/>
              </w:rPr>
            </w:pPr>
            <w:r w:rsidRPr="00E87C05">
              <w:rPr>
                <w:color w:val="auto"/>
                <w:sz w:val="24"/>
              </w:rPr>
              <w:t>6,5</w:t>
            </w:r>
          </w:p>
        </w:tc>
        <w:tc>
          <w:tcPr>
            <w:tcW w:w="2340" w:type="dxa"/>
            <w:shd w:val="clear" w:color="auto" w:fill="auto"/>
            <w:vAlign w:val="center"/>
            <w:hideMark/>
          </w:tcPr>
          <w:p w:rsidR="0044425D" w:rsidRPr="00E87C05" w:rsidP="0044425D">
            <w:pPr>
              <w:jc w:val="right"/>
              <w:rPr>
                <w:color w:val="auto"/>
                <w:sz w:val="24"/>
              </w:rPr>
            </w:pPr>
            <w:r w:rsidRPr="00E87C05">
              <w:rPr>
                <w:color w:val="auto"/>
                <w:sz w:val="24"/>
              </w:rPr>
              <w:t>0,0</w:t>
            </w:r>
          </w:p>
        </w:tc>
      </w:tr>
      <w:tr w:rsidTr="0044425D">
        <w:tblPrEx>
          <w:tblW w:w="9215" w:type="dxa"/>
          <w:jc w:val="center"/>
          <w:tblInd w:w="532" w:type="dxa"/>
          <w:tblLook w:val="04A0"/>
        </w:tblPrEx>
        <w:trPr>
          <w:trHeight w:val="261"/>
          <w:jc w:val="center"/>
        </w:trPr>
        <w:tc>
          <w:tcPr>
            <w:tcW w:w="2427" w:type="dxa"/>
            <w:shd w:val="clear" w:color="auto" w:fill="auto"/>
            <w:vAlign w:val="center"/>
            <w:hideMark/>
          </w:tcPr>
          <w:p w:rsidR="0044425D" w:rsidRPr="00E87C05" w:rsidP="0080252C">
            <w:pPr>
              <w:rPr>
                <w:color w:val="auto"/>
                <w:sz w:val="24"/>
              </w:rPr>
            </w:pPr>
            <w:r w:rsidRPr="00E87C05">
              <w:rPr>
                <w:color w:val="auto"/>
                <w:sz w:val="24"/>
              </w:rPr>
              <w:t>Итого</w:t>
            </w:r>
          </w:p>
        </w:tc>
        <w:tc>
          <w:tcPr>
            <w:tcW w:w="2410" w:type="dxa"/>
            <w:shd w:val="clear" w:color="auto" w:fill="auto"/>
            <w:noWrap/>
            <w:vAlign w:val="center"/>
            <w:hideMark/>
          </w:tcPr>
          <w:p w:rsidR="0044425D" w:rsidRPr="00E87C05" w:rsidP="0044425D">
            <w:pPr>
              <w:jc w:val="right"/>
              <w:rPr>
                <w:color w:val="auto"/>
                <w:sz w:val="24"/>
              </w:rPr>
            </w:pPr>
            <w:r w:rsidRPr="00E87C05">
              <w:rPr>
                <w:color w:val="auto"/>
                <w:sz w:val="24"/>
              </w:rPr>
              <w:t>1564,93</w:t>
            </w:r>
          </w:p>
        </w:tc>
        <w:tc>
          <w:tcPr>
            <w:tcW w:w="2038" w:type="dxa"/>
            <w:shd w:val="clear" w:color="auto" w:fill="auto"/>
            <w:vAlign w:val="center"/>
            <w:hideMark/>
          </w:tcPr>
          <w:p w:rsidR="0044425D" w:rsidRPr="00E87C05" w:rsidP="0044425D">
            <w:pPr>
              <w:jc w:val="right"/>
              <w:rPr>
                <w:color w:val="auto"/>
                <w:sz w:val="24"/>
              </w:rPr>
            </w:pPr>
            <w:r w:rsidRPr="00E87C05">
              <w:rPr>
                <w:color w:val="auto"/>
                <w:sz w:val="24"/>
              </w:rPr>
              <w:t>3,4</w:t>
            </w:r>
          </w:p>
        </w:tc>
        <w:tc>
          <w:tcPr>
            <w:tcW w:w="2340" w:type="dxa"/>
            <w:shd w:val="clear" w:color="auto" w:fill="auto"/>
            <w:vAlign w:val="center"/>
            <w:hideMark/>
          </w:tcPr>
          <w:p w:rsidR="0044425D" w:rsidRPr="00E87C05" w:rsidP="0044425D">
            <w:pPr>
              <w:jc w:val="right"/>
              <w:rPr>
                <w:color w:val="auto"/>
                <w:sz w:val="24"/>
              </w:rPr>
            </w:pPr>
            <w:r w:rsidRPr="00E87C05">
              <w:rPr>
                <w:color w:val="auto"/>
                <w:sz w:val="24"/>
              </w:rPr>
              <w:t>3,1</w:t>
            </w:r>
          </w:p>
        </w:tc>
      </w:tr>
    </w:tbl>
    <w:p w:rsidR="0044425D" w:rsidP="0044425D">
      <w:pPr>
        <w:spacing w:before="240" w:line="360" w:lineRule="auto"/>
        <w:ind w:firstLine="709"/>
        <w:rPr>
          <w:color w:val="auto"/>
        </w:rPr>
      </w:pPr>
      <w:r w:rsidRPr="006E4031">
        <w:rPr>
          <w:color w:val="auto"/>
        </w:rPr>
        <w:t>В целях сохранения природной среды в бассейне р. Енисе</w:t>
      </w:r>
      <w:r>
        <w:rPr>
          <w:color w:val="auto"/>
        </w:rPr>
        <w:t>й</w:t>
      </w:r>
      <w:r w:rsidRPr="006E4031">
        <w:rPr>
          <w:color w:val="auto"/>
        </w:rPr>
        <w:t xml:space="preserve"> планируется организация 73 ООПТ, наибольшее количество </w:t>
      </w:r>
      <w:r w:rsidRPr="006E4031" w:rsidR="00445556">
        <w:rPr>
          <w:color w:val="auto"/>
        </w:rPr>
        <w:t xml:space="preserve">которых </w:t>
      </w:r>
      <w:r w:rsidRPr="006E4031">
        <w:rPr>
          <w:color w:val="auto"/>
        </w:rPr>
        <w:t>относится к государственным природным заказникам. С учетом всех планируемых ООПТ их доля в общей площади бассейна р. Енисе</w:t>
      </w:r>
      <w:r>
        <w:rPr>
          <w:color w:val="auto"/>
        </w:rPr>
        <w:t>й</w:t>
      </w:r>
      <w:r w:rsidRPr="006E4031">
        <w:rPr>
          <w:color w:val="auto"/>
        </w:rPr>
        <w:t xml:space="preserve"> составит 6,5 %. </w:t>
      </w:r>
      <w:bookmarkStart w:id="116" w:name="_Toc284844394"/>
      <w:bookmarkStart w:id="117" w:name="_Toc284947614"/>
      <w:bookmarkStart w:id="118" w:name="_Toc289516807"/>
    </w:p>
    <w:p w:rsidR="0044425D" w:rsidRPr="006727F4" w:rsidP="00FA79A4">
      <w:pPr>
        <w:spacing w:line="360" w:lineRule="auto"/>
        <w:ind w:firstLine="709"/>
        <w:rPr>
          <w:color w:val="auto"/>
        </w:rPr>
      </w:pPr>
      <w:bookmarkEnd w:id="116"/>
      <w:bookmarkEnd w:id="117"/>
      <w:bookmarkEnd w:id="118"/>
    </w:p>
    <w:p w:rsidR="008818B5" w:rsidRPr="00086E35" w:rsidP="00CD0CDB">
      <w:pPr>
        <w:pStyle w:val="Heading1"/>
        <w:spacing w:after="120" w:line="360" w:lineRule="auto"/>
        <w:jc w:val="center"/>
        <w:rPr>
          <w:rFonts w:ascii="Times New Roman" w:hAnsi="Times New Roman"/>
          <w:color w:val="auto"/>
          <w:sz w:val="28"/>
          <w:szCs w:val="28"/>
        </w:rPr>
      </w:pPr>
      <w:bookmarkStart w:id="119" w:name="_Toc386528249"/>
      <w:r>
        <w:rPr>
          <w:rFonts w:ascii="Times New Roman" w:hAnsi="Times New Roman"/>
          <w:color w:val="auto"/>
          <w:sz w:val="28"/>
          <w:szCs w:val="28"/>
        </w:rPr>
        <w:t>9</w:t>
      </w:r>
      <w:r w:rsidRPr="00086E35">
        <w:rPr>
          <w:rFonts w:ascii="Times New Roman" w:hAnsi="Times New Roman"/>
          <w:color w:val="auto"/>
          <w:sz w:val="28"/>
          <w:szCs w:val="28"/>
        </w:rPr>
        <w:t xml:space="preserve"> </w:t>
      </w:r>
      <w:r w:rsidRPr="00F3112D">
        <w:rPr>
          <w:rFonts w:ascii="Times New Roman" w:hAnsi="Times New Roman"/>
          <w:color w:val="auto"/>
          <w:sz w:val="28"/>
          <w:szCs w:val="28"/>
        </w:rPr>
        <w:t>Характеристика и</w:t>
      </w:r>
      <w:r w:rsidRPr="00F3112D">
        <w:rPr>
          <w:rFonts w:ascii="Times New Roman" w:hAnsi="Times New Roman"/>
          <w:color w:val="auto"/>
          <w:sz w:val="28"/>
          <w:szCs w:val="28"/>
        </w:rPr>
        <w:t>спользовани</w:t>
      </w:r>
      <w:r w:rsidRPr="00F3112D">
        <w:rPr>
          <w:rFonts w:ascii="Times New Roman" w:hAnsi="Times New Roman"/>
          <w:color w:val="auto"/>
          <w:sz w:val="28"/>
          <w:szCs w:val="28"/>
        </w:rPr>
        <w:t>я</w:t>
      </w:r>
      <w:r w:rsidRPr="00086E35">
        <w:rPr>
          <w:rFonts w:ascii="Times New Roman" w:hAnsi="Times New Roman"/>
          <w:color w:val="auto"/>
          <w:sz w:val="28"/>
          <w:szCs w:val="28"/>
        </w:rPr>
        <w:t xml:space="preserve"> водных объектов</w:t>
      </w:r>
      <w:bookmarkEnd w:id="94"/>
      <w:bookmarkEnd w:id="95"/>
      <w:bookmarkEnd w:id="96"/>
      <w:bookmarkEnd w:id="97"/>
      <w:bookmarkEnd w:id="119"/>
    </w:p>
    <w:p w:rsidR="0086199B" w:rsidRPr="00086E35" w:rsidP="00C729F0">
      <w:pPr>
        <w:pStyle w:val="Heading2"/>
        <w:tabs>
          <w:tab w:val="left" w:pos="-2410"/>
        </w:tabs>
        <w:spacing w:before="240" w:after="120" w:line="360" w:lineRule="auto"/>
        <w:jc w:val="center"/>
        <w:rPr>
          <w:rFonts w:ascii="Times New Roman" w:hAnsi="Times New Roman"/>
          <w:color w:val="auto"/>
          <w:sz w:val="28"/>
          <w:szCs w:val="28"/>
        </w:rPr>
      </w:pPr>
      <w:bookmarkStart w:id="120" w:name="_Toc386528250"/>
      <w:r>
        <w:rPr>
          <w:rFonts w:ascii="Times New Roman" w:hAnsi="Times New Roman"/>
          <w:color w:val="auto"/>
          <w:sz w:val="28"/>
          <w:szCs w:val="28"/>
        </w:rPr>
        <w:t>9</w:t>
      </w:r>
      <w:r w:rsidRPr="00086E35" w:rsidR="00CD0CDB">
        <w:rPr>
          <w:rFonts w:ascii="Times New Roman" w:hAnsi="Times New Roman"/>
          <w:color w:val="auto"/>
          <w:sz w:val="28"/>
          <w:szCs w:val="28"/>
        </w:rPr>
        <w:t>.1</w:t>
      </w:r>
      <w:r w:rsidRPr="00086E35" w:rsidR="001C72A3">
        <w:rPr>
          <w:rFonts w:ascii="Times New Roman" w:hAnsi="Times New Roman"/>
          <w:color w:val="auto"/>
          <w:sz w:val="28"/>
          <w:szCs w:val="28"/>
        </w:rPr>
        <w:t xml:space="preserve"> </w:t>
      </w:r>
      <w:r w:rsidRPr="00086E35">
        <w:rPr>
          <w:rFonts w:ascii="Times New Roman" w:hAnsi="Times New Roman"/>
          <w:color w:val="auto"/>
          <w:sz w:val="28"/>
          <w:szCs w:val="28"/>
        </w:rPr>
        <w:t>Способы использования водных объектов</w:t>
      </w:r>
      <w:bookmarkEnd w:id="120"/>
    </w:p>
    <w:p w:rsidR="002E0B7F" w:rsidRPr="00BE0F99" w:rsidP="002E0B7F">
      <w:pPr>
        <w:spacing w:line="360" w:lineRule="auto"/>
        <w:ind w:firstLine="709"/>
        <w:rPr>
          <w:color w:val="auto"/>
        </w:rPr>
      </w:pPr>
      <w:r w:rsidRPr="00E160B6">
        <w:rPr>
          <w:color w:val="auto"/>
        </w:rPr>
        <w:t>В бассейне р. Енисе</w:t>
      </w:r>
      <w:r w:rsidR="00D13EC3">
        <w:rPr>
          <w:color w:val="auto"/>
        </w:rPr>
        <w:t>й</w:t>
      </w:r>
      <w:r w:rsidRPr="00E160B6">
        <w:rPr>
          <w:color w:val="auto"/>
        </w:rPr>
        <w:t xml:space="preserve"> поверхностные и подземные водные объекты используются для забора и сброса воды. </w:t>
      </w:r>
      <w:r w:rsidRPr="00BE0F99">
        <w:rPr>
          <w:color w:val="auto"/>
        </w:rPr>
        <w:t xml:space="preserve">Перечень основных водопользователей в бассейне р. Енисей приведен в табличном виде в качестве пояснения к </w:t>
      </w:r>
      <w:r w:rsidRPr="00F70D47">
        <w:rPr>
          <w:color w:val="auto"/>
        </w:rPr>
        <w:t>ситуационн</w:t>
      </w:r>
      <w:r w:rsidRPr="00F70D47" w:rsidR="00F70D47">
        <w:rPr>
          <w:color w:val="auto"/>
        </w:rPr>
        <w:t>ой</w:t>
      </w:r>
      <w:r w:rsidRPr="00F70D47">
        <w:rPr>
          <w:color w:val="auto"/>
        </w:rPr>
        <w:t xml:space="preserve"> карт</w:t>
      </w:r>
      <w:r w:rsidRPr="00F70D47" w:rsidR="00F70D47">
        <w:rPr>
          <w:color w:val="auto"/>
        </w:rPr>
        <w:t>е</w:t>
      </w:r>
      <w:r w:rsidRPr="00F70D47">
        <w:rPr>
          <w:color w:val="auto"/>
        </w:rPr>
        <w:t xml:space="preserve"> 1.1</w:t>
      </w:r>
      <w:r w:rsidR="00D34BC8">
        <w:rPr>
          <w:color w:val="auto"/>
        </w:rPr>
        <w:t>1</w:t>
      </w:r>
      <w:r w:rsidRPr="00F70D47" w:rsidR="00F70D47">
        <w:rPr>
          <w:color w:val="auto"/>
        </w:rPr>
        <w:t xml:space="preserve"> (приложение</w:t>
      </w:r>
      <w:r w:rsidR="00F70D47">
        <w:rPr>
          <w:color w:val="auto"/>
        </w:rPr>
        <w:t xml:space="preserve"> 1)</w:t>
      </w:r>
      <w:r w:rsidRPr="00BE0F99">
        <w:rPr>
          <w:color w:val="auto"/>
        </w:rPr>
        <w:t>.</w:t>
      </w:r>
    </w:p>
    <w:p w:rsidR="00E160B6" w:rsidRPr="00E160B6" w:rsidP="00E160B6">
      <w:pPr>
        <w:spacing w:line="360" w:lineRule="auto"/>
        <w:ind w:firstLine="709"/>
        <w:rPr>
          <w:color w:val="auto"/>
        </w:rPr>
      </w:pPr>
      <w:r w:rsidRPr="00E160B6">
        <w:rPr>
          <w:color w:val="auto"/>
        </w:rPr>
        <w:t>Максимальный забор природных вод производится из водных объектов на территории Красноярского края – 87% от общего водозабора в бассейне р. Енисе</w:t>
      </w:r>
      <w:r w:rsidR="00D13EC3">
        <w:rPr>
          <w:color w:val="auto"/>
        </w:rPr>
        <w:t>й</w:t>
      </w:r>
      <w:r w:rsidRPr="00E160B6">
        <w:rPr>
          <w:color w:val="auto"/>
        </w:rPr>
        <w:t xml:space="preserve">. Минимальный объем воды из водных объектов – 3,6 % – забирается на территории Республики Тыва. В целом используется 96,4% забранных природных вод (рисунок </w:t>
      </w:r>
      <w:r w:rsidR="004D014B">
        <w:rPr>
          <w:color w:val="auto"/>
        </w:rPr>
        <w:t>70</w:t>
      </w:r>
      <w:r w:rsidRPr="00E160B6">
        <w:rPr>
          <w:color w:val="auto"/>
        </w:rPr>
        <w:t>).</w:t>
      </w:r>
    </w:p>
    <w:p w:rsidR="00E160B6" w:rsidRPr="00E160B6" w:rsidP="00E160B6">
      <w:pPr>
        <w:spacing w:line="360" w:lineRule="auto"/>
        <w:ind w:firstLine="709"/>
        <w:rPr>
          <w:color w:val="auto"/>
        </w:rPr>
      </w:pPr>
      <w:r w:rsidRPr="00E160B6">
        <w:rPr>
          <w:color w:val="auto"/>
        </w:rPr>
        <w:t xml:space="preserve">После использования 92% объема воды отводится в водные объекты, при этом большая его часть отводится на территории Красноярского края (91%), наименьшая – в границах Республики Тыва (1%). Безвозвратное водопотребление составляет 8% от водозабора. В обороте находится 49 % забранной воды, при этом доля оборотного водоснабжения наиболее высока в Красноярском крае (56%) и Республике Хакасия (42%). Повторное использование вод составляет 12 % (рисунок </w:t>
      </w:r>
      <w:r w:rsidR="004D014B">
        <w:rPr>
          <w:color w:val="auto"/>
        </w:rPr>
        <w:t>70</w:t>
      </w:r>
      <w:r w:rsidRPr="003B0327" w:rsidR="005C79E0">
        <w:rPr>
          <w:color w:val="auto"/>
        </w:rPr>
        <w:t>)</w:t>
      </w:r>
      <w:r w:rsidRPr="003B0327">
        <w:rPr>
          <w:color w:val="auto"/>
        </w:rPr>
        <w:t>.</w:t>
      </w:r>
    </w:p>
    <w:p w:rsidR="00E160B6" w:rsidRPr="00E160B6" w:rsidP="00E160B6">
      <w:pPr>
        <w:spacing w:line="360" w:lineRule="auto"/>
        <w:ind w:firstLine="709"/>
        <w:rPr>
          <w:color w:val="auto"/>
        </w:rPr>
      </w:pPr>
      <w:r w:rsidRPr="00E160B6">
        <w:rPr>
          <w:color w:val="auto"/>
        </w:rPr>
        <w:t>В бассейне р. Енисе</w:t>
      </w:r>
      <w:r w:rsidR="00D13EC3">
        <w:rPr>
          <w:color w:val="auto"/>
        </w:rPr>
        <w:t>й</w:t>
      </w:r>
      <w:r w:rsidRPr="00E160B6">
        <w:rPr>
          <w:color w:val="auto"/>
        </w:rPr>
        <w:t xml:space="preserve"> основная часть воды (84%) забирается из поверхностных водных объектов. В объеме забора из поверхностных водных объектов наибольшая часть принадлежит Красноярскому краю – 90 %, наименьшая – Республике Тыва – 3% (рисунок </w:t>
      </w:r>
      <w:r w:rsidR="004D014B">
        <w:rPr>
          <w:color w:val="auto"/>
        </w:rPr>
        <w:t>71</w:t>
      </w:r>
      <w:r w:rsidRPr="00E160B6">
        <w:rPr>
          <w:color w:val="auto"/>
        </w:rPr>
        <w:t>). В поверхностные водные объекты бассейна р. Енисе</w:t>
      </w:r>
      <w:r w:rsidR="00D13EC3">
        <w:rPr>
          <w:color w:val="auto"/>
        </w:rPr>
        <w:t>й</w:t>
      </w:r>
      <w:r w:rsidRPr="00E160B6">
        <w:rPr>
          <w:color w:val="auto"/>
        </w:rPr>
        <w:t xml:space="preserve"> отводится 99,9% сточных вод. </w:t>
      </w:r>
    </w:p>
    <w:p w:rsidR="00E160B6" w:rsidRPr="00E160B6" w:rsidP="00E160B6">
      <w:pPr>
        <w:spacing w:line="360" w:lineRule="auto"/>
        <w:ind w:firstLine="709"/>
        <w:rPr>
          <w:color w:val="auto"/>
        </w:rPr>
      </w:pPr>
      <w:r w:rsidRPr="00E160B6">
        <w:rPr>
          <w:color w:val="auto"/>
        </w:rPr>
        <w:t xml:space="preserve">В системе водоснабжения субъектов </w:t>
      </w:r>
      <w:r w:rsidR="0058539D">
        <w:rPr>
          <w:color w:val="auto"/>
        </w:rPr>
        <w:t>РФ, расположенных в бассейне р. </w:t>
      </w:r>
      <w:r w:rsidRPr="00E160B6">
        <w:rPr>
          <w:color w:val="auto"/>
        </w:rPr>
        <w:t>Енисе</w:t>
      </w:r>
      <w:r w:rsidR="00D13EC3">
        <w:rPr>
          <w:color w:val="auto"/>
        </w:rPr>
        <w:t>й</w:t>
      </w:r>
      <w:r w:rsidRPr="00E160B6">
        <w:rPr>
          <w:color w:val="auto"/>
        </w:rPr>
        <w:t>, на</w:t>
      </w:r>
      <w:r w:rsidR="00086E35">
        <w:rPr>
          <w:color w:val="auto"/>
        </w:rPr>
        <w:t>и</w:t>
      </w:r>
      <w:r w:rsidRPr="00E160B6">
        <w:rPr>
          <w:color w:val="auto"/>
        </w:rPr>
        <w:t xml:space="preserve">большая доля вод, забираемых из поверхностных водных объектов, в Красноярском крае – 90 %, наименьшая – в Республике Хакасия – 3% (рисунок </w:t>
      </w:r>
      <w:r w:rsidR="004D014B">
        <w:rPr>
          <w:color w:val="auto"/>
        </w:rPr>
        <w:t>71</w:t>
      </w:r>
      <w:r w:rsidRPr="00CC3BA6">
        <w:rPr>
          <w:color w:val="auto"/>
        </w:rPr>
        <w:t>)</w:t>
      </w:r>
      <w:r w:rsidRPr="00E160B6">
        <w:rPr>
          <w:color w:val="auto"/>
        </w:rPr>
        <w:t>. В поверхностные водные объекты по всем субъектам РФ отводится 99,9% сточных вод.</w:t>
      </w:r>
    </w:p>
    <w:p w:rsidR="00E160B6" w:rsidRPr="003B0327" w:rsidP="00E160B6">
      <w:pPr>
        <w:spacing w:line="360" w:lineRule="auto"/>
        <w:ind w:firstLine="709"/>
        <w:rPr>
          <w:color w:val="auto"/>
        </w:rPr>
      </w:pPr>
      <w:r w:rsidRPr="00E160B6">
        <w:rPr>
          <w:color w:val="auto"/>
        </w:rPr>
        <w:t>Забор природных вод за последние 10 лет в целом по бассейну р. Енисе</w:t>
      </w:r>
      <w:r w:rsidR="00D13EC3">
        <w:rPr>
          <w:color w:val="auto"/>
        </w:rPr>
        <w:t>й</w:t>
      </w:r>
      <w:r w:rsidRPr="00E160B6">
        <w:rPr>
          <w:color w:val="auto"/>
        </w:rPr>
        <w:t xml:space="preserve"> изменяется в пределах 1800</w:t>
      </w:r>
      <w:r w:rsidR="00086E35">
        <w:rPr>
          <w:color w:val="auto"/>
        </w:rPr>
        <w:t>-</w:t>
      </w:r>
      <w:r w:rsidRPr="00E160B6">
        <w:rPr>
          <w:color w:val="auto"/>
        </w:rPr>
        <w:t>2100 млн./год и в основном зависит от объемов водопотребления на территории Красноярского края. В границах Республик Тыва и Хакасия забор природных вод постепенно сокращается (</w:t>
      </w:r>
      <w:r w:rsidRPr="003B0327">
        <w:rPr>
          <w:color w:val="auto"/>
        </w:rPr>
        <w:t xml:space="preserve">рисунок </w:t>
      </w:r>
      <w:r w:rsidR="004D014B">
        <w:rPr>
          <w:color w:val="auto"/>
        </w:rPr>
        <w:t>72</w:t>
      </w:r>
      <w:r w:rsidRPr="003B0327">
        <w:rPr>
          <w:color w:val="auto"/>
        </w:rPr>
        <w:t>).</w:t>
      </w:r>
    </w:p>
    <w:p w:rsidR="00E160B6" w:rsidRPr="00B3563D" w:rsidP="00E160B6">
      <w:pPr>
        <w:spacing w:line="360" w:lineRule="auto"/>
        <w:ind w:firstLine="709"/>
        <w:rPr>
          <w:color w:val="auto"/>
        </w:rPr>
      </w:pPr>
      <w:r w:rsidRPr="00E160B6">
        <w:rPr>
          <w:color w:val="auto"/>
        </w:rPr>
        <w:t>Основн</w:t>
      </w:r>
      <w:r w:rsidR="000F5893">
        <w:rPr>
          <w:color w:val="auto"/>
        </w:rPr>
        <w:t>о</w:t>
      </w:r>
      <w:r w:rsidRPr="00E160B6">
        <w:rPr>
          <w:color w:val="auto"/>
        </w:rPr>
        <w:t>е водопользовани</w:t>
      </w:r>
      <w:r w:rsidR="000F5893">
        <w:rPr>
          <w:color w:val="auto"/>
        </w:rPr>
        <w:t>е осуществляе</w:t>
      </w:r>
      <w:r w:rsidRPr="00E160B6">
        <w:rPr>
          <w:color w:val="auto"/>
        </w:rPr>
        <w:t xml:space="preserve">тся в границах трех ВХУ: 17.01.03.005, 17.01.03.004, 17.01.03.003 (рисунок </w:t>
      </w:r>
      <w:r w:rsidR="004D014B">
        <w:rPr>
          <w:color w:val="auto"/>
        </w:rPr>
        <w:t>74</w:t>
      </w:r>
      <w:r w:rsidRPr="00E160B6">
        <w:rPr>
          <w:color w:val="auto"/>
        </w:rPr>
        <w:t xml:space="preserve">). На территории пяти ВХУ согласно форме статистической отчетности 2-ТП (водхоз) организованные источники забора воды и сброса сточных вод отсутствуют. В незначительной степени (менее 1% от объема забора в бассейне) природные воды используются в границах 14 ВХУ (рисунок </w:t>
      </w:r>
      <w:r w:rsidR="004D014B">
        <w:rPr>
          <w:color w:val="auto"/>
        </w:rPr>
        <w:t>74</w:t>
      </w:r>
      <w:r w:rsidRPr="00E160B6">
        <w:rPr>
          <w:color w:val="auto"/>
        </w:rPr>
        <w:t>). Усредненные данные по объемам водопользования в бассейне р. Енисе</w:t>
      </w:r>
      <w:r w:rsidR="00D13EC3">
        <w:rPr>
          <w:color w:val="auto"/>
        </w:rPr>
        <w:t>й</w:t>
      </w:r>
      <w:r w:rsidRPr="00E160B6">
        <w:rPr>
          <w:color w:val="auto"/>
        </w:rPr>
        <w:t xml:space="preserve"> за период 2001-2009 гг. </w:t>
      </w:r>
      <w:r w:rsidRPr="00B3563D">
        <w:rPr>
          <w:color w:val="auto"/>
        </w:rPr>
        <w:t xml:space="preserve">представлены в таблице </w:t>
      </w:r>
      <w:r w:rsidR="004D014B">
        <w:rPr>
          <w:color w:val="auto"/>
        </w:rPr>
        <w:t>49</w:t>
      </w:r>
      <w:r w:rsidRPr="00B3563D">
        <w:rPr>
          <w:color w:val="auto"/>
        </w:rPr>
        <w:t>.</w:t>
      </w:r>
    </w:p>
    <w:p w:rsidR="00E160B6" w:rsidRPr="00E160B6" w:rsidP="00E160B6">
      <w:pPr>
        <w:spacing w:line="360" w:lineRule="auto"/>
        <w:ind w:firstLine="709"/>
        <w:rPr>
          <w:color w:val="auto"/>
        </w:rPr>
      </w:pPr>
      <w:r w:rsidRPr="00E160B6">
        <w:rPr>
          <w:color w:val="auto"/>
        </w:rPr>
        <w:t>В отличие от водозабора, за период 2002-2008 гг., наметилась устойчивая тенденция роста водоотведения в водные объекты, преимущественно за счет увеличения сброса сточных вод на территории Красноярского края. Однако в 2009 году произошло резкое сокращение водоотведения в водные объекты в границах Красноярского края и, как следствие, в целом по бассейну р. Енисе</w:t>
      </w:r>
      <w:r w:rsidR="00D13EC3">
        <w:rPr>
          <w:color w:val="auto"/>
        </w:rPr>
        <w:t>й</w:t>
      </w:r>
      <w:r w:rsidRPr="00E160B6">
        <w:rPr>
          <w:color w:val="auto"/>
        </w:rPr>
        <w:t xml:space="preserve">. Объемы сбросов сточных вод в водные объекты на территории Республик Тыва и Хакасия постепенно сокращаются (рисунок </w:t>
      </w:r>
      <w:r w:rsidR="004D014B">
        <w:rPr>
          <w:color w:val="auto"/>
        </w:rPr>
        <w:t>73</w:t>
      </w:r>
      <w:r w:rsidRPr="003B0327">
        <w:rPr>
          <w:color w:val="auto"/>
        </w:rPr>
        <w:t>)</w:t>
      </w:r>
      <w:r w:rsidRPr="00E160B6">
        <w:rPr>
          <w:color w:val="auto"/>
        </w:rPr>
        <w:t>.</w:t>
      </w:r>
    </w:p>
    <w:p w:rsidR="00E160B6" w:rsidRPr="00E160B6" w:rsidP="00E160B6">
      <w:pPr>
        <w:spacing w:line="360" w:lineRule="auto"/>
        <w:ind w:firstLine="709"/>
        <w:rPr>
          <w:color w:val="auto"/>
        </w:rPr>
      </w:pPr>
      <w:r w:rsidRPr="00E160B6">
        <w:rPr>
          <w:color w:val="auto"/>
        </w:rPr>
        <w:t xml:space="preserve">Эффективность использования природных вод определяют показатели объемов безвозвратного, оборотного и повторного использования вод. Безвозвратное водопотребление наибольших показателей достигает на территории трёх ВХУ (17.01.03.001, 17.01.03.002, 17.01.03.005), где в водные объекты не возвращается 67% от общего объема забора воды из природных водных объектов. В то же время, природные воды без возврата не изымаются из </w:t>
      </w:r>
      <w:r w:rsidRPr="00B3563D">
        <w:rPr>
          <w:color w:val="auto"/>
        </w:rPr>
        <w:t xml:space="preserve">водных объектов в границах 6 ВХУ (таблица </w:t>
      </w:r>
      <w:r w:rsidR="004D014B">
        <w:rPr>
          <w:color w:val="auto"/>
        </w:rPr>
        <w:t>50</w:t>
      </w:r>
      <w:r w:rsidRPr="00B3563D">
        <w:rPr>
          <w:color w:val="auto"/>
        </w:rPr>
        <w:t xml:space="preserve">, рисунки </w:t>
      </w:r>
      <w:r w:rsidR="004D014B">
        <w:rPr>
          <w:color w:val="auto"/>
        </w:rPr>
        <w:t>7</w:t>
      </w:r>
      <w:r w:rsidR="005C79E0">
        <w:rPr>
          <w:color w:val="auto"/>
        </w:rPr>
        <w:t xml:space="preserve">4, </w:t>
      </w:r>
      <w:r w:rsidR="004D014B">
        <w:rPr>
          <w:color w:val="auto"/>
        </w:rPr>
        <w:t>7</w:t>
      </w:r>
      <w:r w:rsidR="005C79E0">
        <w:rPr>
          <w:color w:val="auto"/>
        </w:rPr>
        <w:t>5</w:t>
      </w:r>
      <w:r w:rsidRPr="00B3563D">
        <w:rPr>
          <w:color w:val="auto"/>
        </w:rPr>
        <w:t>). В целом</w:t>
      </w:r>
      <w:r w:rsidR="00B3563D">
        <w:rPr>
          <w:color w:val="auto"/>
        </w:rPr>
        <w:t>,</w:t>
      </w:r>
      <w:r w:rsidRPr="00E160B6">
        <w:rPr>
          <w:color w:val="auto"/>
        </w:rPr>
        <w:t xml:space="preserve"> объем безвозвратного водопотребления в бассейне р. Енисе</w:t>
      </w:r>
      <w:r w:rsidR="00D13EC3">
        <w:rPr>
          <w:color w:val="auto"/>
        </w:rPr>
        <w:t>й</w:t>
      </w:r>
      <w:r w:rsidRPr="00E160B6">
        <w:rPr>
          <w:color w:val="auto"/>
        </w:rPr>
        <w:t xml:space="preserve"> составляет не более 10% от забора воды из поверхностных и подземных водных объектов.</w:t>
      </w:r>
    </w:p>
    <w:p w:rsidR="00E160B6" w:rsidRPr="00E160B6" w:rsidP="00E160B6">
      <w:pPr>
        <w:spacing w:line="360" w:lineRule="auto"/>
        <w:ind w:firstLine="709"/>
        <w:rPr>
          <w:color w:val="auto"/>
        </w:rPr>
      </w:pPr>
      <w:r w:rsidRPr="00E160B6">
        <w:rPr>
          <w:color w:val="auto"/>
        </w:rPr>
        <w:t>Оборотное водоснабжение в целом по бассейну р. Енисе</w:t>
      </w:r>
      <w:r w:rsidR="00D13EC3">
        <w:rPr>
          <w:color w:val="auto"/>
        </w:rPr>
        <w:t>й</w:t>
      </w:r>
      <w:r w:rsidRPr="00E160B6">
        <w:rPr>
          <w:color w:val="auto"/>
        </w:rPr>
        <w:t xml:space="preserve"> составляет 49% от общего объема водозабора, при этом основная их часть (78%) используется в промышленном производстве на территории трех ВХУ: 17.01.03.005, 17.01.03.003, 17.01.03.002. Следует отметить, что 2</w:t>
      </w:r>
      <w:r w:rsidR="000F5893">
        <w:rPr>
          <w:color w:val="auto"/>
        </w:rPr>
        <w:t xml:space="preserve"> ВХУ</w:t>
      </w:r>
      <w:r w:rsidRPr="00E160B6">
        <w:rPr>
          <w:color w:val="auto"/>
        </w:rPr>
        <w:t xml:space="preserve"> из этих участков (17.01.03.005, 17.01.03.003), лидируют и по объему забора природных вод. </w:t>
      </w:r>
      <w:r w:rsidRPr="00283998">
        <w:rPr>
          <w:color w:val="auto"/>
        </w:rPr>
        <w:t xml:space="preserve">Оборотное водоснабжение отсутствует в границах 12 ВХУ (таблица </w:t>
      </w:r>
      <w:r w:rsidR="004D014B">
        <w:rPr>
          <w:color w:val="auto"/>
        </w:rPr>
        <w:t>50</w:t>
      </w:r>
      <w:r w:rsidRPr="00283998">
        <w:rPr>
          <w:color w:val="auto"/>
        </w:rPr>
        <w:t>,</w:t>
      </w:r>
      <w:r w:rsidRPr="00E160B6">
        <w:rPr>
          <w:color w:val="auto"/>
        </w:rPr>
        <w:t xml:space="preserve"> рисунки </w:t>
      </w:r>
      <w:r w:rsidR="004D014B">
        <w:rPr>
          <w:color w:val="auto"/>
        </w:rPr>
        <w:t>74, 7</w:t>
      </w:r>
      <w:r w:rsidR="005C79E0">
        <w:rPr>
          <w:color w:val="auto"/>
        </w:rPr>
        <w:t>5</w:t>
      </w:r>
      <w:r w:rsidRPr="00E160B6">
        <w:rPr>
          <w:color w:val="auto"/>
        </w:rPr>
        <w:t>).</w:t>
      </w:r>
    </w:p>
    <w:p w:rsidR="000B4E3A" w:rsidP="00E160B6">
      <w:pPr>
        <w:spacing w:line="360" w:lineRule="auto"/>
        <w:ind w:firstLine="709"/>
        <w:rPr>
          <w:color w:val="auto"/>
        </w:rPr>
      </w:pPr>
      <w:r w:rsidRPr="00E160B6">
        <w:rPr>
          <w:color w:val="auto"/>
        </w:rPr>
        <w:t>Объем повторного использования вод в бассейне р. Енисе</w:t>
      </w:r>
      <w:r w:rsidR="00D13EC3">
        <w:rPr>
          <w:color w:val="auto"/>
        </w:rPr>
        <w:t>й</w:t>
      </w:r>
      <w:r w:rsidRPr="00E160B6">
        <w:rPr>
          <w:color w:val="auto"/>
        </w:rPr>
        <w:t xml:space="preserve"> не высок и составляет менее 10% от забора воды из водных объектов, при этом в границах </w:t>
      </w:r>
      <w:r w:rsidRPr="00283998">
        <w:rPr>
          <w:color w:val="auto"/>
        </w:rPr>
        <w:t xml:space="preserve">14 ВХУ забранные воды повторно не используются. Основная часть вод – 81,5 % от повторного использования вод в бассейне – используется на территории ВХУ 17.01.03.005 (таблица </w:t>
      </w:r>
      <w:r w:rsidR="004D014B">
        <w:rPr>
          <w:color w:val="auto"/>
        </w:rPr>
        <w:t>50</w:t>
      </w:r>
      <w:r w:rsidRPr="00283998">
        <w:rPr>
          <w:color w:val="auto"/>
        </w:rPr>
        <w:t xml:space="preserve">, рисунок </w:t>
      </w:r>
      <w:r w:rsidR="004D014B">
        <w:rPr>
          <w:color w:val="auto"/>
        </w:rPr>
        <w:t>7</w:t>
      </w:r>
      <w:r w:rsidR="005C79E0">
        <w:rPr>
          <w:color w:val="auto"/>
        </w:rPr>
        <w:t>4</w:t>
      </w:r>
      <w:r w:rsidRPr="00283998">
        <w:rPr>
          <w:color w:val="auto"/>
        </w:rPr>
        <w:t>).</w:t>
      </w:r>
      <w:r w:rsidR="008607A8">
        <w:rPr>
          <w:color w:val="auto"/>
        </w:rPr>
        <w:t xml:space="preserve"> </w:t>
      </w:r>
    </w:p>
    <w:p w:rsidR="008607A8" w:rsidP="00E160B6">
      <w:pPr>
        <w:spacing w:line="360" w:lineRule="auto"/>
        <w:ind w:firstLine="709"/>
        <w:rPr>
          <w:color w:val="auto"/>
        </w:rPr>
      </w:pPr>
    </w:p>
    <w:p w:rsidR="00E160B6" w:rsidRPr="00E160B6" w:rsidP="00362AEC">
      <w:pPr>
        <w:spacing w:line="360" w:lineRule="auto"/>
        <w:jc w:val="center"/>
        <w:rPr>
          <w:color w:val="auto"/>
        </w:rPr>
      </w:pPr>
      <w:r w:rsidRPr="00E160B6">
        <w:rPr>
          <w:noProof/>
          <w:color w:val="auto"/>
          <w:lang w:eastAsia="ru-RU"/>
        </w:rPr>
        <w:drawing>
          <wp:inline distT="0" distB="0" distL="0" distR="0">
            <wp:extent cx="5753100" cy="4191000"/>
            <wp:effectExtent l="19050" t="0" r="19050" b="0"/>
            <wp:docPr id="417" name="Диаграмма 10"/>
            <wp:cNvGraphicFramePr/>
            <a:graphic xmlns:a="http://schemas.openxmlformats.org/drawingml/2006/main">
              <a:graphicData uri="http://schemas.openxmlformats.org/drawingml/2006/chart">
                <c:chart xmlns:c="http://schemas.openxmlformats.org/drawingml/2006/chart" xmlns:r="http://schemas.openxmlformats.org/officeDocument/2006/relationships" r:id="rId81"/>
              </a:graphicData>
            </a:graphic>
          </wp:inline>
        </w:drawing>
      </w:r>
    </w:p>
    <w:p w:rsidR="00E160B6" w:rsidRPr="00E160B6" w:rsidP="00CC1569">
      <w:pPr>
        <w:spacing w:before="120" w:after="240" w:line="360" w:lineRule="auto"/>
        <w:jc w:val="center"/>
        <w:rPr>
          <w:color w:val="auto"/>
        </w:rPr>
      </w:pPr>
      <w:r w:rsidRPr="003B0327">
        <w:rPr>
          <w:color w:val="auto"/>
        </w:rPr>
        <w:t xml:space="preserve">Рисунок </w:t>
      </w:r>
      <w:r w:rsidR="004D014B">
        <w:rPr>
          <w:color w:val="auto"/>
        </w:rPr>
        <w:t>7</w:t>
      </w:r>
      <w:r w:rsidRPr="003B0327" w:rsidR="00141097">
        <w:rPr>
          <w:color w:val="auto"/>
        </w:rPr>
        <w:t>0</w:t>
      </w:r>
      <w:r w:rsidR="00141097">
        <w:rPr>
          <w:color w:val="auto"/>
        </w:rPr>
        <w:t xml:space="preserve"> </w:t>
      </w:r>
      <w:r w:rsidR="00086E35">
        <w:rPr>
          <w:color w:val="auto"/>
        </w:rPr>
        <w:noBreakHyphen/>
      </w:r>
      <w:r w:rsidRPr="00E160B6">
        <w:rPr>
          <w:color w:val="auto"/>
        </w:rPr>
        <w:t xml:space="preserve"> Способы использования водных объектов в бассейне р. Енисе</w:t>
      </w:r>
      <w:r w:rsidR="00D13EC3">
        <w:rPr>
          <w:color w:val="auto"/>
        </w:rPr>
        <w:t>й</w:t>
      </w:r>
      <w:r w:rsidRPr="00E160B6">
        <w:rPr>
          <w:color w:val="auto"/>
        </w:rPr>
        <w:t>, млн. м</w:t>
      </w:r>
      <w:r w:rsidRPr="00E160B6">
        <w:rPr>
          <w:color w:val="auto"/>
          <w:vertAlign w:val="superscript"/>
        </w:rPr>
        <w:t>3</w:t>
      </w:r>
      <w:r w:rsidRPr="00E160B6">
        <w:rPr>
          <w:color w:val="auto"/>
        </w:rPr>
        <w:t xml:space="preserve"> (усредненные данные за период 2001-2009 гг.)</w:t>
      </w:r>
    </w:p>
    <w:p w:rsidR="00E160B6" w:rsidRPr="00E160B6" w:rsidP="00362AEC">
      <w:pPr>
        <w:spacing w:line="360" w:lineRule="auto"/>
        <w:jc w:val="center"/>
        <w:rPr>
          <w:color w:val="auto"/>
        </w:rPr>
      </w:pPr>
      <w:r w:rsidRPr="00E160B6">
        <w:rPr>
          <w:noProof/>
          <w:color w:val="auto"/>
          <w:lang w:eastAsia="ru-RU"/>
        </w:rPr>
        <w:drawing>
          <wp:inline distT="0" distB="0" distL="0" distR="0">
            <wp:extent cx="5256530" cy="3067050"/>
            <wp:effectExtent l="19050" t="0" r="20320" b="0"/>
            <wp:docPr id="418" name="Диаграмма 11"/>
            <wp:cNvGraphicFramePr/>
            <a:graphic xmlns:a="http://schemas.openxmlformats.org/drawingml/2006/main">
              <a:graphicData uri="http://schemas.openxmlformats.org/drawingml/2006/chart">
                <c:chart xmlns:c="http://schemas.openxmlformats.org/drawingml/2006/chart" xmlns:r="http://schemas.openxmlformats.org/officeDocument/2006/relationships" r:id="rId82"/>
              </a:graphicData>
            </a:graphic>
          </wp:inline>
        </w:drawing>
      </w:r>
    </w:p>
    <w:p w:rsidR="00E160B6" w:rsidRPr="00E160B6" w:rsidP="00CC1569">
      <w:pPr>
        <w:spacing w:before="120" w:after="240" w:line="360" w:lineRule="auto"/>
        <w:jc w:val="center"/>
        <w:rPr>
          <w:color w:val="auto"/>
        </w:rPr>
      </w:pPr>
      <w:r w:rsidRPr="00E160B6">
        <w:rPr>
          <w:color w:val="auto"/>
        </w:rPr>
        <w:t xml:space="preserve">Рисунок </w:t>
      </w:r>
      <w:r w:rsidR="004D014B">
        <w:rPr>
          <w:color w:val="auto"/>
        </w:rPr>
        <w:t>7</w:t>
      </w:r>
      <w:r w:rsidRPr="003B0327" w:rsidR="00141097">
        <w:rPr>
          <w:color w:val="auto"/>
        </w:rPr>
        <w:t>1</w:t>
      </w:r>
      <w:r w:rsidRPr="003B0327">
        <w:rPr>
          <w:color w:val="auto"/>
        </w:rPr>
        <w:t xml:space="preserve"> </w:t>
      </w:r>
      <w:r w:rsidR="00842F95">
        <w:rPr>
          <w:color w:val="auto"/>
        </w:rPr>
        <w:noBreakHyphen/>
      </w:r>
      <w:r w:rsidRPr="00E160B6">
        <w:rPr>
          <w:color w:val="auto"/>
        </w:rPr>
        <w:t xml:space="preserve"> Забор воды из поверхностных и подземных водных объектов в бассейне р. Енисе</w:t>
      </w:r>
      <w:r w:rsidR="00D13EC3">
        <w:rPr>
          <w:color w:val="auto"/>
        </w:rPr>
        <w:t>й</w:t>
      </w:r>
      <w:r w:rsidRPr="00E160B6">
        <w:rPr>
          <w:color w:val="auto"/>
        </w:rPr>
        <w:t>, млн. м</w:t>
      </w:r>
      <w:r w:rsidRPr="00E160B6">
        <w:rPr>
          <w:color w:val="auto"/>
          <w:vertAlign w:val="superscript"/>
        </w:rPr>
        <w:t>3</w:t>
      </w:r>
      <w:r w:rsidRPr="00E160B6">
        <w:rPr>
          <w:color w:val="auto"/>
        </w:rPr>
        <w:t xml:space="preserve"> (усредненные данные за период 2001-2009 гг.)</w:t>
      </w:r>
    </w:p>
    <w:p w:rsidR="00E160B6" w:rsidRPr="00E160B6" w:rsidP="00362AEC">
      <w:pPr>
        <w:spacing w:line="360" w:lineRule="auto"/>
        <w:jc w:val="center"/>
        <w:rPr>
          <w:color w:val="auto"/>
        </w:rPr>
      </w:pPr>
      <w:r w:rsidRPr="00E160B6">
        <w:rPr>
          <w:noProof/>
          <w:color w:val="auto"/>
          <w:lang w:eastAsia="ru-RU"/>
        </w:rPr>
        <w:drawing>
          <wp:inline distT="0" distB="0" distL="0" distR="0">
            <wp:extent cx="5694176" cy="3622596"/>
            <wp:effectExtent l="19050" t="0" r="20824" b="0"/>
            <wp:docPr id="419" name="Диаграмма 13"/>
            <wp:cNvGraphicFramePr/>
            <a:graphic xmlns:a="http://schemas.openxmlformats.org/drawingml/2006/main">
              <a:graphicData uri="http://schemas.openxmlformats.org/drawingml/2006/chart">
                <c:chart xmlns:c="http://schemas.openxmlformats.org/drawingml/2006/chart" xmlns:r="http://schemas.openxmlformats.org/officeDocument/2006/relationships" r:id="rId83"/>
              </a:graphicData>
            </a:graphic>
          </wp:inline>
        </w:drawing>
      </w:r>
    </w:p>
    <w:p w:rsidR="00E160B6" w:rsidRPr="00E160B6" w:rsidP="00CC1569">
      <w:pPr>
        <w:spacing w:before="120" w:after="240" w:line="360" w:lineRule="auto"/>
        <w:jc w:val="center"/>
        <w:rPr>
          <w:color w:val="auto"/>
        </w:rPr>
      </w:pPr>
      <w:r w:rsidRPr="00E160B6">
        <w:rPr>
          <w:color w:val="auto"/>
        </w:rPr>
        <w:t xml:space="preserve">Рисунок </w:t>
      </w:r>
      <w:r w:rsidR="004D014B">
        <w:rPr>
          <w:color w:val="auto"/>
        </w:rPr>
        <w:t>7</w:t>
      </w:r>
      <w:r w:rsidRPr="003B0327" w:rsidR="00141097">
        <w:rPr>
          <w:color w:val="auto"/>
        </w:rPr>
        <w:t xml:space="preserve">2 </w:t>
      </w:r>
      <w:r w:rsidR="00842F95">
        <w:rPr>
          <w:color w:val="auto"/>
        </w:rPr>
        <w:noBreakHyphen/>
      </w:r>
      <w:r w:rsidRPr="00E160B6">
        <w:rPr>
          <w:color w:val="auto"/>
        </w:rPr>
        <w:t xml:space="preserve"> Динамика забора природных вод из водных объектов в бассейне р</w:t>
      </w:r>
      <w:r w:rsidR="00842F95">
        <w:rPr>
          <w:color w:val="auto"/>
        </w:rPr>
        <w:t>еки</w:t>
      </w:r>
      <w:r w:rsidRPr="00E160B6">
        <w:rPr>
          <w:color w:val="auto"/>
        </w:rPr>
        <w:t xml:space="preserve"> Енисе</w:t>
      </w:r>
      <w:r w:rsidR="000F5893">
        <w:rPr>
          <w:color w:val="auto"/>
        </w:rPr>
        <w:t>й</w:t>
      </w:r>
      <w:r w:rsidRPr="00E160B6">
        <w:rPr>
          <w:color w:val="auto"/>
        </w:rPr>
        <w:t>, млн. м</w:t>
      </w:r>
      <w:r w:rsidRPr="00E160B6">
        <w:rPr>
          <w:color w:val="auto"/>
          <w:vertAlign w:val="superscript"/>
        </w:rPr>
        <w:t>3</w:t>
      </w:r>
    </w:p>
    <w:p w:rsidR="00E160B6" w:rsidRPr="00E160B6" w:rsidP="00362AEC">
      <w:pPr>
        <w:spacing w:line="360" w:lineRule="auto"/>
        <w:jc w:val="center"/>
        <w:rPr>
          <w:color w:val="auto"/>
        </w:rPr>
      </w:pPr>
      <w:r w:rsidRPr="00E160B6">
        <w:rPr>
          <w:noProof/>
          <w:color w:val="auto"/>
          <w:lang w:eastAsia="ru-RU"/>
        </w:rPr>
        <w:drawing>
          <wp:inline distT="0" distB="0" distL="0" distR="0">
            <wp:extent cx="5789930" cy="3638550"/>
            <wp:effectExtent l="19050" t="0" r="20320" b="0"/>
            <wp:docPr id="420" name="Диаграмма 14"/>
            <wp:cNvGraphicFramePr/>
            <a:graphic xmlns:a="http://schemas.openxmlformats.org/drawingml/2006/main">
              <a:graphicData uri="http://schemas.openxmlformats.org/drawingml/2006/chart">
                <c:chart xmlns:c="http://schemas.openxmlformats.org/drawingml/2006/chart" xmlns:r="http://schemas.openxmlformats.org/officeDocument/2006/relationships" r:id="rId84"/>
              </a:graphicData>
            </a:graphic>
          </wp:inline>
        </w:drawing>
      </w:r>
    </w:p>
    <w:p w:rsidR="0058539D" w:rsidP="00CC1569">
      <w:pPr>
        <w:spacing w:before="120" w:after="240" w:line="360" w:lineRule="auto"/>
        <w:jc w:val="center"/>
        <w:rPr>
          <w:color w:val="auto"/>
          <w:vertAlign w:val="superscript"/>
        </w:rPr>
      </w:pPr>
      <w:r w:rsidRPr="00E160B6">
        <w:rPr>
          <w:color w:val="auto"/>
        </w:rPr>
        <w:t xml:space="preserve">Рисунок </w:t>
      </w:r>
      <w:r w:rsidR="004D014B">
        <w:rPr>
          <w:color w:val="auto"/>
        </w:rPr>
        <w:t>7</w:t>
      </w:r>
      <w:r w:rsidRPr="003B0327" w:rsidR="00141097">
        <w:rPr>
          <w:color w:val="auto"/>
        </w:rPr>
        <w:t xml:space="preserve">3 </w:t>
      </w:r>
      <w:r w:rsidR="001A132E">
        <w:rPr>
          <w:color w:val="auto"/>
        </w:rPr>
        <w:noBreakHyphen/>
      </w:r>
      <w:r w:rsidRPr="00E160B6">
        <w:rPr>
          <w:color w:val="auto"/>
        </w:rPr>
        <w:t xml:space="preserve"> Динамика сбросов сточных в</w:t>
      </w:r>
      <w:r>
        <w:rPr>
          <w:color w:val="auto"/>
        </w:rPr>
        <w:t>од в водные объекты бассейна р. </w:t>
      </w:r>
      <w:r w:rsidRPr="00E160B6">
        <w:rPr>
          <w:color w:val="auto"/>
        </w:rPr>
        <w:t>Енисе</w:t>
      </w:r>
      <w:r w:rsidR="00D13EC3">
        <w:rPr>
          <w:color w:val="auto"/>
        </w:rPr>
        <w:t>й</w:t>
      </w:r>
      <w:r w:rsidRPr="00E160B6">
        <w:rPr>
          <w:color w:val="auto"/>
        </w:rPr>
        <w:t>, млн. м</w:t>
      </w:r>
      <w:r w:rsidRPr="00E160B6">
        <w:rPr>
          <w:color w:val="auto"/>
          <w:vertAlign w:val="superscript"/>
        </w:rPr>
        <w:t>3</w:t>
      </w:r>
      <w:r>
        <w:rPr>
          <w:color w:val="auto"/>
          <w:vertAlign w:val="superscript"/>
        </w:rPr>
        <w:br w:type="page"/>
      </w:r>
    </w:p>
    <w:tbl>
      <w:tblPr>
        <w:tblW w:w="0" w:type="auto"/>
        <w:jc w:val="center"/>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4750"/>
        <w:gridCol w:w="4464"/>
      </w:tblGrid>
      <w:tr w:rsidTr="00671382">
        <w:tblPrEx>
          <w:tblW w:w="0" w:type="auto"/>
          <w:jc w:val="center"/>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Ex>
        <w:trPr>
          <w:jc w:val="center"/>
        </w:trPr>
        <w:tc>
          <w:tcPr>
            <w:tcW w:w="4750" w:type="dxa"/>
          </w:tcPr>
          <w:p w:rsidR="00E160B6" w:rsidRPr="00E160B6" w:rsidP="00362AEC">
            <w:pPr>
              <w:spacing w:line="360" w:lineRule="auto"/>
              <w:jc w:val="center"/>
              <w:rPr>
                <w:color w:val="auto"/>
              </w:rPr>
            </w:pPr>
            <w:r w:rsidRPr="00E160B6">
              <w:rPr>
                <w:noProof/>
                <w:color w:val="auto"/>
                <w:lang w:eastAsia="ru-RU"/>
              </w:rPr>
              <w:drawing>
                <wp:inline distT="0" distB="0" distL="0" distR="0">
                  <wp:extent cx="3078916" cy="2403201"/>
                  <wp:effectExtent l="19050" t="0" r="7184" b="0"/>
                  <wp:docPr id="421" name="Диаграмма 17"/>
                  <wp:cNvGraphicFramePr/>
                  <a:graphic xmlns:a="http://schemas.openxmlformats.org/drawingml/2006/main">
                    <a:graphicData uri="http://schemas.openxmlformats.org/drawingml/2006/chart">
                      <c:chart xmlns:c="http://schemas.openxmlformats.org/drawingml/2006/chart" xmlns:r="http://schemas.openxmlformats.org/officeDocument/2006/relationships" r:id="rId85"/>
                    </a:graphicData>
                  </a:graphic>
                </wp:inline>
              </w:drawing>
            </w:r>
          </w:p>
        </w:tc>
        <w:tc>
          <w:tcPr>
            <w:tcW w:w="4464" w:type="dxa"/>
          </w:tcPr>
          <w:p w:rsidR="00E160B6" w:rsidRPr="00E160B6" w:rsidP="00362AEC">
            <w:pPr>
              <w:spacing w:line="360" w:lineRule="auto"/>
              <w:jc w:val="center"/>
              <w:rPr>
                <w:color w:val="auto"/>
              </w:rPr>
            </w:pPr>
            <w:r w:rsidRPr="00E160B6">
              <w:rPr>
                <w:noProof/>
                <w:color w:val="auto"/>
                <w:lang w:eastAsia="ru-RU"/>
              </w:rPr>
              <w:drawing>
                <wp:inline distT="0" distB="0" distL="0" distR="0">
                  <wp:extent cx="2552700" cy="2400300"/>
                  <wp:effectExtent l="19050" t="0" r="0" b="0"/>
                  <wp:docPr id="422" name="Диаграмма 20"/>
                  <wp:cNvGraphicFramePr/>
                  <a:graphic xmlns:a="http://schemas.openxmlformats.org/drawingml/2006/main">
                    <a:graphicData uri="http://schemas.openxmlformats.org/drawingml/2006/chart">
                      <c:chart xmlns:c="http://schemas.openxmlformats.org/drawingml/2006/chart" xmlns:r="http://schemas.openxmlformats.org/officeDocument/2006/relationships" r:id="rId86"/>
                    </a:graphicData>
                  </a:graphic>
                </wp:inline>
              </w:drawing>
            </w:r>
          </w:p>
        </w:tc>
      </w:tr>
      <w:tr w:rsidTr="00671382">
        <w:tblPrEx>
          <w:tblW w:w="0" w:type="auto"/>
          <w:jc w:val="center"/>
          <w:tblInd w:w="108" w:type="dxa"/>
          <w:tblLayout w:type="fixed"/>
          <w:tblLook w:val="04A0"/>
        </w:tblPrEx>
        <w:trPr>
          <w:jc w:val="center"/>
        </w:trPr>
        <w:tc>
          <w:tcPr>
            <w:tcW w:w="4750" w:type="dxa"/>
          </w:tcPr>
          <w:p w:rsidR="00E160B6" w:rsidRPr="00E160B6" w:rsidP="00362AEC">
            <w:pPr>
              <w:spacing w:line="360" w:lineRule="auto"/>
              <w:jc w:val="center"/>
              <w:rPr>
                <w:color w:val="auto"/>
              </w:rPr>
            </w:pPr>
            <w:r w:rsidRPr="00E160B6">
              <w:rPr>
                <w:noProof/>
                <w:color w:val="auto"/>
                <w:lang w:eastAsia="ru-RU"/>
              </w:rPr>
              <w:drawing>
                <wp:inline distT="0" distB="0" distL="0" distR="0">
                  <wp:extent cx="3269797" cy="2527177"/>
                  <wp:effectExtent l="19050" t="0" r="6803" b="0"/>
                  <wp:docPr id="423" name="Диаграмма 18"/>
                  <wp:cNvGraphicFramePr/>
                  <a:graphic xmlns:a="http://schemas.openxmlformats.org/drawingml/2006/main">
                    <a:graphicData uri="http://schemas.openxmlformats.org/drawingml/2006/chart">
                      <c:chart xmlns:c="http://schemas.openxmlformats.org/drawingml/2006/chart" xmlns:r="http://schemas.openxmlformats.org/officeDocument/2006/relationships" r:id="rId87"/>
                    </a:graphicData>
                  </a:graphic>
                </wp:inline>
              </w:drawing>
            </w:r>
          </w:p>
        </w:tc>
        <w:tc>
          <w:tcPr>
            <w:tcW w:w="4464" w:type="dxa"/>
          </w:tcPr>
          <w:p w:rsidR="00E160B6" w:rsidRPr="00E160B6" w:rsidP="00362AEC">
            <w:pPr>
              <w:spacing w:line="360" w:lineRule="auto"/>
              <w:jc w:val="center"/>
              <w:rPr>
                <w:color w:val="auto"/>
              </w:rPr>
            </w:pPr>
            <w:r w:rsidRPr="00E160B6">
              <w:rPr>
                <w:noProof/>
                <w:color w:val="auto"/>
                <w:lang w:eastAsia="ru-RU"/>
              </w:rPr>
              <w:drawing>
                <wp:inline distT="0" distB="0" distL="0" distR="0">
                  <wp:extent cx="2514600" cy="2527935"/>
                  <wp:effectExtent l="19050" t="0" r="0" b="0"/>
                  <wp:docPr id="424" name="Диаграмма 21"/>
                  <wp:cNvGraphicFramePr/>
                  <a:graphic xmlns:a="http://schemas.openxmlformats.org/drawingml/2006/main">
                    <a:graphicData uri="http://schemas.openxmlformats.org/drawingml/2006/chart">
                      <c:chart xmlns:c="http://schemas.openxmlformats.org/drawingml/2006/chart" xmlns:r="http://schemas.openxmlformats.org/officeDocument/2006/relationships" r:id="rId88"/>
                    </a:graphicData>
                  </a:graphic>
                </wp:inline>
              </w:drawing>
            </w:r>
          </w:p>
        </w:tc>
      </w:tr>
      <w:tr w:rsidTr="00671382">
        <w:tblPrEx>
          <w:tblW w:w="0" w:type="auto"/>
          <w:jc w:val="center"/>
          <w:tblInd w:w="108" w:type="dxa"/>
          <w:tblLayout w:type="fixed"/>
          <w:tblLook w:val="04A0"/>
        </w:tblPrEx>
        <w:trPr>
          <w:jc w:val="center"/>
        </w:trPr>
        <w:tc>
          <w:tcPr>
            <w:tcW w:w="4750" w:type="dxa"/>
          </w:tcPr>
          <w:p w:rsidR="00E160B6" w:rsidRPr="00E160B6" w:rsidP="00362AEC">
            <w:pPr>
              <w:spacing w:line="360" w:lineRule="auto"/>
              <w:jc w:val="center"/>
              <w:rPr>
                <w:color w:val="auto"/>
              </w:rPr>
            </w:pPr>
            <w:r w:rsidRPr="00E160B6">
              <w:rPr>
                <w:noProof/>
                <w:color w:val="auto"/>
                <w:lang w:eastAsia="ru-RU"/>
              </w:rPr>
              <w:drawing>
                <wp:inline distT="0" distB="0" distL="0" distR="0">
                  <wp:extent cx="3269797" cy="2175106"/>
                  <wp:effectExtent l="19050" t="0" r="6803" b="0"/>
                  <wp:docPr id="425" name="Диаграмма 19"/>
                  <wp:cNvGraphicFramePr/>
                  <a:graphic xmlns:a="http://schemas.openxmlformats.org/drawingml/2006/main">
                    <a:graphicData uri="http://schemas.openxmlformats.org/drawingml/2006/chart">
                      <c:chart xmlns:c="http://schemas.openxmlformats.org/drawingml/2006/chart" xmlns:r="http://schemas.openxmlformats.org/officeDocument/2006/relationships" r:id="rId89"/>
                    </a:graphicData>
                  </a:graphic>
                </wp:inline>
              </w:drawing>
            </w:r>
          </w:p>
        </w:tc>
        <w:tc>
          <w:tcPr>
            <w:tcW w:w="4464" w:type="dxa"/>
          </w:tcPr>
          <w:p w:rsidR="00E160B6" w:rsidRPr="00E160B6" w:rsidP="00362AEC">
            <w:pPr>
              <w:spacing w:line="360" w:lineRule="auto"/>
              <w:jc w:val="center"/>
              <w:rPr>
                <w:color w:val="auto"/>
              </w:rPr>
            </w:pPr>
            <w:r w:rsidRPr="00E160B6">
              <w:rPr>
                <w:noProof/>
                <w:color w:val="auto"/>
                <w:lang w:eastAsia="ru-RU"/>
              </w:rPr>
              <w:drawing>
                <wp:inline distT="0" distB="0" distL="0" distR="0">
                  <wp:extent cx="2647950" cy="2171700"/>
                  <wp:effectExtent l="19050" t="0" r="0" b="0"/>
                  <wp:docPr id="426" name="Диаграмма 22"/>
                  <wp:cNvGraphicFramePr/>
                  <a:graphic xmlns:a="http://schemas.openxmlformats.org/drawingml/2006/main">
                    <a:graphicData uri="http://schemas.openxmlformats.org/drawingml/2006/chart">
                      <c:chart xmlns:c="http://schemas.openxmlformats.org/drawingml/2006/chart" xmlns:r="http://schemas.openxmlformats.org/officeDocument/2006/relationships" r:id="rId90"/>
                    </a:graphicData>
                  </a:graphic>
                </wp:inline>
              </w:drawing>
            </w:r>
          </w:p>
        </w:tc>
      </w:tr>
    </w:tbl>
    <w:p w:rsidR="00E160B6" w:rsidRPr="00E160B6" w:rsidP="00CC1569">
      <w:pPr>
        <w:spacing w:before="120" w:after="240" w:line="360" w:lineRule="auto"/>
        <w:jc w:val="center"/>
        <w:rPr>
          <w:color w:val="auto"/>
        </w:rPr>
      </w:pPr>
      <w:r w:rsidRPr="00E160B6">
        <w:rPr>
          <w:color w:val="auto"/>
        </w:rPr>
        <w:t xml:space="preserve">Рисунок </w:t>
      </w:r>
      <w:r w:rsidR="004D014B">
        <w:rPr>
          <w:color w:val="auto"/>
        </w:rPr>
        <w:t>7</w:t>
      </w:r>
      <w:r w:rsidRPr="003B0327" w:rsidR="00460F30">
        <w:rPr>
          <w:color w:val="auto"/>
        </w:rPr>
        <w:t>4</w:t>
      </w:r>
      <w:r w:rsidRPr="003B0327">
        <w:rPr>
          <w:color w:val="auto"/>
        </w:rPr>
        <w:t xml:space="preserve"> </w:t>
      </w:r>
      <w:r w:rsidR="00E13A12">
        <w:rPr>
          <w:color w:val="auto"/>
        </w:rPr>
        <w:noBreakHyphen/>
      </w:r>
      <w:r w:rsidRPr="00E160B6">
        <w:rPr>
          <w:color w:val="auto"/>
        </w:rPr>
        <w:t xml:space="preserve"> Структура водопользования в бассейне р. Енисе</w:t>
      </w:r>
      <w:r w:rsidR="00D13EC3">
        <w:rPr>
          <w:color w:val="auto"/>
        </w:rPr>
        <w:t>й</w:t>
      </w:r>
      <w:r w:rsidRPr="00E160B6">
        <w:rPr>
          <w:color w:val="auto"/>
        </w:rPr>
        <w:t xml:space="preserve"> (по ВХУ)</w:t>
      </w:r>
    </w:p>
    <w:p w:rsidR="00E160B6" w:rsidP="00362AEC">
      <w:pPr>
        <w:spacing w:line="360" w:lineRule="auto"/>
        <w:jc w:val="center"/>
        <w:rPr>
          <w:color w:val="auto"/>
        </w:rPr>
      </w:pPr>
    </w:p>
    <w:p w:rsidR="003F39E5" w:rsidRPr="00E160B6" w:rsidP="00362AEC">
      <w:pPr>
        <w:spacing w:line="360" w:lineRule="auto"/>
        <w:jc w:val="center"/>
        <w:rPr>
          <w:color w:val="auto"/>
        </w:rPr>
      </w:pPr>
      <w:r>
        <w:rPr>
          <w:noProof/>
          <w:color w:val="auto"/>
          <w:lang w:eastAsia="ru-RU"/>
        </w:rPr>
        <w:drawing>
          <wp:inline distT="0" distB="0" distL="0" distR="0">
            <wp:extent cx="4680540" cy="8805097"/>
            <wp:effectExtent l="19050" t="0" r="5760" b="0"/>
            <wp:docPr id="21" name="Рисунок 20" descr="Водополь_картинка.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2553834" name="Водополь_картинка.jpg"/>
                    <pic:cNvPicPr/>
                  </pic:nvPicPr>
                  <pic:blipFill>
                    <a:blip xmlns:r="http://schemas.openxmlformats.org/officeDocument/2006/relationships" r:embed="rId91" cstate="print"/>
                    <a:stretch>
                      <a:fillRect/>
                    </a:stretch>
                  </pic:blipFill>
                  <pic:spPr>
                    <a:xfrm>
                      <a:off x="0" y="0"/>
                      <a:ext cx="4688565" cy="8820194"/>
                    </a:xfrm>
                    <a:prstGeom prst="rect">
                      <a:avLst/>
                    </a:prstGeom>
                  </pic:spPr>
                </pic:pic>
              </a:graphicData>
            </a:graphic>
          </wp:inline>
        </w:drawing>
      </w:r>
    </w:p>
    <w:p w:rsidR="00E160B6" w:rsidRPr="007F74F6" w:rsidP="00CC1569">
      <w:pPr>
        <w:spacing w:before="120" w:after="240" w:line="360" w:lineRule="auto"/>
        <w:jc w:val="center"/>
        <w:rPr>
          <w:color w:val="auto"/>
        </w:rPr>
      </w:pPr>
      <w:r w:rsidRPr="007F74F6">
        <w:rPr>
          <w:color w:val="auto"/>
        </w:rPr>
        <w:t xml:space="preserve">Рисунок </w:t>
      </w:r>
      <w:r w:rsidR="004D014B">
        <w:rPr>
          <w:color w:val="auto"/>
        </w:rPr>
        <w:t>7</w:t>
      </w:r>
      <w:r w:rsidRPr="003B0327" w:rsidR="00460F30">
        <w:rPr>
          <w:color w:val="auto"/>
        </w:rPr>
        <w:t>5</w:t>
      </w:r>
      <w:r w:rsidRPr="003B0327">
        <w:rPr>
          <w:color w:val="auto"/>
        </w:rPr>
        <w:t xml:space="preserve"> </w:t>
      </w:r>
      <w:r w:rsidRPr="007F74F6" w:rsidR="00E13A12">
        <w:rPr>
          <w:color w:val="auto"/>
        </w:rPr>
        <w:noBreakHyphen/>
      </w:r>
      <w:r w:rsidRPr="007F74F6">
        <w:rPr>
          <w:color w:val="auto"/>
        </w:rPr>
        <w:t xml:space="preserve"> Водопользование по ВХУ в бассейне р. Енисе</w:t>
      </w:r>
      <w:r w:rsidRPr="007F74F6" w:rsidR="00D13EC3">
        <w:rPr>
          <w:color w:val="auto"/>
        </w:rPr>
        <w:t>й</w:t>
      </w:r>
    </w:p>
    <w:p w:rsidR="00E160B6" w:rsidRPr="00E160B6" w:rsidP="007C1DA7">
      <w:pPr>
        <w:spacing w:before="240" w:after="120" w:line="360" w:lineRule="auto"/>
        <w:rPr>
          <w:color w:val="auto"/>
        </w:rPr>
      </w:pPr>
      <w:r w:rsidRPr="00201DF9">
        <w:rPr>
          <w:color w:val="auto"/>
        </w:rPr>
        <w:t xml:space="preserve">Таблица </w:t>
      </w:r>
      <w:r w:rsidR="004D014B">
        <w:rPr>
          <w:color w:val="auto"/>
        </w:rPr>
        <w:t>50</w:t>
      </w:r>
      <w:r w:rsidRPr="00201DF9">
        <w:rPr>
          <w:color w:val="auto"/>
        </w:rPr>
        <w:t xml:space="preserve"> – Водопользование и эффективность использования природных вод,</w:t>
      </w:r>
      <w:r w:rsidRPr="00E160B6">
        <w:rPr>
          <w:color w:val="auto"/>
        </w:rPr>
        <w:t xml:space="preserve"> млн. м</w:t>
      </w:r>
      <w:r w:rsidRPr="00E160B6">
        <w:rPr>
          <w:color w:val="auto"/>
          <w:vertAlign w:val="superscript"/>
        </w:rPr>
        <w:t>3</w:t>
      </w:r>
      <w:r w:rsidRPr="00E160B6">
        <w:rPr>
          <w:color w:val="auto"/>
        </w:rPr>
        <w:t xml:space="preserve"> (усредненные данные за период 2001-2009 гг.)</w:t>
      </w:r>
    </w:p>
    <w:tbl>
      <w:tblPr>
        <w:tblW w:w="9213" w:type="dxa"/>
        <w:jc w:val="center"/>
        <w:tblInd w:w="393" w:type="dxa"/>
        <w:tblLayout w:type="fixed"/>
        <w:tblLook w:val="04A0"/>
      </w:tblPr>
      <w:tblGrid>
        <w:gridCol w:w="1490"/>
        <w:gridCol w:w="1060"/>
        <w:gridCol w:w="1134"/>
        <w:gridCol w:w="1134"/>
        <w:gridCol w:w="1418"/>
        <w:gridCol w:w="1418"/>
        <w:gridCol w:w="1559"/>
      </w:tblGrid>
      <w:tr w:rsidTr="000F5893">
        <w:tblPrEx>
          <w:tblW w:w="9213" w:type="dxa"/>
          <w:jc w:val="center"/>
          <w:tblInd w:w="393" w:type="dxa"/>
          <w:tblLayout w:type="fixed"/>
          <w:tblLook w:val="04A0"/>
        </w:tblPrEx>
        <w:trPr>
          <w:trHeight w:val="600"/>
          <w:jc w:val="center"/>
        </w:trPr>
        <w:tc>
          <w:tcPr>
            <w:tcW w:w="1490" w:type="dxa"/>
            <w:tcBorders>
              <w:top w:val="single" w:sz="4" w:space="0" w:color="auto"/>
              <w:left w:val="single" w:sz="4" w:space="0" w:color="auto"/>
              <w:bottom w:val="single" w:sz="4" w:space="0" w:color="auto"/>
              <w:right w:val="single" w:sz="4" w:space="0" w:color="auto"/>
            </w:tcBorders>
            <w:shd w:val="clear" w:color="000000" w:fill="FFFFFF"/>
            <w:hideMark/>
          </w:tcPr>
          <w:p w:rsidR="00E160B6" w:rsidRPr="00362AEC" w:rsidP="000F5893">
            <w:pPr>
              <w:jc w:val="center"/>
              <w:rPr>
                <w:bCs/>
                <w:color w:val="auto"/>
                <w:sz w:val="24"/>
              </w:rPr>
            </w:pPr>
            <w:r w:rsidRPr="00362AEC">
              <w:rPr>
                <w:bCs/>
                <w:color w:val="auto"/>
                <w:sz w:val="24"/>
              </w:rPr>
              <w:t>Код ВХУ</w:t>
            </w:r>
          </w:p>
        </w:tc>
        <w:tc>
          <w:tcPr>
            <w:tcW w:w="1060" w:type="dxa"/>
            <w:tcBorders>
              <w:top w:val="single" w:sz="4" w:space="0" w:color="auto"/>
              <w:left w:val="nil"/>
              <w:bottom w:val="single" w:sz="4" w:space="0" w:color="auto"/>
              <w:right w:val="single" w:sz="4" w:space="0" w:color="auto"/>
            </w:tcBorders>
            <w:shd w:val="clear" w:color="000000" w:fill="FFFFFF"/>
            <w:hideMark/>
          </w:tcPr>
          <w:p w:rsidR="00E160B6" w:rsidRPr="00362AEC" w:rsidP="000F5893">
            <w:pPr>
              <w:jc w:val="center"/>
              <w:rPr>
                <w:bCs/>
                <w:color w:val="auto"/>
                <w:sz w:val="24"/>
              </w:rPr>
            </w:pPr>
            <w:r w:rsidRPr="00362AEC">
              <w:rPr>
                <w:bCs/>
                <w:color w:val="auto"/>
                <w:sz w:val="24"/>
              </w:rPr>
              <w:t>Забрано</w:t>
            </w:r>
          </w:p>
        </w:tc>
        <w:tc>
          <w:tcPr>
            <w:tcW w:w="1134" w:type="dxa"/>
            <w:tcBorders>
              <w:top w:val="single" w:sz="4" w:space="0" w:color="auto"/>
              <w:left w:val="nil"/>
              <w:bottom w:val="single" w:sz="4" w:space="0" w:color="auto"/>
              <w:right w:val="single" w:sz="4" w:space="0" w:color="auto"/>
            </w:tcBorders>
            <w:shd w:val="clear" w:color="000000" w:fill="FFFFFF"/>
            <w:hideMark/>
          </w:tcPr>
          <w:p w:rsidR="00E160B6" w:rsidRPr="00362AEC" w:rsidP="000F5893">
            <w:pPr>
              <w:jc w:val="center"/>
              <w:rPr>
                <w:bCs/>
                <w:color w:val="auto"/>
                <w:sz w:val="24"/>
              </w:rPr>
            </w:pPr>
            <w:r w:rsidRPr="00362AEC">
              <w:rPr>
                <w:bCs/>
                <w:color w:val="auto"/>
                <w:sz w:val="24"/>
              </w:rPr>
              <w:t>Исполь-зовано</w:t>
            </w:r>
          </w:p>
        </w:tc>
        <w:tc>
          <w:tcPr>
            <w:tcW w:w="1134" w:type="dxa"/>
            <w:tcBorders>
              <w:top w:val="single" w:sz="4" w:space="0" w:color="auto"/>
              <w:left w:val="nil"/>
              <w:bottom w:val="single" w:sz="4" w:space="0" w:color="auto"/>
              <w:right w:val="single" w:sz="4" w:space="0" w:color="auto"/>
            </w:tcBorders>
            <w:shd w:val="clear" w:color="000000" w:fill="FFFFFF"/>
            <w:hideMark/>
          </w:tcPr>
          <w:p w:rsidR="00E160B6" w:rsidRPr="00362AEC" w:rsidP="000F5893">
            <w:pPr>
              <w:jc w:val="center"/>
              <w:rPr>
                <w:bCs/>
                <w:color w:val="auto"/>
                <w:sz w:val="24"/>
              </w:rPr>
            </w:pPr>
            <w:r w:rsidRPr="00362AEC">
              <w:rPr>
                <w:bCs/>
                <w:color w:val="auto"/>
                <w:sz w:val="24"/>
              </w:rPr>
              <w:t>Сбро-шено</w:t>
            </w:r>
          </w:p>
        </w:tc>
        <w:tc>
          <w:tcPr>
            <w:tcW w:w="1418" w:type="dxa"/>
            <w:tcBorders>
              <w:top w:val="single" w:sz="4" w:space="0" w:color="auto"/>
              <w:left w:val="nil"/>
              <w:bottom w:val="single" w:sz="4" w:space="0" w:color="auto"/>
              <w:right w:val="single" w:sz="4" w:space="0" w:color="auto"/>
            </w:tcBorders>
            <w:shd w:val="clear" w:color="000000" w:fill="FFFFFF"/>
            <w:hideMark/>
          </w:tcPr>
          <w:p w:rsidR="00E160B6" w:rsidRPr="00362AEC" w:rsidP="000F5893">
            <w:pPr>
              <w:jc w:val="center"/>
              <w:rPr>
                <w:bCs/>
                <w:color w:val="auto"/>
                <w:sz w:val="24"/>
              </w:rPr>
            </w:pPr>
            <w:r w:rsidRPr="00362AEC">
              <w:rPr>
                <w:bCs/>
                <w:color w:val="auto"/>
                <w:sz w:val="24"/>
              </w:rPr>
              <w:t>Безвозв-ратное</w:t>
            </w:r>
            <w:r w:rsidRPr="00362AEC">
              <w:rPr>
                <w:bCs/>
                <w:color w:val="auto"/>
                <w:sz w:val="24"/>
              </w:rPr>
              <w:t xml:space="preserve"> водопот-ребление</w:t>
            </w:r>
          </w:p>
        </w:tc>
        <w:tc>
          <w:tcPr>
            <w:tcW w:w="1418" w:type="dxa"/>
            <w:tcBorders>
              <w:top w:val="single" w:sz="4" w:space="0" w:color="auto"/>
              <w:left w:val="nil"/>
              <w:bottom w:val="single" w:sz="4" w:space="0" w:color="auto"/>
              <w:right w:val="single" w:sz="4" w:space="0" w:color="auto"/>
            </w:tcBorders>
            <w:shd w:val="clear" w:color="000000" w:fill="FFFFFF"/>
            <w:hideMark/>
          </w:tcPr>
          <w:p w:rsidR="00E160B6" w:rsidRPr="00362AEC" w:rsidP="000F5893">
            <w:pPr>
              <w:jc w:val="center"/>
              <w:rPr>
                <w:bCs/>
                <w:color w:val="auto"/>
                <w:sz w:val="24"/>
              </w:rPr>
            </w:pPr>
            <w:r w:rsidRPr="00362AEC">
              <w:rPr>
                <w:bCs/>
                <w:color w:val="auto"/>
                <w:sz w:val="24"/>
              </w:rPr>
              <w:t xml:space="preserve">Оборотное </w:t>
            </w:r>
            <w:r w:rsidRPr="00362AEC">
              <w:rPr>
                <w:bCs/>
                <w:color w:val="auto"/>
                <w:sz w:val="24"/>
              </w:rPr>
              <w:t>водопот-ребление</w:t>
            </w:r>
          </w:p>
        </w:tc>
        <w:tc>
          <w:tcPr>
            <w:tcW w:w="1559" w:type="dxa"/>
            <w:tcBorders>
              <w:top w:val="single" w:sz="4" w:space="0" w:color="auto"/>
              <w:left w:val="nil"/>
              <w:bottom w:val="single" w:sz="4" w:space="0" w:color="auto"/>
              <w:right w:val="single" w:sz="4" w:space="0" w:color="auto"/>
            </w:tcBorders>
            <w:shd w:val="clear" w:color="000000" w:fill="FFFFFF"/>
            <w:hideMark/>
          </w:tcPr>
          <w:p w:rsidR="00E160B6" w:rsidRPr="00362AEC" w:rsidP="000F5893">
            <w:pPr>
              <w:jc w:val="center"/>
              <w:rPr>
                <w:bCs/>
                <w:color w:val="auto"/>
                <w:sz w:val="24"/>
              </w:rPr>
            </w:pPr>
            <w:r w:rsidRPr="00362AEC">
              <w:rPr>
                <w:bCs/>
                <w:color w:val="auto"/>
                <w:sz w:val="24"/>
              </w:rPr>
              <w:t xml:space="preserve">Повторное </w:t>
            </w:r>
            <w:r w:rsidRPr="00362AEC">
              <w:rPr>
                <w:bCs/>
                <w:color w:val="auto"/>
                <w:sz w:val="24"/>
              </w:rPr>
              <w:t>водопот-ребление</w:t>
            </w:r>
          </w:p>
        </w:tc>
      </w:tr>
      <w:tr w:rsidTr="008A68F0">
        <w:tblPrEx>
          <w:tblW w:w="9213" w:type="dxa"/>
          <w:jc w:val="center"/>
          <w:tblInd w:w="393" w:type="dxa"/>
          <w:tblLayout w:type="fixed"/>
          <w:tblLook w:val="04A0"/>
        </w:tblPrEx>
        <w:trPr>
          <w:trHeight w:val="300"/>
          <w:jc w:val="center"/>
        </w:trPr>
        <w:tc>
          <w:tcPr>
            <w:tcW w:w="1490" w:type="dxa"/>
            <w:tcBorders>
              <w:top w:val="nil"/>
              <w:left w:val="single" w:sz="4" w:space="0" w:color="auto"/>
              <w:bottom w:val="single" w:sz="4" w:space="0" w:color="auto"/>
              <w:right w:val="single" w:sz="4" w:space="0" w:color="auto"/>
            </w:tcBorders>
            <w:shd w:val="clear" w:color="000000" w:fill="FFFFFF"/>
            <w:noWrap/>
            <w:vAlign w:val="bottom"/>
            <w:hideMark/>
          </w:tcPr>
          <w:p w:rsidR="00E160B6" w:rsidRPr="00362AEC" w:rsidP="00362AEC">
            <w:pPr>
              <w:rPr>
                <w:bCs/>
                <w:color w:val="auto"/>
                <w:sz w:val="24"/>
              </w:rPr>
            </w:pPr>
            <w:r w:rsidRPr="00362AEC">
              <w:rPr>
                <w:bCs/>
                <w:color w:val="auto"/>
                <w:sz w:val="24"/>
              </w:rPr>
              <w:t>17.01.01.001</w:t>
            </w:r>
          </w:p>
        </w:tc>
        <w:tc>
          <w:tcPr>
            <w:tcW w:w="1060" w:type="dxa"/>
            <w:tcBorders>
              <w:top w:val="nil"/>
              <w:left w:val="nil"/>
              <w:bottom w:val="single" w:sz="4" w:space="0" w:color="auto"/>
              <w:right w:val="single" w:sz="4" w:space="0" w:color="auto"/>
            </w:tcBorders>
            <w:shd w:val="clear" w:color="000000" w:fill="FFFFFF"/>
            <w:noWrap/>
            <w:vAlign w:val="bottom"/>
            <w:hideMark/>
          </w:tcPr>
          <w:p w:rsidR="00E160B6" w:rsidRPr="00362AEC" w:rsidP="00C163F7">
            <w:pPr>
              <w:jc w:val="right"/>
              <w:rPr>
                <w:color w:val="auto"/>
                <w:sz w:val="24"/>
              </w:rPr>
            </w:pPr>
            <w:r w:rsidRPr="00362AEC">
              <w:rPr>
                <w:color w:val="auto"/>
                <w:sz w:val="24"/>
              </w:rPr>
              <w:t>1,5</w:t>
            </w:r>
          </w:p>
        </w:tc>
        <w:tc>
          <w:tcPr>
            <w:tcW w:w="1134" w:type="dxa"/>
            <w:tcBorders>
              <w:top w:val="nil"/>
              <w:left w:val="nil"/>
              <w:bottom w:val="single" w:sz="4" w:space="0" w:color="auto"/>
              <w:right w:val="single" w:sz="4" w:space="0" w:color="auto"/>
            </w:tcBorders>
            <w:shd w:val="clear" w:color="000000" w:fill="FFFFFF"/>
            <w:noWrap/>
            <w:vAlign w:val="bottom"/>
            <w:hideMark/>
          </w:tcPr>
          <w:p w:rsidR="00E160B6" w:rsidRPr="00362AEC" w:rsidP="00C163F7">
            <w:pPr>
              <w:jc w:val="right"/>
              <w:rPr>
                <w:color w:val="auto"/>
                <w:sz w:val="24"/>
              </w:rPr>
            </w:pPr>
            <w:r w:rsidRPr="00362AEC">
              <w:rPr>
                <w:color w:val="auto"/>
                <w:sz w:val="24"/>
              </w:rPr>
              <w:t>1,5</w:t>
            </w:r>
          </w:p>
        </w:tc>
        <w:tc>
          <w:tcPr>
            <w:tcW w:w="1134" w:type="dxa"/>
            <w:tcBorders>
              <w:top w:val="nil"/>
              <w:left w:val="nil"/>
              <w:bottom w:val="single" w:sz="4" w:space="0" w:color="auto"/>
              <w:right w:val="single" w:sz="4" w:space="0" w:color="auto"/>
            </w:tcBorders>
            <w:shd w:val="clear" w:color="000000" w:fill="FFFFFF"/>
            <w:noWrap/>
            <w:vAlign w:val="bottom"/>
            <w:hideMark/>
          </w:tcPr>
          <w:p w:rsidR="00E160B6" w:rsidRPr="00362AEC" w:rsidP="00C163F7">
            <w:pPr>
              <w:jc w:val="right"/>
              <w:rPr>
                <w:color w:val="auto"/>
                <w:sz w:val="24"/>
              </w:rPr>
            </w:pPr>
            <w:r w:rsidRPr="00362AEC">
              <w:rPr>
                <w:color w:val="auto"/>
                <w:sz w:val="24"/>
              </w:rPr>
              <w:t>0,0</w:t>
            </w:r>
          </w:p>
        </w:tc>
        <w:tc>
          <w:tcPr>
            <w:tcW w:w="1418" w:type="dxa"/>
            <w:tcBorders>
              <w:top w:val="nil"/>
              <w:left w:val="nil"/>
              <w:bottom w:val="single" w:sz="4" w:space="0" w:color="auto"/>
              <w:right w:val="single" w:sz="4" w:space="0" w:color="auto"/>
            </w:tcBorders>
            <w:shd w:val="clear" w:color="000000" w:fill="FFFFFF"/>
            <w:noWrap/>
            <w:vAlign w:val="bottom"/>
            <w:hideMark/>
          </w:tcPr>
          <w:p w:rsidR="00E160B6" w:rsidRPr="00362AEC" w:rsidP="00C163F7">
            <w:pPr>
              <w:jc w:val="right"/>
              <w:rPr>
                <w:color w:val="auto"/>
                <w:sz w:val="24"/>
              </w:rPr>
            </w:pPr>
            <w:r w:rsidRPr="00362AEC">
              <w:rPr>
                <w:color w:val="auto"/>
                <w:sz w:val="24"/>
              </w:rPr>
              <w:t>1,5</w:t>
            </w:r>
          </w:p>
        </w:tc>
        <w:tc>
          <w:tcPr>
            <w:tcW w:w="1418" w:type="dxa"/>
            <w:tcBorders>
              <w:top w:val="nil"/>
              <w:left w:val="nil"/>
              <w:bottom w:val="single" w:sz="4" w:space="0" w:color="auto"/>
              <w:right w:val="single" w:sz="4" w:space="0" w:color="auto"/>
            </w:tcBorders>
            <w:shd w:val="clear" w:color="000000" w:fill="FFFFFF"/>
            <w:noWrap/>
            <w:vAlign w:val="bottom"/>
            <w:hideMark/>
          </w:tcPr>
          <w:p w:rsidR="00E160B6" w:rsidRPr="00362AEC" w:rsidP="00C163F7">
            <w:pPr>
              <w:jc w:val="right"/>
              <w:rPr>
                <w:color w:val="auto"/>
                <w:sz w:val="24"/>
              </w:rPr>
            </w:pPr>
            <w:r w:rsidRPr="00362AEC">
              <w:rPr>
                <w:color w:val="auto"/>
                <w:sz w:val="24"/>
              </w:rPr>
              <w:t>7,8</w:t>
            </w:r>
          </w:p>
        </w:tc>
        <w:tc>
          <w:tcPr>
            <w:tcW w:w="1559" w:type="dxa"/>
            <w:tcBorders>
              <w:top w:val="nil"/>
              <w:left w:val="nil"/>
              <w:bottom w:val="single" w:sz="4" w:space="0" w:color="auto"/>
              <w:right w:val="single" w:sz="4" w:space="0" w:color="auto"/>
            </w:tcBorders>
            <w:shd w:val="clear" w:color="000000" w:fill="FFFFFF"/>
            <w:noWrap/>
            <w:vAlign w:val="bottom"/>
            <w:hideMark/>
          </w:tcPr>
          <w:p w:rsidR="00E160B6" w:rsidRPr="00362AEC" w:rsidP="00C163F7">
            <w:pPr>
              <w:jc w:val="right"/>
              <w:rPr>
                <w:color w:val="auto"/>
                <w:sz w:val="24"/>
              </w:rPr>
            </w:pPr>
            <w:r w:rsidRPr="00362AEC">
              <w:rPr>
                <w:color w:val="auto"/>
                <w:sz w:val="24"/>
              </w:rPr>
              <w:t>0,2</w:t>
            </w:r>
          </w:p>
        </w:tc>
      </w:tr>
      <w:tr w:rsidTr="008A68F0">
        <w:tblPrEx>
          <w:tblW w:w="9213" w:type="dxa"/>
          <w:jc w:val="center"/>
          <w:tblInd w:w="393" w:type="dxa"/>
          <w:tblLayout w:type="fixed"/>
          <w:tblLook w:val="04A0"/>
        </w:tblPrEx>
        <w:trPr>
          <w:trHeight w:val="300"/>
          <w:jc w:val="center"/>
        </w:trPr>
        <w:tc>
          <w:tcPr>
            <w:tcW w:w="1490" w:type="dxa"/>
            <w:tcBorders>
              <w:top w:val="nil"/>
              <w:left w:val="single" w:sz="4" w:space="0" w:color="auto"/>
              <w:bottom w:val="single" w:sz="4" w:space="0" w:color="auto"/>
              <w:right w:val="single" w:sz="4" w:space="0" w:color="auto"/>
            </w:tcBorders>
            <w:shd w:val="clear" w:color="000000" w:fill="FFFFFF"/>
            <w:noWrap/>
            <w:vAlign w:val="bottom"/>
            <w:hideMark/>
          </w:tcPr>
          <w:p w:rsidR="00E160B6" w:rsidRPr="00362AEC" w:rsidP="00362AEC">
            <w:pPr>
              <w:rPr>
                <w:bCs/>
                <w:color w:val="auto"/>
                <w:sz w:val="24"/>
              </w:rPr>
            </w:pPr>
            <w:r w:rsidRPr="00362AEC">
              <w:rPr>
                <w:bCs/>
                <w:color w:val="auto"/>
                <w:sz w:val="24"/>
              </w:rPr>
              <w:t>17.01.02.001</w:t>
            </w:r>
          </w:p>
        </w:tc>
        <w:tc>
          <w:tcPr>
            <w:tcW w:w="1060" w:type="dxa"/>
            <w:tcBorders>
              <w:top w:val="nil"/>
              <w:left w:val="nil"/>
              <w:bottom w:val="single" w:sz="4" w:space="0" w:color="auto"/>
              <w:right w:val="single" w:sz="4" w:space="0" w:color="auto"/>
            </w:tcBorders>
            <w:shd w:val="clear" w:color="000000" w:fill="FFFFFF"/>
            <w:noWrap/>
            <w:vAlign w:val="bottom"/>
            <w:hideMark/>
          </w:tcPr>
          <w:p w:rsidR="00E160B6" w:rsidRPr="00362AEC" w:rsidP="00C163F7">
            <w:pPr>
              <w:jc w:val="right"/>
              <w:rPr>
                <w:color w:val="auto"/>
                <w:sz w:val="24"/>
              </w:rPr>
            </w:pPr>
            <w:r w:rsidRPr="00362AEC">
              <w:rPr>
                <w:color w:val="auto"/>
                <w:sz w:val="24"/>
              </w:rPr>
              <w:t>14,3</w:t>
            </w:r>
          </w:p>
        </w:tc>
        <w:tc>
          <w:tcPr>
            <w:tcW w:w="1134" w:type="dxa"/>
            <w:tcBorders>
              <w:top w:val="nil"/>
              <w:left w:val="nil"/>
              <w:bottom w:val="single" w:sz="4" w:space="0" w:color="auto"/>
              <w:right w:val="single" w:sz="4" w:space="0" w:color="auto"/>
            </w:tcBorders>
            <w:shd w:val="clear" w:color="000000" w:fill="FFFFFF"/>
            <w:noWrap/>
            <w:vAlign w:val="bottom"/>
            <w:hideMark/>
          </w:tcPr>
          <w:p w:rsidR="00E160B6" w:rsidRPr="00362AEC" w:rsidP="00C163F7">
            <w:pPr>
              <w:jc w:val="right"/>
              <w:rPr>
                <w:color w:val="auto"/>
                <w:sz w:val="24"/>
              </w:rPr>
            </w:pPr>
            <w:r w:rsidRPr="00362AEC">
              <w:rPr>
                <w:color w:val="auto"/>
                <w:sz w:val="24"/>
              </w:rPr>
              <w:t>13,8</w:t>
            </w:r>
          </w:p>
        </w:tc>
        <w:tc>
          <w:tcPr>
            <w:tcW w:w="1134" w:type="dxa"/>
            <w:tcBorders>
              <w:top w:val="nil"/>
              <w:left w:val="nil"/>
              <w:bottom w:val="single" w:sz="4" w:space="0" w:color="auto"/>
              <w:right w:val="single" w:sz="4" w:space="0" w:color="auto"/>
            </w:tcBorders>
            <w:shd w:val="clear" w:color="000000" w:fill="FFFFFF"/>
            <w:noWrap/>
            <w:vAlign w:val="bottom"/>
            <w:hideMark/>
          </w:tcPr>
          <w:p w:rsidR="00E160B6" w:rsidRPr="00362AEC" w:rsidP="00C163F7">
            <w:pPr>
              <w:jc w:val="right"/>
              <w:rPr>
                <w:color w:val="auto"/>
                <w:sz w:val="24"/>
              </w:rPr>
            </w:pPr>
            <w:r w:rsidRPr="00362AEC">
              <w:rPr>
                <w:color w:val="auto"/>
                <w:sz w:val="24"/>
              </w:rPr>
              <w:t>1,9</w:t>
            </w:r>
          </w:p>
        </w:tc>
        <w:tc>
          <w:tcPr>
            <w:tcW w:w="1418" w:type="dxa"/>
            <w:tcBorders>
              <w:top w:val="nil"/>
              <w:left w:val="nil"/>
              <w:bottom w:val="single" w:sz="4" w:space="0" w:color="auto"/>
              <w:right w:val="single" w:sz="4" w:space="0" w:color="auto"/>
            </w:tcBorders>
            <w:shd w:val="clear" w:color="000000" w:fill="FFFFFF"/>
            <w:noWrap/>
            <w:vAlign w:val="bottom"/>
            <w:hideMark/>
          </w:tcPr>
          <w:p w:rsidR="00E160B6" w:rsidRPr="00362AEC" w:rsidP="00C163F7">
            <w:pPr>
              <w:jc w:val="right"/>
              <w:rPr>
                <w:color w:val="auto"/>
                <w:sz w:val="24"/>
              </w:rPr>
            </w:pPr>
            <w:r w:rsidRPr="00362AEC">
              <w:rPr>
                <w:color w:val="auto"/>
                <w:sz w:val="24"/>
              </w:rPr>
              <w:t>12,4</w:t>
            </w:r>
          </w:p>
        </w:tc>
        <w:tc>
          <w:tcPr>
            <w:tcW w:w="1418" w:type="dxa"/>
            <w:tcBorders>
              <w:top w:val="nil"/>
              <w:left w:val="nil"/>
              <w:bottom w:val="single" w:sz="4" w:space="0" w:color="auto"/>
              <w:right w:val="single" w:sz="4" w:space="0" w:color="auto"/>
            </w:tcBorders>
            <w:shd w:val="clear" w:color="000000" w:fill="FFFFFF"/>
            <w:noWrap/>
            <w:vAlign w:val="bottom"/>
            <w:hideMark/>
          </w:tcPr>
          <w:p w:rsidR="00E160B6" w:rsidRPr="00362AEC" w:rsidP="00C163F7">
            <w:pPr>
              <w:jc w:val="right"/>
              <w:rPr>
                <w:color w:val="auto"/>
                <w:sz w:val="24"/>
              </w:rPr>
            </w:pPr>
            <w:r w:rsidRPr="00362AEC">
              <w:rPr>
                <w:color w:val="auto"/>
                <w:sz w:val="24"/>
              </w:rPr>
              <w:t>15,5</w:t>
            </w:r>
          </w:p>
        </w:tc>
        <w:tc>
          <w:tcPr>
            <w:tcW w:w="1559" w:type="dxa"/>
            <w:tcBorders>
              <w:top w:val="nil"/>
              <w:left w:val="nil"/>
              <w:bottom w:val="single" w:sz="4" w:space="0" w:color="auto"/>
              <w:right w:val="single" w:sz="4" w:space="0" w:color="auto"/>
            </w:tcBorders>
            <w:shd w:val="clear" w:color="000000" w:fill="FFFFFF"/>
            <w:noWrap/>
            <w:vAlign w:val="bottom"/>
            <w:hideMark/>
          </w:tcPr>
          <w:p w:rsidR="00E160B6" w:rsidRPr="00362AEC" w:rsidP="00C163F7">
            <w:pPr>
              <w:jc w:val="right"/>
              <w:rPr>
                <w:color w:val="auto"/>
                <w:sz w:val="24"/>
              </w:rPr>
            </w:pPr>
            <w:r w:rsidRPr="00362AEC">
              <w:rPr>
                <w:color w:val="auto"/>
                <w:sz w:val="24"/>
              </w:rPr>
              <w:t>1,4</w:t>
            </w:r>
          </w:p>
        </w:tc>
      </w:tr>
      <w:tr w:rsidTr="008A68F0">
        <w:tblPrEx>
          <w:tblW w:w="9213" w:type="dxa"/>
          <w:jc w:val="center"/>
          <w:tblInd w:w="393" w:type="dxa"/>
          <w:tblLayout w:type="fixed"/>
          <w:tblLook w:val="04A0"/>
        </w:tblPrEx>
        <w:trPr>
          <w:trHeight w:val="300"/>
          <w:jc w:val="center"/>
        </w:trPr>
        <w:tc>
          <w:tcPr>
            <w:tcW w:w="1490" w:type="dxa"/>
            <w:tcBorders>
              <w:top w:val="nil"/>
              <w:left w:val="single" w:sz="4" w:space="0" w:color="auto"/>
              <w:bottom w:val="single" w:sz="4" w:space="0" w:color="auto"/>
              <w:right w:val="single" w:sz="4" w:space="0" w:color="auto"/>
            </w:tcBorders>
            <w:shd w:val="clear" w:color="000000" w:fill="FFFFFF"/>
            <w:noWrap/>
            <w:vAlign w:val="bottom"/>
            <w:hideMark/>
          </w:tcPr>
          <w:p w:rsidR="00E160B6" w:rsidRPr="00362AEC" w:rsidP="00362AEC">
            <w:pPr>
              <w:rPr>
                <w:bCs/>
                <w:color w:val="auto"/>
                <w:sz w:val="24"/>
              </w:rPr>
            </w:pPr>
            <w:r w:rsidRPr="00362AEC">
              <w:rPr>
                <w:bCs/>
                <w:color w:val="auto"/>
                <w:sz w:val="24"/>
              </w:rPr>
              <w:t>17.01.03.001</w:t>
            </w:r>
          </w:p>
        </w:tc>
        <w:tc>
          <w:tcPr>
            <w:tcW w:w="1060" w:type="dxa"/>
            <w:tcBorders>
              <w:top w:val="nil"/>
              <w:left w:val="nil"/>
              <w:bottom w:val="single" w:sz="4" w:space="0" w:color="auto"/>
              <w:right w:val="single" w:sz="4" w:space="0" w:color="auto"/>
            </w:tcBorders>
            <w:shd w:val="clear" w:color="000000" w:fill="FFFFFF"/>
            <w:noWrap/>
            <w:vAlign w:val="bottom"/>
            <w:hideMark/>
          </w:tcPr>
          <w:p w:rsidR="00E160B6" w:rsidRPr="00362AEC" w:rsidP="00C163F7">
            <w:pPr>
              <w:jc w:val="right"/>
              <w:rPr>
                <w:color w:val="auto"/>
                <w:sz w:val="24"/>
              </w:rPr>
            </w:pPr>
            <w:r w:rsidRPr="00362AEC">
              <w:rPr>
                <w:color w:val="auto"/>
                <w:sz w:val="24"/>
              </w:rPr>
              <w:t>43,8</w:t>
            </w:r>
          </w:p>
        </w:tc>
        <w:tc>
          <w:tcPr>
            <w:tcW w:w="1134" w:type="dxa"/>
            <w:tcBorders>
              <w:top w:val="nil"/>
              <w:left w:val="nil"/>
              <w:bottom w:val="single" w:sz="4" w:space="0" w:color="auto"/>
              <w:right w:val="single" w:sz="4" w:space="0" w:color="auto"/>
            </w:tcBorders>
            <w:shd w:val="clear" w:color="000000" w:fill="FFFFFF"/>
            <w:noWrap/>
            <w:vAlign w:val="bottom"/>
            <w:hideMark/>
          </w:tcPr>
          <w:p w:rsidR="00E160B6" w:rsidRPr="00362AEC" w:rsidP="00C163F7">
            <w:pPr>
              <w:jc w:val="right"/>
              <w:rPr>
                <w:color w:val="auto"/>
                <w:sz w:val="24"/>
              </w:rPr>
            </w:pPr>
            <w:r w:rsidRPr="00362AEC">
              <w:rPr>
                <w:color w:val="auto"/>
                <w:sz w:val="24"/>
              </w:rPr>
              <w:t>43,7</w:t>
            </w:r>
          </w:p>
        </w:tc>
        <w:tc>
          <w:tcPr>
            <w:tcW w:w="1134" w:type="dxa"/>
            <w:tcBorders>
              <w:top w:val="nil"/>
              <w:left w:val="nil"/>
              <w:bottom w:val="single" w:sz="4" w:space="0" w:color="auto"/>
              <w:right w:val="single" w:sz="4" w:space="0" w:color="auto"/>
            </w:tcBorders>
            <w:shd w:val="clear" w:color="000000" w:fill="FFFFFF"/>
            <w:noWrap/>
            <w:vAlign w:val="bottom"/>
            <w:hideMark/>
          </w:tcPr>
          <w:p w:rsidR="00E160B6" w:rsidRPr="00362AEC" w:rsidP="00C163F7">
            <w:pPr>
              <w:jc w:val="right"/>
              <w:rPr>
                <w:color w:val="auto"/>
                <w:sz w:val="24"/>
              </w:rPr>
            </w:pPr>
            <w:r w:rsidRPr="00362AEC">
              <w:rPr>
                <w:color w:val="auto"/>
                <w:sz w:val="24"/>
              </w:rPr>
              <w:t>8,6</w:t>
            </w:r>
          </w:p>
        </w:tc>
        <w:tc>
          <w:tcPr>
            <w:tcW w:w="1418" w:type="dxa"/>
            <w:tcBorders>
              <w:top w:val="nil"/>
              <w:left w:val="nil"/>
              <w:bottom w:val="single" w:sz="4" w:space="0" w:color="auto"/>
              <w:right w:val="single" w:sz="4" w:space="0" w:color="auto"/>
            </w:tcBorders>
            <w:shd w:val="clear" w:color="000000" w:fill="FFFFFF"/>
            <w:noWrap/>
            <w:vAlign w:val="bottom"/>
            <w:hideMark/>
          </w:tcPr>
          <w:p w:rsidR="00E160B6" w:rsidRPr="00362AEC" w:rsidP="00C163F7">
            <w:pPr>
              <w:jc w:val="right"/>
              <w:rPr>
                <w:color w:val="auto"/>
                <w:sz w:val="24"/>
              </w:rPr>
            </w:pPr>
            <w:r w:rsidRPr="00362AEC">
              <w:rPr>
                <w:color w:val="auto"/>
                <w:sz w:val="24"/>
              </w:rPr>
              <w:t>35,2</w:t>
            </w:r>
          </w:p>
        </w:tc>
        <w:tc>
          <w:tcPr>
            <w:tcW w:w="1418" w:type="dxa"/>
            <w:tcBorders>
              <w:top w:val="nil"/>
              <w:left w:val="nil"/>
              <w:bottom w:val="single" w:sz="4" w:space="0" w:color="auto"/>
              <w:right w:val="single" w:sz="4" w:space="0" w:color="auto"/>
            </w:tcBorders>
            <w:shd w:val="clear" w:color="000000" w:fill="FFFFFF"/>
            <w:noWrap/>
            <w:vAlign w:val="bottom"/>
            <w:hideMark/>
          </w:tcPr>
          <w:p w:rsidR="00E160B6" w:rsidRPr="00362AEC" w:rsidP="00C163F7">
            <w:pPr>
              <w:jc w:val="right"/>
              <w:rPr>
                <w:color w:val="auto"/>
                <w:sz w:val="24"/>
              </w:rPr>
            </w:pPr>
            <w:r w:rsidRPr="00362AEC">
              <w:rPr>
                <w:color w:val="auto"/>
                <w:sz w:val="24"/>
              </w:rPr>
              <w:t>8,9</w:t>
            </w:r>
          </w:p>
        </w:tc>
        <w:tc>
          <w:tcPr>
            <w:tcW w:w="1559" w:type="dxa"/>
            <w:tcBorders>
              <w:top w:val="nil"/>
              <w:left w:val="nil"/>
              <w:bottom w:val="single" w:sz="4" w:space="0" w:color="auto"/>
              <w:right w:val="single" w:sz="4" w:space="0" w:color="auto"/>
            </w:tcBorders>
            <w:shd w:val="clear" w:color="000000" w:fill="FFFFFF"/>
            <w:noWrap/>
            <w:vAlign w:val="bottom"/>
            <w:hideMark/>
          </w:tcPr>
          <w:p w:rsidR="00E160B6" w:rsidRPr="00362AEC" w:rsidP="00C163F7">
            <w:pPr>
              <w:jc w:val="right"/>
              <w:rPr>
                <w:color w:val="auto"/>
                <w:sz w:val="24"/>
              </w:rPr>
            </w:pPr>
            <w:r w:rsidRPr="00362AEC">
              <w:rPr>
                <w:color w:val="auto"/>
                <w:sz w:val="24"/>
              </w:rPr>
              <w:t>1,1</w:t>
            </w:r>
          </w:p>
        </w:tc>
      </w:tr>
      <w:tr w:rsidTr="008A68F0">
        <w:tblPrEx>
          <w:tblW w:w="9213" w:type="dxa"/>
          <w:jc w:val="center"/>
          <w:tblInd w:w="393" w:type="dxa"/>
          <w:tblLayout w:type="fixed"/>
          <w:tblLook w:val="04A0"/>
        </w:tblPrEx>
        <w:trPr>
          <w:trHeight w:val="300"/>
          <w:jc w:val="center"/>
        </w:trPr>
        <w:tc>
          <w:tcPr>
            <w:tcW w:w="1490" w:type="dxa"/>
            <w:tcBorders>
              <w:top w:val="nil"/>
              <w:left w:val="single" w:sz="4" w:space="0" w:color="auto"/>
              <w:bottom w:val="single" w:sz="4" w:space="0" w:color="auto"/>
              <w:right w:val="single" w:sz="4" w:space="0" w:color="auto"/>
            </w:tcBorders>
            <w:shd w:val="clear" w:color="000000" w:fill="FFFFFF"/>
            <w:noWrap/>
            <w:vAlign w:val="bottom"/>
            <w:hideMark/>
          </w:tcPr>
          <w:p w:rsidR="00E160B6" w:rsidRPr="00362AEC" w:rsidP="00362AEC">
            <w:pPr>
              <w:rPr>
                <w:bCs/>
                <w:color w:val="auto"/>
                <w:sz w:val="24"/>
              </w:rPr>
            </w:pPr>
            <w:r w:rsidRPr="00362AEC">
              <w:rPr>
                <w:bCs/>
                <w:color w:val="auto"/>
                <w:sz w:val="24"/>
              </w:rPr>
              <w:t>17.01.03.002</w:t>
            </w:r>
          </w:p>
        </w:tc>
        <w:tc>
          <w:tcPr>
            <w:tcW w:w="1060" w:type="dxa"/>
            <w:tcBorders>
              <w:top w:val="nil"/>
              <w:left w:val="nil"/>
              <w:bottom w:val="single" w:sz="4" w:space="0" w:color="auto"/>
              <w:right w:val="single" w:sz="4" w:space="0" w:color="auto"/>
            </w:tcBorders>
            <w:shd w:val="clear" w:color="000000" w:fill="FFFFFF"/>
            <w:noWrap/>
            <w:vAlign w:val="bottom"/>
            <w:hideMark/>
          </w:tcPr>
          <w:p w:rsidR="00E160B6" w:rsidRPr="00362AEC" w:rsidP="00C163F7">
            <w:pPr>
              <w:jc w:val="right"/>
              <w:rPr>
                <w:color w:val="auto"/>
                <w:sz w:val="24"/>
              </w:rPr>
            </w:pPr>
            <w:r w:rsidRPr="00362AEC">
              <w:rPr>
                <w:color w:val="auto"/>
                <w:sz w:val="24"/>
              </w:rPr>
              <w:t>44,4</w:t>
            </w:r>
          </w:p>
        </w:tc>
        <w:tc>
          <w:tcPr>
            <w:tcW w:w="1134" w:type="dxa"/>
            <w:tcBorders>
              <w:top w:val="nil"/>
              <w:left w:val="nil"/>
              <w:bottom w:val="single" w:sz="4" w:space="0" w:color="auto"/>
              <w:right w:val="single" w:sz="4" w:space="0" w:color="auto"/>
            </w:tcBorders>
            <w:shd w:val="clear" w:color="000000" w:fill="FFFFFF"/>
            <w:noWrap/>
            <w:vAlign w:val="bottom"/>
            <w:hideMark/>
          </w:tcPr>
          <w:p w:rsidR="00E160B6" w:rsidRPr="00362AEC" w:rsidP="00C163F7">
            <w:pPr>
              <w:jc w:val="right"/>
              <w:rPr>
                <w:color w:val="auto"/>
                <w:sz w:val="24"/>
              </w:rPr>
            </w:pPr>
            <w:r w:rsidRPr="00362AEC">
              <w:rPr>
                <w:color w:val="auto"/>
                <w:sz w:val="24"/>
              </w:rPr>
              <w:t>44,2</w:t>
            </w:r>
          </w:p>
        </w:tc>
        <w:tc>
          <w:tcPr>
            <w:tcW w:w="1134" w:type="dxa"/>
            <w:tcBorders>
              <w:top w:val="nil"/>
              <w:left w:val="nil"/>
              <w:bottom w:val="single" w:sz="4" w:space="0" w:color="auto"/>
              <w:right w:val="single" w:sz="4" w:space="0" w:color="auto"/>
            </w:tcBorders>
            <w:shd w:val="clear" w:color="000000" w:fill="FFFFFF"/>
            <w:noWrap/>
            <w:vAlign w:val="bottom"/>
            <w:hideMark/>
          </w:tcPr>
          <w:p w:rsidR="00E160B6" w:rsidRPr="00362AEC" w:rsidP="00C163F7">
            <w:pPr>
              <w:jc w:val="right"/>
              <w:rPr>
                <w:color w:val="auto"/>
                <w:sz w:val="24"/>
              </w:rPr>
            </w:pPr>
            <w:r w:rsidRPr="00362AEC">
              <w:rPr>
                <w:color w:val="auto"/>
                <w:sz w:val="24"/>
              </w:rPr>
              <w:t>18,9</w:t>
            </w:r>
          </w:p>
        </w:tc>
        <w:tc>
          <w:tcPr>
            <w:tcW w:w="1418" w:type="dxa"/>
            <w:tcBorders>
              <w:top w:val="nil"/>
              <w:left w:val="nil"/>
              <w:bottom w:val="single" w:sz="4" w:space="0" w:color="auto"/>
              <w:right w:val="single" w:sz="4" w:space="0" w:color="auto"/>
            </w:tcBorders>
            <w:shd w:val="clear" w:color="000000" w:fill="FFFFFF"/>
            <w:noWrap/>
            <w:vAlign w:val="bottom"/>
            <w:hideMark/>
          </w:tcPr>
          <w:p w:rsidR="00E160B6" w:rsidRPr="00362AEC" w:rsidP="00C163F7">
            <w:pPr>
              <w:jc w:val="right"/>
              <w:rPr>
                <w:color w:val="auto"/>
                <w:sz w:val="24"/>
              </w:rPr>
            </w:pPr>
            <w:r w:rsidRPr="00362AEC">
              <w:rPr>
                <w:color w:val="auto"/>
                <w:sz w:val="24"/>
              </w:rPr>
              <w:t>25,5</w:t>
            </w:r>
          </w:p>
        </w:tc>
        <w:tc>
          <w:tcPr>
            <w:tcW w:w="1418" w:type="dxa"/>
            <w:tcBorders>
              <w:top w:val="nil"/>
              <w:left w:val="nil"/>
              <w:bottom w:val="single" w:sz="4" w:space="0" w:color="auto"/>
              <w:right w:val="single" w:sz="4" w:space="0" w:color="auto"/>
            </w:tcBorders>
            <w:shd w:val="clear" w:color="000000" w:fill="FFFFFF"/>
            <w:noWrap/>
            <w:vAlign w:val="bottom"/>
            <w:hideMark/>
          </w:tcPr>
          <w:p w:rsidR="00E160B6" w:rsidRPr="00362AEC" w:rsidP="00C163F7">
            <w:pPr>
              <w:jc w:val="right"/>
              <w:rPr>
                <w:color w:val="auto"/>
                <w:sz w:val="24"/>
              </w:rPr>
            </w:pPr>
            <w:r w:rsidRPr="00362AEC">
              <w:rPr>
                <w:color w:val="auto"/>
                <w:sz w:val="24"/>
              </w:rPr>
              <w:t>205,8</w:t>
            </w:r>
          </w:p>
        </w:tc>
        <w:tc>
          <w:tcPr>
            <w:tcW w:w="1559" w:type="dxa"/>
            <w:tcBorders>
              <w:top w:val="nil"/>
              <w:left w:val="nil"/>
              <w:bottom w:val="single" w:sz="4" w:space="0" w:color="auto"/>
              <w:right w:val="single" w:sz="4" w:space="0" w:color="auto"/>
            </w:tcBorders>
            <w:shd w:val="clear" w:color="000000" w:fill="FFFFFF"/>
            <w:noWrap/>
            <w:vAlign w:val="bottom"/>
            <w:hideMark/>
          </w:tcPr>
          <w:p w:rsidR="00E160B6" w:rsidRPr="00362AEC" w:rsidP="00C163F7">
            <w:pPr>
              <w:jc w:val="right"/>
              <w:rPr>
                <w:color w:val="auto"/>
                <w:sz w:val="24"/>
              </w:rPr>
            </w:pPr>
            <w:r w:rsidRPr="00362AEC">
              <w:rPr>
                <w:color w:val="auto"/>
                <w:sz w:val="24"/>
              </w:rPr>
              <w:t>2,6</w:t>
            </w:r>
          </w:p>
        </w:tc>
      </w:tr>
      <w:tr w:rsidTr="008A68F0">
        <w:tblPrEx>
          <w:tblW w:w="9213" w:type="dxa"/>
          <w:jc w:val="center"/>
          <w:tblInd w:w="393" w:type="dxa"/>
          <w:tblLayout w:type="fixed"/>
          <w:tblLook w:val="04A0"/>
        </w:tblPrEx>
        <w:trPr>
          <w:trHeight w:val="300"/>
          <w:jc w:val="center"/>
        </w:trPr>
        <w:tc>
          <w:tcPr>
            <w:tcW w:w="1490" w:type="dxa"/>
            <w:tcBorders>
              <w:top w:val="nil"/>
              <w:left w:val="single" w:sz="4" w:space="0" w:color="auto"/>
              <w:bottom w:val="single" w:sz="4" w:space="0" w:color="auto"/>
              <w:right w:val="single" w:sz="4" w:space="0" w:color="auto"/>
            </w:tcBorders>
            <w:shd w:val="clear" w:color="000000" w:fill="FFFFFF"/>
            <w:noWrap/>
            <w:vAlign w:val="bottom"/>
            <w:hideMark/>
          </w:tcPr>
          <w:p w:rsidR="00E160B6" w:rsidRPr="00362AEC" w:rsidP="00362AEC">
            <w:pPr>
              <w:rPr>
                <w:bCs/>
                <w:color w:val="auto"/>
                <w:sz w:val="24"/>
              </w:rPr>
            </w:pPr>
            <w:r w:rsidRPr="00362AEC">
              <w:rPr>
                <w:bCs/>
                <w:color w:val="auto"/>
                <w:sz w:val="24"/>
              </w:rPr>
              <w:t>17.01.03.003</w:t>
            </w:r>
          </w:p>
        </w:tc>
        <w:tc>
          <w:tcPr>
            <w:tcW w:w="1060" w:type="dxa"/>
            <w:tcBorders>
              <w:top w:val="nil"/>
              <w:left w:val="nil"/>
              <w:bottom w:val="single" w:sz="4" w:space="0" w:color="auto"/>
              <w:right w:val="single" w:sz="4" w:space="0" w:color="auto"/>
            </w:tcBorders>
            <w:shd w:val="clear" w:color="000000" w:fill="FFFFFF"/>
            <w:noWrap/>
            <w:vAlign w:val="bottom"/>
            <w:hideMark/>
          </w:tcPr>
          <w:p w:rsidR="00E160B6" w:rsidRPr="00362AEC" w:rsidP="00C163F7">
            <w:pPr>
              <w:jc w:val="right"/>
              <w:rPr>
                <w:color w:val="auto"/>
                <w:sz w:val="24"/>
              </w:rPr>
            </w:pPr>
            <w:r w:rsidRPr="00362AEC">
              <w:rPr>
                <w:color w:val="auto"/>
                <w:sz w:val="24"/>
              </w:rPr>
              <w:t>186,5</w:t>
            </w:r>
          </w:p>
        </w:tc>
        <w:tc>
          <w:tcPr>
            <w:tcW w:w="1134" w:type="dxa"/>
            <w:tcBorders>
              <w:top w:val="nil"/>
              <w:left w:val="nil"/>
              <w:bottom w:val="single" w:sz="4" w:space="0" w:color="auto"/>
              <w:right w:val="single" w:sz="4" w:space="0" w:color="auto"/>
            </w:tcBorders>
            <w:shd w:val="clear" w:color="000000" w:fill="FFFFFF"/>
            <w:noWrap/>
            <w:vAlign w:val="bottom"/>
            <w:hideMark/>
          </w:tcPr>
          <w:p w:rsidR="00E160B6" w:rsidRPr="00362AEC" w:rsidP="00C163F7">
            <w:pPr>
              <w:jc w:val="right"/>
              <w:rPr>
                <w:color w:val="auto"/>
                <w:sz w:val="24"/>
              </w:rPr>
            </w:pPr>
            <w:r w:rsidRPr="00362AEC">
              <w:rPr>
                <w:color w:val="auto"/>
                <w:sz w:val="24"/>
              </w:rPr>
              <w:t>184,7</w:t>
            </w:r>
          </w:p>
        </w:tc>
        <w:tc>
          <w:tcPr>
            <w:tcW w:w="1134" w:type="dxa"/>
            <w:tcBorders>
              <w:top w:val="nil"/>
              <w:left w:val="nil"/>
              <w:bottom w:val="single" w:sz="4" w:space="0" w:color="auto"/>
              <w:right w:val="single" w:sz="4" w:space="0" w:color="auto"/>
            </w:tcBorders>
            <w:shd w:val="clear" w:color="000000" w:fill="FFFFFF"/>
            <w:noWrap/>
            <w:vAlign w:val="bottom"/>
            <w:hideMark/>
          </w:tcPr>
          <w:p w:rsidR="00E160B6" w:rsidRPr="00362AEC" w:rsidP="00C163F7">
            <w:pPr>
              <w:jc w:val="right"/>
              <w:rPr>
                <w:color w:val="auto"/>
                <w:sz w:val="24"/>
              </w:rPr>
            </w:pPr>
            <w:r w:rsidRPr="00362AEC">
              <w:rPr>
                <w:color w:val="auto"/>
                <w:sz w:val="24"/>
              </w:rPr>
              <w:t>174,8</w:t>
            </w:r>
          </w:p>
        </w:tc>
        <w:tc>
          <w:tcPr>
            <w:tcW w:w="1418" w:type="dxa"/>
            <w:tcBorders>
              <w:top w:val="nil"/>
              <w:left w:val="nil"/>
              <w:bottom w:val="single" w:sz="4" w:space="0" w:color="auto"/>
              <w:right w:val="single" w:sz="4" w:space="0" w:color="auto"/>
            </w:tcBorders>
            <w:shd w:val="clear" w:color="000000" w:fill="FFFFFF"/>
            <w:noWrap/>
            <w:vAlign w:val="bottom"/>
            <w:hideMark/>
          </w:tcPr>
          <w:p w:rsidR="00E160B6" w:rsidRPr="00362AEC" w:rsidP="00C163F7">
            <w:pPr>
              <w:jc w:val="right"/>
              <w:rPr>
                <w:color w:val="auto"/>
                <w:sz w:val="24"/>
              </w:rPr>
            </w:pPr>
            <w:r w:rsidRPr="00362AEC">
              <w:rPr>
                <w:color w:val="auto"/>
                <w:sz w:val="24"/>
              </w:rPr>
              <w:t>11,7</w:t>
            </w:r>
          </w:p>
        </w:tc>
        <w:tc>
          <w:tcPr>
            <w:tcW w:w="1418" w:type="dxa"/>
            <w:tcBorders>
              <w:top w:val="nil"/>
              <w:left w:val="nil"/>
              <w:bottom w:val="single" w:sz="4" w:space="0" w:color="auto"/>
              <w:right w:val="single" w:sz="4" w:space="0" w:color="auto"/>
            </w:tcBorders>
            <w:shd w:val="clear" w:color="000000" w:fill="FFFFFF"/>
            <w:noWrap/>
            <w:vAlign w:val="bottom"/>
            <w:hideMark/>
          </w:tcPr>
          <w:p w:rsidR="00E160B6" w:rsidRPr="00362AEC" w:rsidP="00C163F7">
            <w:pPr>
              <w:jc w:val="right"/>
              <w:rPr>
                <w:color w:val="auto"/>
                <w:sz w:val="24"/>
              </w:rPr>
            </w:pPr>
            <w:r w:rsidRPr="00362AEC">
              <w:rPr>
                <w:color w:val="auto"/>
                <w:sz w:val="24"/>
              </w:rPr>
              <w:t>259,4</w:t>
            </w:r>
          </w:p>
        </w:tc>
        <w:tc>
          <w:tcPr>
            <w:tcW w:w="1559" w:type="dxa"/>
            <w:tcBorders>
              <w:top w:val="nil"/>
              <w:left w:val="nil"/>
              <w:bottom w:val="single" w:sz="4" w:space="0" w:color="auto"/>
              <w:right w:val="single" w:sz="4" w:space="0" w:color="auto"/>
            </w:tcBorders>
            <w:shd w:val="clear" w:color="000000" w:fill="FFFFFF"/>
            <w:noWrap/>
            <w:vAlign w:val="bottom"/>
            <w:hideMark/>
          </w:tcPr>
          <w:p w:rsidR="00E160B6" w:rsidRPr="00362AEC" w:rsidP="00C163F7">
            <w:pPr>
              <w:jc w:val="right"/>
              <w:rPr>
                <w:color w:val="auto"/>
                <w:sz w:val="24"/>
              </w:rPr>
            </w:pPr>
            <w:r w:rsidRPr="00362AEC">
              <w:rPr>
                <w:color w:val="auto"/>
                <w:sz w:val="24"/>
              </w:rPr>
              <w:t>12,7</w:t>
            </w:r>
          </w:p>
        </w:tc>
      </w:tr>
      <w:tr w:rsidTr="008A68F0">
        <w:tblPrEx>
          <w:tblW w:w="9213" w:type="dxa"/>
          <w:jc w:val="center"/>
          <w:tblInd w:w="393" w:type="dxa"/>
          <w:tblLayout w:type="fixed"/>
          <w:tblLook w:val="04A0"/>
        </w:tblPrEx>
        <w:trPr>
          <w:trHeight w:val="300"/>
          <w:jc w:val="center"/>
        </w:trPr>
        <w:tc>
          <w:tcPr>
            <w:tcW w:w="1490" w:type="dxa"/>
            <w:tcBorders>
              <w:top w:val="nil"/>
              <w:left w:val="single" w:sz="4" w:space="0" w:color="auto"/>
              <w:bottom w:val="single" w:sz="4" w:space="0" w:color="auto"/>
              <w:right w:val="single" w:sz="4" w:space="0" w:color="auto"/>
            </w:tcBorders>
            <w:shd w:val="clear" w:color="000000" w:fill="FFFFFF"/>
            <w:noWrap/>
            <w:vAlign w:val="bottom"/>
            <w:hideMark/>
          </w:tcPr>
          <w:p w:rsidR="00E160B6" w:rsidRPr="00362AEC" w:rsidP="00362AEC">
            <w:pPr>
              <w:rPr>
                <w:bCs/>
                <w:color w:val="auto"/>
                <w:sz w:val="24"/>
              </w:rPr>
            </w:pPr>
            <w:r w:rsidRPr="00362AEC">
              <w:rPr>
                <w:bCs/>
                <w:color w:val="auto"/>
                <w:sz w:val="24"/>
              </w:rPr>
              <w:t>17.01.03.004</w:t>
            </w:r>
          </w:p>
        </w:tc>
        <w:tc>
          <w:tcPr>
            <w:tcW w:w="1060" w:type="dxa"/>
            <w:tcBorders>
              <w:top w:val="nil"/>
              <w:left w:val="nil"/>
              <w:bottom w:val="single" w:sz="4" w:space="0" w:color="auto"/>
              <w:right w:val="single" w:sz="4" w:space="0" w:color="auto"/>
            </w:tcBorders>
            <w:shd w:val="clear" w:color="000000" w:fill="FFFFFF"/>
            <w:noWrap/>
            <w:vAlign w:val="bottom"/>
            <w:hideMark/>
          </w:tcPr>
          <w:p w:rsidR="00E160B6" w:rsidRPr="00362AEC" w:rsidP="00C163F7">
            <w:pPr>
              <w:jc w:val="right"/>
              <w:rPr>
                <w:color w:val="auto"/>
                <w:sz w:val="24"/>
              </w:rPr>
            </w:pPr>
            <w:r w:rsidRPr="00362AEC">
              <w:rPr>
                <w:color w:val="auto"/>
                <w:sz w:val="24"/>
              </w:rPr>
              <w:t>687,4</w:t>
            </w:r>
          </w:p>
        </w:tc>
        <w:tc>
          <w:tcPr>
            <w:tcW w:w="1134" w:type="dxa"/>
            <w:tcBorders>
              <w:top w:val="nil"/>
              <w:left w:val="nil"/>
              <w:bottom w:val="single" w:sz="4" w:space="0" w:color="auto"/>
              <w:right w:val="single" w:sz="4" w:space="0" w:color="auto"/>
            </w:tcBorders>
            <w:shd w:val="clear" w:color="000000" w:fill="FFFFFF"/>
            <w:noWrap/>
            <w:vAlign w:val="bottom"/>
            <w:hideMark/>
          </w:tcPr>
          <w:p w:rsidR="00E160B6" w:rsidRPr="00362AEC" w:rsidP="00C163F7">
            <w:pPr>
              <w:jc w:val="right"/>
              <w:rPr>
                <w:color w:val="auto"/>
                <w:sz w:val="24"/>
              </w:rPr>
            </w:pPr>
            <w:r w:rsidRPr="00362AEC">
              <w:rPr>
                <w:color w:val="auto"/>
                <w:sz w:val="24"/>
              </w:rPr>
              <w:t>684,5</w:t>
            </w:r>
          </w:p>
        </w:tc>
        <w:tc>
          <w:tcPr>
            <w:tcW w:w="1134" w:type="dxa"/>
            <w:tcBorders>
              <w:top w:val="nil"/>
              <w:left w:val="nil"/>
              <w:bottom w:val="single" w:sz="4" w:space="0" w:color="auto"/>
              <w:right w:val="single" w:sz="4" w:space="0" w:color="auto"/>
            </w:tcBorders>
            <w:shd w:val="clear" w:color="000000" w:fill="FFFFFF"/>
            <w:noWrap/>
            <w:vAlign w:val="bottom"/>
            <w:hideMark/>
          </w:tcPr>
          <w:p w:rsidR="00E160B6" w:rsidRPr="00362AEC" w:rsidP="00C163F7">
            <w:pPr>
              <w:jc w:val="right"/>
              <w:rPr>
                <w:color w:val="auto"/>
                <w:sz w:val="24"/>
              </w:rPr>
            </w:pPr>
            <w:r w:rsidRPr="00362AEC">
              <w:rPr>
                <w:color w:val="auto"/>
                <w:sz w:val="24"/>
              </w:rPr>
              <w:t>681,1</w:t>
            </w:r>
          </w:p>
        </w:tc>
        <w:tc>
          <w:tcPr>
            <w:tcW w:w="1418" w:type="dxa"/>
            <w:tcBorders>
              <w:top w:val="nil"/>
              <w:left w:val="nil"/>
              <w:bottom w:val="single" w:sz="4" w:space="0" w:color="auto"/>
              <w:right w:val="single" w:sz="4" w:space="0" w:color="auto"/>
            </w:tcBorders>
            <w:shd w:val="clear" w:color="000000" w:fill="FFFFFF"/>
            <w:noWrap/>
            <w:vAlign w:val="bottom"/>
            <w:hideMark/>
          </w:tcPr>
          <w:p w:rsidR="00E160B6" w:rsidRPr="00362AEC" w:rsidP="00C163F7">
            <w:pPr>
              <w:jc w:val="right"/>
              <w:rPr>
                <w:color w:val="auto"/>
                <w:sz w:val="24"/>
              </w:rPr>
            </w:pPr>
            <w:r w:rsidRPr="00362AEC">
              <w:rPr>
                <w:color w:val="auto"/>
                <w:sz w:val="24"/>
              </w:rPr>
              <w:t>6,3</w:t>
            </w:r>
          </w:p>
        </w:tc>
        <w:tc>
          <w:tcPr>
            <w:tcW w:w="1418" w:type="dxa"/>
            <w:tcBorders>
              <w:top w:val="nil"/>
              <w:left w:val="nil"/>
              <w:bottom w:val="single" w:sz="4" w:space="0" w:color="auto"/>
              <w:right w:val="single" w:sz="4" w:space="0" w:color="auto"/>
            </w:tcBorders>
            <w:shd w:val="clear" w:color="000000" w:fill="FFFFFF"/>
            <w:noWrap/>
            <w:vAlign w:val="bottom"/>
            <w:hideMark/>
          </w:tcPr>
          <w:p w:rsidR="00E160B6" w:rsidRPr="00362AEC" w:rsidP="00C163F7">
            <w:pPr>
              <w:jc w:val="right"/>
              <w:rPr>
                <w:color w:val="auto"/>
                <w:sz w:val="24"/>
              </w:rPr>
            </w:pPr>
            <w:r w:rsidRPr="00362AEC">
              <w:rPr>
                <w:color w:val="auto"/>
                <w:sz w:val="24"/>
              </w:rPr>
              <w:t>31,0</w:t>
            </w:r>
          </w:p>
        </w:tc>
        <w:tc>
          <w:tcPr>
            <w:tcW w:w="1559" w:type="dxa"/>
            <w:tcBorders>
              <w:top w:val="nil"/>
              <w:left w:val="nil"/>
              <w:bottom w:val="single" w:sz="4" w:space="0" w:color="auto"/>
              <w:right w:val="single" w:sz="4" w:space="0" w:color="auto"/>
            </w:tcBorders>
            <w:shd w:val="clear" w:color="000000" w:fill="FFFFFF"/>
            <w:noWrap/>
            <w:vAlign w:val="bottom"/>
            <w:hideMark/>
          </w:tcPr>
          <w:p w:rsidR="00E160B6" w:rsidRPr="00362AEC" w:rsidP="00C163F7">
            <w:pPr>
              <w:jc w:val="right"/>
              <w:rPr>
                <w:color w:val="auto"/>
                <w:sz w:val="24"/>
              </w:rPr>
            </w:pPr>
            <w:r w:rsidRPr="00362AEC">
              <w:rPr>
                <w:color w:val="auto"/>
                <w:sz w:val="24"/>
              </w:rPr>
              <w:t>15,3</w:t>
            </w:r>
          </w:p>
        </w:tc>
      </w:tr>
      <w:tr w:rsidTr="008A68F0">
        <w:tblPrEx>
          <w:tblW w:w="9213" w:type="dxa"/>
          <w:jc w:val="center"/>
          <w:tblInd w:w="393" w:type="dxa"/>
          <w:tblLayout w:type="fixed"/>
          <w:tblLook w:val="04A0"/>
        </w:tblPrEx>
        <w:trPr>
          <w:trHeight w:val="300"/>
          <w:jc w:val="center"/>
        </w:trPr>
        <w:tc>
          <w:tcPr>
            <w:tcW w:w="1490" w:type="dxa"/>
            <w:tcBorders>
              <w:top w:val="nil"/>
              <w:left w:val="single" w:sz="4" w:space="0" w:color="auto"/>
              <w:bottom w:val="single" w:sz="4" w:space="0" w:color="auto"/>
              <w:right w:val="single" w:sz="4" w:space="0" w:color="auto"/>
            </w:tcBorders>
            <w:shd w:val="clear" w:color="000000" w:fill="FFFFFF"/>
            <w:noWrap/>
            <w:vAlign w:val="bottom"/>
            <w:hideMark/>
          </w:tcPr>
          <w:p w:rsidR="00E160B6" w:rsidRPr="00362AEC" w:rsidP="00362AEC">
            <w:pPr>
              <w:rPr>
                <w:bCs/>
                <w:color w:val="auto"/>
                <w:sz w:val="24"/>
              </w:rPr>
            </w:pPr>
            <w:r w:rsidRPr="00362AEC">
              <w:rPr>
                <w:bCs/>
                <w:color w:val="auto"/>
                <w:sz w:val="24"/>
              </w:rPr>
              <w:t>17.01.03.005</w:t>
            </w:r>
          </w:p>
        </w:tc>
        <w:tc>
          <w:tcPr>
            <w:tcW w:w="1060" w:type="dxa"/>
            <w:tcBorders>
              <w:top w:val="nil"/>
              <w:left w:val="nil"/>
              <w:bottom w:val="single" w:sz="4" w:space="0" w:color="auto"/>
              <w:right w:val="single" w:sz="4" w:space="0" w:color="auto"/>
            </w:tcBorders>
            <w:shd w:val="clear" w:color="000000" w:fill="FFFFFF"/>
            <w:noWrap/>
            <w:vAlign w:val="bottom"/>
            <w:hideMark/>
          </w:tcPr>
          <w:p w:rsidR="00E160B6" w:rsidRPr="00362AEC" w:rsidP="00C163F7">
            <w:pPr>
              <w:jc w:val="right"/>
              <w:rPr>
                <w:color w:val="auto"/>
                <w:sz w:val="24"/>
              </w:rPr>
            </w:pPr>
            <w:r w:rsidRPr="00362AEC">
              <w:rPr>
                <w:color w:val="auto"/>
                <w:sz w:val="24"/>
              </w:rPr>
              <w:t>858,0</w:t>
            </w:r>
          </w:p>
        </w:tc>
        <w:tc>
          <w:tcPr>
            <w:tcW w:w="1134" w:type="dxa"/>
            <w:tcBorders>
              <w:top w:val="nil"/>
              <w:left w:val="nil"/>
              <w:bottom w:val="single" w:sz="4" w:space="0" w:color="auto"/>
              <w:right w:val="single" w:sz="4" w:space="0" w:color="auto"/>
            </w:tcBorders>
            <w:shd w:val="clear" w:color="000000" w:fill="FFFFFF"/>
            <w:noWrap/>
            <w:vAlign w:val="bottom"/>
            <w:hideMark/>
          </w:tcPr>
          <w:p w:rsidR="00E160B6" w:rsidRPr="00362AEC" w:rsidP="00C163F7">
            <w:pPr>
              <w:jc w:val="right"/>
              <w:rPr>
                <w:color w:val="auto"/>
                <w:sz w:val="24"/>
              </w:rPr>
            </w:pPr>
            <w:r w:rsidRPr="00362AEC">
              <w:rPr>
                <w:color w:val="auto"/>
                <w:sz w:val="24"/>
              </w:rPr>
              <w:t>853,8</w:t>
            </w:r>
          </w:p>
        </w:tc>
        <w:tc>
          <w:tcPr>
            <w:tcW w:w="1134" w:type="dxa"/>
            <w:tcBorders>
              <w:top w:val="nil"/>
              <w:left w:val="nil"/>
              <w:bottom w:val="single" w:sz="4" w:space="0" w:color="auto"/>
              <w:right w:val="single" w:sz="4" w:space="0" w:color="auto"/>
            </w:tcBorders>
            <w:shd w:val="clear" w:color="000000" w:fill="FFFFFF"/>
            <w:noWrap/>
            <w:vAlign w:val="bottom"/>
            <w:hideMark/>
          </w:tcPr>
          <w:p w:rsidR="00E160B6" w:rsidRPr="00362AEC" w:rsidP="00C163F7">
            <w:pPr>
              <w:jc w:val="right"/>
              <w:rPr>
                <w:color w:val="auto"/>
                <w:sz w:val="24"/>
              </w:rPr>
            </w:pPr>
            <w:r w:rsidRPr="00362AEC">
              <w:rPr>
                <w:color w:val="auto"/>
                <w:sz w:val="24"/>
              </w:rPr>
              <w:t>812,7</w:t>
            </w:r>
          </w:p>
        </w:tc>
        <w:tc>
          <w:tcPr>
            <w:tcW w:w="1418" w:type="dxa"/>
            <w:tcBorders>
              <w:top w:val="nil"/>
              <w:left w:val="nil"/>
              <w:bottom w:val="single" w:sz="4" w:space="0" w:color="auto"/>
              <w:right w:val="single" w:sz="4" w:space="0" w:color="auto"/>
            </w:tcBorders>
            <w:shd w:val="clear" w:color="000000" w:fill="FFFFFF"/>
            <w:noWrap/>
            <w:vAlign w:val="bottom"/>
            <w:hideMark/>
          </w:tcPr>
          <w:p w:rsidR="00E160B6" w:rsidRPr="00362AEC" w:rsidP="00C163F7">
            <w:pPr>
              <w:jc w:val="right"/>
              <w:rPr>
                <w:color w:val="auto"/>
                <w:sz w:val="24"/>
              </w:rPr>
            </w:pPr>
            <w:r w:rsidRPr="00362AEC">
              <w:rPr>
                <w:color w:val="auto"/>
                <w:sz w:val="24"/>
              </w:rPr>
              <w:t>45,3</w:t>
            </w:r>
          </w:p>
        </w:tc>
        <w:tc>
          <w:tcPr>
            <w:tcW w:w="1418" w:type="dxa"/>
            <w:tcBorders>
              <w:top w:val="nil"/>
              <w:left w:val="nil"/>
              <w:bottom w:val="single" w:sz="4" w:space="0" w:color="auto"/>
              <w:right w:val="single" w:sz="4" w:space="0" w:color="auto"/>
            </w:tcBorders>
            <w:shd w:val="clear" w:color="000000" w:fill="FFFFFF"/>
            <w:noWrap/>
            <w:vAlign w:val="bottom"/>
            <w:hideMark/>
          </w:tcPr>
          <w:p w:rsidR="00E160B6" w:rsidRPr="00362AEC" w:rsidP="00C163F7">
            <w:pPr>
              <w:jc w:val="right"/>
              <w:rPr>
                <w:color w:val="auto"/>
                <w:sz w:val="24"/>
              </w:rPr>
            </w:pPr>
            <w:r w:rsidRPr="00362AEC">
              <w:rPr>
                <w:color w:val="auto"/>
                <w:sz w:val="24"/>
              </w:rPr>
              <w:t>263,6</w:t>
            </w:r>
          </w:p>
        </w:tc>
        <w:tc>
          <w:tcPr>
            <w:tcW w:w="1559" w:type="dxa"/>
            <w:tcBorders>
              <w:top w:val="nil"/>
              <w:left w:val="nil"/>
              <w:bottom w:val="single" w:sz="4" w:space="0" w:color="auto"/>
              <w:right w:val="single" w:sz="4" w:space="0" w:color="auto"/>
            </w:tcBorders>
            <w:shd w:val="clear" w:color="000000" w:fill="FFFFFF"/>
            <w:noWrap/>
            <w:vAlign w:val="bottom"/>
            <w:hideMark/>
          </w:tcPr>
          <w:p w:rsidR="00E160B6" w:rsidRPr="00362AEC" w:rsidP="00C163F7">
            <w:pPr>
              <w:jc w:val="right"/>
              <w:rPr>
                <w:color w:val="auto"/>
                <w:sz w:val="24"/>
              </w:rPr>
            </w:pPr>
            <w:r w:rsidRPr="00362AEC">
              <w:rPr>
                <w:color w:val="auto"/>
                <w:sz w:val="24"/>
              </w:rPr>
              <w:t>166,2</w:t>
            </w:r>
          </w:p>
        </w:tc>
      </w:tr>
      <w:tr w:rsidTr="008A68F0">
        <w:tblPrEx>
          <w:tblW w:w="9213" w:type="dxa"/>
          <w:jc w:val="center"/>
          <w:tblInd w:w="393" w:type="dxa"/>
          <w:tblLayout w:type="fixed"/>
          <w:tblLook w:val="04A0"/>
        </w:tblPrEx>
        <w:trPr>
          <w:trHeight w:val="300"/>
          <w:jc w:val="center"/>
        </w:trPr>
        <w:tc>
          <w:tcPr>
            <w:tcW w:w="1490" w:type="dxa"/>
            <w:tcBorders>
              <w:top w:val="nil"/>
              <w:left w:val="single" w:sz="4" w:space="0" w:color="auto"/>
              <w:bottom w:val="single" w:sz="4" w:space="0" w:color="auto"/>
              <w:right w:val="single" w:sz="4" w:space="0" w:color="auto"/>
            </w:tcBorders>
            <w:shd w:val="clear" w:color="000000" w:fill="FFFFFF"/>
            <w:noWrap/>
            <w:vAlign w:val="bottom"/>
            <w:hideMark/>
          </w:tcPr>
          <w:p w:rsidR="00E160B6" w:rsidRPr="00362AEC" w:rsidP="00362AEC">
            <w:pPr>
              <w:rPr>
                <w:bCs/>
                <w:color w:val="auto"/>
                <w:sz w:val="24"/>
              </w:rPr>
            </w:pPr>
            <w:r w:rsidRPr="00362AEC">
              <w:rPr>
                <w:bCs/>
                <w:color w:val="auto"/>
                <w:sz w:val="24"/>
              </w:rPr>
              <w:t>17.01.03.200</w:t>
            </w:r>
          </w:p>
        </w:tc>
        <w:tc>
          <w:tcPr>
            <w:tcW w:w="1060" w:type="dxa"/>
            <w:tcBorders>
              <w:top w:val="nil"/>
              <w:left w:val="nil"/>
              <w:bottom w:val="single" w:sz="4" w:space="0" w:color="auto"/>
              <w:right w:val="single" w:sz="4" w:space="0" w:color="auto"/>
            </w:tcBorders>
            <w:shd w:val="clear" w:color="000000" w:fill="FFFFFF"/>
            <w:noWrap/>
            <w:vAlign w:val="bottom"/>
            <w:hideMark/>
          </w:tcPr>
          <w:p w:rsidR="00E160B6" w:rsidRPr="00362AEC" w:rsidP="00C163F7">
            <w:pPr>
              <w:jc w:val="right"/>
              <w:rPr>
                <w:color w:val="auto"/>
                <w:sz w:val="24"/>
              </w:rPr>
            </w:pPr>
            <w:r w:rsidRPr="00362AEC">
              <w:rPr>
                <w:color w:val="auto"/>
                <w:sz w:val="24"/>
              </w:rPr>
              <w:t>5,8</w:t>
            </w:r>
          </w:p>
        </w:tc>
        <w:tc>
          <w:tcPr>
            <w:tcW w:w="1134" w:type="dxa"/>
            <w:tcBorders>
              <w:top w:val="nil"/>
              <w:left w:val="nil"/>
              <w:bottom w:val="single" w:sz="4" w:space="0" w:color="auto"/>
              <w:right w:val="single" w:sz="4" w:space="0" w:color="auto"/>
            </w:tcBorders>
            <w:shd w:val="clear" w:color="000000" w:fill="FFFFFF"/>
            <w:noWrap/>
            <w:vAlign w:val="bottom"/>
            <w:hideMark/>
          </w:tcPr>
          <w:p w:rsidR="00E160B6" w:rsidRPr="00362AEC" w:rsidP="00C163F7">
            <w:pPr>
              <w:jc w:val="right"/>
              <w:rPr>
                <w:color w:val="auto"/>
                <w:sz w:val="24"/>
              </w:rPr>
            </w:pPr>
            <w:r w:rsidRPr="00362AEC">
              <w:rPr>
                <w:color w:val="auto"/>
                <w:sz w:val="24"/>
              </w:rPr>
              <w:t>5,8</w:t>
            </w:r>
          </w:p>
        </w:tc>
        <w:tc>
          <w:tcPr>
            <w:tcW w:w="1134" w:type="dxa"/>
            <w:tcBorders>
              <w:top w:val="nil"/>
              <w:left w:val="nil"/>
              <w:bottom w:val="single" w:sz="4" w:space="0" w:color="auto"/>
              <w:right w:val="single" w:sz="4" w:space="0" w:color="auto"/>
            </w:tcBorders>
            <w:shd w:val="clear" w:color="000000" w:fill="FFFFFF"/>
            <w:noWrap/>
            <w:vAlign w:val="bottom"/>
            <w:hideMark/>
          </w:tcPr>
          <w:p w:rsidR="00E160B6" w:rsidRPr="00362AEC" w:rsidP="00C163F7">
            <w:pPr>
              <w:jc w:val="right"/>
              <w:rPr>
                <w:color w:val="auto"/>
                <w:sz w:val="24"/>
              </w:rPr>
            </w:pPr>
            <w:r w:rsidRPr="00362AEC">
              <w:rPr>
                <w:color w:val="auto"/>
                <w:sz w:val="24"/>
              </w:rPr>
              <w:t>0,0</w:t>
            </w:r>
          </w:p>
        </w:tc>
        <w:tc>
          <w:tcPr>
            <w:tcW w:w="1418" w:type="dxa"/>
            <w:tcBorders>
              <w:top w:val="nil"/>
              <w:left w:val="nil"/>
              <w:bottom w:val="single" w:sz="4" w:space="0" w:color="auto"/>
              <w:right w:val="single" w:sz="4" w:space="0" w:color="auto"/>
            </w:tcBorders>
            <w:shd w:val="clear" w:color="000000" w:fill="FFFFFF"/>
            <w:noWrap/>
            <w:vAlign w:val="bottom"/>
            <w:hideMark/>
          </w:tcPr>
          <w:p w:rsidR="00E160B6" w:rsidRPr="00362AEC" w:rsidP="00C163F7">
            <w:pPr>
              <w:jc w:val="right"/>
              <w:rPr>
                <w:color w:val="auto"/>
                <w:sz w:val="24"/>
              </w:rPr>
            </w:pPr>
            <w:r w:rsidRPr="00362AEC">
              <w:rPr>
                <w:color w:val="auto"/>
                <w:sz w:val="24"/>
              </w:rPr>
              <w:t>5,8</w:t>
            </w:r>
          </w:p>
        </w:tc>
        <w:tc>
          <w:tcPr>
            <w:tcW w:w="1418" w:type="dxa"/>
            <w:tcBorders>
              <w:top w:val="nil"/>
              <w:left w:val="nil"/>
              <w:bottom w:val="single" w:sz="4" w:space="0" w:color="auto"/>
              <w:right w:val="single" w:sz="4" w:space="0" w:color="auto"/>
            </w:tcBorders>
            <w:shd w:val="clear" w:color="000000" w:fill="FFFFFF"/>
            <w:noWrap/>
            <w:vAlign w:val="bottom"/>
            <w:hideMark/>
          </w:tcPr>
          <w:p w:rsidR="00E160B6" w:rsidRPr="00362AEC" w:rsidP="00C163F7">
            <w:pPr>
              <w:jc w:val="right"/>
              <w:rPr>
                <w:color w:val="auto"/>
                <w:sz w:val="24"/>
              </w:rPr>
            </w:pPr>
            <w:r w:rsidRPr="00362AEC">
              <w:rPr>
                <w:color w:val="auto"/>
                <w:sz w:val="24"/>
              </w:rPr>
              <w:t>5,0</w:t>
            </w:r>
          </w:p>
        </w:tc>
        <w:tc>
          <w:tcPr>
            <w:tcW w:w="1559" w:type="dxa"/>
            <w:tcBorders>
              <w:top w:val="nil"/>
              <w:left w:val="nil"/>
              <w:bottom w:val="single" w:sz="4" w:space="0" w:color="auto"/>
              <w:right w:val="single" w:sz="4" w:space="0" w:color="auto"/>
            </w:tcBorders>
            <w:shd w:val="clear" w:color="000000" w:fill="FFFFFF"/>
            <w:noWrap/>
            <w:vAlign w:val="bottom"/>
            <w:hideMark/>
          </w:tcPr>
          <w:p w:rsidR="00E160B6" w:rsidRPr="00362AEC" w:rsidP="00C163F7">
            <w:pPr>
              <w:jc w:val="right"/>
              <w:rPr>
                <w:color w:val="auto"/>
                <w:sz w:val="24"/>
              </w:rPr>
            </w:pPr>
            <w:r w:rsidRPr="00362AEC">
              <w:rPr>
                <w:color w:val="auto"/>
                <w:sz w:val="24"/>
              </w:rPr>
              <w:t>0,0</w:t>
            </w:r>
          </w:p>
        </w:tc>
      </w:tr>
      <w:tr w:rsidTr="008A68F0">
        <w:tblPrEx>
          <w:tblW w:w="9213" w:type="dxa"/>
          <w:jc w:val="center"/>
          <w:tblInd w:w="393" w:type="dxa"/>
          <w:tblLayout w:type="fixed"/>
          <w:tblLook w:val="04A0"/>
        </w:tblPrEx>
        <w:trPr>
          <w:trHeight w:val="300"/>
          <w:jc w:val="center"/>
        </w:trPr>
        <w:tc>
          <w:tcPr>
            <w:tcW w:w="1490" w:type="dxa"/>
            <w:tcBorders>
              <w:top w:val="nil"/>
              <w:left w:val="single" w:sz="4" w:space="0" w:color="auto"/>
              <w:bottom w:val="single" w:sz="4" w:space="0" w:color="auto"/>
              <w:right w:val="single" w:sz="4" w:space="0" w:color="auto"/>
            </w:tcBorders>
            <w:shd w:val="clear" w:color="000000" w:fill="FFFFFF"/>
            <w:noWrap/>
            <w:vAlign w:val="bottom"/>
            <w:hideMark/>
          </w:tcPr>
          <w:p w:rsidR="00E160B6" w:rsidRPr="00362AEC" w:rsidP="00362AEC">
            <w:pPr>
              <w:rPr>
                <w:bCs/>
                <w:color w:val="auto"/>
                <w:sz w:val="24"/>
              </w:rPr>
            </w:pPr>
            <w:r w:rsidRPr="00362AEC">
              <w:rPr>
                <w:bCs/>
                <w:color w:val="auto"/>
                <w:sz w:val="24"/>
              </w:rPr>
              <w:t>17.01.04.001</w:t>
            </w:r>
          </w:p>
        </w:tc>
        <w:tc>
          <w:tcPr>
            <w:tcW w:w="1060" w:type="dxa"/>
            <w:tcBorders>
              <w:top w:val="nil"/>
              <w:left w:val="nil"/>
              <w:bottom w:val="single" w:sz="4" w:space="0" w:color="auto"/>
              <w:right w:val="single" w:sz="4" w:space="0" w:color="auto"/>
            </w:tcBorders>
            <w:shd w:val="clear" w:color="000000" w:fill="FFFFFF"/>
            <w:noWrap/>
            <w:vAlign w:val="bottom"/>
            <w:hideMark/>
          </w:tcPr>
          <w:p w:rsidR="00E160B6" w:rsidRPr="00362AEC" w:rsidP="00C163F7">
            <w:pPr>
              <w:jc w:val="right"/>
              <w:rPr>
                <w:color w:val="auto"/>
                <w:sz w:val="24"/>
              </w:rPr>
            </w:pPr>
            <w:r w:rsidRPr="00362AEC">
              <w:rPr>
                <w:color w:val="auto"/>
                <w:sz w:val="24"/>
              </w:rPr>
              <w:t>19,6</w:t>
            </w:r>
          </w:p>
        </w:tc>
        <w:tc>
          <w:tcPr>
            <w:tcW w:w="1134" w:type="dxa"/>
            <w:tcBorders>
              <w:top w:val="nil"/>
              <w:left w:val="nil"/>
              <w:bottom w:val="single" w:sz="4" w:space="0" w:color="auto"/>
              <w:right w:val="single" w:sz="4" w:space="0" w:color="auto"/>
            </w:tcBorders>
            <w:shd w:val="clear" w:color="000000" w:fill="FFFFFF"/>
            <w:noWrap/>
            <w:vAlign w:val="bottom"/>
            <w:hideMark/>
          </w:tcPr>
          <w:p w:rsidR="00E160B6" w:rsidRPr="00362AEC" w:rsidP="00C163F7">
            <w:pPr>
              <w:jc w:val="right"/>
              <w:rPr>
                <w:color w:val="auto"/>
                <w:sz w:val="24"/>
              </w:rPr>
            </w:pPr>
            <w:r w:rsidRPr="00362AEC">
              <w:rPr>
                <w:color w:val="auto"/>
                <w:sz w:val="24"/>
              </w:rPr>
              <w:t>18,9</w:t>
            </w:r>
          </w:p>
        </w:tc>
        <w:tc>
          <w:tcPr>
            <w:tcW w:w="1134" w:type="dxa"/>
            <w:tcBorders>
              <w:top w:val="nil"/>
              <w:left w:val="nil"/>
              <w:bottom w:val="single" w:sz="4" w:space="0" w:color="auto"/>
              <w:right w:val="single" w:sz="4" w:space="0" w:color="auto"/>
            </w:tcBorders>
            <w:shd w:val="clear" w:color="000000" w:fill="FFFFFF"/>
            <w:noWrap/>
            <w:vAlign w:val="bottom"/>
            <w:hideMark/>
          </w:tcPr>
          <w:p w:rsidR="00E160B6" w:rsidRPr="00362AEC" w:rsidP="00C163F7">
            <w:pPr>
              <w:jc w:val="right"/>
              <w:rPr>
                <w:color w:val="auto"/>
                <w:sz w:val="24"/>
              </w:rPr>
            </w:pPr>
            <w:r w:rsidRPr="00362AEC">
              <w:rPr>
                <w:color w:val="auto"/>
                <w:sz w:val="24"/>
              </w:rPr>
              <w:t>14,4</w:t>
            </w:r>
          </w:p>
        </w:tc>
        <w:tc>
          <w:tcPr>
            <w:tcW w:w="1418" w:type="dxa"/>
            <w:tcBorders>
              <w:top w:val="nil"/>
              <w:left w:val="nil"/>
              <w:bottom w:val="single" w:sz="4" w:space="0" w:color="auto"/>
              <w:right w:val="single" w:sz="4" w:space="0" w:color="auto"/>
            </w:tcBorders>
            <w:shd w:val="clear" w:color="000000" w:fill="FFFFFF"/>
            <w:noWrap/>
            <w:vAlign w:val="bottom"/>
            <w:hideMark/>
          </w:tcPr>
          <w:p w:rsidR="00E160B6" w:rsidRPr="00362AEC" w:rsidP="00C163F7">
            <w:pPr>
              <w:jc w:val="right"/>
              <w:rPr>
                <w:color w:val="auto"/>
                <w:sz w:val="24"/>
              </w:rPr>
            </w:pPr>
            <w:r w:rsidRPr="00362AEC">
              <w:rPr>
                <w:color w:val="auto"/>
                <w:sz w:val="24"/>
              </w:rPr>
              <w:t>5,2</w:t>
            </w:r>
          </w:p>
        </w:tc>
        <w:tc>
          <w:tcPr>
            <w:tcW w:w="1418" w:type="dxa"/>
            <w:tcBorders>
              <w:top w:val="nil"/>
              <w:left w:val="nil"/>
              <w:bottom w:val="single" w:sz="4" w:space="0" w:color="auto"/>
              <w:right w:val="single" w:sz="4" w:space="0" w:color="auto"/>
            </w:tcBorders>
            <w:shd w:val="clear" w:color="000000" w:fill="FFFFFF"/>
            <w:noWrap/>
            <w:vAlign w:val="bottom"/>
            <w:hideMark/>
          </w:tcPr>
          <w:p w:rsidR="00E160B6" w:rsidRPr="00362AEC" w:rsidP="00C163F7">
            <w:pPr>
              <w:jc w:val="right"/>
              <w:rPr>
                <w:color w:val="auto"/>
                <w:sz w:val="24"/>
              </w:rPr>
            </w:pPr>
            <w:r w:rsidRPr="00362AEC">
              <w:rPr>
                <w:color w:val="auto"/>
                <w:sz w:val="24"/>
              </w:rPr>
              <w:t>60,1</w:t>
            </w:r>
          </w:p>
        </w:tc>
        <w:tc>
          <w:tcPr>
            <w:tcW w:w="1559" w:type="dxa"/>
            <w:tcBorders>
              <w:top w:val="nil"/>
              <w:left w:val="nil"/>
              <w:bottom w:val="single" w:sz="4" w:space="0" w:color="auto"/>
              <w:right w:val="single" w:sz="4" w:space="0" w:color="auto"/>
            </w:tcBorders>
            <w:shd w:val="clear" w:color="000000" w:fill="FFFFFF"/>
            <w:noWrap/>
            <w:vAlign w:val="bottom"/>
            <w:hideMark/>
          </w:tcPr>
          <w:p w:rsidR="00E160B6" w:rsidRPr="00362AEC" w:rsidP="00C163F7">
            <w:pPr>
              <w:jc w:val="right"/>
              <w:rPr>
                <w:color w:val="auto"/>
                <w:sz w:val="24"/>
              </w:rPr>
            </w:pPr>
            <w:r w:rsidRPr="00362AEC">
              <w:rPr>
                <w:color w:val="auto"/>
                <w:sz w:val="24"/>
              </w:rPr>
              <w:t>1,6</w:t>
            </w:r>
          </w:p>
        </w:tc>
      </w:tr>
      <w:tr w:rsidTr="008A68F0">
        <w:tblPrEx>
          <w:tblW w:w="9213" w:type="dxa"/>
          <w:jc w:val="center"/>
          <w:tblInd w:w="393" w:type="dxa"/>
          <w:tblLayout w:type="fixed"/>
          <w:tblLook w:val="04A0"/>
        </w:tblPrEx>
        <w:trPr>
          <w:trHeight w:val="300"/>
          <w:jc w:val="center"/>
        </w:trPr>
        <w:tc>
          <w:tcPr>
            <w:tcW w:w="1490" w:type="dxa"/>
            <w:tcBorders>
              <w:top w:val="nil"/>
              <w:left w:val="single" w:sz="4" w:space="0" w:color="auto"/>
              <w:bottom w:val="single" w:sz="4" w:space="0" w:color="auto"/>
              <w:right w:val="single" w:sz="4" w:space="0" w:color="auto"/>
            </w:tcBorders>
            <w:shd w:val="clear" w:color="000000" w:fill="FFFFFF"/>
            <w:noWrap/>
            <w:vAlign w:val="bottom"/>
            <w:hideMark/>
          </w:tcPr>
          <w:p w:rsidR="00E160B6" w:rsidRPr="00362AEC" w:rsidP="00362AEC">
            <w:pPr>
              <w:rPr>
                <w:bCs/>
                <w:color w:val="auto"/>
                <w:sz w:val="24"/>
              </w:rPr>
            </w:pPr>
            <w:r w:rsidRPr="00362AEC">
              <w:rPr>
                <w:bCs/>
                <w:color w:val="auto"/>
                <w:sz w:val="24"/>
              </w:rPr>
              <w:t>17.01.04.002</w:t>
            </w:r>
          </w:p>
        </w:tc>
        <w:tc>
          <w:tcPr>
            <w:tcW w:w="1060" w:type="dxa"/>
            <w:tcBorders>
              <w:top w:val="nil"/>
              <w:left w:val="nil"/>
              <w:bottom w:val="single" w:sz="4" w:space="0" w:color="auto"/>
              <w:right w:val="single" w:sz="4" w:space="0" w:color="auto"/>
            </w:tcBorders>
            <w:shd w:val="clear" w:color="000000" w:fill="FFFFFF"/>
            <w:noWrap/>
            <w:vAlign w:val="bottom"/>
            <w:hideMark/>
          </w:tcPr>
          <w:p w:rsidR="00E160B6" w:rsidRPr="00362AEC" w:rsidP="00C163F7">
            <w:pPr>
              <w:jc w:val="right"/>
              <w:rPr>
                <w:color w:val="auto"/>
                <w:sz w:val="24"/>
              </w:rPr>
            </w:pPr>
            <w:r w:rsidRPr="00362AEC">
              <w:rPr>
                <w:color w:val="auto"/>
                <w:sz w:val="24"/>
              </w:rPr>
              <w:t>0,2</w:t>
            </w:r>
          </w:p>
        </w:tc>
        <w:tc>
          <w:tcPr>
            <w:tcW w:w="1134" w:type="dxa"/>
            <w:tcBorders>
              <w:top w:val="nil"/>
              <w:left w:val="nil"/>
              <w:bottom w:val="single" w:sz="4" w:space="0" w:color="auto"/>
              <w:right w:val="single" w:sz="4" w:space="0" w:color="auto"/>
            </w:tcBorders>
            <w:shd w:val="clear" w:color="000000" w:fill="FFFFFF"/>
            <w:noWrap/>
            <w:vAlign w:val="bottom"/>
            <w:hideMark/>
          </w:tcPr>
          <w:p w:rsidR="00E160B6" w:rsidRPr="00362AEC" w:rsidP="00C163F7">
            <w:pPr>
              <w:jc w:val="right"/>
              <w:rPr>
                <w:color w:val="auto"/>
                <w:sz w:val="24"/>
              </w:rPr>
            </w:pPr>
            <w:r w:rsidRPr="00362AEC">
              <w:rPr>
                <w:color w:val="auto"/>
                <w:sz w:val="24"/>
              </w:rPr>
              <w:t>0,2</w:t>
            </w:r>
          </w:p>
        </w:tc>
        <w:tc>
          <w:tcPr>
            <w:tcW w:w="1134" w:type="dxa"/>
            <w:tcBorders>
              <w:top w:val="nil"/>
              <w:left w:val="nil"/>
              <w:bottom w:val="single" w:sz="4" w:space="0" w:color="auto"/>
              <w:right w:val="single" w:sz="4" w:space="0" w:color="auto"/>
            </w:tcBorders>
            <w:shd w:val="clear" w:color="000000" w:fill="FFFFFF"/>
            <w:noWrap/>
            <w:vAlign w:val="bottom"/>
            <w:hideMark/>
          </w:tcPr>
          <w:p w:rsidR="00E160B6" w:rsidRPr="00362AEC" w:rsidP="00C163F7">
            <w:pPr>
              <w:jc w:val="right"/>
              <w:rPr>
                <w:color w:val="auto"/>
                <w:sz w:val="24"/>
              </w:rPr>
            </w:pPr>
            <w:r w:rsidRPr="00362AEC">
              <w:rPr>
                <w:color w:val="auto"/>
                <w:sz w:val="24"/>
              </w:rPr>
              <w:t>0,1</w:t>
            </w:r>
          </w:p>
        </w:tc>
        <w:tc>
          <w:tcPr>
            <w:tcW w:w="1418" w:type="dxa"/>
            <w:tcBorders>
              <w:top w:val="nil"/>
              <w:left w:val="nil"/>
              <w:bottom w:val="single" w:sz="4" w:space="0" w:color="auto"/>
              <w:right w:val="single" w:sz="4" w:space="0" w:color="auto"/>
            </w:tcBorders>
            <w:shd w:val="clear" w:color="000000" w:fill="FFFFFF"/>
            <w:noWrap/>
            <w:vAlign w:val="bottom"/>
            <w:hideMark/>
          </w:tcPr>
          <w:p w:rsidR="00E160B6" w:rsidRPr="00362AEC" w:rsidP="00C163F7">
            <w:pPr>
              <w:jc w:val="right"/>
              <w:rPr>
                <w:color w:val="auto"/>
                <w:sz w:val="24"/>
              </w:rPr>
            </w:pPr>
            <w:r w:rsidRPr="00362AEC">
              <w:rPr>
                <w:color w:val="auto"/>
                <w:sz w:val="24"/>
              </w:rPr>
              <w:t>0,1</w:t>
            </w:r>
          </w:p>
        </w:tc>
        <w:tc>
          <w:tcPr>
            <w:tcW w:w="1418" w:type="dxa"/>
            <w:tcBorders>
              <w:top w:val="nil"/>
              <w:left w:val="nil"/>
              <w:bottom w:val="single" w:sz="4" w:space="0" w:color="auto"/>
              <w:right w:val="single" w:sz="4" w:space="0" w:color="auto"/>
            </w:tcBorders>
            <w:shd w:val="clear" w:color="000000" w:fill="FFFFFF"/>
            <w:noWrap/>
            <w:vAlign w:val="bottom"/>
            <w:hideMark/>
          </w:tcPr>
          <w:p w:rsidR="00E160B6" w:rsidRPr="00362AEC" w:rsidP="00C163F7">
            <w:pPr>
              <w:jc w:val="right"/>
              <w:rPr>
                <w:color w:val="auto"/>
                <w:sz w:val="24"/>
              </w:rPr>
            </w:pPr>
            <w:r w:rsidRPr="00362AEC">
              <w:rPr>
                <w:color w:val="auto"/>
                <w:sz w:val="24"/>
              </w:rPr>
              <w:t>0,2</w:t>
            </w:r>
          </w:p>
        </w:tc>
        <w:tc>
          <w:tcPr>
            <w:tcW w:w="1559" w:type="dxa"/>
            <w:tcBorders>
              <w:top w:val="nil"/>
              <w:left w:val="nil"/>
              <w:bottom w:val="single" w:sz="4" w:space="0" w:color="auto"/>
              <w:right w:val="single" w:sz="4" w:space="0" w:color="auto"/>
            </w:tcBorders>
            <w:shd w:val="clear" w:color="000000" w:fill="FFFFFF"/>
            <w:noWrap/>
            <w:vAlign w:val="bottom"/>
            <w:hideMark/>
          </w:tcPr>
          <w:p w:rsidR="00E160B6" w:rsidRPr="00362AEC" w:rsidP="00C163F7">
            <w:pPr>
              <w:jc w:val="right"/>
              <w:rPr>
                <w:color w:val="auto"/>
                <w:sz w:val="24"/>
              </w:rPr>
            </w:pPr>
            <w:r w:rsidRPr="00362AEC">
              <w:rPr>
                <w:color w:val="auto"/>
                <w:sz w:val="24"/>
              </w:rPr>
              <w:t>0,0</w:t>
            </w:r>
          </w:p>
        </w:tc>
      </w:tr>
      <w:tr w:rsidTr="008A68F0">
        <w:tblPrEx>
          <w:tblW w:w="9213" w:type="dxa"/>
          <w:jc w:val="center"/>
          <w:tblInd w:w="393" w:type="dxa"/>
          <w:tblLayout w:type="fixed"/>
          <w:tblLook w:val="04A0"/>
        </w:tblPrEx>
        <w:trPr>
          <w:trHeight w:val="300"/>
          <w:jc w:val="center"/>
        </w:trPr>
        <w:tc>
          <w:tcPr>
            <w:tcW w:w="1490" w:type="dxa"/>
            <w:tcBorders>
              <w:top w:val="nil"/>
              <w:left w:val="single" w:sz="4" w:space="0" w:color="auto"/>
              <w:bottom w:val="single" w:sz="4" w:space="0" w:color="auto"/>
              <w:right w:val="single" w:sz="4" w:space="0" w:color="auto"/>
            </w:tcBorders>
            <w:shd w:val="clear" w:color="000000" w:fill="FFFFFF"/>
            <w:noWrap/>
            <w:vAlign w:val="bottom"/>
            <w:hideMark/>
          </w:tcPr>
          <w:p w:rsidR="00E160B6" w:rsidRPr="00362AEC" w:rsidP="00362AEC">
            <w:pPr>
              <w:rPr>
                <w:bCs/>
                <w:color w:val="auto"/>
                <w:sz w:val="24"/>
              </w:rPr>
            </w:pPr>
            <w:r w:rsidRPr="00362AEC">
              <w:rPr>
                <w:bCs/>
                <w:color w:val="auto"/>
                <w:sz w:val="24"/>
              </w:rPr>
              <w:t>17.01.05.001</w:t>
            </w:r>
          </w:p>
        </w:tc>
        <w:tc>
          <w:tcPr>
            <w:tcW w:w="1060" w:type="dxa"/>
            <w:tcBorders>
              <w:top w:val="nil"/>
              <w:left w:val="nil"/>
              <w:bottom w:val="single" w:sz="4" w:space="0" w:color="auto"/>
              <w:right w:val="single" w:sz="4" w:space="0" w:color="auto"/>
            </w:tcBorders>
            <w:shd w:val="clear" w:color="000000" w:fill="FFFFFF"/>
            <w:noWrap/>
            <w:vAlign w:val="bottom"/>
            <w:hideMark/>
          </w:tcPr>
          <w:p w:rsidR="00E160B6" w:rsidRPr="00362AEC" w:rsidP="00C163F7">
            <w:pPr>
              <w:jc w:val="right"/>
              <w:rPr>
                <w:color w:val="auto"/>
                <w:sz w:val="24"/>
              </w:rPr>
            </w:pPr>
            <w:r w:rsidRPr="00362AEC">
              <w:rPr>
                <w:color w:val="auto"/>
                <w:sz w:val="24"/>
              </w:rPr>
              <w:t>0,8</w:t>
            </w:r>
          </w:p>
        </w:tc>
        <w:tc>
          <w:tcPr>
            <w:tcW w:w="1134" w:type="dxa"/>
            <w:tcBorders>
              <w:top w:val="nil"/>
              <w:left w:val="nil"/>
              <w:bottom w:val="single" w:sz="4" w:space="0" w:color="auto"/>
              <w:right w:val="single" w:sz="4" w:space="0" w:color="auto"/>
            </w:tcBorders>
            <w:shd w:val="clear" w:color="000000" w:fill="FFFFFF"/>
            <w:noWrap/>
            <w:vAlign w:val="bottom"/>
            <w:hideMark/>
          </w:tcPr>
          <w:p w:rsidR="00E160B6" w:rsidRPr="00362AEC" w:rsidP="00C163F7">
            <w:pPr>
              <w:jc w:val="right"/>
              <w:rPr>
                <w:color w:val="auto"/>
                <w:sz w:val="24"/>
              </w:rPr>
            </w:pPr>
            <w:r w:rsidRPr="00362AEC">
              <w:rPr>
                <w:color w:val="auto"/>
                <w:sz w:val="24"/>
              </w:rPr>
              <w:t>0,5</w:t>
            </w:r>
          </w:p>
        </w:tc>
        <w:tc>
          <w:tcPr>
            <w:tcW w:w="1134" w:type="dxa"/>
            <w:tcBorders>
              <w:top w:val="nil"/>
              <w:left w:val="nil"/>
              <w:bottom w:val="single" w:sz="4" w:space="0" w:color="auto"/>
              <w:right w:val="single" w:sz="4" w:space="0" w:color="auto"/>
            </w:tcBorders>
            <w:shd w:val="clear" w:color="000000" w:fill="FFFFFF"/>
            <w:noWrap/>
            <w:vAlign w:val="bottom"/>
            <w:hideMark/>
          </w:tcPr>
          <w:p w:rsidR="00E160B6" w:rsidRPr="00362AEC" w:rsidP="00C163F7">
            <w:pPr>
              <w:jc w:val="right"/>
              <w:rPr>
                <w:color w:val="auto"/>
                <w:sz w:val="24"/>
              </w:rPr>
            </w:pPr>
            <w:r w:rsidRPr="00362AEC">
              <w:rPr>
                <w:color w:val="auto"/>
                <w:sz w:val="24"/>
              </w:rPr>
              <w:t>0,1</w:t>
            </w:r>
          </w:p>
        </w:tc>
        <w:tc>
          <w:tcPr>
            <w:tcW w:w="1418" w:type="dxa"/>
            <w:tcBorders>
              <w:top w:val="nil"/>
              <w:left w:val="nil"/>
              <w:bottom w:val="single" w:sz="4" w:space="0" w:color="auto"/>
              <w:right w:val="single" w:sz="4" w:space="0" w:color="auto"/>
            </w:tcBorders>
            <w:shd w:val="clear" w:color="000000" w:fill="FFFFFF"/>
            <w:noWrap/>
            <w:vAlign w:val="bottom"/>
            <w:hideMark/>
          </w:tcPr>
          <w:p w:rsidR="00E160B6" w:rsidRPr="00362AEC" w:rsidP="00C163F7">
            <w:pPr>
              <w:jc w:val="right"/>
              <w:rPr>
                <w:color w:val="auto"/>
                <w:sz w:val="24"/>
              </w:rPr>
            </w:pPr>
            <w:r w:rsidRPr="00362AEC">
              <w:rPr>
                <w:color w:val="auto"/>
                <w:sz w:val="24"/>
              </w:rPr>
              <w:t>0,7</w:t>
            </w:r>
          </w:p>
        </w:tc>
        <w:tc>
          <w:tcPr>
            <w:tcW w:w="1418" w:type="dxa"/>
            <w:tcBorders>
              <w:top w:val="nil"/>
              <w:left w:val="nil"/>
              <w:bottom w:val="single" w:sz="4" w:space="0" w:color="auto"/>
              <w:right w:val="single" w:sz="4" w:space="0" w:color="auto"/>
            </w:tcBorders>
            <w:shd w:val="clear" w:color="000000" w:fill="FFFFFF"/>
            <w:noWrap/>
            <w:vAlign w:val="bottom"/>
            <w:hideMark/>
          </w:tcPr>
          <w:p w:rsidR="00E160B6" w:rsidRPr="00362AEC" w:rsidP="00C163F7">
            <w:pPr>
              <w:jc w:val="right"/>
              <w:rPr>
                <w:color w:val="auto"/>
                <w:sz w:val="24"/>
              </w:rPr>
            </w:pPr>
            <w:r w:rsidRPr="00362AEC">
              <w:rPr>
                <w:color w:val="auto"/>
                <w:sz w:val="24"/>
              </w:rPr>
              <w:t>0,0</w:t>
            </w:r>
          </w:p>
        </w:tc>
        <w:tc>
          <w:tcPr>
            <w:tcW w:w="1559" w:type="dxa"/>
            <w:tcBorders>
              <w:top w:val="nil"/>
              <w:left w:val="nil"/>
              <w:bottom w:val="single" w:sz="4" w:space="0" w:color="auto"/>
              <w:right w:val="single" w:sz="4" w:space="0" w:color="auto"/>
            </w:tcBorders>
            <w:shd w:val="clear" w:color="000000" w:fill="FFFFFF"/>
            <w:noWrap/>
            <w:vAlign w:val="bottom"/>
            <w:hideMark/>
          </w:tcPr>
          <w:p w:rsidR="00E160B6" w:rsidRPr="00362AEC" w:rsidP="00C163F7">
            <w:pPr>
              <w:jc w:val="right"/>
              <w:rPr>
                <w:color w:val="auto"/>
                <w:sz w:val="24"/>
              </w:rPr>
            </w:pPr>
            <w:r w:rsidRPr="00362AEC">
              <w:rPr>
                <w:color w:val="auto"/>
                <w:sz w:val="24"/>
              </w:rPr>
              <w:t>0,0</w:t>
            </w:r>
          </w:p>
        </w:tc>
      </w:tr>
      <w:tr w:rsidTr="008A68F0">
        <w:tblPrEx>
          <w:tblW w:w="9213" w:type="dxa"/>
          <w:jc w:val="center"/>
          <w:tblInd w:w="393" w:type="dxa"/>
          <w:tblLayout w:type="fixed"/>
          <w:tblLook w:val="04A0"/>
        </w:tblPrEx>
        <w:trPr>
          <w:trHeight w:val="300"/>
          <w:jc w:val="center"/>
        </w:trPr>
        <w:tc>
          <w:tcPr>
            <w:tcW w:w="1490" w:type="dxa"/>
            <w:tcBorders>
              <w:top w:val="nil"/>
              <w:left w:val="single" w:sz="4" w:space="0" w:color="auto"/>
              <w:bottom w:val="single" w:sz="4" w:space="0" w:color="auto"/>
              <w:right w:val="single" w:sz="4" w:space="0" w:color="auto"/>
            </w:tcBorders>
            <w:shd w:val="clear" w:color="000000" w:fill="FFFFFF"/>
            <w:noWrap/>
            <w:vAlign w:val="bottom"/>
            <w:hideMark/>
          </w:tcPr>
          <w:p w:rsidR="00E160B6" w:rsidRPr="00362AEC" w:rsidP="00362AEC">
            <w:pPr>
              <w:rPr>
                <w:bCs/>
                <w:color w:val="auto"/>
                <w:sz w:val="24"/>
              </w:rPr>
            </w:pPr>
            <w:r w:rsidRPr="00362AEC">
              <w:rPr>
                <w:bCs/>
                <w:color w:val="auto"/>
                <w:sz w:val="24"/>
              </w:rPr>
              <w:t>17.01.05.002</w:t>
            </w:r>
          </w:p>
        </w:tc>
        <w:tc>
          <w:tcPr>
            <w:tcW w:w="1060" w:type="dxa"/>
            <w:tcBorders>
              <w:top w:val="nil"/>
              <w:left w:val="nil"/>
              <w:bottom w:val="single" w:sz="4" w:space="0" w:color="auto"/>
              <w:right w:val="single" w:sz="4" w:space="0" w:color="auto"/>
            </w:tcBorders>
            <w:shd w:val="clear" w:color="000000" w:fill="FFFFFF"/>
            <w:noWrap/>
            <w:vAlign w:val="bottom"/>
            <w:hideMark/>
          </w:tcPr>
          <w:p w:rsidR="00E160B6" w:rsidRPr="00362AEC" w:rsidP="00C163F7">
            <w:pPr>
              <w:jc w:val="right"/>
              <w:rPr>
                <w:color w:val="auto"/>
                <w:sz w:val="24"/>
              </w:rPr>
            </w:pPr>
            <w:r w:rsidRPr="00362AEC">
              <w:rPr>
                <w:color w:val="auto"/>
                <w:sz w:val="24"/>
              </w:rPr>
              <w:t>0,0</w:t>
            </w:r>
          </w:p>
        </w:tc>
        <w:tc>
          <w:tcPr>
            <w:tcW w:w="1134" w:type="dxa"/>
            <w:tcBorders>
              <w:top w:val="nil"/>
              <w:left w:val="nil"/>
              <w:bottom w:val="single" w:sz="4" w:space="0" w:color="auto"/>
              <w:right w:val="single" w:sz="4" w:space="0" w:color="auto"/>
            </w:tcBorders>
            <w:shd w:val="clear" w:color="000000" w:fill="FFFFFF"/>
            <w:noWrap/>
            <w:vAlign w:val="bottom"/>
            <w:hideMark/>
          </w:tcPr>
          <w:p w:rsidR="00E160B6" w:rsidRPr="00362AEC" w:rsidP="00C163F7">
            <w:pPr>
              <w:jc w:val="right"/>
              <w:rPr>
                <w:color w:val="auto"/>
                <w:sz w:val="24"/>
              </w:rPr>
            </w:pPr>
            <w:r w:rsidRPr="00362AEC">
              <w:rPr>
                <w:color w:val="auto"/>
                <w:sz w:val="24"/>
              </w:rPr>
              <w:t>0,0</w:t>
            </w:r>
          </w:p>
        </w:tc>
        <w:tc>
          <w:tcPr>
            <w:tcW w:w="1134" w:type="dxa"/>
            <w:tcBorders>
              <w:top w:val="nil"/>
              <w:left w:val="nil"/>
              <w:bottom w:val="single" w:sz="4" w:space="0" w:color="auto"/>
              <w:right w:val="single" w:sz="4" w:space="0" w:color="auto"/>
            </w:tcBorders>
            <w:shd w:val="clear" w:color="000000" w:fill="FFFFFF"/>
            <w:noWrap/>
            <w:vAlign w:val="bottom"/>
            <w:hideMark/>
          </w:tcPr>
          <w:p w:rsidR="00E160B6" w:rsidRPr="00362AEC" w:rsidP="00C163F7">
            <w:pPr>
              <w:jc w:val="right"/>
              <w:rPr>
                <w:color w:val="auto"/>
                <w:sz w:val="24"/>
              </w:rPr>
            </w:pPr>
            <w:r w:rsidRPr="00362AEC">
              <w:rPr>
                <w:color w:val="auto"/>
                <w:sz w:val="24"/>
              </w:rPr>
              <w:t>0,0</w:t>
            </w:r>
          </w:p>
        </w:tc>
        <w:tc>
          <w:tcPr>
            <w:tcW w:w="1418" w:type="dxa"/>
            <w:tcBorders>
              <w:top w:val="nil"/>
              <w:left w:val="nil"/>
              <w:bottom w:val="single" w:sz="4" w:space="0" w:color="auto"/>
              <w:right w:val="single" w:sz="4" w:space="0" w:color="auto"/>
            </w:tcBorders>
            <w:shd w:val="clear" w:color="000000" w:fill="FFFFFF"/>
            <w:noWrap/>
            <w:vAlign w:val="bottom"/>
            <w:hideMark/>
          </w:tcPr>
          <w:p w:rsidR="00E160B6" w:rsidRPr="00362AEC" w:rsidP="00C163F7">
            <w:pPr>
              <w:jc w:val="right"/>
              <w:rPr>
                <w:color w:val="auto"/>
                <w:sz w:val="24"/>
              </w:rPr>
            </w:pPr>
            <w:r w:rsidRPr="00362AEC">
              <w:rPr>
                <w:color w:val="auto"/>
                <w:sz w:val="24"/>
              </w:rPr>
              <w:t>0,0</w:t>
            </w:r>
          </w:p>
        </w:tc>
        <w:tc>
          <w:tcPr>
            <w:tcW w:w="1418" w:type="dxa"/>
            <w:tcBorders>
              <w:top w:val="nil"/>
              <w:left w:val="nil"/>
              <w:bottom w:val="single" w:sz="4" w:space="0" w:color="auto"/>
              <w:right w:val="single" w:sz="4" w:space="0" w:color="auto"/>
            </w:tcBorders>
            <w:shd w:val="clear" w:color="000000" w:fill="FFFFFF"/>
            <w:noWrap/>
            <w:vAlign w:val="bottom"/>
            <w:hideMark/>
          </w:tcPr>
          <w:p w:rsidR="00E160B6" w:rsidRPr="00362AEC" w:rsidP="00C163F7">
            <w:pPr>
              <w:jc w:val="right"/>
              <w:rPr>
                <w:color w:val="auto"/>
                <w:sz w:val="24"/>
              </w:rPr>
            </w:pPr>
            <w:r w:rsidRPr="00362AEC">
              <w:rPr>
                <w:color w:val="auto"/>
                <w:sz w:val="24"/>
              </w:rPr>
              <w:t>0,0</w:t>
            </w:r>
          </w:p>
        </w:tc>
        <w:tc>
          <w:tcPr>
            <w:tcW w:w="1559" w:type="dxa"/>
            <w:tcBorders>
              <w:top w:val="nil"/>
              <w:left w:val="nil"/>
              <w:bottom w:val="single" w:sz="4" w:space="0" w:color="auto"/>
              <w:right w:val="single" w:sz="4" w:space="0" w:color="auto"/>
            </w:tcBorders>
            <w:shd w:val="clear" w:color="000000" w:fill="FFFFFF"/>
            <w:noWrap/>
            <w:vAlign w:val="bottom"/>
            <w:hideMark/>
          </w:tcPr>
          <w:p w:rsidR="00E160B6" w:rsidRPr="00362AEC" w:rsidP="00C163F7">
            <w:pPr>
              <w:jc w:val="right"/>
              <w:rPr>
                <w:color w:val="auto"/>
                <w:sz w:val="24"/>
              </w:rPr>
            </w:pPr>
            <w:r w:rsidRPr="00362AEC">
              <w:rPr>
                <w:color w:val="auto"/>
                <w:sz w:val="24"/>
              </w:rPr>
              <w:t>0,0</w:t>
            </w:r>
          </w:p>
        </w:tc>
      </w:tr>
      <w:tr w:rsidTr="008A68F0">
        <w:tblPrEx>
          <w:tblW w:w="9213" w:type="dxa"/>
          <w:jc w:val="center"/>
          <w:tblInd w:w="393" w:type="dxa"/>
          <w:tblLayout w:type="fixed"/>
          <w:tblLook w:val="04A0"/>
        </w:tblPrEx>
        <w:trPr>
          <w:trHeight w:val="300"/>
          <w:jc w:val="center"/>
        </w:trPr>
        <w:tc>
          <w:tcPr>
            <w:tcW w:w="1490" w:type="dxa"/>
            <w:tcBorders>
              <w:top w:val="nil"/>
              <w:left w:val="single" w:sz="4" w:space="0" w:color="auto"/>
              <w:bottom w:val="single" w:sz="4" w:space="0" w:color="auto"/>
              <w:right w:val="single" w:sz="4" w:space="0" w:color="auto"/>
            </w:tcBorders>
            <w:shd w:val="clear" w:color="000000" w:fill="FFFFFF"/>
            <w:noWrap/>
            <w:vAlign w:val="bottom"/>
            <w:hideMark/>
          </w:tcPr>
          <w:p w:rsidR="00E160B6" w:rsidRPr="00362AEC" w:rsidP="00362AEC">
            <w:pPr>
              <w:rPr>
                <w:bCs/>
                <w:color w:val="auto"/>
                <w:sz w:val="24"/>
              </w:rPr>
            </w:pPr>
            <w:r w:rsidRPr="00362AEC">
              <w:rPr>
                <w:bCs/>
                <w:color w:val="auto"/>
                <w:sz w:val="24"/>
              </w:rPr>
              <w:t>17.01.05.003</w:t>
            </w:r>
          </w:p>
        </w:tc>
        <w:tc>
          <w:tcPr>
            <w:tcW w:w="1060" w:type="dxa"/>
            <w:tcBorders>
              <w:top w:val="nil"/>
              <w:left w:val="nil"/>
              <w:bottom w:val="single" w:sz="4" w:space="0" w:color="auto"/>
              <w:right w:val="single" w:sz="4" w:space="0" w:color="auto"/>
            </w:tcBorders>
            <w:shd w:val="clear" w:color="000000" w:fill="FFFFFF"/>
            <w:noWrap/>
            <w:vAlign w:val="bottom"/>
            <w:hideMark/>
          </w:tcPr>
          <w:p w:rsidR="00E160B6" w:rsidRPr="00362AEC" w:rsidP="00C163F7">
            <w:pPr>
              <w:jc w:val="right"/>
              <w:rPr>
                <w:color w:val="auto"/>
                <w:sz w:val="24"/>
              </w:rPr>
            </w:pPr>
            <w:r w:rsidRPr="00362AEC">
              <w:rPr>
                <w:color w:val="auto"/>
                <w:sz w:val="24"/>
              </w:rPr>
              <w:t>4,1</w:t>
            </w:r>
          </w:p>
        </w:tc>
        <w:tc>
          <w:tcPr>
            <w:tcW w:w="1134" w:type="dxa"/>
            <w:tcBorders>
              <w:top w:val="nil"/>
              <w:left w:val="nil"/>
              <w:bottom w:val="single" w:sz="4" w:space="0" w:color="auto"/>
              <w:right w:val="single" w:sz="4" w:space="0" w:color="auto"/>
            </w:tcBorders>
            <w:shd w:val="clear" w:color="000000" w:fill="FFFFFF"/>
            <w:noWrap/>
            <w:vAlign w:val="bottom"/>
            <w:hideMark/>
          </w:tcPr>
          <w:p w:rsidR="00E160B6" w:rsidRPr="00362AEC" w:rsidP="00C163F7">
            <w:pPr>
              <w:jc w:val="right"/>
              <w:rPr>
                <w:color w:val="auto"/>
                <w:sz w:val="24"/>
              </w:rPr>
            </w:pPr>
            <w:r w:rsidRPr="00362AEC">
              <w:rPr>
                <w:color w:val="auto"/>
                <w:sz w:val="24"/>
              </w:rPr>
              <w:t>4,1</w:t>
            </w:r>
          </w:p>
        </w:tc>
        <w:tc>
          <w:tcPr>
            <w:tcW w:w="1134" w:type="dxa"/>
            <w:tcBorders>
              <w:top w:val="nil"/>
              <w:left w:val="nil"/>
              <w:bottom w:val="single" w:sz="4" w:space="0" w:color="auto"/>
              <w:right w:val="single" w:sz="4" w:space="0" w:color="auto"/>
            </w:tcBorders>
            <w:shd w:val="clear" w:color="000000" w:fill="FFFFFF"/>
            <w:noWrap/>
            <w:vAlign w:val="bottom"/>
            <w:hideMark/>
          </w:tcPr>
          <w:p w:rsidR="00E160B6" w:rsidRPr="00362AEC" w:rsidP="00C163F7">
            <w:pPr>
              <w:jc w:val="right"/>
              <w:rPr>
                <w:color w:val="auto"/>
                <w:sz w:val="24"/>
              </w:rPr>
            </w:pPr>
            <w:r w:rsidRPr="00362AEC">
              <w:rPr>
                <w:color w:val="auto"/>
                <w:sz w:val="24"/>
              </w:rPr>
              <w:t>2,6</w:t>
            </w:r>
          </w:p>
        </w:tc>
        <w:tc>
          <w:tcPr>
            <w:tcW w:w="1418" w:type="dxa"/>
            <w:tcBorders>
              <w:top w:val="nil"/>
              <w:left w:val="nil"/>
              <w:bottom w:val="single" w:sz="4" w:space="0" w:color="auto"/>
              <w:right w:val="single" w:sz="4" w:space="0" w:color="auto"/>
            </w:tcBorders>
            <w:shd w:val="clear" w:color="000000" w:fill="FFFFFF"/>
            <w:noWrap/>
            <w:vAlign w:val="bottom"/>
            <w:hideMark/>
          </w:tcPr>
          <w:p w:rsidR="00E160B6" w:rsidRPr="00362AEC" w:rsidP="00C163F7">
            <w:pPr>
              <w:jc w:val="right"/>
              <w:rPr>
                <w:color w:val="auto"/>
                <w:sz w:val="24"/>
              </w:rPr>
            </w:pPr>
            <w:r w:rsidRPr="00362AEC">
              <w:rPr>
                <w:color w:val="auto"/>
                <w:sz w:val="24"/>
              </w:rPr>
              <w:t>1,5</w:t>
            </w:r>
          </w:p>
        </w:tc>
        <w:tc>
          <w:tcPr>
            <w:tcW w:w="1418" w:type="dxa"/>
            <w:tcBorders>
              <w:top w:val="nil"/>
              <w:left w:val="nil"/>
              <w:bottom w:val="single" w:sz="4" w:space="0" w:color="auto"/>
              <w:right w:val="single" w:sz="4" w:space="0" w:color="auto"/>
            </w:tcBorders>
            <w:shd w:val="clear" w:color="000000" w:fill="FFFFFF"/>
            <w:noWrap/>
            <w:vAlign w:val="bottom"/>
            <w:hideMark/>
          </w:tcPr>
          <w:p w:rsidR="00E160B6" w:rsidRPr="00362AEC" w:rsidP="00C163F7">
            <w:pPr>
              <w:jc w:val="right"/>
              <w:rPr>
                <w:color w:val="auto"/>
                <w:sz w:val="24"/>
              </w:rPr>
            </w:pPr>
            <w:r w:rsidRPr="00362AEC">
              <w:rPr>
                <w:color w:val="auto"/>
                <w:sz w:val="24"/>
              </w:rPr>
              <w:t>76,0</w:t>
            </w:r>
          </w:p>
        </w:tc>
        <w:tc>
          <w:tcPr>
            <w:tcW w:w="1559" w:type="dxa"/>
            <w:tcBorders>
              <w:top w:val="nil"/>
              <w:left w:val="nil"/>
              <w:bottom w:val="single" w:sz="4" w:space="0" w:color="auto"/>
              <w:right w:val="single" w:sz="4" w:space="0" w:color="auto"/>
            </w:tcBorders>
            <w:shd w:val="clear" w:color="000000" w:fill="FFFFFF"/>
            <w:noWrap/>
            <w:vAlign w:val="bottom"/>
            <w:hideMark/>
          </w:tcPr>
          <w:p w:rsidR="00E160B6" w:rsidRPr="00362AEC" w:rsidP="00C163F7">
            <w:pPr>
              <w:jc w:val="right"/>
              <w:rPr>
                <w:color w:val="auto"/>
                <w:sz w:val="24"/>
              </w:rPr>
            </w:pPr>
            <w:r w:rsidRPr="00362AEC">
              <w:rPr>
                <w:color w:val="auto"/>
                <w:sz w:val="24"/>
              </w:rPr>
              <w:t>0,0</w:t>
            </w:r>
          </w:p>
        </w:tc>
      </w:tr>
      <w:tr w:rsidTr="008A68F0">
        <w:tblPrEx>
          <w:tblW w:w="9213" w:type="dxa"/>
          <w:jc w:val="center"/>
          <w:tblInd w:w="393" w:type="dxa"/>
          <w:tblLayout w:type="fixed"/>
          <w:tblLook w:val="04A0"/>
        </w:tblPrEx>
        <w:trPr>
          <w:trHeight w:val="300"/>
          <w:jc w:val="center"/>
        </w:trPr>
        <w:tc>
          <w:tcPr>
            <w:tcW w:w="1490" w:type="dxa"/>
            <w:tcBorders>
              <w:top w:val="nil"/>
              <w:left w:val="single" w:sz="4" w:space="0" w:color="auto"/>
              <w:bottom w:val="single" w:sz="4" w:space="0" w:color="auto"/>
              <w:right w:val="single" w:sz="4" w:space="0" w:color="auto"/>
            </w:tcBorders>
            <w:shd w:val="clear" w:color="000000" w:fill="FFFFFF"/>
            <w:noWrap/>
            <w:vAlign w:val="bottom"/>
            <w:hideMark/>
          </w:tcPr>
          <w:p w:rsidR="00E160B6" w:rsidRPr="00362AEC" w:rsidP="00362AEC">
            <w:pPr>
              <w:rPr>
                <w:bCs/>
                <w:color w:val="auto"/>
                <w:sz w:val="24"/>
              </w:rPr>
            </w:pPr>
            <w:r w:rsidRPr="00362AEC">
              <w:rPr>
                <w:bCs/>
                <w:color w:val="auto"/>
                <w:sz w:val="24"/>
              </w:rPr>
              <w:t>17.01.06.001</w:t>
            </w:r>
          </w:p>
        </w:tc>
        <w:tc>
          <w:tcPr>
            <w:tcW w:w="1060" w:type="dxa"/>
            <w:tcBorders>
              <w:top w:val="nil"/>
              <w:left w:val="nil"/>
              <w:bottom w:val="single" w:sz="4" w:space="0" w:color="auto"/>
              <w:right w:val="single" w:sz="4" w:space="0" w:color="auto"/>
            </w:tcBorders>
            <w:shd w:val="clear" w:color="000000" w:fill="FFFFFF"/>
            <w:noWrap/>
            <w:vAlign w:val="bottom"/>
            <w:hideMark/>
          </w:tcPr>
          <w:p w:rsidR="00E160B6" w:rsidRPr="00362AEC" w:rsidP="00C163F7">
            <w:pPr>
              <w:jc w:val="right"/>
              <w:rPr>
                <w:color w:val="auto"/>
                <w:sz w:val="24"/>
              </w:rPr>
            </w:pPr>
            <w:r w:rsidRPr="00362AEC">
              <w:rPr>
                <w:color w:val="auto"/>
                <w:sz w:val="24"/>
              </w:rPr>
              <w:t>0,5</w:t>
            </w:r>
          </w:p>
        </w:tc>
        <w:tc>
          <w:tcPr>
            <w:tcW w:w="1134" w:type="dxa"/>
            <w:tcBorders>
              <w:top w:val="nil"/>
              <w:left w:val="nil"/>
              <w:bottom w:val="single" w:sz="4" w:space="0" w:color="auto"/>
              <w:right w:val="single" w:sz="4" w:space="0" w:color="auto"/>
            </w:tcBorders>
            <w:shd w:val="clear" w:color="000000" w:fill="FFFFFF"/>
            <w:noWrap/>
            <w:vAlign w:val="bottom"/>
            <w:hideMark/>
          </w:tcPr>
          <w:p w:rsidR="00E160B6" w:rsidRPr="00362AEC" w:rsidP="00C163F7">
            <w:pPr>
              <w:jc w:val="right"/>
              <w:rPr>
                <w:color w:val="auto"/>
                <w:sz w:val="24"/>
              </w:rPr>
            </w:pPr>
            <w:r w:rsidRPr="00362AEC">
              <w:rPr>
                <w:color w:val="auto"/>
                <w:sz w:val="24"/>
              </w:rPr>
              <w:t>0,4</w:t>
            </w:r>
          </w:p>
        </w:tc>
        <w:tc>
          <w:tcPr>
            <w:tcW w:w="1134" w:type="dxa"/>
            <w:tcBorders>
              <w:top w:val="nil"/>
              <w:left w:val="nil"/>
              <w:bottom w:val="single" w:sz="4" w:space="0" w:color="auto"/>
              <w:right w:val="single" w:sz="4" w:space="0" w:color="auto"/>
            </w:tcBorders>
            <w:shd w:val="clear" w:color="000000" w:fill="FFFFFF"/>
            <w:noWrap/>
            <w:vAlign w:val="bottom"/>
            <w:hideMark/>
          </w:tcPr>
          <w:p w:rsidR="00E160B6" w:rsidRPr="00362AEC" w:rsidP="00C163F7">
            <w:pPr>
              <w:jc w:val="right"/>
              <w:rPr>
                <w:color w:val="auto"/>
                <w:sz w:val="24"/>
              </w:rPr>
            </w:pPr>
            <w:r w:rsidRPr="00362AEC">
              <w:rPr>
                <w:color w:val="auto"/>
                <w:sz w:val="24"/>
              </w:rPr>
              <w:t>0,2</w:t>
            </w:r>
          </w:p>
        </w:tc>
        <w:tc>
          <w:tcPr>
            <w:tcW w:w="1418" w:type="dxa"/>
            <w:tcBorders>
              <w:top w:val="nil"/>
              <w:left w:val="nil"/>
              <w:bottom w:val="single" w:sz="4" w:space="0" w:color="auto"/>
              <w:right w:val="single" w:sz="4" w:space="0" w:color="auto"/>
            </w:tcBorders>
            <w:shd w:val="clear" w:color="000000" w:fill="FFFFFF"/>
            <w:noWrap/>
            <w:vAlign w:val="bottom"/>
            <w:hideMark/>
          </w:tcPr>
          <w:p w:rsidR="00E160B6" w:rsidRPr="00362AEC" w:rsidP="00C163F7">
            <w:pPr>
              <w:jc w:val="right"/>
              <w:rPr>
                <w:color w:val="auto"/>
                <w:sz w:val="24"/>
              </w:rPr>
            </w:pPr>
            <w:r w:rsidRPr="00362AEC">
              <w:rPr>
                <w:color w:val="auto"/>
                <w:sz w:val="24"/>
              </w:rPr>
              <w:t>0,3</w:t>
            </w:r>
          </w:p>
        </w:tc>
        <w:tc>
          <w:tcPr>
            <w:tcW w:w="1418" w:type="dxa"/>
            <w:tcBorders>
              <w:top w:val="nil"/>
              <w:left w:val="nil"/>
              <w:bottom w:val="single" w:sz="4" w:space="0" w:color="auto"/>
              <w:right w:val="single" w:sz="4" w:space="0" w:color="auto"/>
            </w:tcBorders>
            <w:shd w:val="clear" w:color="000000" w:fill="FFFFFF"/>
            <w:noWrap/>
            <w:vAlign w:val="bottom"/>
            <w:hideMark/>
          </w:tcPr>
          <w:p w:rsidR="00E160B6" w:rsidRPr="00362AEC" w:rsidP="00C163F7">
            <w:pPr>
              <w:jc w:val="right"/>
              <w:rPr>
                <w:color w:val="auto"/>
                <w:sz w:val="24"/>
              </w:rPr>
            </w:pPr>
            <w:r w:rsidRPr="00362AEC">
              <w:rPr>
                <w:color w:val="auto"/>
                <w:sz w:val="24"/>
              </w:rPr>
              <w:t>0,0</w:t>
            </w:r>
          </w:p>
        </w:tc>
        <w:tc>
          <w:tcPr>
            <w:tcW w:w="1559" w:type="dxa"/>
            <w:tcBorders>
              <w:top w:val="nil"/>
              <w:left w:val="nil"/>
              <w:bottom w:val="single" w:sz="4" w:space="0" w:color="auto"/>
              <w:right w:val="single" w:sz="4" w:space="0" w:color="auto"/>
            </w:tcBorders>
            <w:shd w:val="clear" w:color="000000" w:fill="FFFFFF"/>
            <w:noWrap/>
            <w:vAlign w:val="bottom"/>
            <w:hideMark/>
          </w:tcPr>
          <w:p w:rsidR="00E160B6" w:rsidRPr="00362AEC" w:rsidP="00C163F7">
            <w:pPr>
              <w:jc w:val="right"/>
              <w:rPr>
                <w:color w:val="auto"/>
                <w:sz w:val="24"/>
              </w:rPr>
            </w:pPr>
            <w:r w:rsidRPr="00362AEC">
              <w:rPr>
                <w:color w:val="auto"/>
                <w:sz w:val="24"/>
              </w:rPr>
              <w:t>0,0</w:t>
            </w:r>
          </w:p>
        </w:tc>
      </w:tr>
      <w:tr w:rsidTr="008A68F0">
        <w:tblPrEx>
          <w:tblW w:w="9213" w:type="dxa"/>
          <w:jc w:val="center"/>
          <w:tblInd w:w="393" w:type="dxa"/>
          <w:tblLayout w:type="fixed"/>
          <w:tblLook w:val="04A0"/>
        </w:tblPrEx>
        <w:trPr>
          <w:trHeight w:val="300"/>
          <w:jc w:val="center"/>
        </w:trPr>
        <w:tc>
          <w:tcPr>
            <w:tcW w:w="1490" w:type="dxa"/>
            <w:tcBorders>
              <w:top w:val="nil"/>
              <w:left w:val="single" w:sz="4" w:space="0" w:color="auto"/>
              <w:bottom w:val="single" w:sz="4" w:space="0" w:color="auto"/>
              <w:right w:val="single" w:sz="4" w:space="0" w:color="auto"/>
            </w:tcBorders>
            <w:shd w:val="clear" w:color="000000" w:fill="FFFFFF"/>
            <w:noWrap/>
            <w:vAlign w:val="bottom"/>
            <w:hideMark/>
          </w:tcPr>
          <w:p w:rsidR="00E160B6" w:rsidRPr="00362AEC" w:rsidP="00362AEC">
            <w:pPr>
              <w:rPr>
                <w:bCs/>
                <w:color w:val="auto"/>
                <w:sz w:val="24"/>
              </w:rPr>
            </w:pPr>
            <w:r w:rsidRPr="00362AEC">
              <w:rPr>
                <w:bCs/>
                <w:color w:val="auto"/>
                <w:sz w:val="24"/>
              </w:rPr>
              <w:t>17.01.07.001</w:t>
            </w:r>
          </w:p>
        </w:tc>
        <w:tc>
          <w:tcPr>
            <w:tcW w:w="1060" w:type="dxa"/>
            <w:tcBorders>
              <w:top w:val="nil"/>
              <w:left w:val="nil"/>
              <w:bottom w:val="single" w:sz="4" w:space="0" w:color="auto"/>
              <w:right w:val="single" w:sz="4" w:space="0" w:color="auto"/>
            </w:tcBorders>
            <w:shd w:val="clear" w:color="000000" w:fill="FFFFFF"/>
            <w:noWrap/>
            <w:vAlign w:val="bottom"/>
            <w:hideMark/>
          </w:tcPr>
          <w:p w:rsidR="00E160B6" w:rsidRPr="00362AEC" w:rsidP="00C163F7">
            <w:pPr>
              <w:jc w:val="right"/>
              <w:rPr>
                <w:color w:val="auto"/>
                <w:sz w:val="24"/>
              </w:rPr>
            </w:pPr>
            <w:r w:rsidRPr="00362AEC">
              <w:rPr>
                <w:color w:val="auto"/>
                <w:sz w:val="24"/>
              </w:rPr>
              <w:t>0,0</w:t>
            </w:r>
          </w:p>
        </w:tc>
        <w:tc>
          <w:tcPr>
            <w:tcW w:w="1134" w:type="dxa"/>
            <w:tcBorders>
              <w:top w:val="nil"/>
              <w:left w:val="nil"/>
              <w:bottom w:val="single" w:sz="4" w:space="0" w:color="auto"/>
              <w:right w:val="single" w:sz="4" w:space="0" w:color="auto"/>
            </w:tcBorders>
            <w:shd w:val="clear" w:color="000000" w:fill="FFFFFF"/>
            <w:noWrap/>
            <w:vAlign w:val="bottom"/>
            <w:hideMark/>
          </w:tcPr>
          <w:p w:rsidR="00E160B6" w:rsidRPr="00362AEC" w:rsidP="00C163F7">
            <w:pPr>
              <w:jc w:val="right"/>
              <w:rPr>
                <w:color w:val="auto"/>
                <w:sz w:val="24"/>
              </w:rPr>
            </w:pPr>
            <w:r w:rsidRPr="00362AEC">
              <w:rPr>
                <w:color w:val="auto"/>
                <w:sz w:val="24"/>
              </w:rPr>
              <w:t>0,0</w:t>
            </w:r>
          </w:p>
        </w:tc>
        <w:tc>
          <w:tcPr>
            <w:tcW w:w="1134" w:type="dxa"/>
            <w:tcBorders>
              <w:top w:val="nil"/>
              <w:left w:val="nil"/>
              <w:bottom w:val="single" w:sz="4" w:space="0" w:color="auto"/>
              <w:right w:val="single" w:sz="4" w:space="0" w:color="auto"/>
            </w:tcBorders>
            <w:shd w:val="clear" w:color="000000" w:fill="FFFFFF"/>
            <w:noWrap/>
            <w:vAlign w:val="bottom"/>
            <w:hideMark/>
          </w:tcPr>
          <w:p w:rsidR="00E160B6" w:rsidRPr="00362AEC" w:rsidP="00C163F7">
            <w:pPr>
              <w:jc w:val="right"/>
              <w:rPr>
                <w:color w:val="auto"/>
                <w:sz w:val="24"/>
              </w:rPr>
            </w:pPr>
            <w:r w:rsidRPr="00362AEC">
              <w:rPr>
                <w:color w:val="auto"/>
                <w:sz w:val="24"/>
              </w:rPr>
              <w:t>0,0</w:t>
            </w:r>
          </w:p>
        </w:tc>
        <w:tc>
          <w:tcPr>
            <w:tcW w:w="1418" w:type="dxa"/>
            <w:tcBorders>
              <w:top w:val="nil"/>
              <w:left w:val="nil"/>
              <w:bottom w:val="single" w:sz="4" w:space="0" w:color="auto"/>
              <w:right w:val="single" w:sz="4" w:space="0" w:color="auto"/>
            </w:tcBorders>
            <w:shd w:val="clear" w:color="000000" w:fill="FFFFFF"/>
            <w:noWrap/>
            <w:vAlign w:val="bottom"/>
            <w:hideMark/>
          </w:tcPr>
          <w:p w:rsidR="00E160B6" w:rsidRPr="00362AEC" w:rsidP="00C163F7">
            <w:pPr>
              <w:jc w:val="right"/>
              <w:rPr>
                <w:color w:val="auto"/>
                <w:sz w:val="24"/>
              </w:rPr>
            </w:pPr>
            <w:r w:rsidRPr="00362AEC">
              <w:rPr>
                <w:color w:val="auto"/>
                <w:sz w:val="24"/>
              </w:rPr>
              <w:t>0,0</w:t>
            </w:r>
          </w:p>
        </w:tc>
        <w:tc>
          <w:tcPr>
            <w:tcW w:w="1418" w:type="dxa"/>
            <w:tcBorders>
              <w:top w:val="nil"/>
              <w:left w:val="nil"/>
              <w:bottom w:val="single" w:sz="4" w:space="0" w:color="auto"/>
              <w:right w:val="single" w:sz="4" w:space="0" w:color="auto"/>
            </w:tcBorders>
            <w:shd w:val="clear" w:color="000000" w:fill="FFFFFF"/>
            <w:noWrap/>
            <w:vAlign w:val="bottom"/>
            <w:hideMark/>
          </w:tcPr>
          <w:p w:rsidR="00E160B6" w:rsidRPr="00362AEC" w:rsidP="00C163F7">
            <w:pPr>
              <w:jc w:val="right"/>
              <w:rPr>
                <w:color w:val="auto"/>
                <w:sz w:val="24"/>
              </w:rPr>
            </w:pPr>
            <w:r w:rsidRPr="00362AEC">
              <w:rPr>
                <w:color w:val="auto"/>
                <w:sz w:val="24"/>
              </w:rPr>
              <w:t>0,0</w:t>
            </w:r>
          </w:p>
        </w:tc>
        <w:tc>
          <w:tcPr>
            <w:tcW w:w="1559" w:type="dxa"/>
            <w:tcBorders>
              <w:top w:val="nil"/>
              <w:left w:val="nil"/>
              <w:bottom w:val="single" w:sz="4" w:space="0" w:color="auto"/>
              <w:right w:val="single" w:sz="4" w:space="0" w:color="auto"/>
            </w:tcBorders>
            <w:shd w:val="clear" w:color="000000" w:fill="FFFFFF"/>
            <w:noWrap/>
            <w:vAlign w:val="bottom"/>
            <w:hideMark/>
          </w:tcPr>
          <w:p w:rsidR="00E160B6" w:rsidRPr="00362AEC" w:rsidP="00C163F7">
            <w:pPr>
              <w:jc w:val="right"/>
              <w:rPr>
                <w:color w:val="auto"/>
                <w:sz w:val="24"/>
              </w:rPr>
            </w:pPr>
            <w:r w:rsidRPr="00362AEC">
              <w:rPr>
                <w:color w:val="auto"/>
                <w:sz w:val="24"/>
              </w:rPr>
              <w:t>0,0</w:t>
            </w:r>
          </w:p>
        </w:tc>
      </w:tr>
      <w:tr w:rsidTr="008A68F0">
        <w:tblPrEx>
          <w:tblW w:w="9213" w:type="dxa"/>
          <w:jc w:val="center"/>
          <w:tblInd w:w="393" w:type="dxa"/>
          <w:tblLayout w:type="fixed"/>
          <w:tblLook w:val="04A0"/>
        </w:tblPrEx>
        <w:trPr>
          <w:trHeight w:val="300"/>
          <w:jc w:val="center"/>
        </w:trPr>
        <w:tc>
          <w:tcPr>
            <w:tcW w:w="1490" w:type="dxa"/>
            <w:tcBorders>
              <w:top w:val="nil"/>
              <w:left w:val="single" w:sz="4" w:space="0" w:color="auto"/>
              <w:bottom w:val="single" w:sz="4" w:space="0" w:color="auto"/>
              <w:right w:val="single" w:sz="4" w:space="0" w:color="auto"/>
            </w:tcBorders>
            <w:shd w:val="clear" w:color="000000" w:fill="FFFFFF"/>
            <w:noWrap/>
            <w:vAlign w:val="bottom"/>
            <w:hideMark/>
          </w:tcPr>
          <w:p w:rsidR="00E160B6" w:rsidRPr="00362AEC" w:rsidP="00362AEC">
            <w:pPr>
              <w:rPr>
                <w:bCs/>
                <w:color w:val="auto"/>
                <w:sz w:val="24"/>
              </w:rPr>
            </w:pPr>
            <w:r w:rsidRPr="00362AEC">
              <w:rPr>
                <w:bCs/>
                <w:color w:val="auto"/>
                <w:sz w:val="24"/>
              </w:rPr>
              <w:t>17.01.07.002</w:t>
            </w:r>
          </w:p>
        </w:tc>
        <w:tc>
          <w:tcPr>
            <w:tcW w:w="1060" w:type="dxa"/>
            <w:tcBorders>
              <w:top w:val="nil"/>
              <w:left w:val="nil"/>
              <w:bottom w:val="single" w:sz="4" w:space="0" w:color="auto"/>
              <w:right w:val="single" w:sz="4" w:space="0" w:color="auto"/>
            </w:tcBorders>
            <w:shd w:val="clear" w:color="000000" w:fill="FFFFFF"/>
            <w:noWrap/>
            <w:vAlign w:val="bottom"/>
            <w:hideMark/>
          </w:tcPr>
          <w:p w:rsidR="00E160B6" w:rsidRPr="00362AEC" w:rsidP="00C163F7">
            <w:pPr>
              <w:jc w:val="right"/>
              <w:rPr>
                <w:color w:val="auto"/>
                <w:sz w:val="24"/>
              </w:rPr>
            </w:pPr>
            <w:r w:rsidRPr="00362AEC">
              <w:rPr>
                <w:color w:val="auto"/>
                <w:sz w:val="24"/>
              </w:rPr>
              <w:t>0,0</w:t>
            </w:r>
          </w:p>
        </w:tc>
        <w:tc>
          <w:tcPr>
            <w:tcW w:w="1134" w:type="dxa"/>
            <w:tcBorders>
              <w:top w:val="nil"/>
              <w:left w:val="nil"/>
              <w:bottom w:val="single" w:sz="4" w:space="0" w:color="auto"/>
              <w:right w:val="single" w:sz="4" w:space="0" w:color="auto"/>
            </w:tcBorders>
            <w:shd w:val="clear" w:color="000000" w:fill="FFFFFF"/>
            <w:noWrap/>
            <w:vAlign w:val="bottom"/>
            <w:hideMark/>
          </w:tcPr>
          <w:p w:rsidR="00E160B6" w:rsidRPr="00362AEC" w:rsidP="00C163F7">
            <w:pPr>
              <w:jc w:val="right"/>
              <w:rPr>
                <w:color w:val="auto"/>
                <w:sz w:val="24"/>
              </w:rPr>
            </w:pPr>
            <w:r w:rsidRPr="00362AEC">
              <w:rPr>
                <w:color w:val="auto"/>
                <w:sz w:val="24"/>
              </w:rPr>
              <w:t>0,0</w:t>
            </w:r>
          </w:p>
        </w:tc>
        <w:tc>
          <w:tcPr>
            <w:tcW w:w="1134" w:type="dxa"/>
            <w:tcBorders>
              <w:top w:val="nil"/>
              <w:left w:val="nil"/>
              <w:bottom w:val="single" w:sz="4" w:space="0" w:color="auto"/>
              <w:right w:val="single" w:sz="4" w:space="0" w:color="auto"/>
            </w:tcBorders>
            <w:shd w:val="clear" w:color="000000" w:fill="FFFFFF"/>
            <w:noWrap/>
            <w:vAlign w:val="bottom"/>
            <w:hideMark/>
          </w:tcPr>
          <w:p w:rsidR="00E160B6" w:rsidRPr="00362AEC" w:rsidP="00C163F7">
            <w:pPr>
              <w:jc w:val="right"/>
              <w:rPr>
                <w:color w:val="auto"/>
                <w:sz w:val="24"/>
              </w:rPr>
            </w:pPr>
            <w:r w:rsidRPr="00362AEC">
              <w:rPr>
                <w:color w:val="auto"/>
                <w:sz w:val="24"/>
              </w:rPr>
              <w:t>0,0</w:t>
            </w:r>
          </w:p>
        </w:tc>
        <w:tc>
          <w:tcPr>
            <w:tcW w:w="1418" w:type="dxa"/>
            <w:tcBorders>
              <w:top w:val="nil"/>
              <w:left w:val="nil"/>
              <w:bottom w:val="single" w:sz="4" w:space="0" w:color="auto"/>
              <w:right w:val="single" w:sz="4" w:space="0" w:color="auto"/>
            </w:tcBorders>
            <w:shd w:val="clear" w:color="000000" w:fill="FFFFFF"/>
            <w:noWrap/>
            <w:vAlign w:val="bottom"/>
            <w:hideMark/>
          </w:tcPr>
          <w:p w:rsidR="00E160B6" w:rsidRPr="00362AEC" w:rsidP="00C163F7">
            <w:pPr>
              <w:jc w:val="right"/>
              <w:rPr>
                <w:color w:val="auto"/>
                <w:sz w:val="24"/>
              </w:rPr>
            </w:pPr>
            <w:r w:rsidRPr="00362AEC">
              <w:rPr>
                <w:color w:val="auto"/>
                <w:sz w:val="24"/>
              </w:rPr>
              <w:t>0,0</w:t>
            </w:r>
          </w:p>
        </w:tc>
        <w:tc>
          <w:tcPr>
            <w:tcW w:w="1418" w:type="dxa"/>
            <w:tcBorders>
              <w:top w:val="nil"/>
              <w:left w:val="nil"/>
              <w:bottom w:val="single" w:sz="4" w:space="0" w:color="auto"/>
              <w:right w:val="single" w:sz="4" w:space="0" w:color="auto"/>
            </w:tcBorders>
            <w:shd w:val="clear" w:color="000000" w:fill="FFFFFF"/>
            <w:noWrap/>
            <w:vAlign w:val="bottom"/>
            <w:hideMark/>
          </w:tcPr>
          <w:p w:rsidR="00E160B6" w:rsidRPr="00362AEC" w:rsidP="00C163F7">
            <w:pPr>
              <w:jc w:val="right"/>
              <w:rPr>
                <w:color w:val="auto"/>
                <w:sz w:val="24"/>
              </w:rPr>
            </w:pPr>
            <w:r w:rsidRPr="00362AEC">
              <w:rPr>
                <w:color w:val="auto"/>
                <w:sz w:val="24"/>
              </w:rPr>
              <w:t>0,0</w:t>
            </w:r>
          </w:p>
        </w:tc>
        <w:tc>
          <w:tcPr>
            <w:tcW w:w="1559" w:type="dxa"/>
            <w:tcBorders>
              <w:top w:val="nil"/>
              <w:left w:val="nil"/>
              <w:bottom w:val="single" w:sz="4" w:space="0" w:color="auto"/>
              <w:right w:val="single" w:sz="4" w:space="0" w:color="auto"/>
            </w:tcBorders>
            <w:shd w:val="clear" w:color="000000" w:fill="FFFFFF"/>
            <w:noWrap/>
            <w:vAlign w:val="bottom"/>
            <w:hideMark/>
          </w:tcPr>
          <w:p w:rsidR="00E160B6" w:rsidRPr="00362AEC" w:rsidP="00C163F7">
            <w:pPr>
              <w:jc w:val="right"/>
              <w:rPr>
                <w:color w:val="auto"/>
                <w:sz w:val="24"/>
              </w:rPr>
            </w:pPr>
            <w:r w:rsidRPr="00362AEC">
              <w:rPr>
                <w:color w:val="auto"/>
                <w:sz w:val="24"/>
              </w:rPr>
              <w:t>0,0</w:t>
            </w:r>
          </w:p>
        </w:tc>
      </w:tr>
      <w:tr w:rsidTr="008A68F0">
        <w:tblPrEx>
          <w:tblW w:w="9213" w:type="dxa"/>
          <w:jc w:val="center"/>
          <w:tblInd w:w="393" w:type="dxa"/>
          <w:tblLayout w:type="fixed"/>
          <w:tblLook w:val="04A0"/>
        </w:tblPrEx>
        <w:trPr>
          <w:trHeight w:val="300"/>
          <w:jc w:val="center"/>
        </w:trPr>
        <w:tc>
          <w:tcPr>
            <w:tcW w:w="1490" w:type="dxa"/>
            <w:tcBorders>
              <w:top w:val="nil"/>
              <w:left w:val="single" w:sz="4" w:space="0" w:color="auto"/>
              <w:bottom w:val="single" w:sz="4" w:space="0" w:color="auto"/>
              <w:right w:val="single" w:sz="4" w:space="0" w:color="auto"/>
            </w:tcBorders>
            <w:shd w:val="clear" w:color="000000" w:fill="FFFFFF"/>
            <w:noWrap/>
            <w:vAlign w:val="bottom"/>
            <w:hideMark/>
          </w:tcPr>
          <w:p w:rsidR="00E160B6" w:rsidRPr="00362AEC" w:rsidP="00362AEC">
            <w:pPr>
              <w:rPr>
                <w:bCs/>
                <w:color w:val="auto"/>
                <w:sz w:val="24"/>
              </w:rPr>
            </w:pPr>
            <w:r w:rsidRPr="00362AEC">
              <w:rPr>
                <w:bCs/>
                <w:color w:val="auto"/>
                <w:sz w:val="24"/>
              </w:rPr>
              <w:t>17.01.07.003</w:t>
            </w:r>
          </w:p>
        </w:tc>
        <w:tc>
          <w:tcPr>
            <w:tcW w:w="1060" w:type="dxa"/>
            <w:tcBorders>
              <w:top w:val="nil"/>
              <w:left w:val="nil"/>
              <w:bottom w:val="single" w:sz="4" w:space="0" w:color="auto"/>
              <w:right w:val="single" w:sz="4" w:space="0" w:color="auto"/>
            </w:tcBorders>
            <w:shd w:val="clear" w:color="000000" w:fill="FFFFFF"/>
            <w:noWrap/>
            <w:vAlign w:val="bottom"/>
            <w:hideMark/>
          </w:tcPr>
          <w:p w:rsidR="00E160B6" w:rsidRPr="00362AEC" w:rsidP="00C163F7">
            <w:pPr>
              <w:jc w:val="right"/>
              <w:rPr>
                <w:color w:val="auto"/>
                <w:sz w:val="24"/>
              </w:rPr>
            </w:pPr>
            <w:r w:rsidRPr="00362AEC">
              <w:rPr>
                <w:color w:val="auto"/>
                <w:sz w:val="24"/>
              </w:rPr>
              <w:t>0,3</w:t>
            </w:r>
          </w:p>
        </w:tc>
        <w:tc>
          <w:tcPr>
            <w:tcW w:w="1134" w:type="dxa"/>
            <w:tcBorders>
              <w:top w:val="nil"/>
              <w:left w:val="nil"/>
              <w:bottom w:val="single" w:sz="4" w:space="0" w:color="auto"/>
              <w:right w:val="single" w:sz="4" w:space="0" w:color="auto"/>
            </w:tcBorders>
            <w:shd w:val="clear" w:color="000000" w:fill="FFFFFF"/>
            <w:noWrap/>
            <w:vAlign w:val="bottom"/>
            <w:hideMark/>
          </w:tcPr>
          <w:p w:rsidR="00E160B6" w:rsidRPr="00362AEC" w:rsidP="00C163F7">
            <w:pPr>
              <w:jc w:val="right"/>
              <w:rPr>
                <w:color w:val="auto"/>
                <w:sz w:val="24"/>
              </w:rPr>
            </w:pPr>
            <w:r w:rsidRPr="00362AEC">
              <w:rPr>
                <w:color w:val="auto"/>
                <w:sz w:val="24"/>
              </w:rPr>
              <w:t>0,3</w:t>
            </w:r>
          </w:p>
        </w:tc>
        <w:tc>
          <w:tcPr>
            <w:tcW w:w="1134" w:type="dxa"/>
            <w:tcBorders>
              <w:top w:val="nil"/>
              <w:left w:val="nil"/>
              <w:bottom w:val="single" w:sz="4" w:space="0" w:color="auto"/>
              <w:right w:val="single" w:sz="4" w:space="0" w:color="auto"/>
            </w:tcBorders>
            <w:shd w:val="clear" w:color="000000" w:fill="FFFFFF"/>
            <w:noWrap/>
            <w:vAlign w:val="bottom"/>
            <w:hideMark/>
          </w:tcPr>
          <w:p w:rsidR="00E160B6" w:rsidRPr="00362AEC" w:rsidP="00C163F7">
            <w:pPr>
              <w:jc w:val="right"/>
              <w:rPr>
                <w:color w:val="auto"/>
                <w:sz w:val="24"/>
              </w:rPr>
            </w:pPr>
            <w:r w:rsidRPr="00362AEC">
              <w:rPr>
                <w:color w:val="auto"/>
                <w:sz w:val="24"/>
              </w:rPr>
              <w:t>0,2</w:t>
            </w:r>
          </w:p>
        </w:tc>
        <w:tc>
          <w:tcPr>
            <w:tcW w:w="1418" w:type="dxa"/>
            <w:tcBorders>
              <w:top w:val="nil"/>
              <w:left w:val="nil"/>
              <w:bottom w:val="single" w:sz="4" w:space="0" w:color="auto"/>
              <w:right w:val="single" w:sz="4" w:space="0" w:color="auto"/>
            </w:tcBorders>
            <w:shd w:val="clear" w:color="000000" w:fill="FFFFFF"/>
            <w:noWrap/>
            <w:vAlign w:val="bottom"/>
            <w:hideMark/>
          </w:tcPr>
          <w:p w:rsidR="00E160B6" w:rsidRPr="00362AEC" w:rsidP="00C163F7">
            <w:pPr>
              <w:jc w:val="right"/>
              <w:rPr>
                <w:color w:val="auto"/>
                <w:sz w:val="24"/>
              </w:rPr>
            </w:pPr>
            <w:r w:rsidRPr="00362AEC">
              <w:rPr>
                <w:color w:val="auto"/>
                <w:sz w:val="24"/>
              </w:rPr>
              <w:t>0,1</w:t>
            </w:r>
          </w:p>
        </w:tc>
        <w:tc>
          <w:tcPr>
            <w:tcW w:w="1418" w:type="dxa"/>
            <w:tcBorders>
              <w:top w:val="nil"/>
              <w:left w:val="nil"/>
              <w:bottom w:val="single" w:sz="4" w:space="0" w:color="auto"/>
              <w:right w:val="single" w:sz="4" w:space="0" w:color="auto"/>
            </w:tcBorders>
            <w:shd w:val="clear" w:color="000000" w:fill="FFFFFF"/>
            <w:noWrap/>
            <w:vAlign w:val="bottom"/>
            <w:hideMark/>
          </w:tcPr>
          <w:p w:rsidR="00E160B6" w:rsidRPr="00362AEC" w:rsidP="00C163F7">
            <w:pPr>
              <w:jc w:val="right"/>
              <w:rPr>
                <w:color w:val="auto"/>
                <w:sz w:val="24"/>
              </w:rPr>
            </w:pPr>
            <w:r w:rsidRPr="00362AEC">
              <w:rPr>
                <w:color w:val="auto"/>
                <w:sz w:val="24"/>
              </w:rPr>
              <w:t>0,0</w:t>
            </w:r>
          </w:p>
        </w:tc>
        <w:tc>
          <w:tcPr>
            <w:tcW w:w="1559" w:type="dxa"/>
            <w:tcBorders>
              <w:top w:val="nil"/>
              <w:left w:val="nil"/>
              <w:bottom w:val="single" w:sz="4" w:space="0" w:color="auto"/>
              <w:right w:val="single" w:sz="4" w:space="0" w:color="auto"/>
            </w:tcBorders>
            <w:shd w:val="clear" w:color="000000" w:fill="FFFFFF"/>
            <w:noWrap/>
            <w:vAlign w:val="bottom"/>
            <w:hideMark/>
          </w:tcPr>
          <w:p w:rsidR="00E160B6" w:rsidRPr="00362AEC" w:rsidP="00C163F7">
            <w:pPr>
              <w:jc w:val="right"/>
              <w:rPr>
                <w:color w:val="auto"/>
                <w:sz w:val="24"/>
              </w:rPr>
            </w:pPr>
            <w:r w:rsidRPr="00362AEC">
              <w:rPr>
                <w:color w:val="auto"/>
                <w:sz w:val="24"/>
              </w:rPr>
              <w:t>0,0</w:t>
            </w:r>
          </w:p>
        </w:tc>
      </w:tr>
      <w:tr w:rsidTr="008A68F0">
        <w:tblPrEx>
          <w:tblW w:w="9213" w:type="dxa"/>
          <w:jc w:val="center"/>
          <w:tblInd w:w="393" w:type="dxa"/>
          <w:tblLayout w:type="fixed"/>
          <w:tblLook w:val="04A0"/>
        </w:tblPrEx>
        <w:trPr>
          <w:trHeight w:val="300"/>
          <w:jc w:val="center"/>
        </w:trPr>
        <w:tc>
          <w:tcPr>
            <w:tcW w:w="1490" w:type="dxa"/>
            <w:tcBorders>
              <w:top w:val="nil"/>
              <w:left w:val="single" w:sz="4" w:space="0" w:color="auto"/>
              <w:bottom w:val="single" w:sz="4" w:space="0" w:color="auto"/>
              <w:right w:val="single" w:sz="4" w:space="0" w:color="auto"/>
            </w:tcBorders>
            <w:shd w:val="clear" w:color="000000" w:fill="FFFFFF"/>
            <w:noWrap/>
            <w:vAlign w:val="bottom"/>
            <w:hideMark/>
          </w:tcPr>
          <w:p w:rsidR="00E160B6" w:rsidRPr="00362AEC" w:rsidP="00362AEC">
            <w:pPr>
              <w:rPr>
                <w:bCs/>
                <w:color w:val="auto"/>
                <w:sz w:val="24"/>
              </w:rPr>
            </w:pPr>
            <w:r w:rsidRPr="00362AEC">
              <w:rPr>
                <w:bCs/>
                <w:color w:val="auto"/>
                <w:sz w:val="24"/>
              </w:rPr>
              <w:t>17.01.07.004</w:t>
            </w:r>
          </w:p>
        </w:tc>
        <w:tc>
          <w:tcPr>
            <w:tcW w:w="1060" w:type="dxa"/>
            <w:tcBorders>
              <w:top w:val="nil"/>
              <w:left w:val="nil"/>
              <w:bottom w:val="single" w:sz="4" w:space="0" w:color="auto"/>
              <w:right w:val="single" w:sz="4" w:space="0" w:color="auto"/>
            </w:tcBorders>
            <w:shd w:val="clear" w:color="000000" w:fill="FFFFFF"/>
            <w:noWrap/>
            <w:vAlign w:val="bottom"/>
            <w:hideMark/>
          </w:tcPr>
          <w:p w:rsidR="00E160B6" w:rsidRPr="00362AEC" w:rsidP="00C163F7">
            <w:pPr>
              <w:jc w:val="right"/>
              <w:rPr>
                <w:color w:val="auto"/>
                <w:sz w:val="24"/>
              </w:rPr>
            </w:pPr>
            <w:r w:rsidRPr="00362AEC">
              <w:rPr>
                <w:color w:val="auto"/>
                <w:sz w:val="24"/>
              </w:rPr>
              <w:t>0</w:t>
            </w:r>
          </w:p>
        </w:tc>
        <w:tc>
          <w:tcPr>
            <w:tcW w:w="1134" w:type="dxa"/>
            <w:tcBorders>
              <w:top w:val="nil"/>
              <w:left w:val="nil"/>
              <w:bottom w:val="single" w:sz="4" w:space="0" w:color="auto"/>
              <w:right w:val="single" w:sz="4" w:space="0" w:color="auto"/>
            </w:tcBorders>
            <w:shd w:val="clear" w:color="000000" w:fill="FFFFFF"/>
            <w:noWrap/>
            <w:vAlign w:val="bottom"/>
            <w:hideMark/>
          </w:tcPr>
          <w:p w:rsidR="00E160B6" w:rsidRPr="00362AEC" w:rsidP="00C163F7">
            <w:pPr>
              <w:jc w:val="right"/>
              <w:rPr>
                <w:color w:val="auto"/>
                <w:sz w:val="24"/>
              </w:rPr>
            </w:pPr>
            <w:r w:rsidRPr="00362AEC">
              <w:rPr>
                <w:color w:val="auto"/>
                <w:sz w:val="24"/>
              </w:rPr>
              <w:t>0</w:t>
            </w:r>
          </w:p>
        </w:tc>
        <w:tc>
          <w:tcPr>
            <w:tcW w:w="1134" w:type="dxa"/>
            <w:tcBorders>
              <w:top w:val="nil"/>
              <w:left w:val="nil"/>
              <w:bottom w:val="single" w:sz="4" w:space="0" w:color="auto"/>
              <w:right w:val="single" w:sz="4" w:space="0" w:color="auto"/>
            </w:tcBorders>
            <w:shd w:val="clear" w:color="000000" w:fill="FFFFFF"/>
            <w:noWrap/>
            <w:vAlign w:val="bottom"/>
            <w:hideMark/>
          </w:tcPr>
          <w:p w:rsidR="00E160B6" w:rsidRPr="00362AEC" w:rsidP="00C163F7">
            <w:pPr>
              <w:jc w:val="right"/>
              <w:rPr>
                <w:color w:val="auto"/>
                <w:sz w:val="24"/>
              </w:rPr>
            </w:pPr>
            <w:r w:rsidRPr="00362AEC">
              <w:rPr>
                <w:color w:val="auto"/>
                <w:sz w:val="24"/>
              </w:rPr>
              <w:t>0,0</w:t>
            </w:r>
          </w:p>
        </w:tc>
        <w:tc>
          <w:tcPr>
            <w:tcW w:w="1418" w:type="dxa"/>
            <w:tcBorders>
              <w:top w:val="nil"/>
              <w:left w:val="nil"/>
              <w:bottom w:val="single" w:sz="4" w:space="0" w:color="auto"/>
              <w:right w:val="single" w:sz="4" w:space="0" w:color="auto"/>
            </w:tcBorders>
            <w:shd w:val="clear" w:color="000000" w:fill="FFFFFF"/>
            <w:noWrap/>
            <w:vAlign w:val="bottom"/>
            <w:hideMark/>
          </w:tcPr>
          <w:p w:rsidR="00E160B6" w:rsidRPr="00362AEC" w:rsidP="00C163F7">
            <w:pPr>
              <w:jc w:val="right"/>
              <w:rPr>
                <w:color w:val="auto"/>
                <w:sz w:val="24"/>
              </w:rPr>
            </w:pPr>
            <w:r w:rsidRPr="00362AEC">
              <w:rPr>
                <w:color w:val="auto"/>
                <w:sz w:val="24"/>
              </w:rPr>
              <w:t>0</w:t>
            </w:r>
          </w:p>
        </w:tc>
        <w:tc>
          <w:tcPr>
            <w:tcW w:w="1418" w:type="dxa"/>
            <w:tcBorders>
              <w:top w:val="nil"/>
              <w:left w:val="nil"/>
              <w:bottom w:val="single" w:sz="4" w:space="0" w:color="auto"/>
              <w:right w:val="single" w:sz="4" w:space="0" w:color="auto"/>
            </w:tcBorders>
            <w:shd w:val="clear" w:color="000000" w:fill="FFFFFF"/>
            <w:noWrap/>
            <w:vAlign w:val="bottom"/>
            <w:hideMark/>
          </w:tcPr>
          <w:p w:rsidR="00E160B6" w:rsidRPr="00362AEC" w:rsidP="00C163F7">
            <w:pPr>
              <w:jc w:val="right"/>
              <w:rPr>
                <w:color w:val="auto"/>
                <w:sz w:val="24"/>
              </w:rPr>
            </w:pPr>
            <w:r w:rsidRPr="00362AEC">
              <w:rPr>
                <w:color w:val="auto"/>
                <w:sz w:val="24"/>
              </w:rPr>
              <w:t>0,0</w:t>
            </w:r>
          </w:p>
        </w:tc>
        <w:tc>
          <w:tcPr>
            <w:tcW w:w="1559" w:type="dxa"/>
            <w:tcBorders>
              <w:top w:val="nil"/>
              <w:left w:val="nil"/>
              <w:bottom w:val="single" w:sz="4" w:space="0" w:color="auto"/>
              <w:right w:val="single" w:sz="4" w:space="0" w:color="auto"/>
            </w:tcBorders>
            <w:shd w:val="clear" w:color="000000" w:fill="FFFFFF"/>
            <w:noWrap/>
            <w:vAlign w:val="bottom"/>
            <w:hideMark/>
          </w:tcPr>
          <w:p w:rsidR="00E160B6" w:rsidRPr="00362AEC" w:rsidP="00C163F7">
            <w:pPr>
              <w:jc w:val="right"/>
              <w:rPr>
                <w:color w:val="auto"/>
                <w:sz w:val="24"/>
              </w:rPr>
            </w:pPr>
            <w:r w:rsidRPr="00362AEC">
              <w:rPr>
                <w:color w:val="auto"/>
                <w:sz w:val="24"/>
              </w:rPr>
              <w:t>0,0</w:t>
            </w:r>
          </w:p>
        </w:tc>
      </w:tr>
      <w:tr w:rsidTr="008A68F0">
        <w:tblPrEx>
          <w:tblW w:w="9213" w:type="dxa"/>
          <w:jc w:val="center"/>
          <w:tblInd w:w="393" w:type="dxa"/>
          <w:tblLayout w:type="fixed"/>
          <w:tblLook w:val="04A0"/>
        </w:tblPrEx>
        <w:trPr>
          <w:trHeight w:val="300"/>
          <w:jc w:val="center"/>
        </w:trPr>
        <w:tc>
          <w:tcPr>
            <w:tcW w:w="1490" w:type="dxa"/>
            <w:tcBorders>
              <w:top w:val="nil"/>
              <w:left w:val="single" w:sz="4" w:space="0" w:color="auto"/>
              <w:bottom w:val="single" w:sz="4" w:space="0" w:color="auto"/>
              <w:right w:val="single" w:sz="4" w:space="0" w:color="auto"/>
            </w:tcBorders>
            <w:shd w:val="clear" w:color="000000" w:fill="FFFFFF"/>
            <w:noWrap/>
            <w:vAlign w:val="bottom"/>
            <w:hideMark/>
          </w:tcPr>
          <w:p w:rsidR="00E160B6" w:rsidRPr="00362AEC" w:rsidP="00362AEC">
            <w:pPr>
              <w:rPr>
                <w:bCs/>
                <w:color w:val="auto"/>
                <w:sz w:val="24"/>
              </w:rPr>
            </w:pPr>
            <w:r w:rsidRPr="00362AEC">
              <w:rPr>
                <w:bCs/>
                <w:color w:val="auto"/>
                <w:sz w:val="24"/>
              </w:rPr>
              <w:t>17.01.08.001</w:t>
            </w:r>
          </w:p>
        </w:tc>
        <w:tc>
          <w:tcPr>
            <w:tcW w:w="1060" w:type="dxa"/>
            <w:tcBorders>
              <w:top w:val="nil"/>
              <w:left w:val="nil"/>
              <w:bottom w:val="single" w:sz="4" w:space="0" w:color="auto"/>
              <w:right w:val="single" w:sz="4" w:space="0" w:color="auto"/>
            </w:tcBorders>
            <w:shd w:val="clear" w:color="000000" w:fill="FFFFFF"/>
            <w:noWrap/>
            <w:vAlign w:val="bottom"/>
            <w:hideMark/>
          </w:tcPr>
          <w:p w:rsidR="00E160B6" w:rsidRPr="00362AEC" w:rsidP="00C163F7">
            <w:pPr>
              <w:jc w:val="right"/>
              <w:rPr>
                <w:color w:val="auto"/>
                <w:sz w:val="24"/>
              </w:rPr>
            </w:pPr>
            <w:r w:rsidRPr="00362AEC">
              <w:rPr>
                <w:color w:val="auto"/>
                <w:sz w:val="24"/>
              </w:rPr>
              <w:t>3,8</w:t>
            </w:r>
          </w:p>
        </w:tc>
        <w:tc>
          <w:tcPr>
            <w:tcW w:w="1134" w:type="dxa"/>
            <w:tcBorders>
              <w:top w:val="nil"/>
              <w:left w:val="nil"/>
              <w:bottom w:val="single" w:sz="4" w:space="0" w:color="auto"/>
              <w:right w:val="single" w:sz="4" w:space="0" w:color="auto"/>
            </w:tcBorders>
            <w:shd w:val="clear" w:color="000000" w:fill="FFFFFF"/>
            <w:noWrap/>
            <w:vAlign w:val="bottom"/>
            <w:hideMark/>
          </w:tcPr>
          <w:p w:rsidR="00E160B6" w:rsidRPr="00362AEC" w:rsidP="00C163F7">
            <w:pPr>
              <w:jc w:val="right"/>
              <w:rPr>
                <w:color w:val="auto"/>
                <w:sz w:val="24"/>
              </w:rPr>
            </w:pPr>
            <w:r w:rsidRPr="00362AEC">
              <w:rPr>
                <w:color w:val="auto"/>
                <w:sz w:val="24"/>
              </w:rPr>
              <w:t>3,8</w:t>
            </w:r>
          </w:p>
        </w:tc>
        <w:tc>
          <w:tcPr>
            <w:tcW w:w="1134" w:type="dxa"/>
            <w:tcBorders>
              <w:top w:val="nil"/>
              <w:left w:val="nil"/>
              <w:bottom w:val="single" w:sz="4" w:space="0" w:color="auto"/>
              <w:right w:val="single" w:sz="4" w:space="0" w:color="auto"/>
            </w:tcBorders>
            <w:shd w:val="clear" w:color="000000" w:fill="FFFFFF"/>
            <w:noWrap/>
            <w:vAlign w:val="bottom"/>
            <w:hideMark/>
          </w:tcPr>
          <w:p w:rsidR="00E160B6" w:rsidRPr="00362AEC" w:rsidP="00C163F7">
            <w:pPr>
              <w:jc w:val="right"/>
              <w:rPr>
                <w:color w:val="auto"/>
                <w:sz w:val="24"/>
              </w:rPr>
            </w:pPr>
            <w:r w:rsidRPr="00362AEC">
              <w:rPr>
                <w:color w:val="auto"/>
                <w:sz w:val="24"/>
              </w:rPr>
              <w:t>6,4</w:t>
            </w:r>
          </w:p>
        </w:tc>
        <w:tc>
          <w:tcPr>
            <w:tcW w:w="1418" w:type="dxa"/>
            <w:tcBorders>
              <w:top w:val="nil"/>
              <w:left w:val="nil"/>
              <w:bottom w:val="single" w:sz="4" w:space="0" w:color="auto"/>
              <w:right w:val="single" w:sz="4" w:space="0" w:color="auto"/>
            </w:tcBorders>
            <w:shd w:val="clear" w:color="000000" w:fill="FFFFFF"/>
            <w:noWrap/>
            <w:vAlign w:val="bottom"/>
            <w:hideMark/>
          </w:tcPr>
          <w:p w:rsidR="00E160B6" w:rsidRPr="00362AEC" w:rsidP="00C163F7">
            <w:pPr>
              <w:jc w:val="right"/>
              <w:rPr>
                <w:color w:val="auto"/>
                <w:sz w:val="24"/>
              </w:rPr>
            </w:pPr>
            <w:r w:rsidRPr="00362AEC">
              <w:rPr>
                <w:color w:val="auto"/>
                <w:sz w:val="24"/>
              </w:rPr>
              <w:t>3,8</w:t>
            </w:r>
          </w:p>
        </w:tc>
        <w:tc>
          <w:tcPr>
            <w:tcW w:w="1418" w:type="dxa"/>
            <w:tcBorders>
              <w:top w:val="nil"/>
              <w:left w:val="nil"/>
              <w:bottom w:val="single" w:sz="4" w:space="0" w:color="auto"/>
              <w:right w:val="single" w:sz="4" w:space="0" w:color="auto"/>
            </w:tcBorders>
            <w:shd w:val="clear" w:color="000000" w:fill="FFFFFF"/>
            <w:noWrap/>
            <w:vAlign w:val="bottom"/>
            <w:hideMark/>
          </w:tcPr>
          <w:p w:rsidR="00E160B6" w:rsidRPr="00362AEC" w:rsidP="00C163F7">
            <w:pPr>
              <w:jc w:val="right"/>
              <w:rPr>
                <w:color w:val="auto"/>
                <w:sz w:val="24"/>
              </w:rPr>
            </w:pPr>
            <w:r w:rsidRPr="00362AEC">
              <w:rPr>
                <w:color w:val="auto"/>
                <w:sz w:val="24"/>
              </w:rPr>
              <w:t>0,0</w:t>
            </w:r>
          </w:p>
        </w:tc>
        <w:tc>
          <w:tcPr>
            <w:tcW w:w="1559" w:type="dxa"/>
            <w:tcBorders>
              <w:top w:val="nil"/>
              <w:left w:val="nil"/>
              <w:bottom w:val="single" w:sz="4" w:space="0" w:color="auto"/>
              <w:right w:val="single" w:sz="4" w:space="0" w:color="auto"/>
            </w:tcBorders>
            <w:shd w:val="clear" w:color="000000" w:fill="FFFFFF"/>
            <w:noWrap/>
            <w:vAlign w:val="bottom"/>
            <w:hideMark/>
          </w:tcPr>
          <w:p w:rsidR="00E160B6" w:rsidRPr="00362AEC" w:rsidP="00C163F7">
            <w:pPr>
              <w:jc w:val="right"/>
              <w:rPr>
                <w:color w:val="auto"/>
                <w:sz w:val="24"/>
              </w:rPr>
            </w:pPr>
            <w:r w:rsidRPr="00362AEC">
              <w:rPr>
                <w:color w:val="auto"/>
                <w:sz w:val="24"/>
              </w:rPr>
              <w:t>0,0</w:t>
            </w:r>
          </w:p>
        </w:tc>
      </w:tr>
      <w:tr w:rsidTr="008A68F0">
        <w:tblPrEx>
          <w:tblW w:w="9213" w:type="dxa"/>
          <w:jc w:val="center"/>
          <w:tblInd w:w="393" w:type="dxa"/>
          <w:tblLayout w:type="fixed"/>
          <w:tblLook w:val="04A0"/>
        </w:tblPrEx>
        <w:trPr>
          <w:trHeight w:val="300"/>
          <w:jc w:val="center"/>
        </w:trPr>
        <w:tc>
          <w:tcPr>
            <w:tcW w:w="1490" w:type="dxa"/>
            <w:tcBorders>
              <w:top w:val="nil"/>
              <w:left w:val="single" w:sz="4" w:space="0" w:color="auto"/>
              <w:bottom w:val="single" w:sz="4" w:space="0" w:color="auto"/>
              <w:right w:val="single" w:sz="4" w:space="0" w:color="auto"/>
            </w:tcBorders>
            <w:shd w:val="clear" w:color="000000" w:fill="FFFFFF"/>
            <w:noWrap/>
            <w:vAlign w:val="bottom"/>
            <w:hideMark/>
          </w:tcPr>
          <w:p w:rsidR="00E160B6" w:rsidRPr="00362AEC" w:rsidP="00362AEC">
            <w:pPr>
              <w:rPr>
                <w:bCs/>
                <w:color w:val="auto"/>
                <w:sz w:val="24"/>
              </w:rPr>
            </w:pPr>
            <w:r w:rsidRPr="00362AEC">
              <w:rPr>
                <w:bCs/>
                <w:color w:val="auto"/>
                <w:sz w:val="24"/>
              </w:rPr>
              <w:t>17.01.08.002</w:t>
            </w:r>
          </w:p>
        </w:tc>
        <w:tc>
          <w:tcPr>
            <w:tcW w:w="1060" w:type="dxa"/>
            <w:tcBorders>
              <w:top w:val="nil"/>
              <w:left w:val="nil"/>
              <w:bottom w:val="single" w:sz="4" w:space="0" w:color="auto"/>
              <w:right w:val="single" w:sz="4" w:space="0" w:color="auto"/>
            </w:tcBorders>
            <w:shd w:val="clear" w:color="000000" w:fill="FFFFFF"/>
            <w:noWrap/>
            <w:vAlign w:val="bottom"/>
            <w:hideMark/>
          </w:tcPr>
          <w:p w:rsidR="00E160B6" w:rsidRPr="00362AEC" w:rsidP="00C163F7">
            <w:pPr>
              <w:jc w:val="right"/>
              <w:rPr>
                <w:color w:val="auto"/>
                <w:sz w:val="24"/>
              </w:rPr>
            </w:pPr>
            <w:r w:rsidRPr="00362AEC">
              <w:rPr>
                <w:color w:val="auto"/>
                <w:sz w:val="24"/>
              </w:rPr>
              <w:t>0,2</w:t>
            </w:r>
          </w:p>
        </w:tc>
        <w:tc>
          <w:tcPr>
            <w:tcW w:w="1134" w:type="dxa"/>
            <w:tcBorders>
              <w:top w:val="nil"/>
              <w:left w:val="nil"/>
              <w:bottom w:val="single" w:sz="4" w:space="0" w:color="auto"/>
              <w:right w:val="single" w:sz="4" w:space="0" w:color="auto"/>
            </w:tcBorders>
            <w:shd w:val="clear" w:color="000000" w:fill="FFFFFF"/>
            <w:noWrap/>
            <w:vAlign w:val="bottom"/>
            <w:hideMark/>
          </w:tcPr>
          <w:p w:rsidR="00E160B6" w:rsidRPr="00362AEC" w:rsidP="00C163F7">
            <w:pPr>
              <w:jc w:val="right"/>
              <w:rPr>
                <w:color w:val="auto"/>
                <w:sz w:val="24"/>
              </w:rPr>
            </w:pPr>
            <w:r w:rsidRPr="00362AEC">
              <w:rPr>
                <w:color w:val="auto"/>
                <w:sz w:val="24"/>
              </w:rPr>
              <w:t>0,1</w:t>
            </w:r>
          </w:p>
        </w:tc>
        <w:tc>
          <w:tcPr>
            <w:tcW w:w="1134" w:type="dxa"/>
            <w:tcBorders>
              <w:top w:val="nil"/>
              <w:left w:val="nil"/>
              <w:bottom w:val="single" w:sz="4" w:space="0" w:color="auto"/>
              <w:right w:val="single" w:sz="4" w:space="0" w:color="auto"/>
            </w:tcBorders>
            <w:shd w:val="clear" w:color="000000" w:fill="FFFFFF"/>
            <w:noWrap/>
            <w:vAlign w:val="bottom"/>
            <w:hideMark/>
          </w:tcPr>
          <w:p w:rsidR="00E160B6" w:rsidRPr="00362AEC" w:rsidP="00C163F7">
            <w:pPr>
              <w:jc w:val="right"/>
              <w:rPr>
                <w:color w:val="auto"/>
                <w:sz w:val="24"/>
              </w:rPr>
            </w:pPr>
            <w:r w:rsidRPr="00362AEC">
              <w:rPr>
                <w:color w:val="auto"/>
                <w:sz w:val="24"/>
              </w:rPr>
              <w:t>0,5</w:t>
            </w:r>
          </w:p>
        </w:tc>
        <w:tc>
          <w:tcPr>
            <w:tcW w:w="1418" w:type="dxa"/>
            <w:tcBorders>
              <w:top w:val="nil"/>
              <w:left w:val="nil"/>
              <w:bottom w:val="single" w:sz="4" w:space="0" w:color="auto"/>
              <w:right w:val="single" w:sz="4" w:space="0" w:color="auto"/>
            </w:tcBorders>
            <w:shd w:val="clear" w:color="000000" w:fill="FFFFFF"/>
            <w:noWrap/>
            <w:vAlign w:val="bottom"/>
            <w:hideMark/>
          </w:tcPr>
          <w:p w:rsidR="00E160B6" w:rsidRPr="00362AEC" w:rsidP="00C163F7">
            <w:pPr>
              <w:jc w:val="right"/>
              <w:rPr>
                <w:color w:val="auto"/>
                <w:sz w:val="24"/>
              </w:rPr>
            </w:pPr>
            <w:r w:rsidRPr="00362AEC">
              <w:rPr>
                <w:color w:val="auto"/>
                <w:sz w:val="24"/>
              </w:rPr>
              <w:t>0,2</w:t>
            </w:r>
          </w:p>
        </w:tc>
        <w:tc>
          <w:tcPr>
            <w:tcW w:w="1418" w:type="dxa"/>
            <w:tcBorders>
              <w:top w:val="nil"/>
              <w:left w:val="nil"/>
              <w:bottom w:val="single" w:sz="4" w:space="0" w:color="auto"/>
              <w:right w:val="single" w:sz="4" w:space="0" w:color="auto"/>
            </w:tcBorders>
            <w:shd w:val="clear" w:color="000000" w:fill="FFFFFF"/>
            <w:noWrap/>
            <w:vAlign w:val="bottom"/>
            <w:hideMark/>
          </w:tcPr>
          <w:p w:rsidR="00E160B6" w:rsidRPr="00362AEC" w:rsidP="00C163F7">
            <w:pPr>
              <w:jc w:val="right"/>
              <w:rPr>
                <w:color w:val="auto"/>
                <w:sz w:val="24"/>
              </w:rPr>
            </w:pPr>
            <w:r w:rsidRPr="00362AEC">
              <w:rPr>
                <w:color w:val="auto"/>
                <w:sz w:val="24"/>
              </w:rPr>
              <w:t>0,0</w:t>
            </w:r>
          </w:p>
        </w:tc>
        <w:tc>
          <w:tcPr>
            <w:tcW w:w="1559" w:type="dxa"/>
            <w:tcBorders>
              <w:top w:val="nil"/>
              <w:left w:val="nil"/>
              <w:bottom w:val="single" w:sz="4" w:space="0" w:color="auto"/>
              <w:right w:val="single" w:sz="4" w:space="0" w:color="auto"/>
            </w:tcBorders>
            <w:shd w:val="clear" w:color="000000" w:fill="FFFFFF"/>
            <w:noWrap/>
            <w:vAlign w:val="bottom"/>
            <w:hideMark/>
          </w:tcPr>
          <w:p w:rsidR="00E160B6" w:rsidRPr="00362AEC" w:rsidP="00C163F7">
            <w:pPr>
              <w:jc w:val="right"/>
              <w:rPr>
                <w:color w:val="auto"/>
                <w:sz w:val="24"/>
              </w:rPr>
            </w:pPr>
            <w:r w:rsidRPr="00362AEC">
              <w:rPr>
                <w:color w:val="auto"/>
                <w:sz w:val="24"/>
              </w:rPr>
              <w:t>0,0</w:t>
            </w:r>
          </w:p>
        </w:tc>
      </w:tr>
      <w:tr w:rsidTr="008A68F0">
        <w:tblPrEx>
          <w:tblW w:w="9213" w:type="dxa"/>
          <w:jc w:val="center"/>
          <w:tblInd w:w="393" w:type="dxa"/>
          <w:tblLayout w:type="fixed"/>
          <w:tblLook w:val="04A0"/>
        </w:tblPrEx>
        <w:trPr>
          <w:trHeight w:val="300"/>
          <w:jc w:val="center"/>
        </w:trPr>
        <w:tc>
          <w:tcPr>
            <w:tcW w:w="1490" w:type="dxa"/>
            <w:tcBorders>
              <w:top w:val="nil"/>
              <w:left w:val="single" w:sz="4" w:space="0" w:color="auto"/>
              <w:bottom w:val="single" w:sz="4" w:space="0" w:color="auto"/>
              <w:right w:val="single" w:sz="4" w:space="0" w:color="auto"/>
            </w:tcBorders>
            <w:shd w:val="clear" w:color="000000" w:fill="FFFFFF"/>
            <w:noWrap/>
            <w:vAlign w:val="bottom"/>
            <w:hideMark/>
          </w:tcPr>
          <w:p w:rsidR="00E160B6" w:rsidRPr="00362AEC" w:rsidP="00362AEC">
            <w:pPr>
              <w:rPr>
                <w:bCs/>
                <w:color w:val="auto"/>
                <w:sz w:val="24"/>
              </w:rPr>
            </w:pPr>
            <w:r w:rsidRPr="00362AEC">
              <w:rPr>
                <w:bCs/>
                <w:color w:val="auto"/>
                <w:sz w:val="24"/>
              </w:rPr>
              <w:t>17.01.08.003</w:t>
            </w:r>
          </w:p>
        </w:tc>
        <w:tc>
          <w:tcPr>
            <w:tcW w:w="1060" w:type="dxa"/>
            <w:tcBorders>
              <w:top w:val="nil"/>
              <w:left w:val="nil"/>
              <w:bottom w:val="single" w:sz="4" w:space="0" w:color="auto"/>
              <w:right w:val="single" w:sz="4" w:space="0" w:color="auto"/>
            </w:tcBorders>
            <w:shd w:val="clear" w:color="000000" w:fill="FFFFFF"/>
            <w:noWrap/>
            <w:vAlign w:val="bottom"/>
            <w:hideMark/>
          </w:tcPr>
          <w:p w:rsidR="00E160B6" w:rsidRPr="00362AEC" w:rsidP="00C163F7">
            <w:pPr>
              <w:jc w:val="right"/>
              <w:rPr>
                <w:color w:val="auto"/>
                <w:sz w:val="24"/>
              </w:rPr>
            </w:pPr>
            <w:r w:rsidRPr="00362AEC">
              <w:rPr>
                <w:color w:val="auto"/>
                <w:sz w:val="24"/>
              </w:rPr>
              <w:t>0,0</w:t>
            </w:r>
          </w:p>
        </w:tc>
        <w:tc>
          <w:tcPr>
            <w:tcW w:w="1134" w:type="dxa"/>
            <w:tcBorders>
              <w:top w:val="nil"/>
              <w:left w:val="nil"/>
              <w:bottom w:val="single" w:sz="4" w:space="0" w:color="auto"/>
              <w:right w:val="single" w:sz="4" w:space="0" w:color="auto"/>
            </w:tcBorders>
            <w:shd w:val="clear" w:color="000000" w:fill="FFFFFF"/>
            <w:noWrap/>
            <w:vAlign w:val="bottom"/>
            <w:hideMark/>
          </w:tcPr>
          <w:p w:rsidR="00E160B6" w:rsidRPr="00362AEC" w:rsidP="00C163F7">
            <w:pPr>
              <w:jc w:val="right"/>
              <w:rPr>
                <w:color w:val="auto"/>
                <w:sz w:val="24"/>
              </w:rPr>
            </w:pPr>
            <w:r w:rsidRPr="00362AEC">
              <w:rPr>
                <w:color w:val="auto"/>
                <w:sz w:val="24"/>
              </w:rPr>
              <w:t>0,0</w:t>
            </w:r>
          </w:p>
        </w:tc>
        <w:tc>
          <w:tcPr>
            <w:tcW w:w="1134" w:type="dxa"/>
            <w:tcBorders>
              <w:top w:val="nil"/>
              <w:left w:val="nil"/>
              <w:bottom w:val="single" w:sz="4" w:space="0" w:color="auto"/>
              <w:right w:val="single" w:sz="4" w:space="0" w:color="auto"/>
            </w:tcBorders>
            <w:shd w:val="clear" w:color="000000" w:fill="FFFFFF"/>
            <w:noWrap/>
            <w:vAlign w:val="bottom"/>
            <w:hideMark/>
          </w:tcPr>
          <w:p w:rsidR="00E160B6" w:rsidRPr="00362AEC" w:rsidP="00C163F7">
            <w:pPr>
              <w:jc w:val="right"/>
              <w:rPr>
                <w:color w:val="auto"/>
                <w:sz w:val="24"/>
              </w:rPr>
            </w:pPr>
            <w:r w:rsidRPr="00362AEC">
              <w:rPr>
                <w:color w:val="auto"/>
                <w:sz w:val="24"/>
              </w:rPr>
              <w:t>0,0</w:t>
            </w:r>
          </w:p>
        </w:tc>
        <w:tc>
          <w:tcPr>
            <w:tcW w:w="1418" w:type="dxa"/>
            <w:tcBorders>
              <w:top w:val="nil"/>
              <w:left w:val="nil"/>
              <w:bottom w:val="single" w:sz="4" w:space="0" w:color="auto"/>
              <w:right w:val="single" w:sz="4" w:space="0" w:color="auto"/>
            </w:tcBorders>
            <w:shd w:val="clear" w:color="000000" w:fill="FFFFFF"/>
            <w:noWrap/>
            <w:vAlign w:val="bottom"/>
            <w:hideMark/>
          </w:tcPr>
          <w:p w:rsidR="00E160B6" w:rsidRPr="00362AEC" w:rsidP="00C163F7">
            <w:pPr>
              <w:jc w:val="right"/>
              <w:rPr>
                <w:color w:val="auto"/>
                <w:sz w:val="24"/>
              </w:rPr>
            </w:pPr>
            <w:r w:rsidRPr="00362AEC">
              <w:rPr>
                <w:color w:val="auto"/>
                <w:sz w:val="24"/>
              </w:rPr>
              <w:t>0,0</w:t>
            </w:r>
          </w:p>
        </w:tc>
        <w:tc>
          <w:tcPr>
            <w:tcW w:w="1418" w:type="dxa"/>
            <w:tcBorders>
              <w:top w:val="nil"/>
              <w:left w:val="nil"/>
              <w:bottom w:val="single" w:sz="4" w:space="0" w:color="auto"/>
              <w:right w:val="single" w:sz="4" w:space="0" w:color="auto"/>
            </w:tcBorders>
            <w:shd w:val="clear" w:color="000000" w:fill="FFFFFF"/>
            <w:noWrap/>
            <w:vAlign w:val="bottom"/>
            <w:hideMark/>
          </w:tcPr>
          <w:p w:rsidR="00E160B6" w:rsidRPr="00362AEC" w:rsidP="00C163F7">
            <w:pPr>
              <w:jc w:val="right"/>
              <w:rPr>
                <w:color w:val="auto"/>
                <w:sz w:val="24"/>
              </w:rPr>
            </w:pPr>
            <w:r w:rsidRPr="00362AEC">
              <w:rPr>
                <w:color w:val="auto"/>
                <w:sz w:val="24"/>
              </w:rPr>
              <w:t>0,0</w:t>
            </w:r>
          </w:p>
        </w:tc>
        <w:tc>
          <w:tcPr>
            <w:tcW w:w="1559" w:type="dxa"/>
            <w:tcBorders>
              <w:top w:val="nil"/>
              <w:left w:val="nil"/>
              <w:bottom w:val="single" w:sz="4" w:space="0" w:color="auto"/>
              <w:right w:val="single" w:sz="4" w:space="0" w:color="auto"/>
            </w:tcBorders>
            <w:shd w:val="clear" w:color="000000" w:fill="FFFFFF"/>
            <w:noWrap/>
            <w:vAlign w:val="bottom"/>
            <w:hideMark/>
          </w:tcPr>
          <w:p w:rsidR="00E160B6" w:rsidRPr="00362AEC" w:rsidP="00C163F7">
            <w:pPr>
              <w:jc w:val="right"/>
              <w:rPr>
                <w:color w:val="auto"/>
                <w:sz w:val="24"/>
              </w:rPr>
            </w:pPr>
            <w:r w:rsidRPr="00362AEC">
              <w:rPr>
                <w:color w:val="auto"/>
                <w:sz w:val="24"/>
              </w:rPr>
              <w:t>0,0</w:t>
            </w:r>
          </w:p>
        </w:tc>
      </w:tr>
      <w:tr w:rsidTr="008A68F0">
        <w:tblPrEx>
          <w:tblW w:w="9213" w:type="dxa"/>
          <w:jc w:val="center"/>
          <w:tblInd w:w="393" w:type="dxa"/>
          <w:tblLayout w:type="fixed"/>
          <w:tblLook w:val="04A0"/>
        </w:tblPrEx>
        <w:trPr>
          <w:trHeight w:val="300"/>
          <w:jc w:val="center"/>
        </w:trPr>
        <w:tc>
          <w:tcPr>
            <w:tcW w:w="1490" w:type="dxa"/>
            <w:tcBorders>
              <w:top w:val="nil"/>
              <w:left w:val="single" w:sz="4" w:space="0" w:color="auto"/>
              <w:bottom w:val="single" w:sz="4" w:space="0" w:color="auto"/>
              <w:right w:val="single" w:sz="4" w:space="0" w:color="auto"/>
            </w:tcBorders>
            <w:shd w:val="clear" w:color="000000" w:fill="FFFFFF"/>
            <w:noWrap/>
            <w:vAlign w:val="bottom"/>
            <w:hideMark/>
          </w:tcPr>
          <w:p w:rsidR="00E160B6" w:rsidRPr="00362AEC" w:rsidP="00362AEC">
            <w:pPr>
              <w:rPr>
                <w:bCs/>
                <w:color w:val="auto"/>
                <w:sz w:val="24"/>
              </w:rPr>
            </w:pPr>
            <w:r w:rsidRPr="00362AEC">
              <w:rPr>
                <w:bCs/>
                <w:color w:val="auto"/>
                <w:sz w:val="24"/>
              </w:rPr>
              <w:t>17.01.08.004</w:t>
            </w:r>
          </w:p>
        </w:tc>
        <w:tc>
          <w:tcPr>
            <w:tcW w:w="1060" w:type="dxa"/>
            <w:tcBorders>
              <w:top w:val="nil"/>
              <w:left w:val="nil"/>
              <w:bottom w:val="single" w:sz="4" w:space="0" w:color="auto"/>
              <w:right w:val="single" w:sz="4" w:space="0" w:color="auto"/>
            </w:tcBorders>
            <w:shd w:val="clear" w:color="000000" w:fill="FFFFFF"/>
            <w:noWrap/>
            <w:vAlign w:val="bottom"/>
            <w:hideMark/>
          </w:tcPr>
          <w:p w:rsidR="00E160B6" w:rsidRPr="00362AEC" w:rsidP="00C163F7">
            <w:pPr>
              <w:jc w:val="right"/>
              <w:rPr>
                <w:color w:val="auto"/>
                <w:sz w:val="24"/>
              </w:rPr>
            </w:pPr>
            <w:r w:rsidRPr="00362AEC">
              <w:rPr>
                <w:color w:val="auto"/>
                <w:sz w:val="24"/>
              </w:rPr>
              <w:t>13,4</w:t>
            </w:r>
          </w:p>
        </w:tc>
        <w:tc>
          <w:tcPr>
            <w:tcW w:w="1134" w:type="dxa"/>
            <w:tcBorders>
              <w:top w:val="nil"/>
              <w:left w:val="nil"/>
              <w:bottom w:val="single" w:sz="4" w:space="0" w:color="auto"/>
              <w:right w:val="single" w:sz="4" w:space="0" w:color="auto"/>
            </w:tcBorders>
            <w:shd w:val="clear" w:color="000000" w:fill="FFFFFF"/>
            <w:noWrap/>
            <w:vAlign w:val="bottom"/>
            <w:hideMark/>
          </w:tcPr>
          <w:p w:rsidR="00E160B6" w:rsidRPr="00362AEC" w:rsidP="00C163F7">
            <w:pPr>
              <w:jc w:val="right"/>
              <w:rPr>
                <w:color w:val="auto"/>
                <w:sz w:val="24"/>
              </w:rPr>
            </w:pPr>
            <w:r w:rsidRPr="00362AEC">
              <w:rPr>
                <w:color w:val="auto"/>
                <w:sz w:val="24"/>
              </w:rPr>
              <w:t>11,2</w:t>
            </w:r>
          </w:p>
        </w:tc>
        <w:tc>
          <w:tcPr>
            <w:tcW w:w="1134" w:type="dxa"/>
            <w:tcBorders>
              <w:top w:val="nil"/>
              <w:left w:val="nil"/>
              <w:bottom w:val="single" w:sz="4" w:space="0" w:color="auto"/>
              <w:right w:val="single" w:sz="4" w:space="0" w:color="auto"/>
            </w:tcBorders>
            <w:shd w:val="clear" w:color="000000" w:fill="FFFFFF"/>
            <w:noWrap/>
            <w:vAlign w:val="bottom"/>
            <w:hideMark/>
          </w:tcPr>
          <w:p w:rsidR="00E160B6" w:rsidRPr="00362AEC" w:rsidP="00C163F7">
            <w:pPr>
              <w:jc w:val="right"/>
              <w:rPr>
                <w:color w:val="auto"/>
                <w:sz w:val="24"/>
              </w:rPr>
            </w:pPr>
            <w:r w:rsidRPr="00362AEC">
              <w:rPr>
                <w:color w:val="auto"/>
                <w:sz w:val="24"/>
              </w:rPr>
              <w:t>12,5</w:t>
            </w:r>
          </w:p>
        </w:tc>
        <w:tc>
          <w:tcPr>
            <w:tcW w:w="1418" w:type="dxa"/>
            <w:tcBorders>
              <w:top w:val="nil"/>
              <w:left w:val="nil"/>
              <w:bottom w:val="single" w:sz="4" w:space="0" w:color="auto"/>
              <w:right w:val="single" w:sz="4" w:space="0" w:color="auto"/>
            </w:tcBorders>
            <w:shd w:val="clear" w:color="000000" w:fill="FFFFFF"/>
            <w:noWrap/>
            <w:vAlign w:val="bottom"/>
            <w:hideMark/>
          </w:tcPr>
          <w:p w:rsidR="00E160B6" w:rsidRPr="00362AEC" w:rsidP="00C163F7">
            <w:pPr>
              <w:jc w:val="right"/>
              <w:rPr>
                <w:color w:val="auto"/>
                <w:sz w:val="24"/>
              </w:rPr>
            </w:pPr>
            <w:r w:rsidRPr="00362AEC">
              <w:rPr>
                <w:color w:val="auto"/>
                <w:sz w:val="24"/>
              </w:rPr>
              <w:t>0,9</w:t>
            </w:r>
          </w:p>
        </w:tc>
        <w:tc>
          <w:tcPr>
            <w:tcW w:w="1418" w:type="dxa"/>
            <w:tcBorders>
              <w:top w:val="nil"/>
              <w:left w:val="nil"/>
              <w:bottom w:val="single" w:sz="4" w:space="0" w:color="auto"/>
              <w:right w:val="single" w:sz="4" w:space="0" w:color="auto"/>
            </w:tcBorders>
            <w:shd w:val="clear" w:color="000000" w:fill="FFFFFF"/>
            <w:noWrap/>
            <w:vAlign w:val="bottom"/>
            <w:hideMark/>
          </w:tcPr>
          <w:p w:rsidR="00E160B6" w:rsidRPr="00362AEC" w:rsidP="00C163F7">
            <w:pPr>
              <w:jc w:val="right"/>
              <w:rPr>
                <w:color w:val="auto"/>
                <w:sz w:val="24"/>
              </w:rPr>
            </w:pPr>
            <w:r w:rsidRPr="00362AEC">
              <w:rPr>
                <w:color w:val="auto"/>
                <w:sz w:val="24"/>
              </w:rPr>
              <w:t>5,7</w:t>
            </w:r>
          </w:p>
        </w:tc>
        <w:tc>
          <w:tcPr>
            <w:tcW w:w="1559" w:type="dxa"/>
            <w:tcBorders>
              <w:top w:val="nil"/>
              <w:left w:val="nil"/>
              <w:bottom w:val="single" w:sz="4" w:space="0" w:color="auto"/>
              <w:right w:val="single" w:sz="4" w:space="0" w:color="auto"/>
            </w:tcBorders>
            <w:shd w:val="clear" w:color="000000" w:fill="FFFFFF"/>
            <w:noWrap/>
            <w:vAlign w:val="bottom"/>
            <w:hideMark/>
          </w:tcPr>
          <w:p w:rsidR="00E160B6" w:rsidRPr="00362AEC" w:rsidP="00C163F7">
            <w:pPr>
              <w:jc w:val="right"/>
              <w:rPr>
                <w:color w:val="auto"/>
                <w:sz w:val="24"/>
              </w:rPr>
            </w:pPr>
            <w:r w:rsidRPr="00362AEC">
              <w:rPr>
                <w:color w:val="auto"/>
                <w:sz w:val="24"/>
              </w:rPr>
              <w:t>2,9</w:t>
            </w:r>
          </w:p>
        </w:tc>
      </w:tr>
      <w:tr w:rsidTr="008A68F0">
        <w:tblPrEx>
          <w:tblW w:w="9213" w:type="dxa"/>
          <w:jc w:val="center"/>
          <w:tblInd w:w="393" w:type="dxa"/>
          <w:tblLayout w:type="fixed"/>
          <w:tblLook w:val="04A0"/>
        </w:tblPrEx>
        <w:trPr>
          <w:trHeight w:val="300"/>
          <w:jc w:val="center"/>
        </w:trPr>
        <w:tc>
          <w:tcPr>
            <w:tcW w:w="1490" w:type="dxa"/>
            <w:tcBorders>
              <w:top w:val="nil"/>
              <w:left w:val="single" w:sz="4" w:space="0" w:color="auto"/>
              <w:bottom w:val="single" w:sz="4" w:space="0" w:color="auto"/>
              <w:right w:val="single" w:sz="4" w:space="0" w:color="auto"/>
            </w:tcBorders>
            <w:shd w:val="clear" w:color="000000" w:fill="FFFFFF"/>
            <w:noWrap/>
            <w:vAlign w:val="bottom"/>
            <w:hideMark/>
          </w:tcPr>
          <w:p w:rsidR="00E160B6" w:rsidRPr="00362AEC" w:rsidP="00362AEC">
            <w:pPr>
              <w:rPr>
                <w:bCs/>
                <w:color w:val="auto"/>
                <w:sz w:val="24"/>
              </w:rPr>
            </w:pPr>
            <w:r w:rsidRPr="00362AEC">
              <w:rPr>
                <w:bCs/>
                <w:color w:val="auto"/>
                <w:sz w:val="24"/>
              </w:rPr>
              <w:t>17.01.08.005</w:t>
            </w:r>
          </w:p>
        </w:tc>
        <w:tc>
          <w:tcPr>
            <w:tcW w:w="1060" w:type="dxa"/>
            <w:tcBorders>
              <w:top w:val="nil"/>
              <w:left w:val="nil"/>
              <w:bottom w:val="single" w:sz="4" w:space="0" w:color="auto"/>
              <w:right w:val="single" w:sz="4" w:space="0" w:color="auto"/>
            </w:tcBorders>
            <w:shd w:val="clear" w:color="000000" w:fill="FFFFFF"/>
            <w:noWrap/>
            <w:vAlign w:val="bottom"/>
            <w:hideMark/>
          </w:tcPr>
          <w:p w:rsidR="00E160B6" w:rsidRPr="00362AEC" w:rsidP="00C163F7">
            <w:pPr>
              <w:jc w:val="right"/>
              <w:rPr>
                <w:color w:val="auto"/>
                <w:sz w:val="24"/>
              </w:rPr>
            </w:pPr>
            <w:r w:rsidRPr="00362AEC">
              <w:rPr>
                <w:color w:val="auto"/>
                <w:sz w:val="24"/>
              </w:rPr>
              <w:t>0,0</w:t>
            </w:r>
          </w:p>
        </w:tc>
        <w:tc>
          <w:tcPr>
            <w:tcW w:w="1134" w:type="dxa"/>
            <w:tcBorders>
              <w:top w:val="nil"/>
              <w:left w:val="nil"/>
              <w:bottom w:val="single" w:sz="4" w:space="0" w:color="auto"/>
              <w:right w:val="single" w:sz="4" w:space="0" w:color="auto"/>
            </w:tcBorders>
            <w:shd w:val="clear" w:color="000000" w:fill="FFFFFF"/>
            <w:noWrap/>
            <w:vAlign w:val="bottom"/>
            <w:hideMark/>
          </w:tcPr>
          <w:p w:rsidR="00E160B6" w:rsidRPr="00362AEC" w:rsidP="00C163F7">
            <w:pPr>
              <w:jc w:val="right"/>
              <w:rPr>
                <w:color w:val="auto"/>
                <w:sz w:val="24"/>
              </w:rPr>
            </w:pPr>
            <w:r w:rsidRPr="00362AEC">
              <w:rPr>
                <w:color w:val="auto"/>
                <w:sz w:val="24"/>
              </w:rPr>
              <w:t>0,0</w:t>
            </w:r>
          </w:p>
        </w:tc>
        <w:tc>
          <w:tcPr>
            <w:tcW w:w="1134" w:type="dxa"/>
            <w:tcBorders>
              <w:top w:val="nil"/>
              <w:left w:val="nil"/>
              <w:bottom w:val="single" w:sz="4" w:space="0" w:color="auto"/>
              <w:right w:val="single" w:sz="4" w:space="0" w:color="auto"/>
            </w:tcBorders>
            <w:shd w:val="clear" w:color="000000" w:fill="FFFFFF"/>
            <w:noWrap/>
            <w:vAlign w:val="bottom"/>
            <w:hideMark/>
          </w:tcPr>
          <w:p w:rsidR="00E160B6" w:rsidRPr="00362AEC" w:rsidP="00C163F7">
            <w:pPr>
              <w:jc w:val="right"/>
              <w:rPr>
                <w:color w:val="auto"/>
                <w:sz w:val="24"/>
              </w:rPr>
            </w:pPr>
            <w:r w:rsidRPr="00362AEC">
              <w:rPr>
                <w:color w:val="auto"/>
                <w:sz w:val="24"/>
              </w:rPr>
              <w:t>0,0</w:t>
            </w:r>
          </w:p>
        </w:tc>
        <w:tc>
          <w:tcPr>
            <w:tcW w:w="1418" w:type="dxa"/>
            <w:tcBorders>
              <w:top w:val="nil"/>
              <w:left w:val="nil"/>
              <w:bottom w:val="single" w:sz="4" w:space="0" w:color="auto"/>
              <w:right w:val="single" w:sz="4" w:space="0" w:color="auto"/>
            </w:tcBorders>
            <w:shd w:val="clear" w:color="000000" w:fill="FFFFFF"/>
            <w:noWrap/>
            <w:vAlign w:val="bottom"/>
            <w:hideMark/>
          </w:tcPr>
          <w:p w:rsidR="00E160B6" w:rsidRPr="00362AEC" w:rsidP="00C163F7">
            <w:pPr>
              <w:jc w:val="right"/>
              <w:rPr>
                <w:color w:val="auto"/>
                <w:sz w:val="24"/>
              </w:rPr>
            </w:pPr>
            <w:r w:rsidRPr="00362AEC">
              <w:rPr>
                <w:color w:val="auto"/>
                <w:sz w:val="24"/>
              </w:rPr>
              <w:t>0,0</w:t>
            </w:r>
          </w:p>
        </w:tc>
        <w:tc>
          <w:tcPr>
            <w:tcW w:w="1418" w:type="dxa"/>
            <w:tcBorders>
              <w:top w:val="nil"/>
              <w:left w:val="nil"/>
              <w:bottom w:val="single" w:sz="4" w:space="0" w:color="auto"/>
              <w:right w:val="single" w:sz="4" w:space="0" w:color="auto"/>
            </w:tcBorders>
            <w:shd w:val="clear" w:color="000000" w:fill="FFFFFF"/>
            <w:noWrap/>
            <w:vAlign w:val="bottom"/>
            <w:hideMark/>
          </w:tcPr>
          <w:p w:rsidR="00E160B6" w:rsidRPr="00362AEC" w:rsidP="00C163F7">
            <w:pPr>
              <w:jc w:val="right"/>
              <w:rPr>
                <w:color w:val="auto"/>
                <w:sz w:val="24"/>
              </w:rPr>
            </w:pPr>
            <w:r w:rsidRPr="00362AEC">
              <w:rPr>
                <w:color w:val="auto"/>
                <w:sz w:val="24"/>
              </w:rPr>
              <w:t>0,0</w:t>
            </w:r>
          </w:p>
        </w:tc>
        <w:tc>
          <w:tcPr>
            <w:tcW w:w="1559" w:type="dxa"/>
            <w:tcBorders>
              <w:top w:val="nil"/>
              <w:left w:val="nil"/>
              <w:bottom w:val="single" w:sz="4" w:space="0" w:color="auto"/>
              <w:right w:val="single" w:sz="4" w:space="0" w:color="auto"/>
            </w:tcBorders>
            <w:shd w:val="clear" w:color="000000" w:fill="FFFFFF"/>
            <w:noWrap/>
            <w:vAlign w:val="bottom"/>
            <w:hideMark/>
          </w:tcPr>
          <w:p w:rsidR="00E160B6" w:rsidRPr="00362AEC" w:rsidP="00C163F7">
            <w:pPr>
              <w:jc w:val="right"/>
              <w:rPr>
                <w:color w:val="auto"/>
                <w:sz w:val="24"/>
              </w:rPr>
            </w:pPr>
            <w:r w:rsidRPr="00362AEC">
              <w:rPr>
                <w:color w:val="auto"/>
                <w:sz w:val="24"/>
              </w:rPr>
              <w:t>0,0</w:t>
            </w:r>
          </w:p>
        </w:tc>
      </w:tr>
      <w:tr w:rsidTr="008A68F0">
        <w:tblPrEx>
          <w:tblW w:w="9213" w:type="dxa"/>
          <w:jc w:val="center"/>
          <w:tblInd w:w="393" w:type="dxa"/>
          <w:tblLayout w:type="fixed"/>
          <w:tblLook w:val="04A0"/>
        </w:tblPrEx>
        <w:trPr>
          <w:trHeight w:val="300"/>
          <w:jc w:val="center"/>
        </w:trPr>
        <w:tc>
          <w:tcPr>
            <w:tcW w:w="1490" w:type="dxa"/>
            <w:tcBorders>
              <w:top w:val="nil"/>
              <w:left w:val="single" w:sz="4" w:space="0" w:color="auto"/>
              <w:bottom w:val="single" w:sz="4" w:space="0" w:color="auto"/>
              <w:right w:val="single" w:sz="4" w:space="0" w:color="auto"/>
            </w:tcBorders>
            <w:shd w:val="clear" w:color="000000" w:fill="FFFFFF"/>
            <w:noWrap/>
            <w:vAlign w:val="bottom"/>
            <w:hideMark/>
          </w:tcPr>
          <w:p w:rsidR="00E160B6" w:rsidRPr="00362AEC" w:rsidP="00362AEC">
            <w:pPr>
              <w:rPr>
                <w:bCs/>
                <w:color w:val="auto"/>
                <w:sz w:val="24"/>
              </w:rPr>
            </w:pPr>
            <w:r w:rsidRPr="00362AEC">
              <w:rPr>
                <w:bCs/>
                <w:color w:val="auto"/>
                <w:sz w:val="24"/>
              </w:rPr>
              <w:t>17.01.08.100</w:t>
            </w:r>
          </w:p>
        </w:tc>
        <w:tc>
          <w:tcPr>
            <w:tcW w:w="1060" w:type="dxa"/>
            <w:tcBorders>
              <w:top w:val="nil"/>
              <w:left w:val="nil"/>
              <w:bottom w:val="single" w:sz="4" w:space="0" w:color="auto"/>
              <w:right w:val="single" w:sz="4" w:space="0" w:color="auto"/>
            </w:tcBorders>
            <w:shd w:val="clear" w:color="000000" w:fill="FFFFFF"/>
            <w:noWrap/>
            <w:vAlign w:val="bottom"/>
            <w:hideMark/>
          </w:tcPr>
          <w:p w:rsidR="00E160B6" w:rsidRPr="00362AEC" w:rsidP="00C163F7">
            <w:pPr>
              <w:jc w:val="right"/>
              <w:rPr>
                <w:color w:val="auto"/>
                <w:sz w:val="24"/>
              </w:rPr>
            </w:pPr>
            <w:r w:rsidRPr="00362AEC">
              <w:rPr>
                <w:color w:val="auto"/>
                <w:sz w:val="24"/>
              </w:rPr>
              <w:t>0,0</w:t>
            </w:r>
          </w:p>
        </w:tc>
        <w:tc>
          <w:tcPr>
            <w:tcW w:w="1134" w:type="dxa"/>
            <w:tcBorders>
              <w:top w:val="nil"/>
              <w:left w:val="nil"/>
              <w:bottom w:val="single" w:sz="4" w:space="0" w:color="auto"/>
              <w:right w:val="single" w:sz="4" w:space="0" w:color="auto"/>
            </w:tcBorders>
            <w:shd w:val="clear" w:color="000000" w:fill="FFFFFF"/>
            <w:noWrap/>
            <w:vAlign w:val="bottom"/>
            <w:hideMark/>
          </w:tcPr>
          <w:p w:rsidR="00E160B6" w:rsidRPr="00362AEC" w:rsidP="00C163F7">
            <w:pPr>
              <w:jc w:val="right"/>
              <w:rPr>
                <w:color w:val="auto"/>
                <w:sz w:val="24"/>
              </w:rPr>
            </w:pPr>
            <w:r w:rsidRPr="00362AEC">
              <w:rPr>
                <w:color w:val="auto"/>
                <w:sz w:val="24"/>
              </w:rPr>
              <w:t>0,0</w:t>
            </w:r>
          </w:p>
        </w:tc>
        <w:tc>
          <w:tcPr>
            <w:tcW w:w="1134" w:type="dxa"/>
            <w:tcBorders>
              <w:top w:val="nil"/>
              <w:left w:val="nil"/>
              <w:bottom w:val="single" w:sz="4" w:space="0" w:color="auto"/>
              <w:right w:val="single" w:sz="4" w:space="0" w:color="auto"/>
            </w:tcBorders>
            <w:shd w:val="clear" w:color="000000" w:fill="FFFFFF"/>
            <w:noWrap/>
            <w:vAlign w:val="bottom"/>
            <w:hideMark/>
          </w:tcPr>
          <w:p w:rsidR="00E160B6" w:rsidRPr="00362AEC" w:rsidP="00C163F7">
            <w:pPr>
              <w:jc w:val="right"/>
              <w:rPr>
                <w:color w:val="auto"/>
                <w:sz w:val="24"/>
              </w:rPr>
            </w:pPr>
            <w:r w:rsidRPr="00362AEC">
              <w:rPr>
                <w:color w:val="auto"/>
                <w:sz w:val="24"/>
              </w:rPr>
              <w:t>0,0</w:t>
            </w:r>
          </w:p>
        </w:tc>
        <w:tc>
          <w:tcPr>
            <w:tcW w:w="1418" w:type="dxa"/>
            <w:tcBorders>
              <w:top w:val="nil"/>
              <w:left w:val="nil"/>
              <w:bottom w:val="single" w:sz="4" w:space="0" w:color="auto"/>
              <w:right w:val="single" w:sz="4" w:space="0" w:color="auto"/>
            </w:tcBorders>
            <w:shd w:val="clear" w:color="000000" w:fill="FFFFFF"/>
            <w:noWrap/>
            <w:vAlign w:val="bottom"/>
            <w:hideMark/>
          </w:tcPr>
          <w:p w:rsidR="00E160B6" w:rsidRPr="00362AEC" w:rsidP="00C163F7">
            <w:pPr>
              <w:jc w:val="right"/>
              <w:rPr>
                <w:color w:val="auto"/>
                <w:sz w:val="24"/>
              </w:rPr>
            </w:pPr>
            <w:r w:rsidRPr="00362AEC">
              <w:rPr>
                <w:color w:val="auto"/>
                <w:sz w:val="24"/>
              </w:rPr>
              <w:t>0,0</w:t>
            </w:r>
          </w:p>
        </w:tc>
        <w:tc>
          <w:tcPr>
            <w:tcW w:w="1418" w:type="dxa"/>
            <w:tcBorders>
              <w:top w:val="nil"/>
              <w:left w:val="nil"/>
              <w:bottom w:val="single" w:sz="4" w:space="0" w:color="auto"/>
              <w:right w:val="single" w:sz="4" w:space="0" w:color="auto"/>
            </w:tcBorders>
            <w:shd w:val="clear" w:color="000000" w:fill="FFFFFF"/>
            <w:noWrap/>
            <w:vAlign w:val="bottom"/>
            <w:hideMark/>
          </w:tcPr>
          <w:p w:rsidR="00E160B6" w:rsidRPr="00362AEC" w:rsidP="00C163F7">
            <w:pPr>
              <w:jc w:val="right"/>
              <w:rPr>
                <w:color w:val="auto"/>
                <w:sz w:val="24"/>
              </w:rPr>
            </w:pPr>
            <w:r w:rsidRPr="00362AEC">
              <w:rPr>
                <w:color w:val="auto"/>
                <w:sz w:val="24"/>
              </w:rPr>
              <w:t>0,0</w:t>
            </w:r>
          </w:p>
        </w:tc>
        <w:tc>
          <w:tcPr>
            <w:tcW w:w="1559" w:type="dxa"/>
            <w:tcBorders>
              <w:top w:val="nil"/>
              <w:left w:val="nil"/>
              <w:bottom w:val="single" w:sz="4" w:space="0" w:color="auto"/>
              <w:right w:val="single" w:sz="4" w:space="0" w:color="auto"/>
            </w:tcBorders>
            <w:shd w:val="clear" w:color="000000" w:fill="FFFFFF"/>
            <w:noWrap/>
            <w:vAlign w:val="bottom"/>
            <w:hideMark/>
          </w:tcPr>
          <w:p w:rsidR="00E160B6" w:rsidRPr="00362AEC" w:rsidP="00C163F7">
            <w:pPr>
              <w:jc w:val="right"/>
              <w:rPr>
                <w:color w:val="auto"/>
                <w:sz w:val="24"/>
              </w:rPr>
            </w:pPr>
            <w:r w:rsidRPr="00362AEC">
              <w:rPr>
                <w:color w:val="auto"/>
                <w:sz w:val="24"/>
              </w:rPr>
              <w:t>0,0</w:t>
            </w:r>
          </w:p>
        </w:tc>
      </w:tr>
      <w:tr w:rsidTr="008A68F0">
        <w:tblPrEx>
          <w:tblW w:w="9213" w:type="dxa"/>
          <w:jc w:val="center"/>
          <w:tblInd w:w="393" w:type="dxa"/>
          <w:tblLayout w:type="fixed"/>
          <w:tblLook w:val="04A0"/>
        </w:tblPrEx>
        <w:trPr>
          <w:trHeight w:val="300"/>
          <w:jc w:val="center"/>
        </w:trPr>
        <w:tc>
          <w:tcPr>
            <w:tcW w:w="1490" w:type="dxa"/>
            <w:tcBorders>
              <w:top w:val="nil"/>
              <w:left w:val="single" w:sz="4" w:space="0" w:color="auto"/>
              <w:bottom w:val="single" w:sz="4" w:space="0" w:color="auto"/>
              <w:right w:val="single" w:sz="4" w:space="0" w:color="auto"/>
            </w:tcBorders>
            <w:shd w:val="clear" w:color="000000" w:fill="FFFFFF"/>
            <w:noWrap/>
            <w:vAlign w:val="bottom"/>
            <w:hideMark/>
          </w:tcPr>
          <w:p w:rsidR="00E160B6" w:rsidRPr="00362AEC" w:rsidP="0080252C">
            <w:pPr>
              <w:rPr>
                <w:bCs/>
                <w:color w:val="auto"/>
                <w:sz w:val="24"/>
              </w:rPr>
            </w:pPr>
            <w:r w:rsidRPr="00362AEC">
              <w:rPr>
                <w:bCs/>
                <w:color w:val="auto"/>
                <w:sz w:val="24"/>
              </w:rPr>
              <w:t>Итого</w:t>
            </w:r>
          </w:p>
        </w:tc>
        <w:tc>
          <w:tcPr>
            <w:tcW w:w="1060" w:type="dxa"/>
            <w:tcBorders>
              <w:top w:val="nil"/>
              <w:left w:val="nil"/>
              <w:bottom w:val="single" w:sz="4" w:space="0" w:color="auto"/>
              <w:right w:val="single" w:sz="4" w:space="0" w:color="auto"/>
            </w:tcBorders>
            <w:shd w:val="clear" w:color="000000" w:fill="FFFFFF"/>
            <w:noWrap/>
            <w:vAlign w:val="bottom"/>
            <w:hideMark/>
          </w:tcPr>
          <w:p w:rsidR="00E160B6" w:rsidRPr="00362AEC" w:rsidP="00C163F7">
            <w:pPr>
              <w:jc w:val="right"/>
              <w:rPr>
                <w:bCs/>
                <w:iCs/>
                <w:color w:val="auto"/>
                <w:sz w:val="24"/>
              </w:rPr>
            </w:pPr>
            <w:r w:rsidRPr="00362AEC">
              <w:rPr>
                <w:bCs/>
                <w:iCs/>
                <w:color w:val="auto"/>
                <w:sz w:val="24"/>
              </w:rPr>
              <w:t>1884,8</w:t>
            </w:r>
          </w:p>
        </w:tc>
        <w:tc>
          <w:tcPr>
            <w:tcW w:w="1134" w:type="dxa"/>
            <w:tcBorders>
              <w:top w:val="nil"/>
              <w:left w:val="nil"/>
              <w:bottom w:val="single" w:sz="4" w:space="0" w:color="auto"/>
              <w:right w:val="single" w:sz="4" w:space="0" w:color="auto"/>
            </w:tcBorders>
            <w:shd w:val="clear" w:color="000000" w:fill="FFFFFF"/>
            <w:noWrap/>
            <w:vAlign w:val="bottom"/>
            <w:hideMark/>
          </w:tcPr>
          <w:p w:rsidR="00E160B6" w:rsidRPr="00362AEC" w:rsidP="00C163F7">
            <w:pPr>
              <w:jc w:val="right"/>
              <w:rPr>
                <w:bCs/>
                <w:iCs/>
                <w:color w:val="auto"/>
                <w:sz w:val="24"/>
              </w:rPr>
            </w:pPr>
            <w:r w:rsidRPr="00362AEC">
              <w:rPr>
                <w:bCs/>
                <w:iCs/>
                <w:color w:val="auto"/>
                <w:sz w:val="24"/>
              </w:rPr>
              <w:t>1871,5</w:t>
            </w:r>
          </w:p>
        </w:tc>
        <w:tc>
          <w:tcPr>
            <w:tcW w:w="1134" w:type="dxa"/>
            <w:tcBorders>
              <w:top w:val="nil"/>
              <w:left w:val="nil"/>
              <w:bottom w:val="single" w:sz="4" w:space="0" w:color="auto"/>
              <w:right w:val="single" w:sz="4" w:space="0" w:color="auto"/>
            </w:tcBorders>
            <w:shd w:val="clear" w:color="000000" w:fill="FFFFFF"/>
            <w:noWrap/>
            <w:vAlign w:val="bottom"/>
            <w:hideMark/>
          </w:tcPr>
          <w:p w:rsidR="00E160B6" w:rsidRPr="00362AEC" w:rsidP="00C163F7">
            <w:pPr>
              <w:jc w:val="right"/>
              <w:rPr>
                <w:bCs/>
                <w:iCs/>
                <w:color w:val="auto"/>
                <w:sz w:val="24"/>
              </w:rPr>
            </w:pPr>
            <w:r w:rsidRPr="00362AEC">
              <w:rPr>
                <w:bCs/>
                <w:iCs/>
                <w:color w:val="auto"/>
                <w:sz w:val="24"/>
              </w:rPr>
              <w:t>1735,0</w:t>
            </w:r>
          </w:p>
        </w:tc>
        <w:tc>
          <w:tcPr>
            <w:tcW w:w="1418" w:type="dxa"/>
            <w:tcBorders>
              <w:top w:val="nil"/>
              <w:left w:val="nil"/>
              <w:bottom w:val="single" w:sz="4" w:space="0" w:color="auto"/>
              <w:right w:val="single" w:sz="4" w:space="0" w:color="auto"/>
            </w:tcBorders>
            <w:shd w:val="clear" w:color="000000" w:fill="FFFFFF"/>
            <w:noWrap/>
            <w:vAlign w:val="bottom"/>
            <w:hideMark/>
          </w:tcPr>
          <w:p w:rsidR="00E160B6" w:rsidRPr="00362AEC" w:rsidP="00C163F7">
            <w:pPr>
              <w:jc w:val="right"/>
              <w:rPr>
                <w:bCs/>
                <w:iCs/>
                <w:color w:val="auto"/>
                <w:sz w:val="24"/>
              </w:rPr>
            </w:pPr>
            <w:r w:rsidRPr="00362AEC">
              <w:rPr>
                <w:bCs/>
                <w:iCs/>
                <w:color w:val="auto"/>
                <w:sz w:val="24"/>
              </w:rPr>
              <w:t>156,7</w:t>
            </w:r>
          </w:p>
        </w:tc>
        <w:tc>
          <w:tcPr>
            <w:tcW w:w="1418" w:type="dxa"/>
            <w:tcBorders>
              <w:top w:val="nil"/>
              <w:left w:val="nil"/>
              <w:bottom w:val="single" w:sz="4" w:space="0" w:color="auto"/>
              <w:right w:val="single" w:sz="4" w:space="0" w:color="auto"/>
            </w:tcBorders>
            <w:shd w:val="clear" w:color="000000" w:fill="FFFFFF"/>
            <w:noWrap/>
            <w:vAlign w:val="bottom"/>
            <w:hideMark/>
          </w:tcPr>
          <w:p w:rsidR="00E160B6" w:rsidRPr="00362AEC" w:rsidP="00C163F7">
            <w:pPr>
              <w:jc w:val="right"/>
              <w:rPr>
                <w:bCs/>
                <w:iCs/>
                <w:color w:val="auto"/>
                <w:sz w:val="24"/>
              </w:rPr>
            </w:pPr>
            <w:r w:rsidRPr="00362AEC">
              <w:rPr>
                <w:bCs/>
                <w:iCs/>
                <w:color w:val="auto"/>
                <w:sz w:val="24"/>
              </w:rPr>
              <w:t>939,1</w:t>
            </w:r>
          </w:p>
        </w:tc>
        <w:tc>
          <w:tcPr>
            <w:tcW w:w="1559" w:type="dxa"/>
            <w:tcBorders>
              <w:top w:val="nil"/>
              <w:left w:val="nil"/>
              <w:bottom w:val="single" w:sz="4" w:space="0" w:color="auto"/>
              <w:right w:val="single" w:sz="4" w:space="0" w:color="auto"/>
            </w:tcBorders>
            <w:shd w:val="clear" w:color="000000" w:fill="FFFFFF"/>
            <w:noWrap/>
            <w:vAlign w:val="bottom"/>
            <w:hideMark/>
          </w:tcPr>
          <w:p w:rsidR="00E160B6" w:rsidRPr="00362AEC" w:rsidP="00C163F7">
            <w:pPr>
              <w:jc w:val="right"/>
              <w:rPr>
                <w:bCs/>
                <w:iCs/>
                <w:color w:val="auto"/>
                <w:sz w:val="24"/>
              </w:rPr>
            </w:pPr>
            <w:r w:rsidRPr="00362AEC">
              <w:rPr>
                <w:bCs/>
                <w:iCs/>
                <w:color w:val="auto"/>
                <w:sz w:val="24"/>
              </w:rPr>
              <w:t>204,0</w:t>
            </w:r>
          </w:p>
        </w:tc>
      </w:tr>
    </w:tbl>
    <w:p w:rsidR="00E160B6" w:rsidRPr="00E160B6" w:rsidP="00362AEC">
      <w:pPr>
        <w:spacing w:before="240" w:line="360" w:lineRule="auto"/>
        <w:ind w:firstLine="709"/>
        <w:rPr>
          <w:color w:val="auto"/>
        </w:rPr>
      </w:pPr>
      <w:r w:rsidRPr="00E160B6">
        <w:rPr>
          <w:color w:val="auto"/>
        </w:rPr>
        <w:t>Около 80% природных вод в бассейне р. Енисе</w:t>
      </w:r>
      <w:r w:rsidR="00D13EC3">
        <w:rPr>
          <w:color w:val="auto"/>
        </w:rPr>
        <w:t>й</w:t>
      </w:r>
      <w:r w:rsidRPr="00E160B6">
        <w:rPr>
          <w:color w:val="auto"/>
        </w:rPr>
        <w:t xml:space="preserve"> забирается из поверхностных водных объектов, при этом основная часть (92%)</w:t>
      </w:r>
      <w:r w:rsidR="00945540">
        <w:rPr>
          <w:color w:val="auto"/>
        </w:rPr>
        <w:t xml:space="preserve"> –</w:t>
      </w:r>
      <w:r w:rsidRPr="00E160B6">
        <w:rPr>
          <w:color w:val="auto"/>
        </w:rPr>
        <w:t xml:space="preserve"> на территории трех ВХУ: 17.01.03.005, 17.01.03.004, 17.01.03.003. Исключительно из поверхностных водных объектов осуществляется водоснабжение на территории трех ВХУ: 17.01.01.001, 17.01.04.002, 17.01.08.001. В границах 7 ВХУ, согласно данным формы отчетности 2-ТП (водхоз), забор воды из поверхностных водн</w:t>
      </w:r>
      <w:r w:rsidR="00671382">
        <w:rPr>
          <w:color w:val="auto"/>
        </w:rPr>
        <w:t>ых объектов не ведется (рисунок </w:t>
      </w:r>
      <w:r w:rsidR="004D014B">
        <w:rPr>
          <w:color w:val="auto"/>
        </w:rPr>
        <w:t>7</w:t>
      </w:r>
      <w:r w:rsidR="005C79E0">
        <w:rPr>
          <w:color w:val="auto"/>
        </w:rPr>
        <w:t>6</w:t>
      </w:r>
      <w:r w:rsidRPr="00E160B6">
        <w:rPr>
          <w:color w:val="auto"/>
        </w:rPr>
        <w:t xml:space="preserve">). </w:t>
      </w:r>
    </w:p>
    <w:p w:rsidR="00E160B6" w:rsidRPr="00E160B6" w:rsidP="00E160B6">
      <w:pPr>
        <w:spacing w:line="360" w:lineRule="auto"/>
        <w:ind w:firstLine="709"/>
        <w:rPr>
          <w:color w:val="auto"/>
        </w:rPr>
      </w:pPr>
      <w:r w:rsidRPr="00E160B6">
        <w:rPr>
          <w:color w:val="auto"/>
        </w:rPr>
        <w:t xml:space="preserve">Основной объем подземных вод (около 90%) отбирается в границах трех ВХУ: 17.01.03.005, 17.01.03.002, 17.01.03.003. Исключительно из подземных водных объектов производится водоснабжение на территории ВХУ 17.01.07.004 (рисунок </w:t>
      </w:r>
      <w:r w:rsidR="004D014B">
        <w:rPr>
          <w:color w:val="auto"/>
        </w:rPr>
        <w:t>7</w:t>
      </w:r>
      <w:r w:rsidR="005C79E0">
        <w:rPr>
          <w:color w:val="auto"/>
        </w:rPr>
        <w:t>6</w:t>
      </w:r>
      <w:r w:rsidRPr="00E160B6">
        <w:rPr>
          <w:color w:val="auto"/>
        </w:rPr>
        <w:t>).</w:t>
      </w:r>
    </w:p>
    <w:p w:rsidR="00E160B6" w:rsidRPr="00E160B6" w:rsidP="00E160B6">
      <w:pPr>
        <w:spacing w:line="360" w:lineRule="auto"/>
        <w:ind w:firstLine="709"/>
        <w:rPr>
          <w:color w:val="auto"/>
        </w:rPr>
      </w:pPr>
      <w:r w:rsidRPr="00E160B6">
        <w:rPr>
          <w:color w:val="auto"/>
        </w:rPr>
        <w:t xml:space="preserve">Основной объем сточных вод (99,9%) отводится в поверхностные водные объекты, при этом большая их часть (96,2%) сбрасывается в границах трех ВХУ: 17.01.03.004, 17.01.03.003, 17.01.03.002. В подземные горизонты отводятся стоки в незначительных количествах и только на территории 4 ВХУ: 17.01.03.001, 17.01.03.002, 17.01.03.004, 17.01.08.001 (рисунок </w:t>
      </w:r>
      <w:r w:rsidR="004D014B">
        <w:rPr>
          <w:color w:val="auto"/>
        </w:rPr>
        <w:t>7</w:t>
      </w:r>
      <w:r w:rsidR="005C79E0">
        <w:rPr>
          <w:color w:val="auto"/>
        </w:rPr>
        <w:t>7</w:t>
      </w:r>
      <w:r w:rsidRPr="00E160B6">
        <w:rPr>
          <w:color w:val="auto"/>
        </w:rPr>
        <w:t>). Сброс сточных вод в природные объекты не ведется в границах 7 ВХУ.</w:t>
      </w:r>
    </w:p>
    <w:p w:rsidR="00E160B6" w:rsidRPr="00E160B6" w:rsidP="00E160B6">
      <w:pPr>
        <w:spacing w:line="360" w:lineRule="auto"/>
        <w:ind w:firstLine="709"/>
        <w:rPr>
          <w:color w:val="auto"/>
        </w:rPr>
      </w:pPr>
      <w:r w:rsidRPr="00E160B6">
        <w:rPr>
          <w:color w:val="auto"/>
        </w:rPr>
        <w:t>Таким образом, основной объем природных вод забирается из водных объектов на территории Красноярского края, наименьшее количество – в границах Республики Тыва. После использования 90% вод возвращается в водные объекты, объем безвозвратного водопотребления составляет 10 %.</w:t>
      </w:r>
    </w:p>
    <w:p w:rsidR="00E160B6" w:rsidRPr="00E160B6" w:rsidP="00E160B6">
      <w:pPr>
        <w:spacing w:line="360" w:lineRule="auto"/>
        <w:ind w:firstLine="709"/>
        <w:rPr>
          <w:color w:val="auto"/>
        </w:rPr>
      </w:pPr>
      <w:r w:rsidRPr="00E160B6">
        <w:rPr>
          <w:color w:val="auto"/>
        </w:rPr>
        <w:t>Основная часть природных вод (80%) забирается из поверхностных водных объектов, которые одновременно являются и основными приемниками сточных вод, принимая 99,9% стоков.</w:t>
      </w:r>
    </w:p>
    <w:p w:rsidR="00E160B6" w:rsidRPr="00E160B6" w:rsidP="00E160B6">
      <w:pPr>
        <w:spacing w:line="360" w:lineRule="auto"/>
        <w:ind w:firstLine="709"/>
        <w:rPr>
          <w:color w:val="auto"/>
        </w:rPr>
      </w:pPr>
      <w:r w:rsidRPr="00E160B6">
        <w:rPr>
          <w:color w:val="auto"/>
        </w:rPr>
        <w:t>Эффективность использования водных ресурсов не высока: объем оборотного водоснабжения в целом по бассейну р. Енисей не превышает 49%, на долю повторного использования вод приходится менее 10 % от общего забора природных вод.</w:t>
      </w:r>
    </w:p>
    <w:p w:rsidR="00E160B6" w:rsidRPr="00E160B6" w:rsidP="00E160B6">
      <w:pPr>
        <w:spacing w:line="360" w:lineRule="auto"/>
        <w:ind w:firstLine="709"/>
        <w:rPr>
          <w:color w:val="auto"/>
        </w:rPr>
      </w:pPr>
      <w:r w:rsidRPr="00E160B6">
        <w:rPr>
          <w:color w:val="auto"/>
        </w:rPr>
        <w:t>Для бассейна р. Енисе</w:t>
      </w:r>
      <w:r w:rsidR="00EF374C">
        <w:rPr>
          <w:color w:val="auto"/>
        </w:rPr>
        <w:t>й</w:t>
      </w:r>
      <w:r w:rsidRPr="00E160B6">
        <w:rPr>
          <w:color w:val="auto"/>
        </w:rPr>
        <w:t xml:space="preserve"> характерна значительная территориальная неравномерность использования водных ресурсов. Основные объемы водопользования осуществляются в центральной части водосборного бассейна, в границах трех ВХУ (17.01.03.005, 17.01.03.004, 17.01.03.003), лидирующих по объемам забора и использования природных вод (89%), а также сбросу сточных вод в водные объекты (96%). В то же время в границах пяти ВХУ (17.01.07.001, 17.01.07.002, 17.01.08.003, 17.01.08.005, 17.01.08.100), расположенных на северо-востоке и севере бассейна р. Енисе</w:t>
      </w:r>
      <w:r w:rsidR="00AE6524">
        <w:rPr>
          <w:color w:val="auto"/>
        </w:rPr>
        <w:t>й</w:t>
      </w:r>
      <w:r w:rsidRPr="00E160B6">
        <w:rPr>
          <w:color w:val="auto"/>
        </w:rPr>
        <w:t xml:space="preserve">, организованные источники забора и сброса сточных вод отсутствуют. </w:t>
      </w:r>
    </w:p>
    <w:p w:rsidR="00E160B6" w:rsidRPr="00E160B6" w:rsidP="00E160B6">
      <w:pPr>
        <w:spacing w:line="360" w:lineRule="auto"/>
        <w:ind w:firstLine="709"/>
        <w:rPr>
          <w:color w:val="auto"/>
        </w:rPr>
      </w:pPr>
      <w:r w:rsidRPr="00E160B6">
        <w:rPr>
          <w:color w:val="auto"/>
        </w:rPr>
        <w:t>Наибольших объемов безвозвратное водопотребление достигает на территории трёх ВХУ (17.01.03.001, 17.01.03.002, 17.01.03.005). Системы оборотного водоснабжения наиболее развиты в границах трех ВХУ (17.01.03.005, 17.01.03.003, 17.01.03.002); суммарный объем оборотных вод на территории этих ВХУ составляет 78% от общего объема вод, используемых в оборотном водоснабжении в бассейне р. Енисе</w:t>
      </w:r>
      <w:r w:rsidR="00EF374C">
        <w:rPr>
          <w:color w:val="auto"/>
        </w:rPr>
        <w:t>й</w:t>
      </w:r>
      <w:r w:rsidRPr="00E160B6">
        <w:rPr>
          <w:color w:val="auto"/>
        </w:rPr>
        <w:t xml:space="preserve">. Повторное использование вод наиболее развито только в границах одного ВХУ (17.01.03.005) – 81,5 % от повторного использования вод в бассейне. </w:t>
      </w:r>
    </w:p>
    <w:p w:rsidR="00E160B6" w:rsidRPr="00E160B6" w:rsidP="00E160B6">
      <w:pPr>
        <w:spacing w:line="360" w:lineRule="auto"/>
        <w:ind w:firstLine="709"/>
        <w:rPr>
          <w:color w:val="auto"/>
        </w:rPr>
      </w:pPr>
      <w:r w:rsidRPr="00E160B6">
        <w:rPr>
          <w:color w:val="auto"/>
        </w:rPr>
        <w:t>Около 80% природных вод забирается из поверхностных водных объектов, при этом основная часть (92%) на территории трех ВХУ: 17.01.03.005, 17.01.03.004, 17.01.03.003. Исключительно, из поверхностных водных объектов, осуществляется водоснабжение в пределах трех ВХУ (17.01.01.001, 17.01.04.002, 17.01.08.001), только из подземных водных объектов – в пределах ВХУ 17.01.07.004.</w:t>
      </w:r>
    </w:p>
    <w:p w:rsidR="00E160B6" w:rsidRPr="00E160B6" w:rsidP="00362AEC">
      <w:pPr>
        <w:spacing w:line="360" w:lineRule="auto"/>
        <w:jc w:val="center"/>
        <w:rPr>
          <w:color w:val="auto"/>
        </w:rPr>
      </w:pPr>
      <w:r w:rsidRPr="00E160B6">
        <w:rPr>
          <w:noProof/>
          <w:color w:val="auto"/>
          <w:lang w:eastAsia="ru-RU"/>
        </w:rPr>
        <w:drawing>
          <wp:inline distT="0" distB="0" distL="0" distR="0">
            <wp:extent cx="5724525" cy="3667125"/>
            <wp:effectExtent l="19050" t="0" r="9525" b="0"/>
            <wp:docPr id="428" name="Диаграмма 24"/>
            <wp:cNvGraphicFramePr/>
            <a:graphic xmlns:a="http://schemas.openxmlformats.org/drawingml/2006/main">
              <a:graphicData uri="http://schemas.openxmlformats.org/drawingml/2006/chart">
                <c:chart xmlns:c="http://schemas.openxmlformats.org/drawingml/2006/chart" xmlns:r="http://schemas.openxmlformats.org/officeDocument/2006/relationships" r:id="rId92"/>
              </a:graphicData>
            </a:graphic>
          </wp:inline>
        </w:drawing>
      </w:r>
    </w:p>
    <w:p w:rsidR="00E160B6" w:rsidRPr="00E160B6" w:rsidP="00CC1569">
      <w:pPr>
        <w:spacing w:before="120" w:after="240" w:line="360" w:lineRule="auto"/>
        <w:jc w:val="center"/>
        <w:rPr>
          <w:color w:val="auto"/>
        </w:rPr>
      </w:pPr>
      <w:r w:rsidRPr="00E160B6">
        <w:rPr>
          <w:color w:val="auto"/>
        </w:rPr>
        <w:t xml:space="preserve">Рисунок </w:t>
      </w:r>
      <w:r w:rsidR="004D014B">
        <w:rPr>
          <w:color w:val="auto"/>
        </w:rPr>
        <w:t>7</w:t>
      </w:r>
      <w:r w:rsidRPr="003B0327" w:rsidR="00460F30">
        <w:rPr>
          <w:color w:val="auto"/>
        </w:rPr>
        <w:t xml:space="preserve">6 </w:t>
      </w:r>
      <w:r w:rsidRPr="003B0327" w:rsidR="00156B25">
        <w:rPr>
          <w:color w:val="auto"/>
        </w:rPr>
        <w:t>–</w:t>
      </w:r>
      <w:r w:rsidRPr="00E160B6">
        <w:rPr>
          <w:color w:val="auto"/>
        </w:rPr>
        <w:t xml:space="preserve"> Забор воды из поверхностных и подземных водных объектов по ВХУ бассейна р. Енисе</w:t>
      </w:r>
      <w:r w:rsidR="00EF374C">
        <w:rPr>
          <w:color w:val="auto"/>
        </w:rPr>
        <w:t>й</w:t>
      </w:r>
      <w:r w:rsidRPr="00E160B6">
        <w:rPr>
          <w:color w:val="auto"/>
        </w:rPr>
        <w:t>, млн. м</w:t>
      </w:r>
      <w:r w:rsidRPr="00E160B6">
        <w:rPr>
          <w:color w:val="auto"/>
          <w:vertAlign w:val="superscript"/>
        </w:rPr>
        <w:t>3</w:t>
      </w:r>
      <w:r w:rsidRPr="00E160B6">
        <w:rPr>
          <w:color w:val="auto"/>
        </w:rPr>
        <w:t xml:space="preserve"> (усредненные данные за период 2001-2009 гг.)</w:t>
      </w:r>
    </w:p>
    <w:p w:rsidR="00E160B6" w:rsidRPr="00E160B6" w:rsidP="00362AEC">
      <w:pPr>
        <w:spacing w:line="360" w:lineRule="auto"/>
        <w:jc w:val="center"/>
        <w:rPr>
          <w:color w:val="auto"/>
        </w:rPr>
      </w:pPr>
      <w:r w:rsidRPr="00E160B6">
        <w:rPr>
          <w:noProof/>
          <w:color w:val="auto"/>
          <w:lang w:eastAsia="ru-RU"/>
        </w:rPr>
        <w:drawing>
          <wp:inline distT="0" distB="0" distL="0" distR="0">
            <wp:extent cx="5657850" cy="4029075"/>
            <wp:effectExtent l="19050" t="0" r="19050" b="0"/>
            <wp:docPr id="429" name="Диаграмма 25"/>
            <wp:cNvGraphicFramePr/>
            <a:graphic xmlns:a="http://schemas.openxmlformats.org/drawingml/2006/main">
              <a:graphicData uri="http://schemas.openxmlformats.org/drawingml/2006/chart">
                <c:chart xmlns:c="http://schemas.openxmlformats.org/drawingml/2006/chart" xmlns:r="http://schemas.openxmlformats.org/officeDocument/2006/relationships" r:id="rId93"/>
              </a:graphicData>
            </a:graphic>
          </wp:inline>
        </w:drawing>
      </w:r>
    </w:p>
    <w:p w:rsidR="00E160B6" w:rsidRPr="00E160B6" w:rsidP="00CC1569">
      <w:pPr>
        <w:spacing w:before="120" w:after="240" w:line="360" w:lineRule="auto"/>
        <w:jc w:val="center"/>
        <w:rPr>
          <w:color w:val="auto"/>
        </w:rPr>
      </w:pPr>
      <w:r w:rsidRPr="00E160B6">
        <w:rPr>
          <w:color w:val="auto"/>
        </w:rPr>
        <w:t xml:space="preserve">Рисунок </w:t>
      </w:r>
      <w:r w:rsidR="004D014B">
        <w:rPr>
          <w:color w:val="auto"/>
        </w:rPr>
        <w:t>7</w:t>
      </w:r>
      <w:r w:rsidRPr="003B0327" w:rsidR="00460F30">
        <w:rPr>
          <w:color w:val="auto"/>
        </w:rPr>
        <w:t>7</w:t>
      </w:r>
      <w:r w:rsidRPr="003B0327">
        <w:rPr>
          <w:color w:val="auto"/>
        </w:rPr>
        <w:t xml:space="preserve"> </w:t>
      </w:r>
      <w:r w:rsidRPr="003B0327" w:rsidR="00156B25">
        <w:rPr>
          <w:color w:val="auto"/>
        </w:rPr>
        <w:t>–</w:t>
      </w:r>
      <w:r w:rsidRPr="00E160B6">
        <w:rPr>
          <w:color w:val="auto"/>
        </w:rPr>
        <w:t xml:space="preserve"> Объем сточных вод, отводимых в поверхностные и подземные водные объекты по ВХУ бассейна р. Енисе</w:t>
      </w:r>
      <w:r w:rsidR="00EF374C">
        <w:rPr>
          <w:color w:val="auto"/>
        </w:rPr>
        <w:t>й</w:t>
      </w:r>
      <w:r w:rsidRPr="00E160B6">
        <w:rPr>
          <w:color w:val="auto"/>
        </w:rPr>
        <w:t>, млн. м</w:t>
      </w:r>
      <w:r w:rsidRPr="00E160B6">
        <w:rPr>
          <w:color w:val="auto"/>
          <w:vertAlign w:val="superscript"/>
        </w:rPr>
        <w:t>3</w:t>
      </w:r>
      <w:r w:rsidRPr="00E160B6">
        <w:rPr>
          <w:color w:val="auto"/>
        </w:rPr>
        <w:t xml:space="preserve"> (усредненные данные за период 2001-2009 гг.)</w:t>
      </w:r>
    </w:p>
    <w:p w:rsidR="00E160B6" w:rsidRPr="00E160B6" w:rsidP="00E160B6">
      <w:pPr>
        <w:spacing w:line="360" w:lineRule="auto"/>
        <w:ind w:firstLine="709"/>
        <w:rPr>
          <w:color w:val="auto"/>
        </w:rPr>
      </w:pPr>
      <w:r w:rsidRPr="00E160B6">
        <w:rPr>
          <w:color w:val="auto"/>
        </w:rPr>
        <w:t>Основной объем сточных вод (96,2%) сбрасывается в границах трех ВХУ: 17.01.03.004, 17.01.03.003, 17.01.03.002. В подземные горизонты отводятся стоки в незначительных количествах и только на территории 4 ВХУ: 17.01.03.001, 17.01.03.002, 17.01.03.004, 17.01.08.001.</w:t>
      </w:r>
    </w:p>
    <w:p w:rsidR="00E160B6" w:rsidRPr="00E160B6" w:rsidP="00E160B6">
      <w:pPr>
        <w:spacing w:line="360" w:lineRule="auto"/>
        <w:ind w:firstLine="709"/>
        <w:rPr>
          <w:color w:val="auto"/>
        </w:rPr>
      </w:pPr>
      <w:r w:rsidRPr="00E160B6">
        <w:rPr>
          <w:color w:val="auto"/>
        </w:rPr>
        <w:t>В целом по бассейну р. Енисе</w:t>
      </w:r>
      <w:r w:rsidR="00AE6524">
        <w:rPr>
          <w:color w:val="auto"/>
        </w:rPr>
        <w:t>й</w:t>
      </w:r>
      <w:r w:rsidRPr="00E160B6">
        <w:rPr>
          <w:color w:val="auto"/>
        </w:rPr>
        <w:t xml:space="preserve"> забор природных вод за последние 10 лет изменяется в пределах 1800</w:t>
      </w:r>
      <w:r w:rsidR="008F4490">
        <w:rPr>
          <w:color w:val="auto"/>
        </w:rPr>
        <w:t>-</w:t>
      </w:r>
      <w:r w:rsidRPr="00E160B6">
        <w:rPr>
          <w:color w:val="auto"/>
        </w:rPr>
        <w:t xml:space="preserve">2100 млн./год и в основном зависит от объемов водопотребления на территории Красноярского края. В границах Республик Тыва и Хакасия водозабор постепенно сокращается. </w:t>
      </w:r>
    </w:p>
    <w:p w:rsidR="00E160B6" w:rsidRPr="00E160B6" w:rsidP="00E160B6">
      <w:pPr>
        <w:spacing w:line="360" w:lineRule="auto"/>
        <w:ind w:firstLine="709"/>
        <w:rPr>
          <w:color w:val="auto"/>
        </w:rPr>
      </w:pPr>
      <w:r w:rsidRPr="00E160B6">
        <w:rPr>
          <w:color w:val="auto"/>
        </w:rPr>
        <w:t>В отличие от водозабора, наметилась устойчивая тенденция роста объемов водоотведения в водные объекты, преимущественно за счет увеличения сброса сточных вод на территории Красноярского края. Объемы сбросов сточных вод на территории Республик Тыва и Хакасия постепенно сокращаются.</w:t>
      </w:r>
    </w:p>
    <w:p w:rsidR="00597B0F" w:rsidP="00C729F0">
      <w:pPr>
        <w:pStyle w:val="Heading2"/>
        <w:spacing w:before="240" w:after="120" w:line="360" w:lineRule="auto"/>
        <w:jc w:val="center"/>
        <w:rPr>
          <w:rFonts w:ascii="Times New Roman" w:hAnsi="Times New Roman"/>
          <w:color w:val="auto"/>
          <w:sz w:val="28"/>
        </w:rPr>
      </w:pPr>
      <w:bookmarkStart w:id="121" w:name="_Toc386528251"/>
      <w:r>
        <w:rPr>
          <w:rFonts w:ascii="Times New Roman" w:hAnsi="Times New Roman"/>
          <w:color w:val="auto"/>
          <w:sz w:val="28"/>
        </w:rPr>
        <w:t>9</w:t>
      </w:r>
      <w:r w:rsidRPr="00597B0F">
        <w:rPr>
          <w:rFonts w:ascii="Times New Roman" w:hAnsi="Times New Roman"/>
          <w:color w:val="auto"/>
          <w:sz w:val="28"/>
        </w:rPr>
        <w:t>.2 Способы использования водных объектов в промышленности</w:t>
      </w:r>
      <w:bookmarkEnd w:id="121"/>
    </w:p>
    <w:p w:rsidR="00362AEC" w:rsidRPr="00362AEC" w:rsidP="00362AEC">
      <w:pPr>
        <w:spacing w:line="360" w:lineRule="auto"/>
        <w:ind w:firstLine="709"/>
        <w:rPr>
          <w:color w:val="auto"/>
        </w:rPr>
      </w:pPr>
      <w:r w:rsidRPr="00362AEC">
        <w:rPr>
          <w:color w:val="auto"/>
        </w:rPr>
        <w:t>В бассейне р. Енисе</w:t>
      </w:r>
      <w:r w:rsidR="00EF374C">
        <w:rPr>
          <w:color w:val="auto"/>
        </w:rPr>
        <w:t>й</w:t>
      </w:r>
      <w:r w:rsidRPr="00362AEC">
        <w:rPr>
          <w:color w:val="auto"/>
        </w:rPr>
        <w:t xml:space="preserve"> поверхностные и подземные водные объекты используются для забора и отведения вод в промышленности. Промышленный забор воды составляет 76,3% всех забирае</w:t>
      </w:r>
      <w:r w:rsidR="00156B25">
        <w:rPr>
          <w:color w:val="auto"/>
        </w:rPr>
        <w:t>мых природных вод в бассейне р. </w:t>
      </w:r>
      <w:r w:rsidRPr="00362AEC">
        <w:rPr>
          <w:color w:val="auto"/>
        </w:rPr>
        <w:t>Енисе</w:t>
      </w:r>
      <w:r w:rsidR="00EF374C">
        <w:rPr>
          <w:color w:val="auto"/>
        </w:rPr>
        <w:t>й</w:t>
      </w:r>
      <w:r w:rsidRPr="00362AEC">
        <w:rPr>
          <w:color w:val="auto"/>
        </w:rPr>
        <w:t xml:space="preserve">. При этом больший объем забора осуществляется Красноярским краем (96%). Доля использования природных вод в промышленном производстве Республик Тыва и Хакасия невысока и составляет, соответственно, 1% и 3% от общего водозабора (рисунок </w:t>
      </w:r>
      <w:r w:rsidR="004D014B">
        <w:rPr>
          <w:color w:val="auto"/>
        </w:rPr>
        <w:t>7</w:t>
      </w:r>
      <w:r w:rsidR="005C79E0">
        <w:rPr>
          <w:color w:val="auto"/>
        </w:rPr>
        <w:t>8</w:t>
      </w:r>
      <w:r w:rsidRPr="00362AEC">
        <w:rPr>
          <w:color w:val="auto"/>
        </w:rPr>
        <w:t>).</w:t>
      </w:r>
    </w:p>
    <w:p w:rsidR="00362AEC" w:rsidRPr="00362AEC" w:rsidP="00362AEC">
      <w:pPr>
        <w:spacing w:line="360" w:lineRule="auto"/>
        <w:ind w:firstLine="709"/>
        <w:rPr>
          <w:color w:val="auto"/>
        </w:rPr>
      </w:pPr>
      <w:r w:rsidRPr="00362AEC">
        <w:rPr>
          <w:color w:val="auto"/>
        </w:rPr>
        <w:t>Объем отведения в водные объекты промышленных стоков от общего объема сточных вод в бассейне р. Енисе</w:t>
      </w:r>
      <w:r w:rsidR="00EF374C">
        <w:rPr>
          <w:color w:val="auto"/>
        </w:rPr>
        <w:t>й</w:t>
      </w:r>
      <w:r w:rsidRPr="00362AEC">
        <w:rPr>
          <w:color w:val="auto"/>
        </w:rPr>
        <w:t xml:space="preserve"> составляет 76,3%, при этом основная его часть 99,8% сбрасывается в поверхностные водные объекты. Вклад Красноярского края в объем промышленных сточных вод основной, Республик Хакасия и Тыва </w:t>
      </w:r>
      <w:r w:rsidR="00156B25">
        <w:rPr>
          <w:color w:val="auto"/>
        </w:rPr>
        <w:t>–</w:t>
      </w:r>
      <w:r w:rsidRPr="00362AEC">
        <w:rPr>
          <w:color w:val="auto"/>
        </w:rPr>
        <w:t xml:space="preserve"> не значителен и суммарно не превышает 2% от общего объема сточных вод (рисунок </w:t>
      </w:r>
      <w:r w:rsidR="004D014B">
        <w:rPr>
          <w:color w:val="auto"/>
        </w:rPr>
        <w:t>7</w:t>
      </w:r>
      <w:r w:rsidR="005C79E0">
        <w:rPr>
          <w:color w:val="auto"/>
        </w:rPr>
        <w:t>9</w:t>
      </w:r>
      <w:r w:rsidRPr="00362AEC">
        <w:rPr>
          <w:color w:val="auto"/>
        </w:rPr>
        <w:t>).</w:t>
      </w:r>
    </w:p>
    <w:p w:rsidR="00362AEC" w:rsidRPr="00E12A7C" w:rsidP="00362AEC">
      <w:pPr>
        <w:spacing w:line="360" w:lineRule="auto"/>
        <w:ind w:firstLine="709"/>
        <w:rPr>
          <w:color w:val="auto"/>
        </w:rPr>
      </w:pPr>
      <w:r w:rsidRPr="00362AEC">
        <w:rPr>
          <w:color w:val="auto"/>
        </w:rPr>
        <w:t xml:space="preserve">В течение последних 10 лет наметилась тенденция увеличения использования и сброса вод в водные объекты на территории Красноярского края. В Республиках Тыва и Хакасия объемы использования и сброса вод в </w:t>
      </w:r>
      <w:r w:rsidRPr="00E12A7C">
        <w:rPr>
          <w:color w:val="auto"/>
        </w:rPr>
        <w:t xml:space="preserve">водные объекты сокращаются (рисунок </w:t>
      </w:r>
      <w:r w:rsidR="004D014B">
        <w:rPr>
          <w:color w:val="auto"/>
        </w:rPr>
        <w:t>8</w:t>
      </w:r>
      <w:r w:rsidR="005C79E0">
        <w:rPr>
          <w:color w:val="auto"/>
        </w:rPr>
        <w:t>0</w:t>
      </w:r>
      <w:r w:rsidRPr="00E12A7C">
        <w:rPr>
          <w:color w:val="auto"/>
        </w:rPr>
        <w:t xml:space="preserve">, таблица </w:t>
      </w:r>
      <w:r w:rsidR="004D014B">
        <w:rPr>
          <w:color w:val="auto"/>
        </w:rPr>
        <w:t>51</w:t>
      </w:r>
      <w:r w:rsidRPr="00E12A7C">
        <w:rPr>
          <w:color w:val="auto"/>
        </w:rPr>
        <w:t>).</w:t>
      </w:r>
    </w:p>
    <w:p w:rsidR="00362AEC" w:rsidRPr="00E12A7C" w:rsidP="00362AEC">
      <w:pPr>
        <w:spacing w:line="360" w:lineRule="auto"/>
        <w:ind w:firstLine="709"/>
        <w:rPr>
          <w:color w:val="auto"/>
        </w:rPr>
      </w:pPr>
      <w:r w:rsidRPr="00362AEC">
        <w:rPr>
          <w:color w:val="auto"/>
        </w:rPr>
        <w:t xml:space="preserve">Основной объем забранных природных вод (92%) используется в промышленности на территории двух ВХУ: 17.01.03.005, 17.01.03.004. Использование воды в промышленных целях не производится в границах </w:t>
      </w:r>
      <w:r w:rsidRPr="00E12A7C">
        <w:rPr>
          <w:color w:val="auto"/>
        </w:rPr>
        <w:t xml:space="preserve">восьми ВХУ (таблица </w:t>
      </w:r>
      <w:r w:rsidR="0068497C">
        <w:rPr>
          <w:color w:val="auto"/>
        </w:rPr>
        <w:t>52</w:t>
      </w:r>
      <w:r w:rsidRPr="00E12A7C">
        <w:rPr>
          <w:color w:val="auto"/>
        </w:rPr>
        <w:t xml:space="preserve">, рисунок </w:t>
      </w:r>
      <w:r w:rsidR="0068497C">
        <w:rPr>
          <w:color w:val="auto"/>
        </w:rPr>
        <w:t>8</w:t>
      </w:r>
      <w:r w:rsidR="005C79E0">
        <w:rPr>
          <w:color w:val="auto"/>
        </w:rPr>
        <w:t>1</w:t>
      </w:r>
      <w:r w:rsidRPr="00E12A7C">
        <w:rPr>
          <w:color w:val="auto"/>
        </w:rPr>
        <w:t xml:space="preserve">). </w:t>
      </w:r>
    </w:p>
    <w:p w:rsidR="00362AEC" w:rsidRPr="00362AEC" w:rsidP="00362AEC">
      <w:pPr>
        <w:spacing w:line="360" w:lineRule="auto"/>
        <w:ind w:firstLine="709"/>
        <w:rPr>
          <w:color w:val="auto"/>
        </w:rPr>
      </w:pPr>
      <w:r w:rsidRPr="00362AEC">
        <w:rPr>
          <w:color w:val="auto"/>
        </w:rPr>
        <w:t>Доля подземных вод в общем объеме использования природных вод промышленностью составляет 5%, при этом 90% подземной воды используется в пределах трех ВХУ (17.01.03.005, 17.01.03.002, 17.01.03.003).</w:t>
      </w:r>
    </w:p>
    <w:p w:rsidR="00362AEC" w:rsidRPr="00362AEC" w:rsidP="004077FB">
      <w:pPr>
        <w:spacing w:line="360" w:lineRule="auto"/>
        <w:jc w:val="center"/>
        <w:rPr>
          <w:color w:val="auto"/>
        </w:rPr>
      </w:pPr>
      <w:r w:rsidRPr="00362AEC">
        <w:rPr>
          <w:noProof/>
          <w:color w:val="auto"/>
          <w:lang w:eastAsia="ru-RU"/>
        </w:rPr>
        <w:drawing>
          <wp:inline distT="0" distB="0" distL="0" distR="0">
            <wp:extent cx="4522209" cy="3801443"/>
            <wp:effectExtent l="19050" t="0" r="11691" b="8557"/>
            <wp:docPr id="874"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94"/>
              </a:graphicData>
            </a:graphic>
          </wp:inline>
        </w:drawing>
      </w:r>
    </w:p>
    <w:p w:rsidR="00362AEC" w:rsidRPr="00362AEC" w:rsidP="00CC1569">
      <w:pPr>
        <w:spacing w:before="120" w:after="240" w:line="360" w:lineRule="auto"/>
        <w:jc w:val="center"/>
        <w:rPr>
          <w:color w:val="auto"/>
        </w:rPr>
      </w:pPr>
      <w:r w:rsidRPr="00362AEC">
        <w:rPr>
          <w:color w:val="auto"/>
        </w:rPr>
        <w:t xml:space="preserve">Рисунок </w:t>
      </w:r>
      <w:r w:rsidR="0068497C">
        <w:rPr>
          <w:color w:val="auto"/>
        </w:rPr>
        <w:t>7</w:t>
      </w:r>
      <w:r w:rsidRPr="003B0327" w:rsidR="00460F30">
        <w:rPr>
          <w:color w:val="auto"/>
        </w:rPr>
        <w:t xml:space="preserve">8 </w:t>
      </w:r>
      <w:r w:rsidR="00156B25">
        <w:rPr>
          <w:color w:val="auto"/>
        </w:rPr>
        <w:t>–</w:t>
      </w:r>
      <w:r w:rsidRPr="00362AEC">
        <w:rPr>
          <w:color w:val="auto"/>
        </w:rPr>
        <w:t xml:space="preserve"> Забор природной воды из водных объектов промышленност</w:t>
      </w:r>
      <w:r w:rsidR="00945540">
        <w:rPr>
          <w:color w:val="auto"/>
        </w:rPr>
        <w:t>ью</w:t>
      </w:r>
      <w:r w:rsidRPr="00362AEC">
        <w:rPr>
          <w:color w:val="auto"/>
        </w:rPr>
        <w:t>, млн. м</w:t>
      </w:r>
      <w:r w:rsidRPr="00362AEC">
        <w:rPr>
          <w:color w:val="auto"/>
          <w:vertAlign w:val="superscript"/>
        </w:rPr>
        <w:t>3</w:t>
      </w:r>
      <w:r w:rsidRPr="00362AEC">
        <w:rPr>
          <w:color w:val="auto"/>
        </w:rPr>
        <w:t xml:space="preserve"> (усредненные данные за период 2001-2009 гг.)</w:t>
      </w:r>
    </w:p>
    <w:p w:rsidR="00362AEC" w:rsidRPr="00362AEC" w:rsidP="004077FB">
      <w:pPr>
        <w:spacing w:line="360" w:lineRule="auto"/>
        <w:jc w:val="center"/>
        <w:rPr>
          <w:color w:val="auto"/>
        </w:rPr>
      </w:pPr>
      <w:r w:rsidRPr="00362AEC">
        <w:rPr>
          <w:noProof/>
          <w:color w:val="auto"/>
          <w:lang w:eastAsia="ru-RU"/>
        </w:rPr>
        <w:drawing>
          <wp:inline distT="0" distB="0" distL="0" distR="0">
            <wp:extent cx="5686425" cy="3390900"/>
            <wp:effectExtent l="19050" t="0" r="9525" b="0"/>
            <wp:docPr id="736" name="Диаграмма 6"/>
            <wp:cNvGraphicFramePr/>
            <a:graphic xmlns:a="http://schemas.openxmlformats.org/drawingml/2006/main">
              <a:graphicData uri="http://schemas.openxmlformats.org/drawingml/2006/chart">
                <c:chart xmlns:c="http://schemas.openxmlformats.org/drawingml/2006/chart" xmlns:r="http://schemas.openxmlformats.org/officeDocument/2006/relationships" r:id="rId95"/>
              </a:graphicData>
            </a:graphic>
          </wp:inline>
        </w:drawing>
      </w:r>
    </w:p>
    <w:p w:rsidR="00362AEC" w:rsidRPr="00362AEC" w:rsidP="008F4490">
      <w:pPr>
        <w:spacing w:before="120" w:line="360" w:lineRule="auto"/>
        <w:jc w:val="center"/>
        <w:rPr>
          <w:color w:val="auto"/>
        </w:rPr>
      </w:pPr>
      <w:r w:rsidRPr="00362AEC">
        <w:rPr>
          <w:color w:val="auto"/>
        </w:rPr>
        <w:t xml:space="preserve">Рисунок </w:t>
      </w:r>
      <w:r w:rsidR="0068497C">
        <w:rPr>
          <w:color w:val="auto"/>
        </w:rPr>
        <w:t>7</w:t>
      </w:r>
      <w:r w:rsidRPr="003B0327" w:rsidR="00460F30">
        <w:rPr>
          <w:color w:val="auto"/>
        </w:rPr>
        <w:t>9</w:t>
      </w:r>
      <w:r w:rsidRPr="003B0327">
        <w:rPr>
          <w:color w:val="auto"/>
        </w:rPr>
        <w:t xml:space="preserve"> </w:t>
      </w:r>
      <w:r w:rsidR="00156B25">
        <w:rPr>
          <w:color w:val="auto"/>
        </w:rPr>
        <w:t>–</w:t>
      </w:r>
      <w:r w:rsidRPr="00362AEC">
        <w:rPr>
          <w:color w:val="auto"/>
        </w:rPr>
        <w:t xml:space="preserve"> Отведение сточных вод в водные объекты промышленност</w:t>
      </w:r>
      <w:r w:rsidR="00945540">
        <w:rPr>
          <w:color w:val="auto"/>
        </w:rPr>
        <w:t>ью</w:t>
      </w:r>
      <w:r w:rsidRPr="00362AEC">
        <w:rPr>
          <w:color w:val="auto"/>
        </w:rPr>
        <w:t>, млн. м</w:t>
      </w:r>
      <w:r w:rsidRPr="00362AEC">
        <w:rPr>
          <w:color w:val="auto"/>
          <w:vertAlign w:val="superscript"/>
        </w:rPr>
        <w:t>3</w:t>
      </w:r>
      <w:r w:rsidRPr="00362AEC">
        <w:rPr>
          <w:color w:val="auto"/>
        </w:rPr>
        <w:t xml:space="preserve"> (усредненные данные за период 2001-2009 гг.)</w:t>
      </w:r>
    </w:p>
    <w:p w:rsidR="00362AEC" w:rsidRPr="00362AEC" w:rsidP="004077FB">
      <w:pPr>
        <w:spacing w:line="360" w:lineRule="auto"/>
        <w:jc w:val="center"/>
        <w:rPr>
          <w:color w:val="auto"/>
        </w:rPr>
      </w:pPr>
      <w:r w:rsidRPr="00362AEC">
        <w:rPr>
          <w:noProof/>
          <w:color w:val="auto"/>
          <w:lang w:eastAsia="ru-RU"/>
        </w:rPr>
        <w:drawing>
          <wp:inline distT="0" distB="0" distL="0" distR="0">
            <wp:extent cx="5648581" cy="4737142"/>
            <wp:effectExtent l="12197" t="6103" r="6597" b="205"/>
            <wp:docPr id="24" name="Диаграмма 3"/>
            <wp:cNvGraphicFramePr/>
            <a:graphic xmlns:a="http://schemas.openxmlformats.org/drawingml/2006/main">
              <a:graphicData uri="http://schemas.openxmlformats.org/drawingml/2006/chart">
                <c:chart xmlns:c="http://schemas.openxmlformats.org/drawingml/2006/chart" xmlns:r="http://schemas.openxmlformats.org/officeDocument/2006/relationships" r:id="rId96"/>
              </a:graphicData>
            </a:graphic>
          </wp:inline>
        </w:drawing>
      </w:r>
    </w:p>
    <w:p w:rsidR="00362AEC" w:rsidRPr="00362AEC" w:rsidP="00CC1569">
      <w:pPr>
        <w:spacing w:before="120" w:after="240" w:line="360" w:lineRule="auto"/>
        <w:jc w:val="center"/>
        <w:rPr>
          <w:color w:val="auto"/>
          <w:vertAlign w:val="superscript"/>
        </w:rPr>
      </w:pPr>
      <w:r w:rsidRPr="003B0327">
        <w:rPr>
          <w:color w:val="auto"/>
        </w:rPr>
        <w:t xml:space="preserve">Рисунок </w:t>
      </w:r>
      <w:r w:rsidR="0068497C">
        <w:rPr>
          <w:color w:val="auto"/>
        </w:rPr>
        <w:t>8</w:t>
      </w:r>
      <w:r w:rsidRPr="003B0327" w:rsidR="00460F30">
        <w:rPr>
          <w:color w:val="auto"/>
        </w:rPr>
        <w:t>0</w:t>
      </w:r>
      <w:r w:rsidR="00460F30">
        <w:rPr>
          <w:color w:val="auto"/>
        </w:rPr>
        <w:t xml:space="preserve"> </w:t>
      </w:r>
      <w:r w:rsidR="00156B25">
        <w:rPr>
          <w:color w:val="auto"/>
        </w:rPr>
        <w:t>–</w:t>
      </w:r>
      <w:r w:rsidRPr="00362AEC">
        <w:rPr>
          <w:color w:val="auto"/>
        </w:rPr>
        <w:t xml:space="preserve"> Динамика использования и отведения природной воды в водные объекты промышленностью субъектов РФ, млн. м</w:t>
      </w:r>
      <w:r w:rsidRPr="00362AEC">
        <w:rPr>
          <w:color w:val="auto"/>
          <w:vertAlign w:val="superscript"/>
        </w:rPr>
        <w:t>3</w:t>
      </w:r>
    </w:p>
    <w:p w:rsidR="00362AEC" w:rsidRPr="00E12A7C" w:rsidP="004077FB">
      <w:pPr>
        <w:spacing w:line="360" w:lineRule="auto"/>
        <w:ind w:firstLine="709"/>
        <w:rPr>
          <w:color w:val="auto"/>
        </w:rPr>
      </w:pPr>
      <w:r w:rsidRPr="00362AEC">
        <w:rPr>
          <w:color w:val="auto"/>
        </w:rPr>
        <w:t>Объем отведения промышленных стоков в водные объекты преобладает в пределах двух ВХУ (17.01.03.005, 17.01.03.004), на долю которых приходится 94% общего объема промышленного водоотведения в бассейне р. Енисе</w:t>
      </w:r>
      <w:r w:rsidR="00EF374C">
        <w:rPr>
          <w:color w:val="auto"/>
        </w:rPr>
        <w:t>й</w:t>
      </w:r>
      <w:r w:rsidRPr="00362AEC">
        <w:rPr>
          <w:color w:val="auto"/>
        </w:rPr>
        <w:t xml:space="preserve">. Сточные воды не отводятся в водные объекты в границах 9 ВХУ. Поверхностные водные объекты принимают 99,9% промышленных стоков </w:t>
      </w:r>
      <w:r w:rsidRPr="00E12A7C">
        <w:rPr>
          <w:color w:val="auto"/>
        </w:rPr>
        <w:t xml:space="preserve">(таблица </w:t>
      </w:r>
      <w:r w:rsidR="0068497C">
        <w:rPr>
          <w:color w:val="auto"/>
        </w:rPr>
        <w:t>52</w:t>
      </w:r>
      <w:r w:rsidRPr="00E12A7C">
        <w:rPr>
          <w:color w:val="auto"/>
        </w:rPr>
        <w:t xml:space="preserve">, рисунок </w:t>
      </w:r>
      <w:r w:rsidR="0068497C">
        <w:rPr>
          <w:color w:val="auto"/>
        </w:rPr>
        <w:t>8</w:t>
      </w:r>
      <w:r w:rsidR="003B0327">
        <w:rPr>
          <w:color w:val="auto"/>
        </w:rPr>
        <w:t>1</w:t>
      </w:r>
      <w:r w:rsidRPr="00E12A7C">
        <w:rPr>
          <w:color w:val="auto"/>
        </w:rPr>
        <w:t>).</w:t>
      </w:r>
    </w:p>
    <w:p w:rsidR="00362AEC" w:rsidRPr="00362AEC" w:rsidP="004077FB">
      <w:pPr>
        <w:spacing w:line="360" w:lineRule="auto"/>
        <w:ind w:firstLine="709"/>
        <w:rPr>
          <w:color w:val="auto"/>
        </w:rPr>
      </w:pPr>
      <w:r w:rsidRPr="00362AEC">
        <w:rPr>
          <w:color w:val="auto"/>
        </w:rPr>
        <w:t>Таким образом, промышленность является основным потребителем природных вод, забираемых из поверхностных и подземных водных объектов бассейна р. Енисе</w:t>
      </w:r>
      <w:r w:rsidR="00EF374C">
        <w:rPr>
          <w:color w:val="auto"/>
        </w:rPr>
        <w:t>й</w:t>
      </w:r>
      <w:r w:rsidRPr="00362AEC">
        <w:rPr>
          <w:color w:val="auto"/>
        </w:rPr>
        <w:t xml:space="preserve">, при этом основная их часть используется промышленностью Красноярского края в границах двух ВХУ: 17.01.03.005, 17.01.03.004. Доля использования природных вод в промышленном производстве Республик Тыва и Хакасия не высока и суммарно составляет не более 34%. </w:t>
      </w:r>
    </w:p>
    <w:p w:rsidR="00362AEC" w:rsidRPr="00362AEC" w:rsidP="004077FB">
      <w:pPr>
        <w:spacing w:line="360" w:lineRule="auto"/>
        <w:ind w:firstLine="709"/>
        <w:rPr>
          <w:color w:val="auto"/>
        </w:rPr>
      </w:pPr>
      <w:r w:rsidRPr="00362AEC">
        <w:rPr>
          <w:color w:val="auto"/>
        </w:rPr>
        <w:t>Использование подземных вод промышленностью бассейна р. Енисе</w:t>
      </w:r>
      <w:r w:rsidR="00EF374C">
        <w:rPr>
          <w:color w:val="auto"/>
        </w:rPr>
        <w:t>й</w:t>
      </w:r>
      <w:r w:rsidRPr="00362AEC">
        <w:rPr>
          <w:color w:val="auto"/>
        </w:rPr>
        <w:t xml:space="preserve"> незначительно – в пределах 5%. Основной объем подземных вод используется в пределах трех ВХУ (17.01.03.005, 17.01.03.002, 17.01.03.003), где преобладает также потребление воды из поверхностных водных объектов.</w:t>
      </w:r>
    </w:p>
    <w:p w:rsidR="00EE4FE9" w:rsidP="00C40A7C">
      <w:pPr>
        <w:spacing w:line="360" w:lineRule="auto"/>
        <w:ind w:firstLine="709"/>
        <w:rPr>
          <w:color w:val="auto"/>
        </w:rPr>
      </w:pPr>
      <w:r w:rsidRPr="00362AEC">
        <w:rPr>
          <w:color w:val="auto"/>
        </w:rPr>
        <w:t>Основной объем промышленных сточных вод (99,9%) сбрасывается в поверхностные водные объекты, в границах двух ВХУ (17.01.03.005, 17.01.03.004).</w:t>
      </w:r>
    </w:p>
    <w:p w:rsidR="00EE4FE9" w:rsidP="004077FB">
      <w:pPr>
        <w:spacing w:line="360" w:lineRule="auto"/>
        <w:ind w:firstLine="709"/>
        <w:rPr>
          <w:color w:val="auto"/>
        </w:rPr>
      </w:pPr>
    </w:p>
    <w:p w:rsidR="00EE4FE9" w:rsidP="004077FB">
      <w:pPr>
        <w:spacing w:line="360" w:lineRule="auto"/>
        <w:ind w:firstLine="709"/>
        <w:rPr>
          <w:color w:val="auto"/>
        </w:rPr>
        <w:sectPr w:rsidSect="00850303">
          <w:pgSz w:w="11906" w:h="16838"/>
          <w:pgMar w:top="1134" w:right="1134" w:bottom="1134" w:left="1418" w:header="709" w:footer="709" w:gutter="0"/>
          <w:cols w:space="708"/>
          <w:docGrid w:linePitch="360"/>
        </w:sectPr>
      </w:pPr>
    </w:p>
    <w:p w:rsidR="00362AEC" w:rsidRPr="009E16F2" w:rsidP="00A82606">
      <w:pPr>
        <w:spacing w:before="240" w:after="120" w:line="360" w:lineRule="auto"/>
        <w:rPr>
          <w:color w:val="auto"/>
        </w:rPr>
      </w:pPr>
      <w:r w:rsidRPr="00EE4FE9">
        <w:rPr>
          <w:color w:val="auto"/>
        </w:rPr>
        <w:t xml:space="preserve">Таблица </w:t>
      </w:r>
      <w:r w:rsidR="0068497C">
        <w:rPr>
          <w:color w:val="auto"/>
        </w:rPr>
        <w:t>51</w:t>
      </w:r>
      <w:r w:rsidRPr="001E5B21">
        <w:rPr>
          <w:color w:val="auto"/>
        </w:rPr>
        <w:t xml:space="preserve"> – Динамика использования водных объектов для забора воды и</w:t>
      </w:r>
      <w:r w:rsidRPr="00C9372E">
        <w:rPr>
          <w:color w:val="auto"/>
        </w:rPr>
        <w:t xml:space="preserve"> </w:t>
      </w:r>
      <w:r w:rsidRPr="009E16F2">
        <w:rPr>
          <w:color w:val="auto"/>
        </w:rPr>
        <w:t>отведения сточных вод в бассейне р. Енисе</w:t>
      </w:r>
      <w:r w:rsidRPr="009E16F2" w:rsidR="00EF374C">
        <w:rPr>
          <w:color w:val="auto"/>
        </w:rPr>
        <w:t>й</w:t>
      </w:r>
      <w:r w:rsidRPr="009E16F2">
        <w:rPr>
          <w:color w:val="auto"/>
        </w:rPr>
        <w:t>, млн. м</w:t>
      </w:r>
      <w:r w:rsidRPr="009E16F2">
        <w:rPr>
          <w:color w:val="auto"/>
          <w:vertAlign w:val="superscript"/>
        </w:rPr>
        <w:t>3</w:t>
      </w:r>
      <w:r w:rsidRPr="009E16F2">
        <w:rPr>
          <w:color w:val="auto"/>
        </w:rPr>
        <w:t xml:space="preserve"> (по субъектам РФ)</w:t>
      </w:r>
    </w:p>
    <w:tbl>
      <w:tblPr>
        <w:tblW w:w="13746" w:type="dxa"/>
        <w:jc w:val="center"/>
        <w:tblInd w:w="-1761" w:type="dxa"/>
        <w:tblLayout w:type="fixed"/>
        <w:tblLook w:val="04A0"/>
      </w:tblPr>
      <w:tblGrid>
        <w:gridCol w:w="3557"/>
        <w:gridCol w:w="1134"/>
        <w:gridCol w:w="1276"/>
        <w:gridCol w:w="1134"/>
        <w:gridCol w:w="1134"/>
        <w:gridCol w:w="1134"/>
        <w:gridCol w:w="992"/>
        <w:gridCol w:w="1134"/>
        <w:gridCol w:w="1134"/>
        <w:gridCol w:w="1117"/>
      </w:tblGrid>
      <w:tr w:rsidTr="00744DB7">
        <w:tblPrEx>
          <w:tblW w:w="13746" w:type="dxa"/>
          <w:jc w:val="center"/>
          <w:tblInd w:w="-1761" w:type="dxa"/>
          <w:tblLayout w:type="fixed"/>
          <w:tblLook w:val="04A0"/>
        </w:tblPrEx>
        <w:trPr>
          <w:trHeight w:val="300"/>
          <w:tblHeader/>
          <w:jc w:val="center"/>
        </w:trPr>
        <w:tc>
          <w:tcPr>
            <w:tcW w:w="3557" w:type="dxa"/>
            <w:vMerge w:val="restart"/>
            <w:tcBorders>
              <w:top w:val="single" w:sz="4" w:space="0" w:color="auto"/>
              <w:left w:val="single" w:sz="4" w:space="0" w:color="auto"/>
              <w:right w:val="single" w:sz="4" w:space="0" w:color="auto"/>
            </w:tcBorders>
            <w:shd w:val="clear" w:color="auto" w:fill="auto"/>
            <w:noWrap/>
            <w:vAlign w:val="center"/>
            <w:hideMark/>
          </w:tcPr>
          <w:p w:rsidR="002A4D3A" w:rsidRPr="00EE4FE9" w:rsidP="002A4D3A">
            <w:pPr>
              <w:jc w:val="center"/>
              <w:rPr>
                <w:color w:val="auto"/>
                <w:sz w:val="24"/>
              </w:rPr>
            </w:pPr>
            <w:r w:rsidRPr="00EE4FE9">
              <w:rPr>
                <w:color w:val="auto"/>
                <w:sz w:val="24"/>
              </w:rPr>
              <w:t>Характеристика</w:t>
            </w:r>
          </w:p>
        </w:tc>
        <w:tc>
          <w:tcPr>
            <w:tcW w:w="10189" w:type="dxa"/>
            <w:gridSpan w:val="9"/>
            <w:tcBorders>
              <w:top w:val="single" w:sz="4" w:space="0" w:color="auto"/>
              <w:left w:val="nil"/>
              <w:bottom w:val="single" w:sz="4" w:space="0" w:color="auto"/>
              <w:right w:val="single" w:sz="4" w:space="0" w:color="auto"/>
            </w:tcBorders>
            <w:shd w:val="clear" w:color="auto" w:fill="auto"/>
            <w:noWrap/>
            <w:vAlign w:val="center"/>
            <w:hideMark/>
          </w:tcPr>
          <w:p w:rsidR="002A4D3A" w:rsidRPr="00EE4FE9" w:rsidP="00AF28ED">
            <w:pPr>
              <w:jc w:val="center"/>
              <w:rPr>
                <w:bCs/>
                <w:color w:val="auto"/>
                <w:sz w:val="24"/>
              </w:rPr>
            </w:pPr>
            <w:r>
              <w:rPr>
                <w:bCs/>
                <w:color w:val="auto"/>
                <w:sz w:val="24"/>
              </w:rPr>
              <w:t>Г</w:t>
            </w:r>
            <w:r>
              <w:rPr>
                <w:bCs/>
                <w:color w:val="auto"/>
                <w:sz w:val="24"/>
              </w:rPr>
              <w:t>оды</w:t>
            </w:r>
          </w:p>
        </w:tc>
      </w:tr>
      <w:tr w:rsidTr="00744DB7">
        <w:tblPrEx>
          <w:tblW w:w="13746" w:type="dxa"/>
          <w:jc w:val="center"/>
          <w:tblInd w:w="-1761" w:type="dxa"/>
          <w:tblLayout w:type="fixed"/>
          <w:tblLook w:val="04A0"/>
        </w:tblPrEx>
        <w:trPr>
          <w:trHeight w:val="300"/>
          <w:tblHeader/>
          <w:jc w:val="center"/>
        </w:trPr>
        <w:tc>
          <w:tcPr>
            <w:tcW w:w="3557" w:type="dxa"/>
            <w:vMerge/>
            <w:tcBorders>
              <w:left w:val="single" w:sz="4" w:space="0" w:color="auto"/>
              <w:bottom w:val="single" w:sz="4" w:space="0" w:color="auto"/>
              <w:right w:val="single" w:sz="4" w:space="0" w:color="auto"/>
            </w:tcBorders>
            <w:shd w:val="clear" w:color="auto" w:fill="auto"/>
            <w:noWrap/>
            <w:vAlign w:val="center"/>
            <w:hideMark/>
          </w:tcPr>
          <w:p w:rsidR="002A4D3A" w:rsidRPr="00EE4FE9" w:rsidP="00A82606">
            <w:pPr>
              <w:jc w:val="left"/>
              <w:rPr>
                <w:color w:val="auto"/>
                <w:sz w:val="24"/>
              </w:rPr>
            </w:pP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2A4D3A" w:rsidRPr="00EE4FE9" w:rsidP="00AF28ED">
            <w:pPr>
              <w:jc w:val="center"/>
              <w:rPr>
                <w:bCs/>
                <w:color w:val="auto"/>
                <w:sz w:val="24"/>
              </w:rPr>
            </w:pPr>
            <w:r w:rsidRPr="00EE4FE9">
              <w:rPr>
                <w:bCs/>
                <w:color w:val="auto"/>
                <w:sz w:val="24"/>
              </w:rPr>
              <w:t>2001</w:t>
            </w:r>
          </w:p>
        </w:tc>
        <w:tc>
          <w:tcPr>
            <w:tcW w:w="1276" w:type="dxa"/>
            <w:tcBorders>
              <w:top w:val="single" w:sz="4" w:space="0" w:color="auto"/>
              <w:left w:val="nil"/>
              <w:bottom w:val="single" w:sz="4" w:space="0" w:color="auto"/>
              <w:right w:val="single" w:sz="4" w:space="0" w:color="auto"/>
            </w:tcBorders>
            <w:shd w:val="clear" w:color="auto" w:fill="auto"/>
            <w:noWrap/>
            <w:vAlign w:val="center"/>
            <w:hideMark/>
          </w:tcPr>
          <w:p w:rsidR="002A4D3A" w:rsidRPr="00EE4FE9" w:rsidP="00AF28ED">
            <w:pPr>
              <w:jc w:val="center"/>
              <w:rPr>
                <w:bCs/>
                <w:color w:val="auto"/>
                <w:sz w:val="24"/>
              </w:rPr>
            </w:pPr>
            <w:r w:rsidRPr="00EE4FE9">
              <w:rPr>
                <w:bCs/>
                <w:color w:val="auto"/>
                <w:sz w:val="24"/>
              </w:rPr>
              <w:t>2002</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2A4D3A" w:rsidRPr="00EE4FE9" w:rsidP="00AF28ED">
            <w:pPr>
              <w:jc w:val="center"/>
              <w:rPr>
                <w:bCs/>
                <w:color w:val="auto"/>
                <w:sz w:val="24"/>
              </w:rPr>
            </w:pPr>
            <w:r w:rsidRPr="00EE4FE9">
              <w:rPr>
                <w:bCs/>
                <w:color w:val="auto"/>
                <w:sz w:val="24"/>
              </w:rPr>
              <w:t>2003</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2A4D3A" w:rsidRPr="00EE4FE9" w:rsidP="00AF28ED">
            <w:pPr>
              <w:jc w:val="center"/>
              <w:rPr>
                <w:bCs/>
                <w:color w:val="auto"/>
                <w:sz w:val="24"/>
              </w:rPr>
            </w:pPr>
            <w:r w:rsidRPr="00EE4FE9">
              <w:rPr>
                <w:bCs/>
                <w:color w:val="auto"/>
                <w:sz w:val="24"/>
              </w:rPr>
              <w:t>2004</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2A4D3A" w:rsidRPr="00EE4FE9" w:rsidP="00AF28ED">
            <w:pPr>
              <w:jc w:val="center"/>
              <w:rPr>
                <w:bCs/>
                <w:color w:val="auto"/>
                <w:sz w:val="24"/>
              </w:rPr>
            </w:pPr>
            <w:r w:rsidRPr="00EE4FE9">
              <w:rPr>
                <w:bCs/>
                <w:color w:val="auto"/>
                <w:sz w:val="24"/>
              </w:rPr>
              <w:t>2005</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2A4D3A" w:rsidRPr="00EE4FE9" w:rsidP="00AF28ED">
            <w:pPr>
              <w:jc w:val="center"/>
              <w:rPr>
                <w:bCs/>
                <w:color w:val="auto"/>
                <w:sz w:val="24"/>
              </w:rPr>
            </w:pPr>
            <w:r w:rsidRPr="00EE4FE9">
              <w:rPr>
                <w:bCs/>
                <w:color w:val="auto"/>
                <w:sz w:val="24"/>
              </w:rPr>
              <w:t>2006</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2A4D3A" w:rsidRPr="00EE4FE9" w:rsidP="00AF28ED">
            <w:pPr>
              <w:jc w:val="center"/>
              <w:rPr>
                <w:bCs/>
                <w:color w:val="auto"/>
                <w:sz w:val="24"/>
              </w:rPr>
            </w:pPr>
            <w:r>
              <w:rPr>
                <w:bCs/>
                <w:color w:val="auto"/>
                <w:sz w:val="24"/>
              </w:rPr>
              <w:t>2007</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2A4D3A" w:rsidRPr="00EE4FE9" w:rsidP="00AF28ED">
            <w:pPr>
              <w:jc w:val="center"/>
              <w:rPr>
                <w:bCs/>
                <w:color w:val="auto"/>
                <w:sz w:val="24"/>
              </w:rPr>
            </w:pPr>
            <w:r w:rsidRPr="00EE4FE9">
              <w:rPr>
                <w:bCs/>
                <w:color w:val="auto"/>
                <w:sz w:val="24"/>
              </w:rPr>
              <w:t>2008</w:t>
            </w:r>
          </w:p>
        </w:tc>
        <w:tc>
          <w:tcPr>
            <w:tcW w:w="1117" w:type="dxa"/>
            <w:tcBorders>
              <w:top w:val="single" w:sz="4" w:space="0" w:color="auto"/>
              <w:left w:val="nil"/>
              <w:bottom w:val="single" w:sz="4" w:space="0" w:color="auto"/>
              <w:right w:val="single" w:sz="4" w:space="0" w:color="auto"/>
            </w:tcBorders>
            <w:shd w:val="clear" w:color="auto" w:fill="auto"/>
            <w:noWrap/>
            <w:vAlign w:val="center"/>
            <w:hideMark/>
          </w:tcPr>
          <w:p w:rsidR="002A4D3A" w:rsidRPr="00EE4FE9" w:rsidP="00AF28ED">
            <w:pPr>
              <w:jc w:val="center"/>
              <w:rPr>
                <w:bCs/>
                <w:color w:val="auto"/>
                <w:sz w:val="24"/>
              </w:rPr>
            </w:pPr>
            <w:r w:rsidRPr="00EE4FE9">
              <w:rPr>
                <w:bCs/>
                <w:color w:val="auto"/>
                <w:sz w:val="24"/>
              </w:rPr>
              <w:t>2009</w:t>
            </w:r>
          </w:p>
        </w:tc>
      </w:tr>
      <w:tr w:rsidTr="00EE4FE9">
        <w:tblPrEx>
          <w:tblW w:w="13746" w:type="dxa"/>
          <w:jc w:val="center"/>
          <w:tblInd w:w="-1761" w:type="dxa"/>
          <w:tblLayout w:type="fixed"/>
          <w:tblLook w:val="04A0"/>
        </w:tblPrEx>
        <w:trPr>
          <w:trHeight w:val="300"/>
          <w:jc w:val="center"/>
        </w:trPr>
        <w:tc>
          <w:tcPr>
            <w:tcW w:w="13746" w:type="dxa"/>
            <w:gridSpan w:val="10"/>
            <w:tcBorders>
              <w:top w:val="nil"/>
              <w:left w:val="single" w:sz="4" w:space="0" w:color="auto"/>
              <w:bottom w:val="single" w:sz="4" w:space="0" w:color="auto"/>
              <w:right w:val="single" w:sz="4" w:space="0" w:color="000000"/>
            </w:tcBorders>
            <w:shd w:val="clear" w:color="auto" w:fill="auto"/>
            <w:noWrap/>
            <w:vAlign w:val="center"/>
            <w:hideMark/>
          </w:tcPr>
          <w:p w:rsidR="00362AEC" w:rsidRPr="00EE4FE9" w:rsidP="00A82606">
            <w:pPr>
              <w:jc w:val="center"/>
              <w:rPr>
                <w:bCs/>
                <w:color w:val="auto"/>
                <w:sz w:val="24"/>
              </w:rPr>
            </w:pPr>
            <w:r w:rsidRPr="00EE4FE9">
              <w:rPr>
                <w:bCs/>
                <w:iCs/>
                <w:color w:val="auto"/>
                <w:sz w:val="24"/>
              </w:rPr>
              <w:t>Красноярский край</w:t>
            </w:r>
          </w:p>
        </w:tc>
      </w:tr>
      <w:tr w:rsidTr="00EE4FE9">
        <w:tblPrEx>
          <w:tblW w:w="13746" w:type="dxa"/>
          <w:jc w:val="center"/>
          <w:tblInd w:w="-1761" w:type="dxa"/>
          <w:tblLayout w:type="fixed"/>
          <w:tblLook w:val="04A0"/>
        </w:tblPrEx>
        <w:trPr>
          <w:trHeight w:val="300"/>
          <w:jc w:val="center"/>
        </w:trPr>
        <w:tc>
          <w:tcPr>
            <w:tcW w:w="3557" w:type="dxa"/>
            <w:tcBorders>
              <w:top w:val="nil"/>
              <w:left w:val="single" w:sz="4" w:space="0" w:color="auto"/>
              <w:bottom w:val="single" w:sz="4" w:space="0" w:color="auto"/>
              <w:right w:val="single" w:sz="4" w:space="0" w:color="auto"/>
            </w:tcBorders>
            <w:shd w:val="clear" w:color="auto" w:fill="auto"/>
            <w:noWrap/>
            <w:vAlign w:val="center"/>
            <w:hideMark/>
          </w:tcPr>
          <w:p w:rsidR="00362AEC" w:rsidRPr="00EE4FE9" w:rsidP="00945540">
            <w:pPr>
              <w:jc w:val="left"/>
              <w:rPr>
                <w:color w:val="auto"/>
                <w:sz w:val="24"/>
              </w:rPr>
            </w:pPr>
            <w:r w:rsidRPr="00EE4FE9">
              <w:rPr>
                <w:color w:val="auto"/>
                <w:sz w:val="24"/>
              </w:rPr>
              <w:t>Использовано природных вод с забором из водных объектов</w:t>
            </w:r>
          </w:p>
        </w:tc>
        <w:tc>
          <w:tcPr>
            <w:tcW w:w="1134" w:type="dxa"/>
            <w:tcBorders>
              <w:top w:val="nil"/>
              <w:left w:val="nil"/>
              <w:bottom w:val="single" w:sz="4" w:space="0" w:color="auto"/>
              <w:right w:val="single" w:sz="4" w:space="0" w:color="auto"/>
            </w:tcBorders>
            <w:shd w:val="clear" w:color="auto" w:fill="auto"/>
            <w:vAlign w:val="center"/>
            <w:hideMark/>
          </w:tcPr>
          <w:p w:rsidR="00362AEC" w:rsidRPr="00EE4FE9" w:rsidP="00AF28ED">
            <w:pPr>
              <w:jc w:val="center"/>
              <w:rPr>
                <w:color w:val="auto"/>
                <w:sz w:val="24"/>
              </w:rPr>
            </w:pPr>
            <w:r w:rsidRPr="00EE4FE9">
              <w:rPr>
                <w:color w:val="auto"/>
                <w:sz w:val="24"/>
              </w:rPr>
              <w:t>1329,13</w:t>
            </w:r>
          </w:p>
        </w:tc>
        <w:tc>
          <w:tcPr>
            <w:tcW w:w="1276" w:type="dxa"/>
            <w:tcBorders>
              <w:top w:val="nil"/>
              <w:left w:val="nil"/>
              <w:bottom w:val="single" w:sz="4" w:space="0" w:color="auto"/>
              <w:right w:val="single" w:sz="4" w:space="0" w:color="auto"/>
            </w:tcBorders>
            <w:shd w:val="clear" w:color="auto" w:fill="auto"/>
            <w:vAlign w:val="center"/>
            <w:hideMark/>
          </w:tcPr>
          <w:p w:rsidR="00362AEC" w:rsidRPr="00EE4FE9" w:rsidP="00AF28ED">
            <w:pPr>
              <w:jc w:val="center"/>
              <w:rPr>
                <w:color w:val="auto"/>
                <w:sz w:val="24"/>
              </w:rPr>
            </w:pPr>
            <w:r w:rsidRPr="00EE4FE9">
              <w:rPr>
                <w:color w:val="auto"/>
                <w:sz w:val="24"/>
              </w:rPr>
              <w:t>1235,90</w:t>
            </w:r>
          </w:p>
        </w:tc>
        <w:tc>
          <w:tcPr>
            <w:tcW w:w="1134" w:type="dxa"/>
            <w:tcBorders>
              <w:top w:val="nil"/>
              <w:left w:val="nil"/>
              <w:bottom w:val="single" w:sz="4" w:space="0" w:color="auto"/>
              <w:right w:val="single" w:sz="4" w:space="0" w:color="auto"/>
            </w:tcBorders>
            <w:shd w:val="clear" w:color="auto" w:fill="auto"/>
            <w:vAlign w:val="center"/>
            <w:hideMark/>
          </w:tcPr>
          <w:p w:rsidR="00362AEC" w:rsidRPr="00EE4FE9" w:rsidP="00AF28ED">
            <w:pPr>
              <w:jc w:val="center"/>
              <w:rPr>
                <w:color w:val="auto"/>
                <w:sz w:val="24"/>
              </w:rPr>
            </w:pPr>
            <w:r w:rsidRPr="00EE4FE9">
              <w:rPr>
                <w:color w:val="auto"/>
                <w:sz w:val="24"/>
              </w:rPr>
              <w:t>1403,61</w:t>
            </w:r>
          </w:p>
        </w:tc>
        <w:tc>
          <w:tcPr>
            <w:tcW w:w="1134" w:type="dxa"/>
            <w:tcBorders>
              <w:top w:val="nil"/>
              <w:left w:val="nil"/>
              <w:bottom w:val="single" w:sz="4" w:space="0" w:color="auto"/>
              <w:right w:val="single" w:sz="4" w:space="0" w:color="auto"/>
            </w:tcBorders>
            <w:shd w:val="clear" w:color="auto" w:fill="auto"/>
            <w:vAlign w:val="center"/>
            <w:hideMark/>
          </w:tcPr>
          <w:p w:rsidR="00362AEC" w:rsidRPr="00EE4FE9" w:rsidP="00AF28ED">
            <w:pPr>
              <w:jc w:val="center"/>
              <w:rPr>
                <w:color w:val="auto"/>
                <w:sz w:val="24"/>
              </w:rPr>
            </w:pPr>
            <w:r w:rsidRPr="00EE4FE9">
              <w:rPr>
                <w:color w:val="auto"/>
                <w:sz w:val="24"/>
              </w:rPr>
              <w:t>1321,44</w:t>
            </w:r>
          </w:p>
        </w:tc>
        <w:tc>
          <w:tcPr>
            <w:tcW w:w="1134" w:type="dxa"/>
            <w:tcBorders>
              <w:top w:val="nil"/>
              <w:left w:val="nil"/>
              <w:bottom w:val="single" w:sz="4" w:space="0" w:color="auto"/>
              <w:right w:val="single" w:sz="4" w:space="0" w:color="auto"/>
            </w:tcBorders>
            <w:shd w:val="clear" w:color="auto" w:fill="auto"/>
            <w:vAlign w:val="center"/>
            <w:hideMark/>
          </w:tcPr>
          <w:p w:rsidR="00362AEC" w:rsidRPr="00EE4FE9" w:rsidP="00AF28ED">
            <w:pPr>
              <w:jc w:val="center"/>
              <w:rPr>
                <w:color w:val="auto"/>
                <w:sz w:val="24"/>
              </w:rPr>
            </w:pPr>
            <w:r w:rsidRPr="00EE4FE9">
              <w:rPr>
                <w:color w:val="auto"/>
                <w:sz w:val="24"/>
              </w:rPr>
              <w:t>1387,03</w:t>
            </w:r>
          </w:p>
        </w:tc>
        <w:tc>
          <w:tcPr>
            <w:tcW w:w="992" w:type="dxa"/>
            <w:tcBorders>
              <w:top w:val="nil"/>
              <w:left w:val="nil"/>
              <w:bottom w:val="single" w:sz="4" w:space="0" w:color="auto"/>
              <w:right w:val="single" w:sz="4" w:space="0" w:color="auto"/>
            </w:tcBorders>
            <w:shd w:val="clear" w:color="auto" w:fill="auto"/>
            <w:vAlign w:val="center"/>
            <w:hideMark/>
          </w:tcPr>
          <w:p w:rsidR="00362AEC" w:rsidRPr="00EE4FE9" w:rsidP="00AF28ED">
            <w:pPr>
              <w:jc w:val="center"/>
              <w:rPr>
                <w:color w:val="auto"/>
                <w:sz w:val="24"/>
              </w:rPr>
            </w:pPr>
            <w:r w:rsidRPr="00EE4FE9">
              <w:rPr>
                <w:color w:val="auto"/>
                <w:sz w:val="24"/>
              </w:rPr>
              <w:t>1407,2</w:t>
            </w:r>
          </w:p>
        </w:tc>
        <w:tc>
          <w:tcPr>
            <w:tcW w:w="1134" w:type="dxa"/>
            <w:tcBorders>
              <w:top w:val="nil"/>
              <w:left w:val="nil"/>
              <w:bottom w:val="single" w:sz="4" w:space="0" w:color="auto"/>
              <w:right w:val="single" w:sz="4" w:space="0" w:color="auto"/>
            </w:tcBorders>
            <w:shd w:val="clear" w:color="auto" w:fill="auto"/>
            <w:vAlign w:val="center"/>
            <w:hideMark/>
          </w:tcPr>
          <w:p w:rsidR="00362AEC" w:rsidRPr="00EE4FE9" w:rsidP="00AF28ED">
            <w:pPr>
              <w:jc w:val="center"/>
              <w:rPr>
                <w:color w:val="auto"/>
                <w:sz w:val="24"/>
              </w:rPr>
            </w:pPr>
            <w:r w:rsidRPr="00EE4FE9">
              <w:rPr>
                <w:color w:val="auto"/>
                <w:sz w:val="24"/>
              </w:rPr>
              <w:t>1449,01</w:t>
            </w:r>
          </w:p>
        </w:tc>
        <w:tc>
          <w:tcPr>
            <w:tcW w:w="1134" w:type="dxa"/>
            <w:tcBorders>
              <w:top w:val="nil"/>
              <w:left w:val="nil"/>
              <w:bottom w:val="single" w:sz="4" w:space="0" w:color="auto"/>
              <w:right w:val="single" w:sz="4" w:space="0" w:color="auto"/>
            </w:tcBorders>
            <w:shd w:val="clear" w:color="auto" w:fill="auto"/>
            <w:vAlign w:val="center"/>
            <w:hideMark/>
          </w:tcPr>
          <w:p w:rsidR="00362AEC" w:rsidRPr="00EE4FE9" w:rsidP="00AF28ED">
            <w:pPr>
              <w:jc w:val="center"/>
              <w:rPr>
                <w:color w:val="auto"/>
                <w:sz w:val="24"/>
              </w:rPr>
            </w:pPr>
            <w:r w:rsidRPr="00EE4FE9">
              <w:rPr>
                <w:color w:val="auto"/>
                <w:sz w:val="24"/>
              </w:rPr>
              <w:t>1656,7</w:t>
            </w:r>
          </w:p>
        </w:tc>
        <w:tc>
          <w:tcPr>
            <w:tcW w:w="1117" w:type="dxa"/>
            <w:tcBorders>
              <w:top w:val="nil"/>
              <w:left w:val="nil"/>
              <w:bottom w:val="single" w:sz="4" w:space="0" w:color="auto"/>
              <w:right w:val="single" w:sz="4" w:space="0" w:color="auto"/>
            </w:tcBorders>
            <w:shd w:val="clear" w:color="auto" w:fill="auto"/>
            <w:vAlign w:val="center"/>
            <w:hideMark/>
          </w:tcPr>
          <w:p w:rsidR="00362AEC" w:rsidRPr="00EE4FE9" w:rsidP="00AF28ED">
            <w:pPr>
              <w:jc w:val="center"/>
              <w:rPr>
                <w:color w:val="auto"/>
                <w:sz w:val="24"/>
              </w:rPr>
            </w:pPr>
            <w:r w:rsidRPr="00EE4FE9">
              <w:rPr>
                <w:color w:val="auto"/>
                <w:sz w:val="24"/>
              </w:rPr>
              <w:t>1376,9</w:t>
            </w:r>
          </w:p>
        </w:tc>
      </w:tr>
      <w:tr w:rsidTr="00EE4FE9">
        <w:tblPrEx>
          <w:tblW w:w="13746" w:type="dxa"/>
          <w:jc w:val="center"/>
          <w:tblInd w:w="-1761" w:type="dxa"/>
          <w:tblLayout w:type="fixed"/>
          <w:tblLook w:val="04A0"/>
        </w:tblPrEx>
        <w:trPr>
          <w:trHeight w:val="300"/>
          <w:jc w:val="center"/>
        </w:trPr>
        <w:tc>
          <w:tcPr>
            <w:tcW w:w="3557" w:type="dxa"/>
            <w:tcBorders>
              <w:top w:val="nil"/>
              <w:left w:val="single" w:sz="4" w:space="0" w:color="auto"/>
              <w:bottom w:val="single" w:sz="4" w:space="0" w:color="auto"/>
              <w:right w:val="single" w:sz="4" w:space="0" w:color="auto"/>
            </w:tcBorders>
            <w:shd w:val="clear" w:color="auto" w:fill="auto"/>
            <w:noWrap/>
            <w:vAlign w:val="center"/>
            <w:hideMark/>
          </w:tcPr>
          <w:p w:rsidR="00362AEC" w:rsidRPr="00EE4FE9" w:rsidP="00945540">
            <w:pPr>
              <w:jc w:val="left"/>
              <w:rPr>
                <w:color w:val="auto"/>
                <w:sz w:val="24"/>
              </w:rPr>
            </w:pPr>
            <w:r w:rsidRPr="00EE4FE9">
              <w:rPr>
                <w:color w:val="auto"/>
                <w:sz w:val="24"/>
              </w:rPr>
              <w:t>Отведено сточных вод в водные объекты</w:t>
            </w:r>
          </w:p>
        </w:tc>
        <w:tc>
          <w:tcPr>
            <w:tcW w:w="1134" w:type="dxa"/>
            <w:tcBorders>
              <w:top w:val="nil"/>
              <w:left w:val="nil"/>
              <w:bottom w:val="single" w:sz="4" w:space="0" w:color="auto"/>
              <w:right w:val="single" w:sz="4" w:space="0" w:color="auto"/>
            </w:tcBorders>
            <w:shd w:val="clear" w:color="auto" w:fill="auto"/>
            <w:vAlign w:val="center"/>
            <w:hideMark/>
          </w:tcPr>
          <w:p w:rsidR="00362AEC" w:rsidRPr="00EE4FE9" w:rsidP="00AF28ED">
            <w:pPr>
              <w:jc w:val="center"/>
              <w:rPr>
                <w:color w:val="auto"/>
                <w:sz w:val="24"/>
              </w:rPr>
            </w:pPr>
            <w:r w:rsidRPr="00EE4FE9">
              <w:rPr>
                <w:color w:val="auto"/>
                <w:sz w:val="24"/>
              </w:rPr>
              <w:t>1196,69</w:t>
            </w:r>
          </w:p>
        </w:tc>
        <w:tc>
          <w:tcPr>
            <w:tcW w:w="1276" w:type="dxa"/>
            <w:tcBorders>
              <w:top w:val="nil"/>
              <w:left w:val="nil"/>
              <w:bottom w:val="single" w:sz="4" w:space="0" w:color="auto"/>
              <w:right w:val="single" w:sz="4" w:space="0" w:color="auto"/>
            </w:tcBorders>
            <w:shd w:val="clear" w:color="auto" w:fill="auto"/>
            <w:vAlign w:val="center"/>
            <w:hideMark/>
          </w:tcPr>
          <w:p w:rsidR="00362AEC" w:rsidRPr="00EE4FE9" w:rsidP="00AF28ED">
            <w:pPr>
              <w:jc w:val="center"/>
              <w:rPr>
                <w:color w:val="auto"/>
                <w:sz w:val="24"/>
              </w:rPr>
            </w:pPr>
            <w:r w:rsidRPr="00EE4FE9">
              <w:rPr>
                <w:color w:val="auto"/>
                <w:sz w:val="24"/>
              </w:rPr>
              <w:t>1108,7</w:t>
            </w:r>
          </w:p>
        </w:tc>
        <w:tc>
          <w:tcPr>
            <w:tcW w:w="1134" w:type="dxa"/>
            <w:tcBorders>
              <w:top w:val="nil"/>
              <w:left w:val="nil"/>
              <w:bottom w:val="single" w:sz="4" w:space="0" w:color="auto"/>
              <w:right w:val="single" w:sz="4" w:space="0" w:color="auto"/>
            </w:tcBorders>
            <w:shd w:val="clear" w:color="auto" w:fill="auto"/>
            <w:vAlign w:val="center"/>
            <w:hideMark/>
          </w:tcPr>
          <w:p w:rsidR="00362AEC" w:rsidRPr="00EE4FE9" w:rsidP="00AF28ED">
            <w:pPr>
              <w:jc w:val="center"/>
              <w:rPr>
                <w:color w:val="auto"/>
                <w:sz w:val="24"/>
              </w:rPr>
            </w:pPr>
            <w:r w:rsidRPr="00EE4FE9">
              <w:rPr>
                <w:color w:val="auto"/>
                <w:sz w:val="24"/>
              </w:rPr>
              <w:t>1281,1</w:t>
            </w:r>
          </w:p>
        </w:tc>
        <w:tc>
          <w:tcPr>
            <w:tcW w:w="1134" w:type="dxa"/>
            <w:tcBorders>
              <w:top w:val="nil"/>
              <w:left w:val="nil"/>
              <w:bottom w:val="single" w:sz="4" w:space="0" w:color="auto"/>
              <w:right w:val="single" w:sz="4" w:space="0" w:color="auto"/>
            </w:tcBorders>
            <w:shd w:val="clear" w:color="auto" w:fill="auto"/>
            <w:vAlign w:val="center"/>
            <w:hideMark/>
          </w:tcPr>
          <w:p w:rsidR="00362AEC" w:rsidRPr="00EE4FE9" w:rsidP="00AF28ED">
            <w:pPr>
              <w:jc w:val="center"/>
              <w:rPr>
                <w:color w:val="auto"/>
                <w:sz w:val="24"/>
              </w:rPr>
            </w:pPr>
            <w:r w:rsidRPr="00EE4FE9">
              <w:rPr>
                <w:color w:val="auto"/>
                <w:sz w:val="24"/>
              </w:rPr>
              <w:t>1211,06</w:t>
            </w:r>
          </w:p>
        </w:tc>
        <w:tc>
          <w:tcPr>
            <w:tcW w:w="1134" w:type="dxa"/>
            <w:tcBorders>
              <w:top w:val="nil"/>
              <w:left w:val="nil"/>
              <w:bottom w:val="single" w:sz="4" w:space="0" w:color="auto"/>
              <w:right w:val="single" w:sz="4" w:space="0" w:color="auto"/>
            </w:tcBorders>
            <w:shd w:val="clear" w:color="auto" w:fill="auto"/>
            <w:vAlign w:val="center"/>
            <w:hideMark/>
          </w:tcPr>
          <w:p w:rsidR="00362AEC" w:rsidRPr="00EE4FE9" w:rsidP="00AF28ED">
            <w:pPr>
              <w:jc w:val="center"/>
              <w:rPr>
                <w:color w:val="auto"/>
                <w:sz w:val="24"/>
              </w:rPr>
            </w:pPr>
            <w:r w:rsidRPr="00EE4FE9">
              <w:rPr>
                <w:color w:val="auto"/>
                <w:sz w:val="24"/>
              </w:rPr>
              <w:t>1278,92</w:t>
            </w:r>
          </w:p>
        </w:tc>
        <w:tc>
          <w:tcPr>
            <w:tcW w:w="992" w:type="dxa"/>
            <w:tcBorders>
              <w:top w:val="nil"/>
              <w:left w:val="nil"/>
              <w:bottom w:val="single" w:sz="4" w:space="0" w:color="auto"/>
              <w:right w:val="single" w:sz="4" w:space="0" w:color="auto"/>
            </w:tcBorders>
            <w:shd w:val="clear" w:color="auto" w:fill="auto"/>
            <w:vAlign w:val="center"/>
            <w:hideMark/>
          </w:tcPr>
          <w:p w:rsidR="00362AEC" w:rsidRPr="00EE4FE9" w:rsidP="00AF28ED">
            <w:pPr>
              <w:jc w:val="center"/>
              <w:rPr>
                <w:color w:val="auto"/>
                <w:sz w:val="24"/>
              </w:rPr>
            </w:pPr>
            <w:r w:rsidRPr="00EE4FE9">
              <w:rPr>
                <w:color w:val="auto"/>
                <w:sz w:val="24"/>
              </w:rPr>
              <w:t>1305,8</w:t>
            </w:r>
          </w:p>
        </w:tc>
        <w:tc>
          <w:tcPr>
            <w:tcW w:w="1134" w:type="dxa"/>
            <w:tcBorders>
              <w:top w:val="nil"/>
              <w:left w:val="nil"/>
              <w:bottom w:val="single" w:sz="4" w:space="0" w:color="auto"/>
              <w:right w:val="single" w:sz="4" w:space="0" w:color="auto"/>
            </w:tcBorders>
            <w:shd w:val="clear" w:color="auto" w:fill="auto"/>
            <w:vAlign w:val="center"/>
            <w:hideMark/>
          </w:tcPr>
          <w:p w:rsidR="00362AEC" w:rsidRPr="00EE4FE9" w:rsidP="00AF28ED">
            <w:pPr>
              <w:jc w:val="center"/>
              <w:rPr>
                <w:color w:val="auto"/>
                <w:sz w:val="24"/>
              </w:rPr>
            </w:pPr>
            <w:r w:rsidRPr="00EE4FE9">
              <w:rPr>
                <w:color w:val="auto"/>
                <w:sz w:val="24"/>
              </w:rPr>
              <w:t>1351,4</w:t>
            </w:r>
          </w:p>
        </w:tc>
        <w:tc>
          <w:tcPr>
            <w:tcW w:w="1134" w:type="dxa"/>
            <w:tcBorders>
              <w:top w:val="nil"/>
              <w:left w:val="nil"/>
              <w:bottom w:val="single" w:sz="4" w:space="0" w:color="auto"/>
              <w:right w:val="single" w:sz="4" w:space="0" w:color="auto"/>
            </w:tcBorders>
            <w:shd w:val="clear" w:color="auto" w:fill="auto"/>
            <w:vAlign w:val="center"/>
            <w:hideMark/>
          </w:tcPr>
          <w:p w:rsidR="00362AEC" w:rsidRPr="00EE4FE9" w:rsidP="00AF28ED">
            <w:pPr>
              <w:jc w:val="center"/>
              <w:rPr>
                <w:color w:val="auto"/>
                <w:sz w:val="24"/>
              </w:rPr>
            </w:pPr>
            <w:r w:rsidRPr="00EE4FE9">
              <w:rPr>
                <w:color w:val="auto"/>
                <w:sz w:val="24"/>
              </w:rPr>
              <w:t>1560,8</w:t>
            </w:r>
          </w:p>
        </w:tc>
        <w:tc>
          <w:tcPr>
            <w:tcW w:w="1117" w:type="dxa"/>
            <w:tcBorders>
              <w:top w:val="nil"/>
              <w:left w:val="nil"/>
              <w:bottom w:val="single" w:sz="4" w:space="0" w:color="auto"/>
              <w:right w:val="single" w:sz="4" w:space="0" w:color="auto"/>
            </w:tcBorders>
            <w:shd w:val="clear" w:color="auto" w:fill="auto"/>
            <w:vAlign w:val="center"/>
            <w:hideMark/>
          </w:tcPr>
          <w:p w:rsidR="00362AEC" w:rsidRPr="00EE4FE9" w:rsidP="00AF28ED">
            <w:pPr>
              <w:jc w:val="center"/>
              <w:rPr>
                <w:color w:val="auto"/>
                <w:sz w:val="24"/>
              </w:rPr>
            </w:pPr>
            <w:r w:rsidRPr="00EE4FE9">
              <w:rPr>
                <w:color w:val="auto"/>
                <w:sz w:val="24"/>
              </w:rPr>
              <w:t>1290,4</w:t>
            </w:r>
          </w:p>
        </w:tc>
      </w:tr>
      <w:tr w:rsidTr="00EE4FE9">
        <w:tblPrEx>
          <w:tblW w:w="13746" w:type="dxa"/>
          <w:jc w:val="center"/>
          <w:tblInd w:w="-1761" w:type="dxa"/>
          <w:tblLayout w:type="fixed"/>
          <w:tblLook w:val="04A0"/>
        </w:tblPrEx>
        <w:trPr>
          <w:trHeight w:val="300"/>
          <w:jc w:val="center"/>
        </w:trPr>
        <w:tc>
          <w:tcPr>
            <w:tcW w:w="13746" w:type="dxa"/>
            <w:gridSpan w:val="10"/>
            <w:tcBorders>
              <w:top w:val="nil"/>
              <w:left w:val="single" w:sz="4" w:space="0" w:color="auto"/>
              <w:bottom w:val="single" w:sz="4" w:space="0" w:color="auto"/>
              <w:right w:val="single" w:sz="4" w:space="0" w:color="000000"/>
            </w:tcBorders>
            <w:shd w:val="clear" w:color="auto" w:fill="auto"/>
            <w:noWrap/>
            <w:vAlign w:val="center"/>
            <w:hideMark/>
          </w:tcPr>
          <w:p w:rsidR="00362AEC" w:rsidRPr="00EE4FE9" w:rsidP="00A82606">
            <w:pPr>
              <w:jc w:val="center"/>
              <w:rPr>
                <w:bCs/>
                <w:iCs/>
                <w:color w:val="auto"/>
                <w:sz w:val="24"/>
              </w:rPr>
            </w:pPr>
            <w:r w:rsidRPr="00EE4FE9">
              <w:rPr>
                <w:bCs/>
                <w:iCs/>
                <w:color w:val="auto"/>
                <w:sz w:val="24"/>
              </w:rPr>
              <w:t>Республика Тыва</w:t>
            </w:r>
          </w:p>
        </w:tc>
      </w:tr>
      <w:tr w:rsidTr="00EE4FE9">
        <w:tblPrEx>
          <w:tblW w:w="13746" w:type="dxa"/>
          <w:jc w:val="center"/>
          <w:tblInd w:w="-1761" w:type="dxa"/>
          <w:tblLayout w:type="fixed"/>
          <w:tblLook w:val="04A0"/>
        </w:tblPrEx>
        <w:trPr>
          <w:trHeight w:val="300"/>
          <w:jc w:val="center"/>
        </w:trPr>
        <w:tc>
          <w:tcPr>
            <w:tcW w:w="3557" w:type="dxa"/>
            <w:tcBorders>
              <w:top w:val="nil"/>
              <w:left w:val="single" w:sz="4" w:space="0" w:color="auto"/>
              <w:bottom w:val="single" w:sz="4" w:space="0" w:color="auto"/>
              <w:right w:val="single" w:sz="4" w:space="0" w:color="auto"/>
            </w:tcBorders>
            <w:shd w:val="clear" w:color="auto" w:fill="auto"/>
            <w:noWrap/>
            <w:vAlign w:val="center"/>
            <w:hideMark/>
          </w:tcPr>
          <w:p w:rsidR="00362AEC" w:rsidRPr="00EE4FE9" w:rsidP="00AF28ED">
            <w:pPr>
              <w:jc w:val="left"/>
              <w:rPr>
                <w:color w:val="auto"/>
                <w:sz w:val="24"/>
              </w:rPr>
            </w:pPr>
            <w:r w:rsidRPr="00EE4FE9">
              <w:rPr>
                <w:color w:val="auto"/>
                <w:sz w:val="24"/>
              </w:rPr>
              <w:t>Использовано природных вод с забором из водных объектов</w:t>
            </w:r>
          </w:p>
        </w:tc>
        <w:tc>
          <w:tcPr>
            <w:tcW w:w="1134" w:type="dxa"/>
            <w:tcBorders>
              <w:top w:val="nil"/>
              <w:left w:val="nil"/>
              <w:bottom w:val="single" w:sz="4" w:space="0" w:color="auto"/>
              <w:right w:val="single" w:sz="4" w:space="0" w:color="auto"/>
            </w:tcBorders>
            <w:shd w:val="clear" w:color="auto" w:fill="auto"/>
            <w:vAlign w:val="center"/>
            <w:hideMark/>
          </w:tcPr>
          <w:p w:rsidR="00362AEC" w:rsidRPr="00EE4FE9" w:rsidP="00AF28ED">
            <w:pPr>
              <w:jc w:val="center"/>
              <w:rPr>
                <w:color w:val="auto"/>
                <w:sz w:val="24"/>
              </w:rPr>
            </w:pPr>
            <w:r w:rsidRPr="00EE4FE9">
              <w:rPr>
                <w:color w:val="auto"/>
                <w:sz w:val="24"/>
              </w:rPr>
              <w:t>7,18</w:t>
            </w:r>
          </w:p>
        </w:tc>
        <w:tc>
          <w:tcPr>
            <w:tcW w:w="1276" w:type="dxa"/>
            <w:tcBorders>
              <w:top w:val="nil"/>
              <w:left w:val="nil"/>
              <w:bottom w:val="single" w:sz="4" w:space="0" w:color="auto"/>
              <w:right w:val="single" w:sz="4" w:space="0" w:color="auto"/>
            </w:tcBorders>
            <w:shd w:val="clear" w:color="auto" w:fill="auto"/>
            <w:vAlign w:val="center"/>
            <w:hideMark/>
          </w:tcPr>
          <w:p w:rsidR="00362AEC" w:rsidRPr="00EE4FE9" w:rsidP="00AF28ED">
            <w:pPr>
              <w:jc w:val="center"/>
              <w:rPr>
                <w:color w:val="auto"/>
                <w:sz w:val="24"/>
              </w:rPr>
            </w:pPr>
            <w:r w:rsidRPr="00EE4FE9">
              <w:rPr>
                <w:color w:val="auto"/>
                <w:sz w:val="24"/>
              </w:rPr>
              <w:t>7,25</w:t>
            </w:r>
          </w:p>
        </w:tc>
        <w:tc>
          <w:tcPr>
            <w:tcW w:w="1134" w:type="dxa"/>
            <w:tcBorders>
              <w:top w:val="nil"/>
              <w:left w:val="nil"/>
              <w:bottom w:val="single" w:sz="4" w:space="0" w:color="auto"/>
              <w:right w:val="single" w:sz="4" w:space="0" w:color="auto"/>
            </w:tcBorders>
            <w:shd w:val="clear" w:color="auto" w:fill="auto"/>
            <w:vAlign w:val="center"/>
            <w:hideMark/>
          </w:tcPr>
          <w:p w:rsidR="00362AEC" w:rsidRPr="00EE4FE9" w:rsidP="00AF28ED">
            <w:pPr>
              <w:jc w:val="center"/>
              <w:rPr>
                <w:color w:val="auto"/>
                <w:sz w:val="24"/>
              </w:rPr>
            </w:pPr>
            <w:r w:rsidRPr="00EE4FE9">
              <w:rPr>
                <w:color w:val="auto"/>
                <w:sz w:val="24"/>
              </w:rPr>
              <w:t>5,90</w:t>
            </w:r>
          </w:p>
        </w:tc>
        <w:tc>
          <w:tcPr>
            <w:tcW w:w="1134" w:type="dxa"/>
            <w:tcBorders>
              <w:top w:val="nil"/>
              <w:left w:val="nil"/>
              <w:bottom w:val="single" w:sz="4" w:space="0" w:color="auto"/>
              <w:right w:val="single" w:sz="4" w:space="0" w:color="auto"/>
            </w:tcBorders>
            <w:shd w:val="clear" w:color="auto" w:fill="auto"/>
            <w:vAlign w:val="center"/>
            <w:hideMark/>
          </w:tcPr>
          <w:p w:rsidR="00362AEC" w:rsidRPr="00EE4FE9" w:rsidP="00AF28ED">
            <w:pPr>
              <w:jc w:val="center"/>
              <w:rPr>
                <w:color w:val="auto"/>
                <w:sz w:val="24"/>
              </w:rPr>
            </w:pPr>
            <w:r w:rsidRPr="00EE4FE9">
              <w:rPr>
                <w:color w:val="auto"/>
                <w:sz w:val="24"/>
              </w:rPr>
              <w:t>5,36</w:t>
            </w:r>
          </w:p>
        </w:tc>
        <w:tc>
          <w:tcPr>
            <w:tcW w:w="1134" w:type="dxa"/>
            <w:tcBorders>
              <w:top w:val="nil"/>
              <w:left w:val="nil"/>
              <w:bottom w:val="single" w:sz="4" w:space="0" w:color="auto"/>
              <w:right w:val="single" w:sz="4" w:space="0" w:color="auto"/>
            </w:tcBorders>
            <w:shd w:val="clear" w:color="auto" w:fill="auto"/>
            <w:vAlign w:val="center"/>
            <w:hideMark/>
          </w:tcPr>
          <w:p w:rsidR="00362AEC" w:rsidRPr="00EE4FE9" w:rsidP="00AF28ED">
            <w:pPr>
              <w:jc w:val="center"/>
              <w:rPr>
                <w:color w:val="auto"/>
                <w:sz w:val="24"/>
              </w:rPr>
            </w:pPr>
            <w:r w:rsidRPr="00EE4FE9">
              <w:rPr>
                <w:color w:val="auto"/>
                <w:sz w:val="24"/>
              </w:rPr>
              <w:t>8,247</w:t>
            </w:r>
          </w:p>
        </w:tc>
        <w:tc>
          <w:tcPr>
            <w:tcW w:w="992" w:type="dxa"/>
            <w:tcBorders>
              <w:top w:val="nil"/>
              <w:left w:val="nil"/>
              <w:bottom w:val="single" w:sz="4" w:space="0" w:color="auto"/>
              <w:right w:val="single" w:sz="4" w:space="0" w:color="auto"/>
            </w:tcBorders>
            <w:shd w:val="clear" w:color="auto" w:fill="auto"/>
            <w:vAlign w:val="center"/>
            <w:hideMark/>
          </w:tcPr>
          <w:p w:rsidR="00362AEC" w:rsidRPr="00EE4FE9" w:rsidP="00AF28ED">
            <w:pPr>
              <w:jc w:val="center"/>
              <w:rPr>
                <w:color w:val="auto"/>
                <w:sz w:val="24"/>
              </w:rPr>
            </w:pPr>
            <w:r w:rsidRPr="00EE4FE9">
              <w:rPr>
                <w:color w:val="auto"/>
                <w:sz w:val="24"/>
              </w:rPr>
              <w:t>8,266</w:t>
            </w:r>
          </w:p>
        </w:tc>
        <w:tc>
          <w:tcPr>
            <w:tcW w:w="1134" w:type="dxa"/>
            <w:tcBorders>
              <w:top w:val="nil"/>
              <w:left w:val="nil"/>
              <w:bottom w:val="single" w:sz="4" w:space="0" w:color="auto"/>
              <w:right w:val="single" w:sz="4" w:space="0" w:color="auto"/>
            </w:tcBorders>
            <w:shd w:val="clear" w:color="auto" w:fill="auto"/>
            <w:vAlign w:val="center"/>
            <w:hideMark/>
          </w:tcPr>
          <w:p w:rsidR="00362AEC" w:rsidRPr="00EE4FE9" w:rsidP="00AF28ED">
            <w:pPr>
              <w:jc w:val="center"/>
              <w:rPr>
                <w:color w:val="auto"/>
                <w:sz w:val="24"/>
              </w:rPr>
            </w:pPr>
            <w:r w:rsidRPr="00EE4FE9">
              <w:rPr>
                <w:color w:val="auto"/>
                <w:sz w:val="24"/>
              </w:rPr>
              <w:t>10,618</w:t>
            </w:r>
          </w:p>
        </w:tc>
        <w:tc>
          <w:tcPr>
            <w:tcW w:w="1134" w:type="dxa"/>
            <w:tcBorders>
              <w:top w:val="nil"/>
              <w:left w:val="nil"/>
              <w:bottom w:val="single" w:sz="4" w:space="0" w:color="auto"/>
              <w:right w:val="single" w:sz="4" w:space="0" w:color="auto"/>
            </w:tcBorders>
            <w:shd w:val="clear" w:color="auto" w:fill="auto"/>
            <w:vAlign w:val="center"/>
            <w:hideMark/>
          </w:tcPr>
          <w:p w:rsidR="00362AEC" w:rsidRPr="00EE4FE9" w:rsidP="00AF28ED">
            <w:pPr>
              <w:jc w:val="center"/>
              <w:rPr>
                <w:color w:val="auto"/>
                <w:sz w:val="24"/>
              </w:rPr>
            </w:pPr>
            <w:r w:rsidRPr="00EE4FE9">
              <w:rPr>
                <w:color w:val="auto"/>
                <w:sz w:val="24"/>
              </w:rPr>
              <w:t>10,07</w:t>
            </w:r>
          </w:p>
        </w:tc>
        <w:tc>
          <w:tcPr>
            <w:tcW w:w="1117" w:type="dxa"/>
            <w:tcBorders>
              <w:top w:val="nil"/>
              <w:left w:val="nil"/>
              <w:bottom w:val="single" w:sz="4" w:space="0" w:color="auto"/>
              <w:right w:val="single" w:sz="4" w:space="0" w:color="auto"/>
            </w:tcBorders>
            <w:shd w:val="clear" w:color="auto" w:fill="auto"/>
            <w:vAlign w:val="center"/>
            <w:hideMark/>
          </w:tcPr>
          <w:p w:rsidR="00362AEC" w:rsidRPr="00EE4FE9" w:rsidP="00AF28ED">
            <w:pPr>
              <w:jc w:val="center"/>
              <w:rPr>
                <w:color w:val="auto"/>
                <w:sz w:val="24"/>
              </w:rPr>
            </w:pPr>
            <w:r w:rsidRPr="00EE4FE9">
              <w:rPr>
                <w:color w:val="auto"/>
                <w:sz w:val="24"/>
              </w:rPr>
              <w:t>10,32</w:t>
            </w:r>
          </w:p>
        </w:tc>
      </w:tr>
      <w:tr w:rsidTr="00EE4FE9">
        <w:tblPrEx>
          <w:tblW w:w="13746" w:type="dxa"/>
          <w:jc w:val="center"/>
          <w:tblInd w:w="-1761" w:type="dxa"/>
          <w:tblLayout w:type="fixed"/>
          <w:tblLook w:val="04A0"/>
        </w:tblPrEx>
        <w:trPr>
          <w:trHeight w:val="300"/>
          <w:jc w:val="center"/>
        </w:trPr>
        <w:tc>
          <w:tcPr>
            <w:tcW w:w="3557" w:type="dxa"/>
            <w:tcBorders>
              <w:top w:val="nil"/>
              <w:left w:val="single" w:sz="4" w:space="0" w:color="auto"/>
              <w:bottom w:val="single" w:sz="4" w:space="0" w:color="auto"/>
              <w:right w:val="single" w:sz="4" w:space="0" w:color="auto"/>
            </w:tcBorders>
            <w:shd w:val="clear" w:color="auto" w:fill="auto"/>
            <w:noWrap/>
            <w:vAlign w:val="center"/>
            <w:hideMark/>
          </w:tcPr>
          <w:p w:rsidR="00362AEC" w:rsidRPr="00EE4FE9" w:rsidP="00AF28ED">
            <w:pPr>
              <w:jc w:val="left"/>
              <w:rPr>
                <w:color w:val="auto"/>
                <w:sz w:val="24"/>
              </w:rPr>
            </w:pPr>
            <w:r w:rsidRPr="00EE4FE9">
              <w:rPr>
                <w:color w:val="auto"/>
                <w:sz w:val="24"/>
              </w:rPr>
              <w:t>Отведено сточных вод в водные объекты</w:t>
            </w:r>
          </w:p>
        </w:tc>
        <w:tc>
          <w:tcPr>
            <w:tcW w:w="1134" w:type="dxa"/>
            <w:tcBorders>
              <w:top w:val="nil"/>
              <w:left w:val="nil"/>
              <w:bottom w:val="single" w:sz="4" w:space="0" w:color="auto"/>
              <w:right w:val="single" w:sz="4" w:space="0" w:color="auto"/>
            </w:tcBorders>
            <w:shd w:val="clear" w:color="auto" w:fill="auto"/>
            <w:vAlign w:val="center"/>
            <w:hideMark/>
          </w:tcPr>
          <w:p w:rsidR="00362AEC" w:rsidRPr="00EE4FE9" w:rsidP="00AF28ED">
            <w:pPr>
              <w:jc w:val="center"/>
              <w:rPr>
                <w:color w:val="auto"/>
                <w:sz w:val="24"/>
              </w:rPr>
            </w:pPr>
            <w:r w:rsidRPr="00EE4FE9">
              <w:rPr>
                <w:color w:val="auto"/>
                <w:sz w:val="24"/>
              </w:rPr>
              <w:t>5,73</w:t>
            </w:r>
          </w:p>
        </w:tc>
        <w:tc>
          <w:tcPr>
            <w:tcW w:w="1276" w:type="dxa"/>
            <w:tcBorders>
              <w:top w:val="nil"/>
              <w:left w:val="nil"/>
              <w:bottom w:val="single" w:sz="4" w:space="0" w:color="auto"/>
              <w:right w:val="single" w:sz="4" w:space="0" w:color="auto"/>
            </w:tcBorders>
            <w:shd w:val="clear" w:color="auto" w:fill="auto"/>
            <w:vAlign w:val="center"/>
            <w:hideMark/>
          </w:tcPr>
          <w:p w:rsidR="00362AEC" w:rsidRPr="00EE4FE9" w:rsidP="00AF28ED">
            <w:pPr>
              <w:jc w:val="center"/>
              <w:rPr>
                <w:color w:val="auto"/>
                <w:sz w:val="24"/>
              </w:rPr>
            </w:pPr>
            <w:r w:rsidRPr="00EE4FE9">
              <w:rPr>
                <w:color w:val="auto"/>
                <w:sz w:val="24"/>
              </w:rPr>
              <w:t>5,10</w:t>
            </w:r>
          </w:p>
        </w:tc>
        <w:tc>
          <w:tcPr>
            <w:tcW w:w="1134" w:type="dxa"/>
            <w:tcBorders>
              <w:top w:val="nil"/>
              <w:left w:val="nil"/>
              <w:bottom w:val="single" w:sz="4" w:space="0" w:color="auto"/>
              <w:right w:val="single" w:sz="4" w:space="0" w:color="auto"/>
            </w:tcBorders>
            <w:shd w:val="clear" w:color="auto" w:fill="auto"/>
            <w:vAlign w:val="center"/>
            <w:hideMark/>
          </w:tcPr>
          <w:p w:rsidR="00362AEC" w:rsidRPr="00EE4FE9" w:rsidP="00AF28ED">
            <w:pPr>
              <w:jc w:val="center"/>
              <w:rPr>
                <w:color w:val="auto"/>
                <w:sz w:val="24"/>
              </w:rPr>
            </w:pPr>
            <w:r w:rsidRPr="00EE4FE9">
              <w:rPr>
                <w:color w:val="auto"/>
                <w:sz w:val="24"/>
              </w:rPr>
              <w:t>4,71</w:t>
            </w:r>
          </w:p>
        </w:tc>
        <w:tc>
          <w:tcPr>
            <w:tcW w:w="1134" w:type="dxa"/>
            <w:tcBorders>
              <w:top w:val="nil"/>
              <w:left w:val="nil"/>
              <w:bottom w:val="single" w:sz="4" w:space="0" w:color="auto"/>
              <w:right w:val="single" w:sz="4" w:space="0" w:color="auto"/>
            </w:tcBorders>
            <w:shd w:val="clear" w:color="auto" w:fill="auto"/>
            <w:vAlign w:val="center"/>
            <w:hideMark/>
          </w:tcPr>
          <w:p w:rsidR="00362AEC" w:rsidRPr="00EE4FE9" w:rsidP="00AF28ED">
            <w:pPr>
              <w:jc w:val="center"/>
              <w:rPr>
                <w:color w:val="auto"/>
                <w:sz w:val="24"/>
              </w:rPr>
            </w:pPr>
            <w:r w:rsidRPr="00EE4FE9">
              <w:rPr>
                <w:color w:val="auto"/>
                <w:sz w:val="24"/>
              </w:rPr>
              <w:t>4,46</w:t>
            </w:r>
          </w:p>
        </w:tc>
        <w:tc>
          <w:tcPr>
            <w:tcW w:w="1134" w:type="dxa"/>
            <w:tcBorders>
              <w:top w:val="nil"/>
              <w:left w:val="nil"/>
              <w:bottom w:val="single" w:sz="4" w:space="0" w:color="auto"/>
              <w:right w:val="single" w:sz="4" w:space="0" w:color="auto"/>
            </w:tcBorders>
            <w:shd w:val="clear" w:color="auto" w:fill="auto"/>
            <w:vAlign w:val="center"/>
            <w:hideMark/>
          </w:tcPr>
          <w:p w:rsidR="00362AEC" w:rsidRPr="00EE4FE9" w:rsidP="00AF28ED">
            <w:pPr>
              <w:jc w:val="center"/>
              <w:rPr>
                <w:color w:val="auto"/>
                <w:sz w:val="24"/>
              </w:rPr>
            </w:pPr>
            <w:r w:rsidRPr="00EE4FE9">
              <w:rPr>
                <w:color w:val="auto"/>
                <w:sz w:val="24"/>
              </w:rPr>
              <w:t>2,12</w:t>
            </w:r>
          </w:p>
        </w:tc>
        <w:tc>
          <w:tcPr>
            <w:tcW w:w="992" w:type="dxa"/>
            <w:tcBorders>
              <w:top w:val="nil"/>
              <w:left w:val="nil"/>
              <w:bottom w:val="single" w:sz="4" w:space="0" w:color="auto"/>
              <w:right w:val="single" w:sz="4" w:space="0" w:color="auto"/>
            </w:tcBorders>
            <w:shd w:val="clear" w:color="auto" w:fill="auto"/>
            <w:vAlign w:val="center"/>
            <w:hideMark/>
          </w:tcPr>
          <w:p w:rsidR="00362AEC" w:rsidRPr="00EE4FE9" w:rsidP="00AF28ED">
            <w:pPr>
              <w:jc w:val="center"/>
              <w:rPr>
                <w:color w:val="auto"/>
                <w:sz w:val="24"/>
              </w:rPr>
            </w:pPr>
            <w:r w:rsidRPr="00EE4FE9">
              <w:rPr>
                <w:color w:val="auto"/>
                <w:sz w:val="24"/>
              </w:rPr>
              <w:t>1,67</w:t>
            </w:r>
          </w:p>
        </w:tc>
        <w:tc>
          <w:tcPr>
            <w:tcW w:w="1134" w:type="dxa"/>
            <w:tcBorders>
              <w:top w:val="nil"/>
              <w:left w:val="nil"/>
              <w:bottom w:val="single" w:sz="4" w:space="0" w:color="auto"/>
              <w:right w:val="single" w:sz="4" w:space="0" w:color="auto"/>
            </w:tcBorders>
            <w:shd w:val="clear" w:color="auto" w:fill="auto"/>
            <w:vAlign w:val="center"/>
            <w:hideMark/>
          </w:tcPr>
          <w:p w:rsidR="00362AEC" w:rsidRPr="00EE4FE9" w:rsidP="00AF28ED">
            <w:pPr>
              <w:jc w:val="center"/>
              <w:rPr>
                <w:color w:val="auto"/>
                <w:sz w:val="24"/>
              </w:rPr>
            </w:pPr>
            <w:r w:rsidRPr="00EE4FE9">
              <w:rPr>
                <w:color w:val="auto"/>
                <w:sz w:val="24"/>
              </w:rPr>
              <w:t>0,774</w:t>
            </w:r>
          </w:p>
        </w:tc>
        <w:tc>
          <w:tcPr>
            <w:tcW w:w="1134" w:type="dxa"/>
            <w:tcBorders>
              <w:top w:val="nil"/>
              <w:left w:val="nil"/>
              <w:bottom w:val="single" w:sz="4" w:space="0" w:color="auto"/>
              <w:right w:val="single" w:sz="4" w:space="0" w:color="auto"/>
            </w:tcBorders>
            <w:shd w:val="clear" w:color="auto" w:fill="auto"/>
            <w:vAlign w:val="center"/>
            <w:hideMark/>
          </w:tcPr>
          <w:p w:rsidR="00362AEC" w:rsidRPr="00EE4FE9" w:rsidP="00AF28ED">
            <w:pPr>
              <w:jc w:val="center"/>
              <w:rPr>
                <w:color w:val="auto"/>
                <w:sz w:val="24"/>
              </w:rPr>
            </w:pPr>
            <w:r w:rsidRPr="00EE4FE9">
              <w:rPr>
                <w:color w:val="auto"/>
                <w:sz w:val="24"/>
              </w:rPr>
              <w:t>1,118</w:t>
            </w:r>
          </w:p>
        </w:tc>
        <w:tc>
          <w:tcPr>
            <w:tcW w:w="1117" w:type="dxa"/>
            <w:tcBorders>
              <w:top w:val="nil"/>
              <w:left w:val="nil"/>
              <w:bottom w:val="single" w:sz="4" w:space="0" w:color="auto"/>
              <w:right w:val="single" w:sz="4" w:space="0" w:color="auto"/>
            </w:tcBorders>
            <w:shd w:val="clear" w:color="auto" w:fill="auto"/>
            <w:vAlign w:val="center"/>
            <w:hideMark/>
          </w:tcPr>
          <w:p w:rsidR="00362AEC" w:rsidRPr="00EE4FE9" w:rsidP="00AF28ED">
            <w:pPr>
              <w:jc w:val="center"/>
              <w:rPr>
                <w:color w:val="auto"/>
                <w:sz w:val="24"/>
              </w:rPr>
            </w:pPr>
            <w:r w:rsidRPr="00EE4FE9">
              <w:rPr>
                <w:color w:val="auto"/>
                <w:sz w:val="24"/>
              </w:rPr>
              <w:t>2,887</w:t>
            </w:r>
          </w:p>
        </w:tc>
      </w:tr>
      <w:tr w:rsidTr="00EE4FE9">
        <w:tblPrEx>
          <w:tblW w:w="13746" w:type="dxa"/>
          <w:jc w:val="center"/>
          <w:tblInd w:w="-1761" w:type="dxa"/>
          <w:tblLayout w:type="fixed"/>
          <w:tblLook w:val="04A0"/>
        </w:tblPrEx>
        <w:trPr>
          <w:trHeight w:val="300"/>
          <w:jc w:val="center"/>
        </w:trPr>
        <w:tc>
          <w:tcPr>
            <w:tcW w:w="13746" w:type="dxa"/>
            <w:gridSpan w:val="10"/>
            <w:tcBorders>
              <w:top w:val="nil"/>
              <w:left w:val="single" w:sz="4" w:space="0" w:color="auto"/>
              <w:bottom w:val="single" w:sz="4" w:space="0" w:color="auto"/>
              <w:right w:val="single" w:sz="4" w:space="0" w:color="000000"/>
            </w:tcBorders>
            <w:shd w:val="clear" w:color="auto" w:fill="auto"/>
            <w:noWrap/>
            <w:vAlign w:val="center"/>
            <w:hideMark/>
          </w:tcPr>
          <w:p w:rsidR="00362AEC" w:rsidRPr="00EE4FE9" w:rsidP="00A82606">
            <w:pPr>
              <w:jc w:val="center"/>
              <w:rPr>
                <w:bCs/>
                <w:iCs/>
                <w:color w:val="auto"/>
                <w:sz w:val="24"/>
              </w:rPr>
            </w:pPr>
            <w:r w:rsidRPr="00EE4FE9">
              <w:rPr>
                <w:bCs/>
                <w:iCs/>
                <w:color w:val="auto"/>
                <w:sz w:val="24"/>
              </w:rPr>
              <w:t>Республика Хакасия</w:t>
            </w:r>
          </w:p>
        </w:tc>
      </w:tr>
      <w:tr w:rsidTr="00EE4FE9">
        <w:tblPrEx>
          <w:tblW w:w="13746" w:type="dxa"/>
          <w:jc w:val="center"/>
          <w:tblInd w:w="-1761" w:type="dxa"/>
          <w:tblLayout w:type="fixed"/>
          <w:tblLook w:val="04A0"/>
        </w:tblPrEx>
        <w:trPr>
          <w:trHeight w:val="300"/>
          <w:jc w:val="center"/>
        </w:trPr>
        <w:tc>
          <w:tcPr>
            <w:tcW w:w="3557" w:type="dxa"/>
            <w:tcBorders>
              <w:top w:val="nil"/>
              <w:left w:val="single" w:sz="4" w:space="0" w:color="auto"/>
              <w:bottom w:val="single" w:sz="4" w:space="0" w:color="auto"/>
              <w:right w:val="single" w:sz="4" w:space="0" w:color="auto"/>
            </w:tcBorders>
            <w:shd w:val="clear" w:color="auto" w:fill="auto"/>
            <w:noWrap/>
            <w:vAlign w:val="center"/>
            <w:hideMark/>
          </w:tcPr>
          <w:p w:rsidR="00362AEC" w:rsidRPr="00EE4FE9" w:rsidP="00AF28ED">
            <w:pPr>
              <w:jc w:val="left"/>
              <w:rPr>
                <w:color w:val="auto"/>
                <w:sz w:val="24"/>
              </w:rPr>
            </w:pPr>
            <w:r w:rsidRPr="00EE4FE9">
              <w:rPr>
                <w:color w:val="auto"/>
                <w:sz w:val="24"/>
              </w:rPr>
              <w:t>Использовано природных вод с забором из водных объектов</w:t>
            </w:r>
          </w:p>
        </w:tc>
        <w:tc>
          <w:tcPr>
            <w:tcW w:w="1134" w:type="dxa"/>
            <w:tcBorders>
              <w:top w:val="nil"/>
              <w:left w:val="nil"/>
              <w:bottom w:val="single" w:sz="4" w:space="0" w:color="auto"/>
              <w:right w:val="single" w:sz="4" w:space="0" w:color="auto"/>
            </w:tcBorders>
            <w:shd w:val="clear" w:color="auto" w:fill="auto"/>
            <w:vAlign w:val="center"/>
            <w:hideMark/>
          </w:tcPr>
          <w:p w:rsidR="00362AEC" w:rsidRPr="00EE4FE9" w:rsidP="00AF28ED">
            <w:pPr>
              <w:jc w:val="center"/>
              <w:rPr>
                <w:color w:val="auto"/>
                <w:sz w:val="24"/>
              </w:rPr>
            </w:pPr>
            <w:r w:rsidRPr="00EE4FE9">
              <w:rPr>
                <w:color w:val="auto"/>
                <w:sz w:val="24"/>
              </w:rPr>
              <w:t>43,71</w:t>
            </w:r>
          </w:p>
        </w:tc>
        <w:tc>
          <w:tcPr>
            <w:tcW w:w="1276" w:type="dxa"/>
            <w:tcBorders>
              <w:top w:val="nil"/>
              <w:left w:val="nil"/>
              <w:bottom w:val="single" w:sz="4" w:space="0" w:color="auto"/>
              <w:right w:val="single" w:sz="4" w:space="0" w:color="auto"/>
            </w:tcBorders>
            <w:shd w:val="clear" w:color="auto" w:fill="auto"/>
            <w:vAlign w:val="center"/>
            <w:hideMark/>
          </w:tcPr>
          <w:p w:rsidR="00362AEC" w:rsidRPr="00EE4FE9" w:rsidP="00AF28ED">
            <w:pPr>
              <w:jc w:val="center"/>
              <w:rPr>
                <w:color w:val="auto"/>
                <w:sz w:val="24"/>
              </w:rPr>
            </w:pPr>
            <w:r w:rsidRPr="00EE4FE9">
              <w:rPr>
                <w:color w:val="auto"/>
                <w:sz w:val="24"/>
              </w:rPr>
              <w:t>42,18</w:t>
            </w:r>
          </w:p>
        </w:tc>
        <w:tc>
          <w:tcPr>
            <w:tcW w:w="1134" w:type="dxa"/>
            <w:tcBorders>
              <w:top w:val="nil"/>
              <w:left w:val="nil"/>
              <w:bottom w:val="single" w:sz="4" w:space="0" w:color="auto"/>
              <w:right w:val="single" w:sz="4" w:space="0" w:color="auto"/>
            </w:tcBorders>
            <w:shd w:val="clear" w:color="auto" w:fill="auto"/>
            <w:vAlign w:val="center"/>
            <w:hideMark/>
          </w:tcPr>
          <w:p w:rsidR="00362AEC" w:rsidRPr="00EE4FE9" w:rsidP="00AF28ED">
            <w:pPr>
              <w:jc w:val="center"/>
              <w:rPr>
                <w:color w:val="auto"/>
                <w:sz w:val="24"/>
              </w:rPr>
            </w:pPr>
            <w:r w:rsidRPr="00EE4FE9">
              <w:rPr>
                <w:color w:val="auto"/>
                <w:sz w:val="24"/>
              </w:rPr>
              <w:t>42,99</w:t>
            </w:r>
          </w:p>
        </w:tc>
        <w:tc>
          <w:tcPr>
            <w:tcW w:w="1134" w:type="dxa"/>
            <w:tcBorders>
              <w:top w:val="nil"/>
              <w:left w:val="nil"/>
              <w:bottom w:val="single" w:sz="4" w:space="0" w:color="auto"/>
              <w:right w:val="single" w:sz="4" w:space="0" w:color="auto"/>
            </w:tcBorders>
            <w:shd w:val="clear" w:color="auto" w:fill="auto"/>
            <w:vAlign w:val="center"/>
            <w:hideMark/>
          </w:tcPr>
          <w:p w:rsidR="00362AEC" w:rsidRPr="00EE4FE9" w:rsidP="00AF28ED">
            <w:pPr>
              <w:jc w:val="center"/>
              <w:rPr>
                <w:color w:val="auto"/>
                <w:sz w:val="24"/>
              </w:rPr>
            </w:pPr>
            <w:r w:rsidRPr="00EE4FE9">
              <w:rPr>
                <w:color w:val="auto"/>
                <w:sz w:val="24"/>
              </w:rPr>
              <w:t>38,789</w:t>
            </w:r>
          </w:p>
        </w:tc>
        <w:tc>
          <w:tcPr>
            <w:tcW w:w="1134" w:type="dxa"/>
            <w:tcBorders>
              <w:top w:val="nil"/>
              <w:left w:val="nil"/>
              <w:bottom w:val="single" w:sz="4" w:space="0" w:color="auto"/>
              <w:right w:val="single" w:sz="4" w:space="0" w:color="auto"/>
            </w:tcBorders>
            <w:shd w:val="clear" w:color="auto" w:fill="auto"/>
            <w:vAlign w:val="center"/>
            <w:hideMark/>
          </w:tcPr>
          <w:p w:rsidR="00362AEC" w:rsidRPr="00EE4FE9" w:rsidP="00AF28ED">
            <w:pPr>
              <w:jc w:val="center"/>
              <w:rPr>
                <w:color w:val="auto"/>
                <w:sz w:val="24"/>
              </w:rPr>
            </w:pPr>
            <w:r w:rsidRPr="00EE4FE9">
              <w:rPr>
                <w:color w:val="auto"/>
                <w:sz w:val="24"/>
              </w:rPr>
              <w:t>34,183</w:t>
            </w:r>
          </w:p>
        </w:tc>
        <w:tc>
          <w:tcPr>
            <w:tcW w:w="992" w:type="dxa"/>
            <w:tcBorders>
              <w:top w:val="nil"/>
              <w:left w:val="nil"/>
              <w:bottom w:val="single" w:sz="4" w:space="0" w:color="auto"/>
              <w:right w:val="single" w:sz="4" w:space="0" w:color="auto"/>
            </w:tcBorders>
            <w:shd w:val="clear" w:color="auto" w:fill="auto"/>
            <w:vAlign w:val="center"/>
            <w:hideMark/>
          </w:tcPr>
          <w:p w:rsidR="00362AEC" w:rsidRPr="00EE4FE9" w:rsidP="00AF28ED">
            <w:pPr>
              <w:jc w:val="center"/>
              <w:rPr>
                <w:color w:val="auto"/>
                <w:sz w:val="24"/>
              </w:rPr>
            </w:pPr>
            <w:r w:rsidRPr="00EE4FE9">
              <w:rPr>
                <w:color w:val="auto"/>
                <w:sz w:val="24"/>
              </w:rPr>
              <w:t>31,830</w:t>
            </w:r>
          </w:p>
        </w:tc>
        <w:tc>
          <w:tcPr>
            <w:tcW w:w="1134" w:type="dxa"/>
            <w:tcBorders>
              <w:top w:val="nil"/>
              <w:left w:val="nil"/>
              <w:bottom w:val="single" w:sz="4" w:space="0" w:color="auto"/>
              <w:right w:val="single" w:sz="4" w:space="0" w:color="auto"/>
            </w:tcBorders>
            <w:shd w:val="clear" w:color="auto" w:fill="auto"/>
            <w:vAlign w:val="center"/>
            <w:hideMark/>
          </w:tcPr>
          <w:p w:rsidR="00362AEC" w:rsidRPr="00EE4FE9" w:rsidP="00AF28ED">
            <w:pPr>
              <w:jc w:val="center"/>
              <w:rPr>
                <w:color w:val="auto"/>
                <w:sz w:val="24"/>
              </w:rPr>
            </w:pPr>
            <w:r w:rsidRPr="00EE4FE9">
              <w:rPr>
                <w:color w:val="auto"/>
                <w:sz w:val="24"/>
              </w:rPr>
              <w:t>31,168</w:t>
            </w:r>
          </w:p>
        </w:tc>
        <w:tc>
          <w:tcPr>
            <w:tcW w:w="1134" w:type="dxa"/>
            <w:tcBorders>
              <w:top w:val="nil"/>
              <w:left w:val="nil"/>
              <w:bottom w:val="single" w:sz="4" w:space="0" w:color="auto"/>
              <w:right w:val="single" w:sz="4" w:space="0" w:color="auto"/>
            </w:tcBorders>
            <w:shd w:val="clear" w:color="auto" w:fill="auto"/>
            <w:vAlign w:val="center"/>
            <w:hideMark/>
          </w:tcPr>
          <w:p w:rsidR="00362AEC" w:rsidRPr="00EE4FE9" w:rsidP="00AF28ED">
            <w:pPr>
              <w:jc w:val="center"/>
              <w:rPr>
                <w:color w:val="auto"/>
                <w:sz w:val="24"/>
              </w:rPr>
            </w:pPr>
            <w:r w:rsidRPr="00EE4FE9">
              <w:rPr>
                <w:color w:val="auto"/>
                <w:sz w:val="24"/>
              </w:rPr>
              <w:t>33,66</w:t>
            </w:r>
          </w:p>
        </w:tc>
        <w:tc>
          <w:tcPr>
            <w:tcW w:w="1117" w:type="dxa"/>
            <w:tcBorders>
              <w:top w:val="nil"/>
              <w:left w:val="nil"/>
              <w:bottom w:val="single" w:sz="4" w:space="0" w:color="auto"/>
              <w:right w:val="single" w:sz="4" w:space="0" w:color="auto"/>
            </w:tcBorders>
            <w:shd w:val="clear" w:color="auto" w:fill="auto"/>
            <w:vAlign w:val="center"/>
            <w:hideMark/>
          </w:tcPr>
          <w:p w:rsidR="00362AEC" w:rsidRPr="00EE4FE9" w:rsidP="00AF28ED">
            <w:pPr>
              <w:jc w:val="center"/>
              <w:rPr>
                <w:color w:val="auto"/>
                <w:sz w:val="24"/>
              </w:rPr>
            </w:pPr>
            <w:r w:rsidRPr="00EE4FE9">
              <w:rPr>
                <w:color w:val="auto"/>
                <w:sz w:val="24"/>
              </w:rPr>
              <w:t>35,013</w:t>
            </w:r>
          </w:p>
        </w:tc>
      </w:tr>
      <w:tr w:rsidTr="00EE4FE9">
        <w:tblPrEx>
          <w:tblW w:w="13746" w:type="dxa"/>
          <w:jc w:val="center"/>
          <w:tblInd w:w="-1761" w:type="dxa"/>
          <w:tblLayout w:type="fixed"/>
          <w:tblLook w:val="04A0"/>
        </w:tblPrEx>
        <w:trPr>
          <w:trHeight w:val="300"/>
          <w:jc w:val="center"/>
        </w:trPr>
        <w:tc>
          <w:tcPr>
            <w:tcW w:w="3557" w:type="dxa"/>
            <w:tcBorders>
              <w:top w:val="nil"/>
              <w:left w:val="single" w:sz="4" w:space="0" w:color="auto"/>
              <w:bottom w:val="single" w:sz="4" w:space="0" w:color="auto"/>
              <w:right w:val="single" w:sz="4" w:space="0" w:color="auto"/>
            </w:tcBorders>
            <w:shd w:val="clear" w:color="auto" w:fill="auto"/>
            <w:noWrap/>
            <w:vAlign w:val="center"/>
            <w:hideMark/>
          </w:tcPr>
          <w:p w:rsidR="00362AEC" w:rsidRPr="00EE4FE9" w:rsidP="00AF28ED">
            <w:pPr>
              <w:jc w:val="left"/>
              <w:rPr>
                <w:color w:val="auto"/>
                <w:sz w:val="24"/>
              </w:rPr>
            </w:pPr>
            <w:r w:rsidRPr="00EE4FE9">
              <w:rPr>
                <w:color w:val="auto"/>
                <w:sz w:val="24"/>
              </w:rPr>
              <w:t>Отведено сточных вод в водные объекты</w:t>
            </w:r>
          </w:p>
        </w:tc>
        <w:tc>
          <w:tcPr>
            <w:tcW w:w="1134" w:type="dxa"/>
            <w:tcBorders>
              <w:top w:val="nil"/>
              <w:left w:val="nil"/>
              <w:bottom w:val="single" w:sz="4" w:space="0" w:color="auto"/>
              <w:right w:val="single" w:sz="4" w:space="0" w:color="auto"/>
            </w:tcBorders>
            <w:shd w:val="clear" w:color="auto" w:fill="auto"/>
            <w:vAlign w:val="center"/>
            <w:hideMark/>
          </w:tcPr>
          <w:p w:rsidR="00362AEC" w:rsidRPr="00EE4FE9" w:rsidP="00AF28ED">
            <w:pPr>
              <w:jc w:val="center"/>
              <w:rPr>
                <w:color w:val="auto"/>
                <w:sz w:val="24"/>
              </w:rPr>
            </w:pPr>
            <w:r w:rsidRPr="00EE4FE9">
              <w:rPr>
                <w:color w:val="auto"/>
                <w:sz w:val="24"/>
              </w:rPr>
              <w:t>27,027</w:t>
            </w:r>
          </w:p>
        </w:tc>
        <w:tc>
          <w:tcPr>
            <w:tcW w:w="1276" w:type="dxa"/>
            <w:tcBorders>
              <w:top w:val="nil"/>
              <w:left w:val="nil"/>
              <w:bottom w:val="single" w:sz="4" w:space="0" w:color="auto"/>
              <w:right w:val="single" w:sz="4" w:space="0" w:color="auto"/>
            </w:tcBorders>
            <w:shd w:val="clear" w:color="auto" w:fill="auto"/>
            <w:noWrap/>
            <w:vAlign w:val="center"/>
            <w:hideMark/>
          </w:tcPr>
          <w:p w:rsidR="00362AEC" w:rsidRPr="00EE4FE9" w:rsidP="00AF28ED">
            <w:pPr>
              <w:jc w:val="center"/>
              <w:rPr>
                <w:color w:val="auto"/>
                <w:sz w:val="24"/>
              </w:rPr>
            </w:pPr>
            <w:r w:rsidRPr="00EE4FE9">
              <w:rPr>
                <w:color w:val="auto"/>
                <w:sz w:val="24"/>
              </w:rPr>
              <w:t>22,353</w:t>
            </w:r>
          </w:p>
        </w:tc>
        <w:tc>
          <w:tcPr>
            <w:tcW w:w="1134" w:type="dxa"/>
            <w:tcBorders>
              <w:top w:val="nil"/>
              <w:left w:val="nil"/>
              <w:bottom w:val="single" w:sz="4" w:space="0" w:color="auto"/>
              <w:right w:val="single" w:sz="4" w:space="0" w:color="auto"/>
            </w:tcBorders>
            <w:shd w:val="clear" w:color="auto" w:fill="auto"/>
            <w:vAlign w:val="center"/>
            <w:hideMark/>
          </w:tcPr>
          <w:p w:rsidR="00362AEC" w:rsidRPr="00EE4FE9" w:rsidP="00AF28ED">
            <w:pPr>
              <w:jc w:val="center"/>
              <w:rPr>
                <w:color w:val="auto"/>
                <w:sz w:val="24"/>
              </w:rPr>
            </w:pPr>
            <w:r w:rsidRPr="00EE4FE9">
              <w:rPr>
                <w:color w:val="auto"/>
                <w:sz w:val="24"/>
              </w:rPr>
              <w:t>24,163</w:t>
            </w:r>
          </w:p>
        </w:tc>
        <w:tc>
          <w:tcPr>
            <w:tcW w:w="1134" w:type="dxa"/>
            <w:tcBorders>
              <w:top w:val="nil"/>
              <w:left w:val="nil"/>
              <w:bottom w:val="single" w:sz="4" w:space="0" w:color="auto"/>
              <w:right w:val="single" w:sz="4" w:space="0" w:color="auto"/>
            </w:tcBorders>
            <w:shd w:val="clear" w:color="auto" w:fill="auto"/>
            <w:vAlign w:val="center"/>
            <w:hideMark/>
          </w:tcPr>
          <w:p w:rsidR="00362AEC" w:rsidRPr="00EE4FE9" w:rsidP="00AF28ED">
            <w:pPr>
              <w:jc w:val="center"/>
              <w:rPr>
                <w:color w:val="auto"/>
                <w:sz w:val="24"/>
              </w:rPr>
            </w:pPr>
            <w:r w:rsidRPr="00EE4FE9">
              <w:rPr>
                <w:color w:val="auto"/>
                <w:sz w:val="24"/>
              </w:rPr>
              <w:t>22,23</w:t>
            </w:r>
          </w:p>
        </w:tc>
        <w:tc>
          <w:tcPr>
            <w:tcW w:w="1134" w:type="dxa"/>
            <w:tcBorders>
              <w:top w:val="nil"/>
              <w:left w:val="nil"/>
              <w:bottom w:val="single" w:sz="4" w:space="0" w:color="auto"/>
              <w:right w:val="single" w:sz="4" w:space="0" w:color="auto"/>
            </w:tcBorders>
            <w:shd w:val="clear" w:color="auto" w:fill="auto"/>
            <w:vAlign w:val="center"/>
            <w:hideMark/>
          </w:tcPr>
          <w:p w:rsidR="00362AEC" w:rsidRPr="00EE4FE9" w:rsidP="00AF28ED">
            <w:pPr>
              <w:jc w:val="center"/>
              <w:rPr>
                <w:color w:val="auto"/>
                <w:sz w:val="24"/>
              </w:rPr>
            </w:pPr>
            <w:r w:rsidRPr="00EE4FE9">
              <w:rPr>
                <w:color w:val="auto"/>
                <w:sz w:val="24"/>
              </w:rPr>
              <w:t>16,66</w:t>
            </w:r>
          </w:p>
        </w:tc>
        <w:tc>
          <w:tcPr>
            <w:tcW w:w="992" w:type="dxa"/>
            <w:tcBorders>
              <w:top w:val="nil"/>
              <w:left w:val="nil"/>
              <w:bottom w:val="single" w:sz="4" w:space="0" w:color="auto"/>
              <w:right w:val="single" w:sz="4" w:space="0" w:color="auto"/>
            </w:tcBorders>
            <w:shd w:val="clear" w:color="auto" w:fill="auto"/>
            <w:vAlign w:val="center"/>
            <w:hideMark/>
          </w:tcPr>
          <w:p w:rsidR="00362AEC" w:rsidRPr="00EE4FE9" w:rsidP="00A82606">
            <w:pPr>
              <w:jc w:val="center"/>
              <w:rPr>
                <w:color w:val="auto"/>
                <w:sz w:val="24"/>
              </w:rPr>
            </w:pPr>
            <w:r w:rsidRPr="00EE4FE9">
              <w:rPr>
                <w:color w:val="auto"/>
                <w:sz w:val="24"/>
              </w:rPr>
              <w:t>17,952</w:t>
            </w:r>
          </w:p>
        </w:tc>
        <w:tc>
          <w:tcPr>
            <w:tcW w:w="1134" w:type="dxa"/>
            <w:tcBorders>
              <w:top w:val="nil"/>
              <w:left w:val="nil"/>
              <w:bottom w:val="single" w:sz="4" w:space="0" w:color="auto"/>
              <w:right w:val="single" w:sz="4" w:space="0" w:color="auto"/>
            </w:tcBorders>
            <w:shd w:val="clear" w:color="auto" w:fill="auto"/>
            <w:vAlign w:val="center"/>
            <w:hideMark/>
          </w:tcPr>
          <w:p w:rsidR="00362AEC" w:rsidRPr="00EE4FE9" w:rsidP="00AF28ED">
            <w:pPr>
              <w:jc w:val="center"/>
              <w:rPr>
                <w:color w:val="auto"/>
                <w:sz w:val="24"/>
              </w:rPr>
            </w:pPr>
            <w:r w:rsidRPr="00EE4FE9">
              <w:rPr>
                <w:color w:val="auto"/>
                <w:sz w:val="24"/>
              </w:rPr>
              <w:t>17,32</w:t>
            </w:r>
          </w:p>
        </w:tc>
        <w:tc>
          <w:tcPr>
            <w:tcW w:w="1134" w:type="dxa"/>
            <w:tcBorders>
              <w:top w:val="nil"/>
              <w:left w:val="nil"/>
              <w:bottom w:val="single" w:sz="4" w:space="0" w:color="auto"/>
              <w:right w:val="single" w:sz="4" w:space="0" w:color="auto"/>
            </w:tcBorders>
            <w:shd w:val="clear" w:color="auto" w:fill="auto"/>
            <w:vAlign w:val="center"/>
            <w:hideMark/>
          </w:tcPr>
          <w:p w:rsidR="00362AEC" w:rsidRPr="00EE4FE9" w:rsidP="00AF28ED">
            <w:pPr>
              <w:jc w:val="center"/>
              <w:rPr>
                <w:color w:val="auto"/>
                <w:sz w:val="24"/>
              </w:rPr>
            </w:pPr>
            <w:r w:rsidRPr="00EE4FE9">
              <w:rPr>
                <w:color w:val="auto"/>
                <w:sz w:val="24"/>
              </w:rPr>
              <w:t>15,94</w:t>
            </w:r>
          </w:p>
        </w:tc>
        <w:tc>
          <w:tcPr>
            <w:tcW w:w="1117" w:type="dxa"/>
            <w:tcBorders>
              <w:top w:val="nil"/>
              <w:left w:val="nil"/>
              <w:bottom w:val="single" w:sz="4" w:space="0" w:color="auto"/>
              <w:right w:val="single" w:sz="4" w:space="0" w:color="auto"/>
            </w:tcBorders>
            <w:shd w:val="clear" w:color="auto" w:fill="auto"/>
            <w:vAlign w:val="center"/>
            <w:hideMark/>
          </w:tcPr>
          <w:p w:rsidR="00362AEC" w:rsidRPr="00EE4FE9" w:rsidP="00AF28ED">
            <w:pPr>
              <w:jc w:val="center"/>
              <w:rPr>
                <w:color w:val="auto"/>
                <w:sz w:val="24"/>
              </w:rPr>
            </w:pPr>
            <w:r w:rsidRPr="00EE4FE9">
              <w:rPr>
                <w:color w:val="auto"/>
                <w:sz w:val="24"/>
              </w:rPr>
              <w:t>16,28</w:t>
            </w:r>
          </w:p>
        </w:tc>
      </w:tr>
      <w:tr w:rsidTr="00EE4FE9">
        <w:tblPrEx>
          <w:tblW w:w="13746" w:type="dxa"/>
          <w:jc w:val="center"/>
          <w:tblInd w:w="-1761" w:type="dxa"/>
          <w:tblLayout w:type="fixed"/>
          <w:tblLook w:val="04A0"/>
        </w:tblPrEx>
        <w:trPr>
          <w:trHeight w:val="300"/>
          <w:jc w:val="center"/>
        </w:trPr>
        <w:tc>
          <w:tcPr>
            <w:tcW w:w="13746" w:type="dxa"/>
            <w:gridSpan w:val="10"/>
            <w:tcBorders>
              <w:top w:val="nil"/>
              <w:left w:val="single" w:sz="4" w:space="0" w:color="auto"/>
              <w:bottom w:val="single" w:sz="4" w:space="0" w:color="auto"/>
              <w:right w:val="single" w:sz="4" w:space="0" w:color="000000"/>
            </w:tcBorders>
            <w:shd w:val="clear" w:color="auto" w:fill="auto"/>
            <w:noWrap/>
            <w:vAlign w:val="center"/>
            <w:hideMark/>
          </w:tcPr>
          <w:p w:rsidR="00362AEC" w:rsidRPr="00EE4FE9" w:rsidP="00EF374C">
            <w:pPr>
              <w:jc w:val="center"/>
              <w:rPr>
                <w:bCs/>
                <w:iCs/>
                <w:color w:val="auto"/>
                <w:sz w:val="24"/>
              </w:rPr>
            </w:pPr>
            <w:r w:rsidRPr="00EE4FE9">
              <w:rPr>
                <w:bCs/>
                <w:iCs/>
                <w:color w:val="auto"/>
                <w:sz w:val="24"/>
              </w:rPr>
              <w:t>Всего по бассейну р. Енисе</w:t>
            </w:r>
            <w:r w:rsidRPr="00EE4FE9" w:rsidR="00EF374C">
              <w:rPr>
                <w:bCs/>
                <w:iCs/>
                <w:color w:val="auto"/>
                <w:sz w:val="24"/>
              </w:rPr>
              <w:t>й</w:t>
            </w:r>
            <w:r w:rsidRPr="00EE4FE9" w:rsidR="00A82606">
              <w:rPr>
                <w:bCs/>
                <w:iCs/>
                <w:color w:val="auto"/>
                <w:sz w:val="24"/>
              </w:rPr>
              <w:t>:</w:t>
            </w:r>
          </w:p>
        </w:tc>
      </w:tr>
      <w:tr w:rsidTr="00EE4FE9">
        <w:tblPrEx>
          <w:tblW w:w="13746" w:type="dxa"/>
          <w:jc w:val="center"/>
          <w:tblInd w:w="-1761" w:type="dxa"/>
          <w:tblLayout w:type="fixed"/>
          <w:tblLook w:val="04A0"/>
        </w:tblPrEx>
        <w:trPr>
          <w:trHeight w:val="300"/>
          <w:jc w:val="center"/>
        </w:trPr>
        <w:tc>
          <w:tcPr>
            <w:tcW w:w="3557" w:type="dxa"/>
            <w:tcBorders>
              <w:top w:val="nil"/>
              <w:left w:val="single" w:sz="4" w:space="0" w:color="auto"/>
              <w:bottom w:val="single" w:sz="4" w:space="0" w:color="auto"/>
              <w:right w:val="single" w:sz="4" w:space="0" w:color="auto"/>
            </w:tcBorders>
            <w:shd w:val="clear" w:color="auto" w:fill="auto"/>
            <w:noWrap/>
            <w:vAlign w:val="center"/>
            <w:hideMark/>
          </w:tcPr>
          <w:p w:rsidR="00362AEC" w:rsidRPr="00EE4FE9" w:rsidP="00AF28ED">
            <w:pPr>
              <w:jc w:val="left"/>
              <w:rPr>
                <w:color w:val="auto"/>
                <w:sz w:val="24"/>
              </w:rPr>
            </w:pPr>
            <w:r w:rsidRPr="00EE4FE9">
              <w:rPr>
                <w:color w:val="auto"/>
                <w:sz w:val="24"/>
              </w:rPr>
              <w:t>Использовано природных вод с забором из водных объектов</w:t>
            </w:r>
          </w:p>
        </w:tc>
        <w:tc>
          <w:tcPr>
            <w:tcW w:w="1134" w:type="dxa"/>
            <w:tcBorders>
              <w:top w:val="nil"/>
              <w:left w:val="nil"/>
              <w:bottom w:val="single" w:sz="4" w:space="0" w:color="auto"/>
              <w:right w:val="single" w:sz="4" w:space="0" w:color="auto"/>
            </w:tcBorders>
            <w:shd w:val="clear" w:color="auto" w:fill="auto"/>
            <w:noWrap/>
            <w:vAlign w:val="center"/>
            <w:hideMark/>
          </w:tcPr>
          <w:p w:rsidR="00362AEC" w:rsidRPr="00EE4FE9" w:rsidP="00AF28ED">
            <w:pPr>
              <w:jc w:val="center"/>
              <w:rPr>
                <w:color w:val="auto"/>
                <w:sz w:val="24"/>
              </w:rPr>
            </w:pPr>
            <w:r w:rsidRPr="00EE4FE9">
              <w:rPr>
                <w:color w:val="auto"/>
                <w:sz w:val="24"/>
              </w:rPr>
              <w:t>1380,03</w:t>
            </w:r>
          </w:p>
        </w:tc>
        <w:tc>
          <w:tcPr>
            <w:tcW w:w="1276" w:type="dxa"/>
            <w:tcBorders>
              <w:top w:val="nil"/>
              <w:left w:val="nil"/>
              <w:bottom w:val="single" w:sz="4" w:space="0" w:color="auto"/>
              <w:right w:val="single" w:sz="4" w:space="0" w:color="auto"/>
            </w:tcBorders>
            <w:shd w:val="clear" w:color="auto" w:fill="auto"/>
            <w:noWrap/>
            <w:vAlign w:val="center"/>
            <w:hideMark/>
          </w:tcPr>
          <w:p w:rsidR="00362AEC" w:rsidRPr="00EE4FE9" w:rsidP="00AF28ED">
            <w:pPr>
              <w:jc w:val="center"/>
              <w:rPr>
                <w:color w:val="auto"/>
                <w:sz w:val="24"/>
              </w:rPr>
            </w:pPr>
            <w:r w:rsidRPr="00EE4FE9">
              <w:rPr>
                <w:color w:val="auto"/>
                <w:sz w:val="24"/>
              </w:rPr>
              <w:t>1285,34</w:t>
            </w:r>
          </w:p>
        </w:tc>
        <w:tc>
          <w:tcPr>
            <w:tcW w:w="1134" w:type="dxa"/>
            <w:tcBorders>
              <w:top w:val="nil"/>
              <w:left w:val="nil"/>
              <w:bottom w:val="single" w:sz="4" w:space="0" w:color="auto"/>
              <w:right w:val="single" w:sz="4" w:space="0" w:color="auto"/>
            </w:tcBorders>
            <w:shd w:val="clear" w:color="auto" w:fill="auto"/>
            <w:noWrap/>
            <w:vAlign w:val="center"/>
            <w:hideMark/>
          </w:tcPr>
          <w:p w:rsidR="00362AEC" w:rsidRPr="00EE4FE9" w:rsidP="00AF28ED">
            <w:pPr>
              <w:jc w:val="center"/>
              <w:rPr>
                <w:color w:val="auto"/>
                <w:sz w:val="24"/>
              </w:rPr>
            </w:pPr>
            <w:r w:rsidRPr="00EE4FE9">
              <w:rPr>
                <w:color w:val="auto"/>
                <w:sz w:val="24"/>
              </w:rPr>
              <w:t>1452,50</w:t>
            </w:r>
          </w:p>
        </w:tc>
        <w:tc>
          <w:tcPr>
            <w:tcW w:w="1134" w:type="dxa"/>
            <w:tcBorders>
              <w:top w:val="nil"/>
              <w:left w:val="nil"/>
              <w:bottom w:val="single" w:sz="4" w:space="0" w:color="auto"/>
              <w:right w:val="single" w:sz="4" w:space="0" w:color="auto"/>
            </w:tcBorders>
            <w:shd w:val="clear" w:color="auto" w:fill="auto"/>
            <w:noWrap/>
            <w:vAlign w:val="center"/>
            <w:hideMark/>
          </w:tcPr>
          <w:p w:rsidR="00362AEC" w:rsidRPr="00EE4FE9" w:rsidP="00AF28ED">
            <w:pPr>
              <w:jc w:val="center"/>
              <w:rPr>
                <w:color w:val="auto"/>
                <w:sz w:val="24"/>
              </w:rPr>
            </w:pPr>
            <w:r w:rsidRPr="00EE4FE9">
              <w:rPr>
                <w:color w:val="auto"/>
                <w:sz w:val="24"/>
              </w:rPr>
              <w:t>1365,59</w:t>
            </w:r>
          </w:p>
        </w:tc>
        <w:tc>
          <w:tcPr>
            <w:tcW w:w="1134" w:type="dxa"/>
            <w:tcBorders>
              <w:top w:val="nil"/>
              <w:left w:val="nil"/>
              <w:bottom w:val="single" w:sz="4" w:space="0" w:color="auto"/>
              <w:right w:val="single" w:sz="4" w:space="0" w:color="auto"/>
            </w:tcBorders>
            <w:shd w:val="clear" w:color="auto" w:fill="auto"/>
            <w:noWrap/>
            <w:vAlign w:val="center"/>
            <w:hideMark/>
          </w:tcPr>
          <w:p w:rsidR="00362AEC" w:rsidRPr="00EE4FE9" w:rsidP="00AF28ED">
            <w:pPr>
              <w:jc w:val="center"/>
              <w:rPr>
                <w:color w:val="auto"/>
                <w:sz w:val="24"/>
              </w:rPr>
            </w:pPr>
            <w:r w:rsidRPr="00EE4FE9">
              <w:rPr>
                <w:color w:val="auto"/>
                <w:sz w:val="24"/>
              </w:rPr>
              <w:t>1429,46</w:t>
            </w:r>
          </w:p>
        </w:tc>
        <w:tc>
          <w:tcPr>
            <w:tcW w:w="992" w:type="dxa"/>
            <w:tcBorders>
              <w:top w:val="nil"/>
              <w:left w:val="nil"/>
              <w:bottom w:val="single" w:sz="4" w:space="0" w:color="auto"/>
              <w:right w:val="single" w:sz="4" w:space="0" w:color="auto"/>
            </w:tcBorders>
            <w:shd w:val="clear" w:color="auto" w:fill="auto"/>
            <w:noWrap/>
            <w:vAlign w:val="center"/>
            <w:hideMark/>
          </w:tcPr>
          <w:p w:rsidR="00362AEC" w:rsidRPr="00EE4FE9" w:rsidP="00AF28ED">
            <w:pPr>
              <w:jc w:val="center"/>
              <w:rPr>
                <w:color w:val="auto"/>
                <w:sz w:val="24"/>
              </w:rPr>
            </w:pPr>
            <w:r w:rsidRPr="00EE4FE9">
              <w:rPr>
                <w:color w:val="auto"/>
                <w:sz w:val="24"/>
              </w:rPr>
              <w:t>1447,4</w:t>
            </w:r>
          </w:p>
        </w:tc>
        <w:tc>
          <w:tcPr>
            <w:tcW w:w="1134" w:type="dxa"/>
            <w:tcBorders>
              <w:top w:val="nil"/>
              <w:left w:val="nil"/>
              <w:bottom w:val="single" w:sz="4" w:space="0" w:color="auto"/>
              <w:right w:val="single" w:sz="4" w:space="0" w:color="auto"/>
            </w:tcBorders>
            <w:shd w:val="clear" w:color="auto" w:fill="auto"/>
            <w:noWrap/>
            <w:vAlign w:val="center"/>
            <w:hideMark/>
          </w:tcPr>
          <w:p w:rsidR="00362AEC" w:rsidRPr="00EE4FE9" w:rsidP="00AF28ED">
            <w:pPr>
              <w:jc w:val="center"/>
              <w:rPr>
                <w:color w:val="auto"/>
                <w:sz w:val="24"/>
              </w:rPr>
            </w:pPr>
            <w:r w:rsidRPr="00EE4FE9">
              <w:rPr>
                <w:color w:val="auto"/>
                <w:sz w:val="24"/>
              </w:rPr>
              <w:t>1490,78</w:t>
            </w:r>
          </w:p>
        </w:tc>
        <w:tc>
          <w:tcPr>
            <w:tcW w:w="1134" w:type="dxa"/>
            <w:tcBorders>
              <w:top w:val="nil"/>
              <w:left w:val="nil"/>
              <w:bottom w:val="single" w:sz="4" w:space="0" w:color="auto"/>
              <w:right w:val="single" w:sz="4" w:space="0" w:color="auto"/>
            </w:tcBorders>
            <w:shd w:val="clear" w:color="auto" w:fill="auto"/>
            <w:noWrap/>
            <w:vAlign w:val="center"/>
            <w:hideMark/>
          </w:tcPr>
          <w:p w:rsidR="00362AEC" w:rsidRPr="00EE4FE9" w:rsidP="00AF28ED">
            <w:pPr>
              <w:jc w:val="center"/>
              <w:rPr>
                <w:color w:val="auto"/>
                <w:sz w:val="24"/>
              </w:rPr>
            </w:pPr>
            <w:r w:rsidRPr="00EE4FE9">
              <w:rPr>
                <w:color w:val="auto"/>
                <w:sz w:val="24"/>
              </w:rPr>
              <w:t>1700,4</w:t>
            </w:r>
          </w:p>
        </w:tc>
        <w:tc>
          <w:tcPr>
            <w:tcW w:w="1117" w:type="dxa"/>
            <w:tcBorders>
              <w:top w:val="nil"/>
              <w:left w:val="nil"/>
              <w:bottom w:val="single" w:sz="4" w:space="0" w:color="auto"/>
              <w:right w:val="single" w:sz="4" w:space="0" w:color="auto"/>
            </w:tcBorders>
            <w:shd w:val="clear" w:color="auto" w:fill="auto"/>
            <w:noWrap/>
            <w:vAlign w:val="center"/>
            <w:hideMark/>
          </w:tcPr>
          <w:p w:rsidR="00362AEC" w:rsidRPr="00EE4FE9" w:rsidP="00AF28ED">
            <w:pPr>
              <w:jc w:val="center"/>
              <w:rPr>
                <w:color w:val="auto"/>
                <w:sz w:val="24"/>
              </w:rPr>
            </w:pPr>
            <w:r w:rsidRPr="00EE4FE9">
              <w:rPr>
                <w:color w:val="auto"/>
                <w:sz w:val="24"/>
              </w:rPr>
              <w:t>1422,2</w:t>
            </w:r>
          </w:p>
        </w:tc>
      </w:tr>
      <w:tr w:rsidTr="00EE4FE9">
        <w:tblPrEx>
          <w:tblW w:w="13746" w:type="dxa"/>
          <w:jc w:val="center"/>
          <w:tblInd w:w="-1761" w:type="dxa"/>
          <w:tblLayout w:type="fixed"/>
          <w:tblLook w:val="04A0"/>
        </w:tblPrEx>
        <w:trPr>
          <w:trHeight w:val="300"/>
          <w:jc w:val="center"/>
        </w:trPr>
        <w:tc>
          <w:tcPr>
            <w:tcW w:w="3557" w:type="dxa"/>
            <w:tcBorders>
              <w:top w:val="nil"/>
              <w:left w:val="single" w:sz="4" w:space="0" w:color="auto"/>
              <w:bottom w:val="single" w:sz="4" w:space="0" w:color="auto"/>
              <w:right w:val="single" w:sz="4" w:space="0" w:color="auto"/>
            </w:tcBorders>
            <w:shd w:val="clear" w:color="auto" w:fill="auto"/>
            <w:noWrap/>
            <w:vAlign w:val="center"/>
            <w:hideMark/>
          </w:tcPr>
          <w:p w:rsidR="00362AEC" w:rsidRPr="00EE4FE9" w:rsidP="00AF28ED">
            <w:pPr>
              <w:jc w:val="left"/>
              <w:rPr>
                <w:color w:val="auto"/>
                <w:sz w:val="24"/>
              </w:rPr>
            </w:pPr>
            <w:r w:rsidRPr="00EE4FE9">
              <w:rPr>
                <w:color w:val="auto"/>
                <w:sz w:val="24"/>
              </w:rPr>
              <w:t>Отведено сточных вод в водные объекты</w:t>
            </w:r>
          </w:p>
        </w:tc>
        <w:tc>
          <w:tcPr>
            <w:tcW w:w="1134" w:type="dxa"/>
            <w:tcBorders>
              <w:top w:val="nil"/>
              <w:left w:val="nil"/>
              <w:bottom w:val="single" w:sz="4" w:space="0" w:color="auto"/>
              <w:right w:val="single" w:sz="4" w:space="0" w:color="auto"/>
            </w:tcBorders>
            <w:shd w:val="clear" w:color="auto" w:fill="auto"/>
            <w:noWrap/>
            <w:vAlign w:val="center"/>
            <w:hideMark/>
          </w:tcPr>
          <w:p w:rsidR="00362AEC" w:rsidRPr="00EE4FE9" w:rsidP="00AF28ED">
            <w:pPr>
              <w:jc w:val="center"/>
              <w:rPr>
                <w:color w:val="auto"/>
                <w:sz w:val="24"/>
              </w:rPr>
            </w:pPr>
            <w:r w:rsidRPr="00EE4FE9">
              <w:rPr>
                <w:color w:val="auto"/>
                <w:sz w:val="24"/>
              </w:rPr>
              <w:t>1229,4</w:t>
            </w:r>
          </w:p>
        </w:tc>
        <w:tc>
          <w:tcPr>
            <w:tcW w:w="1276" w:type="dxa"/>
            <w:tcBorders>
              <w:top w:val="nil"/>
              <w:left w:val="nil"/>
              <w:bottom w:val="single" w:sz="4" w:space="0" w:color="auto"/>
              <w:right w:val="single" w:sz="4" w:space="0" w:color="auto"/>
            </w:tcBorders>
            <w:shd w:val="clear" w:color="auto" w:fill="auto"/>
            <w:noWrap/>
            <w:vAlign w:val="center"/>
            <w:hideMark/>
          </w:tcPr>
          <w:p w:rsidR="00362AEC" w:rsidRPr="00EE4FE9" w:rsidP="00AF28ED">
            <w:pPr>
              <w:jc w:val="center"/>
              <w:rPr>
                <w:color w:val="auto"/>
                <w:sz w:val="24"/>
              </w:rPr>
            </w:pPr>
            <w:r w:rsidRPr="00EE4FE9">
              <w:rPr>
                <w:color w:val="auto"/>
                <w:sz w:val="24"/>
              </w:rPr>
              <w:t>1136,15</w:t>
            </w:r>
          </w:p>
        </w:tc>
        <w:tc>
          <w:tcPr>
            <w:tcW w:w="1134" w:type="dxa"/>
            <w:tcBorders>
              <w:top w:val="nil"/>
              <w:left w:val="nil"/>
              <w:bottom w:val="single" w:sz="4" w:space="0" w:color="auto"/>
              <w:right w:val="single" w:sz="4" w:space="0" w:color="auto"/>
            </w:tcBorders>
            <w:shd w:val="clear" w:color="auto" w:fill="auto"/>
            <w:noWrap/>
            <w:vAlign w:val="center"/>
            <w:hideMark/>
          </w:tcPr>
          <w:p w:rsidR="00362AEC" w:rsidRPr="00EE4FE9" w:rsidP="00AF28ED">
            <w:pPr>
              <w:jc w:val="center"/>
              <w:rPr>
                <w:color w:val="auto"/>
                <w:sz w:val="24"/>
              </w:rPr>
            </w:pPr>
            <w:r w:rsidRPr="00EE4FE9">
              <w:rPr>
                <w:color w:val="auto"/>
                <w:sz w:val="24"/>
              </w:rPr>
              <w:t>1309,9</w:t>
            </w:r>
          </w:p>
        </w:tc>
        <w:tc>
          <w:tcPr>
            <w:tcW w:w="1134" w:type="dxa"/>
            <w:tcBorders>
              <w:top w:val="nil"/>
              <w:left w:val="nil"/>
              <w:bottom w:val="single" w:sz="4" w:space="0" w:color="auto"/>
              <w:right w:val="single" w:sz="4" w:space="0" w:color="auto"/>
            </w:tcBorders>
            <w:shd w:val="clear" w:color="auto" w:fill="auto"/>
            <w:noWrap/>
            <w:vAlign w:val="center"/>
            <w:hideMark/>
          </w:tcPr>
          <w:p w:rsidR="00362AEC" w:rsidRPr="00EE4FE9" w:rsidP="00AF28ED">
            <w:pPr>
              <w:jc w:val="center"/>
              <w:rPr>
                <w:color w:val="auto"/>
                <w:sz w:val="24"/>
              </w:rPr>
            </w:pPr>
            <w:r w:rsidRPr="00EE4FE9">
              <w:rPr>
                <w:color w:val="auto"/>
                <w:sz w:val="24"/>
              </w:rPr>
              <w:t>1237,7</w:t>
            </w:r>
          </w:p>
        </w:tc>
        <w:tc>
          <w:tcPr>
            <w:tcW w:w="1134" w:type="dxa"/>
            <w:tcBorders>
              <w:top w:val="nil"/>
              <w:left w:val="nil"/>
              <w:bottom w:val="single" w:sz="4" w:space="0" w:color="auto"/>
              <w:right w:val="single" w:sz="4" w:space="0" w:color="auto"/>
            </w:tcBorders>
            <w:shd w:val="clear" w:color="auto" w:fill="auto"/>
            <w:noWrap/>
            <w:vAlign w:val="center"/>
            <w:hideMark/>
          </w:tcPr>
          <w:p w:rsidR="00362AEC" w:rsidRPr="00EE4FE9" w:rsidP="00AF28ED">
            <w:pPr>
              <w:jc w:val="center"/>
              <w:rPr>
                <w:color w:val="auto"/>
                <w:sz w:val="24"/>
              </w:rPr>
            </w:pPr>
            <w:r w:rsidRPr="00EE4FE9">
              <w:rPr>
                <w:color w:val="auto"/>
                <w:sz w:val="24"/>
              </w:rPr>
              <w:t>1297,7</w:t>
            </w:r>
          </w:p>
        </w:tc>
        <w:tc>
          <w:tcPr>
            <w:tcW w:w="992" w:type="dxa"/>
            <w:tcBorders>
              <w:top w:val="nil"/>
              <w:left w:val="nil"/>
              <w:bottom w:val="single" w:sz="4" w:space="0" w:color="auto"/>
              <w:right w:val="single" w:sz="4" w:space="0" w:color="auto"/>
            </w:tcBorders>
            <w:shd w:val="clear" w:color="auto" w:fill="auto"/>
            <w:noWrap/>
            <w:vAlign w:val="center"/>
            <w:hideMark/>
          </w:tcPr>
          <w:p w:rsidR="00362AEC" w:rsidRPr="00EE4FE9" w:rsidP="00AF28ED">
            <w:pPr>
              <w:jc w:val="center"/>
              <w:rPr>
                <w:color w:val="auto"/>
                <w:sz w:val="24"/>
              </w:rPr>
            </w:pPr>
            <w:r w:rsidRPr="00EE4FE9">
              <w:rPr>
                <w:color w:val="auto"/>
                <w:sz w:val="24"/>
              </w:rPr>
              <w:t>1325,4</w:t>
            </w:r>
          </w:p>
        </w:tc>
        <w:tc>
          <w:tcPr>
            <w:tcW w:w="1134" w:type="dxa"/>
            <w:tcBorders>
              <w:top w:val="nil"/>
              <w:left w:val="nil"/>
              <w:bottom w:val="single" w:sz="4" w:space="0" w:color="auto"/>
              <w:right w:val="single" w:sz="4" w:space="0" w:color="auto"/>
            </w:tcBorders>
            <w:shd w:val="clear" w:color="auto" w:fill="auto"/>
            <w:noWrap/>
            <w:vAlign w:val="center"/>
            <w:hideMark/>
          </w:tcPr>
          <w:p w:rsidR="00362AEC" w:rsidRPr="00EE4FE9" w:rsidP="00AF28ED">
            <w:pPr>
              <w:jc w:val="center"/>
              <w:rPr>
                <w:color w:val="auto"/>
                <w:sz w:val="24"/>
              </w:rPr>
            </w:pPr>
            <w:r w:rsidRPr="00EE4FE9">
              <w:rPr>
                <w:color w:val="auto"/>
                <w:sz w:val="24"/>
              </w:rPr>
              <w:t>1369,5</w:t>
            </w:r>
          </w:p>
        </w:tc>
        <w:tc>
          <w:tcPr>
            <w:tcW w:w="1134" w:type="dxa"/>
            <w:tcBorders>
              <w:top w:val="nil"/>
              <w:left w:val="nil"/>
              <w:bottom w:val="single" w:sz="4" w:space="0" w:color="auto"/>
              <w:right w:val="single" w:sz="4" w:space="0" w:color="auto"/>
            </w:tcBorders>
            <w:shd w:val="clear" w:color="auto" w:fill="auto"/>
            <w:noWrap/>
            <w:vAlign w:val="center"/>
            <w:hideMark/>
          </w:tcPr>
          <w:p w:rsidR="00362AEC" w:rsidRPr="00EE4FE9" w:rsidP="00AF28ED">
            <w:pPr>
              <w:jc w:val="center"/>
              <w:rPr>
                <w:color w:val="auto"/>
                <w:sz w:val="24"/>
              </w:rPr>
            </w:pPr>
            <w:r w:rsidRPr="00EE4FE9">
              <w:rPr>
                <w:color w:val="auto"/>
                <w:sz w:val="24"/>
              </w:rPr>
              <w:t>1577,8</w:t>
            </w:r>
          </w:p>
        </w:tc>
        <w:tc>
          <w:tcPr>
            <w:tcW w:w="1117" w:type="dxa"/>
            <w:tcBorders>
              <w:top w:val="nil"/>
              <w:left w:val="nil"/>
              <w:bottom w:val="single" w:sz="4" w:space="0" w:color="auto"/>
              <w:right w:val="single" w:sz="4" w:space="0" w:color="auto"/>
            </w:tcBorders>
            <w:shd w:val="clear" w:color="auto" w:fill="auto"/>
            <w:noWrap/>
            <w:vAlign w:val="center"/>
            <w:hideMark/>
          </w:tcPr>
          <w:p w:rsidR="00362AEC" w:rsidRPr="00EE4FE9" w:rsidP="00AF28ED">
            <w:pPr>
              <w:jc w:val="center"/>
              <w:rPr>
                <w:color w:val="auto"/>
                <w:sz w:val="24"/>
              </w:rPr>
            </w:pPr>
            <w:r w:rsidRPr="00EE4FE9">
              <w:rPr>
                <w:color w:val="auto"/>
                <w:sz w:val="24"/>
              </w:rPr>
              <w:t>1309,6</w:t>
            </w:r>
          </w:p>
        </w:tc>
      </w:tr>
    </w:tbl>
    <w:p w:rsidR="00EE4FE9">
      <w:pPr>
        <w:jc w:val="left"/>
        <w:rPr>
          <w:color w:val="auto"/>
        </w:rPr>
        <w:sectPr w:rsidSect="00EE4FE9">
          <w:pgSz w:w="16838" w:h="11906" w:orient="landscape"/>
          <w:pgMar w:top="1418" w:right="1134" w:bottom="1134" w:left="1134" w:header="709" w:footer="709" w:gutter="0"/>
          <w:cols w:space="708"/>
          <w:docGrid w:linePitch="360"/>
        </w:sectPr>
      </w:pPr>
    </w:p>
    <w:p w:rsidR="00362AEC" w:rsidRPr="00362AEC" w:rsidP="009078BA">
      <w:pPr>
        <w:spacing w:before="240" w:after="120" w:line="360" w:lineRule="auto"/>
        <w:rPr>
          <w:color w:val="auto"/>
        </w:rPr>
      </w:pPr>
      <w:r w:rsidRPr="00386D35">
        <w:rPr>
          <w:color w:val="auto"/>
        </w:rPr>
        <w:t xml:space="preserve">Таблица </w:t>
      </w:r>
      <w:r w:rsidR="0068497C">
        <w:rPr>
          <w:color w:val="auto"/>
        </w:rPr>
        <w:t>52</w:t>
      </w:r>
      <w:r w:rsidRPr="00386D35">
        <w:rPr>
          <w:color w:val="auto"/>
        </w:rPr>
        <w:t xml:space="preserve"> – Водопользование промышленности по ВХУ бассейна р. Енисе</w:t>
      </w:r>
      <w:r w:rsidRPr="00386D35" w:rsidR="00EF374C">
        <w:rPr>
          <w:color w:val="auto"/>
        </w:rPr>
        <w:t>й</w:t>
      </w:r>
      <w:r w:rsidRPr="00386D35">
        <w:rPr>
          <w:color w:val="auto"/>
        </w:rPr>
        <w:t>,</w:t>
      </w:r>
      <w:r w:rsidRPr="00362AEC">
        <w:rPr>
          <w:color w:val="auto"/>
        </w:rPr>
        <w:t xml:space="preserve"> млн. м</w:t>
      </w:r>
      <w:r w:rsidRPr="00362AEC">
        <w:rPr>
          <w:color w:val="auto"/>
          <w:vertAlign w:val="superscript"/>
        </w:rPr>
        <w:t>3</w:t>
      </w:r>
      <w:r w:rsidRPr="00362AEC">
        <w:rPr>
          <w:color w:val="auto"/>
        </w:rPr>
        <w:t xml:space="preserve"> </w:t>
      </w:r>
    </w:p>
    <w:tbl>
      <w:tblPr>
        <w:tblW w:w="9055" w:type="dxa"/>
        <w:jc w:val="center"/>
        <w:tblInd w:w="250" w:type="dxa"/>
        <w:tblLook w:val="04A0"/>
      </w:tblPr>
      <w:tblGrid>
        <w:gridCol w:w="1476"/>
        <w:gridCol w:w="1116"/>
        <w:gridCol w:w="1781"/>
        <w:gridCol w:w="1698"/>
        <w:gridCol w:w="1414"/>
        <w:gridCol w:w="1781"/>
      </w:tblGrid>
      <w:tr w:rsidTr="006920AC">
        <w:tblPrEx>
          <w:tblW w:w="9055" w:type="dxa"/>
          <w:jc w:val="center"/>
          <w:tblInd w:w="250" w:type="dxa"/>
          <w:tblLook w:val="04A0"/>
        </w:tblPrEx>
        <w:trPr>
          <w:trHeight w:val="300"/>
          <w:jc w:val="center"/>
        </w:trPr>
        <w:tc>
          <w:tcPr>
            <w:tcW w:w="1474"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62AEC" w:rsidRPr="006920AC" w:rsidP="004077FB">
            <w:pPr>
              <w:jc w:val="center"/>
              <w:rPr>
                <w:bCs/>
                <w:color w:val="auto"/>
                <w:sz w:val="24"/>
              </w:rPr>
            </w:pPr>
            <w:r w:rsidRPr="006920AC">
              <w:rPr>
                <w:bCs/>
                <w:color w:val="auto"/>
                <w:sz w:val="24"/>
              </w:rPr>
              <w:t>Код ВХУ</w:t>
            </w:r>
          </w:p>
        </w:tc>
        <w:tc>
          <w:tcPr>
            <w:tcW w:w="4592" w:type="dxa"/>
            <w:gridSpan w:val="3"/>
            <w:tcBorders>
              <w:top w:val="single" w:sz="4" w:space="0" w:color="auto"/>
              <w:left w:val="nil"/>
              <w:bottom w:val="single" w:sz="4" w:space="0" w:color="auto"/>
              <w:right w:val="single" w:sz="4" w:space="0" w:color="auto"/>
            </w:tcBorders>
            <w:shd w:val="clear" w:color="auto" w:fill="auto"/>
            <w:noWrap/>
            <w:vAlign w:val="center"/>
            <w:hideMark/>
          </w:tcPr>
          <w:p w:rsidR="00362AEC" w:rsidRPr="006920AC" w:rsidP="004077FB">
            <w:pPr>
              <w:jc w:val="center"/>
              <w:rPr>
                <w:bCs/>
                <w:color w:val="auto"/>
                <w:sz w:val="24"/>
              </w:rPr>
            </w:pPr>
            <w:r w:rsidRPr="006920AC">
              <w:rPr>
                <w:bCs/>
                <w:color w:val="auto"/>
                <w:sz w:val="24"/>
              </w:rPr>
              <w:t>Использовано, млн. м</w:t>
            </w:r>
            <w:r w:rsidRPr="006920AC">
              <w:rPr>
                <w:bCs/>
                <w:color w:val="auto"/>
                <w:sz w:val="24"/>
                <w:vertAlign w:val="superscript"/>
              </w:rPr>
              <w:t>3</w:t>
            </w:r>
          </w:p>
        </w:tc>
        <w:tc>
          <w:tcPr>
            <w:tcW w:w="2989" w:type="dxa"/>
            <w:gridSpan w:val="2"/>
            <w:tcBorders>
              <w:top w:val="single" w:sz="4" w:space="0" w:color="auto"/>
              <w:left w:val="nil"/>
              <w:bottom w:val="single" w:sz="4" w:space="0" w:color="auto"/>
              <w:right w:val="single" w:sz="4" w:space="0" w:color="auto"/>
            </w:tcBorders>
            <w:shd w:val="clear" w:color="auto" w:fill="auto"/>
            <w:noWrap/>
            <w:vAlign w:val="bottom"/>
            <w:hideMark/>
          </w:tcPr>
          <w:p w:rsidR="00362AEC" w:rsidRPr="006920AC" w:rsidP="004077FB">
            <w:pPr>
              <w:jc w:val="center"/>
              <w:rPr>
                <w:bCs/>
                <w:color w:val="auto"/>
                <w:sz w:val="24"/>
              </w:rPr>
            </w:pPr>
            <w:r w:rsidRPr="006920AC">
              <w:rPr>
                <w:bCs/>
                <w:color w:val="auto"/>
                <w:sz w:val="24"/>
              </w:rPr>
              <w:t>Отведено, млн. м</w:t>
            </w:r>
            <w:r w:rsidRPr="006920AC">
              <w:rPr>
                <w:bCs/>
                <w:color w:val="auto"/>
                <w:sz w:val="24"/>
                <w:vertAlign w:val="superscript"/>
              </w:rPr>
              <w:t>3</w:t>
            </w:r>
          </w:p>
        </w:tc>
      </w:tr>
      <w:tr w:rsidTr="00945540">
        <w:tblPrEx>
          <w:tblW w:w="9055" w:type="dxa"/>
          <w:jc w:val="center"/>
          <w:tblInd w:w="250" w:type="dxa"/>
          <w:tblLook w:val="04A0"/>
        </w:tblPrEx>
        <w:trPr>
          <w:trHeight w:val="630"/>
          <w:jc w:val="center"/>
        </w:trPr>
        <w:tc>
          <w:tcPr>
            <w:tcW w:w="1474" w:type="dxa"/>
            <w:vMerge/>
            <w:tcBorders>
              <w:top w:val="single" w:sz="4" w:space="0" w:color="auto"/>
              <w:left w:val="single" w:sz="4" w:space="0" w:color="auto"/>
              <w:bottom w:val="single" w:sz="4" w:space="0" w:color="auto"/>
              <w:right w:val="single" w:sz="4" w:space="0" w:color="auto"/>
            </w:tcBorders>
            <w:vAlign w:val="center"/>
            <w:hideMark/>
          </w:tcPr>
          <w:p w:rsidR="00362AEC" w:rsidRPr="006920AC" w:rsidP="004077FB">
            <w:pPr>
              <w:jc w:val="center"/>
              <w:rPr>
                <w:bCs/>
                <w:color w:val="auto"/>
                <w:sz w:val="24"/>
              </w:rPr>
            </w:pPr>
          </w:p>
        </w:tc>
        <w:tc>
          <w:tcPr>
            <w:tcW w:w="1115" w:type="dxa"/>
            <w:tcBorders>
              <w:top w:val="nil"/>
              <w:left w:val="nil"/>
              <w:bottom w:val="single" w:sz="4" w:space="0" w:color="auto"/>
              <w:right w:val="single" w:sz="4" w:space="0" w:color="auto"/>
            </w:tcBorders>
            <w:shd w:val="clear" w:color="auto" w:fill="auto"/>
            <w:noWrap/>
            <w:hideMark/>
          </w:tcPr>
          <w:p w:rsidR="00362AEC" w:rsidRPr="006920AC" w:rsidP="00945540">
            <w:pPr>
              <w:jc w:val="center"/>
              <w:rPr>
                <w:bCs/>
                <w:color w:val="auto"/>
                <w:sz w:val="24"/>
              </w:rPr>
            </w:pPr>
            <w:r w:rsidRPr="006920AC">
              <w:rPr>
                <w:bCs/>
                <w:color w:val="auto"/>
                <w:sz w:val="24"/>
              </w:rPr>
              <w:t>всего</w:t>
            </w:r>
          </w:p>
        </w:tc>
        <w:tc>
          <w:tcPr>
            <w:tcW w:w="1779" w:type="dxa"/>
            <w:tcBorders>
              <w:top w:val="nil"/>
              <w:left w:val="nil"/>
              <w:bottom w:val="single" w:sz="4" w:space="0" w:color="auto"/>
              <w:right w:val="single" w:sz="4" w:space="0" w:color="auto"/>
            </w:tcBorders>
            <w:shd w:val="clear" w:color="auto" w:fill="auto"/>
            <w:hideMark/>
          </w:tcPr>
          <w:p w:rsidR="00362AEC" w:rsidRPr="006920AC" w:rsidP="00945540">
            <w:pPr>
              <w:jc w:val="center"/>
              <w:rPr>
                <w:bCs/>
                <w:color w:val="auto"/>
                <w:sz w:val="24"/>
              </w:rPr>
            </w:pPr>
            <w:r w:rsidRPr="006920AC">
              <w:rPr>
                <w:bCs/>
                <w:color w:val="auto"/>
                <w:sz w:val="24"/>
              </w:rPr>
              <w:t>поверхностные</w:t>
            </w:r>
          </w:p>
          <w:p w:rsidR="00362AEC" w:rsidRPr="006920AC" w:rsidP="00945540">
            <w:pPr>
              <w:jc w:val="center"/>
              <w:rPr>
                <w:bCs/>
                <w:color w:val="auto"/>
                <w:sz w:val="24"/>
              </w:rPr>
            </w:pPr>
            <w:r w:rsidRPr="006920AC">
              <w:rPr>
                <w:bCs/>
                <w:color w:val="auto"/>
                <w:sz w:val="24"/>
              </w:rPr>
              <w:t>водные объекты</w:t>
            </w:r>
          </w:p>
        </w:tc>
        <w:tc>
          <w:tcPr>
            <w:tcW w:w="1698" w:type="dxa"/>
            <w:tcBorders>
              <w:top w:val="nil"/>
              <w:left w:val="nil"/>
              <w:bottom w:val="single" w:sz="4" w:space="0" w:color="auto"/>
              <w:right w:val="single" w:sz="4" w:space="0" w:color="auto"/>
            </w:tcBorders>
            <w:shd w:val="clear" w:color="auto" w:fill="auto"/>
            <w:hideMark/>
          </w:tcPr>
          <w:p w:rsidR="00362AEC" w:rsidRPr="006920AC" w:rsidP="00945540">
            <w:pPr>
              <w:jc w:val="center"/>
              <w:rPr>
                <w:bCs/>
                <w:color w:val="auto"/>
                <w:sz w:val="24"/>
              </w:rPr>
            </w:pPr>
            <w:r w:rsidRPr="006920AC">
              <w:rPr>
                <w:bCs/>
                <w:color w:val="auto"/>
                <w:sz w:val="24"/>
              </w:rPr>
              <w:t>подземные</w:t>
            </w:r>
          </w:p>
          <w:p w:rsidR="00362AEC" w:rsidRPr="006920AC" w:rsidP="00945540">
            <w:pPr>
              <w:jc w:val="center"/>
              <w:rPr>
                <w:bCs/>
                <w:color w:val="auto"/>
                <w:sz w:val="24"/>
              </w:rPr>
            </w:pPr>
            <w:r w:rsidRPr="006920AC">
              <w:rPr>
                <w:bCs/>
                <w:color w:val="auto"/>
                <w:sz w:val="24"/>
              </w:rPr>
              <w:t>водные объекты</w:t>
            </w:r>
          </w:p>
        </w:tc>
        <w:tc>
          <w:tcPr>
            <w:tcW w:w="1414" w:type="dxa"/>
            <w:tcBorders>
              <w:top w:val="nil"/>
              <w:left w:val="nil"/>
              <w:bottom w:val="single" w:sz="4" w:space="0" w:color="auto"/>
              <w:right w:val="single" w:sz="4" w:space="0" w:color="auto"/>
            </w:tcBorders>
            <w:shd w:val="clear" w:color="auto" w:fill="auto"/>
            <w:noWrap/>
            <w:hideMark/>
          </w:tcPr>
          <w:p w:rsidR="00362AEC" w:rsidRPr="006920AC" w:rsidP="00945540">
            <w:pPr>
              <w:jc w:val="center"/>
              <w:rPr>
                <w:bCs/>
                <w:color w:val="auto"/>
                <w:sz w:val="24"/>
              </w:rPr>
            </w:pPr>
            <w:r w:rsidRPr="006920AC">
              <w:rPr>
                <w:bCs/>
                <w:color w:val="auto"/>
                <w:sz w:val="24"/>
              </w:rPr>
              <w:t>всего</w:t>
            </w:r>
          </w:p>
        </w:tc>
        <w:tc>
          <w:tcPr>
            <w:tcW w:w="1575" w:type="dxa"/>
            <w:tcBorders>
              <w:top w:val="nil"/>
              <w:left w:val="nil"/>
              <w:bottom w:val="single" w:sz="4" w:space="0" w:color="auto"/>
              <w:right w:val="single" w:sz="4" w:space="0" w:color="auto"/>
            </w:tcBorders>
            <w:shd w:val="clear" w:color="auto" w:fill="auto"/>
            <w:hideMark/>
          </w:tcPr>
          <w:p w:rsidR="00362AEC" w:rsidRPr="006920AC" w:rsidP="00945540">
            <w:pPr>
              <w:jc w:val="center"/>
              <w:rPr>
                <w:bCs/>
                <w:color w:val="auto"/>
                <w:sz w:val="24"/>
              </w:rPr>
            </w:pPr>
            <w:r w:rsidRPr="006920AC">
              <w:rPr>
                <w:bCs/>
                <w:color w:val="auto"/>
                <w:sz w:val="24"/>
              </w:rPr>
              <w:t>поверхностные</w:t>
            </w:r>
          </w:p>
          <w:p w:rsidR="00362AEC" w:rsidRPr="006920AC" w:rsidP="00945540">
            <w:pPr>
              <w:jc w:val="center"/>
              <w:rPr>
                <w:bCs/>
                <w:color w:val="auto"/>
                <w:sz w:val="24"/>
              </w:rPr>
            </w:pPr>
            <w:r w:rsidRPr="006920AC">
              <w:rPr>
                <w:bCs/>
                <w:color w:val="auto"/>
                <w:sz w:val="24"/>
              </w:rPr>
              <w:t>водные объекты</w:t>
            </w:r>
          </w:p>
        </w:tc>
      </w:tr>
      <w:tr w:rsidTr="006920AC">
        <w:tblPrEx>
          <w:tblW w:w="9055" w:type="dxa"/>
          <w:jc w:val="center"/>
          <w:tblInd w:w="250" w:type="dxa"/>
          <w:tblLook w:val="04A0"/>
        </w:tblPrEx>
        <w:trPr>
          <w:trHeight w:val="283"/>
          <w:jc w:val="center"/>
        </w:trPr>
        <w:tc>
          <w:tcPr>
            <w:tcW w:w="1474" w:type="dxa"/>
            <w:tcBorders>
              <w:top w:val="nil"/>
              <w:left w:val="single" w:sz="4" w:space="0" w:color="auto"/>
              <w:bottom w:val="single" w:sz="4" w:space="0" w:color="auto"/>
              <w:right w:val="single" w:sz="4" w:space="0" w:color="auto"/>
            </w:tcBorders>
            <w:shd w:val="clear" w:color="000000" w:fill="FFFFFF"/>
            <w:noWrap/>
            <w:vAlign w:val="bottom"/>
            <w:hideMark/>
          </w:tcPr>
          <w:p w:rsidR="00362AEC" w:rsidRPr="006920AC" w:rsidP="00362AEC">
            <w:pPr>
              <w:rPr>
                <w:bCs/>
                <w:color w:val="auto"/>
                <w:sz w:val="24"/>
              </w:rPr>
            </w:pPr>
            <w:r w:rsidRPr="006920AC">
              <w:rPr>
                <w:bCs/>
                <w:color w:val="auto"/>
                <w:sz w:val="24"/>
              </w:rPr>
              <w:t>17.01.01.001</w:t>
            </w:r>
          </w:p>
        </w:tc>
        <w:tc>
          <w:tcPr>
            <w:tcW w:w="1115" w:type="dxa"/>
            <w:tcBorders>
              <w:top w:val="nil"/>
              <w:left w:val="nil"/>
              <w:bottom w:val="single" w:sz="4" w:space="0" w:color="auto"/>
              <w:right w:val="single" w:sz="4" w:space="0" w:color="auto"/>
            </w:tcBorders>
            <w:shd w:val="clear" w:color="auto" w:fill="auto"/>
            <w:noWrap/>
            <w:vAlign w:val="bottom"/>
            <w:hideMark/>
          </w:tcPr>
          <w:p w:rsidR="00362AEC" w:rsidRPr="006920AC" w:rsidP="00C9372E">
            <w:pPr>
              <w:jc w:val="right"/>
              <w:rPr>
                <w:color w:val="auto"/>
                <w:sz w:val="24"/>
              </w:rPr>
            </w:pPr>
            <w:r w:rsidRPr="006920AC">
              <w:rPr>
                <w:color w:val="auto"/>
                <w:sz w:val="24"/>
              </w:rPr>
              <w:t>0,069689</w:t>
            </w:r>
          </w:p>
        </w:tc>
        <w:tc>
          <w:tcPr>
            <w:tcW w:w="1779" w:type="dxa"/>
            <w:tcBorders>
              <w:top w:val="nil"/>
              <w:left w:val="nil"/>
              <w:bottom w:val="single" w:sz="4" w:space="0" w:color="auto"/>
              <w:right w:val="single" w:sz="4" w:space="0" w:color="auto"/>
            </w:tcBorders>
            <w:shd w:val="clear" w:color="auto" w:fill="auto"/>
            <w:noWrap/>
            <w:vAlign w:val="bottom"/>
            <w:hideMark/>
          </w:tcPr>
          <w:p w:rsidR="00362AEC" w:rsidRPr="006920AC" w:rsidP="00C9372E">
            <w:pPr>
              <w:jc w:val="right"/>
              <w:rPr>
                <w:color w:val="auto"/>
                <w:sz w:val="24"/>
              </w:rPr>
            </w:pPr>
            <w:r w:rsidRPr="006920AC">
              <w:rPr>
                <w:color w:val="auto"/>
                <w:sz w:val="24"/>
              </w:rPr>
              <w:t>0,068667</w:t>
            </w:r>
          </w:p>
        </w:tc>
        <w:tc>
          <w:tcPr>
            <w:tcW w:w="1698" w:type="dxa"/>
            <w:tcBorders>
              <w:top w:val="nil"/>
              <w:left w:val="nil"/>
              <w:bottom w:val="single" w:sz="4" w:space="0" w:color="auto"/>
              <w:right w:val="single" w:sz="4" w:space="0" w:color="auto"/>
            </w:tcBorders>
            <w:shd w:val="clear" w:color="auto" w:fill="auto"/>
            <w:noWrap/>
            <w:vAlign w:val="bottom"/>
            <w:hideMark/>
          </w:tcPr>
          <w:p w:rsidR="00362AEC" w:rsidRPr="006920AC" w:rsidP="00C9372E">
            <w:pPr>
              <w:jc w:val="right"/>
              <w:rPr>
                <w:color w:val="auto"/>
                <w:sz w:val="24"/>
              </w:rPr>
            </w:pPr>
            <w:r w:rsidRPr="006920AC">
              <w:rPr>
                <w:color w:val="auto"/>
                <w:sz w:val="24"/>
              </w:rPr>
              <w:t>0,001022</w:t>
            </w:r>
          </w:p>
        </w:tc>
        <w:tc>
          <w:tcPr>
            <w:tcW w:w="1414" w:type="dxa"/>
            <w:tcBorders>
              <w:top w:val="nil"/>
              <w:left w:val="nil"/>
              <w:bottom w:val="single" w:sz="4" w:space="0" w:color="auto"/>
              <w:right w:val="single" w:sz="4" w:space="0" w:color="auto"/>
            </w:tcBorders>
            <w:shd w:val="clear" w:color="auto" w:fill="auto"/>
            <w:noWrap/>
            <w:vAlign w:val="bottom"/>
            <w:hideMark/>
          </w:tcPr>
          <w:p w:rsidR="00362AEC" w:rsidRPr="006920AC" w:rsidP="00C9372E">
            <w:pPr>
              <w:jc w:val="right"/>
              <w:rPr>
                <w:color w:val="auto"/>
                <w:sz w:val="24"/>
              </w:rPr>
            </w:pPr>
            <w:r w:rsidRPr="006920AC">
              <w:rPr>
                <w:color w:val="auto"/>
                <w:sz w:val="24"/>
              </w:rPr>
              <w:t>0</w:t>
            </w:r>
          </w:p>
        </w:tc>
        <w:tc>
          <w:tcPr>
            <w:tcW w:w="1575" w:type="dxa"/>
            <w:tcBorders>
              <w:top w:val="nil"/>
              <w:left w:val="nil"/>
              <w:bottom w:val="single" w:sz="4" w:space="0" w:color="auto"/>
              <w:right w:val="single" w:sz="4" w:space="0" w:color="auto"/>
            </w:tcBorders>
            <w:shd w:val="clear" w:color="auto" w:fill="auto"/>
            <w:noWrap/>
            <w:vAlign w:val="bottom"/>
            <w:hideMark/>
          </w:tcPr>
          <w:p w:rsidR="00362AEC" w:rsidRPr="006920AC" w:rsidP="00C9372E">
            <w:pPr>
              <w:jc w:val="right"/>
              <w:rPr>
                <w:color w:val="auto"/>
                <w:sz w:val="24"/>
              </w:rPr>
            </w:pPr>
            <w:r w:rsidRPr="006920AC">
              <w:rPr>
                <w:color w:val="auto"/>
                <w:sz w:val="24"/>
              </w:rPr>
              <w:t>0</w:t>
            </w:r>
          </w:p>
        </w:tc>
      </w:tr>
      <w:tr w:rsidTr="006920AC">
        <w:tblPrEx>
          <w:tblW w:w="9055" w:type="dxa"/>
          <w:jc w:val="center"/>
          <w:tblInd w:w="250" w:type="dxa"/>
          <w:tblLook w:val="04A0"/>
        </w:tblPrEx>
        <w:trPr>
          <w:trHeight w:val="283"/>
          <w:jc w:val="center"/>
        </w:trPr>
        <w:tc>
          <w:tcPr>
            <w:tcW w:w="1474" w:type="dxa"/>
            <w:tcBorders>
              <w:top w:val="nil"/>
              <w:left w:val="single" w:sz="4" w:space="0" w:color="auto"/>
              <w:bottom w:val="single" w:sz="4" w:space="0" w:color="auto"/>
              <w:right w:val="single" w:sz="4" w:space="0" w:color="auto"/>
            </w:tcBorders>
            <w:shd w:val="clear" w:color="000000" w:fill="FFFFFF"/>
            <w:noWrap/>
            <w:vAlign w:val="bottom"/>
            <w:hideMark/>
          </w:tcPr>
          <w:p w:rsidR="00362AEC" w:rsidRPr="006920AC" w:rsidP="00362AEC">
            <w:pPr>
              <w:rPr>
                <w:bCs/>
                <w:color w:val="auto"/>
                <w:sz w:val="24"/>
              </w:rPr>
            </w:pPr>
            <w:r w:rsidRPr="006920AC">
              <w:rPr>
                <w:bCs/>
                <w:color w:val="auto"/>
                <w:sz w:val="24"/>
              </w:rPr>
              <w:t>17.01.02.001</w:t>
            </w:r>
          </w:p>
        </w:tc>
        <w:tc>
          <w:tcPr>
            <w:tcW w:w="1115" w:type="dxa"/>
            <w:tcBorders>
              <w:top w:val="nil"/>
              <w:left w:val="nil"/>
              <w:bottom w:val="single" w:sz="4" w:space="0" w:color="auto"/>
              <w:right w:val="single" w:sz="4" w:space="0" w:color="auto"/>
            </w:tcBorders>
            <w:shd w:val="clear" w:color="auto" w:fill="auto"/>
            <w:noWrap/>
            <w:vAlign w:val="bottom"/>
            <w:hideMark/>
          </w:tcPr>
          <w:p w:rsidR="00362AEC" w:rsidRPr="006920AC" w:rsidP="00C9372E">
            <w:pPr>
              <w:jc w:val="right"/>
              <w:rPr>
                <w:color w:val="auto"/>
                <w:sz w:val="24"/>
              </w:rPr>
            </w:pPr>
            <w:r w:rsidRPr="006920AC">
              <w:rPr>
                <w:color w:val="auto"/>
                <w:sz w:val="24"/>
              </w:rPr>
              <w:t>4,528867</w:t>
            </w:r>
          </w:p>
        </w:tc>
        <w:tc>
          <w:tcPr>
            <w:tcW w:w="1779" w:type="dxa"/>
            <w:tcBorders>
              <w:top w:val="nil"/>
              <w:left w:val="nil"/>
              <w:bottom w:val="single" w:sz="4" w:space="0" w:color="auto"/>
              <w:right w:val="single" w:sz="4" w:space="0" w:color="auto"/>
            </w:tcBorders>
            <w:shd w:val="clear" w:color="auto" w:fill="auto"/>
            <w:noWrap/>
            <w:vAlign w:val="bottom"/>
            <w:hideMark/>
          </w:tcPr>
          <w:p w:rsidR="00362AEC" w:rsidRPr="006920AC" w:rsidP="00C9372E">
            <w:pPr>
              <w:jc w:val="right"/>
              <w:rPr>
                <w:color w:val="auto"/>
                <w:sz w:val="24"/>
              </w:rPr>
            </w:pPr>
            <w:r w:rsidRPr="006920AC">
              <w:rPr>
                <w:color w:val="auto"/>
                <w:sz w:val="24"/>
              </w:rPr>
              <w:t>3,207778</w:t>
            </w:r>
          </w:p>
        </w:tc>
        <w:tc>
          <w:tcPr>
            <w:tcW w:w="1698" w:type="dxa"/>
            <w:tcBorders>
              <w:top w:val="nil"/>
              <w:left w:val="nil"/>
              <w:bottom w:val="single" w:sz="4" w:space="0" w:color="auto"/>
              <w:right w:val="single" w:sz="4" w:space="0" w:color="auto"/>
            </w:tcBorders>
            <w:shd w:val="clear" w:color="auto" w:fill="auto"/>
            <w:noWrap/>
            <w:vAlign w:val="bottom"/>
            <w:hideMark/>
          </w:tcPr>
          <w:p w:rsidR="00362AEC" w:rsidRPr="006920AC" w:rsidP="00C9372E">
            <w:pPr>
              <w:jc w:val="right"/>
              <w:rPr>
                <w:color w:val="auto"/>
                <w:sz w:val="24"/>
              </w:rPr>
            </w:pPr>
            <w:r w:rsidRPr="006920AC">
              <w:rPr>
                <w:color w:val="auto"/>
                <w:sz w:val="24"/>
              </w:rPr>
              <w:t>1,321089</w:t>
            </w:r>
          </w:p>
        </w:tc>
        <w:tc>
          <w:tcPr>
            <w:tcW w:w="1414" w:type="dxa"/>
            <w:tcBorders>
              <w:top w:val="nil"/>
              <w:left w:val="nil"/>
              <w:bottom w:val="single" w:sz="4" w:space="0" w:color="auto"/>
              <w:right w:val="single" w:sz="4" w:space="0" w:color="auto"/>
            </w:tcBorders>
            <w:shd w:val="clear" w:color="auto" w:fill="auto"/>
            <w:noWrap/>
            <w:vAlign w:val="bottom"/>
            <w:hideMark/>
          </w:tcPr>
          <w:p w:rsidR="00362AEC" w:rsidRPr="006920AC" w:rsidP="00C9372E">
            <w:pPr>
              <w:jc w:val="right"/>
              <w:rPr>
                <w:color w:val="auto"/>
                <w:sz w:val="24"/>
              </w:rPr>
            </w:pPr>
            <w:r w:rsidRPr="006920AC">
              <w:rPr>
                <w:color w:val="auto"/>
                <w:sz w:val="24"/>
              </w:rPr>
              <w:t>1,858667</w:t>
            </w:r>
          </w:p>
        </w:tc>
        <w:tc>
          <w:tcPr>
            <w:tcW w:w="1575" w:type="dxa"/>
            <w:tcBorders>
              <w:top w:val="nil"/>
              <w:left w:val="nil"/>
              <w:bottom w:val="single" w:sz="4" w:space="0" w:color="auto"/>
              <w:right w:val="single" w:sz="4" w:space="0" w:color="auto"/>
            </w:tcBorders>
            <w:shd w:val="clear" w:color="auto" w:fill="auto"/>
            <w:noWrap/>
            <w:vAlign w:val="bottom"/>
            <w:hideMark/>
          </w:tcPr>
          <w:p w:rsidR="00362AEC" w:rsidRPr="006920AC" w:rsidP="00C9372E">
            <w:pPr>
              <w:jc w:val="right"/>
              <w:rPr>
                <w:color w:val="auto"/>
                <w:sz w:val="24"/>
              </w:rPr>
            </w:pPr>
            <w:r w:rsidRPr="006920AC">
              <w:rPr>
                <w:color w:val="auto"/>
                <w:sz w:val="24"/>
              </w:rPr>
              <w:t>1,858555556</w:t>
            </w:r>
          </w:p>
        </w:tc>
      </w:tr>
      <w:tr w:rsidTr="006920AC">
        <w:tblPrEx>
          <w:tblW w:w="9055" w:type="dxa"/>
          <w:jc w:val="center"/>
          <w:tblInd w:w="250" w:type="dxa"/>
          <w:tblLook w:val="04A0"/>
        </w:tblPrEx>
        <w:trPr>
          <w:trHeight w:val="283"/>
          <w:jc w:val="center"/>
        </w:trPr>
        <w:tc>
          <w:tcPr>
            <w:tcW w:w="1474" w:type="dxa"/>
            <w:tcBorders>
              <w:top w:val="nil"/>
              <w:left w:val="single" w:sz="4" w:space="0" w:color="auto"/>
              <w:bottom w:val="single" w:sz="4" w:space="0" w:color="auto"/>
              <w:right w:val="single" w:sz="4" w:space="0" w:color="auto"/>
            </w:tcBorders>
            <w:shd w:val="clear" w:color="000000" w:fill="FFFFFF"/>
            <w:noWrap/>
            <w:vAlign w:val="bottom"/>
            <w:hideMark/>
          </w:tcPr>
          <w:p w:rsidR="00362AEC" w:rsidRPr="006920AC" w:rsidP="00362AEC">
            <w:pPr>
              <w:rPr>
                <w:bCs/>
                <w:color w:val="auto"/>
                <w:sz w:val="24"/>
              </w:rPr>
            </w:pPr>
            <w:r w:rsidRPr="006920AC">
              <w:rPr>
                <w:bCs/>
                <w:color w:val="auto"/>
                <w:sz w:val="24"/>
              </w:rPr>
              <w:t>17.01.03.001</w:t>
            </w:r>
          </w:p>
        </w:tc>
        <w:tc>
          <w:tcPr>
            <w:tcW w:w="1115" w:type="dxa"/>
            <w:tcBorders>
              <w:top w:val="nil"/>
              <w:left w:val="nil"/>
              <w:bottom w:val="single" w:sz="4" w:space="0" w:color="auto"/>
              <w:right w:val="single" w:sz="4" w:space="0" w:color="auto"/>
            </w:tcBorders>
            <w:shd w:val="clear" w:color="auto" w:fill="auto"/>
            <w:noWrap/>
            <w:vAlign w:val="bottom"/>
            <w:hideMark/>
          </w:tcPr>
          <w:p w:rsidR="00362AEC" w:rsidRPr="006920AC" w:rsidP="00C9372E">
            <w:pPr>
              <w:jc w:val="right"/>
              <w:rPr>
                <w:color w:val="auto"/>
                <w:sz w:val="24"/>
              </w:rPr>
            </w:pPr>
            <w:r w:rsidRPr="006920AC">
              <w:rPr>
                <w:color w:val="auto"/>
                <w:sz w:val="24"/>
              </w:rPr>
              <w:t>3,587356</w:t>
            </w:r>
          </w:p>
        </w:tc>
        <w:tc>
          <w:tcPr>
            <w:tcW w:w="1779" w:type="dxa"/>
            <w:tcBorders>
              <w:top w:val="nil"/>
              <w:left w:val="nil"/>
              <w:bottom w:val="single" w:sz="4" w:space="0" w:color="auto"/>
              <w:right w:val="single" w:sz="4" w:space="0" w:color="auto"/>
            </w:tcBorders>
            <w:shd w:val="clear" w:color="auto" w:fill="auto"/>
            <w:noWrap/>
            <w:vAlign w:val="bottom"/>
            <w:hideMark/>
          </w:tcPr>
          <w:p w:rsidR="00362AEC" w:rsidRPr="006920AC" w:rsidP="00C9372E">
            <w:pPr>
              <w:jc w:val="right"/>
              <w:rPr>
                <w:color w:val="auto"/>
                <w:sz w:val="24"/>
              </w:rPr>
            </w:pPr>
            <w:r w:rsidRPr="006920AC">
              <w:rPr>
                <w:color w:val="auto"/>
                <w:sz w:val="24"/>
              </w:rPr>
              <w:t>2,394678</w:t>
            </w:r>
          </w:p>
        </w:tc>
        <w:tc>
          <w:tcPr>
            <w:tcW w:w="1698" w:type="dxa"/>
            <w:tcBorders>
              <w:top w:val="nil"/>
              <w:left w:val="nil"/>
              <w:bottom w:val="single" w:sz="4" w:space="0" w:color="auto"/>
              <w:right w:val="single" w:sz="4" w:space="0" w:color="auto"/>
            </w:tcBorders>
            <w:shd w:val="clear" w:color="auto" w:fill="auto"/>
            <w:noWrap/>
            <w:vAlign w:val="bottom"/>
            <w:hideMark/>
          </w:tcPr>
          <w:p w:rsidR="00362AEC" w:rsidRPr="006920AC" w:rsidP="00C9372E">
            <w:pPr>
              <w:jc w:val="right"/>
              <w:rPr>
                <w:color w:val="auto"/>
                <w:sz w:val="24"/>
              </w:rPr>
            </w:pPr>
            <w:r w:rsidRPr="006920AC">
              <w:rPr>
                <w:color w:val="auto"/>
                <w:sz w:val="24"/>
              </w:rPr>
              <w:t>1,192678</w:t>
            </w:r>
          </w:p>
        </w:tc>
        <w:tc>
          <w:tcPr>
            <w:tcW w:w="1414" w:type="dxa"/>
            <w:tcBorders>
              <w:top w:val="nil"/>
              <w:left w:val="nil"/>
              <w:bottom w:val="single" w:sz="4" w:space="0" w:color="auto"/>
              <w:right w:val="single" w:sz="4" w:space="0" w:color="auto"/>
            </w:tcBorders>
            <w:shd w:val="clear" w:color="auto" w:fill="auto"/>
            <w:noWrap/>
            <w:vAlign w:val="bottom"/>
            <w:hideMark/>
          </w:tcPr>
          <w:p w:rsidR="00362AEC" w:rsidRPr="006920AC" w:rsidP="00C9372E">
            <w:pPr>
              <w:jc w:val="right"/>
              <w:rPr>
                <w:color w:val="auto"/>
                <w:sz w:val="24"/>
              </w:rPr>
            </w:pPr>
            <w:r w:rsidRPr="006920AC">
              <w:rPr>
                <w:color w:val="auto"/>
                <w:sz w:val="24"/>
              </w:rPr>
              <w:t>0,215622</w:t>
            </w:r>
          </w:p>
        </w:tc>
        <w:tc>
          <w:tcPr>
            <w:tcW w:w="1575" w:type="dxa"/>
            <w:tcBorders>
              <w:top w:val="nil"/>
              <w:left w:val="nil"/>
              <w:bottom w:val="single" w:sz="4" w:space="0" w:color="auto"/>
              <w:right w:val="single" w:sz="4" w:space="0" w:color="auto"/>
            </w:tcBorders>
            <w:shd w:val="clear" w:color="auto" w:fill="auto"/>
            <w:noWrap/>
            <w:vAlign w:val="bottom"/>
            <w:hideMark/>
          </w:tcPr>
          <w:p w:rsidR="00362AEC" w:rsidRPr="006920AC" w:rsidP="00C9372E">
            <w:pPr>
              <w:jc w:val="right"/>
              <w:rPr>
                <w:color w:val="auto"/>
                <w:sz w:val="24"/>
              </w:rPr>
            </w:pPr>
            <w:r w:rsidRPr="006920AC">
              <w:rPr>
                <w:color w:val="auto"/>
                <w:sz w:val="24"/>
              </w:rPr>
              <w:t>0,215622222</w:t>
            </w:r>
          </w:p>
        </w:tc>
      </w:tr>
      <w:tr w:rsidTr="006920AC">
        <w:tblPrEx>
          <w:tblW w:w="9055" w:type="dxa"/>
          <w:jc w:val="center"/>
          <w:tblInd w:w="250" w:type="dxa"/>
          <w:tblLook w:val="04A0"/>
        </w:tblPrEx>
        <w:trPr>
          <w:trHeight w:val="283"/>
          <w:jc w:val="center"/>
        </w:trPr>
        <w:tc>
          <w:tcPr>
            <w:tcW w:w="1474" w:type="dxa"/>
            <w:tcBorders>
              <w:top w:val="nil"/>
              <w:left w:val="single" w:sz="4" w:space="0" w:color="auto"/>
              <w:bottom w:val="single" w:sz="4" w:space="0" w:color="auto"/>
              <w:right w:val="single" w:sz="4" w:space="0" w:color="auto"/>
            </w:tcBorders>
            <w:shd w:val="clear" w:color="000000" w:fill="FFFFFF"/>
            <w:noWrap/>
            <w:vAlign w:val="bottom"/>
            <w:hideMark/>
          </w:tcPr>
          <w:p w:rsidR="00362AEC" w:rsidRPr="006920AC" w:rsidP="00362AEC">
            <w:pPr>
              <w:rPr>
                <w:bCs/>
                <w:color w:val="auto"/>
                <w:sz w:val="24"/>
              </w:rPr>
            </w:pPr>
            <w:r w:rsidRPr="006920AC">
              <w:rPr>
                <w:bCs/>
                <w:color w:val="auto"/>
                <w:sz w:val="24"/>
              </w:rPr>
              <w:t>17.01.03.002</w:t>
            </w:r>
          </w:p>
        </w:tc>
        <w:tc>
          <w:tcPr>
            <w:tcW w:w="1115" w:type="dxa"/>
            <w:tcBorders>
              <w:top w:val="nil"/>
              <w:left w:val="nil"/>
              <w:bottom w:val="single" w:sz="4" w:space="0" w:color="auto"/>
              <w:right w:val="single" w:sz="4" w:space="0" w:color="auto"/>
            </w:tcBorders>
            <w:shd w:val="clear" w:color="auto" w:fill="auto"/>
            <w:noWrap/>
            <w:vAlign w:val="bottom"/>
            <w:hideMark/>
          </w:tcPr>
          <w:p w:rsidR="00362AEC" w:rsidRPr="006920AC" w:rsidP="00C9372E">
            <w:pPr>
              <w:jc w:val="right"/>
              <w:rPr>
                <w:color w:val="auto"/>
                <w:sz w:val="24"/>
              </w:rPr>
            </w:pPr>
            <w:r w:rsidRPr="006920AC">
              <w:rPr>
                <w:color w:val="auto"/>
                <w:sz w:val="24"/>
              </w:rPr>
              <w:t>13,95259</w:t>
            </w:r>
          </w:p>
        </w:tc>
        <w:tc>
          <w:tcPr>
            <w:tcW w:w="1779" w:type="dxa"/>
            <w:tcBorders>
              <w:top w:val="nil"/>
              <w:left w:val="nil"/>
              <w:bottom w:val="single" w:sz="4" w:space="0" w:color="auto"/>
              <w:right w:val="single" w:sz="4" w:space="0" w:color="auto"/>
            </w:tcBorders>
            <w:shd w:val="clear" w:color="auto" w:fill="auto"/>
            <w:noWrap/>
            <w:vAlign w:val="bottom"/>
            <w:hideMark/>
          </w:tcPr>
          <w:p w:rsidR="00362AEC" w:rsidRPr="006920AC" w:rsidP="00C9372E">
            <w:pPr>
              <w:jc w:val="right"/>
              <w:rPr>
                <w:color w:val="auto"/>
                <w:sz w:val="24"/>
              </w:rPr>
            </w:pPr>
            <w:r w:rsidRPr="006920AC">
              <w:rPr>
                <w:color w:val="auto"/>
                <w:sz w:val="24"/>
              </w:rPr>
              <w:t>0,428656</w:t>
            </w:r>
          </w:p>
        </w:tc>
        <w:tc>
          <w:tcPr>
            <w:tcW w:w="1698" w:type="dxa"/>
            <w:tcBorders>
              <w:top w:val="nil"/>
              <w:left w:val="nil"/>
              <w:bottom w:val="single" w:sz="4" w:space="0" w:color="auto"/>
              <w:right w:val="single" w:sz="4" w:space="0" w:color="auto"/>
            </w:tcBorders>
            <w:shd w:val="clear" w:color="auto" w:fill="auto"/>
            <w:noWrap/>
            <w:vAlign w:val="bottom"/>
            <w:hideMark/>
          </w:tcPr>
          <w:p w:rsidR="00362AEC" w:rsidRPr="006920AC" w:rsidP="00C9372E">
            <w:pPr>
              <w:jc w:val="right"/>
              <w:rPr>
                <w:color w:val="auto"/>
                <w:sz w:val="24"/>
              </w:rPr>
            </w:pPr>
            <w:r w:rsidRPr="006920AC">
              <w:rPr>
                <w:color w:val="auto"/>
                <w:sz w:val="24"/>
              </w:rPr>
              <w:t>13,52393</w:t>
            </w:r>
          </w:p>
        </w:tc>
        <w:tc>
          <w:tcPr>
            <w:tcW w:w="1414" w:type="dxa"/>
            <w:tcBorders>
              <w:top w:val="nil"/>
              <w:left w:val="nil"/>
              <w:bottom w:val="single" w:sz="4" w:space="0" w:color="auto"/>
              <w:right w:val="single" w:sz="4" w:space="0" w:color="auto"/>
            </w:tcBorders>
            <w:shd w:val="clear" w:color="auto" w:fill="auto"/>
            <w:noWrap/>
            <w:vAlign w:val="bottom"/>
            <w:hideMark/>
          </w:tcPr>
          <w:p w:rsidR="00362AEC" w:rsidRPr="006920AC" w:rsidP="00C9372E">
            <w:pPr>
              <w:jc w:val="right"/>
              <w:rPr>
                <w:color w:val="auto"/>
                <w:sz w:val="24"/>
              </w:rPr>
            </w:pPr>
            <w:r w:rsidRPr="006920AC">
              <w:rPr>
                <w:color w:val="auto"/>
                <w:sz w:val="24"/>
              </w:rPr>
              <w:t>2,0197</w:t>
            </w:r>
          </w:p>
        </w:tc>
        <w:tc>
          <w:tcPr>
            <w:tcW w:w="1575" w:type="dxa"/>
            <w:tcBorders>
              <w:top w:val="nil"/>
              <w:left w:val="nil"/>
              <w:bottom w:val="single" w:sz="4" w:space="0" w:color="auto"/>
              <w:right w:val="single" w:sz="4" w:space="0" w:color="auto"/>
            </w:tcBorders>
            <w:shd w:val="clear" w:color="auto" w:fill="auto"/>
            <w:noWrap/>
            <w:vAlign w:val="bottom"/>
            <w:hideMark/>
          </w:tcPr>
          <w:p w:rsidR="00362AEC" w:rsidRPr="006920AC" w:rsidP="00C9372E">
            <w:pPr>
              <w:jc w:val="right"/>
              <w:rPr>
                <w:color w:val="auto"/>
                <w:sz w:val="24"/>
              </w:rPr>
            </w:pPr>
            <w:r w:rsidRPr="006920AC">
              <w:rPr>
                <w:color w:val="auto"/>
                <w:sz w:val="24"/>
              </w:rPr>
              <w:t>1,663944444</w:t>
            </w:r>
          </w:p>
        </w:tc>
      </w:tr>
      <w:tr w:rsidTr="006920AC">
        <w:tblPrEx>
          <w:tblW w:w="9055" w:type="dxa"/>
          <w:jc w:val="center"/>
          <w:tblInd w:w="250" w:type="dxa"/>
          <w:tblLook w:val="04A0"/>
        </w:tblPrEx>
        <w:trPr>
          <w:trHeight w:val="283"/>
          <w:jc w:val="center"/>
        </w:trPr>
        <w:tc>
          <w:tcPr>
            <w:tcW w:w="1474" w:type="dxa"/>
            <w:tcBorders>
              <w:top w:val="nil"/>
              <w:left w:val="single" w:sz="4" w:space="0" w:color="auto"/>
              <w:bottom w:val="single" w:sz="4" w:space="0" w:color="auto"/>
              <w:right w:val="single" w:sz="4" w:space="0" w:color="auto"/>
            </w:tcBorders>
            <w:shd w:val="clear" w:color="000000" w:fill="FFFFFF"/>
            <w:noWrap/>
            <w:vAlign w:val="bottom"/>
            <w:hideMark/>
          </w:tcPr>
          <w:p w:rsidR="00362AEC" w:rsidRPr="006920AC" w:rsidP="00362AEC">
            <w:pPr>
              <w:rPr>
                <w:bCs/>
                <w:color w:val="auto"/>
                <w:sz w:val="24"/>
              </w:rPr>
            </w:pPr>
            <w:r w:rsidRPr="006920AC">
              <w:rPr>
                <w:bCs/>
                <w:color w:val="auto"/>
                <w:sz w:val="24"/>
              </w:rPr>
              <w:t>17.01.03.003</w:t>
            </w:r>
          </w:p>
        </w:tc>
        <w:tc>
          <w:tcPr>
            <w:tcW w:w="1115" w:type="dxa"/>
            <w:tcBorders>
              <w:top w:val="nil"/>
              <w:left w:val="nil"/>
              <w:bottom w:val="single" w:sz="4" w:space="0" w:color="auto"/>
              <w:right w:val="single" w:sz="4" w:space="0" w:color="auto"/>
            </w:tcBorders>
            <w:shd w:val="clear" w:color="auto" w:fill="auto"/>
            <w:noWrap/>
            <w:vAlign w:val="bottom"/>
            <w:hideMark/>
          </w:tcPr>
          <w:p w:rsidR="00362AEC" w:rsidRPr="006920AC" w:rsidP="00C9372E">
            <w:pPr>
              <w:jc w:val="right"/>
              <w:rPr>
                <w:color w:val="auto"/>
                <w:sz w:val="24"/>
              </w:rPr>
            </w:pPr>
            <w:r w:rsidRPr="006920AC">
              <w:rPr>
                <w:color w:val="auto"/>
                <w:sz w:val="24"/>
              </w:rPr>
              <w:t>68,09856</w:t>
            </w:r>
          </w:p>
        </w:tc>
        <w:tc>
          <w:tcPr>
            <w:tcW w:w="1779" w:type="dxa"/>
            <w:tcBorders>
              <w:top w:val="nil"/>
              <w:left w:val="nil"/>
              <w:bottom w:val="single" w:sz="4" w:space="0" w:color="auto"/>
              <w:right w:val="single" w:sz="4" w:space="0" w:color="auto"/>
            </w:tcBorders>
            <w:shd w:val="clear" w:color="auto" w:fill="auto"/>
            <w:noWrap/>
            <w:vAlign w:val="bottom"/>
            <w:hideMark/>
          </w:tcPr>
          <w:p w:rsidR="00362AEC" w:rsidRPr="006920AC" w:rsidP="00C9372E">
            <w:pPr>
              <w:jc w:val="right"/>
              <w:rPr>
                <w:color w:val="auto"/>
                <w:sz w:val="24"/>
              </w:rPr>
            </w:pPr>
            <w:r w:rsidRPr="006920AC">
              <w:rPr>
                <w:color w:val="auto"/>
                <w:sz w:val="24"/>
              </w:rPr>
              <w:t>46,37049</w:t>
            </w:r>
          </w:p>
        </w:tc>
        <w:tc>
          <w:tcPr>
            <w:tcW w:w="1698" w:type="dxa"/>
            <w:tcBorders>
              <w:top w:val="nil"/>
              <w:left w:val="nil"/>
              <w:bottom w:val="single" w:sz="4" w:space="0" w:color="auto"/>
              <w:right w:val="single" w:sz="4" w:space="0" w:color="auto"/>
            </w:tcBorders>
            <w:shd w:val="clear" w:color="auto" w:fill="auto"/>
            <w:noWrap/>
            <w:vAlign w:val="bottom"/>
            <w:hideMark/>
          </w:tcPr>
          <w:p w:rsidR="00362AEC" w:rsidRPr="006920AC" w:rsidP="00C9372E">
            <w:pPr>
              <w:jc w:val="right"/>
              <w:rPr>
                <w:color w:val="auto"/>
                <w:sz w:val="24"/>
              </w:rPr>
            </w:pPr>
            <w:r w:rsidRPr="006920AC">
              <w:rPr>
                <w:color w:val="auto"/>
                <w:sz w:val="24"/>
              </w:rPr>
              <w:t>21,72807</w:t>
            </w:r>
          </w:p>
        </w:tc>
        <w:tc>
          <w:tcPr>
            <w:tcW w:w="1414" w:type="dxa"/>
            <w:tcBorders>
              <w:top w:val="nil"/>
              <w:left w:val="nil"/>
              <w:bottom w:val="single" w:sz="4" w:space="0" w:color="auto"/>
              <w:right w:val="single" w:sz="4" w:space="0" w:color="auto"/>
            </w:tcBorders>
            <w:shd w:val="clear" w:color="auto" w:fill="auto"/>
            <w:noWrap/>
            <w:vAlign w:val="bottom"/>
            <w:hideMark/>
          </w:tcPr>
          <w:p w:rsidR="00362AEC" w:rsidRPr="006920AC" w:rsidP="00C9372E">
            <w:pPr>
              <w:jc w:val="right"/>
              <w:rPr>
                <w:color w:val="auto"/>
                <w:sz w:val="24"/>
              </w:rPr>
            </w:pPr>
            <w:r w:rsidRPr="006920AC">
              <w:rPr>
                <w:color w:val="auto"/>
                <w:sz w:val="24"/>
              </w:rPr>
              <w:t>56,81442</w:t>
            </w:r>
          </w:p>
        </w:tc>
        <w:tc>
          <w:tcPr>
            <w:tcW w:w="1575" w:type="dxa"/>
            <w:tcBorders>
              <w:top w:val="nil"/>
              <w:left w:val="nil"/>
              <w:bottom w:val="single" w:sz="4" w:space="0" w:color="auto"/>
              <w:right w:val="single" w:sz="4" w:space="0" w:color="auto"/>
            </w:tcBorders>
            <w:shd w:val="clear" w:color="auto" w:fill="auto"/>
            <w:noWrap/>
            <w:vAlign w:val="bottom"/>
            <w:hideMark/>
          </w:tcPr>
          <w:p w:rsidR="00362AEC" w:rsidRPr="006920AC" w:rsidP="00C9372E">
            <w:pPr>
              <w:jc w:val="right"/>
              <w:rPr>
                <w:color w:val="auto"/>
                <w:sz w:val="24"/>
              </w:rPr>
            </w:pPr>
            <w:r w:rsidRPr="006920AC">
              <w:rPr>
                <w:color w:val="auto"/>
                <w:sz w:val="24"/>
              </w:rPr>
              <w:t>55,46564444</w:t>
            </w:r>
          </w:p>
        </w:tc>
      </w:tr>
      <w:tr w:rsidTr="006920AC">
        <w:tblPrEx>
          <w:tblW w:w="9055" w:type="dxa"/>
          <w:jc w:val="center"/>
          <w:tblInd w:w="250" w:type="dxa"/>
          <w:tblLook w:val="04A0"/>
        </w:tblPrEx>
        <w:trPr>
          <w:trHeight w:val="283"/>
          <w:jc w:val="center"/>
        </w:trPr>
        <w:tc>
          <w:tcPr>
            <w:tcW w:w="1474" w:type="dxa"/>
            <w:tcBorders>
              <w:top w:val="nil"/>
              <w:left w:val="single" w:sz="4" w:space="0" w:color="auto"/>
              <w:bottom w:val="single" w:sz="4" w:space="0" w:color="auto"/>
              <w:right w:val="single" w:sz="4" w:space="0" w:color="auto"/>
            </w:tcBorders>
            <w:shd w:val="clear" w:color="000000" w:fill="FFFFFF"/>
            <w:noWrap/>
            <w:vAlign w:val="bottom"/>
            <w:hideMark/>
          </w:tcPr>
          <w:p w:rsidR="00362AEC" w:rsidRPr="006920AC" w:rsidP="00362AEC">
            <w:pPr>
              <w:rPr>
                <w:bCs/>
                <w:color w:val="auto"/>
                <w:sz w:val="24"/>
              </w:rPr>
            </w:pPr>
            <w:r w:rsidRPr="006920AC">
              <w:rPr>
                <w:bCs/>
                <w:color w:val="auto"/>
                <w:sz w:val="24"/>
              </w:rPr>
              <w:t>17.01.03.004</w:t>
            </w:r>
          </w:p>
        </w:tc>
        <w:tc>
          <w:tcPr>
            <w:tcW w:w="1115" w:type="dxa"/>
            <w:tcBorders>
              <w:top w:val="nil"/>
              <w:left w:val="nil"/>
              <w:bottom w:val="single" w:sz="4" w:space="0" w:color="auto"/>
              <w:right w:val="single" w:sz="4" w:space="0" w:color="auto"/>
            </w:tcBorders>
            <w:shd w:val="clear" w:color="auto" w:fill="auto"/>
            <w:noWrap/>
            <w:vAlign w:val="bottom"/>
            <w:hideMark/>
          </w:tcPr>
          <w:p w:rsidR="00362AEC" w:rsidRPr="006920AC" w:rsidP="00C9372E">
            <w:pPr>
              <w:jc w:val="right"/>
              <w:rPr>
                <w:color w:val="auto"/>
                <w:sz w:val="24"/>
              </w:rPr>
            </w:pPr>
            <w:r w:rsidRPr="006920AC">
              <w:rPr>
                <w:color w:val="auto"/>
                <w:sz w:val="24"/>
              </w:rPr>
              <w:t>656,585</w:t>
            </w:r>
          </w:p>
        </w:tc>
        <w:tc>
          <w:tcPr>
            <w:tcW w:w="1779" w:type="dxa"/>
            <w:tcBorders>
              <w:top w:val="nil"/>
              <w:left w:val="nil"/>
              <w:bottom w:val="single" w:sz="4" w:space="0" w:color="auto"/>
              <w:right w:val="single" w:sz="4" w:space="0" w:color="auto"/>
            </w:tcBorders>
            <w:shd w:val="clear" w:color="auto" w:fill="auto"/>
            <w:noWrap/>
            <w:vAlign w:val="bottom"/>
            <w:hideMark/>
          </w:tcPr>
          <w:p w:rsidR="00362AEC" w:rsidRPr="006920AC" w:rsidP="00C9372E">
            <w:pPr>
              <w:jc w:val="right"/>
              <w:rPr>
                <w:color w:val="auto"/>
                <w:sz w:val="24"/>
              </w:rPr>
            </w:pPr>
            <w:r w:rsidRPr="006920AC">
              <w:rPr>
                <w:color w:val="auto"/>
                <w:sz w:val="24"/>
              </w:rPr>
              <w:t>653,9082</w:t>
            </w:r>
          </w:p>
        </w:tc>
        <w:tc>
          <w:tcPr>
            <w:tcW w:w="1698" w:type="dxa"/>
            <w:tcBorders>
              <w:top w:val="nil"/>
              <w:left w:val="nil"/>
              <w:bottom w:val="single" w:sz="4" w:space="0" w:color="auto"/>
              <w:right w:val="single" w:sz="4" w:space="0" w:color="auto"/>
            </w:tcBorders>
            <w:shd w:val="clear" w:color="auto" w:fill="auto"/>
            <w:noWrap/>
            <w:vAlign w:val="bottom"/>
            <w:hideMark/>
          </w:tcPr>
          <w:p w:rsidR="00362AEC" w:rsidRPr="006920AC" w:rsidP="00C9372E">
            <w:pPr>
              <w:jc w:val="right"/>
              <w:rPr>
                <w:color w:val="auto"/>
                <w:sz w:val="24"/>
              </w:rPr>
            </w:pPr>
            <w:r w:rsidRPr="006920AC">
              <w:rPr>
                <w:color w:val="auto"/>
                <w:sz w:val="24"/>
              </w:rPr>
              <w:t>2,676778</w:t>
            </w:r>
          </w:p>
        </w:tc>
        <w:tc>
          <w:tcPr>
            <w:tcW w:w="1414" w:type="dxa"/>
            <w:tcBorders>
              <w:top w:val="nil"/>
              <w:left w:val="nil"/>
              <w:bottom w:val="single" w:sz="4" w:space="0" w:color="auto"/>
              <w:right w:val="single" w:sz="4" w:space="0" w:color="auto"/>
            </w:tcBorders>
            <w:shd w:val="clear" w:color="auto" w:fill="auto"/>
            <w:noWrap/>
            <w:vAlign w:val="bottom"/>
            <w:hideMark/>
          </w:tcPr>
          <w:p w:rsidR="00362AEC" w:rsidRPr="006920AC" w:rsidP="00C9372E">
            <w:pPr>
              <w:jc w:val="right"/>
              <w:rPr>
                <w:color w:val="auto"/>
                <w:sz w:val="24"/>
              </w:rPr>
            </w:pPr>
            <w:r w:rsidRPr="006920AC">
              <w:rPr>
                <w:color w:val="auto"/>
                <w:sz w:val="24"/>
              </w:rPr>
              <w:t>651,1596</w:t>
            </w:r>
          </w:p>
        </w:tc>
        <w:tc>
          <w:tcPr>
            <w:tcW w:w="1575" w:type="dxa"/>
            <w:tcBorders>
              <w:top w:val="nil"/>
              <w:left w:val="nil"/>
              <w:bottom w:val="single" w:sz="4" w:space="0" w:color="auto"/>
              <w:right w:val="single" w:sz="4" w:space="0" w:color="auto"/>
            </w:tcBorders>
            <w:shd w:val="clear" w:color="auto" w:fill="auto"/>
            <w:noWrap/>
            <w:vAlign w:val="bottom"/>
            <w:hideMark/>
          </w:tcPr>
          <w:p w:rsidR="00362AEC" w:rsidRPr="006920AC" w:rsidP="00C9372E">
            <w:pPr>
              <w:jc w:val="right"/>
              <w:rPr>
                <w:color w:val="auto"/>
                <w:sz w:val="24"/>
              </w:rPr>
            </w:pPr>
            <w:r w:rsidRPr="006920AC">
              <w:rPr>
                <w:color w:val="auto"/>
                <w:sz w:val="24"/>
              </w:rPr>
              <w:t>651,1596333</w:t>
            </w:r>
          </w:p>
        </w:tc>
      </w:tr>
      <w:tr w:rsidTr="006920AC">
        <w:tblPrEx>
          <w:tblW w:w="9055" w:type="dxa"/>
          <w:jc w:val="center"/>
          <w:tblInd w:w="250" w:type="dxa"/>
          <w:tblLook w:val="04A0"/>
        </w:tblPrEx>
        <w:trPr>
          <w:trHeight w:val="283"/>
          <w:jc w:val="center"/>
        </w:trPr>
        <w:tc>
          <w:tcPr>
            <w:tcW w:w="1474" w:type="dxa"/>
            <w:tcBorders>
              <w:top w:val="nil"/>
              <w:left w:val="single" w:sz="4" w:space="0" w:color="auto"/>
              <w:bottom w:val="single" w:sz="4" w:space="0" w:color="auto"/>
              <w:right w:val="single" w:sz="4" w:space="0" w:color="auto"/>
            </w:tcBorders>
            <w:shd w:val="clear" w:color="000000" w:fill="FFFFFF"/>
            <w:noWrap/>
            <w:vAlign w:val="bottom"/>
            <w:hideMark/>
          </w:tcPr>
          <w:p w:rsidR="00362AEC" w:rsidRPr="006920AC" w:rsidP="00362AEC">
            <w:pPr>
              <w:rPr>
                <w:bCs/>
                <w:color w:val="auto"/>
                <w:sz w:val="24"/>
              </w:rPr>
            </w:pPr>
            <w:r w:rsidRPr="006920AC">
              <w:rPr>
                <w:bCs/>
                <w:color w:val="auto"/>
                <w:sz w:val="24"/>
              </w:rPr>
              <w:t>17.01.03.005</w:t>
            </w:r>
          </w:p>
        </w:tc>
        <w:tc>
          <w:tcPr>
            <w:tcW w:w="1115" w:type="dxa"/>
            <w:tcBorders>
              <w:top w:val="nil"/>
              <w:left w:val="nil"/>
              <w:bottom w:val="single" w:sz="4" w:space="0" w:color="auto"/>
              <w:right w:val="single" w:sz="4" w:space="0" w:color="auto"/>
            </w:tcBorders>
            <w:shd w:val="clear" w:color="auto" w:fill="auto"/>
            <w:noWrap/>
            <w:vAlign w:val="bottom"/>
            <w:hideMark/>
          </w:tcPr>
          <w:p w:rsidR="00362AEC" w:rsidRPr="006920AC" w:rsidP="00C9372E">
            <w:pPr>
              <w:jc w:val="right"/>
              <w:rPr>
                <w:color w:val="auto"/>
                <w:sz w:val="24"/>
              </w:rPr>
            </w:pPr>
            <w:r w:rsidRPr="006920AC">
              <w:rPr>
                <w:color w:val="auto"/>
                <w:sz w:val="24"/>
              </w:rPr>
              <w:t>673,5524</w:t>
            </w:r>
          </w:p>
        </w:tc>
        <w:tc>
          <w:tcPr>
            <w:tcW w:w="1779" w:type="dxa"/>
            <w:tcBorders>
              <w:top w:val="nil"/>
              <w:left w:val="nil"/>
              <w:bottom w:val="single" w:sz="4" w:space="0" w:color="auto"/>
              <w:right w:val="single" w:sz="4" w:space="0" w:color="auto"/>
            </w:tcBorders>
            <w:shd w:val="clear" w:color="auto" w:fill="auto"/>
            <w:noWrap/>
            <w:vAlign w:val="bottom"/>
            <w:hideMark/>
          </w:tcPr>
          <w:p w:rsidR="00362AEC" w:rsidRPr="006920AC" w:rsidP="00C9372E">
            <w:pPr>
              <w:jc w:val="right"/>
              <w:rPr>
                <w:color w:val="auto"/>
                <w:sz w:val="24"/>
              </w:rPr>
            </w:pPr>
            <w:r w:rsidRPr="006920AC">
              <w:rPr>
                <w:color w:val="auto"/>
                <w:sz w:val="24"/>
              </w:rPr>
              <w:t>644,9831</w:t>
            </w:r>
          </w:p>
        </w:tc>
        <w:tc>
          <w:tcPr>
            <w:tcW w:w="1698" w:type="dxa"/>
            <w:tcBorders>
              <w:top w:val="nil"/>
              <w:left w:val="nil"/>
              <w:bottom w:val="single" w:sz="4" w:space="0" w:color="auto"/>
              <w:right w:val="single" w:sz="4" w:space="0" w:color="auto"/>
            </w:tcBorders>
            <w:shd w:val="clear" w:color="auto" w:fill="auto"/>
            <w:noWrap/>
            <w:vAlign w:val="bottom"/>
            <w:hideMark/>
          </w:tcPr>
          <w:p w:rsidR="00362AEC" w:rsidRPr="006920AC" w:rsidP="00C9372E">
            <w:pPr>
              <w:jc w:val="right"/>
              <w:rPr>
                <w:color w:val="auto"/>
                <w:sz w:val="24"/>
              </w:rPr>
            </w:pPr>
            <w:r w:rsidRPr="006920AC">
              <w:rPr>
                <w:color w:val="auto"/>
                <w:sz w:val="24"/>
              </w:rPr>
              <w:t>28,56932</w:t>
            </w:r>
          </w:p>
        </w:tc>
        <w:tc>
          <w:tcPr>
            <w:tcW w:w="1414" w:type="dxa"/>
            <w:tcBorders>
              <w:top w:val="nil"/>
              <w:left w:val="nil"/>
              <w:bottom w:val="single" w:sz="4" w:space="0" w:color="auto"/>
              <w:right w:val="single" w:sz="4" w:space="0" w:color="auto"/>
            </w:tcBorders>
            <w:shd w:val="clear" w:color="auto" w:fill="auto"/>
            <w:noWrap/>
            <w:vAlign w:val="bottom"/>
            <w:hideMark/>
          </w:tcPr>
          <w:p w:rsidR="00362AEC" w:rsidRPr="006920AC" w:rsidP="00C9372E">
            <w:pPr>
              <w:jc w:val="right"/>
              <w:rPr>
                <w:color w:val="auto"/>
                <w:sz w:val="24"/>
              </w:rPr>
            </w:pPr>
            <w:r w:rsidRPr="006920AC">
              <w:rPr>
                <w:color w:val="auto"/>
                <w:sz w:val="24"/>
              </w:rPr>
              <w:t>571,1065</w:t>
            </w:r>
          </w:p>
        </w:tc>
        <w:tc>
          <w:tcPr>
            <w:tcW w:w="1575" w:type="dxa"/>
            <w:tcBorders>
              <w:top w:val="nil"/>
              <w:left w:val="nil"/>
              <w:bottom w:val="single" w:sz="4" w:space="0" w:color="auto"/>
              <w:right w:val="single" w:sz="4" w:space="0" w:color="auto"/>
            </w:tcBorders>
            <w:shd w:val="clear" w:color="auto" w:fill="auto"/>
            <w:noWrap/>
            <w:vAlign w:val="bottom"/>
            <w:hideMark/>
          </w:tcPr>
          <w:p w:rsidR="00362AEC" w:rsidRPr="006920AC" w:rsidP="00C9372E">
            <w:pPr>
              <w:jc w:val="right"/>
              <w:rPr>
                <w:color w:val="auto"/>
                <w:sz w:val="24"/>
              </w:rPr>
            </w:pPr>
            <w:r w:rsidRPr="006920AC">
              <w:rPr>
                <w:color w:val="auto"/>
                <w:sz w:val="24"/>
              </w:rPr>
              <w:t>570,9883111</w:t>
            </w:r>
          </w:p>
        </w:tc>
      </w:tr>
      <w:tr w:rsidTr="006920AC">
        <w:tblPrEx>
          <w:tblW w:w="9055" w:type="dxa"/>
          <w:jc w:val="center"/>
          <w:tblInd w:w="250" w:type="dxa"/>
          <w:tblLook w:val="04A0"/>
        </w:tblPrEx>
        <w:trPr>
          <w:trHeight w:val="283"/>
          <w:jc w:val="center"/>
        </w:trPr>
        <w:tc>
          <w:tcPr>
            <w:tcW w:w="1474" w:type="dxa"/>
            <w:tcBorders>
              <w:top w:val="nil"/>
              <w:left w:val="single" w:sz="4" w:space="0" w:color="auto"/>
              <w:bottom w:val="single" w:sz="4" w:space="0" w:color="auto"/>
              <w:right w:val="single" w:sz="4" w:space="0" w:color="auto"/>
            </w:tcBorders>
            <w:shd w:val="clear" w:color="000000" w:fill="FFFFFF"/>
            <w:noWrap/>
            <w:vAlign w:val="bottom"/>
            <w:hideMark/>
          </w:tcPr>
          <w:p w:rsidR="00362AEC" w:rsidRPr="006920AC" w:rsidP="00362AEC">
            <w:pPr>
              <w:rPr>
                <w:bCs/>
                <w:color w:val="auto"/>
                <w:sz w:val="24"/>
              </w:rPr>
            </w:pPr>
            <w:r w:rsidRPr="006920AC">
              <w:rPr>
                <w:bCs/>
                <w:color w:val="auto"/>
                <w:sz w:val="24"/>
              </w:rPr>
              <w:t>17.01.03.200</w:t>
            </w:r>
          </w:p>
        </w:tc>
        <w:tc>
          <w:tcPr>
            <w:tcW w:w="1115" w:type="dxa"/>
            <w:tcBorders>
              <w:top w:val="nil"/>
              <w:left w:val="nil"/>
              <w:bottom w:val="single" w:sz="4" w:space="0" w:color="auto"/>
              <w:right w:val="single" w:sz="4" w:space="0" w:color="auto"/>
            </w:tcBorders>
            <w:shd w:val="clear" w:color="auto" w:fill="auto"/>
            <w:noWrap/>
            <w:vAlign w:val="bottom"/>
            <w:hideMark/>
          </w:tcPr>
          <w:p w:rsidR="00362AEC" w:rsidRPr="006920AC" w:rsidP="00C9372E">
            <w:pPr>
              <w:jc w:val="right"/>
              <w:rPr>
                <w:color w:val="auto"/>
                <w:sz w:val="24"/>
              </w:rPr>
            </w:pPr>
            <w:r w:rsidRPr="006920AC">
              <w:rPr>
                <w:color w:val="auto"/>
                <w:sz w:val="24"/>
              </w:rPr>
              <w:t>0,018556</w:t>
            </w:r>
          </w:p>
        </w:tc>
        <w:tc>
          <w:tcPr>
            <w:tcW w:w="1779" w:type="dxa"/>
            <w:tcBorders>
              <w:top w:val="nil"/>
              <w:left w:val="nil"/>
              <w:bottom w:val="single" w:sz="4" w:space="0" w:color="auto"/>
              <w:right w:val="single" w:sz="4" w:space="0" w:color="auto"/>
            </w:tcBorders>
            <w:shd w:val="clear" w:color="auto" w:fill="auto"/>
            <w:noWrap/>
            <w:vAlign w:val="bottom"/>
            <w:hideMark/>
          </w:tcPr>
          <w:p w:rsidR="00362AEC" w:rsidRPr="006920AC" w:rsidP="00C9372E">
            <w:pPr>
              <w:jc w:val="right"/>
              <w:rPr>
                <w:color w:val="auto"/>
                <w:sz w:val="24"/>
              </w:rPr>
            </w:pPr>
            <w:r w:rsidRPr="006920AC">
              <w:rPr>
                <w:color w:val="auto"/>
                <w:sz w:val="24"/>
              </w:rPr>
              <w:t>0,017444</w:t>
            </w:r>
          </w:p>
        </w:tc>
        <w:tc>
          <w:tcPr>
            <w:tcW w:w="1698" w:type="dxa"/>
            <w:tcBorders>
              <w:top w:val="nil"/>
              <w:left w:val="nil"/>
              <w:bottom w:val="single" w:sz="4" w:space="0" w:color="auto"/>
              <w:right w:val="single" w:sz="4" w:space="0" w:color="auto"/>
            </w:tcBorders>
            <w:shd w:val="clear" w:color="auto" w:fill="auto"/>
            <w:noWrap/>
            <w:vAlign w:val="bottom"/>
            <w:hideMark/>
          </w:tcPr>
          <w:p w:rsidR="00362AEC" w:rsidRPr="006920AC" w:rsidP="00C9372E">
            <w:pPr>
              <w:jc w:val="right"/>
              <w:rPr>
                <w:color w:val="auto"/>
                <w:sz w:val="24"/>
              </w:rPr>
            </w:pPr>
            <w:r w:rsidRPr="006920AC">
              <w:rPr>
                <w:color w:val="auto"/>
                <w:sz w:val="24"/>
              </w:rPr>
              <w:t>0,001111</w:t>
            </w:r>
          </w:p>
        </w:tc>
        <w:tc>
          <w:tcPr>
            <w:tcW w:w="1414" w:type="dxa"/>
            <w:tcBorders>
              <w:top w:val="nil"/>
              <w:left w:val="nil"/>
              <w:bottom w:val="single" w:sz="4" w:space="0" w:color="auto"/>
              <w:right w:val="single" w:sz="4" w:space="0" w:color="auto"/>
            </w:tcBorders>
            <w:shd w:val="clear" w:color="auto" w:fill="auto"/>
            <w:noWrap/>
            <w:vAlign w:val="bottom"/>
            <w:hideMark/>
          </w:tcPr>
          <w:p w:rsidR="00362AEC" w:rsidRPr="006920AC" w:rsidP="00C9372E">
            <w:pPr>
              <w:jc w:val="right"/>
              <w:rPr>
                <w:color w:val="auto"/>
                <w:sz w:val="24"/>
              </w:rPr>
            </w:pPr>
            <w:r w:rsidRPr="006920AC">
              <w:rPr>
                <w:color w:val="auto"/>
                <w:sz w:val="24"/>
              </w:rPr>
              <w:t>0,008222</w:t>
            </w:r>
          </w:p>
        </w:tc>
        <w:tc>
          <w:tcPr>
            <w:tcW w:w="1575" w:type="dxa"/>
            <w:tcBorders>
              <w:top w:val="nil"/>
              <w:left w:val="nil"/>
              <w:bottom w:val="single" w:sz="4" w:space="0" w:color="auto"/>
              <w:right w:val="single" w:sz="4" w:space="0" w:color="auto"/>
            </w:tcBorders>
            <w:shd w:val="clear" w:color="auto" w:fill="auto"/>
            <w:noWrap/>
            <w:vAlign w:val="bottom"/>
            <w:hideMark/>
          </w:tcPr>
          <w:p w:rsidR="00362AEC" w:rsidRPr="006920AC" w:rsidP="00C9372E">
            <w:pPr>
              <w:jc w:val="right"/>
              <w:rPr>
                <w:color w:val="auto"/>
                <w:sz w:val="24"/>
              </w:rPr>
            </w:pPr>
            <w:r w:rsidRPr="006920AC">
              <w:rPr>
                <w:color w:val="auto"/>
                <w:sz w:val="24"/>
              </w:rPr>
              <w:t>0,008222222</w:t>
            </w:r>
          </w:p>
        </w:tc>
      </w:tr>
      <w:tr w:rsidTr="006920AC">
        <w:tblPrEx>
          <w:tblW w:w="9055" w:type="dxa"/>
          <w:jc w:val="center"/>
          <w:tblInd w:w="250" w:type="dxa"/>
          <w:tblLook w:val="04A0"/>
        </w:tblPrEx>
        <w:trPr>
          <w:trHeight w:val="283"/>
          <w:jc w:val="center"/>
        </w:trPr>
        <w:tc>
          <w:tcPr>
            <w:tcW w:w="1474" w:type="dxa"/>
            <w:tcBorders>
              <w:top w:val="nil"/>
              <w:left w:val="single" w:sz="4" w:space="0" w:color="auto"/>
              <w:bottom w:val="single" w:sz="4" w:space="0" w:color="auto"/>
              <w:right w:val="single" w:sz="4" w:space="0" w:color="auto"/>
            </w:tcBorders>
            <w:shd w:val="clear" w:color="000000" w:fill="FFFFFF"/>
            <w:noWrap/>
            <w:vAlign w:val="bottom"/>
            <w:hideMark/>
          </w:tcPr>
          <w:p w:rsidR="00362AEC" w:rsidRPr="006920AC" w:rsidP="00362AEC">
            <w:pPr>
              <w:rPr>
                <w:bCs/>
                <w:color w:val="auto"/>
                <w:sz w:val="24"/>
              </w:rPr>
            </w:pPr>
            <w:r w:rsidRPr="006920AC">
              <w:rPr>
                <w:bCs/>
                <w:color w:val="auto"/>
                <w:sz w:val="24"/>
              </w:rPr>
              <w:t>17.01.04.001</w:t>
            </w:r>
          </w:p>
        </w:tc>
        <w:tc>
          <w:tcPr>
            <w:tcW w:w="1115" w:type="dxa"/>
            <w:tcBorders>
              <w:top w:val="nil"/>
              <w:left w:val="nil"/>
              <w:bottom w:val="single" w:sz="4" w:space="0" w:color="auto"/>
              <w:right w:val="single" w:sz="4" w:space="0" w:color="auto"/>
            </w:tcBorders>
            <w:shd w:val="clear" w:color="auto" w:fill="auto"/>
            <w:noWrap/>
            <w:vAlign w:val="bottom"/>
            <w:hideMark/>
          </w:tcPr>
          <w:p w:rsidR="00362AEC" w:rsidRPr="006920AC" w:rsidP="00C9372E">
            <w:pPr>
              <w:jc w:val="right"/>
              <w:rPr>
                <w:color w:val="auto"/>
                <w:sz w:val="24"/>
              </w:rPr>
            </w:pPr>
            <w:r w:rsidRPr="006920AC">
              <w:rPr>
                <w:color w:val="auto"/>
                <w:sz w:val="24"/>
              </w:rPr>
              <w:t>9,437678</w:t>
            </w:r>
          </w:p>
        </w:tc>
        <w:tc>
          <w:tcPr>
            <w:tcW w:w="1779" w:type="dxa"/>
            <w:tcBorders>
              <w:top w:val="nil"/>
              <w:left w:val="nil"/>
              <w:bottom w:val="single" w:sz="4" w:space="0" w:color="auto"/>
              <w:right w:val="single" w:sz="4" w:space="0" w:color="auto"/>
            </w:tcBorders>
            <w:shd w:val="clear" w:color="auto" w:fill="auto"/>
            <w:noWrap/>
            <w:vAlign w:val="bottom"/>
            <w:hideMark/>
          </w:tcPr>
          <w:p w:rsidR="00362AEC" w:rsidRPr="006920AC" w:rsidP="00C9372E">
            <w:pPr>
              <w:jc w:val="right"/>
              <w:rPr>
                <w:color w:val="auto"/>
                <w:sz w:val="24"/>
              </w:rPr>
            </w:pPr>
            <w:r w:rsidRPr="006920AC">
              <w:rPr>
                <w:color w:val="auto"/>
                <w:sz w:val="24"/>
              </w:rPr>
              <w:t>9,275944</w:t>
            </w:r>
          </w:p>
        </w:tc>
        <w:tc>
          <w:tcPr>
            <w:tcW w:w="1698" w:type="dxa"/>
            <w:tcBorders>
              <w:top w:val="nil"/>
              <w:left w:val="nil"/>
              <w:bottom w:val="single" w:sz="4" w:space="0" w:color="auto"/>
              <w:right w:val="single" w:sz="4" w:space="0" w:color="auto"/>
            </w:tcBorders>
            <w:shd w:val="clear" w:color="auto" w:fill="auto"/>
            <w:noWrap/>
            <w:vAlign w:val="bottom"/>
            <w:hideMark/>
          </w:tcPr>
          <w:p w:rsidR="00362AEC" w:rsidRPr="006920AC" w:rsidP="00C9372E">
            <w:pPr>
              <w:jc w:val="right"/>
              <w:rPr>
                <w:color w:val="auto"/>
                <w:sz w:val="24"/>
              </w:rPr>
            </w:pPr>
            <w:r w:rsidRPr="006920AC">
              <w:rPr>
                <w:color w:val="auto"/>
                <w:sz w:val="24"/>
              </w:rPr>
              <w:t>0,161733</w:t>
            </w:r>
          </w:p>
        </w:tc>
        <w:tc>
          <w:tcPr>
            <w:tcW w:w="1414" w:type="dxa"/>
            <w:tcBorders>
              <w:top w:val="nil"/>
              <w:left w:val="nil"/>
              <w:bottom w:val="single" w:sz="4" w:space="0" w:color="auto"/>
              <w:right w:val="single" w:sz="4" w:space="0" w:color="auto"/>
            </w:tcBorders>
            <w:shd w:val="clear" w:color="auto" w:fill="auto"/>
            <w:noWrap/>
            <w:vAlign w:val="bottom"/>
            <w:hideMark/>
          </w:tcPr>
          <w:p w:rsidR="00362AEC" w:rsidRPr="006920AC" w:rsidP="00C9372E">
            <w:pPr>
              <w:jc w:val="right"/>
              <w:rPr>
                <w:color w:val="auto"/>
                <w:sz w:val="24"/>
              </w:rPr>
            </w:pPr>
            <w:r w:rsidRPr="006920AC">
              <w:rPr>
                <w:color w:val="auto"/>
                <w:sz w:val="24"/>
              </w:rPr>
              <w:t>12,40188</w:t>
            </w:r>
          </w:p>
        </w:tc>
        <w:tc>
          <w:tcPr>
            <w:tcW w:w="1575" w:type="dxa"/>
            <w:tcBorders>
              <w:top w:val="nil"/>
              <w:left w:val="nil"/>
              <w:bottom w:val="single" w:sz="4" w:space="0" w:color="auto"/>
              <w:right w:val="single" w:sz="4" w:space="0" w:color="auto"/>
            </w:tcBorders>
            <w:shd w:val="clear" w:color="auto" w:fill="auto"/>
            <w:noWrap/>
            <w:vAlign w:val="bottom"/>
            <w:hideMark/>
          </w:tcPr>
          <w:p w:rsidR="00362AEC" w:rsidRPr="006920AC" w:rsidP="00C9372E">
            <w:pPr>
              <w:jc w:val="right"/>
              <w:rPr>
                <w:color w:val="auto"/>
                <w:sz w:val="24"/>
              </w:rPr>
            </w:pPr>
            <w:r w:rsidRPr="006920AC">
              <w:rPr>
                <w:color w:val="auto"/>
                <w:sz w:val="24"/>
              </w:rPr>
              <w:t>12,40187778</w:t>
            </w:r>
          </w:p>
        </w:tc>
      </w:tr>
      <w:tr w:rsidTr="006920AC">
        <w:tblPrEx>
          <w:tblW w:w="9055" w:type="dxa"/>
          <w:jc w:val="center"/>
          <w:tblInd w:w="250" w:type="dxa"/>
          <w:tblLook w:val="04A0"/>
        </w:tblPrEx>
        <w:trPr>
          <w:trHeight w:val="283"/>
          <w:jc w:val="center"/>
        </w:trPr>
        <w:tc>
          <w:tcPr>
            <w:tcW w:w="1474" w:type="dxa"/>
            <w:tcBorders>
              <w:top w:val="nil"/>
              <w:left w:val="single" w:sz="4" w:space="0" w:color="auto"/>
              <w:bottom w:val="single" w:sz="4" w:space="0" w:color="auto"/>
              <w:right w:val="single" w:sz="4" w:space="0" w:color="auto"/>
            </w:tcBorders>
            <w:shd w:val="clear" w:color="000000" w:fill="FFFFFF"/>
            <w:noWrap/>
            <w:vAlign w:val="bottom"/>
            <w:hideMark/>
          </w:tcPr>
          <w:p w:rsidR="00362AEC" w:rsidRPr="006920AC" w:rsidP="00362AEC">
            <w:pPr>
              <w:rPr>
                <w:bCs/>
                <w:color w:val="auto"/>
                <w:sz w:val="24"/>
              </w:rPr>
            </w:pPr>
            <w:r w:rsidRPr="006920AC">
              <w:rPr>
                <w:bCs/>
                <w:color w:val="auto"/>
                <w:sz w:val="24"/>
              </w:rPr>
              <w:t>17.01.04.002</w:t>
            </w:r>
          </w:p>
        </w:tc>
        <w:tc>
          <w:tcPr>
            <w:tcW w:w="1115" w:type="dxa"/>
            <w:tcBorders>
              <w:top w:val="nil"/>
              <w:left w:val="nil"/>
              <w:bottom w:val="single" w:sz="4" w:space="0" w:color="auto"/>
              <w:right w:val="single" w:sz="4" w:space="0" w:color="auto"/>
            </w:tcBorders>
            <w:shd w:val="clear" w:color="auto" w:fill="auto"/>
            <w:noWrap/>
            <w:vAlign w:val="bottom"/>
            <w:hideMark/>
          </w:tcPr>
          <w:p w:rsidR="00362AEC" w:rsidRPr="006920AC" w:rsidP="00C9372E">
            <w:pPr>
              <w:jc w:val="right"/>
              <w:rPr>
                <w:color w:val="auto"/>
                <w:sz w:val="24"/>
              </w:rPr>
            </w:pPr>
            <w:r w:rsidRPr="006920AC">
              <w:rPr>
                <w:color w:val="auto"/>
                <w:sz w:val="24"/>
              </w:rPr>
              <w:t>0,1778</w:t>
            </w:r>
          </w:p>
        </w:tc>
        <w:tc>
          <w:tcPr>
            <w:tcW w:w="1779" w:type="dxa"/>
            <w:tcBorders>
              <w:top w:val="nil"/>
              <w:left w:val="nil"/>
              <w:bottom w:val="single" w:sz="4" w:space="0" w:color="auto"/>
              <w:right w:val="single" w:sz="4" w:space="0" w:color="auto"/>
            </w:tcBorders>
            <w:shd w:val="clear" w:color="auto" w:fill="auto"/>
            <w:noWrap/>
            <w:vAlign w:val="bottom"/>
            <w:hideMark/>
          </w:tcPr>
          <w:p w:rsidR="00362AEC" w:rsidRPr="006920AC" w:rsidP="00C9372E">
            <w:pPr>
              <w:jc w:val="right"/>
              <w:rPr>
                <w:color w:val="auto"/>
                <w:sz w:val="24"/>
              </w:rPr>
            </w:pPr>
            <w:r w:rsidRPr="006920AC">
              <w:rPr>
                <w:color w:val="auto"/>
                <w:sz w:val="24"/>
              </w:rPr>
              <w:t>0,1473</w:t>
            </w:r>
          </w:p>
        </w:tc>
        <w:tc>
          <w:tcPr>
            <w:tcW w:w="1698" w:type="dxa"/>
            <w:tcBorders>
              <w:top w:val="nil"/>
              <w:left w:val="nil"/>
              <w:bottom w:val="single" w:sz="4" w:space="0" w:color="auto"/>
              <w:right w:val="single" w:sz="4" w:space="0" w:color="auto"/>
            </w:tcBorders>
            <w:shd w:val="clear" w:color="auto" w:fill="auto"/>
            <w:noWrap/>
            <w:vAlign w:val="bottom"/>
            <w:hideMark/>
          </w:tcPr>
          <w:p w:rsidR="00362AEC" w:rsidRPr="006920AC" w:rsidP="00C9372E">
            <w:pPr>
              <w:jc w:val="right"/>
              <w:rPr>
                <w:color w:val="auto"/>
                <w:sz w:val="24"/>
              </w:rPr>
            </w:pPr>
            <w:r w:rsidRPr="006920AC">
              <w:rPr>
                <w:color w:val="auto"/>
                <w:sz w:val="24"/>
              </w:rPr>
              <w:t>0,0305</w:t>
            </w:r>
          </w:p>
        </w:tc>
        <w:tc>
          <w:tcPr>
            <w:tcW w:w="1414" w:type="dxa"/>
            <w:tcBorders>
              <w:top w:val="nil"/>
              <w:left w:val="nil"/>
              <w:bottom w:val="single" w:sz="4" w:space="0" w:color="auto"/>
              <w:right w:val="single" w:sz="4" w:space="0" w:color="auto"/>
            </w:tcBorders>
            <w:shd w:val="clear" w:color="auto" w:fill="auto"/>
            <w:noWrap/>
            <w:vAlign w:val="bottom"/>
            <w:hideMark/>
          </w:tcPr>
          <w:p w:rsidR="00362AEC" w:rsidRPr="006920AC" w:rsidP="00C9372E">
            <w:pPr>
              <w:jc w:val="right"/>
              <w:rPr>
                <w:color w:val="auto"/>
                <w:sz w:val="24"/>
              </w:rPr>
            </w:pPr>
            <w:r w:rsidRPr="006920AC">
              <w:rPr>
                <w:color w:val="auto"/>
                <w:sz w:val="24"/>
              </w:rPr>
              <w:t>0,014489</w:t>
            </w:r>
          </w:p>
        </w:tc>
        <w:tc>
          <w:tcPr>
            <w:tcW w:w="1575" w:type="dxa"/>
            <w:tcBorders>
              <w:top w:val="nil"/>
              <w:left w:val="nil"/>
              <w:bottom w:val="single" w:sz="4" w:space="0" w:color="auto"/>
              <w:right w:val="single" w:sz="4" w:space="0" w:color="auto"/>
            </w:tcBorders>
            <w:shd w:val="clear" w:color="auto" w:fill="auto"/>
            <w:noWrap/>
            <w:vAlign w:val="bottom"/>
            <w:hideMark/>
          </w:tcPr>
          <w:p w:rsidR="00362AEC" w:rsidRPr="006920AC" w:rsidP="00C9372E">
            <w:pPr>
              <w:jc w:val="right"/>
              <w:rPr>
                <w:color w:val="auto"/>
                <w:sz w:val="24"/>
              </w:rPr>
            </w:pPr>
            <w:r w:rsidRPr="006920AC">
              <w:rPr>
                <w:color w:val="auto"/>
                <w:sz w:val="24"/>
              </w:rPr>
              <w:t>0,014488889</w:t>
            </w:r>
          </w:p>
        </w:tc>
      </w:tr>
      <w:tr w:rsidTr="006920AC">
        <w:tblPrEx>
          <w:tblW w:w="9055" w:type="dxa"/>
          <w:jc w:val="center"/>
          <w:tblInd w:w="250" w:type="dxa"/>
          <w:tblLook w:val="04A0"/>
        </w:tblPrEx>
        <w:trPr>
          <w:trHeight w:val="283"/>
          <w:jc w:val="center"/>
        </w:trPr>
        <w:tc>
          <w:tcPr>
            <w:tcW w:w="1474" w:type="dxa"/>
            <w:tcBorders>
              <w:top w:val="nil"/>
              <w:left w:val="single" w:sz="4" w:space="0" w:color="auto"/>
              <w:bottom w:val="single" w:sz="4" w:space="0" w:color="auto"/>
              <w:right w:val="single" w:sz="4" w:space="0" w:color="auto"/>
            </w:tcBorders>
            <w:shd w:val="clear" w:color="000000" w:fill="FFFFFF"/>
            <w:noWrap/>
            <w:vAlign w:val="bottom"/>
            <w:hideMark/>
          </w:tcPr>
          <w:p w:rsidR="00362AEC" w:rsidRPr="006920AC" w:rsidP="00362AEC">
            <w:pPr>
              <w:rPr>
                <w:bCs/>
                <w:color w:val="auto"/>
                <w:sz w:val="24"/>
              </w:rPr>
            </w:pPr>
            <w:r w:rsidRPr="006920AC">
              <w:rPr>
                <w:bCs/>
                <w:color w:val="auto"/>
                <w:sz w:val="24"/>
              </w:rPr>
              <w:t>17.01.05.001</w:t>
            </w:r>
          </w:p>
        </w:tc>
        <w:tc>
          <w:tcPr>
            <w:tcW w:w="1115" w:type="dxa"/>
            <w:tcBorders>
              <w:top w:val="nil"/>
              <w:left w:val="nil"/>
              <w:bottom w:val="single" w:sz="4" w:space="0" w:color="auto"/>
              <w:right w:val="single" w:sz="4" w:space="0" w:color="auto"/>
            </w:tcBorders>
            <w:shd w:val="clear" w:color="auto" w:fill="auto"/>
            <w:noWrap/>
            <w:vAlign w:val="bottom"/>
            <w:hideMark/>
          </w:tcPr>
          <w:p w:rsidR="00362AEC" w:rsidRPr="006920AC" w:rsidP="00C9372E">
            <w:pPr>
              <w:jc w:val="right"/>
              <w:rPr>
                <w:color w:val="auto"/>
                <w:sz w:val="24"/>
              </w:rPr>
            </w:pPr>
            <w:r w:rsidRPr="006920AC">
              <w:rPr>
                <w:color w:val="auto"/>
                <w:sz w:val="24"/>
              </w:rPr>
              <w:t>0,305856</w:t>
            </w:r>
          </w:p>
        </w:tc>
        <w:tc>
          <w:tcPr>
            <w:tcW w:w="1779" w:type="dxa"/>
            <w:tcBorders>
              <w:top w:val="nil"/>
              <w:left w:val="nil"/>
              <w:bottom w:val="single" w:sz="4" w:space="0" w:color="auto"/>
              <w:right w:val="single" w:sz="4" w:space="0" w:color="auto"/>
            </w:tcBorders>
            <w:shd w:val="clear" w:color="auto" w:fill="auto"/>
            <w:noWrap/>
            <w:vAlign w:val="bottom"/>
            <w:hideMark/>
          </w:tcPr>
          <w:p w:rsidR="00362AEC" w:rsidRPr="006920AC" w:rsidP="00C9372E">
            <w:pPr>
              <w:jc w:val="right"/>
              <w:rPr>
                <w:color w:val="auto"/>
                <w:sz w:val="24"/>
              </w:rPr>
            </w:pPr>
            <w:r w:rsidRPr="006920AC">
              <w:rPr>
                <w:color w:val="auto"/>
                <w:sz w:val="24"/>
              </w:rPr>
              <w:t>0,056433</w:t>
            </w:r>
          </w:p>
        </w:tc>
        <w:tc>
          <w:tcPr>
            <w:tcW w:w="1698" w:type="dxa"/>
            <w:tcBorders>
              <w:top w:val="nil"/>
              <w:left w:val="nil"/>
              <w:bottom w:val="single" w:sz="4" w:space="0" w:color="auto"/>
              <w:right w:val="single" w:sz="4" w:space="0" w:color="auto"/>
            </w:tcBorders>
            <w:shd w:val="clear" w:color="auto" w:fill="auto"/>
            <w:noWrap/>
            <w:vAlign w:val="bottom"/>
            <w:hideMark/>
          </w:tcPr>
          <w:p w:rsidR="00362AEC" w:rsidRPr="006920AC" w:rsidP="00C9372E">
            <w:pPr>
              <w:jc w:val="right"/>
              <w:rPr>
                <w:color w:val="auto"/>
                <w:sz w:val="24"/>
              </w:rPr>
            </w:pPr>
            <w:r w:rsidRPr="006920AC">
              <w:rPr>
                <w:color w:val="auto"/>
                <w:sz w:val="24"/>
              </w:rPr>
              <w:t>0,249422</w:t>
            </w:r>
          </w:p>
        </w:tc>
        <w:tc>
          <w:tcPr>
            <w:tcW w:w="1414" w:type="dxa"/>
            <w:tcBorders>
              <w:top w:val="nil"/>
              <w:left w:val="nil"/>
              <w:bottom w:val="single" w:sz="4" w:space="0" w:color="auto"/>
              <w:right w:val="single" w:sz="4" w:space="0" w:color="auto"/>
            </w:tcBorders>
            <w:shd w:val="clear" w:color="auto" w:fill="auto"/>
            <w:noWrap/>
            <w:vAlign w:val="bottom"/>
            <w:hideMark/>
          </w:tcPr>
          <w:p w:rsidR="00362AEC" w:rsidRPr="006920AC" w:rsidP="00C9372E">
            <w:pPr>
              <w:jc w:val="right"/>
              <w:rPr>
                <w:color w:val="auto"/>
                <w:sz w:val="24"/>
              </w:rPr>
            </w:pPr>
            <w:r w:rsidRPr="006920AC">
              <w:rPr>
                <w:color w:val="auto"/>
                <w:sz w:val="24"/>
              </w:rPr>
              <w:t>0,023222</w:t>
            </w:r>
          </w:p>
        </w:tc>
        <w:tc>
          <w:tcPr>
            <w:tcW w:w="1575" w:type="dxa"/>
            <w:tcBorders>
              <w:top w:val="nil"/>
              <w:left w:val="nil"/>
              <w:bottom w:val="single" w:sz="4" w:space="0" w:color="auto"/>
              <w:right w:val="single" w:sz="4" w:space="0" w:color="auto"/>
            </w:tcBorders>
            <w:shd w:val="clear" w:color="auto" w:fill="auto"/>
            <w:noWrap/>
            <w:vAlign w:val="bottom"/>
            <w:hideMark/>
          </w:tcPr>
          <w:p w:rsidR="00362AEC" w:rsidRPr="006920AC" w:rsidP="00C9372E">
            <w:pPr>
              <w:jc w:val="right"/>
              <w:rPr>
                <w:color w:val="auto"/>
                <w:sz w:val="24"/>
              </w:rPr>
            </w:pPr>
            <w:r w:rsidRPr="006920AC">
              <w:rPr>
                <w:color w:val="auto"/>
                <w:sz w:val="24"/>
              </w:rPr>
              <w:t>0,023222222</w:t>
            </w:r>
          </w:p>
        </w:tc>
      </w:tr>
      <w:tr w:rsidTr="006920AC">
        <w:tblPrEx>
          <w:tblW w:w="9055" w:type="dxa"/>
          <w:jc w:val="center"/>
          <w:tblInd w:w="250" w:type="dxa"/>
          <w:tblLook w:val="04A0"/>
        </w:tblPrEx>
        <w:trPr>
          <w:trHeight w:val="283"/>
          <w:jc w:val="center"/>
        </w:trPr>
        <w:tc>
          <w:tcPr>
            <w:tcW w:w="1474" w:type="dxa"/>
            <w:tcBorders>
              <w:top w:val="nil"/>
              <w:left w:val="single" w:sz="4" w:space="0" w:color="auto"/>
              <w:bottom w:val="single" w:sz="4" w:space="0" w:color="auto"/>
              <w:right w:val="single" w:sz="4" w:space="0" w:color="auto"/>
            </w:tcBorders>
            <w:shd w:val="clear" w:color="000000" w:fill="FFFFFF"/>
            <w:noWrap/>
            <w:vAlign w:val="bottom"/>
            <w:hideMark/>
          </w:tcPr>
          <w:p w:rsidR="00362AEC" w:rsidRPr="006920AC" w:rsidP="00362AEC">
            <w:pPr>
              <w:rPr>
                <w:bCs/>
                <w:color w:val="auto"/>
                <w:sz w:val="24"/>
              </w:rPr>
            </w:pPr>
            <w:r w:rsidRPr="006920AC">
              <w:rPr>
                <w:bCs/>
                <w:color w:val="auto"/>
                <w:sz w:val="24"/>
              </w:rPr>
              <w:t>17.01.05.002</w:t>
            </w:r>
          </w:p>
        </w:tc>
        <w:tc>
          <w:tcPr>
            <w:tcW w:w="1115" w:type="dxa"/>
            <w:tcBorders>
              <w:top w:val="nil"/>
              <w:left w:val="nil"/>
              <w:bottom w:val="single" w:sz="4" w:space="0" w:color="auto"/>
              <w:right w:val="single" w:sz="4" w:space="0" w:color="auto"/>
            </w:tcBorders>
            <w:shd w:val="clear" w:color="auto" w:fill="auto"/>
            <w:noWrap/>
            <w:vAlign w:val="bottom"/>
            <w:hideMark/>
          </w:tcPr>
          <w:p w:rsidR="00362AEC" w:rsidRPr="006920AC" w:rsidP="00C9372E">
            <w:pPr>
              <w:jc w:val="right"/>
              <w:rPr>
                <w:color w:val="auto"/>
                <w:sz w:val="24"/>
              </w:rPr>
            </w:pPr>
            <w:r w:rsidRPr="006920AC">
              <w:rPr>
                <w:color w:val="auto"/>
                <w:sz w:val="24"/>
              </w:rPr>
              <w:t>0</w:t>
            </w:r>
          </w:p>
        </w:tc>
        <w:tc>
          <w:tcPr>
            <w:tcW w:w="1779" w:type="dxa"/>
            <w:tcBorders>
              <w:top w:val="nil"/>
              <w:left w:val="nil"/>
              <w:bottom w:val="single" w:sz="4" w:space="0" w:color="auto"/>
              <w:right w:val="single" w:sz="4" w:space="0" w:color="auto"/>
            </w:tcBorders>
            <w:shd w:val="clear" w:color="auto" w:fill="auto"/>
            <w:noWrap/>
            <w:vAlign w:val="bottom"/>
            <w:hideMark/>
          </w:tcPr>
          <w:p w:rsidR="00362AEC" w:rsidRPr="006920AC" w:rsidP="00C9372E">
            <w:pPr>
              <w:jc w:val="right"/>
              <w:rPr>
                <w:color w:val="auto"/>
                <w:sz w:val="24"/>
              </w:rPr>
            </w:pPr>
            <w:r w:rsidRPr="006920AC">
              <w:rPr>
                <w:color w:val="auto"/>
                <w:sz w:val="24"/>
              </w:rPr>
              <w:t>0</w:t>
            </w:r>
          </w:p>
        </w:tc>
        <w:tc>
          <w:tcPr>
            <w:tcW w:w="1698" w:type="dxa"/>
            <w:tcBorders>
              <w:top w:val="nil"/>
              <w:left w:val="nil"/>
              <w:bottom w:val="single" w:sz="4" w:space="0" w:color="auto"/>
              <w:right w:val="single" w:sz="4" w:space="0" w:color="auto"/>
            </w:tcBorders>
            <w:shd w:val="clear" w:color="auto" w:fill="auto"/>
            <w:noWrap/>
            <w:vAlign w:val="bottom"/>
            <w:hideMark/>
          </w:tcPr>
          <w:p w:rsidR="00362AEC" w:rsidRPr="006920AC" w:rsidP="00C9372E">
            <w:pPr>
              <w:jc w:val="right"/>
              <w:rPr>
                <w:color w:val="auto"/>
                <w:sz w:val="24"/>
              </w:rPr>
            </w:pPr>
            <w:r w:rsidRPr="006920AC">
              <w:rPr>
                <w:color w:val="auto"/>
                <w:sz w:val="24"/>
              </w:rPr>
              <w:t>0</w:t>
            </w:r>
          </w:p>
        </w:tc>
        <w:tc>
          <w:tcPr>
            <w:tcW w:w="1414" w:type="dxa"/>
            <w:tcBorders>
              <w:top w:val="nil"/>
              <w:left w:val="nil"/>
              <w:bottom w:val="single" w:sz="4" w:space="0" w:color="auto"/>
              <w:right w:val="single" w:sz="4" w:space="0" w:color="auto"/>
            </w:tcBorders>
            <w:shd w:val="clear" w:color="auto" w:fill="auto"/>
            <w:noWrap/>
            <w:vAlign w:val="bottom"/>
            <w:hideMark/>
          </w:tcPr>
          <w:p w:rsidR="00362AEC" w:rsidRPr="006920AC" w:rsidP="00C9372E">
            <w:pPr>
              <w:jc w:val="right"/>
              <w:rPr>
                <w:color w:val="auto"/>
                <w:sz w:val="24"/>
              </w:rPr>
            </w:pPr>
            <w:r w:rsidRPr="006920AC">
              <w:rPr>
                <w:color w:val="auto"/>
                <w:sz w:val="24"/>
              </w:rPr>
              <w:t>0</w:t>
            </w:r>
          </w:p>
        </w:tc>
        <w:tc>
          <w:tcPr>
            <w:tcW w:w="1575" w:type="dxa"/>
            <w:tcBorders>
              <w:top w:val="nil"/>
              <w:left w:val="nil"/>
              <w:bottom w:val="single" w:sz="4" w:space="0" w:color="auto"/>
              <w:right w:val="single" w:sz="4" w:space="0" w:color="auto"/>
            </w:tcBorders>
            <w:shd w:val="clear" w:color="auto" w:fill="auto"/>
            <w:noWrap/>
            <w:vAlign w:val="bottom"/>
            <w:hideMark/>
          </w:tcPr>
          <w:p w:rsidR="00362AEC" w:rsidRPr="006920AC" w:rsidP="00C9372E">
            <w:pPr>
              <w:jc w:val="right"/>
              <w:rPr>
                <w:color w:val="auto"/>
                <w:sz w:val="24"/>
              </w:rPr>
            </w:pPr>
            <w:r w:rsidRPr="006920AC">
              <w:rPr>
                <w:color w:val="auto"/>
                <w:sz w:val="24"/>
              </w:rPr>
              <w:t>0</w:t>
            </w:r>
          </w:p>
        </w:tc>
      </w:tr>
      <w:tr w:rsidTr="006920AC">
        <w:tblPrEx>
          <w:tblW w:w="9055" w:type="dxa"/>
          <w:jc w:val="center"/>
          <w:tblInd w:w="250" w:type="dxa"/>
          <w:tblLook w:val="04A0"/>
        </w:tblPrEx>
        <w:trPr>
          <w:trHeight w:val="283"/>
          <w:jc w:val="center"/>
        </w:trPr>
        <w:tc>
          <w:tcPr>
            <w:tcW w:w="1474" w:type="dxa"/>
            <w:tcBorders>
              <w:top w:val="nil"/>
              <w:left w:val="single" w:sz="4" w:space="0" w:color="auto"/>
              <w:bottom w:val="single" w:sz="4" w:space="0" w:color="auto"/>
              <w:right w:val="single" w:sz="4" w:space="0" w:color="auto"/>
            </w:tcBorders>
            <w:shd w:val="clear" w:color="000000" w:fill="FFFFFF"/>
            <w:noWrap/>
            <w:vAlign w:val="bottom"/>
            <w:hideMark/>
          </w:tcPr>
          <w:p w:rsidR="00362AEC" w:rsidRPr="006920AC" w:rsidP="00362AEC">
            <w:pPr>
              <w:rPr>
                <w:bCs/>
                <w:color w:val="auto"/>
                <w:sz w:val="24"/>
              </w:rPr>
            </w:pPr>
            <w:r w:rsidRPr="006920AC">
              <w:rPr>
                <w:bCs/>
                <w:color w:val="auto"/>
                <w:sz w:val="24"/>
              </w:rPr>
              <w:t>17.01.05.003</w:t>
            </w:r>
          </w:p>
        </w:tc>
        <w:tc>
          <w:tcPr>
            <w:tcW w:w="1115" w:type="dxa"/>
            <w:tcBorders>
              <w:top w:val="nil"/>
              <w:left w:val="nil"/>
              <w:bottom w:val="single" w:sz="4" w:space="0" w:color="auto"/>
              <w:right w:val="single" w:sz="4" w:space="0" w:color="auto"/>
            </w:tcBorders>
            <w:shd w:val="clear" w:color="auto" w:fill="auto"/>
            <w:noWrap/>
            <w:vAlign w:val="bottom"/>
            <w:hideMark/>
          </w:tcPr>
          <w:p w:rsidR="00362AEC" w:rsidRPr="006920AC" w:rsidP="00C9372E">
            <w:pPr>
              <w:jc w:val="right"/>
              <w:rPr>
                <w:color w:val="auto"/>
                <w:sz w:val="24"/>
              </w:rPr>
            </w:pPr>
            <w:r w:rsidRPr="006920AC">
              <w:rPr>
                <w:color w:val="auto"/>
                <w:sz w:val="24"/>
              </w:rPr>
              <w:t>2,9769</w:t>
            </w:r>
          </w:p>
        </w:tc>
        <w:tc>
          <w:tcPr>
            <w:tcW w:w="1779" w:type="dxa"/>
            <w:tcBorders>
              <w:top w:val="nil"/>
              <w:left w:val="nil"/>
              <w:bottom w:val="single" w:sz="4" w:space="0" w:color="auto"/>
              <w:right w:val="single" w:sz="4" w:space="0" w:color="auto"/>
            </w:tcBorders>
            <w:shd w:val="clear" w:color="auto" w:fill="auto"/>
            <w:noWrap/>
            <w:vAlign w:val="bottom"/>
            <w:hideMark/>
          </w:tcPr>
          <w:p w:rsidR="00362AEC" w:rsidRPr="006920AC" w:rsidP="00C9372E">
            <w:pPr>
              <w:jc w:val="right"/>
              <w:rPr>
                <w:color w:val="auto"/>
                <w:sz w:val="24"/>
              </w:rPr>
            </w:pPr>
            <w:r w:rsidRPr="006920AC">
              <w:rPr>
                <w:color w:val="auto"/>
                <w:sz w:val="24"/>
              </w:rPr>
              <w:t>1,788856</w:t>
            </w:r>
          </w:p>
        </w:tc>
        <w:tc>
          <w:tcPr>
            <w:tcW w:w="1698" w:type="dxa"/>
            <w:tcBorders>
              <w:top w:val="nil"/>
              <w:left w:val="nil"/>
              <w:bottom w:val="single" w:sz="4" w:space="0" w:color="auto"/>
              <w:right w:val="single" w:sz="4" w:space="0" w:color="auto"/>
            </w:tcBorders>
            <w:shd w:val="clear" w:color="auto" w:fill="auto"/>
            <w:noWrap/>
            <w:vAlign w:val="bottom"/>
            <w:hideMark/>
          </w:tcPr>
          <w:p w:rsidR="00362AEC" w:rsidRPr="006920AC" w:rsidP="00C9372E">
            <w:pPr>
              <w:jc w:val="right"/>
              <w:rPr>
                <w:color w:val="auto"/>
                <w:sz w:val="24"/>
              </w:rPr>
            </w:pPr>
            <w:r w:rsidRPr="006920AC">
              <w:rPr>
                <w:color w:val="auto"/>
                <w:sz w:val="24"/>
              </w:rPr>
              <w:t>1,188044</w:t>
            </w:r>
          </w:p>
        </w:tc>
        <w:tc>
          <w:tcPr>
            <w:tcW w:w="1414" w:type="dxa"/>
            <w:tcBorders>
              <w:top w:val="nil"/>
              <w:left w:val="nil"/>
              <w:bottom w:val="single" w:sz="4" w:space="0" w:color="auto"/>
              <w:right w:val="single" w:sz="4" w:space="0" w:color="auto"/>
            </w:tcBorders>
            <w:shd w:val="clear" w:color="auto" w:fill="auto"/>
            <w:noWrap/>
            <w:vAlign w:val="bottom"/>
            <w:hideMark/>
          </w:tcPr>
          <w:p w:rsidR="00362AEC" w:rsidRPr="006920AC" w:rsidP="00C9372E">
            <w:pPr>
              <w:jc w:val="right"/>
              <w:rPr>
                <w:color w:val="auto"/>
                <w:sz w:val="24"/>
              </w:rPr>
            </w:pPr>
            <w:r w:rsidRPr="006920AC">
              <w:rPr>
                <w:color w:val="auto"/>
                <w:sz w:val="24"/>
              </w:rPr>
              <w:t>2,025422</w:t>
            </w:r>
          </w:p>
        </w:tc>
        <w:tc>
          <w:tcPr>
            <w:tcW w:w="1575" w:type="dxa"/>
            <w:tcBorders>
              <w:top w:val="nil"/>
              <w:left w:val="nil"/>
              <w:bottom w:val="single" w:sz="4" w:space="0" w:color="auto"/>
              <w:right w:val="single" w:sz="4" w:space="0" w:color="auto"/>
            </w:tcBorders>
            <w:shd w:val="clear" w:color="auto" w:fill="auto"/>
            <w:noWrap/>
            <w:vAlign w:val="bottom"/>
            <w:hideMark/>
          </w:tcPr>
          <w:p w:rsidR="00362AEC" w:rsidRPr="006920AC" w:rsidP="00C9372E">
            <w:pPr>
              <w:jc w:val="right"/>
              <w:rPr>
                <w:color w:val="auto"/>
                <w:sz w:val="24"/>
              </w:rPr>
            </w:pPr>
            <w:r w:rsidRPr="006920AC">
              <w:rPr>
                <w:color w:val="auto"/>
                <w:sz w:val="24"/>
              </w:rPr>
              <w:t>2,025422222</w:t>
            </w:r>
          </w:p>
        </w:tc>
      </w:tr>
      <w:tr w:rsidTr="006920AC">
        <w:tblPrEx>
          <w:tblW w:w="9055" w:type="dxa"/>
          <w:jc w:val="center"/>
          <w:tblInd w:w="250" w:type="dxa"/>
          <w:tblLook w:val="04A0"/>
        </w:tblPrEx>
        <w:trPr>
          <w:trHeight w:val="283"/>
          <w:jc w:val="center"/>
        </w:trPr>
        <w:tc>
          <w:tcPr>
            <w:tcW w:w="1474" w:type="dxa"/>
            <w:tcBorders>
              <w:top w:val="nil"/>
              <w:left w:val="single" w:sz="4" w:space="0" w:color="auto"/>
              <w:bottom w:val="single" w:sz="4" w:space="0" w:color="auto"/>
              <w:right w:val="single" w:sz="4" w:space="0" w:color="auto"/>
            </w:tcBorders>
            <w:shd w:val="clear" w:color="000000" w:fill="FFFFFF"/>
            <w:noWrap/>
            <w:vAlign w:val="bottom"/>
            <w:hideMark/>
          </w:tcPr>
          <w:p w:rsidR="00362AEC" w:rsidRPr="006920AC" w:rsidP="00362AEC">
            <w:pPr>
              <w:rPr>
                <w:bCs/>
                <w:color w:val="auto"/>
                <w:sz w:val="24"/>
              </w:rPr>
            </w:pPr>
            <w:r w:rsidRPr="006920AC">
              <w:rPr>
                <w:bCs/>
                <w:color w:val="auto"/>
                <w:sz w:val="24"/>
              </w:rPr>
              <w:t>17.01.06.001</w:t>
            </w:r>
          </w:p>
        </w:tc>
        <w:tc>
          <w:tcPr>
            <w:tcW w:w="1115" w:type="dxa"/>
            <w:tcBorders>
              <w:top w:val="nil"/>
              <w:left w:val="nil"/>
              <w:bottom w:val="single" w:sz="4" w:space="0" w:color="auto"/>
              <w:right w:val="single" w:sz="4" w:space="0" w:color="auto"/>
            </w:tcBorders>
            <w:shd w:val="clear" w:color="auto" w:fill="auto"/>
            <w:noWrap/>
            <w:vAlign w:val="bottom"/>
            <w:hideMark/>
          </w:tcPr>
          <w:p w:rsidR="00362AEC" w:rsidRPr="006920AC" w:rsidP="00C9372E">
            <w:pPr>
              <w:jc w:val="right"/>
              <w:rPr>
                <w:color w:val="auto"/>
                <w:sz w:val="24"/>
              </w:rPr>
            </w:pPr>
            <w:r w:rsidRPr="006920AC">
              <w:rPr>
                <w:color w:val="auto"/>
                <w:sz w:val="24"/>
              </w:rPr>
              <w:t>0,344989</w:t>
            </w:r>
          </w:p>
        </w:tc>
        <w:tc>
          <w:tcPr>
            <w:tcW w:w="1779" w:type="dxa"/>
            <w:tcBorders>
              <w:top w:val="nil"/>
              <w:left w:val="nil"/>
              <w:bottom w:val="single" w:sz="4" w:space="0" w:color="auto"/>
              <w:right w:val="single" w:sz="4" w:space="0" w:color="auto"/>
            </w:tcBorders>
            <w:shd w:val="clear" w:color="auto" w:fill="auto"/>
            <w:noWrap/>
            <w:vAlign w:val="bottom"/>
            <w:hideMark/>
          </w:tcPr>
          <w:p w:rsidR="00362AEC" w:rsidRPr="006920AC" w:rsidP="00C9372E">
            <w:pPr>
              <w:jc w:val="right"/>
              <w:rPr>
                <w:color w:val="auto"/>
                <w:sz w:val="24"/>
              </w:rPr>
            </w:pPr>
            <w:r w:rsidRPr="006920AC">
              <w:rPr>
                <w:color w:val="auto"/>
                <w:sz w:val="24"/>
              </w:rPr>
              <w:t>0,001033</w:t>
            </w:r>
          </w:p>
        </w:tc>
        <w:tc>
          <w:tcPr>
            <w:tcW w:w="1698" w:type="dxa"/>
            <w:tcBorders>
              <w:top w:val="nil"/>
              <w:left w:val="nil"/>
              <w:bottom w:val="single" w:sz="4" w:space="0" w:color="auto"/>
              <w:right w:val="single" w:sz="4" w:space="0" w:color="auto"/>
            </w:tcBorders>
            <w:shd w:val="clear" w:color="auto" w:fill="auto"/>
            <w:noWrap/>
            <w:vAlign w:val="bottom"/>
            <w:hideMark/>
          </w:tcPr>
          <w:p w:rsidR="00362AEC" w:rsidRPr="006920AC" w:rsidP="00C9372E">
            <w:pPr>
              <w:jc w:val="right"/>
              <w:rPr>
                <w:color w:val="auto"/>
                <w:sz w:val="24"/>
              </w:rPr>
            </w:pPr>
            <w:r w:rsidRPr="006920AC">
              <w:rPr>
                <w:color w:val="auto"/>
                <w:sz w:val="24"/>
              </w:rPr>
              <w:t>0,343956</w:t>
            </w:r>
          </w:p>
        </w:tc>
        <w:tc>
          <w:tcPr>
            <w:tcW w:w="1414" w:type="dxa"/>
            <w:tcBorders>
              <w:top w:val="nil"/>
              <w:left w:val="nil"/>
              <w:bottom w:val="single" w:sz="4" w:space="0" w:color="auto"/>
              <w:right w:val="single" w:sz="4" w:space="0" w:color="auto"/>
            </w:tcBorders>
            <w:shd w:val="clear" w:color="auto" w:fill="auto"/>
            <w:noWrap/>
            <w:vAlign w:val="bottom"/>
            <w:hideMark/>
          </w:tcPr>
          <w:p w:rsidR="00362AEC" w:rsidRPr="006920AC" w:rsidP="00C9372E">
            <w:pPr>
              <w:jc w:val="right"/>
              <w:rPr>
                <w:color w:val="auto"/>
                <w:sz w:val="24"/>
              </w:rPr>
            </w:pPr>
            <w:r w:rsidRPr="006920AC">
              <w:rPr>
                <w:color w:val="auto"/>
                <w:sz w:val="24"/>
              </w:rPr>
              <w:t>0</w:t>
            </w:r>
          </w:p>
        </w:tc>
        <w:tc>
          <w:tcPr>
            <w:tcW w:w="1575" w:type="dxa"/>
            <w:tcBorders>
              <w:top w:val="nil"/>
              <w:left w:val="nil"/>
              <w:bottom w:val="single" w:sz="4" w:space="0" w:color="auto"/>
              <w:right w:val="single" w:sz="4" w:space="0" w:color="auto"/>
            </w:tcBorders>
            <w:shd w:val="clear" w:color="auto" w:fill="auto"/>
            <w:noWrap/>
            <w:vAlign w:val="bottom"/>
            <w:hideMark/>
          </w:tcPr>
          <w:p w:rsidR="00362AEC" w:rsidRPr="006920AC" w:rsidP="00C9372E">
            <w:pPr>
              <w:jc w:val="right"/>
              <w:rPr>
                <w:color w:val="auto"/>
                <w:sz w:val="24"/>
              </w:rPr>
            </w:pPr>
            <w:r w:rsidRPr="006920AC">
              <w:rPr>
                <w:color w:val="auto"/>
                <w:sz w:val="24"/>
              </w:rPr>
              <w:t>0</w:t>
            </w:r>
          </w:p>
        </w:tc>
      </w:tr>
      <w:tr w:rsidTr="006920AC">
        <w:tblPrEx>
          <w:tblW w:w="9055" w:type="dxa"/>
          <w:jc w:val="center"/>
          <w:tblInd w:w="250" w:type="dxa"/>
          <w:tblLook w:val="04A0"/>
        </w:tblPrEx>
        <w:trPr>
          <w:trHeight w:val="283"/>
          <w:jc w:val="center"/>
        </w:trPr>
        <w:tc>
          <w:tcPr>
            <w:tcW w:w="1474" w:type="dxa"/>
            <w:tcBorders>
              <w:top w:val="nil"/>
              <w:left w:val="single" w:sz="4" w:space="0" w:color="auto"/>
              <w:bottom w:val="single" w:sz="4" w:space="0" w:color="auto"/>
              <w:right w:val="single" w:sz="4" w:space="0" w:color="auto"/>
            </w:tcBorders>
            <w:shd w:val="clear" w:color="000000" w:fill="FFFFFF"/>
            <w:noWrap/>
            <w:vAlign w:val="bottom"/>
            <w:hideMark/>
          </w:tcPr>
          <w:p w:rsidR="00362AEC" w:rsidRPr="006920AC" w:rsidP="00362AEC">
            <w:pPr>
              <w:rPr>
                <w:bCs/>
                <w:color w:val="auto"/>
                <w:sz w:val="24"/>
              </w:rPr>
            </w:pPr>
            <w:r w:rsidRPr="006920AC">
              <w:rPr>
                <w:bCs/>
                <w:color w:val="auto"/>
                <w:sz w:val="24"/>
              </w:rPr>
              <w:t>17.01.07.001</w:t>
            </w:r>
          </w:p>
        </w:tc>
        <w:tc>
          <w:tcPr>
            <w:tcW w:w="1115" w:type="dxa"/>
            <w:tcBorders>
              <w:top w:val="nil"/>
              <w:left w:val="nil"/>
              <w:bottom w:val="single" w:sz="4" w:space="0" w:color="auto"/>
              <w:right w:val="single" w:sz="4" w:space="0" w:color="auto"/>
            </w:tcBorders>
            <w:shd w:val="clear" w:color="auto" w:fill="auto"/>
            <w:noWrap/>
            <w:vAlign w:val="bottom"/>
            <w:hideMark/>
          </w:tcPr>
          <w:p w:rsidR="00362AEC" w:rsidRPr="006920AC" w:rsidP="00C9372E">
            <w:pPr>
              <w:jc w:val="right"/>
              <w:rPr>
                <w:color w:val="auto"/>
                <w:sz w:val="24"/>
              </w:rPr>
            </w:pPr>
            <w:r w:rsidRPr="006920AC">
              <w:rPr>
                <w:color w:val="auto"/>
                <w:sz w:val="24"/>
              </w:rPr>
              <w:t>0</w:t>
            </w:r>
          </w:p>
        </w:tc>
        <w:tc>
          <w:tcPr>
            <w:tcW w:w="1779" w:type="dxa"/>
            <w:tcBorders>
              <w:top w:val="nil"/>
              <w:left w:val="nil"/>
              <w:bottom w:val="single" w:sz="4" w:space="0" w:color="auto"/>
              <w:right w:val="single" w:sz="4" w:space="0" w:color="auto"/>
            </w:tcBorders>
            <w:shd w:val="clear" w:color="auto" w:fill="auto"/>
            <w:noWrap/>
            <w:vAlign w:val="bottom"/>
            <w:hideMark/>
          </w:tcPr>
          <w:p w:rsidR="00362AEC" w:rsidRPr="006920AC" w:rsidP="00C9372E">
            <w:pPr>
              <w:jc w:val="right"/>
              <w:rPr>
                <w:color w:val="auto"/>
                <w:sz w:val="24"/>
              </w:rPr>
            </w:pPr>
            <w:r w:rsidRPr="006920AC">
              <w:rPr>
                <w:color w:val="auto"/>
                <w:sz w:val="24"/>
              </w:rPr>
              <w:t>0</w:t>
            </w:r>
          </w:p>
        </w:tc>
        <w:tc>
          <w:tcPr>
            <w:tcW w:w="1698" w:type="dxa"/>
            <w:tcBorders>
              <w:top w:val="nil"/>
              <w:left w:val="nil"/>
              <w:bottom w:val="single" w:sz="4" w:space="0" w:color="auto"/>
              <w:right w:val="single" w:sz="4" w:space="0" w:color="auto"/>
            </w:tcBorders>
            <w:shd w:val="clear" w:color="auto" w:fill="auto"/>
            <w:noWrap/>
            <w:vAlign w:val="bottom"/>
            <w:hideMark/>
          </w:tcPr>
          <w:p w:rsidR="00362AEC" w:rsidRPr="006920AC" w:rsidP="00C9372E">
            <w:pPr>
              <w:jc w:val="right"/>
              <w:rPr>
                <w:color w:val="auto"/>
                <w:sz w:val="24"/>
              </w:rPr>
            </w:pPr>
            <w:r w:rsidRPr="006920AC">
              <w:rPr>
                <w:color w:val="auto"/>
                <w:sz w:val="24"/>
              </w:rPr>
              <w:t>0</w:t>
            </w:r>
          </w:p>
        </w:tc>
        <w:tc>
          <w:tcPr>
            <w:tcW w:w="1414" w:type="dxa"/>
            <w:tcBorders>
              <w:top w:val="nil"/>
              <w:left w:val="nil"/>
              <w:bottom w:val="single" w:sz="4" w:space="0" w:color="auto"/>
              <w:right w:val="single" w:sz="4" w:space="0" w:color="auto"/>
            </w:tcBorders>
            <w:shd w:val="clear" w:color="auto" w:fill="auto"/>
            <w:noWrap/>
            <w:vAlign w:val="bottom"/>
            <w:hideMark/>
          </w:tcPr>
          <w:p w:rsidR="00362AEC" w:rsidRPr="006920AC" w:rsidP="00C9372E">
            <w:pPr>
              <w:jc w:val="right"/>
              <w:rPr>
                <w:color w:val="auto"/>
                <w:sz w:val="24"/>
              </w:rPr>
            </w:pPr>
            <w:r w:rsidRPr="006920AC">
              <w:rPr>
                <w:color w:val="auto"/>
                <w:sz w:val="24"/>
              </w:rPr>
              <w:t>0</w:t>
            </w:r>
          </w:p>
        </w:tc>
        <w:tc>
          <w:tcPr>
            <w:tcW w:w="1575" w:type="dxa"/>
            <w:tcBorders>
              <w:top w:val="nil"/>
              <w:left w:val="nil"/>
              <w:bottom w:val="single" w:sz="4" w:space="0" w:color="auto"/>
              <w:right w:val="single" w:sz="4" w:space="0" w:color="auto"/>
            </w:tcBorders>
            <w:shd w:val="clear" w:color="auto" w:fill="auto"/>
            <w:noWrap/>
            <w:vAlign w:val="bottom"/>
            <w:hideMark/>
          </w:tcPr>
          <w:p w:rsidR="00362AEC" w:rsidRPr="006920AC" w:rsidP="00C9372E">
            <w:pPr>
              <w:jc w:val="right"/>
              <w:rPr>
                <w:color w:val="auto"/>
                <w:sz w:val="24"/>
              </w:rPr>
            </w:pPr>
            <w:r w:rsidRPr="006920AC">
              <w:rPr>
                <w:color w:val="auto"/>
                <w:sz w:val="24"/>
              </w:rPr>
              <w:t>0</w:t>
            </w:r>
          </w:p>
        </w:tc>
      </w:tr>
      <w:tr w:rsidTr="006920AC">
        <w:tblPrEx>
          <w:tblW w:w="9055" w:type="dxa"/>
          <w:jc w:val="center"/>
          <w:tblInd w:w="250" w:type="dxa"/>
          <w:tblLook w:val="04A0"/>
        </w:tblPrEx>
        <w:trPr>
          <w:trHeight w:val="283"/>
          <w:jc w:val="center"/>
        </w:trPr>
        <w:tc>
          <w:tcPr>
            <w:tcW w:w="1474" w:type="dxa"/>
            <w:tcBorders>
              <w:top w:val="nil"/>
              <w:left w:val="single" w:sz="4" w:space="0" w:color="auto"/>
              <w:bottom w:val="single" w:sz="4" w:space="0" w:color="auto"/>
              <w:right w:val="single" w:sz="4" w:space="0" w:color="auto"/>
            </w:tcBorders>
            <w:shd w:val="clear" w:color="000000" w:fill="FFFFFF"/>
            <w:noWrap/>
            <w:vAlign w:val="bottom"/>
            <w:hideMark/>
          </w:tcPr>
          <w:p w:rsidR="00362AEC" w:rsidRPr="006920AC" w:rsidP="00362AEC">
            <w:pPr>
              <w:rPr>
                <w:bCs/>
                <w:color w:val="auto"/>
                <w:sz w:val="24"/>
              </w:rPr>
            </w:pPr>
            <w:r w:rsidRPr="006920AC">
              <w:rPr>
                <w:bCs/>
                <w:color w:val="auto"/>
                <w:sz w:val="24"/>
              </w:rPr>
              <w:t>17.01.07.002</w:t>
            </w:r>
          </w:p>
        </w:tc>
        <w:tc>
          <w:tcPr>
            <w:tcW w:w="1115" w:type="dxa"/>
            <w:tcBorders>
              <w:top w:val="nil"/>
              <w:left w:val="nil"/>
              <w:bottom w:val="single" w:sz="4" w:space="0" w:color="auto"/>
              <w:right w:val="single" w:sz="4" w:space="0" w:color="auto"/>
            </w:tcBorders>
            <w:shd w:val="clear" w:color="auto" w:fill="auto"/>
            <w:noWrap/>
            <w:vAlign w:val="bottom"/>
            <w:hideMark/>
          </w:tcPr>
          <w:p w:rsidR="00362AEC" w:rsidRPr="006920AC" w:rsidP="00C9372E">
            <w:pPr>
              <w:jc w:val="right"/>
              <w:rPr>
                <w:color w:val="auto"/>
                <w:sz w:val="24"/>
              </w:rPr>
            </w:pPr>
            <w:r w:rsidRPr="006920AC">
              <w:rPr>
                <w:color w:val="auto"/>
                <w:sz w:val="24"/>
              </w:rPr>
              <w:t>0</w:t>
            </w:r>
          </w:p>
        </w:tc>
        <w:tc>
          <w:tcPr>
            <w:tcW w:w="1779" w:type="dxa"/>
            <w:tcBorders>
              <w:top w:val="nil"/>
              <w:left w:val="nil"/>
              <w:bottom w:val="single" w:sz="4" w:space="0" w:color="auto"/>
              <w:right w:val="single" w:sz="4" w:space="0" w:color="auto"/>
            </w:tcBorders>
            <w:shd w:val="clear" w:color="auto" w:fill="auto"/>
            <w:noWrap/>
            <w:vAlign w:val="bottom"/>
            <w:hideMark/>
          </w:tcPr>
          <w:p w:rsidR="00362AEC" w:rsidRPr="006920AC" w:rsidP="00C9372E">
            <w:pPr>
              <w:jc w:val="right"/>
              <w:rPr>
                <w:color w:val="auto"/>
                <w:sz w:val="24"/>
              </w:rPr>
            </w:pPr>
            <w:r w:rsidRPr="006920AC">
              <w:rPr>
                <w:color w:val="auto"/>
                <w:sz w:val="24"/>
              </w:rPr>
              <w:t>0</w:t>
            </w:r>
          </w:p>
        </w:tc>
        <w:tc>
          <w:tcPr>
            <w:tcW w:w="1698" w:type="dxa"/>
            <w:tcBorders>
              <w:top w:val="nil"/>
              <w:left w:val="nil"/>
              <w:bottom w:val="single" w:sz="4" w:space="0" w:color="auto"/>
              <w:right w:val="single" w:sz="4" w:space="0" w:color="auto"/>
            </w:tcBorders>
            <w:shd w:val="clear" w:color="auto" w:fill="auto"/>
            <w:noWrap/>
            <w:vAlign w:val="bottom"/>
            <w:hideMark/>
          </w:tcPr>
          <w:p w:rsidR="00362AEC" w:rsidRPr="006920AC" w:rsidP="00C9372E">
            <w:pPr>
              <w:jc w:val="right"/>
              <w:rPr>
                <w:color w:val="auto"/>
                <w:sz w:val="24"/>
              </w:rPr>
            </w:pPr>
            <w:r w:rsidRPr="006920AC">
              <w:rPr>
                <w:color w:val="auto"/>
                <w:sz w:val="24"/>
              </w:rPr>
              <w:t>0</w:t>
            </w:r>
          </w:p>
        </w:tc>
        <w:tc>
          <w:tcPr>
            <w:tcW w:w="1414" w:type="dxa"/>
            <w:tcBorders>
              <w:top w:val="nil"/>
              <w:left w:val="nil"/>
              <w:bottom w:val="single" w:sz="4" w:space="0" w:color="auto"/>
              <w:right w:val="single" w:sz="4" w:space="0" w:color="auto"/>
            </w:tcBorders>
            <w:shd w:val="clear" w:color="auto" w:fill="auto"/>
            <w:noWrap/>
            <w:vAlign w:val="bottom"/>
            <w:hideMark/>
          </w:tcPr>
          <w:p w:rsidR="00362AEC" w:rsidRPr="006920AC" w:rsidP="00C9372E">
            <w:pPr>
              <w:jc w:val="right"/>
              <w:rPr>
                <w:color w:val="auto"/>
                <w:sz w:val="24"/>
              </w:rPr>
            </w:pPr>
            <w:r w:rsidRPr="006920AC">
              <w:rPr>
                <w:color w:val="auto"/>
                <w:sz w:val="24"/>
              </w:rPr>
              <w:t>0</w:t>
            </w:r>
          </w:p>
        </w:tc>
        <w:tc>
          <w:tcPr>
            <w:tcW w:w="1575" w:type="dxa"/>
            <w:tcBorders>
              <w:top w:val="nil"/>
              <w:left w:val="nil"/>
              <w:bottom w:val="single" w:sz="4" w:space="0" w:color="auto"/>
              <w:right w:val="single" w:sz="4" w:space="0" w:color="auto"/>
            </w:tcBorders>
            <w:shd w:val="clear" w:color="auto" w:fill="auto"/>
            <w:noWrap/>
            <w:vAlign w:val="bottom"/>
            <w:hideMark/>
          </w:tcPr>
          <w:p w:rsidR="00362AEC" w:rsidRPr="006920AC" w:rsidP="00C9372E">
            <w:pPr>
              <w:jc w:val="right"/>
              <w:rPr>
                <w:color w:val="auto"/>
                <w:sz w:val="24"/>
              </w:rPr>
            </w:pPr>
            <w:r w:rsidRPr="006920AC">
              <w:rPr>
                <w:color w:val="auto"/>
                <w:sz w:val="24"/>
              </w:rPr>
              <w:t>0</w:t>
            </w:r>
          </w:p>
        </w:tc>
      </w:tr>
      <w:tr w:rsidTr="006920AC">
        <w:tblPrEx>
          <w:tblW w:w="9055" w:type="dxa"/>
          <w:jc w:val="center"/>
          <w:tblInd w:w="250" w:type="dxa"/>
          <w:tblLook w:val="04A0"/>
        </w:tblPrEx>
        <w:trPr>
          <w:trHeight w:val="283"/>
          <w:jc w:val="center"/>
        </w:trPr>
        <w:tc>
          <w:tcPr>
            <w:tcW w:w="1474" w:type="dxa"/>
            <w:tcBorders>
              <w:top w:val="nil"/>
              <w:left w:val="single" w:sz="4" w:space="0" w:color="auto"/>
              <w:bottom w:val="single" w:sz="4" w:space="0" w:color="auto"/>
              <w:right w:val="single" w:sz="4" w:space="0" w:color="auto"/>
            </w:tcBorders>
            <w:shd w:val="clear" w:color="000000" w:fill="FFFFFF"/>
            <w:noWrap/>
            <w:vAlign w:val="bottom"/>
            <w:hideMark/>
          </w:tcPr>
          <w:p w:rsidR="00362AEC" w:rsidRPr="006920AC" w:rsidP="00362AEC">
            <w:pPr>
              <w:rPr>
                <w:bCs/>
                <w:color w:val="auto"/>
                <w:sz w:val="24"/>
              </w:rPr>
            </w:pPr>
            <w:r w:rsidRPr="006920AC">
              <w:rPr>
                <w:bCs/>
                <w:color w:val="auto"/>
                <w:sz w:val="24"/>
              </w:rPr>
              <w:t>17.01.07.003</w:t>
            </w:r>
          </w:p>
        </w:tc>
        <w:tc>
          <w:tcPr>
            <w:tcW w:w="1115" w:type="dxa"/>
            <w:tcBorders>
              <w:top w:val="nil"/>
              <w:left w:val="nil"/>
              <w:bottom w:val="single" w:sz="4" w:space="0" w:color="auto"/>
              <w:right w:val="single" w:sz="4" w:space="0" w:color="auto"/>
            </w:tcBorders>
            <w:shd w:val="clear" w:color="auto" w:fill="auto"/>
            <w:noWrap/>
            <w:vAlign w:val="bottom"/>
            <w:hideMark/>
          </w:tcPr>
          <w:p w:rsidR="00362AEC" w:rsidRPr="006920AC" w:rsidP="00C9372E">
            <w:pPr>
              <w:jc w:val="right"/>
              <w:rPr>
                <w:color w:val="auto"/>
                <w:sz w:val="24"/>
              </w:rPr>
            </w:pPr>
            <w:r w:rsidRPr="006920AC">
              <w:rPr>
                <w:color w:val="auto"/>
                <w:sz w:val="24"/>
              </w:rPr>
              <w:t>0,049844</w:t>
            </w:r>
          </w:p>
        </w:tc>
        <w:tc>
          <w:tcPr>
            <w:tcW w:w="1779" w:type="dxa"/>
            <w:tcBorders>
              <w:top w:val="nil"/>
              <w:left w:val="nil"/>
              <w:bottom w:val="single" w:sz="4" w:space="0" w:color="auto"/>
              <w:right w:val="single" w:sz="4" w:space="0" w:color="auto"/>
            </w:tcBorders>
            <w:shd w:val="clear" w:color="auto" w:fill="auto"/>
            <w:noWrap/>
            <w:vAlign w:val="bottom"/>
            <w:hideMark/>
          </w:tcPr>
          <w:p w:rsidR="00362AEC" w:rsidRPr="006920AC" w:rsidP="00C9372E">
            <w:pPr>
              <w:jc w:val="right"/>
              <w:rPr>
                <w:color w:val="auto"/>
                <w:sz w:val="24"/>
              </w:rPr>
            </w:pPr>
            <w:r w:rsidRPr="006920AC">
              <w:rPr>
                <w:color w:val="auto"/>
                <w:sz w:val="24"/>
              </w:rPr>
              <w:t>0,0098</w:t>
            </w:r>
          </w:p>
        </w:tc>
        <w:tc>
          <w:tcPr>
            <w:tcW w:w="1698" w:type="dxa"/>
            <w:tcBorders>
              <w:top w:val="nil"/>
              <w:left w:val="nil"/>
              <w:bottom w:val="single" w:sz="4" w:space="0" w:color="auto"/>
              <w:right w:val="single" w:sz="4" w:space="0" w:color="auto"/>
            </w:tcBorders>
            <w:shd w:val="clear" w:color="auto" w:fill="auto"/>
            <w:noWrap/>
            <w:vAlign w:val="bottom"/>
            <w:hideMark/>
          </w:tcPr>
          <w:p w:rsidR="00362AEC" w:rsidRPr="006920AC" w:rsidP="00C9372E">
            <w:pPr>
              <w:jc w:val="right"/>
              <w:rPr>
                <w:color w:val="auto"/>
                <w:sz w:val="24"/>
              </w:rPr>
            </w:pPr>
            <w:r w:rsidRPr="006920AC">
              <w:rPr>
                <w:color w:val="auto"/>
                <w:sz w:val="24"/>
              </w:rPr>
              <w:t>0,040044</w:t>
            </w:r>
          </w:p>
        </w:tc>
        <w:tc>
          <w:tcPr>
            <w:tcW w:w="1414" w:type="dxa"/>
            <w:tcBorders>
              <w:top w:val="nil"/>
              <w:left w:val="nil"/>
              <w:bottom w:val="single" w:sz="4" w:space="0" w:color="auto"/>
              <w:right w:val="single" w:sz="4" w:space="0" w:color="auto"/>
            </w:tcBorders>
            <w:shd w:val="clear" w:color="auto" w:fill="auto"/>
            <w:noWrap/>
            <w:vAlign w:val="bottom"/>
            <w:hideMark/>
          </w:tcPr>
          <w:p w:rsidR="00362AEC" w:rsidRPr="006920AC" w:rsidP="00C9372E">
            <w:pPr>
              <w:jc w:val="right"/>
              <w:rPr>
                <w:color w:val="auto"/>
                <w:sz w:val="24"/>
              </w:rPr>
            </w:pPr>
            <w:r w:rsidRPr="006920AC">
              <w:rPr>
                <w:color w:val="auto"/>
                <w:sz w:val="24"/>
              </w:rPr>
              <w:t>0,2</w:t>
            </w:r>
          </w:p>
        </w:tc>
        <w:tc>
          <w:tcPr>
            <w:tcW w:w="1575" w:type="dxa"/>
            <w:tcBorders>
              <w:top w:val="nil"/>
              <w:left w:val="nil"/>
              <w:bottom w:val="single" w:sz="4" w:space="0" w:color="auto"/>
              <w:right w:val="single" w:sz="4" w:space="0" w:color="auto"/>
            </w:tcBorders>
            <w:shd w:val="clear" w:color="auto" w:fill="auto"/>
            <w:noWrap/>
            <w:vAlign w:val="bottom"/>
            <w:hideMark/>
          </w:tcPr>
          <w:p w:rsidR="00362AEC" w:rsidRPr="006920AC" w:rsidP="00C9372E">
            <w:pPr>
              <w:jc w:val="right"/>
              <w:rPr>
                <w:color w:val="auto"/>
                <w:sz w:val="24"/>
              </w:rPr>
            </w:pPr>
            <w:r w:rsidRPr="006920AC">
              <w:rPr>
                <w:color w:val="auto"/>
                <w:sz w:val="24"/>
              </w:rPr>
              <w:t>0,2</w:t>
            </w:r>
          </w:p>
        </w:tc>
      </w:tr>
      <w:tr w:rsidTr="006920AC">
        <w:tblPrEx>
          <w:tblW w:w="9055" w:type="dxa"/>
          <w:jc w:val="center"/>
          <w:tblInd w:w="250" w:type="dxa"/>
          <w:tblLook w:val="04A0"/>
        </w:tblPrEx>
        <w:trPr>
          <w:trHeight w:val="218"/>
          <w:jc w:val="center"/>
        </w:trPr>
        <w:tc>
          <w:tcPr>
            <w:tcW w:w="1474" w:type="dxa"/>
            <w:tcBorders>
              <w:top w:val="nil"/>
              <w:left w:val="single" w:sz="4" w:space="0" w:color="auto"/>
              <w:bottom w:val="single" w:sz="4" w:space="0" w:color="auto"/>
              <w:right w:val="single" w:sz="4" w:space="0" w:color="auto"/>
            </w:tcBorders>
            <w:shd w:val="clear" w:color="000000" w:fill="FFFFFF"/>
            <w:noWrap/>
            <w:vAlign w:val="bottom"/>
            <w:hideMark/>
          </w:tcPr>
          <w:p w:rsidR="00362AEC" w:rsidRPr="006920AC" w:rsidP="00362AEC">
            <w:pPr>
              <w:rPr>
                <w:bCs/>
                <w:color w:val="auto"/>
                <w:sz w:val="24"/>
              </w:rPr>
            </w:pPr>
            <w:r w:rsidRPr="006920AC">
              <w:rPr>
                <w:bCs/>
                <w:color w:val="auto"/>
                <w:sz w:val="24"/>
              </w:rPr>
              <w:t>17.01.07.004</w:t>
            </w:r>
          </w:p>
        </w:tc>
        <w:tc>
          <w:tcPr>
            <w:tcW w:w="1115" w:type="dxa"/>
            <w:tcBorders>
              <w:top w:val="nil"/>
              <w:left w:val="nil"/>
              <w:bottom w:val="single" w:sz="4" w:space="0" w:color="auto"/>
              <w:right w:val="single" w:sz="4" w:space="0" w:color="auto"/>
            </w:tcBorders>
            <w:shd w:val="clear" w:color="auto" w:fill="auto"/>
            <w:noWrap/>
            <w:vAlign w:val="bottom"/>
            <w:hideMark/>
          </w:tcPr>
          <w:p w:rsidR="00362AEC" w:rsidRPr="006920AC" w:rsidP="00C9372E">
            <w:pPr>
              <w:jc w:val="right"/>
              <w:rPr>
                <w:color w:val="auto"/>
                <w:sz w:val="24"/>
              </w:rPr>
            </w:pPr>
            <w:r w:rsidRPr="006920AC">
              <w:rPr>
                <w:color w:val="auto"/>
                <w:sz w:val="24"/>
              </w:rPr>
              <w:t>0</w:t>
            </w:r>
          </w:p>
        </w:tc>
        <w:tc>
          <w:tcPr>
            <w:tcW w:w="1779" w:type="dxa"/>
            <w:tcBorders>
              <w:top w:val="nil"/>
              <w:left w:val="nil"/>
              <w:bottom w:val="single" w:sz="4" w:space="0" w:color="auto"/>
              <w:right w:val="single" w:sz="4" w:space="0" w:color="auto"/>
            </w:tcBorders>
            <w:shd w:val="clear" w:color="auto" w:fill="auto"/>
            <w:noWrap/>
            <w:vAlign w:val="bottom"/>
            <w:hideMark/>
          </w:tcPr>
          <w:p w:rsidR="00362AEC" w:rsidRPr="006920AC" w:rsidP="00C9372E">
            <w:pPr>
              <w:jc w:val="right"/>
              <w:rPr>
                <w:color w:val="auto"/>
                <w:sz w:val="24"/>
              </w:rPr>
            </w:pPr>
            <w:r w:rsidRPr="006920AC">
              <w:rPr>
                <w:color w:val="auto"/>
                <w:sz w:val="24"/>
              </w:rPr>
              <w:t>0</w:t>
            </w:r>
          </w:p>
        </w:tc>
        <w:tc>
          <w:tcPr>
            <w:tcW w:w="1698" w:type="dxa"/>
            <w:tcBorders>
              <w:top w:val="nil"/>
              <w:left w:val="nil"/>
              <w:bottom w:val="single" w:sz="4" w:space="0" w:color="auto"/>
              <w:right w:val="single" w:sz="4" w:space="0" w:color="auto"/>
            </w:tcBorders>
            <w:shd w:val="clear" w:color="auto" w:fill="auto"/>
            <w:noWrap/>
            <w:vAlign w:val="bottom"/>
            <w:hideMark/>
          </w:tcPr>
          <w:p w:rsidR="00362AEC" w:rsidRPr="006920AC" w:rsidP="00C9372E">
            <w:pPr>
              <w:jc w:val="right"/>
              <w:rPr>
                <w:color w:val="auto"/>
                <w:sz w:val="24"/>
              </w:rPr>
            </w:pPr>
            <w:r w:rsidRPr="006920AC">
              <w:rPr>
                <w:color w:val="auto"/>
                <w:sz w:val="24"/>
              </w:rPr>
              <w:t>0</w:t>
            </w:r>
          </w:p>
        </w:tc>
        <w:tc>
          <w:tcPr>
            <w:tcW w:w="1414" w:type="dxa"/>
            <w:tcBorders>
              <w:top w:val="nil"/>
              <w:left w:val="nil"/>
              <w:bottom w:val="single" w:sz="4" w:space="0" w:color="auto"/>
              <w:right w:val="single" w:sz="4" w:space="0" w:color="auto"/>
            </w:tcBorders>
            <w:shd w:val="clear" w:color="auto" w:fill="auto"/>
            <w:noWrap/>
            <w:vAlign w:val="bottom"/>
            <w:hideMark/>
          </w:tcPr>
          <w:p w:rsidR="00362AEC" w:rsidRPr="006920AC" w:rsidP="00C9372E">
            <w:pPr>
              <w:jc w:val="right"/>
              <w:rPr>
                <w:color w:val="auto"/>
                <w:sz w:val="24"/>
              </w:rPr>
            </w:pPr>
            <w:r w:rsidRPr="006920AC">
              <w:rPr>
                <w:color w:val="auto"/>
                <w:sz w:val="24"/>
              </w:rPr>
              <w:t>0</w:t>
            </w:r>
          </w:p>
        </w:tc>
        <w:tc>
          <w:tcPr>
            <w:tcW w:w="1575" w:type="dxa"/>
            <w:tcBorders>
              <w:top w:val="nil"/>
              <w:left w:val="nil"/>
              <w:bottom w:val="single" w:sz="4" w:space="0" w:color="auto"/>
              <w:right w:val="single" w:sz="4" w:space="0" w:color="auto"/>
            </w:tcBorders>
            <w:shd w:val="clear" w:color="auto" w:fill="auto"/>
            <w:noWrap/>
            <w:vAlign w:val="bottom"/>
            <w:hideMark/>
          </w:tcPr>
          <w:p w:rsidR="00362AEC" w:rsidRPr="006920AC" w:rsidP="00C9372E">
            <w:pPr>
              <w:jc w:val="right"/>
              <w:rPr>
                <w:color w:val="auto"/>
                <w:sz w:val="24"/>
              </w:rPr>
            </w:pPr>
            <w:r w:rsidRPr="006920AC">
              <w:rPr>
                <w:color w:val="auto"/>
                <w:sz w:val="24"/>
              </w:rPr>
              <w:t>0</w:t>
            </w:r>
          </w:p>
        </w:tc>
      </w:tr>
      <w:tr w:rsidTr="006920AC">
        <w:tblPrEx>
          <w:tblW w:w="9055" w:type="dxa"/>
          <w:jc w:val="center"/>
          <w:tblInd w:w="250" w:type="dxa"/>
          <w:tblLook w:val="04A0"/>
        </w:tblPrEx>
        <w:trPr>
          <w:trHeight w:val="283"/>
          <w:jc w:val="center"/>
        </w:trPr>
        <w:tc>
          <w:tcPr>
            <w:tcW w:w="1474" w:type="dxa"/>
            <w:tcBorders>
              <w:top w:val="nil"/>
              <w:left w:val="single" w:sz="4" w:space="0" w:color="auto"/>
              <w:bottom w:val="single" w:sz="4" w:space="0" w:color="auto"/>
              <w:right w:val="single" w:sz="4" w:space="0" w:color="auto"/>
            </w:tcBorders>
            <w:shd w:val="clear" w:color="000000" w:fill="FFFFFF"/>
            <w:noWrap/>
            <w:vAlign w:val="bottom"/>
            <w:hideMark/>
          </w:tcPr>
          <w:p w:rsidR="00362AEC" w:rsidRPr="006920AC" w:rsidP="00362AEC">
            <w:pPr>
              <w:rPr>
                <w:bCs/>
                <w:color w:val="auto"/>
                <w:sz w:val="24"/>
              </w:rPr>
            </w:pPr>
            <w:r w:rsidRPr="006920AC">
              <w:rPr>
                <w:bCs/>
                <w:color w:val="auto"/>
                <w:sz w:val="24"/>
              </w:rPr>
              <w:t>17.01.08.001</w:t>
            </w:r>
          </w:p>
        </w:tc>
        <w:tc>
          <w:tcPr>
            <w:tcW w:w="1115" w:type="dxa"/>
            <w:tcBorders>
              <w:top w:val="nil"/>
              <w:left w:val="nil"/>
              <w:bottom w:val="single" w:sz="4" w:space="0" w:color="auto"/>
              <w:right w:val="single" w:sz="4" w:space="0" w:color="auto"/>
            </w:tcBorders>
            <w:shd w:val="clear" w:color="auto" w:fill="auto"/>
            <w:noWrap/>
            <w:vAlign w:val="bottom"/>
            <w:hideMark/>
          </w:tcPr>
          <w:p w:rsidR="00362AEC" w:rsidRPr="006920AC" w:rsidP="00C9372E">
            <w:pPr>
              <w:jc w:val="right"/>
              <w:rPr>
                <w:color w:val="auto"/>
                <w:sz w:val="24"/>
              </w:rPr>
            </w:pPr>
            <w:r w:rsidRPr="006920AC">
              <w:rPr>
                <w:color w:val="auto"/>
                <w:sz w:val="24"/>
              </w:rPr>
              <w:t>3,782911</w:t>
            </w:r>
          </w:p>
        </w:tc>
        <w:tc>
          <w:tcPr>
            <w:tcW w:w="1779" w:type="dxa"/>
            <w:tcBorders>
              <w:top w:val="nil"/>
              <w:left w:val="nil"/>
              <w:bottom w:val="single" w:sz="4" w:space="0" w:color="auto"/>
              <w:right w:val="single" w:sz="4" w:space="0" w:color="auto"/>
            </w:tcBorders>
            <w:shd w:val="clear" w:color="auto" w:fill="auto"/>
            <w:noWrap/>
            <w:vAlign w:val="bottom"/>
            <w:hideMark/>
          </w:tcPr>
          <w:p w:rsidR="00362AEC" w:rsidRPr="006920AC" w:rsidP="00C9372E">
            <w:pPr>
              <w:jc w:val="right"/>
              <w:rPr>
                <w:color w:val="auto"/>
                <w:sz w:val="24"/>
              </w:rPr>
            </w:pPr>
            <w:r w:rsidRPr="006920AC">
              <w:rPr>
                <w:color w:val="auto"/>
                <w:sz w:val="24"/>
              </w:rPr>
              <w:t>3,782911</w:t>
            </w:r>
          </w:p>
        </w:tc>
        <w:tc>
          <w:tcPr>
            <w:tcW w:w="1698" w:type="dxa"/>
            <w:tcBorders>
              <w:top w:val="nil"/>
              <w:left w:val="nil"/>
              <w:bottom w:val="single" w:sz="4" w:space="0" w:color="auto"/>
              <w:right w:val="single" w:sz="4" w:space="0" w:color="auto"/>
            </w:tcBorders>
            <w:shd w:val="clear" w:color="auto" w:fill="auto"/>
            <w:noWrap/>
            <w:vAlign w:val="bottom"/>
            <w:hideMark/>
          </w:tcPr>
          <w:p w:rsidR="00362AEC" w:rsidRPr="006920AC" w:rsidP="00C9372E">
            <w:pPr>
              <w:jc w:val="right"/>
              <w:rPr>
                <w:color w:val="auto"/>
                <w:sz w:val="24"/>
              </w:rPr>
            </w:pPr>
            <w:r w:rsidRPr="006920AC">
              <w:rPr>
                <w:color w:val="auto"/>
                <w:sz w:val="24"/>
              </w:rPr>
              <w:t>0</w:t>
            </w:r>
          </w:p>
        </w:tc>
        <w:tc>
          <w:tcPr>
            <w:tcW w:w="1414" w:type="dxa"/>
            <w:tcBorders>
              <w:top w:val="nil"/>
              <w:left w:val="nil"/>
              <w:bottom w:val="single" w:sz="4" w:space="0" w:color="auto"/>
              <w:right w:val="single" w:sz="4" w:space="0" w:color="auto"/>
            </w:tcBorders>
            <w:shd w:val="clear" w:color="auto" w:fill="auto"/>
            <w:noWrap/>
            <w:vAlign w:val="bottom"/>
            <w:hideMark/>
          </w:tcPr>
          <w:p w:rsidR="00362AEC" w:rsidRPr="006920AC" w:rsidP="00C9372E">
            <w:pPr>
              <w:jc w:val="right"/>
              <w:rPr>
                <w:color w:val="auto"/>
                <w:sz w:val="24"/>
              </w:rPr>
            </w:pPr>
            <w:r w:rsidRPr="006920AC">
              <w:rPr>
                <w:color w:val="auto"/>
                <w:sz w:val="24"/>
              </w:rPr>
              <w:t>6,417144</w:t>
            </w:r>
          </w:p>
        </w:tc>
        <w:tc>
          <w:tcPr>
            <w:tcW w:w="1575" w:type="dxa"/>
            <w:tcBorders>
              <w:top w:val="nil"/>
              <w:left w:val="nil"/>
              <w:bottom w:val="single" w:sz="4" w:space="0" w:color="auto"/>
              <w:right w:val="single" w:sz="4" w:space="0" w:color="auto"/>
            </w:tcBorders>
            <w:shd w:val="clear" w:color="auto" w:fill="auto"/>
            <w:noWrap/>
            <w:vAlign w:val="bottom"/>
            <w:hideMark/>
          </w:tcPr>
          <w:p w:rsidR="00362AEC" w:rsidRPr="006920AC" w:rsidP="00C9372E">
            <w:pPr>
              <w:jc w:val="right"/>
              <w:rPr>
                <w:color w:val="auto"/>
                <w:sz w:val="24"/>
              </w:rPr>
            </w:pPr>
            <w:r w:rsidRPr="006920AC">
              <w:rPr>
                <w:color w:val="auto"/>
                <w:sz w:val="24"/>
              </w:rPr>
              <w:t>6,417144444</w:t>
            </w:r>
          </w:p>
        </w:tc>
      </w:tr>
      <w:tr w:rsidTr="006920AC">
        <w:tblPrEx>
          <w:tblW w:w="9055" w:type="dxa"/>
          <w:jc w:val="center"/>
          <w:tblInd w:w="250" w:type="dxa"/>
          <w:tblLook w:val="04A0"/>
        </w:tblPrEx>
        <w:trPr>
          <w:trHeight w:val="283"/>
          <w:jc w:val="center"/>
        </w:trPr>
        <w:tc>
          <w:tcPr>
            <w:tcW w:w="1474" w:type="dxa"/>
            <w:tcBorders>
              <w:top w:val="nil"/>
              <w:left w:val="single" w:sz="4" w:space="0" w:color="auto"/>
              <w:bottom w:val="single" w:sz="4" w:space="0" w:color="auto"/>
              <w:right w:val="single" w:sz="4" w:space="0" w:color="auto"/>
            </w:tcBorders>
            <w:shd w:val="clear" w:color="000000" w:fill="FFFFFF"/>
            <w:noWrap/>
            <w:vAlign w:val="bottom"/>
            <w:hideMark/>
          </w:tcPr>
          <w:p w:rsidR="00362AEC" w:rsidRPr="006920AC" w:rsidP="00362AEC">
            <w:pPr>
              <w:rPr>
                <w:bCs/>
                <w:color w:val="auto"/>
                <w:sz w:val="24"/>
              </w:rPr>
            </w:pPr>
            <w:r w:rsidRPr="006920AC">
              <w:rPr>
                <w:bCs/>
                <w:color w:val="auto"/>
                <w:sz w:val="24"/>
              </w:rPr>
              <w:t>17.01.08.002</w:t>
            </w:r>
          </w:p>
        </w:tc>
        <w:tc>
          <w:tcPr>
            <w:tcW w:w="1115" w:type="dxa"/>
            <w:tcBorders>
              <w:top w:val="nil"/>
              <w:left w:val="nil"/>
              <w:bottom w:val="single" w:sz="4" w:space="0" w:color="auto"/>
              <w:right w:val="single" w:sz="4" w:space="0" w:color="auto"/>
            </w:tcBorders>
            <w:shd w:val="clear" w:color="auto" w:fill="auto"/>
            <w:noWrap/>
            <w:vAlign w:val="bottom"/>
            <w:hideMark/>
          </w:tcPr>
          <w:p w:rsidR="00362AEC" w:rsidRPr="006920AC" w:rsidP="00C9372E">
            <w:pPr>
              <w:jc w:val="right"/>
              <w:rPr>
                <w:color w:val="auto"/>
                <w:sz w:val="24"/>
              </w:rPr>
            </w:pPr>
            <w:r w:rsidRPr="006920AC">
              <w:rPr>
                <w:color w:val="auto"/>
                <w:sz w:val="24"/>
              </w:rPr>
              <w:t>0,000189</w:t>
            </w:r>
          </w:p>
        </w:tc>
        <w:tc>
          <w:tcPr>
            <w:tcW w:w="1779" w:type="dxa"/>
            <w:tcBorders>
              <w:top w:val="nil"/>
              <w:left w:val="nil"/>
              <w:bottom w:val="single" w:sz="4" w:space="0" w:color="auto"/>
              <w:right w:val="single" w:sz="4" w:space="0" w:color="auto"/>
            </w:tcBorders>
            <w:shd w:val="clear" w:color="auto" w:fill="auto"/>
            <w:noWrap/>
            <w:vAlign w:val="bottom"/>
            <w:hideMark/>
          </w:tcPr>
          <w:p w:rsidR="00362AEC" w:rsidRPr="006920AC" w:rsidP="00C9372E">
            <w:pPr>
              <w:jc w:val="right"/>
              <w:rPr>
                <w:color w:val="auto"/>
                <w:sz w:val="24"/>
              </w:rPr>
            </w:pPr>
            <w:r w:rsidRPr="006920AC">
              <w:rPr>
                <w:color w:val="auto"/>
                <w:sz w:val="24"/>
              </w:rPr>
              <w:t>0</w:t>
            </w:r>
          </w:p>
        </w:tc>
        <w:tc>
          <w:tcPr>
            <w:tcW w:w="1698" w:type="dxa"/>
            <w:tcBorders>
              <w:top w:val="nil"/>
              <w:left w:val="nil"/>
              <w:bottom w:val="single" w:sz="4" w:space="0" w:color="auto"/>
              <w:right w:val="single" w:sz="4" w:space="0" w:color="auto"/>
            </w:tcBorders>
            <w:shd w:val="clear" w:color="auto" w:fill="auto"/>
            <w:noWrap/>
            <w:vAlign w:val="bottom"/>
            <w:hideMark/>
          </w:tcPr>
          <w:p w:rsidR="00362AEC" w:rsidRPr="006920AC" w:rsidP="00C9372E">
            <w:pPr>
              <w:jc w:val="right"/>
              <w:rPr>
                <w:color w:val="auto"/>
                <w:sz w:val="24"/>
              </w:rPr>
            </w:pPr>
            <w:r w:rsidRPr="006920AC">
              <w:rPr>
                <w:color w:val="auto"/>
                <w:sz w:val="24"/>
              </w:rPr>
              <w:t>0,000189</w:t>
            </w:r>
          </w:p>
        </w:tc>
        <w:tc>
          <w:tcPr>
            <w:tcW w:w="1414" w:type="dxa"/>
            <w:tcBorders>
              <w:top w:val="nil"/>
              <w:left w:val="nil"/>
              <w:bottom w:val="single" w:sz="4" w:space="0" w:color="auto"/>
              <w:right w:val="single" w:sz="4" w:space="0" w:color="auto"/>
            </w:tcBorders>
            <w:shd w:val="clear" w:color="auto" w:fill="auto"/>
            <w:noWrap/>
            <w:vAlign w:val="bottom"/>
            <w:hideMark/>
          </w:tcPr>
          <w:p w:rsidR="00362AEC" w:rsidRPr="006920AC" w:rsidP="00C9372E">
            <w:pPr>
              <w:jc w:val="right"/>
              <w:rPr>
                <w:color w:val="auto"/>
                <w:sz w:val="24"/>
              </w:rPr>
            </w:pPr>
            <w:r w:rsidRPr="006920AC">
              <w:rPr>
                <w:color w:val="auto"/>
                <w:sz w:val="24"/>
              </w:rPr>
              <w:t>0,269556</w:t>
            </w:r>
          </w:p>
        </w:tc>
        <w:tc>
          <w:tcPr>
            <w:tcW w:w="1575" w:type="dxa"/>
            <w:tcBorders>
              <w:top w:val="nil"/>
              <w:left w:val="nil"/>
              <w:bottom w:val="single" w:sz="4" w:space="0" w:color="auto"/>
              <w:right w:val="single" w:sz="4" w:space="0" w:color="auto"/>
            </w:tcBorders>
            <w:shd w:val="clear" w:color="auto" w:fill="auto"/>
            <w:noWrap/>
            <w:vAlign w:val="bottom"/>
            <w:hideMark/>
          </w:tcPr>
          <w:p w:rsidR="00362AEC" w:rsidRPr="006920AC" w:rsidP="00C9372E">
            <w:pPr>
              <w:jc w:val="right"/>
              <w:rPr>
                <w:color w:val="auto"/>
                <w:sz w:val="24"/>
              </w:rPr>
            </w:pPr>
            <w:r w:rsidRPr="006920AC">
              <w:rPr>
                <w:color w:val="auto"/>
                <w:sz w:val="24"/>
              </w:rPr>
              <w:t>0,269555556</w:t>
            </w:r>
          </w:p>
        </w:tc>
      </w:tr>
      <w:tr w:rsidTr="006920AC">
        <w:tblPrEx>
          <w:tblW w:w="9055" w:type="dxa"/>
          <w:jc w:val="center"/>
          <w:tblInd w:w="250" w:type="dxa"/>
          <w:tblLook w:val="04A0"/>
        </w:tblPrEx>
        <w:trPr>
          <w:trHeight w:val="283"/>
          <w:jc w:val="center"/>
        </w:trPr>
        <w:tc>
          <w:tcPr>
            <w:tcW w:w="1474" w:type="dxa"/>
            <w:tcBorders>
              <w:top w:val="nil"/>
              <w:left w:val="single" w:sz="4" w:space="0" w:color="auto"/>
              <w:bottom w:val="single" w:sz="4" w:space="0" w:color="auto"/>
              <w:right w:val="single" w:sz="4" w:space="0" w:color="auto"/>
            </w:tcBorders>
            <w:shd w:val="clear" w:color="000000" w:fill="FFFFFF"/>
            <w:noWrap/>
            <w:vAlign w:val="bottom"/>
            <w:hideMark/>
          </w:tcPr>
          <w:p w:rsidR="00362AEC" w:rsidRPr="006920AC" w:rsidP="00362AEC">
            <w:pPr>
              <w:rPr>
                <w:bCs/>
                <w:color w:val="auto"/>
                <w:sz w:val="24"/>
              </w:rPr>
            </w:pPr>
            <w:r w:rsidRPr="006920AC">
              <w:rPr>
                <w:bCs/>
                <w:color w:val="auto"/>
                <w:sz w:val="24"/>
              </w:rPr>
              <w:t>17.01.08.003</w:t>
            </w:r>
          </w:p>
        </w:tc>
        <w:tc>
          <w:tcPr>
            <w:tcW w:w="1115" w:type="dxa"/>
            <w:tcBorders>
              <w:top w:val="nil"/>
              <w:left w:val="nil"/>
              <w:bottom w:val="single" w:sz="4" w:space="0" w:color="auto"/>
              <w:right w:val="single" w:sz="4" w:space="0" w:color="auto"/>
            </w:tcBorders>
            <w:shd w:val="clear" w:color="auto" w:fill="auto"/>
            <w:noWrap/>
            <w:vAlign w:val="bottom"/>
            <w:hideMark/>
          </w:tcPr>
          <w:p w:rsidR="00362AEC" w:rsidRPr="006920AC" w:rsidP="00C9372E">
            <w:pPr>
              <w:jc w:val="right"/>
              <w:rPr>
                <w:color w:val="auto"/>
                <w:sz w:val="24"/>
              </w:rPr>
            </w:pPr>
            <w:r w:rsidRPr="006920AC">
              <w:rPr>
                <w:color w:val="auto"/>
                <w:sz w:val="24"/>
              </w:rPr>
              <w:t>0</w:t>
            </w:r>
          </w:p>
        </w:tc>
        <w:tc>
          <w:tcPr>
            <w:tcW w:w="1779" w:type="dxa"/>
            <w:tcBorders>
              <w:top w:val="nil"/>
              <w:left w:val="nil"/>
              <w:bottom w:val="single" w:sz="4" w:space="0" w:color="auto"/>
              <w:right w:val="single" w:sz="4" w:space="0" w:color="auto"/>
            </w:tcBorders>
            <w:shd w:val="clear" w:color="auto" w:fill="auto"/>
            <w:noWrap/>
            <w:vAlign w:val="bottom"/>
            <w:hideMark/>
          </w:tcPr>
          <w:p w:rsidR="00362AEC" w:rsidRPr="006920AC" w:rsidP="00C9372E">
            <w:pPr>
              <w:jc w:val="right"/>
              <w:rPr>
                <w:color w:val="auto"/>
                <w:sz w:val="24"/>
              </w:rPr>
            </w:pPr>
            <w:r w:rsidRPr="006920AC">
              <w:rPr>
                <w:color w:val="auto"/>
                <w:sz w:val="24"/>
              </w:rPr>
              <w:t>0</w:t>
            </w:r>
          </w:p>
        </w:tc>
        <w:tc>
          <w:tcPr>
            <w:tcW w:w="1698" w:type="dxa"/>
            <w:tcBorders>
              <w:top w:val="nil"/>
              <w:left w:val="nil"/>
              <w:bottom w:val="single" w:sz="4" w:space="0" w:color="auto"/>
              <w:right w:val="single" w:sz="4" w:space="0" w:color="auto"/>
            </w:tcBorders>
            <w:shd w:val="clear" w:color="auto" w:fill="auto"/>
            <w:noWrap/>
            <w:vAlign w:val="bottom"/>
            <w:hideMark/>
          </w:tcPr>
          <w:p w:rsidR="00362AEC" w:rsidRPr="006920AC" w:rsidP="00C9372E">
            <w:pPr>
              <w:jc w:val="right"/>
              <w:rPr>
                <w:color w:val="auto"/>
                <w:sz w:val="24"/>
              </w:rPr>
            </w:pPr>
            <w:r w:rsidRPr="006920AC">
              <w:rPr>
                <w:color w:val="auto"/>
                <w:sz w:val="24"/>
              </w:rPr>
              <w:t>0</w:t>
            </w:r>
          </w:p>
        </w:tc>
        <w:tc>
          <w:tcPr>
            <w:tcW w:w="1414" w:type="dxa"/>
            <w:tcBorders>
              <w:top w:val="nil"/>
              <w:left w:val="nil"/>
              <w:bottom w:val="single" w:sz="4" w:space="0" w:color="auto"/>
              <w:right w:val="single" w:sz="4" w:space="0" w:color="auto"/>
            </w:tcBorders>
            <w:shd w:val="clear" w:color="auto" w:fill="auto"/>
            <w:noWrap/>
            <w:vAlign w:val="bottom"/>
            <w:hideMark/>
          </w:tcPr>
          <w:p w:rsidR="00362AEC" w:rsidRPr="006920AC" w:rsidP="00C9372E">
            <w:pPr>
              <w:jc w:val="right"/>
              <w:rPr>
                <w:color w:val="auto"/>
                <w:sz w:val="24"/>
              </w:rPr>
            </w:pPr>
            <w:r w:rsidRPr="006920AC">
              <w:rPr>
                <w:color w:val="auto"/>
                <w:sz w:val="24"/>
              </w:rPr>
              <w:t>0</w:t>
            </w:r>
          </w:p>
        </w:tc>
        <w:tc>
          <w:tcPr>
            <w:tcW w:w="1575" w:type="dxa"/>
            <w:tcBorders>
              <w:top w:val="nil"/>
              <w:left w:val="nil"/>
              <w:bottom w:val="single" w:sz="4" w:space="0" w:color="auto"/>
              <w:right w:val="single" w:sz="4" w:space="0" w:color="auto"/>
            </w:tcBorders>
            <w:shd w:val="clear" w:color="auto" w:fill="auto"/>
            <w:noWrap/>
            <w:vAlign w:val="bottom"/>
            <w:hideMark/>
          </w:tcPr>
          <w:p w:rsidR="00362AEC" w:rsidRPr="006920AC" w:rsidP="00C9372E">
            <w:pPr>
              <w:jc w:val="right"/>
              <w:rPr>
                <w:color w:val="auto"/>
                <w:sz w:val="24"/>
              </w:rPr>
            </w:pPr>
            <w:r w:rsidRPr="006920AC">
              <w:rPr>
                <w:color w:val="auto"/>
                <w:sz w:val="24"/>
              </w:rPr>
              <w:t>0</w:t>
            </w:r>
          </w:p>
        </w:tc>
      </w:tr>
      <w:tr w:rsidTr="006920AC">
        <w:tblPrEx>
          <w:tblW w:w="9055" w:type="dxa"/>
          <w:jc w:val="center"/>
          <w:tblInd w:w="250" w:type="dxa"/>
          <w:tblLook w:val="04A0"/>
        </w:tblPrEx>
        <w:trPr>
          <w:trHeight w:val="283"/>
          <w:jc w:val="center"/>
        </w:trPr>
        <w:tc>
          <w:tcPr>
            <w:tcW w:w="1474" w:type="dxa"/>
            <w:tcBorders>
              <w:top w:val="nil"/>
              <w:left w:val="single" w:sz="4" w:space="0" w:color="auto"/>
              <w:bottom w:val="single" w:sz="4" w:space="0" w:color="auto"/>
              <w:right w:val="single" w:sz="4" w:space="0" w:color="auto"/>
            </w:tcBorders>
            <w:shd w:val="clear" w:color="000000" w:fill="FFFFFF"/>
            <w:noWrap/>
            <w:vAlign w:val="bottom"/>
            <w:hideMark/>
          </w:tcPr>
          <w:p w:rsidR="00362AEC" w:rsidRPr="006920AC" w:rsidP="00362AEC">
            <w:pPr>
              <w:rPr>
                <w:bCs/>
                <w:color w:val="auto"/>
                <w:sz w:val="24"/>
              </w:rPr>
            </w:pPr>
            <w:r w:rsidRPr="006920AC">
              <w:rPr>
                <w:bCs/>
                <w:color w:val="auto"/>
                <w:sz w:val="24"/>
              </w:rPr>
              <w:t>17.01.08.004</w:t>
            </w:r>
          </w:p>
        </w:tc>
        <w:tc>
          <w:tcPr>
            <w:tcW w:w="1115" w:type="dxa"/>
            <w:tcBorders>
              <w:top w:val="nil"/>
              <w:left w:val="nil"/>
              <w:bottom w:val="single" w:sz="4" w:space="0" w:color="auto"/>
              <w:right w:val="single" w:sz="4" w:space="0" w:color="auto"/>
            </w:tcBorders>
            <w:shd w:val="clear" w:color="auto" w:fill="auto"/>
            <w:noWrap/>
            <w:vAlign w:val="bottom"/>
            <w:hideMark/>
          </w:tcPr>
          <w:p w:rsidR="00362AEC" w:rsidRPr="006920AC" w:rsidP="00C9372E">
            <w:pPr>
              <w:jc w:val="right"/>
              <w:rPr>
                <w:color w:val="auto"/>
                <w:sz w:val="24"/>
              </w:rPr>
            </w:pPr>
            <w:r w:rsidRPr="006920AC">
              <w:rPr>
                <w:color w:val="auto"/>
                <w:sz w:val="24"/>
              </w:rPr>
              <w:t>3,763211</w:t>
            </w:r>
          </w:p>
        </w:tc>
        <w:tc>
          <w:tcPr>
            <w:tcW w:w="1779" w:type="dxa"/>
            <w:tcBorders>
              <w:top w:val="nil"/>
              <w:left w:val="nil"/>
              <w:bottom w:val="single" w:sz="4" w:space="0" w:color="auto"/>
              <w:right w:val="single" w:sz="4" w:space="0" w:color="auto"/>
            </w:tcBorders>
            <w:shd w:val="clear" w:color="auto" w:fill="auto"/>
            <w:noWrap/>
            <w:vAlign w:val="bottom"/>
            <w:hideMark/>
          </w:tcPr>
          <w:p w:rsidR="00362AEC" w:rsidRPr="006920AC" w:rsidP="00C9372E">
            <w:pPr>
              <w:jc w:val="right"/>
              <w:rPr>
                <w:color w:val="auto"/>
                <w:sz w:val="24"/>
              </w:rPr>
            </w:pPr>
            <w:r w:rsidRPr="006920AC">
              <w:rPr>
                <w:color w:val="auto"/>
                <w:sz w:val="24"/>
              </w:rPr>
              <w:t>3,739656</w:t>
            </w:r>
          </w:p>
        </w:tc>
        <w:tc>
          <w:tcPr>
            <w:tcW w:w="1698" w:type="dxa"/>
            <w:tcBorders>
              <w:top w:val="nil"/>
              <w:left w:val="nil"/>
              <w:bottom w:val="single" w:sz="4" w:space="0" w:color="auto"/>
              <w:right w:val="single" w:sz="4" w:space="0" w:color="auto"/>
            </w:tcBorders>
            <w:shd w:val="clear" w:color="auto" w:fill="auto"/>
            <w:noWrap/>
            <w:vAlign w:val="bottom"/>
            <w:hideMark/>
          </w:tcPr>
          <w:p w:rsidR="00362AEC" w:rsidRPr="006920AC" w:rsidP="00C9372E">
            <w:pPr>
              <w:jc w:val="right"/>
              <w:rPr>
                <w:color w:val="auto"/>
                <w:sz w:val="24"/>
              </w:rPr>
            </w:pPr>
            <w:r w:rsidRPr="006920AC">
              <w:rPr>
                <w:color w:val="auto"/>
                <w:sz w:val="24"/>
              </w:rPr>
              <w:t>0,023533</w:t>
            </w:r>
          </w:p>
        </w:tc>
        <w:tc>
          <w:tcPr>
            <w:tcW w:w="1414" w:type="dxa"/>
            <w:tcBorders>
              <w:top w:val="nil"/>
              <w:left w:val="nil"/>
              <w:bottom w:val="single" w:sz="4" w:space="0" w:color="auto"/>
              <w:right w:val="single" w:sz="4" w:space="0" w:color="auto"/>
            </w:tcBorders>
            <w:shd w:val="clear" w:color="auto" w:fill="auto"/>
            <w:noWrap/>
            <w:vAlign w:val="bottom"/>
            <w:hideMark/>
          </w:tcPr>
          <w:p w:rsidR="00362AEC" w:rsidRPr="006920AC" w:rsidP="00C9372E">
            <w:pPr>
              <w:jc w:val="right"/>
              <w:rPr>
                <w:color w:val="auto"/>
                <w:sz w:val="24"/>
              </w:rPr>
            </w:pPr>
            <w:r w:rsidRPr="006920AC">
              <w:rPr>
                <w:color w:val="auto"/>
                <w:sz w:val="24"/>
              </w:rPr>
              <w:t>2,634422</w:t>
            </w:r>
          </w:p>
        </w:tc>
        <w:tc>
          <w:tcPr>
            <w:tcW w:w="1575" w:type="dxa"/>
            <w:tcBorders>
              <w:top w:val="nil"/>
              <w:left w:val="nil"/>
              <w:bottom w:val="single" w:sz="4" w:space="0" w:color="auto"/>
              <w:right w:val="single" w:sz="4" w:space="0" w:color="auto"/>
            </w:tcBorders>
            <w:shd w:val="clear" w:color="auto" w:fill="auto"/>
            <w:noWrap/>
            <w:vAlign w:val="bottom"/>
            <w:hideMark/>
          </w:tcPr>
          <w:p w:rsidR="00362AEC" w:rsidRPr="006920AC" w:rsidP="00C9372E">
            <w:pPr>
              <w:jc w:val="right"/>
              <w:rPr>
                <w:color w:val="auto"/>
                <w:sz w:val="24"/>
              </w:rPr>
            </w:pPr>
            <w:r w:rsidRPr="006920AC">
              <w:rPr>
                <w:color w:val="auto"/>
                <w:sz w:val="24"/>
              </w:rPr>
              <w:t>2,634422222</w:t>
            </w:r>
          </w:p>
        </w:tc>
      </w:tr>
      <w:tr w:rsidTr="006920AC">
        <w:tblPrEx>
          <w:tblW w:w="9055" w:type="dxa"/>
          <w:jc w:val="center"/>
          <w:tblInd w:w="250" w:type="dxa"/>
          <w:tblLook w:val="04A0"/>
        </w:tblPrEx>
        <w:trPr>
          <w:trHeight w:val="283"/>
          <w:jc w:val="center"/>
        </w:trPr>
        <w:tc>
          <w:tcPr>
            <w:tcW w:w="1474" w:type="dxa"/>
            <w:tcBorders>
              <w:top w:val="nil"/>
              <w:left w:val="single" w:sz="4" w:space="0" w:color="auto"/>
              <w:bottom w:val="single" w:sz="4" w:space="0" w:color="auto"/>
              <w:right w:val="single" w:sz="4" w:space="0" w:color="auto"/>
            </w:tcBorders>
            <w:shd w:val="clear" w:color="000000" w:fill="FFFFFF"/>
            <w:noWrap/>
            <w:vAlign w:val="bottom"/>
            <w:hideMark/>
          </w:tcPr>
          <w:p w:rsidR="00362AEC" w:rsidRPr="006920AC" w:rsidP="00362AEC">
            <w:pPr>
              <w:rPr>
                <w:bCs/>
                <w:color w:val="auto"/>
                <w:sz w:val="24"/>
              </w:rPr>
            </w:pPr>
            <w:r w:rsidRPr="006920AC">
              <w:rPr>
                <w:bCs/>
                <w:color w:val="auto"/>
                <w:sz w:val="24"/>
              </w:rPr>
              <w:t>17.01.08.005</w:t>
            </w:r>
          </w:p>
        </w:tc>
        <w:tc>
          <w:tcPr>
            <w:tcW w:w="1115" w:type="dxa"/>
            <w:tcBorders>
              <w:top w:val="nil"/>
              <w:left w:val="nil"/>
              <w:bottom w:val="single" w:sz="4" w:space="0" w:color="auto"/>
              <w:right w:val="single" w:sz="4" w:space="0" w:color="auto"/>
            </w:tcBorders>
            <w:shd w:val="clear" w:color="auto" w:fill="auto"/>
            <w:noWrap/>
            <w:vAlign w:val="bottom"/>
            <w:hideMark/>
          </w:tcPr>
          <w:p w:rsidR="00362AEC" w:rsidRPr="006920AC" w:rsidP="00C9372E">
            <w:pPr>
              <w:jc w:val="right"/>
              <w:rPr>
                <w:color w:val="auto"/>
                <w:sz w:val="24"/>
              </w:rPr>
            </w:pPr>
            <w:r w:rsidRPr="006920AC">
              <w:rPr>
                <w:color w:val="auto"/>
                <w:sz w:val="24"/>
              </w:rPr>
              <w:t>0</w:t>
            </w:r>
          </w:p>
        </w:tc>
        <w:tc>
          <w:tcPr>
            <w:tcW w:w="1779" w:type="dxa"/>
            <w:tcBorders>
              <w:top w:val="nil"/>
              <w:left w:val="nil"/>
              <w:bottom w:val="single" w:sz="4" w:space="0" w:color="auto"/>
              <w:right w:val="single" w:sz="4" w:space="0" w:color="auto"/>
            </w:tcBorders>
            <w:shd w:val="clear" w:color="auto" w:fill="auto"/>
            <w:noWrap/>
            <w:vAlign w:val="bottom"/>
            <w:hideMark/>
          </w:tcPr>
          <w:p w:rsidR="00362AEC" w:rsidRPr="006920AC" w:rsidP="00C9372E">
            <w:pPr>
              <w:jc w:val="right"/>
              <w:rPr>
                <w:color w:val="auto"/>
                <w:sz w:val="24"/>
              </w:rPr>
            </w:pPr>
            <w:r w:rsidRPr="006920AC">
              <w:rPr>
                <w:color w:val="auto"/>
                <w:sz w:val="24"/>
              </w:rPr>
              <w:t>0</w:t>
            </w:r>
          </w:p>
        </w:tc>
        <w:tc>
          <w:tcPr>
            <w:tcW w:w="1698" w:type="dxa"/>
            <w:tcBorders>
              <w:top w:val="nil"/>
              <w:left w:val="nil"/>
              <w:bottom w:val="single" w:sz="4" w:space="0" w:color="auto"/>
              <w:right w:val="single" w:sz="4" w:space="0" w:color="auto"/>
            </w:tcBorders>
            <w:shd w:val="clear" w:color="auto" w:fill="auto"/>
            <w:noWrap/>
            <w:vAlign w:val="bottom"/>
            <w:hideMark/>
          </w:tcPr>
          <w:p w:rsidR="00362AEC" w:rsidRPr="006920AC" w:rsidP="00C9372E">
            <w:pPr>
              <w:jc w:val="right"/>
              <w:rPr>
                <w:color w:val="auto"/>
                <w:sz w:val="24"/>
              </w:rPr>
            </w:pPr>
            <w:r w:rsidRPr="006920AC">
              <w:rPr>
                <w:color w:val="auto"/>
                <w:sz w:val="24"/>
              </w:rPr>
              <w:t>0</w:t>
            </w:r>
          </w:p>
        </w:tc>
        <w:tc>
          <w:tcPr>
            <w:tcW w:w="1414" w:type="dxa"/>
            <w:tcBorders>
              <w:top w:val="nil"/>
              <w:left w:val="nil"/>
              <w:bottom w:val="single" w:sz="4" w:space="0" w:color="auto"/>
              <w:right w:val="single" w:sz="4" w:space="0" w:color="auto"/>
            </w:tcBorders>
            <w:shd w:val="clear" w:color="auto" w:fill="auto"/>
            <w:noWrap/>
            <w:vAlign w:val="bottom"/>
            <w:hideMark/>
          </w:tcPr>
          <w:p w:rsidR="00362AEC" w:rsidRPr="006920AC" w:rsidP="00C9372E">
            <w:pPr>
              <w:jc w:val="right"/>
              <w:rPr>
                <w:color w:val="auto"/>
                <w:sz w:val="24"/>
              </w:rPr>
            </w:pPr>
            <w:r w:rsidRPr="006920AC">
              <w:rPr>
                <w:color w:val="auto"/>
                <w:sz w:val="24"/>
              </w:rPr>
              <w:t>0</w:t>
            </w:r>
          </w:p>
        </w:tc>
        <w:tc>
          <w:tcPr>
            <w:tcW w:w="1575" w:type="dxa"/>
            <w:tcBorders>
              <w:top w:val="nil"/>
              <w:left w:val="nil"/>
              <w:bottom w:val="single" w:sz="4" w:space="0" w:color="auto"/>
              <w:right w:val="single" w:sz="4" w:space="0" w:color="auto"/>
            </w:tcBorders>
            <w:shd w:val="clear" w:color="auto" w:fill="auto"/>
            <w:noWrap/>
            <w:vAlign w:val="bottom"/>
            <w:hideMark/>
          </w:tcPr>
          <w:p w:rsidR="00362AEC" w:rsidRPr="006920AC" w:rsidP="00C9372E">
            <w:pPr>
              <w:jc w:val="right"/>
              <w:rPr>
                <w:color w:val="auto"/>
                <w:sz w:val="24"/>
              </w:rPr>
            </w:pPr>
            <w:r w:rsidRPr="006920AC">
              <w:rPr>
                <w:color w:val="auto"/>
                <w:sz w:val="24"/>
              </w:rPr>
              <w:t>0</w:t>
            </w:r>
          </w:p>
        </w:tc>
      </w:tr>
      <w:tr w:rsidTr="006920AC">
        <w:tblPrEx>
          <w:tblW w:w="9055" w:type="dxa"/>
          <w:jc w:val="center"/>
          <w:tblInd w:w="250" w:type="dxa"/>
          <w:tblLook w:val="04A0"/>
        </w:tblPrEx>
        <w:trPr>
          <w:trHeight w:val="283"/>
          <w:jc w:val="center"/>
        </w:trPr>
        <w:tc>
          <w:tcPr>
            <w:tcW w:w="1474" w:type="dxa"/>
            <w:tcBorders>
              <w:top w:val="nil"/>
              <w:left w:val="single" w:sz="4" w:space="0" w:color="auto"/>
              <w:bottom w:val="single" w:sz="4" w:space="0" w:color="auto"/>
              <w:right w:val="single" w:sz="4" w:space="0" w:color="auto"/>
            </w:tcBorders>
            <w:shd w:val="clear" w:color="000000" w:fill="FFFFFF"/>
            <w:noWrap/>
            <w:vAlign w:val="bottom"/>
            <w:hideMark/>
          </w:tcPr>
          <w:p w:rsidR="00362AEC" w:rsidRPr="006920AC" w:rsidP="00362AEC">
            <w:pPr>
              <w:rPr>
                <w:bCs/>
                <w:color w:val="auto"/>
                <w:sz w:val="24"/>
              </w:rPr>
            </w:pPr>
            <w:r w:rsidRPr="006920AC">
              <w:rPr>
                <w:bCs/>
                <w:color w:val="auto"/>
                <w:sz w:val="24"/>
              </w:rPr>
              <w:t>17.01.08.100</w:t>
            </w:r>
          </w:p>
        </w:tc>
        <w:tc>
          <w:tcPr>
            <w:tcW w:w="1115" w:type="dxa"/>
            <w:tcBorders>
              <w:top w:val="nil"/>
              <w:left w:val="nil"/>
              <w:bottom w:val="single" w:sz="4" w:space="0" w:color="auto"/>
              <w:right w:val="single" w:sz="4" w:space="0" w:color="auto"/>
            </w:tcBorders>
            <w:shd w:val="clear" w:color="auto" w:fill="auto"/>
            <w:noWrap/>
            <w:vAlign w:val="bottom"/>
            <w:hideMark/>
          </w:tcPr>
          <w:p w:rsidR="00362AEC" w:rsidRPr="006920AC" w:rsidP="00C9372E">
            <w:pPr>
              <w:jc w:val="right"/>
              <w:rPr>
                <w:color w:val="auto"/>
                <w:sz w:val="24"/>
              </w:rPr>
            </w:pPr>
            <w:r w:rsidRPr="006920AC">
              <w:rPr>
                <w:color w:val="auto"/>
                <w:sz w:val="24"/>
              </w:rPr>
              <w:t>0</w:t>
            </w:r>
          </w:p>
        </w:tc>
        <w:tc>
          <w:tcPr>
            <w:tcW w:w="1779" w:type="dxa"/>
            <w:tcBorders>
              <w:top w:val="nil"/>
              <w:left w:val="nil"/>
              <w:bottom w:val="single" w:sz="4" w:space="0" w:color="auto"/>
              <w:right w:val="single" w:sz="4" w:space="0" w:color="auto"/>
            </w:tcBorders>
            <w:shd w:val="clear" w:color="auto" w:fill="auto"/>
            <w:noWrap/>
            <w:vAlign w:val="bottom"/>
            <w:hideMark/>
          </w:tcPr>
          <w:p w:rsidR="00362AEC" w:rsidRPr="006920AC" w:rsidP="00C9372E">
            <w:pPr>
              <w:jc w:val="right"/>
              <w:rPr>
                <w:color w:val="auto"/>
                <w:sz w:val="24"/>
              </w:rPr>
            </w:pPr>
            <w:r w:rsidRPr="006920AC">
              <w:rPr>
                <w:color w:val="auto"/>
                <w:sz w:val="24"/>
              </w:rPr>
              <w:t>0</w:t>
            </w:r>
          </w:p>
        </w:tc>
        <w:tc>
          <w:tcPr>
            <w:tcW w:w="1698" w:type="dxa"/>
            <w:tcBorders>
              <w:top w:val="nil"/>
              <w:left w:val="nil"/>
              <w:bottom w:val="single" w:sz="4" w:space="0" w:color="auto"/>
              <w:right w:val="single" w:sz="4" w:space="0" w:color="auto"/>
            </w:tcBorders>
            <w:shd w:val="clear" w:color="auto" w:fill="auto"/>
            <w:noWrap/>
            <w:vAlign w:val="bottom"/>
            <w:hideMark/>
          </w:tcPr>
          <w:p w:rsidR="00362AEC" w:rsidRPr="006920AC" w:rsidP="00C9372E">
            <w:pPr>
              <w:jc w:val="right"/>
              <w:rPr>
                <w:color w:val="auto"/>
                <w:sz w:val="24"/>
              </w:rPr>
            </w:pPr>
            <w:r w:rsidRPr="006920AC">
              <w:rPr>
                <w:color w:val="auto"/>
                <w:sz w:val="24"/>
              </w:rPr>
              <w:t>0</w:t>
            </w:r>
          </w:p>
        </w:tc>
        <w:tc>
          <w:tcPr>
            <w:tcW w:w="1414" w:type="dxa"/>
            <w:tcBorders>
              <w:top w:val="nil"/>
              <w:left w:val="nil"/>
              <w:bottom w:val="single" w:sz="4" w:space="0" w:color="auto"/>
              <w:right w:val="single" w:sz="4" w:space="0" w:color="auto"/>
            </w:tcBorders>
            <w:shd w:val="clear" w:color="auto" w:fill="auto"/>
            <w:noWrap/>
            <w:vAlign w:val="bottom"/>
            <w:hideMark/>
          </w:tcPr>
          <w:p w:rsidR="00362AEC" w:rsidRPr="006920AC" w:rsidP="00C9372E">
            <w:pPr>
              <w:jc w:val="right"/>
              <w:rPr>
                <w:color w:val="auto"/>
                <w:sz w:val="24"/>
              </w:rPr>
            </w:pPr>
            <w:r w:rsidRPr="006920AC">
              <w:rPr>
                <w:color w:val="auto"/>
                <w:sz w:val="24"/>
              </w:rPr>
              <w:t>0</w:t>
            </w:r>
          </w:p>
        </w:tc>
        <w:tc>
          <w:tcPr>
            <w:tcW w:w="1575" w:type="dxa"/>
            <w:tcBorders>
              <w:top w:val="nil"/>
              <w:left w:val="nil"/>
              <w:bottom w:val="single" w:sz="4" w:space="0" w:color="auto"/>
              <w:right w:val="single" w:sz="4" w:space="0" w:color="auto"/>
            </w:tcBorders>
            <w:shd w:val="clear" w:color="auto" w:fill="auto"/>
            <w:noWrap/>
            <w:vAlign w:val="bottom"/>
            <w:hideMark/>
          </w:tcPr>
          <w:p w:rsidR="00362AEC" w:rsidRPr="006920AC" w:rsidP="00C9372E">
            <w:pPr>
              <w:jc w:val="right"/>
              <w:rPr>
                <w:color w:val="auto"/>
                <w:sz w:val="24"/>
              </w:rPr>
            </w:pPr>
            <w:r w:rsidRPr="006920AC">
              <w:rPr>
                <w:color w:val="auto"/>
                <w:sz w:val="24"/>
              </w:rPr>
              <w:t>0</w:t>
            </w:r>
          </w:p>
        </w:tc>
      </w:tr>
      <w:tr w:rsidTr="006920AC">
        <w:tblPrEx>
          <w:tblW w:w="9055" w:type="dxa"/>
          <w:jc w:val="center"/>
          <w:tblInd w:w="250" w:type="dxa"/>
          <w:tblLook w:val="04A0"/>
        </w:tblPrEx>
        <w:trPr>
          <w:trHeight w:val="283"/>
          <w:jc w:val="center"/>
        </w:trPr>
        <w:tc>
          <w:tcPr>
            <w:tcW w:w="1474" w:type="dxa"/>
            <w:tcBorders>
              <w:top w:val="nil"/>
              <w:left w:val="single" w:sz="4" w:space="0" w:color="auto"/>
              <w:bottom w:val="single" w:sz="4" w:space="0" w:color="auto"/>
              <w:right w:val="single" w:sz="4" w:space="0" w:color="auto"/>
            </w:tcBorders>
            <w:shd w:val="clear" w:color="000000" w:fill="FFFFFF"/>
            <w:noWrap/>
            <w:vAlign w:val="center"/>
            <w:hideMark/>
          </w:tcPr>
          <w:p w:rsidR="00362AEC" w:rsidRPr="006920AC" w:rsidP="00945540">
            <w:pPr>
              <w:jc w:val="center"/>
              <w:rPr>
                <w:bCs/>
                <w:color w:val="auto"/>
                <w:sz w:val="24"/>
              </w:rPr>
            </w:pPr>
            <w:r w:rsidRPr="006920AC">
              <w:rPr>
                <w:bCs/>
                <w:color w:val="auto"/>
                <w:sz w:val="24"/>
              </w:rPr>
              <w:t>Итого</w:t>
            </w:r>
          </w:p>
        </w:tc>
        <w:tc>
          <w:tcPr>
            <w:tcW w:w="1115" w:type="dxa"/>
            <w:tcBorders>
              <w:top w:val="nil"/>
              <w:left w:val="nil"/>
              <w:bottom w:val="single" w:sz="4" w:space="0" w:color="auto"/>
              <w:right w:val="single" w:sz="4" w:space="0" w:color="auto"/>
            </w:tcBorders>
            <w:shd w:val="clear" w:color="auto" w:fill="auto"/>
            <w:noWrap/>
            <w:vAlign w:val="center"/>
            <w:hideMark/>
          </w:tcPr>
          <w:p w:rsidR="00362AEC" w:rsidRPr="006920AC" w:rsidP="00AF28ED">
            <w:pPr>
              <w:jc w:val="center"/>
              <w:rPr>
                <w:color w:val="auto"/>
                <w:sz w:val="24"/>
              </w:rPr>
            </w:pPr>
            <w:r w:rsidRPr="006920AC">
              <w:rPr>
                <w:color w:val="auto"/>
                <w:sz w:val="24"/>
              </w:rPr>
              <w:t>1441,232</w:t>
            </w:r>
          </w:p>
        </w:tc>
        <w:tc>
          <w:tcPr>
            <w:tcW w:w="1779" w:type="dxa"/>
            <w:tcBorders>
              <w:top w:val="nil"/>
              <w:left w:val="nil"/>
              <w:bottom w:val="single" w:sz="4" w:space="0" w:color="auto"/>
              <w:right w:val="single" w:sz="4" w:space="0" w:color="auto"/>
            </w:tcBorders>
            <w:shd w:val="clear" w:color="auto" w:fill="auto"/>
            <w:noWrap/>
            <w:vAlign w:val="center"/>
            <w:hideMark/>
          </w:tcPr>
          <w:p w:rsidR="00362AEC" w:rsidRPr="006920AC" w:rsidP="00AF28ED">
            <w:pPr>
              <w:jc w:val="center"/>
              <w:rPr>
                <w:color w:val="auto"/>
                <w:sz w:val="24"/>
              </w:rPr>
            </w:pPr>
            <w:r w:rsidRPr="006920AC">
              <w:rPr>
                <w:color w:val="auto"/>
                <w:sz w:val="24"/>
              </w:rPr>
              <w:t>1370,181</w:t>
            </w:r>
          </w:p>
        </w:tc>
        <w:tc>
          <w:tcPr>
            <w:tcW w:w="1698" w:type="dxa"/>
            <w:tcBorders>
              <w:top w:val="nil"/>
              <w:left w:val="nil"/>
              <w:bottom w:val="single" w:sz="4" w:space="0" w:color="auto"/>
              <w:right w:val="single" w:sz="4" w:space="0" w:color="auto"/>
            </w:tcBorders>
            <w:shd w:val="clear" w:color="auto" w:fill="auto"/>
            <w:noWrap/>
            <w:vAlign w:val="center"/>
            <w:hideMark/>
          </w:tcPr>
          <w:p w:rsidR="00362AEC" w:rsidRPr="006920AC" w:rsidP="00AF28ED">
            <w:pPr>
              <w:jc w:val="center"/>
              <w:rPr>
                <w:color w:val="auto"/>
                <w:sz w:val="24"/>
              </w:rPr>
            </w:pPr>
            <w:r w:rsidRPr="006920AC">
              <w:rPr>
                <w:color w:val="auto"/>
                <w:sz w:val="24"/>
              </w:rPr>
              <w:t>71,05142</w:t>
            </w:r>
          </w:p>
        </w:tc>
        <w:tc>
          <w:tcPr>
            <w:tcW w:w="1414" w:type="dxa"/>
            <w:tcBorders>
              <w:top w:val="nil"/>
              <w:left w:val="nil"/>
              <w:bottom w:val="single" w:sz="4" w:space="0" w:color="auto"/>
              <w:right w:val="single" w:sz="4" w:space="0" w:color="auto"/>
            </w:tcBorders>
            <w:shd w:val="clear" w:color="auto" w:fill="auto"/>
            <w:noWrap/>
            <w:vAlign w:val="center"/>
            <w:hideMark/>
          </w:tcPr>
          <w:p w:rsidR="00362AEC" w:rsidRPr="006920AC" w:rsidP="00AF28ED">
            <w:pPr>
              <w:jc w:val="center"/>
              <w:rPr>
                <w:color w:val="auto"/>
                <w:sz w:val="24"/>
              </w:rPr>
            </w:pPr>
            <w:r w:rsidRPr="006920AC">
              <w:rPr>
                <w:color w:val="auto"/>
                <w:sz w:val="24"/>
              </w:rPr>
              <w:t>1307,169</w:t>
            </w:r>
          </w:p>
        </w:tc>
        <w:tc>
          <w:tcPr>
            <w:tcW w:w="1575" w:type="dxa"/>
            <w:tcBorders>
              <w:top w:val="nil"/>
              <w:left w:val="nil"/>
              <w:bottom w:val="single" w:sz="4" w:space="0" w:color="auto"/>
              <w:right w:val="single" w:sz="4" w:space="0" w:color="auto"/>
            </w:tcBorders>
            <w:shd w:val="clear" w:color="auto" w:fill="auto"/>
            <w:noWrap/>
            <w:vAlign w:val="center"/>
            <w:hideMark/>
          </w:tcPr>
          <w:p w:rsidR="00362AEC" w:rsidRPr="006920AC" w:rsidP="00AF28ED">
            <w:pPr>
              <w:jc w:val="center"/>
              <w:rPr>
                <w:color w:val="auto"/>
                <w:sz w:val="24"/>
              </w:rPr>
            </w:pPr>
            <w:r w:rsidRPr="006920AC">
              <w:rPr>
                <w:color w:val="auto"/>
                <w:sz w:val="24"/>
              </w:rPr>
              <w:t>1305,346067</w:t>
            </w:r>
          </w:p>
        </w:tc>
      </w:tr>
    </w:tbl>
    <w:p w:rsidR="00362AEC" w:rsidRPr="00362AEC" w:rsidP="00362AEC">
      <w:pPr>
        <w:rPr>
          <w:color w:val="auto"/>
        </w:rPr>
      </w:pPr>
    </w:p>
    <w:tbl>
      <w:tblPr>
        <w:tblW w:w="9361" w:type="dxa"/>
        <w:tblInd w:w="10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4825"/>
        <w:gridCol w:w="4536"/>
      </w:tblGrid>
      <w:tr w:rsidTr="00A46981">
        <w:tblPrEx>
          <w:tblW w:w="9361" w:type="dxa"/>
          <w:tblInd w:w="10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Ex>
        <w:trPr>
          <w:trHeight w:val="3105"/>
        </w:trPr>
        <w:tc>
          <w:tcPr>
            <w:tcW w:w="4825" w:type="dxa"/>
          </w:tcPr>
          <w:p w:rsidR="00362AEC" w:rsidRPr="00362AEC" w:rsidP="004077FB">
            <w:pPr>
              <w:spacing w:line="360" w:lineRule="auto"/>
              <w:jc w:val="center"/>
              <w:rPr>
                <w:b/>
                <w:i/>
                <w:color w:val="auto"/>
              </w:rPr>
            </w:pPr>
            <w:r>
              <w:rPr>
                <w:color w:val="auto"/>
              </w:rPr>
              <w:pict>
                <v:shapetype id="_x0000_t202" coordsize="21600,21600" o:spt="202" path="m,l,21600r21600,l21600,xe">
                  <v:stroke joinstyle="miter"/>
                  <v:path gradientshapeok="t" o:connecttype="rect"/>
                </v:shapetype>
                <v:shape id="_x0000_s1025" type="#_x0000_t202" style="width:140.25pt;height:19.6pt;margin-top:1.35pt;margin-left:39.35pt;mso-height-relative:margin;mso-width-relative:margin;position:absolute;z-index:251658240" stroked="f">
                  <v:textbox>
                    <w:txbxContent>
                      <w:p w:rsidR="000A2467" w:rsidRPr="00671382" w:rsidP="00362AEC">
                        <w:pPr>
                          <w:rPr>
                            <w:color w:val="auto"/>
                            <w:sz w:val="22"/>
                            <w:szCs w:val="22"/>
                          </w:rPr>
                        </w:pPr>
                        <w:r w:rsidRPr="00671382">
                          <w:rPr>
                            <w:color w:val="auto"/>
                            <w:sz w:val="22"/>
                            <w:szCs w:val="22"/>
                          </w:rPr>
                          <w:t>Использовано вод по ВХУ</w:t>
                        </w:r>
                      </w:p>
                    </w:txbxContent>
                  </v:textbox>
                </v:shape>
              </w:pict>
            </w:r>
            <w:r w:rsidRPr="00362AEC" w:rsidR="00362AEC">
              <w:rPr>
                <w:b/>
                <w:i/>
                <w:noProof/>
                <w:color w:val="auto"/>
                <w:lang w:eastAsia="ru-RU"/>
              </w:rPr>
              <w:drawing>
                <wp:inline distT="0" distB="0" distL="0" distR="0">
                  <wp:extent cx="2695575" cy="1838325"/>
                  <wp:effectExtent l="19050" t="0" r="0" b="0"/>
                  <wp:docPr id="877" name="Диаграмма 8"/>
                  <wp:cNvGraphicFramePr/>
                  <a:graphic xmlns:a="http://schemas.openxmlformats.org/drawingml/2006/main">
                    <a:graphicData uri="http://schemas.openxmlformats.org/drawingml/2006/chart">
                      <c:chart xmlns:c="http://schemas.openxmlformats.org/drawingml/2006/chart" xmlns:r="http://schemas.openxmlformats.org/officeDocument/2006/relationships" r:id="rId97"/>
                    </a:graphicData>
                  </a:graphic>
                </wp:inline>
              </w:drawing>
            </w:r>
          </w:p>
        </w:tc>
        <w:tc>
          <w:tcPr>
            <w:tcW w:w="4536" w:type="dxa"/>
          </w:tcPr>
          <w:p w:rsidR="00362AEC" w:rsidRPr="00362AEC" w:rsidP="004077FB">
            <w:pPr>
              <w:spacing w:line="360" w:lineRule="auto"/>
              <w:jc w:val="center"/>
              <w:rPr>
                <w:b/>
                <w:i/>
                <w:color w:val="auto"/>
              </w:rPr>
            </w:pPr>
            <w:r>
              <w:rPr>
                <w:color w:val="auto"/>
              </w:rPr>
              <w:pict>
                <v:shape id="_x0000_s1026" type="#_x0000_t202" style="width:138.95pt;height:19.6pt;margin-top:1.35pt;margin-left:51.15pt;mso-height-relative:margin;mso-width-relative:margin;position:absolute;z-index:251659264" stroked="f">
                  <v:textbox>
                    <w:txbxContent>
                      <w:p w:rsidR="000A2467" w:rsidRPr="00671382" w:rsidP="00362AEC">
                        <w:pPr>
                          <w:rPr>
                            <w:color w:val="auto"/>
                            <w:sz w:val="22"/>
                            <w:szCs w:val="22"/>
                          </w:rPr>
                        </w:pPr>
                        <w:r w:rsidRPr="00671382">
                          <w:rPr>
                            <w:color w:val="auto"/>
                            <w:sz w:val="22"/>
                            <w:szCs w:val="22"/>
                          </w:rPr>
                          <w:t>Отведено сточных вод</w:t>
                        </w:r>
                      </w:p>
                    </w:txbxContent>
                  </v:textbox>
                </v:shape>
              </w:pict>
            </w:r>
            <w:r w:rsidRPr="00362AEC" w:rsidR="00362AEC">
              <w:rPr>
                <w:b/>
                <w:i/>
                <w:noProof/>
                <w:color w:val="auto"/>
                <w:lang w:eastAsia="ru-RU"/>
              </w:rPr>
              <w:drawing>
                <wp:inline distT="0" distB="0" distL="0" distR="0">
                  <wp:extent cx="2656205" cy="1838325"/>
                  <wp:effectExtent l="19050" t="0" r="0" b="0"/>
                  <wp:docPr id="878" name="Диаграмма 9"/>
                  <wp:cNvGraphicFramePr/>
                  <a:graphic xmlns:a="http://schemas.openxmlformats.org/drawingml/2006/main">
                    <a:graphicData uri="http://schemas.openxmlformats.org/drawingml/2006/chart">
                      <c:chart xmlns:c="http://schemas.openxmlformats.org/drawingml/2006/chart" xmlns:r="http://schemas.openxmlformats.org/officeDocument/2006/relationships" r:id="rId98"/>
                    </a:graphicData>
                  </a:graphic>
                </wp:inline>
              </w:drawing>
            </w:r>
          </w:p>
        </w:tc>
      </w:tr>
    </w:tbl>
    <w:p w:rsidR="00362AEC" w:rsidRPr="00362AEC" w:rsidP="00CC1569">
      <w:pPr>
        <w:spacing w:before="120" w:after="240" w:line="360" w:lineRule="auto"/>
        <w:jc w:val="center"/>
        <w:rPr>
          <w:color w:val="auto"/>
        </w:rPr>
      </w:pPr>
      <w:r w:rsidRPr="00362AEC">
        <w:rPr>
          <w:color w:val="auto"/>
        </w:rPr>
        <w:t xml:space="preserve">Рисунок </w:t>
      </w:r>
      <w:r w:rsidR="0068497C">
        <w:rPr>
          <w:color w:val="auto"/>
        </w:rPr>
        <w:t>8</w:t>
      </w:r>
      <w:r w:rsidR="005C79E0">
        <w:rPr>
          <w:color w:val="auto"/>
        </w:rPr>
        <w:t>1</w:t>
      </w:r>
      <w:r w:rsidRPr="00362AEC">
        <w:rPr>
          <w:color w:val="auto"/>
        </w:rPr>
        <w:t xml:space="preserve"> </w:t>
      </w:r>
      <w:r w:rsidR="009078BA">
        <w:rPr>
          <w:color w:val="auto"/>
        </w:rPr>
        <w:noBreakHyphen/>
      </w:r>
      <w:r w:rsidRPr="00362AEC">
        <w:rPr>
          <w:color w:val="auto"/>
        </w:rPr>
        <w:t xml:space="preserve"> Структура водопользования промышленности (усредненные данные за период 2001-2009 гг.), %</w:t>
      </w:r>
    </w:p>
    <w:p w:rsidR="004077FB" w:rsidRPr="006920AC" w:rsidP="00306D97">
      <w:pPr>
        <w:pStyle w:val="Title"/>
        <w:spacing w:before="120" w:line="360" w:lineRule="auto"/>
        <w:ind w:firstLine="709"/>
        <w:jc w:val="both"/>
      </w:pPr>
      <w:r w:rsidRPr="00CC1569">
        <w:rPr>
          <w:rFonts w:asciiTheme="minorHAnsi" w:hAnsiTheme="minorHAnsi"/>
        </w:rPr>
        <w:t>Использование водных объектов для целей производства электрической энергии</w:t>
      </w:r>
      <w:r w:rsidRPr="006920AC" w:rsidR="00156B25">
        <w:t xml:space="preserve">. </w:t>
      </w:r>
      <w:r w:rsidRPr="006920AC">
        <w:t xml:space="preserve">Водные объекты, используемые ГЭС, </w:t>
      </w:r>
      <w:r w:rsidRPr="006920AC" w:rsidR="00156B25">
        <w:t>–</w:t>
      </w:r>
      <w:r w:rsidRPr="006920AC">
        <w:t xml:space="preserve"> реки</w:t>
      </w:r>
      <w:r w:rsidRPr="006920AC" w:rsidR="006275F1">
        <w:t>:</w:t>
      </w:r>
      <w:r w:rsidRPr="006920AC">
        <w:t xml:space="preserve"> Енисей, Абакан, Кан, Хемчик, Барга, ручьи</w:t>
      </w:r>
      <w:r w:rsidRPr="006920AC" w:rsidR="00D204B6">
        <w:t>:</w:t>
      </w:r>
      <w:r w:rsidRPr="006920AC">
        <w:t xml:space="preserve"> Портов</w:t>
      </w:r>
      <w:r w:rsidRPr="006920AC" w:rsidR="00156B25">
        <w:t>ый и Чистый</w:t>
      </w:r>
      <w:r w:rsidRPr="006920AC">
        <w:t xml:space="preserve">. Водные объекты, используемые ТЭС, </w:t>
      </w:r>
      <w:r w:rsidRPr="006920AC" w:rsidR="00156B25">
        <w:t>–</w:t>
      </w:r>
      <w:r w:rsidRPr="006920AC">
        <w:t xml:space="preserve"> реки</w:t>
      </w:r>
      <w:r w:rsidRPr="006920AC" w:rsidR="006275F1">
        <w:t>:</w:t>
      </w:r>
      <w:r w:rsidRPr="006920AC">
        <w:t xml:space="preserve"> Енисей, Х</w:t>
      </w:r>
      <w:r w:rsidRPr="006920AC" w:rsidR="00156B25">
        <w:t>антайка, Курейка, Тея и Енашимо</w:t>
      </w:r>
      <w:r w:rsidRPr="006920AC">
        <w:t>.</w:t>
      </w:r>
    </w:p>
    <w:p w:rsidR="004077FB" w:rsidRPr="006920AC" w:rsidP="004077FB">
      <w:pPr>
        <w:spacing w:line="360" w:lineRule="auto"/>
        <w:ind w:firstLine="709"/>
        <w:rPr>
          <w:color w:val="auto"/>
        </w:rPr>
      </w:pPr>
      <w:r w:rsidRPr="006920AC">
        <w:rPr>
          <w:color w:val="auto"/>
        </w:rPr>
        <w:t>Объем забора воды для целей производства электрической энергии из водных объектов в бассейне р. Енисей – 767 млн. м</w:t>
      </w:r>
      <w:r w:rsidRPr="006920AC">
        <w:rPr>
          <w:color w:val="auto"/>
          <w:vertAlign w:val="superscript"/>
        </w:rPr>
        <w:t>3</w:t>
      </w:r>
      <w:r w:rsidRPr="006920AC">
        <w:rPr>
          <w:color w:val="auto"/>
        </w:rPr>
        <w:t xml:space="preserve"> (41% от общего забора воды)</w:t>
      </w:r>
      <w:r w:rsidRPr="006920AC">
        <w:rPr>
          <w:i/>
          <w:color w:val="auto"/>
        </w:rPr>
        <w:t xml:space="preserve">. </w:t>
      </w:r>
      <w:r w:rsidRPr="006920AC">
        <w:rPr>
          <w:color w:val="auto"/>
        </w:rPr>
        <w:t>Из них 98% вод (752 млн. м</w:t>
      </w:r>
      <w:r w:rsidRPr="006920AC">
        <w:rPr>
          <w:color w:val="auto"/>
          <w:vertAlign w:val="superscript"/>
        </w:rPr>
        <w:t>3</w:t>
      </w:r>
      <w:r w:rsidRPr="006920AC">
        <w:rPr>
          <w:color w:val="auto"/>
        </w:rPr>
        <w:t>) забирается из поверхностных водных объектов, 2% (15 млн. м</w:t>
      </w:r>
      <w:r w:rsidRPr="006920AC">
        <w:rPr>
          <w:color w:val="auto"/>
          <w:vertAlign w:val="superscript"/>
        </w:rPr>
        <w:t>3</w:t>
      </w:r>
      <w:r w:rsidRPr="006920AC">
        <w:rPr>
          <w:color w:val="auto"/>
        </w:rPr>
        <w:t xml:space="preserve">) </w:t>
      </w:r>
      <w:r w:rsidRPr="006920AC" w:rsidR="00156B25">
        <w:rPr>
          <w:color w:val="auto"/>
        </w:rPr>
        <w:t>–</w:t>
      </w:r>
      <w:r w:rsidRPr="006920AC">
        <w:rPr>
          <w:color w:val="auto"/>
        </w:rPr>
        <w:t xml:space="preserve"> из подземных (таблица </w:t>
      </w:r>
      <w:r w:rsidR="0068497C">
        <w:rPr>
          <w:color w:val="auto"/>
        </w:rPr>
        <w:t>53</w:t>
      </w:r>
      <w:r w:rsidRPr="006920AC">
        <w:rPr>
          <w:color w:val="auto"/>
        </w:rPr>
        <w:t xml:space="preserve">, рисунок </w:t>
      </w:r>
      <w:r w:rsidR="0068497C">
        <w:rPr>
          <w:color w:val="auto"/>
        </w:rPr>
        <w:t>8</w:t>
      </w:r>
      <w:r w:rsidR="003B0327">
        <w:rPr>
          <w:color w:val="auto"/>
        </w:rPr>
        <w:t>2</w:t>
      </w:r>
      <w:r w:rsidRPr="006920AC">
        <w:rPr>
          <w:color w:val="auto"/>
        </w:rPr>
        <w:t>).</w:t>
      </w:r>
    </w:p>
    <w:p w:rsidR="00156B25" w:rsidRPr="004077FB" w:rsidP="00D204B6">
      <w:pPr>
        <w:spacing w:before="240" w:after="120" w:line="360" w:lineRule="auto"/>
        <w:rPr>
          <w:color w:val="auto"/>
        </w:rPr>
      </w:pPr>
      <w:r>
        <w:rPr>
          <w:color w:val="auto"/>
        </w:rPr>
        <w:t xml:space="preserve">Таблица </w:t>
      </w:r>
      <w:r w:rsidR="0068497C">
        <w:rPr>
          <w:color w:val="auto"/>
        </w:rPr>
        <w:t>53</w:t>
      </w:r>
      <w:r w:rsidRPr="00ED6B4C">
        <w:rPr>
          <w:color w:val="auto"/>
        </w:rPr>
        <w:t xml:space="preserve"> – Динамика забора поверхностных вод из водных объектов для</w:t>
      </w:r>
      <w:r w:rsidRPr="004077FB">
        <w:rPr>
          <w:color w:val="auto"/>
        </w:rPr>
        <w:t xml:space="preserve"> целей производства электрической энергии, млн. м</w:t>
      </w:r>
      <w:r w:rsidRPr="004077FB">
        <w:rPr>
          <w:color w:val="auto"/>
          <w:vertAlign w:val="superscript"/>
        </w:rPr>
        <w:t xml:space="preserve">3 </w:t>
      </w:r>
      <w:r w:rsidRPr="004077FB">
        <w:rPr>
          <w:color w:val="auto"/>
        </w:rPr>
        <w:t>(по субъектам РФ)</w:t>
      </w:r>
    </w:p>
    <w:tbl>
      <w:tblPr>
        <w:tblW w:w="9529" w:type="dxa"/>
        <w:jc w:val="center"/>
        <w:tblInd w:w="461" w:type="dxa"/>
        <w:tblLayout w:type="fixed"/>
        <w:tblLook w:val="04A0"/>
      </w:tblPr>
      <w:tblGrid>
        <w:gridCol w:w="1677"/>
        <w:gridCol w:w="866"/>
        <w:gridCol w:w="866"/>
        <w:gridCol w:w="867"/>
        <w:gridCol w:w="866"/>
        <w:gridCol w:w="866"/>
        <w:gridCol w:w="867"/>
        <w:gridCol w:w="866"/>
        <w:gridCol w:w="966"/>
        <w:gridCol w:w="822"/>
      </w:tblGrid>
      <w:tr w:rsidTr="002A4D3A">
        <w:tblPrEx>
          <w:tblW w:w="9529" w:type="dxa"/>
          <w:jc w:val="center"/>
          <w:tblInd w:w="461" w:type="dxa"/>
          <w:tblLayout w:type="fixed"/>
          <w:tblLook w:val="04A0"/>
        </w:tblPrEx>
        <w:trPr>
          <w:trHeight w:val="300"/>
          <w:tblHeader/>
          <w:jc w:val="center"/>
        </w:trPr>
        <w:tc>
          <w:tcPr>
            <w:tcW w:w="1677" w:type="dxa"/>
            <w:vMerge w:val="restart"/>
            <w:tcBorders>
              <w:top w:val="single" w:sz="4" w:space="0" w:color="auto"/>
              <w:left w:val="single" w:sz="4" w:space="0" w:color="auto"/>
              <w:right w:val="single" w:sz="4" w:space="0" w:color="auto"/>
            </w:tcBorders>
            <w:shd w:val="clear" w:color="auto" w:fill="auto"/>
            <w:noWrap/>
            <w:vAlign w:val="center"/>
            <w:hideMark/>
          </w:tcPr>
          <w:p w:rsidR="002A4D3A" w:rsidRPr="006920AC" w:rsidP="00156B25">
            <w:pPr>
              <w:jc w:val="center"/>
              <w:rPr>
                <w:color w:val="auto"/>
                <w:sz w:val="24"/>
              </w:rPr>
            </w:pPr>
            <w:r w:rsidRPr="006920AC">
              <w:rPr>
                <w:color w:val="auto"/>
                <w:sz w:val="24"/>
              </w:rPr>
              <w:t>Субъект Российской Федерации</w:t>
            </w:r>
          </w:p>
        </w:tc>
        <w:tc>
          <w:tcPr>
            <w:tcW w:w="7852" w:type="dxa"/>
            <w:gridSpan w:val="9"/>
            <w:tcBorders>
              <w:top w:val="single" w:sz="4" w:space="0" w:color="auto"/>
              <w:left w:val="nil"/>
              <w:bottom w:val="single" w:sz="4" w:space="0" w:color="auto"/>
              <w:right w:val="single" w:sz="4" w:space="0" w:color="auto"/>
            </w:tcBorders>
            <w:shd w:val="clear" w:color="auto" w:fill="auto"/>
            <w:noWrap/>
            <w:vAlign w:val="center"/>
            <w:hideMark/>
          </w:tcPr>
          <w:p w:rsidR="002A4D3A" w:rsidRPr="00A46981" w:rsidP="00156B25">
            <w:pPr>
              <w:jc w:val="center"/>
              <w:rPr>
                <w:bCs/>
                <w:color w:val="auto"/>
                <w:sz w:val="22"/>
              </w:rPr>
            </w:pPr>
            <w:r>
              <w:rPr>
                <w:bCs/>
                <w:color w:val="auto"/>
                <w:sz w:val="22"/>
              </w:rPr>
              <w:t>Г</w:t>
            </w:r>
            <w:r>
              <w:rPr>
                <w:bCs/>
                <w:color w:val="auto"/>
                <w:sz w:val="22"/>
              </w:rPr>
              <w:t>оды</w:t>
            </w:r>
          </w:p>
        </w:tc>
      </w:tr>
      <w:tr w:rsidTr="002A4D3A">
        <w:tblPrEx>
          <w:tblW w:w="9529" w:type="dxa"/>
          <w:jc w:val="center"/>
          <w:tblInd w:w="461" w:type="dxa"/>
          <w:tblLayout w:type="fixed"/>
          <w:tblLook w:val="04A0"/>
        </w:tblPrEx>
        <w:trPr>
          <w:trHeight w:val="300"/>
          <w:tblHeader/>
          <w:jc w:val="center"/>
        </w:trPr>
        <w:tc>
          <w:tcPr>
            <w:tcW w:w="1677" w:type="dxa"/>
            <w:vMerge/>
            <w:tcBorders>
              <w:left w:val="single" w:sz="4" w:space="0" w:color="auto"/>
              <w:bottom w:val="single" w:sz="4" w:space="0" w:color="auto"/>
              <w:right w:val="single" w:sz="4" w:space="0" w:color="auto"/>
            </w:tcBorders>
            <w:shd w:val="clear" w:color="auto" w:fill="auto"/>
            <w:noWrap/>
            <w:vAlign w:val="center"/>
            <w:hideMark/>
          </w:tcPr>
          <w:p w:rsidR="002A4D3A" w:rsidRPr="006920AC" w:rsidP="00156B25">
            <w:pPr>
              <w:jc w:val="center"/>
              <w:rPr>
                <w:color w:val="auto"/>
                <w:sz w:val="24"/>
              </w:rPr>
            </w:pPr>
          </w:p>
        </w:tc>
        <w:tc>
          <w:tcPr>
            <w:tcW w:w="866" w:type="dxa"/>
            <w:tcBorders>
              <w:top w:val="single" w:sz="4" w:space="0" w:color="auto"/>
              <w:left w:val="nil"/>
              <w:bottom w:val="single" w:sz="4" w:space="0" w:color="auto"/>
              <w:right w:val="single" w:sz="4" w:space="0" w:color="auto"/>
            </w:tcBorders>
            <w:shd w:val="clear" w:color="auto" w:fill="auto"/>
            <w:noWrap/>
            <w:vAlign w:val="center"/>
            <w:hideMark/>
          </w:tcPr>
          <w:p w:rsidR="002A4D3A" w:rsidRPr="00A46981" w:rsidP="00156B25">
            <w:pPr>
              <w:jc w:val="center"/>
              <w:rPr>
                <w:bCs/>
                <w:color w:val="auto"/>
                <w:sz w:val="22"/>
              </w:rPr>
            </w:pPr>
            <w:r>
              <w:rPr>
                <w:bCs/>
                <w:color w:val="auto"/>
                <w:sz w:val="22"/>
              </w:rPr>
              <w:t>2001</w:t>
            </w:r>
          </w:p>
        </w:tc>
        <w:tc>
          <w:tcPr>
            <w:tcW w:w="866" w:type="dxa"/>
            <w:tcBorders>
              <w:top w:val="single" w:sz="4" w:space="0" w:color="auto"/>
              <w:left w:val="nil"/>
              <w:bottom w:val="single" w:sz="4" w:space="0" w:color="auto"/>
              <w:right w:val="single" w:sz="4" w:space="0" w:color="auto"/>
            </w:tcBorders>
            <w:shd w:val="clear" w:color="auto" w:fill="auto"/>
            <w:noWrap/>
            <w:vAlign w:val="center"/>
            <w:hideMark/>
          </w:tcPr>
          <w:p w:rsidR="002A4D3A" w:rsidRPr="00A46981" w:rsidP="00156B25">
            <w:pPr>
              <w:jc w:val="center"/>
              <w:rPr>
                <w:bCs/>
                <w:color w:val="auto"/>
                <w:sz w:val="22"/>
              </w:rPr>
            </w:pPr>
            <w:r>
              <w:rPr>
                <w:bCs/>
                <w:color w:val="auto"/>
                <w:sz w:val="22"/>
              </w:rPr>
              <w:t>2002</w:t>
            </w:r>
          </w:p>
        </w:tc>
        <w:tc>
          <w:tcPr>
            <w:tcW w:w="867" w:type="dxa"/>
            <w:tcBorders>
              <w:top w:val="single" w:sz="4" w:space="0" w:color="auto"/>
              <w:left w:val="nil"/>
              <w:bottom w:val="single" w:sz="4" w:space="0" w:color="auto"/>
              <w:right w:val="single" w:sz="4" w:space="0" w:color="auto"/>
            </w:tcBorders>
            <w:shd w:val="clear" w:color="auto" w:fill="auto"/>
            <w:noWrap/>
            <w:vAlign w:val="center"/>
            <w:hideMark/>
          </w:tcPr>
          <w:p w:rsidR="002A4D3A" w:rsidRPr="00A46981" w:rsidP="00156B25">
            <w:pPr>
              <w:jc w:val="center"/>
              <w:rPr>
                <w:bCs/>
                <w:color w:val="auto"/>
                <w:sz w:val="22"/>
              </w:rPr>
            </w:pPr>
            <w:r>
              <w:rPr>
                <w:bCs/>
                <w:color w:val="auto"/>
                <w:sz w:val="22"/>
              </w:rPr>
              <w:t>2003</w:t>
            </w:r>
          </w:p>
        </w:tc>
        <w:tc>
          <w:tcPr>
            <w:tcW w:w="866" w:type="dxa"/>
            <w:tcBorders>
              <w:top w:val="single" w:sz="4" w:space="0" w:color="auto"/>
              <w:left w:val="nil"/>
              <w:bottom w:val="single" w:sz="4" w:space="0" w:color="auto"/>
              <w:right w:val="single" w:sz="4" w:space="0" w:color="auto"/>
            </w:tcBorders>
            <w:shd w:val="clear" w:color="auto" w:fill="auto"/>
            <w:noWrap/>
            <w:vAlign w:val="center"/>
            <w:hideMark/>
          </w:tcPr>
          <w:p w:rsidR="002A4D3A" w:rsidRPr="00A46981" w:rsidP="00156B25">
            <w:pPr>
              <w:jc w:val="center"/>
              <w:rPr>
                <w:bCs/>
                <w:color w:val="auto"/>
                <w:sz w:val="22"/>
              </w:rPr>
            </w:pPr>
            <w:r>
              <w:rPr>
                <w:bCs/>
                <w:color w:val="auto"/>
                <w:sz w:val="22"/>
              </w:rPr>
              <w:t>2004</w:t>
            </w:r>
          </w:p>
        </w:tc>
        <w:tc>
          <w:tcPr>
            <w:tcW w:w="866" w:type="dxa"/>
            <w:tcBorders>
              <w:top w:val="single" w:sz="4" w:space="0" w:color="auto"/>
              <w:left w:val="nil"/>
              <w:bottom w:val="single" w:sz="4" w:space="0" w:color="auto"/>
              <w:right w:val="single" w:sz="4" w:space="0" w:color="auto"/>
            </w:tcBorders>
            <w:shd w:val="clear" w:color="auto" w:fill="auto"/>
            <w:noWrap/>
            <w:vAlign w:val="center"/>
            <w:hideMark/>
          </w:tcPr>
          <w:p w:rsidR="002A4D3A" w:rsidRPr="00A46981" w:rsidP="00156B25">
            <w:pPr>
              <w:jc w:val="center"/>
              <w:rPr>
                <w:bCs/>
                <w:color w:val="auto"/>
                <w:sz w:val="22"/>
              </w:rPr>
            </w:pPr>
            <w:r>
              <w:rPr>
                <w:bCs/>
                <w:color w:val="auto"/>
                <w:sz w:val="22"/>
              </w:rPr>
              <w:t>2005</w:t>
            </w:r>
          </w:p>
        </w:tc>
        <w:tc>
          <w:tcPr>
            <w:tcW w:w="867" w:type="dxa"/>
            <w:tcBorders>
              <w:top w:val="single" w:sz="4" w:space="0" w:color="auto"/>
              <w:left w:val="nil"/>
              <w:bottom w:val="single" w:sz="4" w:space="0" w:color="auto"/>
              <w:right w:val="single" w:sz="4" w:space="0" w:color="auto"/>
            </w:tcBorders>
            <w:shd w:val="clear" w:color="auto" w:fill="auto"/>
            <w:noWrap/>
            <w:vAlign w:val="center"/>
            <w:hideMark/>
          </w:tcPr>
          <w:p w:rsidR="002A4D3A" w:rsidRPr="00A46981" w:rsidP="00156B25">
            <w:pPr>
              <w:jc w:val="center"/>
              <w:rPr>
                <w:bCs/>
                <w:color w:val="auto"/>
                <w:sz w:val="22"/>
              </w:rPr>
            </w:pPr>
            <w:r>
              <w:rPr>
                <w:bCs/>
                <w:color w:val="auto"/>
                <w:sz w:val="22"/>
              </w:rPr>
              <w:t>2006</w:t>
            </w:r>
          </w:p>
        </w:tc>
        <w:tc>
          <w:tcPr>
            <w:tcW w:w="866" w:type="dxa"/>
            <w:tcBorders>
              <w:top w:val="single" w:sz="4" w:space="0" w:color="auto"/>
              <w:left w:val="nil"/>
              <w:bottom w:val="single" w:sz="4" w:space="0" w:color="auto"/>
              <w:right w:val="single" w:sz="4" w:space="0" w:color="auto"/>
            </w:tcBorders>
            <w:shd w:val="clear" w:color="auto" w:fill="auto"/>
            <w:noWrap/>
            <w:vAlign w:val="center"/>
            <w:hideMark/>
          </w:tcPr>
          <w:p w:rsidR="002A4D3A" w:rsidRPr="00A46981" w:rsidP="00156B25">
            <w:pPr>
              <w:jc w:val="center"/>
              <w:rPr>
                <w:bCs/>
                <w:color w:val="auto"/>
                <w:sz w:val="22"/>
              </w:rPr>
            </w:pPr>
            <w:r>
              <w:rPr>
                <w:bCs/>
                <w:color w:val="auto"/>
                <w:sz w:val="22"/>
              </w:rPr>
              <w:t>2007</w:t>
            </w:r>
          </w:p>
        </w:tc>
        <w:tc>
          <w:tcPr>
            <w:tcW w:w="966" w:type="dxa"/>
            <w:tcBorders>
              <w:top w:val="single" w:sz="4" w:space="0" w:color="auto"/>
              <w:left w:val="nil"/>
              <w:bottom w:val="single" w:sz="4" w:space="0" w:color="auto"/>
              <w:right w:val="single" w:sz="4" w:space="0" w:color="auto"/>
            </w:tcBorders>
            <w:shd w:val="clear" w:color="auto" w:fill="auto"/>
            <w:noWrap/>
            <w:vAlign w:val="center"/>
            <w:hideMark/>
          </w:tcPr>
          <w:p w:rsidR="002A4D3A" w:rsidRPr="00A46981" w:rsidP="00156B25">
            <w:pPr>
              <w:jc w:val="center"/>
              <w:rPr>
                <w:bCs/>
                <w:color w:val="auto"/>
                <w:sz w:val="22"/>
              </w:rPr>
            </w:pPr>
            <w:r>
              <w:rPr>
                <w:bCs/>
                <w:color w:val="auto"/>
                <w:sz w:val="22"/>
              </w:rPr>
              <w:t>2008</w:t>
            </w:r>
          </w:p>
        </w:tc>
        <w:tc>
          <w:tcPr>
            <w:tcW w:w="822" w:type="dxa"/>
            <w:tcBorders>
              <w:top w:val="single" w:sz="4" w:space="0" w:color="auto"/>
              <w:left w:val="nil"/>
              <w:bottom w:val="single" w:sz="4" w:space="0" w:color="auto"/>
              <w:right w:val="single" w:sz="4" w:space="0" w:color="auto"/>
            </w:tcBorders>
            <w:shd w:val="clear" w:color="auto" w:fill="auto"/>
            <w:noWrap/>
            <w:vAlign w:val="center"/>
            <w:hideMark/>
          </w:tcPr>
          <w:p w:rsidR="002A4D3A" w:rsidRPr="00A46981" w:rsidP="00156B25">
            <w:pPr>
              <w:jc w:val="center"/>
              <w:rPr>
                <w:bCs/>
                <w:color w:val="auto"/>
                <w:sz w:val="22"/>
              </w:rPr>
            </w:pPr>
            <w:r>
              <w:rPr>
                <w:bCs/>
                <w:color w:val="auto"/>
                <w:sz w:val="22"/>
              </w:rPr>
              <w:t>2009</w:t>
            </w:r>
          </w:p>
        </w:tc>
      </w:tr>
      <w:tr w:rsidTr="002A4D3A">
        <w:tblPrEx>
          <w:tblW w:w="9529" w:type="dxa"/>
          <w:jc w:val="center"/>
          <w:tblInd w:w="461" w:type="dxa"/>
          <w:tblLayout w:type="fixed"/>
          <w:tblLook w:val="04A0"/>
        </w:tblPrEx>
        <w:trPr>
          <w:trHeight w:val="300"/>
          <w:jc w:val="center"/>
        </w:trPr>
        <w:tc>
          <w:tcPr>
            <w:tcW w:w="1677" w:type="dxa"/>
            <w:tcBorders>
              <w:top w:val="nil"/>
              <w:left w:val="single" w:sz="4" w:space="0" w:color="auto"/>
              <w:bottom w:val="single" w:sz="4" w:space="0" w:color="auto"/>
              <w:right w:val="single" w:sz="4" w:space="0" w:color="auto"/>
            </w:tcBorders>
            <w:shd w:val="clear" w:color="auto" w:fill="auto"/>
            <w:noWrap/>
            <w:vAlign w:val="bottom"/>
            <w:hideMark/>
          </w:tcPr>
          <w:p w:rsidR="00156B25" w:rsidRPr="006920AC" w:rsidP="00156B25">
            <w:pPr>
              <w:rPr>
                <w:bCs/>
                <w:iCs/>
                <w:color w:val="auto"/>
                <w:sz w:val="24"/>
              </w:rPr>
            </w:pPr>
            <w:r w:rsidRPr="006920AC">
              <w:rPr>
                <w:bCs/>
                <w:iCs/>
                <w:color w:val="auto"/>
                <w:sz w:val="24"/>
              </w:rPr>
              <w:t>Красноярский край</w:t>
            </w:r>
          </w:p>
        </w:tc>
        <w:tc>
          <w:tcPr>
            <w:tcW w:w="866" w:type="dxa"/>
            <w:tcBorders>
              <w:top w:val="nil"/>
              <w:left w:val="nil"/>
              <w:bottom w:val="single" w:sz="4" w:space="0" w:color="auto"/>
              <w:right w:val="single" w:sz="4" w:space="0" w:color="auto"/>
            </w:tcBorders>
            <w:shd w:val="clear" w:color="auto" w:fill="auto"/>
            <w:hideMark/>
          </w:tcPr>
          <w:p w:rsidR="00156B25" w:rsidRPr="00A46981" w:rsidP="006920AC">
            <w:pPr>
              <w:jc w:val="left"/>
              <w:rPr>
                <w:color w:val="auto"/>
                <w:sz w:val="22"/>
              </w:rPr>
            </w:pPr>
            <w:r w:rsidRPr="00A46981">
              <w:rPr>
                <w:color w:val="auto"/>
                <w:sz w:val="22"/>
              </w:rPr>
              <w:t>604,5</w:t>
            </w:r>
          </w:p>
        </w:tc>
        <w:tc>
          <w:tcPr>
            <w:tcW w:w="866" w:type="dxa"/>
            <w:tcBorders>
              <w:top w:val="nil"/>
              <w:left w:val="nil"/>
              <w:bottom w:val="single" w:sz="4" w:space="0" w:color="auto"/>
              <w:right w:val="single" w:sz="4" w:space="0" w:color="auto"/>
            </w:tcBorders>
            <w:shd w:val="clear" w:color="auto" w:fill="auto"/>
            <w:hideMark/>
          </w:tcPr>
          <w:p w:rsidR="00156B25" w:rsidRPr="00A46981" w:rsidP="006920AC">
            <w:pPr>
              <w:jc w:val="left"/>
              <w:rPr>
                <w:color w:val="auto"/>
                <w:sz w:val="22"/>
              </w:rPr>
            </w:pPr>
            <w:r w:rsidRPr="00A46981">
              <w:rPr>
                <w:color w:val="auto"/>
                <w:sz w:val="22"/>
              </w:rPr>
              <w:t>529,9</w:t>
            </w:r>
          </w:p>
        </w:tc>
        <w:tc>
          <w:tcPr>
            <w:tcW w:w="867" w:type="dxa"/>
            <w:tcBorders>
              <w:top w:val="nil"/>
              <w:left w:val="nil"/>
              <w:bottom w:val="single" w:sz="4" w:space="0" w:color="auto"/>
              <w:right w:val="single" w:sz="4" w:space="0" w:color="auto"/>
            </w:tcBorders>
            <w:shd w:val="clear" w:color="auto" w:fill="auto"/>
            <w:hideMark/>
          </w:tcPr>
          <w:p w:rsidR="00156B25" w:rsidRPr="00A46981" w:rsidP="006920AC">
            <w:pPr>
              <w:jc w:val="left"/>
              <w:rPr>
                <w:color w:val="auto"/>
                <w:sz w:val="22"/>
              </w:rPr>
            </w:pPr>
            <w:r w:rsidRPr="00A46981">
              <w:rPr>
                <w:color w:val="auto"/>
                <w:sz w:val="22"/>
              </w:rPr>
              <w:t>734,4</w:t>
            </w:r>
          </w:p>
        </w:tc>
        <w:tc>
          <w:tcPr>
            <w:tcW w:w="866" w:type="dxa"/>
            <w:tcBorders>
              <w:top w:val="nil"/>
              <w:left w:val="nil"/>
              <w:bottom w:val="single" w:sz="4" w:space="0" w:color="auto"/>
              <w:right w:val="single" w:sz="4" w:space="0" w:color="auto"/>
            </w:tcBorders>
            <w:shd w:val="clear" w:color="auto" w:fill="auto"/>
            <w:hideMark/>
          </w:tcPr>
          <w:p w:rsidR="00156B25" w:rsidRPr="00A46981" w:rsidP="006920AC">
            <w:pPr>
              <w:jc w:val="left"/>
              <w:rPr>
                <w:color w:val="auto"/>
                <w:sz w:val="22"/>
              </w:rPr>
            </w:pPr>
            <w:r w:rsidRPr="00A46981">
              <w:rPr>
                <w:color w:val="auto"/>
                <w:sz w:val="22"/>
              </w:rPr>
              <w:t>681,8</w:t>
            </w:r>
          </w:p>
        </w:tc>
        <w:tc>
          <w:tcPr>
            <w:tcW w:w="866" w:type="dxa"/>
            <w:tcBorders>
              <w:top w:val="nil"/>
              <w:left w:val="nil"/>
              <w:bottom w:val="single" w:sz="4" w:space="0" w:color="auto"/>
              <w:right w:val="single" w:sz="4" w:space="0" w:color="auto"/>
            </w:tcBorders>
            <w:shd w:val="clear" w:color="auto" w:fill="auto"/>
            <w:hideMark/>
          </w:tcPr>
          <w:p w:rsidR="00156B25" w:rsidRPr="00A46981" w:rsidP="006920AC">
            <w:pPr>
              <w:jc w:val="left"/>
              <w:rPr>
                <w:color w:val="auto"/>
                <w:sz w:val="22"/>
              </w:rPr>
            </w:pPr>
            <w:r w:rsidRPr="00A46981">
              <w:rPr>
                <w:color w:val="auto"/>
                <w:sz w:val="22"/>
              </w:rPr>
              <w:t>739,1</w:t>
            </w:r>
          </w:p>
        </w:tc>
        <w:tc>
          <w:tcPr>
            <w:tcW w:w="867" w:type="dxa"/>
            <w:tcBorders>
              <w:top w:val="nil"/>
              <w:left w:val="nil"/>
              <w:bottom w:val="single" w:sz="4" w:space="0" w:color="auto"/>
              <w:right w:val="single" w:sz="4" w:space="0" w:color="auto"/>
            </w:tcBorders>
            <w:shd w:val="clear" w:color="auto" w:fill="auto"/>
            <w:hideMark/>
          </w:tcPr>
          <w:p w:rsidR="00156B25" w:rsidRPr="00A46981" w:rsidP="006920AC">
            <w:pPr>
              <w:jc w:val="left"/>
              <w:rPr>
                <w:color w:val="auto"/>
                <w:sz w:val="22"/>
              </w:rPr>
            </w:pPr>
            <w:r w:rsidRPr="00A46981">
              <w:rPr>
                <w:color w:val="auto"/>
                <w:sz w:val="22"/>
              </w:rPr>
              <w:t>804,7</w:t>
            </w:r>
          </w:p>
        </w:tc>
        <w:tc>
          <w:tcPr>
            <w:tcW w:w="866" w:type="dxa"/>
            <w:tcBorders>
              <w:top w:val="nil"/>
              <w:left w:val="nil"/>
              <w:bottom w:val="single" w:sz="4" w:space="0" w:color="auto"/>
              <w:right w:val="single" w:sz="4" w:space="0" w:color="auto"/>
            </w:tcBorders>
            <w:shd w:val="clear" w:color="auto" w:fill="auto"/>
            <w:hideMark/>
          </w:tcPr>
          <w:p w:rsidR="00156B25" w:rsidRPr="00A46981" w:rsidP="006920AC">
            <w:pPr>
              <w:jc w:val="left"/>
              <w:rPr>
                <w:color w:val="auto"/>
                <w:sz w:val="22"/>
              </w:rPr>
            </w:pPr>
            <w:r w:rsidRPr="00A46981">
              <w:rPr>
                <w:color w:val="auto"/>
                <w:sz w:val="22"/>
              </w:rPr>
              <w:t>833,9</w:t>
            </w:r>
          </w:p>
        </w:tc>
        <w:tc>
          <w:tcPr>
            <w:tcW w:w="966" w:type="dxa"/>
            <w:tcBorders>
              <w:top w:val="nil"/>
              <w:left w:val="nil"/>
              <w:bottom w:val="single" w:sz="4" w:space="0" w:color="auto"/>
              <w:right w:val="single" w:sz="4" w:space="0" w:color="auto"/>
            </w:tcBorders>
            <w:shd w:val="clear" w:color="auto" w:fill="auto"/>
            <w:hideMark/>
          </w:tcPr>
          <w:p w:rsidR="00156B25" w:rsidRPr="00A46981" w:rsidP="006920AC">
            <w:pPr>
              <w:jc w:val="left"/>
              <w:rPr>
                <w:color w:val="auto"/>
                <w:sz w:val="22"/>
              </w:rPr>
            </w:pPr>
            <w:r w:rsidRPr="00A46981">
              <w:rPr>
                <w:color w:val="auto"/>
                <w:sz w:val="22"/>
              </w:rPr>
              <w:t>1045,7</w:t>
            </w:r>
          </w:p>
        </w:tc>
        <w:tc>
          <w:tcPr>
            <w:tcW w:w="822" w:type="dxa"/>
            <w:tcBorders>
              <w:top w:val="nil"/>
              <w:left w:val="nil"/>
              <w:bottom w:val="single" w:sz="4" w:space="0" w:color="auto"/>
              <w:right w:val="single" w:sz="4" w:space="0" w:color="auto"/>
            </w:tcBorders>
            <w:shd w:val="clear" w:color="auto" w:fill="auto"/>
            <w:hideMark/>
          </w:tcPr>
          <w:p w:rsidR="00156B25" w:rsidRPr="00A46981" w:rsidP="006920AC">
            <w:pPr>
              <w:jc w:val="left"/>
              <w:rPr>
                <w:color w:val="auto"/>
                <w:sz w:val="22"/>
              </w:rPr>
            </w:pPr>
            <w:r w:rsidRPr="00A46981">
              <w:rPr>
                <w:color w:val="auto"/>
                <w:sz w:val="22"/>
              </w:rPr>
              <w:t>840,1</w:t>
            </w:r>
          </w:p>
        </w:tc>
      </w:tr>
      <w:tr w:rsidTr="002A4D3A">
        <w:tblPrEx>
          <w:tblW w:w="9529" w:type="dxa"/>
          <w:jc w:val="center"/>
          <w:tblInd w:w="461" w:type="dxa"/>
          <w:tblLayout w:type="fixed"/>
          <w:tblLook w:val="04A0"/>
        </w:tblPrEx>
        <w:trPr>
          <w:trHeight w:val="300"/>
          <w:jc w:val="center"/>
        </w:trPr>
        <w:tc>
          <w:tcPr>
            <w:tcW w:w="1677" w:type="dxa"/>
            <w:tcBorders>
              <w:top w:val="nil"/>
              <w:left w:val="single" w:sz="4" w:space="0" w:color="auto"/>
              <w:bottom w:val="single" w:sz="4" w:space="0" w:color="auto"/>
              <w:right w:val="single" w:sz="4" w:space="0" w:color="auto"/>
            </w:tcBorders>
            <w:shd w:val="clear" w:color="auto" w:fill="auto"/>
            <w:noWrap/>
            <w:vAlign w:val="bottom"/>
            <w:hideMark/>
          </w:tcPr>
          <w:p w:rsidR="00156B25" w:rsidRPr="006920AC" w:rsidP="00156B25">
            <w:pPr>
              <w:rPr>
                <w:color w:val="auto"/>
                <w:sz w:val="24"/>
              </w:rPr>
            </w:pPr>
            <w:r w:rsidRPr="006920AC">
              <w:rPr>
                <w:bCs/>
                <w:iCs/>
                <w:color w:val="auto"/>
                <w:sz w:val="24"/>
              </w:rPr>
              <w:t>Республика Тыва</w:t>
            </w:r>
          </w:p>
        </w:tc>
        <w:tc>
          <w:tcPr>
            <w:tcW w:w="866" w:type="dxa"/>
            <w:tcBorders>
              <w:top w:val="nil"/>
              <w:left w:val="nil"/>
              <w:bottom w:val="single" w:sz="4" w:space="0" w:color="auto"/>
              <w:right w:val="single" w:sz="4" w:space="0" w:color="auto"/>
            </w:tcBorders>
            <w:shd w:val="clear" w:color="auto" w:fill="auto"/>
            <w:hideMark/>
          </w:tcPr>
          <w:p w:rsidR="00156B25" w:rsidRPr="00A46981" w:rsidP="006920AC">
            <w:pPr>
              <w:jc w:val="left"/>
              <w:rPr>
                <w:color w:val="auto"/>
                <w:sz w:val="22"/>
              </w:rPr>
            </w:pPr>
            <w:r w:rsidRPr="00A46981">
              <w:rPr>
                <w:color w:val="auto"/>
                <w:sz w:val="22"/>
              </w:rPr>
              <w:t>6,37</w:t>
            </w:r>
          </w:p>
        </w:tc>
        <w:tc>
          <w:tcPr>
            <w:tcW w:w="866" w:type="dxa"/>
            <w:tcBorders>
              <w:top w:val="nil"/>
              <w:left w:val="nil"/>
              <w:bottom w:val="single" w:sz="4" w:space="0" w:color="auto"/>
              <w:right w:val="single" w:sz="4" w:space="0" w:color="auto"/>
            </w:tcBorders>
            <w:shd w:val="clear" w:color="auto" w:fill="auto"/>
            <w:hideMark/>
          </w:tcPr>
          <w:p w:rsidR="00156B25" w:rsidRPr="00A46981" w:rsidP="006920AC">
            <w:pPr>
              <w:jc w:val="left"/>
              <w:rPr>
                <w:color w:val="auto"/>
                <w:sz w:val="22"/>
              </w:rPr>
            </w:pPr>
            <w:r w:rsidRPr="00A46981">
              <w:rPr>
                <w:color w:val="auto"/>
                <w:sz w:val="22"/>
              </w:rPr>
              <w:t>6,37</w:t>
            </w:r>
          </w:p>
        </w:tc>
        <w:tc>
          <w:tcPr>
            <w:tcW w:w="867" w:type="dxa"/>
            <w:tcBorders>
              <w:top w:val="nil"/>
              <w:left w:val="nil"/>
              <w:bottom w:val="single" w:sz="4" w:space="0" w:color="auto"/>
              <w:right w:val="single" w:sz="4" w:space="0" w:color="auto"/>
            </w:tcBorders>
            <w:shd w:val="clear" w:color="auto" w:fill="auto"/>
            <w:hideMark/>
          </w:tcPr>
          <w:p w:rsidR="00156B25" w:rsidRPr="00A46981" w:rsidP="006920AC">
            <w:pPr>
              <w:jc w:val="left"/>
              <w:rPr>
                <w:color w:val="auto"/>
                <w:sz w:val="22"/>
              </w:rPr>
            </w:pPr>
            <w:r w:rsidRPr="00A46981">
              <w:rPr>
                <w:color w:val="auto"/>
                <w:sz w:val="22"/>
              </w:rPr>
              <w:t>5,21</w:t>
            </w:r>
          </w:p>
        </w:tc>
        <w:tc>
          <w:tcPr>
            <w:tcW w:w="866" w:type="dxa"/>
            <w:tcBorders>
              <w:top w:val="nil"/>
              <w:left w:val="nil"/>
              <w:bottom w:val="single" w:sz="4" w:space="0" w:color="auto"/>
              <w:right w:val="single" w:sz="4" w:space="0" w:color="auto"/>
            </w:tcBorders>
            <w:shd w:val="clear" w:color="auto" w:fill="auto"/>
            <w:hideMark/>
          </w:tcPr>
          <w:p w:rsidR="00156B25" w:rsidRPr="00A46981" w:rsidP="006920AC">
            <w:pPr>
              <w:jc w:val="left"/>
              <w:rPr>
                <w:color w:val="auto"/>
                <w:sz w:val="22"/>
              </w:rPr>
            </w:pPr>
            <w:r w:rsidRPr="00A46981">
              <w:rPr>
                <w:color w:val="auto"/>
                <w:sz w:val="22"/>
              </w:rPr>
              <w:t>4,92</w:t>
            </w:r>
          </w:p>
        </w:tc>
        <w:tc>
          <w:tcPr>
            <w:tcW w:w="866" w:type="dxa"/>
            <w:tcBorders>
              <w:top w:val="nil"/>
              <w:left w:val="nil"/>
              <w:bottom w:val="single" w:sz="4" w:space="0" w:color="auto"/>
              <w:right w:val="single" w:sz="4" w:space="0" w:color="auto"/>
            </w:tcBorders>
            <w:shd w:val="clear" w:color="auto" w:fill="auto"/>
            <w:hideMark/>
          </w:tcPr>
          <w:p w:rsidR="00156B25" w:rsidRPr="00A46981" w:rsidP="006920AC">
            <w:pPr>
              <w:jc w:val="left"/>
              <w:rPr>
                <w:color w:val="auto"/>
                <w:sz w:val="22"/>
              </w:rPr>
            </w:pPr>
            <w:r w:rsidRPr="00A46981">
              <w:rPr>
                <w:color w:val="auto"/>
                <w:sz w:val="22"/>
              </w:rPr>
              <w:t>5,12</w:t>
            </w:r>
          </w:p>
        </w:tc>
        <w:tc>
          <w:tcPr>
            <w:tcW w:w="867" w:type="dxa"/>
            <w:tcBorders>
              <w:top w:val="nil"/>
              <w:left w:val="nil"/>
              <w:bottom w:val="single" w:sz="4" w:space="0" w:color="auto"/>
              <w:right w:val="single" w:sz="4" w:space="0" w:color="auto"/>
            </w:tcBorders>
            <w:shd w:val="clear" w:color="auto" w:fill="auto"/>
            <w:hideMark/>
          </w:tcPr>
          <w:p w:rsidR="00156B25" w:rsidRPr="00A46981" w:rsidP="006920AC">
            <w:pPr>
              <w:jc w:val="left"/>
              <w:rPr>
                <w:color w:val="auto"/>
                <w:sz w:val="22"/>
              </w:rPr>
            </w:pPr>
            <w:r w:rsidRPr="00A46981">
              <w:rPr>
                <w:color w:val="auto"/>
                <w:sz w:val="22"/>
              </w:rPr>
              <w:t>4,52</w:t>
            </w:r>
          </w:p>
        </w:tc>
        <w:tc>
          <w:tcPr>
            <w:tcW w:w="866" w:type="dxa"/>
            <w:tcBorders>
              <w:top w:val="nil"/>
              <w:left w:val="nil"/>
              <w:bottom w:val="single" w:sz="4" w:space="0" w:color="auto"/>
              <w:right w:val="single" w:sz="4" w:space="0" w:color="auto"/>
            </w:tcBorders>
            <w:shd w:val="clear" w:color="auto" w:fill="auto"/>
            <w:hideMark/>
          </w:tcPr>
          <w:p w:rsidR="00156B25" w:rsidRPr="00A46981" w:rsidP="006920AC">
            <w:pPr>
              <w:jc w:val="left"/>
              <w:rPr>
                <w:color w:val="auto"/>
                <w:sz w:val="22"/>
              </w:rPr>
            </w:pPr>
            <w:r w:rsidRPr="00A46981">
              <w:rPr>
                <w:color w:val="auto"/>
                <w:sz w:val="22"/>
              </w:rPr>
              <w:t>5,09</w:t>
            </w:r>
          </w:p>
        </w:tc>
        <w:tc>
          <w:tcPr>
            <w:tcW w:w="966" w:type="dxa"/>
            <w:tcBorders>
              <w:top w:val="nil"/>
              <w:left w:val="nil"/>
              <w:bottom w:val="single" w:sz="4" w:space="0" w:color="auto"/>
              <w:right w:val="single" w:sz="4" w:space="0" w:color="auto"/>
            </w:tcBorders>
            <w:shd w:val="clear" w:color="auto" w:fill="auto"/>
            <w:hideMark/>
          </w:tcPr>
          <w:p w:rsidR="00156B25" w:rsidRPr="00A46981" w:rsidP="006920AC">
            <w:pPr>
              <w:jc w:val="left"/>
              <w:rPr>
                <w:color w:val="auto"/>
                <w:sz w:val="22"/>
              </w:rPr>
            </w:pPr>
            <w:r w:rsidRPr="00A46981">
              <w:rPr>
                <w:color w:val="auto"/>
                <w:sz w:val="22"/>
              </w:rPr>
              <w:t>4,43</w:t>
            </w:r>
          </w:p>
        </w:tc>
        <w:tc>
          <w:tcPr>
            <w:tcW w:w="822" w:type="dxa"/>
            <w:tcBorders>
              <w:top w:val="nil"/>
              <w:left w:val="nil"/>
              <w:bottom w:val="single" w:sz="4" w:space="0" w:color="auto"/>
              <w:right w:val="single" w:sz="4" w:space="0" w:color="auto"/>
            </w:tcBorders>
            <w:shd w:val="clear" w:color="auto" w:fill="auto"/>
            <w:hideMark/>
          </w:tcPr>
          <w:p w:rsidR="00156B25" w:rsidRPr="00A46981" w:rsidP="006920AC">
            <w:pPr>
              <w:jc w:val="left"/>
              <w:rPr>
                <w:color w:val="auto"/>
                <w:sz w:val="22"/>
              </w:rPr>
            </w:pPr>
            <w:r w:rsidRPr="00A46981">
              <w:rPr>
                <w:color w:val="auto"/>
                <w:sz w:val="22"/>
              </w:rPr>
              <w:t>4,78</w:t>
            </w:r>
          </w:p>
        </w:tc>
      </w:tr>
      <w:tr w:rsidTr="002A4D3A">
        <w:tblPrEx>
          <w:tblW w:w="9529" w:type="dxa"/>
          <w:jc w:val="center"/>
          <w:tblInd w:w="461" w:type="dxa"/>
          <w:tblLayout w:type="fixed"/>
          <w:tblLook w:val="04A0"/>
        </w:tblPrEx>
        <w:trPr>
          <w:trHeight w:val="300"/>
          <w:jc w:val="center"/>
        </w:trPr>
        <w:tc>
          <w:tcPr>
            <w:tcW w:w="1677" w:type="dxa"/>
            <w:tcBorders>
              <w:top w:val="nil"/>
              <w:left w:val="single" w:sz="4" w:space="0" w:color="auto"/>
              <w:bottom w:val="single" w:sz="4" w:space="0" w:color="auto"/>
              <w:right w:val="single" w:sz="4" w:space="0" w:color="auto"/>
            </w:tcBorders>
            <w:shd w:val="clear" w:color="auto" w:fill="auto"/>
            <w:noWrap/>
            <w:vAlign w:val="bottom"/>
            <w:hideMark/>
          </w:tcPr>
          <w:p w:rsidR="00156B25" w:rsidRPr="006920AC" w:rsidP="00156B25">
            <w:pPr>
              <w:rPr>
                <w:color w:val="auto"/>
                <w:sz w:val="24"/>
              </w:rPr>
            </w:pPr>
            <w:r w:rsidRPr="006920AC">
              <w:rPr>
                <w:bCs/>
                <w:iCs/>
                <w:color w:val="auto"/>
                <w:sz w:val="24"/>
              </w:rPr>
              <w:t>Республика Хакасия</w:t>
            </w:r>
          </w:p>
        </w:tc>
        <w:tc>
          <w:tcPr>
            <w:tcW w:w="866" w:type="dxa"/>
            <w:tcBorders>
              <w:top w:val="nil"/>
              <w:left w:val="nil"/>
              <w:bottom w:val="single" w:sz="4" w:space="0" w:color="auto"/>
              <w:right w:val="single" w:sz="4" w:space="0" w:color="auto"/>
            </w:tcBorders>
            <w:shd w:val="clear" w:color="auto" w:fill="auto"/>
            <w:hideMark/>
          </w:tcPr>
          <w:p w:rsidR="00156B25" w:rsidRPr="00A46981" w:rsidP="006920AC">
            <w:pPr>
              <w:jc w:val="left"/>
              <w:rPr>
                <w:color w:val="auto"/>
                <w:sz w:val="22"/>
              </w:rPr>
            </w:pPr>
            <w:r w:rsidRPr="00A46981">
              <w:rPr>
                <w:color w:val="auto"/>
                <w:sz w:val="22"/>
              </w:rPr>
              <w:t>5,79</w:t>
            </w:r>
          </w:p>
        </w:tc>
        <w:tc>
          <w:tcPr>
            <w:tcW w:w="866" w:type="dxa"/>
            <w:tcBorders>
              <w:top w:val="nil"/>
              <w:left w:val="nil"/>
              <w:bottom w:val="single" w:sz="4" w:space="0" w:color="auto"/>
              <w:right w:val="single" w:sz="4" w:space="0" w:color="auto"/>
            </w:tcBorders>
            <w:shd w:val="clear" w:color="auto" w:fill="auto"/>
            <w:noWrap/>
            <w:hideMark/>
          </w:tcPr>
          <w:p w:rsidR="00156B25" w:rsidRPr="00A46981" w:rsidP="006920AC">
            <w:pPr>
              <w:jc w:val="left"/>
              <w:rPr>
                <w:color w:val="auto"/>
                <w:sz w:val="22"/>
              </w:rPr>
            </w:pPr>
            <w:r w:rsidRPr="00A46981">
              <w:rPr>
                <w:color w:val="auto"/>
                <w:sz w:val="22"/>
              </w:rPr>
              <w:t>5,74</w:t>
            </w:r>
          </w:p>
        </w:tc>
        <w:tc>
          <w:tcPr>
            <w:tcW w:w="867" w:type="dxa"/>
            <w:tcBorders>
              <w:top w:val="nil"/>
              <w:left w:val="nil"/>
              <w:bottom w:val="single" w:sz="4" w:space="0" w:color="auto"/>
              <w:right w:val="single" w:sz="4" w:space="0" w:color="auto"/>
            </w:tcBorders>
            <w:shd w:val="clear" w:color="auto" w:fill="auto"/>
            <w:hideMark/>
          </w:tcPr>
          <w:p w:rsidR="00156B25" w:rsidRPr="00A46981" w:rsidP="006920AC">
            <w:pPr>
              <w:jc w:val="left"/>
              <w:rPr>
                <w:color w:val="auto"/>
                <w:sz w:val="22"/>
              </w:rPr>
            </w:pPr>
            <w:r w:rsidRPr="00A46981">
              <w:rPr>
                <w:color w:val="auto"/>
                <w:sz w:val="22"/>
              </w:rPr>
              <w:t>4,79</w:t>
            </w:r>
          </w:p>
        </w:tc>
        <w:tc>
          <w:tcPr>
            <w:tcW w:w="866" w:type="dxa"/>
            <w:tcBorders>
              <w:top w:val="nil"/>
              <w:left w:val="nil"/>
              <w:bottom w:val="single" w:sz="4" w:space="0" w:color="auto"/>
              <w:right w:val="single" w:sz="4" w:space="0" w:color="auto"/>
            </w:tcBorders>
            <w:shd w:val="clear" w:color="auto" w:fill="auto"/>
            <w:hideMark/>
          </w:tcPr>
          <w:p w:rsidR="00156B25" w:rsidRPr="00A46981" w:rsidP="006920AC">
            <w:pPr>
              <w:jc w:val="left"/>
              <w:rPr>
                <w:color w:val="auto"/>
                <w:sz w:val="22"/>
              </w:rPr>
            </w:pPr>
            <w:r w:rsidRPr="00A46981">
              <w:rPr>
                <w:color w:val="auto"/>
                <w:sz w:val="22"/>
              </w:rPr>
              <w:t>3,51</w:t>
            </w:r>
          </w:p>
        </w:tc>
        <w:tc>
          <w:tcPr>
            <w:tcW w:w="866" w:type="dxa"/>
            <w:tcBorders>
              <w:top w:val="nil"/>
              <w:left w:val="nil"/>
              <w:bottom w:val="single" w:sz="4" w:space="0" w:color="auto"/>
              <w:right w:val="single" w:sz="4" w:space="0" w:color="auto"/>
            </w:tcBorders>
            <w:shd w:val="clear" w:color="auto" w:fill="auto"/>
            <w:hideMark/>
          </w:tcPr>
          <w:p w:rsidR="00156B25" w:rsidRPr="00A46981" w:rsidP="006920AC">
            <w:pPr>
              <w:jc w:val="left"/>
              <w:rPr>
                <w:color w:val="auto"/>
                <w:sz w:val="22"/>
              </w:rPr>
            </w:pPr>
            <w:r w:rsidRPr="00A46981">
              <w:rPr>
                <w:color w:val="auto"/>
                <w:sz w:val="22"/>
              </w:rPr>
              <w:t>4,78</w:t>
            </w:r>
          </w:p>
        </w:tc>
        <w:tc>
          <w:tcPr>
            <w:tcW w:w="867" w:type="dxa"/>
            <w:tcBorders>
              <w:top w:val="nil"/>
              <w:left w:val="nil"/>
              <w:bottom w:val="single" w:sz="4" w:space="0" w:color="auto"/>
              <w:right w:val="single" w:sz="4" w:space="0" w:color="auto"/>
            </w:tcBorders>
            <w:shd w:val="clear" w:color="auto" w:fill="auto"/>
            <w:hideMark/>
          </w:tcPr>
          <w:p w:rsidR="00156B25" w:rsidRPr="00A46981" w:rsidP="006920AC">
            <w:pPr>
              <w:jc w:val="left"/>
              <w:rPr>
                <w:color w:val="auto"/>
                <w:sz w:val="22"/>
              </w:rPr>
            </w:pPr>
            <w:r w:rsidRPr="00A46981">
              <w:rPr>
                <w:color w:val="auto"/>
                <w:sz w:val="22"/>
              </w:rPr>
              <w:t>4,14</w:t>
            </w:r>
          </w:p>
        </w:tc>
        <w:tc>
          <w:tcPr>
            <w:tcW w:w="866" w:type="dxa"/>
            <w:tcBorders>
              <w:top w:val="nil"/>
              <w:left w:val="nil"/>
              <w:bottom w:val="single" w:sz="4" w:space="0" w:color="auto"/>
              <w:right w:val="single" w:sz="4" w:space="0" w:color="auto"/>
            </w:tcBorders>
            <w:shd w:val="clear" w:color="auto" w:fill="auto"/>
            <w:hideMark/>
          </w:tcPr>
          <w:p w:rsidR="00156B25" w:rsidRPr="00A46981" w:rsidP="006920AC">
            <w:pPr>
              <w:jc w:val="left"/>
              <w:rPr>
                <w:color w:val="auto"/>
                <w:sz w:val="22"/>
              </w:rPr>
            </w:pPr>
            <w:r w:rsidRPr="00A46981">
              <w:rPr>
                <w:color w:val="auto"/>
                <w:sz w:val="22"/>
              </w:rPr>
              <w:t>2,76</w:t>
            </w:r>
          </w:p>
        </w:tc>
        <w:tc>
          <w:tcPr>
            <w:tcW w:w="966" w:type="dxa"/>
            <w:tcBorders>
              <w:top w:val="nil"/>
              <w:left w:val="nil"/>
              <w:bottom w:val="single" w:sz="4" w:space="0" w:color="auto"/>
              <w:right w:val="single" w:sz="4" w:space="0" w:color="auto"/>
            </w:tcBorders>
            <w:shd w:val="clear" w:color="auto" w:fill="auto"/>
            <w:hideMark/>
          </w:tcPr>
          <w:p w:rsidR="00156B25" w:rsidRPr="00A46981" w:rsidP="006920AC">
            <w:pPr>
              <w:jc w:val="left"/>
              <w:rPr>
                <w:color w:val="auto"/>
                <w:sz w:val="22"/>
              </w:rPr>
            </w:pPr>
            <w:r w:rsidRPr="00A46981">
              <w:rPr>
                <w:color w:val="auto"/>
                <w:sz w:val="22"/>
              </w:rPr>
              <w:t>3,37</w:t>
            </w:r>
          </w:p>
        </w:tc>
        <w:tc>
          <w:tcPr>
            <w:tcW w:w="822" w:type="dxa"/>
            <w:tcBorders>
              <w:top w:val="nil"/>
              <w:left w:val="nil"/>
              <w:bottom w:val="single" w:sz="4" w:space="0" w:color="auto"/>
              <w:right w:val="single" w:sz="4" w:space="0" w:color="auto"/>
            </w:tcBorders>
            <w:shd w:val="clear" w:color="auto" w:fill="auto"/>
            <w:hideMark/>
          </w:tcPr>
          <w:p w:rsidR="00156B25" w:rsidRPr="00A46981" w:rsidP="006920AC">
            <w:pPr>
              <w:jc w:val="left"/>
              <w:rPr>
                <w:color w:val="auto"/>
                <w:sz w:val="22"/>
              </w:rPr>
            </w:pPr>
            <w:r w:rsidRPr="00A46981">
              <w:rPr>
                <w:color w:val="auto"/>
                <w:sz w:val="22"/>
              </w:rPr>
              <w:t>3,61</w:t>
            </w:r>
          </w:p>
        </w:tc>
      </w:tr>
      <w:tr w:rsidTr="002A4D3A">
        <w:tblPrEx>
          <w:tblW w:w="9529" w:type="dxa"/>
          <w:jc w:val="center"/>
          <w:tblInd w:w="461" w:type="dxa"/>
          <w:tblLayout w:type="fixed"/>
          <w:tblLook w:val="04A0"/>
        </w:tblPrEx>
        <w:trPr>
          <w:trHeight w:val="300"/>
          <w:jc w:val="center"/>
        </w:trPr>
        <w:tc>
          <w:tcPr>
            <w:tcW w:w="1677" w:type="dxa"/>
            <w:tcBorders>
              <w:top w:val="nil"/>
              <w:left w:val="single" w:sz="4" w:space="0" w:color="auto"/>
              <w:bottom w:val="single" w:sz="4" w:space="0" w:color="auto"/>
              <w:right w:val="single" w:sz="4" w:space="0" w:color="auto"/>
            </w:tcBorders>
            <w:shd w:val="clear" w:color="auto" w:fill="auto"/>
            <w:noWrap/>
            <w:vAlign w:val="bottom"/>
            <w:hideMark/>
          </w:tcPr>
          <w:p w:rsidR="00156B25" w:rsidRPr="006920AC" w:rsidP="0080252C">
            <w:pPr>
              <w:rPr>
                <w:color w:val="auto"/>
                <w:sz w:val="24"/>
              </w:rPr>
            </w:pPr>
            <w:r>
              <w:rPr>
                <w:bCs/>
                <w:iCs/>
                <w:color w:val="auto"/>
                <w:sz w:val="24"/>
              </w:rPr>
              <w:t>Итого</w:t>
            </w:r>
          </w:p>
        </w:tc>
        <w:tc>
          <w:tcPr>
            <w:tcW w:w="866" w:type="dxa"/>
            <w:tcBorders>
              <w:top w:val="nil"/>
              <w:left w:val="nil"/>
              <w:bottom w:val="single" w:sz="4" w:space="0" w:color="auto"/>
              <w:right w:val="single" w:sz="4" w:space="0" w:color="auto"/>
            </w:tcBorders>
            <w:shd w:val="clear" w:color="auto" w:fill="auto"/>
            <w:noWrap/>
            <w:hideMark/>
          </w:tcPr>
          <w:p w:rsidR="00156B25" w:rsidRPr="00A46981" w:rsidP="006920AC">
            <w:pPr>
              <w:jc w:val="left"/>
              <w:rPr>
                <w:color w:val="auto"/>
                <w:sz w:val="22"/>
              </w:rPr>
            </w:pPr>
            <w:r w:rsidRPr="00A46981">
              <w:rPr>
                <w:color w:val="auto"/>
                <w:sz w:val="22"/>
              </w:rPr>
              <w:t>616,70</w:t>
            </w:r>
          </w:p>
        </w:tc>
        <w:tc>
          <w:tcPr>
            <w:tcW w:w="866" w:type="dxa"/>
            <w:tcBorders>
              <w:top w:val="nil"/>
              <w:left w:val="nil"/>
              <w:bottom w:val="single" w:sz="4" w:space="0" w:color="auto"/>
              <w:right w:val="single" w:sz="4" w:space="0" w:color="auto"/>
            </w:tcBorders>
            <w:shd w:val="clear" w:color="auto" w:fill="auto"/>
            <w:noWrap/>
            <w:hideMark/>
          </w:tcPr>
          <w:p w:rsidR="00156B25" w:rsidRPr="00A46981" w:rsidP="006920AC">
            <w:pPr>
              <w:jc w:val="left"/>
              <w:rPr>
                <w:color w:val="auto"/>
                <w:sz w:val="22"/>
              </w:rPr>
            </w:pPr>
            <w:r w:rsidRPr="00A46981">
              <w:rPr>
                <w:color w:val="auto"/>
                <w:sz w:val="22"/>
              </w:rPr>
              <w:t>542,08</w:t>
            </w:r>
          </w:p>
        </w:tc>
        <w:tc>
          <w:tcPr>
            <w:tcW w:w="867" w:type="dxa"/>
            <w:tcBorders>
              <w:top w:val="nil"/>
              <w:left w:val="nil"/>
              <w:bottom w:val="single" w:sz="4" w:space="0" w:color="auto"/>
              <w:right w:val="single" w:sz="4" w:space="0" w:color="auto"/>
            </w:tcBorders>
            <w:shd w:val="clear" w:color="auto" w:fill="auto"/>
            <w:noWrap/>
            <w:hideMark/>
          </w:tcPr>
          <w:p w:rsidR="00156B25" w:rsidRPr="00A46981" w:rsidP="006920AC">
            <w:pPr>
              <w:jc w:val="left"/>
              <w:rPr>
                <w:color w:val="auto"/>
                <w:sz w:val="22"/>
              </w:rPr>
            </w:pPr>
            <w:r w:rsidRPr="00A46981">
              <w:rPr>
                <w:color w:val="auto"/>
                <w:sz w:val="22"/>
              </w:rPr>
              <w:t>744,39</w:t>
            </w:r>
          </w:p>
        </w:tc>
        <w:tc>
          <w:tcPr>
            <w:tcW w:w="866" w:type="dxa"/>
            <w:tcBorders>
              <w:top w:val="nil"/>
              <w:left w:val="nil"/>
              <w:bottom w:val="single" w:sz="4" w:space="0" w:color="auto"/>
              <w:right w:val="single" w:sz="4" w:space="0" w:color="auto"/>
            </w:tcBorders>
            <w:shd w:val="clear" w:color="auto" w:fill="auto"/>
            <w:noWrap/>
            <w:hideMark/>
          </w:tcPr>
          <w:p w:rsidR="00156B25" w:rsidRPr="00A46981" w:rsidP="006920AC">
            <w:pPr>
              <w:jc w:val="left"/>
              <w:rPr>
                <w:color w:val="auto"/>
                <w:sz w:val="22"/>
              </w:rPr>
            </w:pPr>
            <w:r w:rsidRPr="00A46981">
              <w:rPr>
                <w:color w:val="auto"/>
                <w:sz w:val="22"/>
              </w:rPr>
              <w:t>690,21</w:t>
            </w:r>
          </w:p>
        </w:tc>
        <w:tc>
          <w:tcPr>
            <w:tcW w:w="866" w:type="dxa"/>
            <w:tcBorders>
              <w:top w:val="nil"/>
              <w:left w:val="nil"/>
              <w:bottom w:val="single" w:sz="4" w:space="0" w:color="auto"/>
              <w:right w:val="single" w:sz="4" w:space="0" w:color="auto"/>
            </w:tcBorders>
            <w:shd w:val="clear" w:color="auto" w:fill="auto"/>
            <w:noWrap/>
            <w:hideMark/>
          </w:tcPr>
          <w:p w:rsidR="00156B25" w:rsidRPr="00A46981" w:rsidP="006920AC">
            <w:pPr>
              <w:jc w:val="left"/>
              <w:rPr>
                <w:color w:val="auto"/>
                <w:sz w:val="22"/>
              </w:rPr>
            </w:pPr>
            <w:r w:rsidRPr="00A46981">
              <w:rPr>
                <w:color w:val="auto"/>
                <w:sz w:val="22"/>
              </w:rPr>
              <w:t>748,99</w:t>
            </w:r>
          </w:p>
        </w:tc>
        <w:tc>
          <w:tcPr>
            <w:tcW w:w="867" w:type="dxa"/>
            <w:tcBorders>
              <w:top w:val="nil"/>
              <w:left w:val="nil"/>
              <w:bottom w:val="single" w:sz="4" w:space="0" w:color="auto"/>
              <w:right w:val="single" w:sz="4" w:space="0" w:color="auto"/>
            </w:tcBorders>
            <w:shd w:val="clear" w:color="auto" w:fill="auto"/>
            <w:noWrap/>
            <w:hideMark/>
          </w:tcPr>
          <w:p w:rsidR="00156B25" w:rsidRPr="00A46981" w:rsidP="006920AC">
            <w:pPr>
              <w:jc w:val="left"/>
              <w:rPr>
                <w:color w:val="auto"/>
                <w:sz w:val="22"/>
              </w:rPr>
            </w:pPr>
            <w:r w:rsidRPr="00A46981">
              <w:rPr>
                <w:color w:val="auto"/>
                <w:sz w:val="22"/>
              </w:rPr>
              <w:t>813,39</w:t>
            </w:r>
          </w:p>
        </w:tc>
        <w:tc>
          <w:tcPr>
            <w:tcW w:w="866" w:type="dxa"/>
            <w:tcBorders>
              <w:top w:val="nil"/>
              <w:left w:val="nil"/>
              <w:bottom w:val="single" w:sz="4" w:space="0" w:color="auto"/>
              <w:right w:val="single" w:sz="4" w:space="0" w:color="auto"/>
            </w:tcBorders>
            <w:shd w:val="clear" w:color="auto" w:fill="auto"/>
            <w:noWrap/>
            <w:hideMark/>
          </w:tcPr>
          <w:p w:rsidR="00156B25" w:rsidRPr="00A46981" w:rsidP="006920AC">
            <w:pPr>
              <w:jc w:val="left"/>
              <w:rPr>
                <w:color w:val="auto"/>
                <w:sz w:val="22"/>
              </w:rPr>
            </w:pPr>
            <w:r w:rsidRPr="00A46981">
              <w:rPr>
                <w:color w:val="auto"/>
                <w:sz w:val="22"/>
              </w:rPr>
              <w:t>841,71</w:t>
            </w:r>
          </w:p>
        </w:tc>
        <w:tc>
          <w:tcPr>
            <w:tcW w:w="966" w:type="dxa"/>
            <w:tcBorders>
              <w:top w:val="nil"/>
              <w:left w:val="nil"/>
              <w:bottom w:val="single" w:sz="4" w:space="0" w:color="auto"/>
              <w:right w:val="single" w:sz="4" w:space="0" w:color="auto"/>
            </w:tcBorders>
            <w:shd w:val="clear" w:color="auto" w:fill="auto"/>
            <w:noWrap/>
            <w:hideMark/>
          </w:tcPr>
          <w:p w:rsidR="00156B25" w:rsidRPr="00A46981" w:rsidP="006920AC">
            <w:pPr>
              <w:jc w:val="left"/>
              <w:rPr>
                <w:color w:val="auto"/>
                <w:sz w:val="22"/>
              </w:rPr>
            </w:pPr>
            <w:r w:rsidRPr="00A46981">
              <w:rPr>
                <w:color w:val="auto"/>
                <w:sz w:val="22"/>
              </w:rPr>
              <w:t>1053,52</w:t>
            </w:r>
          </w:p>
        </w:tc>
        <w:tc>
          <w:tcPr>
            <w:tcW w:w="822" w:type="dxa"/>
            <w:tcBorders>
              <w:top w:val="nil"/>
              <w:left w:val="nil"/>
              <w:bottom w:val="single" w:sz="4" w:space="0" w:color="auto"/>
              <w:right w:val="single" w:sz="4" w:space="0" w:color="auto"/>
            </w:tcBorders>
            <w:shd w:val="clear" w:color="auto" w:fill="auto"/>
            <w:noWrap/>
            <w:hideMark/>
          </w:tcPr>
          <w:p w:rsidR="00156B25" w:rsidRPr="00A46981" w:rsidP="006920AC">
            <w:pPr>
              <w:jc w:val="left"/>
              <w:rPr>
                <w:color w:val="auto"/>
                <w:sz w:val="22"/>
              </w:rPr>
            </w:pPr>
            <w:r w:rsidRPr="00A46981">
              <w:rPr>
                <w:color w:val="auto"/>
                <w:sz w:val="22"/>
              </w:rPr>
              <w:t>848,44</w:t>
            </w:r>
          </w:p>
        </w:tc>
      </w:tr>
    </w:tbl>
    <w:p w:rsidR="004077FB" w:rsidRPr="004077FB" w:rsidP="00156B25">
      <w:pPr>
        <w:spacing w:before="240" w:line="360" w:lineRule="auto"/>
        <w:ind w:firstLine="709"/>
        <w:rPr>
          <w:color w:val="auto"/>
        </w:rPr>
      </w:pPr>
      <w:r w:rsidRPr="004077FB">
        <w:rPr>
          <w:color w:val="auto"/>
        </w:rPr>
        <w:t>Использование водных объектов для целей производства электрической энергии в бассейне р. Енисей осуществляется:</w:t>
      </w:r>
    </w:p>
    <w:p w:rsidR="004077FB" w:rsidRPr="004077FB" w:rsidP="004077FB">
      <w:pPr>
        <w:spacing w:line="360" w:lineRule="auto"/>
        <w:ind w:firstLine="709"/>
        <w:rPr>
          <w:color w:val="auto"/>
        </w:rPr>
      </w:pPr>
      <w:r>
        <w:rPr>
          <w:color w:val="auto"/>
        </w:rPr>
        <w:t xml:space="preserve">– </w:t>
      </w:r>
      <w:r w:rsidRPr="004077FB">
        <w:rPr>
          <w:color w:val="auto"/>
        </w:rPr>
        <w:t>пятью ГЭС в пределах 4 ВХУ: Енашимская (ВХУ 17.01.05.003), Саяно-Шушенская (ВХУ 17.01.03.002), Красноярская (ВХУ 17.01.03.003), Курейская (17.01.08.001) и Усть-Хантайская (17.01.08.004);</w:t>
      </w:r>
    </w:p>
    <w:p w:rsidR="004077FB" w:rsidRPr="004077FB" w:rsidP="004077FB">
      <w:pPr>
        <w:spacing w:line="360" w:lineRule="auto"/>
        <w:ind w:firstLine="709"/>
        <w:rPr>
          <w:color w:val="auto"/>
        </w:rPr>
      </w:pPr>
      <w:r>
        <w:rPr>
          <w:color w:val="auto"/>
        </w:rPr>
        <w:t xml:space="preserve">– </w:t>
      </w:r>
      <w:r w:rsidRPr="004077FB">
        <w:rPr>
          <w:color w:val="auto"/>
        </w:rPr>
        <w:t>десятью ТЭС в пределах 9 ВХУ: 17.01.03.001, 17.01.03.002, 17.01.03.003, 17.01.03.004, 17.01.03.005, 17.01.04.002, 17.01.05.001, 17.01.06.001, 17.01.07.003.</w:t>
      </w:r>
    </w:p>
    <w:p w:rsidR="004077FB" w:rsidRPr="00ED6B4C" w:rsidP="004077FB">
      <w:pPr>
        <w:spacing w:line="360" w:lineRule="auto"/>
        <w:ind w:firstLine="709"/>
        <w:rPr>
          <w:color w:val="auto"/>
        </w:rPr>
      </w:pPr>
      <w:r w:rsidRPr="004077FB">
        <w:rPr>
          <w:color w:val="auto"/>
        </w:rPr>
        <w:t>За период 2001-2009 гг. наблюдается значительный рост забора воды из водных объектов на нужды электроэнергетики в Красноярском крае. На территории республик</w:t>
      </w:r>
      <w:r w:rsidR="00D204B6">
        <w:rPr>
          <w:color w:val="auto"/>
        </w:rPr>
        <w:t>:</w:t>
      </w:r>
      <w:r w:rsidRPr="004077FB">
        <w:rPr>
          <w:color w:val="auto"/>
        </w:rPr>
        <w:t xml:space="preserve"> Хакасия и Тыва наблюдается некоторый спад забора </w:t>
      </w:r>
      <w:r w:rsidRPr="00ED6B4C">
        <w:rPr>
          <w:color w:val="auto"/>
        </w:rPr>
        <w:t xml:space="preserve">воды на эти нужды (таблица </w:t>
      </w:r>
      <w:r w:rsidR="0068497C">
        <w:rPr>
          <w:color w:val="auto"/>
        </w:rPr>
        <w:t>54</w:t>
      </w:r>
      <w:r w:rsidRPr="00ED6B4C">
        <w:rPr>
          <w:color w:val="auto"/>
        </w:rPr>
        <w:t xml:space="preserve">, рисунок </w:t>
      </w:r>
      <w:r w:rsidR="0068497C">
        <w:rPr>
          <w:color w:val="auto"/>
        </w:rPr>
        <w:t>8</w:t>
      </w:r>
      <w:r w:rsidR="003B0327">
        <w:rPr>
          <w:color w:val="auto"/>
        </w:rPr>
        <w:t>3</w:t>
      </w:r>
      <w:r w:rsidRPr="00ED6B4C">
        <w:rPr>
          <w:color w:val="auto"/>
        </w:rPr>
        <w:t>).</w:t>
      </w:r>
    </w:p>
    <w:p w:rsidR="004077FB" w:rsidRPr="004077FB" w:rsidP="004077FB">
      <w:pPr>
        <w:spacing w:line="360" w:lineRule="auto"/>
        <w:ind w:firstLine="709"/>
        <w:rPr>
          <w:color w:val="auto"/>
        </w:rPr>
      </w:pPr>
      <w:r w:rsidRPr="004077FB">
        <w:rPr>
          <w:color w:val="auto"/>
        </w:rPr>
        <w:t>Объем оборотного водоснабжения преобладает в Республике Хакасия, на долю которого приходится 84% оборотно используемого объема воды для производства электрической энергии в бассейне р. Енисе</w:t>
      </w:r>
      <w:r w:rsidR="006539F2">
        <w:rPr>
          <w:color w:val="auto"/>
        </w:rPr>
        <w:t>й</w:t>
      </w:r>
      <w:r w:rsidRPr="004077FB">
        <w:rPr>
          <w:color w:val="auto"/>
        </w:rPr>
        <w:t>. Наибольший объем повторного использования вод приходится на Красноярский край (99%). 100% оборотно и повторно используемых вод приходятся на тепловые электростанции субъектов в бассейне р. Енисе</w:t>
      </w:r>
      <w:r w:rsidR="006539F2">
        <w:rPr>
          <w:color w:val="auto"/>
        </w:rPr>
        <w:t>й</w:t>
      </w:r>
      <w:r w:rsidRPr="004077FB">
        <w:rPr>
          <w:color w:val="auto"/>
        </w:rPr>
        <w:t xml:space="preserve"> (рисунок </w:t>
      </w:r>
      <w:r w:rsidR="0068497C">
        <w:rPr>
          <w:color w:val="auto"/>
        </w:rPr>
        <w:t>8</w:t>
      </w:r>
      <w:r w:rsidR="003B0327">
        <w:rPr>
          <w:color w:val="auto"/>
        </w:rPr>
        <w:t>4</w:t>
      </w:r>
      <w:r w:rsidRPr="004077FB">
        <w:rPr>
          <w:color w:val="auto"/>
        </w:rPr>
        <w:t>).</w:t>
      </w:r>
    </w:p>
    <w:p w:rsidR="004077FB" w:rsidRPr="00526B70" w:rsidP="004077FB">
      <w:pPr>
        <w:spacing w:line="360" w:lineRule="auto"/>
        <w:ind w:firstLine="709"/>
        <w:rPr>
          <w:color w:val="auto"/>
        </w:rPr>
      </w:pPr>
      <w:r w:rsidRPr="004077FB">
        <w:rPr>
          <w:color w:val="auto"/>
        </w:rPr>
        <w:t xml:space="preserve">Наибольший объем забора воды из водных объектов на нужды электроэнергетики приходится на три ВХУ: 17.01.03.003 (5%), 17.01.03.004 (68%) и 17.01.03.005 (26%). В границах 12 ВХУ водозабор на эти нужды не производится. Доля поверхностных вод от общего объёма забора составляет </w:t>
      </w:r>
      <w:r w:rsidRPr="00526B70">
        <w:rPr>
          <w:color w:val="auto"/>
        </w:rPr>
        <w:t xml:space="preserve">98% (таблица </w:t>
      </w:r>
      <w:r w:rsidR="0068497C">
        <w:rPr>
          <w:color w:val="auto"/>
        </w:rPr>
        <w:t>53</w:t>
      </w:r>
      <w:r w:rsidRPr="00526B70">
        <w:rPr>
          <w:color w:val="auto"/>
        </w:rPr>
        <w:t xml:space="preserve">, рисунок </w:t>
      </w:r>
      <w:r w:rsidR="0068497C">
        <w:rPr>
          <w:color w:val="auto"/>
        </w:rPr>
        <w:t>8</w:t>
      </w:r>
      <w:r w:rsidR="003B0327">
        <w:rPr>
          <w:color w:val="auto"/>
        </w:rPr>
        <w:t>5</w:t>
      </w:r>
      <w:r w:rsidRPr="00526B70">
        <w:rPr>
          <w:color w:val="auto"/>
        </w:rPr>
        <w:t xml:space="preserve">). </w:t>
      </w:r>
    </w:p>
    <w:p w:rsidR="004077FB" w:rsidRPr="004077FB" w:rsidP="004077FB">
      <w:pPr>
        <w:spacing w:line="360" w:lineRule="auto"/>
        <w:ind w:firstLine="709"/>
        <w:rPr>
          <w:color w:val="auto"/>
        </w:rPr>
      </w:pPr>
      <w:r w:rsidRPr="004077FB">
        <w:rPr>
          <w:color w:val="auto"/>
        </w:rPr>
        <w:t>Наибольшая доля безвозвратного потребления воды соответствует ВХУ 17.01.03.005 (83% всего объёма воды, безвозвра</w:t>
      </w:r>
      <w:r w:rsidR="00156B25">
        <w:rPr>
          <w:color w:val="auto"/>
        </w:rPr>
        <w:t>тно потреблённого в бассейне р. </w:t>
      </w:r>
      <w:r w:rsidRPr="004077FB">
        <w:rPr>
          <w:color w:val="auto"/>
        </w:rPr>
        <w:t>Енисе</w:t>
      </w:r>
      <w:r w:rsidR="006539F2">
        <w:rPr>
          <w:color w:val="auto"/>
        </w:rPr>
        <w:t>й</w:t>
      </w:r>
      <w:r w:rsidRPr="004077FB">
        <w:rPr>
          <w:color w:val="auto"/>
        </w:rPr>
        <w:t xml:space="preserve">), рисунок </w:t>
      </w:r>
      <w:r w:rsidR="0068497C">
        <w:rPr>
          <w:color w:val="auto"/>
        </w:rPr>
        <w:t>8</w:t>
      </w:r>
      <w:r w:rsidR="003B0327">
        <w:rPr>
          <w:color w:val="auto"/>
        </w:rPr>
        <w:t>6</w:t>
      </w:r>
      <w:r w:rsidRPr="004077FB">
        <w:rPr>
          <w:color w:val="auto"/>
        </w:rPr>
        <w:t>.</w:t>
      </w:r>
    </w:p>
    <w:p w:rsidR="004077FB" w:rsidRPr="004077FB" w:rsidP="004077FB">
      <w:pPr>
        <w:spacing w:line="360" w:lineRule="auto"/>
        <w:ind w:firstLine="709"/>
        <w:rPr>
          <w:color w:val="auto"/>
        </w:rPr>
      </w:pPr>
      <w:r w:rsidRPr="004077FB">
        <w:rPr>
          <w:color w:val="auto"/>
        </w:rPr>
        <w:t xml:space="preserve">Таким образом, наибольший объем забора и повторно используемой воды для целей производства электрической энергии производится в Красноярском крае. По объему оборотного потребления вод лидирует Республика Хакасия (84% от общего оборотного объема воды). Наиболее интенсивно водозабор из водных объектов на нужды электроэнергетики осуществляется в пределах трех ВХУ: 17.01.03.003 (5%), 17.01.03.004 (68%) и 17.01.03.005 (26%). В границах 12 ВХУ на эти нужды вода из водных объектов не забирается. Доля поверхностных вод от общего объёма забора составляет 98%. Наибольшее количество безвозвратно использованной воды приходится на ВХУ 17.01.03.005. </w:t>
      </w:r>
    </w:p>
    <w:p w:rsidR="004077FB" w:rsidRPr="00C9372E" w:rsidP="004D7B06">
      <w:pPr>
        <w:spacing w:line="360" w:lineRule="auto"/>
        <w:jc w:val="center"/>
        <w:rPr>
          <w:color w:val="auto"/>
        </w:rPr>
      </w:pPr>
      <w:r w:rsidRPr="00C9372E">
        <w:rPr>
          <w:noProof/>
          <w:color w:val="auto"/>
          <w:lang w:eastAsia="ru-RU"/>
        </w:rPr>
        <w:drawing>
          <wp:inline distT="0" distB="0" distL="0" distR="0">
            <wp:extent cx="5705475" cy="2543175"/>
            <wp:effectExtent l="19050" t="0" r="9525" b="0"/>
            <wp:docPr id="1695"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99"/>
              </a:graphicData>
            </a:graphic>
          </wp:inline>
        </w:drawing>
      </w:r>
    </w:p>
    <w:p w:rsidR="004077FB" w:rsidRPr="004077FB" w:rsidP="004D7B06">
      <w:pPr>
        <w:spacing w:line="360" w:lineRule="auto"/>
        <w:jc w:val="center"/>
        <w:rPr>
          <w:color w:val="auto"/>
        </w:rPr>
      </w:pPr>
      <w:r w:rsidRPr="004077FB">
        <w:rPr>
          <w:noProof/>
          <w:color w:val="auto"/>
          <w:lang w:eastAsia="ru-RU"/>
        </w:rPr>
        <w:drawing>
          <wp:inline distT="0" distB="0" distL="0" distR="0">
            <wp:extent cx="5686425" cy="2571750"/>
            <wp:effectExtent l="19050" t="0" r="9525" b="0"/>
            <wp:docPr id="1696" name="Диаграмма 2"/>
            <wp:cNvGraphicFramePr/>
            <a:graphic xmlns:a="http://schemas.openxmlformats.org/drawingml/2006/main">
              <a:graphicData uri="http://schemas.openxmlformats.org/drawingml/2006/chart">
                <c:chart xmlns:c="http://schemas.openxmlformats.org/drawingml/2006/chart" xmlns:r="http://schemas.openxmlformats.org/officeDocument/2006/relationships" r:id="rId100"/>
              </a:graphicData>
            </a:graphic>
          </wp:inline>
        </w:drawing>
      </w:r>
    </w:p>
    <w:p w:rsidR="004077FB" w:rsidRPr="004077FB" w:rsidP="004D7B06">
      <w:pPr>
        <w:spacing w:line="360" w:lineRule="auto"/>
        <w:jc w:val="center"/>
        <w:rPr>
          <w:color w:val="auto"/>
        </w:rPr>
      </w:pPr>
      <w:r w:rsidRPr="004077FB">
        <w:rPr>
          <w:noProof/>
          <w:color w:val="auto"/>
          <w:lang w:eastAsia="ru-RU"/>
        </w:rPr>
        <w:drawing>
          <wp:inline distT="0" distB="0" distL="0" distR="0">
            <wp:extent cx="5705475" cy="2324100"/>
            <wp:effectExtent l="19050" t="0" r="9525" b="0"/>
            <wp:docPr id="1697"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01"/>
              </a:graphicData>
            </a:graphic>
          </wp:inline>
        </w:drawing>
      </w:r>
    </w:p>
    <w:p w:rsidR="00CC1569" w:rsidP="00CC1569">
      <w:pPr>
        <w:spacing w:before="120" w:line="360" w:lineRule="auto"/>
        <w:jc w:val="center"/>
        <w:rPr>
          <w:color w:val="auto"/>
        </w:rPr>
      </w:pPr>
      <w:r w:rsidRPr="004077FB">
        <w:rPr>
          <w:color w:val="auto"/>
        </w:rPr>
        <w:t xml:space="preserve">Рисунок </w:t>
      </w:r>
      <w:r w:rsidR="0068497C">
        <w:rPr>
          <w:color w:val="auto"/>
        </w:rPr>
        <w:t>8</w:t>
      </w:r>
      <w:r w:rsidR="005C79E0">
        <w:rPr>
          <w:color w:val="auto"/>
        </w:rPr>
        <w:t>2</w:t>
      </w:r>
      <w:r w:rsidRPr="004077FB">
        <w:rPr>
          <w:color w:val="auto"/>
        </w:rPr>
        <w:t xml:space="preserve"> </w:t>
      </w:r>
      <w:r w:rsidR="00156B25">
        <w:rPr>
          <w:color w:val="auto"/>
        </w:rPr>
        <w:t>–</w:t>
      </w:r>
      <w:r w:rsidRPr="004077FB">
        <w:rPr>
          <w:color w:val="auto"/>
        </w:rPr>
        <w:t xml:space="preserve"> Забор воды из водных объектов для целей производства электрической </w:t>
      </w:r>
      <w:r>
        <w:rPr>
          <w:color w:val="auto"/>
        </w:rPr>
        <w:t>энергии в границах субъектов РФ</w:t>
      </w:r>
    </w:p>
    <w:p w:rsidR="004077FB" w:rsidRPr="004077FB" w:rsidP="00CC1569">
      <w:pPr>
        <w:spacing w:after="240" w:line="360" w:lineRule="auto"/>
        <w:jc w:val="center"/>
        <w:rPr>
          <w:color w:val="auto"/>
        </w:rPr>
      </w:pPr>
      <w:r w:rsidRPr="004077FB">
        <w:rPr>
          <w:color w:val="auto"/>
        </w:rPr>
        <w:t>(усреднённые данные за 2001-2009 гг.), млн. м</w:t>
      </w:r>
      <w:r w:rsidRPr="004077FB">
        <w:rPr>
          <w:color w:val="auto"/>
          <w:vertAlign w:val="superscript"/>
        </w:rPr>
        <w:t>3</w:t>
      </w:r>
    </w:p>
    <w:p w:rsidR="004077FB" w:rsidRPr="004077FB" w:rsidP="004D7B06">
      <w:pPr>
        <w:spacing w:line="360" w:lineRule="auto"/>
        <w:jc w:val="center"/>
        <w:rPr>
          <w:color w:val="auto"/>
        </w:rPr>
      </w:pPr>
      <w:r w:rsidRPr="004077FB">
        <w:rPr>
          <w:noProof/>
          <w:color w:val="auto"/>
          <w:lang w:eastAsia="ru-RU"/>
        </w:rPr>
        <w:drawing>
          <wp:inline distT="0" distB="0" distL="0" distR="0">
            <wp:extent cx="5715000" cy="2905125"/>
            <wp:effectExtent l="19050" t="0" r="19050" b="0"/>
            <wp:docPr id="1698" name="Диаграмма 2"/>
            <wp:cNvGraphicFramePr/>
            <a:graphic xmlns:a="http://schemas.openxmlformats.org/drawingml/2006/main">
              <a:graphicData uri="http://schemas.openxmlformats.org/drawingml/2006/chart">
                <c:chart xmlns:c="http://schemas.openxmlformats.org/drawingml/2006/chart" xmlns:r="http://schemas.openxmlformats.org/officeDocument/2006/relationships" r:id="rId102"/>
              </a:graphicData>
            </a:graphic>
          </wp:inline>
        </w:drawing>
      </w:r>
    </w:p>
    <w:p w:rsidR="004077FB" w:rsidP="00CB3DC5">
      <w:pPr>
        <w:spacing w:before="240" w:after="120" w:line="360" w:lineRule="auto"/>
        <w:jc w:val="center"/>
        <w:rPr>
          <w:color w:val="auto"/>
        </w:rPr>
      </w:pPr>
      <w:r w:rsidRPr="004077FB">
        <w:rPr>
          <w:color w:val="auto"/>
        </w:rPr>
        <w:t xml:space="preserve">Рисунок </w:t>
      </w:r>
      <w:r w:rsidR="0068497C">
        <w:rPr>
          <w:color w:val="auto"/>
        </w:rPr>
        <w:t>8</w:t>
      </w:r>
      <w:r w:rsidR="005C79E0">
        <w:rPr>
          <w:color w:val="auto"/>
        </w:rPr>
        <w:t>3</w:t>
      </w:r>
      <w:r w:rsidRPr="004077FB">
        <w:rPr>
          <w:color w:val="auto"/>
        </w:rPr>
        <w:t xml:space="preserve"> </w:t>
      </w:r>
      <w:r w:rsidR="00156B25">
        <w:rPr>
          <w:color w:val="auto"/>
        </w:rPr>
        <w:t>–</w:t>
      </w:r>
      <w:r w:rsidRPr="004077FB">
        <w:rPr>
          <w:color w:val="auto"/>
        </w:rPr>
        <w:t xml:space="preserve"> Динамика забора поверхностных вод из водных объектов в целях производства электрической энергии, млн. м</w:t>
      </w:r>
      <w:r w:rsidRPr="004077FB">
        <w:rPr>
          <w:color w:val="auto"/>
          <w:vertAlign w:val="superscript"/>
        </w:rPr>
        <w:t>3</w:t>
      </w:r>
      <w:r w:rsidRPr="004077FB">
        <w:rPr>
          <w:color w:val="auto"/>
        </w:rPr>
        <w:t xml:space="preserve"> (за период 2001-2009 гг.)</w:t>
      </w:r>
    </w:p>
    <w:p w:rsidR="00156B25" w:rsidRPr="004077FB" w:rsidP="00C9372E">
      <w:pPr>
        <w:spacing w:after="120" w:line="360" w:lineRule="auto"/>
        <w:jc w:val="center"/>
        <w:rPr>
          <w:i/>
          <w:color w:val="auto"/>
        </w:rPr>
      </w:pPr>
    </w:p>
    <w:p w:rsidR="004077FB" w:rsidRPr="004077FB" w:rsidP="004D7B06">
      <w:pPr>
        <w:spacing w:line="360" w:lineRule="auto"/>
        <w:jc w:val="center"/>
        <w:rPr>
          <w:color w:val="auto"/>
        </w:rPr>
      </w:pPr>
      <w:r w:rsidRPr="004077FB">
        <w:rPr>
          <w:noProof/>
          <w:color w:val="auto"/>
          <w:lang w:eastAsia="ru-RU"/>
        </w:rPr>
        <w:drawing>
          <wp:inline distT="0" distB="0" distL="0" distR="0">
            <wp:extent cx="5676900" cy="3486150"/>
            <wp:effectExtent l="19050" t="0" r="19050" b="0"/>
            <wp:docPr id="1699" name="Диаграмма 3"/>
            <wp:cNvGraphicFramePr/>
            <a:graphic xmlns:a="http://schemas.openxmlformats.org/drawingml/2006/main">
              <a:graphicData uri="http://schemas.openxmlformats.org/drawingml/2006/chart">
                <c:chart xmlns:c="http://schemas.openxmlformats.org/drawingml/2006/chart" xmlns:r="http://schemas.openxmlformats.org/officeDocument/2006/relationships" r:id="rId103"/>
              </a:graphicData>
            </a:graphic>
          </wp:inline>
        </w:drawing>
      </w:r>
    </w:p>
    <w:p w:rsidR="004077FB" w:rsidP="005A12F4">
      <w:pPr>
        <w:spacing w:before="240" w:after="120" w:line="360" w:lineRule="auto"/>
        <w:jc w:val="center"/>
        <w:rPr>
          <w:color w:val="auto"/>
          <w:vertAlign w:val="superscript"/>
        </w:rPr>
      </w:pPr>
      <w:r w:rsidRPr="004077FB">
        <w:rPr>
          <w:color w:val="auto"/>
        </w:rPr>
        <w:t xml:space="preserve">Рисунок </w:t>
      </w:r>
      <w:r w:rsidR="0068497C">
        <w:rPr>
          <w:color w:val="auto"/>
        </w:rPr>
        <w:t>8</w:t>
      </w:r>
      <w:r w:rsidR="005C79E0">
        <w:rPr>
          <w:color w:val="auto"/>
        </w:rPr>
        <w:t>4</w:t>
      </w:r>
      <w:r w:rsidRPr="004077FB">
        <w:rPr>
          <w:color w:val="auto"/>
        </w:rPr>
        <w:t xml:space="preserve"> </w:t>
      </w:r>
      <w:r w:rsidR="00156B25">
        <w:rPr>
          <w:color w:val="auto"/>
        </w:rPr>
        <w:t>–</w:t>
      </w:r>
      <w:r w:rsidRPr="004077FB">
        <w:rPr>
          <w:color w:val="auto"/>
        </w:rPr>
        <w:t xml:space="preserve"> Использование воды в оборотном и повторном водоснабжении производства электрической энергии, млн. м</w:t>
      </w:r>
      <w:r w:rsidRPr="004077FB">
        <w:rPr>
          <w:color w:val="auto"/>
          <w:vertAlign w:val="superscript"/>
        </w:rPr>
        <w:t>3</w:t>
      </w:r>
    </w:p>
    <w:p w:rsidR="00156B25" w:rsidRPr="004077FB" w:rsidP="00C9372E">
      <w:pPr>
        <w:spacing w:after="120" w:line="360" w:lineRule="auto"/>
        <w:jc w:val="center"/>
        <w:rPr>
          <w:color w:val="auto"/>
        </w:rPr>
      </w:pPr>
    </w:p>
    <w:p w:rsidR="002979E7" w:rsidP="005A12F4">
      <w:pPr>
        <w:spacing w:before="240" w:after="120" w:line="360" w:lineRule="auto"/>
        <w:rPr>
          <w:color w:val="auto"/>
        </w:rPr>
        <w:sectPr w:rsidSect="00850303">
          <w:pgSz w:w="11906" w:h="16838"/>
          <w:pgMar w:top="1134" w:right="1134" w:bottom="1134" w:left="1418" w:header="709" w:footer="709" w:gutter="0"/>
          <w:cols w:space="708"/>
          <w:docGrid w:linePitch="360"/>
        </w:sectPr>
      </w:pPr>
    </w:p>
    <w:p w:rsidR="004077FB" w:rsidRPr="004077FB" w:rsidP="005A12F4">
      <w:pPr>
        <w:spacing w:before="240" w:after="120" w:line="360" w:lineRule="auto"/>
        <w:rPr>
          <w:color w:val="auto"/>
        </w:rPr>
      </w:pPr>
      <w:r w:rsidRPr="007E75DC">
        <w:rPr>
          <w:color w:val="auto"/>
        </w:rPr>
        <w:t xml:space="preserve">Таблица </w:t>
      </w:r>
      <w:r w:rsidR="0068497C">
        <w:rPr>
          <w:color w:val="auto"/>
        </w:rPr>
        <w:t>54</w:t>
      </w:r>
      <w:r w:rsidRPr="007E75DC">
        <w:rPr>
          <w:color w:val="auto"/>
        </w:rPr>
        <w:t xml:space="preserve"> – Забор воды из водных объектов для целей производства</w:t>
      </w:r>
      <w:r w:rsidRPr="004077FB">
        <w:rPr>
          <w:color w:val="auto"/>
        </w:rPr>
        <w:t xml:space="preserve"> электрической энергии по ВХУ бассейна р. Енисе</w:t>
      </w:r>
      <w:r w:rsidR="006539F2">
        <w:rPr>
          <w:color w:val="auto"/>
        </w:rPr>
        <w:t>й</w:t>
      </w:r>
      <w:r w:rsidRPr="004077FB">
        <w:rPr>
          <w:color w:val="auto"/>
        </w:rPr>
        <w:t>, млн. м</w:t>
      </w:r>
      <w:r w:rsidRPr="004077FB">
        <w:rPr>
          <w:color w:val="auto"/>
          <w:vertAlign w:val="superscript"/>
        </w:rPr>
        <w:t>3</w:t>
      </w:r>
    </w:p>
    <w:tbl>
      <w:tblPr>
        <w:tblW w:w="14465" w:type="dxa"/>
        <w:jc w:val="center"/>
        <w:tblInd w:w="32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1559"/>
        <w:gridCol w:w="921"/>
        <w:gridCol w:w="1701"/>
        <w:gridCol w:w="1275"/>
        <w:gridCol w:w="1701"/>
        <w:gridCol w:w="1276"/>
        <w:gridCol w:w="1721"/>
        <w:gridCol w:w="1276"/>
        <w:gridCol w:w="1701"/>
        <w:gridCol w:w="1334"/>
      </w:tblGrid>
      <w:tr w:rsidTr="002979E7">
        <w:tblPrEx>
          <w:tblW w:w="14465" w:type="dxa"/>
          <w:jc w:val="center"/>
          <w:tblInd w:w="32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Ex>
        <w:trPr>
          <w:jc w:val="center"/>
        </w:trPr>
        <w:tc>
          <w:tcPr>
            <w:tcW w:w="1559" w:type="dxa"/>
            <w:vMerge w:val="restart"/>
            <w:vAlign w:val="center"/>
          </w:tcPr>
          <w:p w:rsidR="00A25FDB" w:rsidRPr="00A46981" w:rsidP="004D7B06">
            <w:pPr>
              <w:jc w:val="center"/>
              <w:rPr>
                <w:bCs/>
                <w:color w:val="auto"/>
                <w:sz w:val="24"/>
                <w:szCs w:val="22"/>
              </w:rPr>
            </w:pPr>
            <w:r w:rsidRPr="00A46981">
              <w:rPr>
                <w:bCs/>
                <w:color w:val="auto"/>
                <w:sz w:val="24"/>
                <w:szCs w:val="22"/>
              </w:rPr>
              <w:t>Код ВХУ</w:t>
            </w:r>
          </w:p>
        </w:tc>
        <w:tc>
          <w:tcPr>
            <w:tcW w:w="921" w:type="dxa"/>
            <w:vMerge w:val="restart"/>
            <w:vAlign w:val="center"/>
          </w:tcPr>
          <w:p w:rsidR="00A25FDB" w:rsidRPr="00A46981" w:rsidP="004D7B06">
            <w:pPr>
              <w:jc w:val="center"/>
              <w:rPr>
                <w:color w:val="auto"/>
                <w:sz w:val="22"/>
                <w:szCs w:val="22"/>
              </w:rPr>
            </w:pPr>
            <w:r w:rsidRPr="00A46981">
              <w:rPr>
                <w:color w:val="auto"/>
                <w:sz w:val="22"/>
                <w:szCs w:val="22"/>
              </w:rPr>
              <w:t>Всего</w:t>
            </w:r>
          </w:p>
        </w:tc>
        <w:tc>
          <w:tcPr>
            <w:tcW w:w="1701" w:type="dxa"/>
            <w:vMerge w:val="restart"/>
            <w:vAlign w:val="center"/>
          </w:tcPr>
          <w:p w:rsidR="00A25FDB" w:rsidRPr="00A46981" w:rsidP="002979E7">
            <w:pPr>
              <w:jc w:val="center"/>
              <w:rPr>
                <w:color w:val="auto"/>
                <w:sz w:val="22"/>
                <w:szCs w:val="22"/>
              </w:rPr>
            </w:pPr>
            <w:r w:rsidRPr="00A46981">
              <w:rPr>
                <w:color w:val="auto"/>
                <w:sz w:val="22"/>
                <w:szCs w:val="22"/>
              </w:rPr>
              <w:t>поверхн</w:t>
            </w:r>
            <w:r w:rsidR="002979E7">
              <w:rPr>
                <w:color w:val="auto"/>
                <w:sz w:val="22"/>
                <w:szCs w:val="22"/>
              </w:rPr>
              <w:t>остные</w:t>
            </w:r>
          </w:p>
        </w:tc>
        <w:tc>
          <w:tcPr>
            <w:tcW w:w="1275" w:type="dxa"/>
            <w:vMerge w:val="restart"/>
            <w:vAlign w:val="center"/>
          </w:tcPr>
          <w:p w:rsidR="00A25FDB" w:rsidRPr="00A46981" w:rsidP="00C65BCA">
            <w:pPr>
              <w:jc w:val="center"/>
              <w:rPr>
                <w:color w:val="auto"/>
                <w:sz w:val="22"/>
                <w:szCs w:val="22"/>
              </w:rPr>
            </w:pPr>
            <w:r>
              <w:rPr>
                <w:color w:val="auto"/>
                <w:sz w:val="22"/>
                <w:szCs w:val="22"/>
              </w:rPr>
              <w:t>подземные</w:t>
            </w:r>
          </w:p>
        </w:tc>
        <w:tc>
          <w:tcPr>
            <w:tcW w:w="2977" w:type="dxa"/>
            <w:gridSpan w:val="2"/>
            <w:vAlign w:val="center"/>
          </w:tcPr>
          <w:p w:rsidR="00A25FDB" w:rsidRPr="00A46981" w:rsidP="004D7B06">
            <w:pPr>
              <w:jc w:val="center"/>
              <w:rPr>
                <w:color w:val="auto"/>
                <w:sz w:val="22"/>
                <w:szCs w:val="22"/>
              </w:rPr>
            </w:pPr>
            <w:r w:rsidRPr="00A46981">
              <w:rPr>
                <w:color w:val="auto"/>
                <w:sz w:val="22"/>
                <w:szCs w:val="22"/>
              </w:rPr>
              <w:t>ГЭС</w:t>
            </w:r>
          </w:p>
        </w:tc>
        <w:tc>
          <w:tcPr>
            <w:tcW w:w="2997" w:type="dxa"/>
            <w:gridSpan w:val="2"/>
            <w:vAlign w:val="center"/>
          </w:tcPr>
          <w:p w:rsidR="00A25FDB" w:rsidRPr="00A46981" w:rsidP="004D7B06">
            <w:pPr>
              <w:jc w:val="center"/>
              <w:rPr>
                <w:color w:val="auto"/>
                <w:sz w:val="22"/>
                <w:szCs w:val="22"/>
              </w:rPr>
            </w:pPr>
            <w:r w:rsidRPr="00A46981">
              <w:rPr>
                <w:color w:val="auto"/>
                <w:sz w:val="22"/>
                <w:szCs w:val="22"/>
              </w:rPr>
              <w:t>АЭС</w:t>
            </w:r>
          </w:p>
        </w:tc>
        <w:tc>
          <w:tcPr>
            <w:tcW w:w="3035" w:type="dxa"/>
            <w:gridSpan w:val="2"/>
            <w:vAlign w:val="center"/>
          </w:tcPr>
          <w:p w:rsidR="00A25FDB" w:rsidRPr="00A46981" w:rsidP="004D7B06">
            <w:pPr>
              <w:jc w:val="center"/>
              <w:rPr>
                <w:color w:val="auto"/>
                <w:sz w:val="22"/>
                <w:szCs w:val="22"/>
              </w:rPr>
            </w:pPr>
            <w:r w:rsidRPr="00A46981">
              <w:rPr>
                <w:color w:val="auto"/>
                <w:sz w:val="22"/>
                <w:szCs w:val="22"/>
              </w:rPr>
              <w:t>ТЭС</w:t>
            </w:r>
          </w:p>
        </w:tc>
      </w:tr>
      <w:tr w:rsidTr="002979E7">
        <w:tblPrEx>
          <w:tblW w:w="14465" w:type="dxa"/>
          <w:jc w:val="center"/>
          <w:tblInd w:w="321" w:type="dxa"/>
          <w:tblLayout w:type="fixed"/>
          <w:tblLook w:val="04A0"/>
        </w:tblPrEx>
        <w:trPr>
          <w:jc w:val="center"/>
        </w:trPr>
        <w:tc>
          <w:tcPr>
            <w:tcW w:w="1559" w:type="dxa"/>
            <w:vMerge/>
            <w:vAlign w:val="center"/>
          </w:tcPr>
          <w:p w:rsidR="00A25FDB" w:rsidRPr="00A46981" w:rsidP="004D7B06">
            <w:pPr>
              <w:jc w:val="center"/>
              <w:rPr>
                <w:bCs/>
                <w:color w:val="auto"/>
                <w:sz w:val="24"/>
                <w:szCs w:val="22"/>
              </w:rPr>
            </w:pPr>
          </w:p>
        </w:tc>
        <w:tc>
          <w:tcPr>
            <w:tcW w:w="921" w:type="dxa"/>
            <w:vMerge/>
            <w:vAlign w:val="center"/>
          </w:tcPr>
          <w:p w:rsidR="00A25FDB" w:rsidRPr="00A46981" w:rsidP="004D7B06">
            <w:pPr>
              <w:jc w:val="center"/>
              <w:rPr>
                <w:color w:val="auto"/>
                <w:sz w:val="22"/>
                <w:szCs w:val="22"/>
              </w:rPr>
            </w:pPr>
          </w:p>
        </w:tc>
        <w:tc>
          <w:tcPr>
            <w:tcW w:w="1701" w:type="dxa"/>
            <w:vMerge/>
            <w:vAlign w:val="center"/>
          </w:tcPr>
          <w:p w:rsidR="00A25FDB" w:rsidRPr="00A46981" w:rsidP="004D7B06">
            <w:pPr>
              <w:jc w:val="center"/>
              <w:rPr>
                <w:color w:val="auto"/>
                <w:sz w:val="22"/>
                <w:szCs w:val="22"/>
              </w:rPr>
            </w:pPr>
          </w:p>
        </w:tc>
        <w:tc>
          <w:tcPr>
            <w:tcW w:w="1275" w:type="dxa"/>
            <w:vMerge/>
            <w:vAlign w:val="center"/>
          </w:tcPr>
          <w:p w:rsidR="00A25FDB" w:rsidRPr="00A46981" w:rsidP="004D7B06">
            <w:pPr>
              <w:jc w:val="center"/>
              <w:rPr>
                <w:color w:val="auto"/>
                <w:sz w:val="22"/>
                <w:szCs w:val="22"/>
              </w:rPr>
            </w:pPr>
          </w:p>
        </w:tc>
        <w:tc>
          <w:tcPr>
            <w:tcW w:w="1701" w:type="dxa"/>
            <w:vAlign w:val="center"/>
          </w:tcPr>
          <w:p w:rsidR="00A25FDB" w:rsidRPr="00A46981" w:rsidP="00C65BCA">
            <w:pPr>
              <w:jc w:val="center"/>
              <w:rPr>
                <w:color w:val="auto"/>
                <w:sz w:val="22"/>
                <w:szCs w:val="22"/>
              </w:rPr>
            </w:pPr>
            <w:r>
              <w:rPr>
                <w:color w:val="auto"/>
                <w:sz w:val="22"/>
                <w:szCs w:val="22"/>
              </w:rPr>
              <w:t>поверхностные</w:t>
            </w:r>
          </w:p>
        </w:tc>
        <w:tc>
          <w:tcPr>
            <w:tcW w:w="1276" w:type="dxa"/>
            <w:vAlign w:val="center"/>
          </w:tcPr>
          <w:p w:rsidR="00A25FDB" w:rsidRPr="00A46981" w:rsidP="00C65BCA">
            <w:pPr>
              <w:jc w:val="center"/>
              <w:rPr>
                <w:color w:val="auto"/>
                <w:sz w:val="22"/>
                <w:szCs w:val="22"/>
              </w:rPr>
            </w:pPr>
            <w:r>
              <w:rPr>
                <w:color w:val="auto"/>
                <w:sz w:val="22"/>
                <w:szCs w:val="22"/>
              </w:rPr>
              <w:t>подземные</w:t>
            </w:r>
          </w:p>
        </w:tc>
        <w:tc>
          <w:tcPr>
            <w:tcW w:w="1721" w:type="dxa"/>
            <w:vAlign w:val="center"/>
          </w:tcPr>
          <w:p w:rsidR="00A25FDB" w:rsidRPr="00A46981" w:rsidP="00C65BCA">
            <w:pPr>
              <w:jc w:val="center"/>
              <w:rPr>
                <w:color w:val="auto"/>
                <w:sz w:val="22"/>
                <w:szCs w:val="22"/>
              </w:rPr>
            </w:pPr>
            <w:r>
              <w:rPr>
                <w:color w:val="auto"/>
                <w:sz w:val="22"/>
                <w:szCs w:val="22"/>
              </w:rPr>
              <w:t>поверхностные</w:t>
            </w:r>
          </w:p>
        </w:tc>
        <w:tc>
          <w:tcPr>
            <w:tcW w:w="1276" w:type="dxa"/>
            <w:vAlign w:val="center"/>
          </w:tcPr>
          <w:p w:rsidR="00A25FDB" w:rsidRPr="00A46981" w:rsidP="002979E7">
            <w:pPr>
              <w:jc w:val="center"/>
              <w:rPr>
                <w:color w:val="auto"/>
                <w:sz w:val="22"/>
                <w:szCs w:val="22"/>
              </w:rPr>
            </w:pPr>
            <w:r w:rsidRPr="00A46981">
              <w:rPr>
                <w:color w:val="auto"/>
                <w:sz w:val="22"/>
                <w:szCs w:val="22"/>
              </w:rPr>
              <w:t>подземн</w:t>
            </w:r>
            <w:r w:rsidR="002979E7">
              <w:rPr>
                <w:color w:val="auto"/>
                <w:sz w:val="22"/>
                <w:szCs w:val="22"/>
              </w:rPr>
              <w:t>ые</w:t>
            </w:r>
          </w:p>
        </w:tc>
        <w:tc>
          <w:tcPr>
            <w:tcW w:w="1701" w:type="dxa"/>
            <w:vAlign w:val="center"/>
          </w:tcPr>
          <w:p w:rsidR="00A25FDB" w:rsidRPr="00A46981" w:rsidP="00A25FDB">
            <w:pPr>
              <w:jc w:val="center"/>
              <w:rPr>
                <w:color w:val="auto"/>
                <w:sz w:val="22"/>
                <w:szCs w:val="22"/>
              </w:rPr>
            </w:pPr>
            <w:r>
              <w:rPr>
                <w:color w:val="auto"/>
                <w:sz w:val="22"/>
                <w:szCs w:val="22"/>
              </w:rPr>
              <w:t>поверхностные</w:t>
            </w:r>
          </w:p>
        </w:tc>
        <w:tc>
          <w:tcPr>
            <w:tcW w:w="1334" w:type="dxa"/>
            <w:vAlign w:val="center"/>
          </w:tcPr>
          <w:p w:rsidR="00A25FDB" w:rsidRPr="00A46981" w:rsidP="002979E7">
            <w:pPr>
              <w:jc w:val="center"/>
              <w:rPr>
                <w:color w:val="auto"/>
                <w:sz w:val="22"/>
                <w:szCs w:val="22"/>
              </w:rPr>
            </w:pPr>
            <w:r w:rsidRPr="00A46981">
              <w:rPr>
                <w:color w:val="auto"/>
                <w:sz w:val="22"/>
                <w:szCs w:val="22"/>
              </w:rPr>
              <w:t>подземн</w:t>
            </w:r>
            <w:r w:rsidR="002979E7">
              <w:rPr>
                <w:color w:val="auto"/>
                <w:sz w:val="22"/>
                <w:szCs w:val="22"/>
              </w:rPr>
              <w:t>ые</w:t>
            </w:r>
          </w:p>
        </w:tc>
      </w:tr>
      <w:tr w:rsidTr="002979E7">
        <w:tblPrEx>
          <w:tblW w:w="14465" w:type="dxa"/>
          <w:jc w:val="center"/>
          <w:tblInd w:w="321" w:type="dxa"/>
          <w:tblLayout w:type="fixed"/>
          <w:tblLook w:val="04A0"/>
        </w:tblPrEx>
        <w:trPr>
          <w:jc w:val="center"/>
        </w:trPr>
        <w:tc>
          <w:tcPr>
            <w:tcW w:w="1559" w:type="dxa"/>
            <w:vAlign w:val="bottom"/>
          </w:tcPr>
          <w:p w:rsidR="004077FB" w:rsidRPr="00A46981" w:rsidP="004D7B06">
            <w:pPr>
              <w:rPr>
                <w:color w:val="auto"/>
                <w:sz w:val="24"/>
                <w:szCs w:val="22"/>
              </w:rPr>
            </w:pPr>
            <w:r w:rsidRPr="00A46981">
              <w:rPr>
                <w:color w:val="auto"/>
                <w:sz w:val="24"/>
                <w:szCs w:val="22"/>
              </w:rPr>
              <w:t>17.01.01.001</w:t>
            </w:r>
          </w:p>
        </w:tc>
        <w:tc>
          <w:tcPr>
            <w:tcW w:w="921" w:type="dxa"/>
          </w:tcPr>
          <w:p w:rsidR="004077FB" w:rsidRPr="00A46981" w:rsidP="004D7B06">
            <w:pPr>
              <w:jc w:val="center"/>
              <w:rPr>
                <w:color w:val="auto"/>
                <w:sz w:val="22"/>
                <w:szCs w:val="22"/>
              </w:rPr>
            </w:pPr>
            <w:r w:rsidRPr="00A46981">
              <w:rPr>
                <w:color w:val="auto"/>
                <w:sz w:val="22"/>
                <w:szCs w:val="22"/>
              </w:rPr>
              <w:t>0</w:t>
            </w:r>
          </w:p>
        </w:tc>
        <w:tc>
          <w:tcPr>
            <w:tcW w:w="1701" w:type="dxa"/>
          </w:tcPr>
          <w:p w:rsidR="004077FB" w:rsidRPr="00A46981" w:rsidP="004D7B06">
            <w:pPr>
              <w:jc w:val="center"/>
              <w:rPr>
                <w:color w:val="auto"/>
                <w:sz w:val="22"/>
                <w:szCs w:val="22"/>
              </w:rPr>
            </w:pPr>
            <w:r w:rsidRPr="00A46981">
              <w:rPr>
                <w:color w:val="auto"/>
                <w:sz w:val="22"/>
                <w:szCs w:val="22"/>
              </w:rPr>
              <w:t>0</w:t>
            </w:r>
          </w:p>
        </w:tc>
        <w:tc>
          <w:tcPr>
            <w:tcW w:w="1275" w:type="dxa"/>
          </w:tcPr>
          <w:p w:rsidR="004077FB" w:rsidRPr="00A46981" w:rsidP="004D7B06">
            <w:pPr>
              <w:jc w:val="center"/>
              <w:rPr>
                <w:color w:val="auto"/>
                <w:sz w:val="22"/>
                <w:szCs w:val="22"/>
              </w:rPr>
            </w:pPr>
            <w:r w:rsidRPr="00A46981">
              <w:rPr>
                <w:color w:val="auto"/>
                <w:sz w:val="22"/>
                <w:szCs w:val="22"/>
              </w:rPr>
              <w:t>0</w:t>
            </w:r>
          </w:p>
        </w:tc>
        <w:tc>
          <w:tcPr>
            <w:tcW w:w="1701" w:type="dxa"/>
          </w:tcPr>
          <w:p w:rsidR="004077FB" w:rsidRPr="00A46981" w:rsidP="004D7B06">
            <w:pPr>
              <w:jc w:val="center"/>
              <w:rPr>
                <w:color w:val="auto"/>
                <w:sz w:val="22"/>
                <w:szCs w:val="22"/>
              </w:rPr>
            </w:pPr>
            <w:r w:rsidRPr="00A46981">
              <w:rPr>
                <w:color w:val="auto"/>
                <w:sz w:val="22"/>
                <w:szCs w:val="22"/>
              </w:rPr>
              <w:t>0</w:t>
            </w:r>
          </w:p>
        </w:tc>
        <w:tc>
          <w:tcPr>
            <w:tcW w:w="1276" w:type="dxa"/>
          </w:tcPr>
          <w:p w:rsidR="004077FB" w:rsidRPr="00A46981" w:rsidP="004D7B06">
            <w:pPr>
              <w:jc w:val="center"/>
              <w:rPr>
                <w:color w:val="auto"/>
                <w:sz w:val="22"/>
                <w:szCs w:val="22"/>
              </w:rPr>
            </w:pPr>
            <w:r w:rsidRPr="00A46981">
              <w:rPr>
                <w:color w:val="auto"/>
                <w:sz w:val="22"/>
                <w:szCs w:val="22"/>
              </w:rPr>
              <w:t>0</w:t>
            </w:r>
          </w:p>
        </w:tc>
        <w:tc>
          <w:tcPr>
            <w:tcW w:w="1721" w:type="dxa"/>
          </w:tcPr>
          <w:p w:rsidR="004077FB" w:rsidRPr="00A46981" w:rsidP="004D7B06">
            <w:pPr>
              <w:jc w:val="center"/>
              <w:rPr>
                <w:color w:val="auto"/>
                <w:sz w:val="22"/>
                <w:szCs w:val="22"/>
              </w:rPr>
            </w:pPr>
            <w:r w:rsidRPr="00A46981">
              <w:rPr>
                <w:color w:val="auto"/>
                <w:sz w:val="22"/>
                <w:szCs w:val="22"/>
              </w:rPr>
              <w:t>0</w:t>
            </w:r>
          </w:p>
        </w:tc>
        <w:tc>
          <w:tcPr>
            <w:tcW w:w="1276" w:type="dxa"/>
          </w:tcPr>
          <w:p w:rsidR="004077FB" w:rsidRPr="00A46981" w:rsidP="004D7B06">
            <w:pPr>
              <w:jc w:val="center"/>
              <w:rPr>
                <w:color w:val="auto"/>
                <w:sz w:val="22"/>
                <w:szCs w:val="22"/>
              </w:rPr>
            </w:pPr>
            <w:r w:rsidRPr="00A46981">
              <w:rPr>
                <w:color w:val="auto"/>
                <w:sz w:val="22"/>
                <w:szCs w:val="22"/>
              </w:rPr>
              <w:t>0</w:t>
            </w:r>
          </w:p>
        </w:tc>
        <w:tc>
          <w:tcPr>
            <w:tcW w:w="1701" w:type="dxa"/>
          </w:tcPr>
          <w:p w:rsidR="004077FB" w:rsidRPr="00A46981" w:rsidP="004D7B06">
            <w:pPr>
              <w:jc w:val="center"/>
              <w:rPr>
                <w:color w:val="auto"/>
                <w:sz w:val="22"/>
                <w:szCs w:val="22"/>
              </w:rPr>
            </w:pPr>
            <w:r w:rsidRPr="00A46981">
              <w:rPr>
                <w:color w:val="auto"/>
                <w:sz w:val="22"/>
                <w:szCs w:val="22"/>
              </w:rPr>
              <w:t>0</w:t>
            </w:r>
          </w:p>
        </w:tc>
        <w:tc>
          <w:tcPr>
            <w:tcW w:w="1334" w:type="dxa"/>
          </w:tcPr>
          <w:p w:rsidR="004077FB" w:rsidRPr="00A46981" w:rsidP="004D7B06">
            <w:pPr>
              <w:jc w:val="center"/>
              <w:rPr>
                <w:color w:val="auto"/>
                <w:sz w:val="22"/>
                <w:szCs w:val="22"/>
              </w:rPr>
            </w:pPr>
            <w:r w:rsidRPr="00A46981">
              <w:rPr>
                <w:color w:val="auto"/>
                <w:sz w:val="22"/>
                <w:szCs w:val="22"/>
              </w:rPr>
              <w:t>0</w:t>
            </w:r>
          </w:p>
        </w:tc>
      </w:tr>
      <w:tr w:rsidTr="002979E7">
        <w:tblPrEx>
          <w:tblW w:w="14465" w:type="dxa"/>
          <w:jc w:val="center"/>
          <w:tblInd w:w="321" w:type="dxa"/>
          <w:tblLayout w:type="fixed"/>
          <w:tblLook w:val="04A0"/>
        </w:tblPrEx>
        <w:trPr>
          <w:jc w:val="center"/>
        </w:trPr>
        <w:tc>
          <w:tcPr>
            <w:tcW w:w="1559" w:type="dxa"/>
            <w:vAlign w:val="bottom"/>
          </w:tcPr>
          <w:p w:rsidR="004077FB" w:rsidRPr="00A46981" w:rsidP="004D7B06">
            <w:pPr>
              <w:rPr>
                <w:color w:val="auto"/>
                <w:sz w:val="24"/>
                <w:szCs w:val="22"/>
              </w:rPr>
            </w:pPr>
            <w:r w:rsidRPr="00A46981">
              <w:rPr>
                <w:color w:val="auto"/>
                <w:sz w:val="24"/>
                <w:szCs w:val="22"/>
              </w:rPr>
              <w:t>17.01.02.001</w:t>
            </w:r>
          </w:p>
        </w:tc>
        <w:tc>
          <w:tcPr>
            <w:tcW w:w="921" w:type="dxa"/>
          </w:tcPr>
          <w:p w:rsidR="004077FB" w:rsidRPr="00A46981" w:rsidP="004D7B06">
            <w:pPr>
              <w:jc w:val="center"/>
              <w:rPr>
                <w:color w:val="auto"/>
                <w:sz w:val="22"/>
                <w:szCs w:val="22"/>
              </w:rPr>
            </w:pPr>
            <w:r w:rsidRPr="00A46981">
              <w:rPr>
                <w:color w:val="auto"/>
                <w:sz w:val="22"/>
                <w:szCs w:val="22"/>
              </w:rPr>
              <w:t>4,23</w:t>
            </w:r>
          </w:p>
        </w:tc>
        <w:tc>
          <w:tcPr>
            <w:tcW w:w="1701" w:type="dxa"/>
          </w:tcPr>
          <w:p w:rsidR="004077FB" w:rsidRPr="00A46981" w:rsidP="004D7B06">
            <w:pPr>
              <w:jc w:val="center"/>
              <w:rPr>
                <w:color w:val="auto"/>
                <w:sz w:val="22"/>
                <w:szCs w:val="22"/>
              </w:rPr>
            </w:pPr>
            <w:r w:rsidRPr="00A46981">
              <w:rPr>
                <w:color w:val="auto"/>
                <w:sz w:val="22"/>
                <w:szCs w:val="22"/>
              </w:rPr>
              <w:t>3,08</w:t>
            </w:r>
          </w:p>
        </w:tc>
        <w:tc>
          <w:tcPr>
            <w:tcW w:w="1275" w:type="dxa"/>
          </w:tcPr>
          <w:p w:rsidR="004077FB" w:rsidRPr="00A46981" w:rsidP="004D7B06">
            <w:pPr>
              <w:jc w:val="center"/>
              <w:rPr>
                <w:color w:val="auto"/>
                <w:sz w:val="22"/>
                <w:szCs w:val="22"/>
              </w:rPr>
            </w:pPr>
            <w:r w:rsidRPr="00A46981">
              <w:rPr>
                <w:color w:val="auto"/>
                <w:sz w:val="22"/>
                <w:szCs w:val="22"/>
              </w:rPr>
              <w:t>1,15</w:t>
            </w:r>
          </w:p>
        </w:tc>
        <w:tc>
          <w:tcPr>
            <w:tcW w:w="1701" w:type="dxa"/>
          </w:tcPr>
          <w:p w:rsidR="004077FB" w:rsidRPr="00A46981" w:rsidP="004D7B06">
            <w:pPr>
              <w:jc w:val="center"/>
              <w:rPr>
                <w:color w:val="auto"/>
                <w:sz w:val="22"/>
                <w:szCs w:val="22"/>
              </w:rPr>
            </w:pPr>
            <w:r w:rsidRPr="00A46981">
              <w:rPr>
                <w:color w:val="auto"/>
                <w:sz w:val="22"/>
                <w:szCs w:val="22"/>
              </w:rPr>
              <w:t>0</w:t>
            </w:r>
          </w:p>
        </w:tc>
        <w:tc>
          <w:tcPr>
            <w:tcW w:w="1276" w:type="dxa"/>
          </w:tcPr>
          <w:p w:rsidR="004077FB" w:rsidRPr="00A46981" w:rsidP="004D7B06">
            <w:pPr>
              <w:jc w:val="center"/>
              <w:rPr>
                <w:color w:val="auto"/>
                <w:sz w:val="22"/>
                <w:szCs w:val="22"/>
              </w:rPr>
            </w:pPr>
            <w:r w:rsidRPr="00A46981">
              <w:rPr>
                <w:color w:val="auto"/>
                <w:sz w:val="22"/>
                <w:szCs w:val="22"/>
              </w:rPr>
              <w:t>0</w:t>
            </w:r>
          </w:p>
        </w:tc>
        <w:tc>
          <w:tcPr>
            <w:tcW w:w="1721" w:type="dxa"/>
          </w:tcPr>
          <w:p w:rsidR="004077FB" w:rsidRPr="00A46981" w:rsidP="004D7B06">
            <w:pPr>
              <w:jc w:val="center"/>
              <w:rPr>
                <w:color w:val="auto"/>
                <w:sz w:val="22"/>
                <w:szCs w:val="22"/>
              </w:rPr>
            </w:pPr>
            <w:r w:rsidRPr="00A46981">
              <w:rPr>
                <w:color w:val="auto"/>
                <w:sz w:val="22"/>
                <w:szCs w:val="22"/>
              </w:rPr>
              <w:t>0</w:t>
            </w:r>
          </w:p>
        </w:tc>
        <w:tc>
          <w:tcPr>
            <w:tcW w:w="1276" w:type="dxa"/>
          </w:tcPr>
          <w:p w:rsidR="004077FB" w:rsidRPr="00A46981" w:rsidP="004D7B06">
            <w:pPr>
              <w:jc w:val="center"/>
              <w:rPr>
                <w:color w:val="auto"/>
                <w:sz w:val="22"/>
                <w:szCs w:val="22"/>
              </w:rPr>
            </w:pPr>
            <w:r w:rsidRPr="00A46981">
              <w:rPr>
                <w:color w:val="auto"/>
                <w:sz w:val="22"/>
                <w:szCs w:val="22"/>
              </w:rPr>
              <w:t>0</w:t>
            </w:r>
          </w:p>
        </w:tc>
        <w:tc>
          <w:tcPr>
            <w:tcW w:w="1701" w:type="dxa"/>
          </w:tcPr>
          <w:p w:rsidR="004077FB" w:rsidRPr="00A46981" w:rsidP="004D7B06">
            <w:pPr>
              <w:jc w:val="center"/>
              <w:rPr>
                <w:color w:val="auto"/>
                <w:sz w:val="22"/>
                <w:szCs w:val="22"/>
              </w:rPr>
            </w:pPr>
            <w:r w:rsidRPr="00A46981">
              <w:rPr>
                <w:color w:val="auto"/>
                <w:sz w:val="22"/>
                <w:szCs w:val="22"/>
              </w:rPr>
              <w:t>0</w:t>
            </w:r>
          </w:p>
        </w:tc>
        <w:tc>
          <w:tcPr>
            <w:tcW w:w="1334" w:type="dxa"/>
          </w:tcPr>
          <w:p w:rsidR="004077FB" w:rsidRPr="00A46981" w:rsidP="004D7B06">
            <w:pPr>
              <w:jc w:val="center"/>
              <w:rPr>
                <w:color w:val="auto"/>
                <w:sz w:val="22"/>
                <w:szCs w:val="22"/>
              </w:rPr>
            </w:pPr>
            <w:r w:rsidRPr="00A46981">
              <w:rPr>
                <w:color w:val="auto"/>
                <w:sz w:val="22"/>
                <w:szCs w:val="22"/>
              </w:rPr>
              <w:t>0</w:t>
            </w:r>
          </w:p>
        </w:tc>
      </w:tr>
      <w:tr w:rsidTr="002979E7">
        <w:tblPrEx>
          <w:tblW w:w="14465" w:type="dxa"/>
          <w:jc w:val="center"/>
          <w:tblInd w:w="321" w:type="dxa"/>
          <w:tblLayout w:type="fixed"/>
          <w:tblLook w:val="04A0"/>
        </w:tblPrEx>
        <w:trPr>
          <w:jc w:val="center"/>
        </w:trPr>
        <w:tc>
          <w:tcPr>
            <w:tcW w:w="1559" w:type="dxa"/>
            <w:vAlign w:val="bottom"/>
          </w:tcPr>
          <w:p w:rsidR="004077FB" w:rsidRPr="00A46981" w:rsidP="004D7B06">
            <w:pPr>
              <w:rPr>
                <w:color w:val="auto"/>
                <w:sz w:val="24"/>
                <w:szCs w:val="22"/>
              </w:rPr>
            </w:pPr>
            <w:r w:rsidRPr="00A46981">
              <w:rPr>
                <w:color w:val="auto"/>
                <w:sz w:val="24"/>
                <w:szCs w:val="22"/>
              </w:rPr>
              <w:t>17.01.03.001</w:t>
            </w:r>
          </w:p>
        </w:tc>
        <w:tc>
          <w:tcPr>
            <w:tcW w:w="921" w:type="dxa"/>
          </w:tcPr>
          <w:p w:rsidR="004077FB" w:rsidRPr="00A46981" w:rsidP="004D7B06">
            <w:pPr>
              <w:jc w:val="center"/>
              <w:rPr>
                <w:color w:val="auto"/>
                <w:sz w:val="22"/>
                <w:szCs w:val="22"/>
              </w:rPr>
            </w:pPr>
            <w:r w:rsidRPr="00A46981">
              <w:rPr>
                <w:color w:val="auto"/>
                <w:sz w:val="22"/>
                <w:szCs w:val="22"/>
              </w:rPr>
              <w:t>0,9</w:t>
            </w:r>
          </w:p>
        </w:tc>
        <w:tc>
          <w:tcPr>
            <w:tcW w:w="1701" w:type="dxa"/>
          </w:tcPr>
          <w:p w:rsidR="004077FB" w:rsidRPr="00A46981" w:rsidP="004D7B06">
            <w:pPr>
              <w:jc w:val="center"/>
              <w:rPr>
                <w:color w:val="auto"/>
                <w:sz w:val="22"/>
                <w:szCs w:val="22"/>
              </w:rPr>
            </w:pPr>
            <w:r w:rsidRPr="00A46981">
              <w:rPr>
                <w:color w:val="auto"/>
                <w:sz w:val="22"/>
                <w:szCs w:val="22"/>
              </w:rPr>
              <w:t>0</w:t>
            </w:r>
          </w:p>
        </w:tc>
        <w:tc>
          <w:tcPr>
            <w:tcW w:w="1275" w:type="dxa"/>
          </w:tcPr>
          <w:p w:rsidR="004077FB" w:rsidRPr="00A46981" w:rsidP="004D7B06">
            <w:pPr>
              <w:jc w:val="center"/>
              <w:rPr>
                <w:color w:val="auto"/>
                <w:sz w:val="22"/>
                <w:szCs w:val="22"/>
              </w:rPr>
            </w:pPr>
            <w:r w:rsidRPr="00A46981">
              <w:rPr>
                <w:color w:val="auto"/>
                <w:sz w:val="22"/>
                <w:szCs w:val="22"/>
              </w:rPr>
              <w:t>0,9</w:t>
            </w:r>
          </w:p>
        </w:tc>
        <w:tc>
          <w:tcPr>
            <w:tcW w:w="1701" w:type="dxa"/>
          </w:tcPr>
          <w:p w:rsidR="004077FB" w:rsidRPr="00A46981" w:rsidP="004D7B06">
            <w:pPr>
              <w:jc w:val="center"/>
              <w:rPr>
                <w:color w:val="auto"/>
                <w:sz w:val="22"/>
                <w:szCs w:val="22"/>
              </w:rPr>
            </w:pPr>
            <w:r w:rsidRPr="00A46981">
              <w:rPr>
                <w:color w:val="auto"/>
                <w:sz w:val="22"/>
                <w:szCs w:val="22"/>
              </w:rPr>
              <w:t>0</w:t>
            </w:r>
          </w:p>
        </w:tc>
        <w:tc>
          <w:tcPr>
            <w:tcW w:w="1276" w:type="dxa"/>
          </w:tcPr>
          <w:p w:rsidR="004077FB" w:rsidRPr="00A46981" w:rsidP="004D7B06">
            <w:pPr>
              <w:jc w:val="center"/>
              <w:rPr>
                <w:color w:val="auto"/>
                <w:sz w:val="22"/>
                <w:szCs w:val="22"/>
              </w:rPr>
            </w:pPr>
            <w:r w:rsidRPr="00A46981">
              <w:rPr>
                <w:color w:val="auto"/>
                <w:sz w:val="22"/>
                <w:szCs w:val="22"/>
              </w:rPr>
              <w:t>0</w:t>
            </w:r>
          </w:p>
        </w:tc>
        <w:tc>
          <w:tcPr>
            <w:tcW w:w="1721" w:type="dxa"/>
          </w:tcPr>
          <w:p w:rsidR="004077FB" w:rsidRPr="00A46981" w:rsidP="004D7B06">
            <w:pPr>
              <w:jc w:val="center"/>
              <w:rPr>
                <w:color w:val="auto"/>
                <w:sz w:val="22"/>
                <w:szCs w:val="22"/>
              </w:rPr>
            </w:pPr>
            <w:r w:rsidRPr="00A46981">
              <w:rPr>
                <w:color w:val="auto"/>
                <w:sz w:val="22"/>
                <w:szCs w:val="22"/>
              </w:rPr>
              <w:t>0</w:t>
            </w:r>
          </w:p>
        </w:tc>
        <w:tc>
          <w:tcPr>
            <w:tcW w:w="1276" w:type="dxa"/>
          </w:tcPr>
          <w:p w:rsidR="004077FB" w:rsidRPr="00A46981" w:rsidP="004D7B06">
            <w:pPr>
              <w:jc w:val="center"/>
              <w:rPr>
                <w:color w:val="auto"/>
                <w:sz w:val="22"/>
                <w:szCs w:val="22"/>
              </w:rPr>
            </w:pPr>
            <w:r w:rsidRPr="00A46981">
              <w:rPr>
                <w:color w:val="auto"/>
                <w:sz w:val="22"/>
                <w:szCs w:val="22"/>
              </w:rPr>
              <w:t>0</w:t>
            </w:r>
          </w:p>
        </w:tc>
        <w:tc>
          <w:tcPr>
            <w:tcW w:w="1701" w:type="dxa"/>
          </w:tcPr>
          <w:p w:rsidR="004077FB" w:rsidRPr="00A46981" w:rsidP="004D7B06">
            <w:pPr>
              <w:jc w:val="center"/>
              <w:rPr>
                <w:color w:val="auto"/>
                <w:sz w:val="22"/>
                <w:szCs w:val="22"/>
              </w:rPr>
            </w:pPr>
            <w:r w:rsidRPr="00A46981">
              <w:rPr>
                <w:color w:val="auto"/>
                <w:sz w:val="22"/>
                <w:szCs w:val="22"/>
              </w:rPr>
              <w:t>0</w:t>
            </w:r>
          </w:p>
        </w:tc>
        <w:tc>
          <w:tcPr>
            <w:tcW w:w="1334" w:type="dxa"/>
          </w:tcPr>
          <w:p w:rsidR="004077FB" w:rsidRPr="00A46981" w:rsidP="004D7B06">
            <w:pPr>
              <w:jc w:val="center"/>
              <w:rPr>
                <w:color w:val="auto"/>
                <w:sz w:val="22"/>
                <w:szCs w:val="22"/>
              </w:rPr>
            </w:pPr>
            <w:r w:rsidRPr="00A46981">
              <w:rPr>
                <w:color w:val="auto"/>
                <w:sz w:val="22"/>
                <w:szCs w:val="22"/>
              </w:rPr>
              <w:t>0,9</w:t>
            </w:r>
          </w:p>
        </w:tc>
      </w:tr>
      <w:tr w:rsidTr="002979E7">
        <w:tblPrEx>
          <w:tblW w:w="14465" w:type="dxa"/>
          <w:jc w:val="center"/>
          <w:tblInd w:w="321" w:type="dxa"/>
          <w:tblLayout w:type="fixed"/>
          <w:tblLook w:val="04A0"/>
        </w:tblPrEx>
        <w:trPr>
          <w:jc w:val="center"/>
        </w:trPr>
        <w:tc>
          <w:tcPr>
            <w:tcW w:w="1559" w:type="dxa"/>
            <w:vAlign w:val="bottom"/>
          </w:tcPr>
          <w:p w:rsidR="004077FB" w:rsidRPr="00A46981" w:rsidP="004D7B06">
            <w:pPr>
              <w:rPr>
                <w:color w:val="auto"/>
                <w:sz w:val="24"/>
                <w:szCs w:val="22"/>
              </w:rPr>
            </w:pPr>
            <w:r w:rsidRPr="00A46981">
              <w:rPr>
                <w:color w:val="auto"/>
                <w:sz w:val="24"/>
                <w:szCs w:val="22"/>
              </w:rPr>
              <w:t>17.01.03.002</w:t>
            </w:r>
          </w:p>
        </w:tc>
        <w:tc>
          <w:tcPr>
            <w:tcW w:w="921" w:type="dxa"/>
          </w:tcPr>
          <w:p w:rsidR="004077FB" w:rsidRPr="00A46981" w:rsidP="004D7B06">
            <w:pPr>
              <w:jc w:val="center"/>
              <w:rPr>
                <w:color w:val="auto"/>
                <w:sz w:val="22"/>
                <w:szCs w:val="22"/>
              </w:rPr>
            </w:pPr>
            <w:r w:rsidRPr="00A46981">
              <w:rPr>
                <w:color w:val="auto"/>
                <w:sz w:val="22"/>
                <w:szCs w:val="22"/>
              </w:rPr>
              <w:t>0,13</w:t>
            </w:r>
          </w:p>
        </w:tc>
        <w:tc>
          <w:tcPr>
            <w:tcW w:w="1701" w:type="dxa"/>
          </w:tcPr>
          <w:p w:rsidR="004077FB" w:rsidRPr="00A46981" w:rsidP="004D7B06">
            <w:pPr>
              <w:jc w:val="center"/>
              <w:rPr>
                <w:color w:val="auto"/>
                <w:sz w:val="22"/>
                <w:szCs w:val="22"/>
              </w:rPr>
            </w:pPr>
            <w:r w:rsidRPr="00A46981">
              <w:rPr>
                <w:color w:val="auto"/>
                <w:sz w:val="22"/>
                <w:szCs w:val="22"/>
              </w:rPr>
              <w:t>0,8</w:t>
            </w:r>
          </w:p>
        </w:tc>
        <w:tc>
          <w:tcPr>
            <w:tcW w:w="1275" w:type="dxa"/>
          </w:tcPr>
          <w:p w:rsidR="004077FB" w:rsidRPr="00A46981" w:rsidP="004D7B06">
            <w:pPr>
              <w:jc w:val="center"/>
              <w:rPr>
                <w:color w:val="auto"/>
                <w:sz w:val="22"/>
                <w:szCs w:val="22"/>
              </w:rPr>
            </w:pPr>
            <w:r w:rsidRPr="00A46981">
              <w:rPr>
                <w:color w:val="auto"/>
                <w:sz w:val="22"/>
                <w:szCs w:val="22"/>
              </w:rPr>
              <w:t>0,5</w:t>
            </w:r>
          </w:p>
        </w:tc>
        <w:tc>
          <w:tcPr>
            <w:tcW w:w="1701" w:type="dxa"/>
          </w:tcPr>
          <w:p w:rsidR="004077FB" w:rsidRPr="00A46981" w:rsidP="004D7B06">
            <w:pPr>
              <w:jc w:val="center"/>
              <w:rPr>
                <w:color w:val="auto"/>
                <w:sz w:val="22"/>
                <w:szCs w:val="22"/>
              </w:rPr>
            </w:pPr>
            <w:r w:rsidRPr="00A46981">
              <w:rPr>
                <w:color w:val="auto"/>
                <w:sz w:val="22"/>
                <w:szCs w:val="22"/>
              </w:rPr>
              <w:t>0,08</w:t>
            </w:r>
          </w:p>
        </w:tc>
        <w:tc>
          <w:tcPr>
            <w:tcW w:w="1276" w:type="dxa"/>
          </w:tcPr>
          <w:p w:rsidR="004077FB" w:rsidRPr="00A46981" w:rsidP="004D7B06">
            <w:pPr>
              <w:jc w:val="center"/>
              <w:rPr>
                <w:color w:val="auto"/>
                <w:sz w:val="22"/>
                <w:szCs w:val="22"/>
              </w:rPr>
            </w:pPr>
            <w:r w:rsidRPr="00A46981">
              <w:rPr>
                <w:color w:val="auto"/>
                <w:sz w:val="22"/>
                <w:szCs w:val="22"/>
              </w:rPr>
              <w:t>0,02</w:t>
            </w:r>
          </w:p>
        </w:tc>
        <w:tc>
          <w:tcPr>
            <w:tcW w:w="1721" w:type="dxa"/>
          </w:tcPr>
          <w:p w:rsidR="004077FB" w:rsidRPr="00A46981" w:rsidP="004D7B06">
            <w:pPr>
              <w:jc w:val="center"/>
              <w:rPr>
                <w:color w:val="auto"/>
                <w:sz w:val="22"/>
                <w:szCs w:val="22"/>
              </w:rPr>
            </w:pPr>
            <w:r w:rsidRPr="00A46981">
              <w:rPr>
                <w:color w:val="auto"/>
                <w:sz w:val="22"/>
                <w:szCs w:val="22"/>
              </w:rPr>
              <w:t>0</w:t>
            </w:r>
          </w:p>
        </w:tc>
        <w:tc>
          <w:tcPr>
            <w:tcW w:w="1276" w:type="dxa"/>
          </w:tcPr>
          <w:p w:rsidR="004077FB" w:rsidRPr="00A46981" w:rsidP="004D7B06">
            <w:pPr>
              <w:jc w:val="center"/>
              <w:rPr>
                <w:color w:val="auto"/>
                <w:sz w:val="22"/>
                <w:szCs w:val="22"/>
              </w:rPr>
            </w:pPr>
            <w:r w:rsidRPr="00A46981">
              <w:rPr>
                <w:color w:val="auto"/>
                <w:sz w:val="22"/>
                <w:szCs w:val="22"/>
              </w:rPr>
              <w:t>0</w:t>
            </w:r>
          </w:p>
        </w:tc>
        <w:tc>
          <w:tcPr>
            <w:tcW w:w="1701" w:type="dxa"/>
          </w:tcPr>
          <w:p w:rsidR="004077FB" w:rsidRPr="00A46981" w:rsidP="004D7B06">
            <w:pPr>
              <w:jc w:val="center"/>
              <w:rPr>
                <w:color w:val="auto"/>
                <w:sz w:val="22"/>
                <w:szCs w:val="22"/>
              </w:rPr>
            </w:pPr>
            <w:r w:rsidRPr="00A46981">
              <w:rPr>
                <w:color w:val="auto"/>
                <w:sz w:val="22"/>
                <w:szCs w:val="22"/>
              </w:rPr>
              <w:t>0</w:t>
            </w:r>
          </w:p>
        </w:tc>
        <w:tc>
          <w:tcPr>
            <w:tcW w:w="1334" w:type="dxa"/>
          </w:tcPr>
          <w:p w:rsidR="004077FB" w:rsidRPr="00A46981" w:rsidP="004D7B06">
            <w:pPr>
              <w:jc w:val="center"/>
              <w:rPr>
                <w:color w:val="auto"/>
                <w:sz w:val="22"/>
                <w:szCs w:val="22"/>
              </w:rPr>
            </w:pPr>
            <w:r w:rsidRPr="00A46981">
              <w:rPr>
                <w:color w:val="auto"/>
                <w:sz w:val="22"/>
                <w:szCs w:val="22"/>
              </w:rPr>
              <w:t>0,6</w:t>
            </w:r>
          </w:p>
        </w:tc>
      </w:tr>
      <w:tr w:rsidTr="002979E7">
        <w:tblPrEx>
          <w:tblW w:w="14465" w:type="dxa"/>
          <w:jc w:val="center"/>
          <w:tblInd w:w="321" w:type="dxa"/>
          <w:tblLayout w:type="fixed"/>
          <w:tblLook w:val="04A0"/>
        </w:tblPrEx>
        <w:trPr>
          <w:jc w:val="center"/>
        </w:trPr>
        <w:tc>
          <w:tcPr>
            <w:tcW w:w="1559" w:type="dxa"/>
            <w:vAlign w:val="bottom"/>
          </w:tcPr>
          <w:p w:rsidR="004077FB" w:rsidRPr="00A46981" w:rsidP="004D7B06">
            <w:pPr>
              <w:rPr>
                <w:color w:val="auto"/>
                <w:sz w:val="24"/>
                <w:szCs w:val="22"/>
              </w:rPr>
            </w:pPr>
            <w:r w:rsidRPr="00A46981">
              <w:rPr>
                <w:color w:val="auto"/>
                <w:sz w:val="24"/>
                <w:szCs w:val="22"/>
              </w:rPr>
              <w:t>17.01.03.003</w:t>
            </w:r>
          </w:p>
        </w:tc>
        <w:tc>
          <w:tcPr>
            <w:tcW w:w="921" w:type="dxa"/>
          </w:tcPr>
          <w:p w:rsidR="004077FB" w:rsidRPr="00A46981" w:rsidP="004D7B06">
            <w:pPr>
              <w:jc w:val="center"/>
              <w:rPr>
                <w:color w:val="auto"/>
                <w:sz w:val="22"/>
                <w:szCs w:val="22"/>
              </w:rPr>
            </w:pPr>
            <w:r w:rsidRPr="00A46981">
              <w:rPr>
                <w:color w:val="auto"/>
                <w:sz w:val="22"/>
                <w:szCs w:val="22"/>
              </w:rPr>
              <w:t>40,1</w:t>
            </w:r>
          </w:p>
        </w:tc>
        <w:tc>
          <w:tcPr>
            <w:tcW w:w="1701" w:type="dxa"/>
          </w:tcPr>
          <w:p w:rsidR="004077FB" w:rsidRPr="00A46981" w:rsidP="004D7B06">
            <w:pPr>
              <w:jc w:val="center"/>
              <w:rPr>
                <w:color w:val="auto"/>
                <w:sz w:val="22"/>
                <w:szCs w:val="22"/>
              </w:rPr>
            </w:pPr>
            <w:r w:rsidRPr="00A46981">
              <w:rPr>
                <w:color w:val="auto"/>
                <w:sz w:val="22"/>
                <w:szCs w:val="22"/>
              </w:rPr>
              <w:t>39,57</w:t>
            </w:r>
          </w:p>
        </w:tc>
        <w:tc>
          <w:tcPr>
            <w:tcW w:w="1275" w:type="dxa"/>
          </w:tcPr>
          <w:p w:rsidR="004077FB" w:rsidRPr="00A46981" w:rsidP="004D7B06">
            <w:pPr>
              <w:jc w:val="center"/>
              <w:rPr>
                <w:color w:val="auto"/>
                <w:sz w:val="22"/>
                <w:szCs w:val="22"/>
              </w:rPr>
            </w:pPr>
            <w:r w:rsidRPr="00A46981">
              <w:rPr>
                <w:color w:val="auto"/>
                <w:sz w:val="22"/>
                <w:szCs w:val="22"/>
              </w:rPr>
              <w:t>0,53</w:t>
            </w:r>
          </w:p>
        </w:tc>
        <w:tc>
          <w:tcPr>
            <w:tcW w:w="1701" w:type="dxa"/>
          </w:tcPr>
          <w:p w:rsidR="004077FB" w:rsidRPr="00A46981" w:rsidP="004D7B06">
            <w:pPr>
              <w:jc w:val="center"/>
              <w:rPr>
                <w:color w:val="auto"/>
                <w:sz w:val="22"/>
                <w:szCs w:val="22"/>
              </w:rPr>
            </w:pPr>
            <w:r w:rsidRPr="00A46981">
              <w:rPr>
                <w:color w:val="auto"/>
                <w:sz w:val="22"/>
                <w:szCs w:val="22"/>
              </w:rPr>
              <w:t>39,57</w:t>
            </w:r>
          </w:p>
        </w:tc>
        <w:tc>
          <w:tcPr>
            <w:tcW w:w="1276" w:type="dxa"/>
          </w:tcPr>
          <w:p w:rsidR="004077FB" w:rsidRPr="00A46981" w:rsidP="004D7B06">
            <w:pPr>
              <w:jc w:val="center"/>
              <w:rPr>
                <w:color w:val="auto"/>
                <w:sz w:val="22"/>
                <w:szCs w:val="22"/>
              </w:rPr>
            </w:pPr>
            <w:r w:rsidRPr="00A46981">
              <w:rPr>
                <w:color w:val="auto"/>
                <w:sz w:val="22"/>
                <w:szCs w:val="22"/>
              </w:rPr>
              <w:t>0</w:t>
            </w:r>
          </w:p>
        </w:tc>
        <w:tc>
          <w:tcPr>
            <w:tcW w:w="1721" w:type="dxa"/>
          </w:tcPr>
          <w:p w:rsidR="004077FB" w:rsidRPr="00A46981" w:rsidP="004D7B06">
            <w:pPr>
              <w:jc w:val="center"/>
              <w:rPr>
                <w:color w:val="auto"/>
                <w:sz w:val="22"/>
                <w:szCs w:val="22"/>
              </w:rPr>
            </w:pPr>
            <w:r w:rsidRPr="00A46981">
              <w:rPr>
                <w:color w:val="auto"/>
                <w:sz w:val="22"/>
                <w:szCs w:val="22"/>
              </w:rPr>
              <w:t>0</w:t>
            </w:r>
          </w:p>
        </w:tc>
        <w:tc>
          <w:tcPr>
            <w:tcW w:w="1276" w:type="dxa"/>
          </w:tcPr>
          <w:p w:rsidR="004077FB" w:rsidRPr="00A46981" w:rsidP="004D7B06">
            <w:pPr>
              <w:jc w:val="center"/>
              <w:rPr>
                <w:color w:val="auto"/>
                <w:sz w:val="22"/>
                <w:szCs w:val="22"/>
              </w:rPr>
            </w:pPr>
            <w:r w:rsidRPr="00A46981">
              <w:rPr>
                <w:color w:val="auto"/>
                <w:sz w:val="22"/>
                <w:szCs w:val="22"/>
              </w:rPr>
              <w:t>0</w:t>
            </w:r>
          </w:p>
        </w:tc>
        <w:tc>
          <w:tcPr>
            <w:tcW w:w="1701" w:type="dxa"/>
          </w:tcPr>
          <w:p w:rsidR="004077FB" w:rsidRPr="00A46981" w:rsidP="004D7B06">
            <w:pPr>
              <w:jc w:val="center"/>
              <w:rPr>
                <w:color w:val="auto"/>
                <w:sz w:val="22"/>
                <w:szCs w:val="22"/>
              </w:rPr>
            </w:pPr>
            <w:r w:rsidRPr="00A46981">
              <w:rPr>
                <w:color w:val="auto"/>
                <w:sz w:val="22"/>
                <w:szCs w:val="22"/>
              </w:rPr>
              <w:t>0,25</w:t>
            </w:r>
          </w:p>
        </w:tc>
        <w:tc>
          <w:tcPr>
            <w:tcW w:w="1334" w:type="dxa"/>
          </w:tcPr>
          <w:p w:rsidR="004077FB" w:rsidRPr="00A46981" w:rsidP="004D7B06">
            <w:pPr>
              <w:jc w:val="center"/>
              <w:rPr>
                <w:color w:val="auto"/>
                <w:sz w:val="22"/>
                <w:szCs w:val="22"/>
              </w:rPr>
            </w:pPr>
            <w:r w:rsidRPr="00A46981">
              <w:rPr>
                <w:color w:val="auto"/>
                <w:sz w:val="22"/>
                <w:szCs w:val="22"/>
              </w:rPr>
              <w:t>2,81</w:t>
            </w:r>
          </w:p>
        </w:tc>
      </w:tr>
      <w:tr w:rsidTr="002979E7">
        <w:tblPrEx>
          <w:tblW w:w="14465" w:type="dxa"/>
          <w:jc w:val="center"/>
          <w:tblInd w:w="321" w:type="dxa"/>
          <w:tblLayout w:type="fixed"/>
          <w:tblLook w:val="04A0"/>
        </w:tblPrEx>
        <w:trPr>
          <w:jc w:val="center"/>
        </w:trPr>
        <w:tc>
          <w:tcPr>
            <w:tcW w:w="1559" w:type="dxa"/>
            <w:vAlign w:val="bottom"/>
          </w:tcPr>
          <w:p w:rsidR="004077FB" w:rsidRPr="00A46981" w:rsidP="004D7B06">
            <w:pPr>
              <w:rPr>
                <w:color w:val="auto"/>
                <w:sz w:val="24"/>
                <w:szCs w:val="22"/>
              </w:rPr>
            </w:pPr>
            <w:r w:rsidRPr="00A46981">
              <w:rPr>
                <w:color w:val="auto"/>
                <w:sz w:val="24"/>
                <w:szCs w:val="22"/>
              </w:rPr>
              <w:t>17.01.03.004</w:t>
            </w:r>
          </w:p>
        </w:tc>
        <w:tc>
          <w:tcPr>
            <w:tcW w:w="921" w:type="dxa"/>
          </w:tcPr>
          <w:p w:rsidR="004077FB" w:rsidRPr="00A46981" w:rsidP="004D7B06">
            <w:pPr>
              <w:jc w:val="center"/>
              <w:rPr>
                <w:color w:val="auto"/>
                <w:sz w:val="22"/>
                <w:szCs w:val="22"/>
              </w:rPr>
            </w:pPr>
            <w:r w:rsidRPr="00A46981">
              <w:rPr>
                <w:color w:val="auto"/>
                <w:sz w:val="22"/>
                <w:szCs w:val="22"/>
              </w:rPr>
              <w:t>516,89</w:t>
            </w:r>
          </w:p>
        </w:tc>
        <w:tc>
          <w:tcPr>
            <w:tcW w:w="1701" w:type="dxa"/>
          </w:tcPr>
          <w:p w:rsidR="004077FB" w:rsidRPr="00A46981" w:rsidP="004D7B06">
            <w:pPr>
              <w:jc w:val="center"/>
              <w:rPr>
                <w:color w:val="auto"/>
                <w:sz w:val="22"/>
                <w:szCs w:val="22"/>
              </w:rPr>
            </w:pPr>
            <w:r w:rsidRPr="00A46981">
              <w:rPr>
                <w:color w:val="auto"/>
                <w:sz w:val="22"/>
                <w:szCs w:val="22"/>
              </w:rPr>
              <w:t>515,2</w:t>
            </w:r>
          </w:p>
        </w:tc>
        <w:tc>
          <w:tcPr>
            <w:tcW w:w="1275" w:type="dxa"/>
          </w:tcPr>
          <w:p w:rsidR="004077FB" w:rsidRPr="00A46981" w:rsidP="004D7B06">
            <w:pPr>
              <w:jc w:val="center"/>
              <w:rPr>
                <w:color w:val="auto"/>
                <w:sz w:val="22"/>
                <w:szCs w:val="22"/>
              </w:rPr>
            </w:pPr>
            <w:r w:rsidRPr="00A46981">
              <w:rPr>
                <w:color w:val="auto"/>
                <w:sz w:val="22"/>
                <w:szCs w:val="22"/>
              </w:rPr>
              <w:t>1,17</w:t>
            </w:r>
          </w:p>
        </w:tc>
        <w:tc>
          <w:tcPr>
            <w:tcW w:w="1701" w:type="dxa"/>
          </w:tcPr>
          <w:p w:rsidR="004077FB" w:rsidRPr="00A46981" w:rsidP="004D7B06">
            <w:pPr>
              <w:jc w:val="center"/>
              <w:rPr>
                <w:color w:val="auto"/>
                <w:sz w:val="22"/>
                <w:szCs w:val="22"/>
              </w:rPr>
            </w:pPr>
            <w:r w:rsidRPr="00A46981">
              <w:rPr>
                <w:color w:val="auto"/>
                <w:sz w:val="22"/>
                <w:szCs w:val="22"/>
              </w:rPr>
              <w:t>0</w:t>
            </w:r>
          </w:p>
        </w:tc>
        <w:tc>
          <w:tcPr>
            <w:tcW w:w="1276" w:type="dxa"/>
          </w:tcPr>
          <w:p w:rsidR="004077FB" w:rsidRPr="00A46981" w:rsidP="004D7B06">
            <w:pPr>
              <w:jc w:val="center"/>
              <w:rPr>
                <w:color w:val="auto"/>
                <w:sz w:val="22"/>
                <w:szCs w:val="22"/>
              </w:rPr>
            </w:pPr>
            <w:r w:rsidRPr="00A46981">
              <w:rPr>
                <w:color w:val="auto"/>
                <w:sz w:val="22"/>
                <w:szCs w:val="22"/>
              </w:rPr>
              <w:t>0</w:t>
            </w:r>
          </w:p>
        </w:tc>
        <w:tc>
          <w:tcPr>
            <w:tcW w:w="1721" w:type="dxa"/>
          </w:tcPr>
          <w:p w:rsidR="004077FB" w:rsidRPr="00A46981" w:rsidP="004D7B06">
            <w:pPr>
              <w:jc w:val="center"/>
              <w:rPr>
                <w:color w:val="auto"/>
                <w:sz w:val="22"/>
                <w:szCs w:val="22"/>
              </w:rPr>
            </w:pPr>
            <w:r w:rsidRPr="00A46981">
              <w:rPr>
                <w:color w:val="auto"/>
                <w:sz w:val="22"/>
                <w:szCs w:val="22"/>
              </w:rPr>
              <w:t>0</w:t>
            </w:r>
          </w:p>
        </w:tc>
        <w:tc>
          <w:tcPr>
            <w:tcW w:w="1276" w:type="dxa"/>
          </w:tcPr>
          <w:p w:rsidR="004077FB" w:rsidRPr="00A46981" w:rsidP="004D7B06">
            <w:pPr>
              <w:jc w:val="center"/>
              <w:rPr>
                <w:color w:val="auto"/>
                <w:sz w:val="22"/>
                <w:szCs w:val="22"/>
              </w:rPr>
            </w:pPr>
            <w:r w:rsidRPr="00A46981">
              <w:rPr>
                <w:color w:val="auto"/>
                <w:sz w:val="22"/>
                <w:szCs w:val="22"/>
              </w:rPr>
              <w:t>0</w:t>
            </w:r>
          </w:p>
        </w:tc>
        <w:tc>
          <w:tcPr>
            <w:tcW w:w="1701" w:type="dxa"/>
          </w:tcPr>
          <w:p w:rsidR="004077FB" w:rsidRPr="00A46981" w:rsidP="004D7B06">
            <w:pPr>
              <w:jc w:val="center"/>
              <w:rPr>
                <w:color w:val="auto"/>
                <w:sz w:val="22"/>
                <w:szCs w:val="22"/>
              </w:rPr>
            </w:pPr>
            <w:r w:rsidRPr="00A46981">
              <w:rPr>
                <w:color w:val="auto"/>
                <w:sz w:val="22"/>
                <w:szCs w:val="22"/>
              </w:rPr>
              <w:t>515,2</w:t>
            </w:r>
          </w:p>
        </w:tc>
        <w:tc>
          <w:tcPr>
            <w:tcW w:w="1334" w:type="dxa"/>
          </w:tcPr>
          <w:p w:rsidR="004077FB" w:rsidRPr="00A46981" w:rsidP="004D7B06">
            <w:pPr>
              <w:jc w:val="center"/>
              <w:rPr>
                <w:color w:val="auto"/>
                <w:sz w:val="22"/>
                <w:szCs w:val="22"/>
              </w:rPr>
            </w:pPr>
            <w:r w:rsidRPr="00A46981">
              <w:rPr>
                <w:color w:val="auto"/>
                <w:sz w:val="22"/>
                <w:szCs w:val="22"/>
              </w:rPr>
              <w:t>1,17</w:t>
            </w:r>
          </w:p>
        </w:tc>
      </w:tr>
      <w:tr w:rsidTr="002979E7">
        <w:tblPrEx>
          <w:tblW w:w="14465" w:type="dxa"/>
          <w:jc w:val="center"/>
          <w:tblInd w:w="321" w:type="dxa"/>
          <w:tblLayout w:type="fixed"/>
          <w:tblLook w:val="04A0"/>
        </w:tblPrEx>
        <w:trPr>
          <w:jc w:val="center"/>
        </w:trPr>
        <w:tc>
          <w:tcPr>
            <w:tcW w:w="1559" w:type="dxa"/>
            <w:vAlign w:val="bottom"/>
          </w:tcPr>
          <w:p w:rsidR="004077FB" w:rsidRPr="00A46981" w:rsidP="004D7B06">
            <w:pPr>
              <w:rPr>
                <w:color w:val="auto"/>
                <w:sz w:val="24"/>
                <w:szCs w:val="22"/>
              </w:rPr>
            </w:pPr>
            <w:r w:rsidRPr="00A46981">
              <w:rPr>
                <w:color w:val="auto"/>
                <w:sz w:val="24"/>
                <w:szCs w:val="22"/>
              </w:rPr>
              <w:t>17.01.03.005</w:t>
            </w:r>
          </w:p>
        </w:tc>
        <w:tc>
          <w:tcPr>
            <w:tcW w:w="921" w:type="dxa"/>
          </w:tcPr>
          <w:p w:rsidR="004077FB" w:rsidRPr="00A46981" w:rsidP="004D7B06">
            <w:pPr>
              <w:jc w:val="center"/>
              <w:rPr>
                <w:color w:val="auto"/>
                <w:sz w:val="22"/>
                <w:szCs w:val="22"/>
              </w:rPr>
            </w:pPr>
            <w:r w:rsidRPr="00A46981">
              <w:rPr>
                <w:color w:val="auto"/>
                <w:sz w:val="22"/>
                <w:szCs w:val="22"/>
              </w:rPr>
              <w:t>196,25</w:t>
            </w:r>
          </w:p>
        </w:tc>
        <w:tc>
          <w:tcPr>
            <w:tcW w:w="1701" w:type="dxa"/>
          </w:tcPr>
          <w:p w:rsidR="004077FB" w:rsidRPr="00A46981" w:rsidP="004D7B06">
            <w:pPr>
              <w:jc w:val="center"/>
              <w:rPr>
                <w:color w:val="auto"/>
                <w:sz w:val="22"/>
                <w:szCs w:val="22"/>
              </w:rPr>
            </w:pPr>
            <w:r w:rsidRPr="00A46981">
              <w:rPr>
                <w:color w:val="auto"/>
                <w:sz w:val="22"/>
                <w:szCs w:val="22"/>
              </w:rPr>
              <w:t>190,92</w:t>
            </w:r>
          </w:p>
        </w:tc>
        <w:tc>
          <w:tcPr>
            <w:tcW w:w="1275" w:type="dxa"/>
          </w:tcPr>
          <w:p w:rsidR="004077FB" w:rsidRPr="00A46981" w:rsidP="004D7B06">
            <w:pPr>
              <w:jc w:val="center"/>
              <w:rPr>
                <w:color w:val="auto"/>
                <w:sz w:val="22"/>
                <w:szCs w:val="22"/>
              </w:rPr>
            </w:pPr>
            <w:r w:rsidRPr="00A46981">
              <w:rPr>
                <w:color w:val="auto"/>
                <w:sz w:val="22"/>
                <w:szCs w:val="22"/>
              </w:rPr>
              <w:t>5,33</w:t>
            </w:r>
          </w:p>
        </w:tc>
        <w:tc>
          <w:tcPr>
            <w:tcW w:w="1701" w:type="dxa"/>
          </w:tcPr>
          <w:p w:rsidR="004077FB" w:rsidRPr="00A46981" w:rsidP="004D7B06">
            <w:pPr>
              <w:jc w:val="center"/>
              <w:rPr>
                <w:color w:val="auto"/>
                <w:sz w:val="22"/>
                <w:szCs w:val="22"/>
              </w:rPr>
            </w:pPr>
            <w:r w:rsidRPr="00A46981">
              <w:rPr>
                <w:color w:val="auto"/>
                <w:sz w:val="22"/>
                <w:szCs w:val="22"/>
              </w:rPr>
              <w:t>0</w:t>
            </w:r>
          </w:p>
        </w:tc>
        <w:tc>
          <w:tcPr>
            <w:tcW w:w="1276" w:type="dxa"/>
          </w:tcPr>
          <w:p w:rsidR="004077FB" w:rsidRPr="00A46981" w:rsidP="004D7B06">
            <w:pPr>
              <w:jc w:val="center"/>
              <w:rPr>
                <w:color w:val="auto"/>
                <w:sz w:val="22"/>
                <w:szCs w:val="22"/>
              </w:rPr>
            </w:pPr>
            <w:r w:rsidRPr="00A46981">
              <w:rPr>
                <w:color w:val="auto"/>
                <w:sz w:val="22"/>
                <w:szCs w:val="22"/>
              </w:rPr>
              <w:t>0</w:t>
            </w:r>
          </w:p>
        </w:tc>
        <w:tc>
          <w:tcPr>
            <w:tcW w:w="1721" w:type="dxa"/>
          </w:tcPr>
          <w:p w:rsidR="004077FB" w:rsidRPr="00A46981" w:rsidP="004D7B06">
            <w:pPr>
              <w:jc w:val="center"/>
              <w:rPr>
                <w:color w:val="auto"/>
                <w:sz w:val="22"/>
                <w:szCs w:val="22"/>
              </w:rPr>
            </w:pPr>
            <w:r w:rsidRPr="00A46981">
              <w:rPr>
                <w:color w:val="auto"/>
                <w:sz w:val="22"/>
                <w:szCs w:val="22"/>
              </w:rPr>
              <w:t>0</w:t>
            </w:r>
          </w:p>
        </w:tc>
        <w:tc>
          <w:tcPr>
            <w:tcW w:w="1276" w:type="dxa"/>
          </w:tcPr>
          <w:p w:rsidR="004077FB" w:rsidRPr="00A46981" w:rsidP="004D7B06">
            <w:pPr>
              <w:jc w:val="center"/>
              <w:rPr>
                <w:color w:val="auto"/>
                <w:sz w:val="22"/>
                <w:szCs w:val="22"/>
              </w:rPr>
            </w:pPr>
            <w:r w:rsidRPr="00A46981">
              <w:rPr>
                <w:color w:val="auto"/>
                <w:sz w:val="22"/>
                <w:szCs w:val="22"/>
              </w:rPr>
              <w:t>0</w:t>
            </w:r>
          </w:p>
        </w:tc>
        <w:tc>
          <w:tcPr>
            <w:tcW w:w="1701" w:type="dxa"/>
          </w:tcPr>
          <w:p w:rsidR="004077FB" w:rsidRPr="00A46981" w:rsidP="004D7B06">
            <w:pPr>
              <w:jc w:val="center"/>
              <w:rPr>
                <w:color w:val="auto"/>
                <w:sz w:val="22"/>
                <w:szCs w:val="22"/>
              </w:rPr>
            </w:pPr>
            <w:r w:rsidRPr="00A46981">
              <w:rPr>
                <w:color w:val="auto"/>
                <w:sz w:val="22"/>
                <w:szCs w:val="22"/>
              </w:rPr>
              <w:t>190,92</w:t>
            </w:r>
          </w:p>
        </w:tc>
        <w:tc>
          <w:tcPr>
            <w:tcW w:w="1334" w:type="dxa"/>
          </w:tcPr>
          <w:p w:rsidR="004077FB" w:rsidRPr="00A46981" w:rsidP="004D7B06">
            <w:pPr>
              <w:jc w:val="center"/>
              <w:rPr>
                <w:color w:val="auto"/>
                <w:sz w:val="22"/>
                <w:szCs w:val="22"/>
              </w:rPr>
            </w:pPr>
            <w:r w:rsidRPr="00A46981">
              <w:rPr>
                <w:color w:val="auto"/>
                <w:sz w:val="22"/>
                <w:szCs w:val="22"/>
              </w:rPr>
              <w:t>5,33</w:t>
            </w:r>
          </w:p>
        </w:tc>
      </w:tr>
      <w:tr w:rsidTr="002979E7">
        <w:tblPrEx>
          <w:tblW w:w="14465" w:type="dxa"/>
          <w:jc w:val="center"/>
          <w:tblInd w:w="321" w:type="dxa"/>
          <w:tblLayout w:type="fixed"/>
          <w:tblLook w:val="04A0"/>
        </w:tblPrEx>
        <w:trPr>
          <w:jc w:val="center"/>
        </w:trPr>
        <w:tc>
          <w:tcPr>
            <w:tcW w:w="1559" w:type="dxa"/>
            <w:vAlign w:val="bottom"/>
          </w:tcPr>
          <w:p w:rsidR="004077FB" w:rsidRPr="00A46981" w:rsidP="004D7B06">
            <w:pPr>
              <w:rPr>
                <w:color w:val="auto"/>
                <w:sz w:val="24"/>
                <w:szCs w:val="22"/>
              </w:rPr>
            </w:pPr>
            <w:r w:rsidRPr="00A46981">
              <w:rPr>
                <w:color w:val="auto"/>
                <w:sz w:val="24"/>
                <w:szCs w:val="22"/>
              </w:rPr>
              <w:t>17.01.03.200</w:t>
            </w:r>
          </w:p>
        </w:tc>
        <w:tc>
          <w:tcPr>
            <w:tcW w:w="921" w:type="dxa"/>
          </w:tcPr>
          <w:p w:rsidR="004077FB" w:rsidRPr="00A46981" w:rsidP="004D7B06">
            <w:pPr>
              <w:jc w:val="center"/>
              <w:rPr>
                <w:color w:val="auto"/>
                <w:sz w:val="22"/>
                <w:szCs w:val="22"/>
              </w:rPr>
            </w:pPr>
            <w:r w:rsidRPr="00A46981">
              <w:rPr>
                <w:color w:val="auto"/>
                <w:sz w:val="22"/>
                <w:szCs w:val="22"/>
              </w:rPr>
              <w:t>0</w:t>
            </w:r>
          </w:p>
        </w:tc>
        <w:tc>
          <w:tcPr>
            <w:tcW w:w="1701" w:type="dxa"/>
          </w:tcPr>
          <w:p w:rsidR="004077FB" w:rsidRPr="00A46981" w:rsidP="004D7B06">
            <w:pPr>
              <w:jc w:val="center"/>
              <w:rPr>
                <w:color w:val="auto"/>
                <w:sz w:val="22"/>
                <w:szCs w:val="22"/>
              </w:rPr>
            </w:pPr>
            <w:r w:rsidRPr="00A46981">
              <w:rPr>
                <w:color w:val="auto"/>
                <w:sz w:val="22"/>
                <w:szCs w:val="22"/>
              </w:rPr>
              <w:t>0</w:t>
            </w:r>
          </w:p>
        </w:tc>
        <w:tc>
          <w:tcPr>
            <w:tcW w:w="1275" w:type="dxa"/>
          </w:tcPr>
          <w:p w:rsidR="004077FB" w:rsidRPr="00A46981" w:rsidP="004D7B06">
            <w:pPr>
              <w:jc w:val="center"/>
              <w:rPr>
                <w:color w:val="auto"/>
                <w:sz w:val="22"/>
                <w:szCs w:val="22"/>
              </w:rPr>
            </w:pPr>
            <w:r w:rsidRPr="00A46981">
              <w:rPr>
                <w:color w:val="auto"/>
                <w:sz w:val="22"/>
                <w:szCs w:val="22"/>
              </w:rPr>
              <w:t>0</w:t>
            </w:r>
          </w:p>
        </w:tc>
        <w:tc>
          <w:tcPr>
            <w:tcW w:w="1701" w:type="dxa"/>
          </w:tcPr>
          <w:p w:rsidR="004077FB" w:rsidRPr="00A46981" w:rsidP="004D7B06">
            <w:pPr>
              <w:jc w:val="center"/>
              <w:rPr>
                <w:color w:val="auto"/>
                <w:sz w:val="22"/>
                <w:szCs w:val="22"/>
              </w:rPr>
            </w:pPr>
            <w:r w:rsidRPr="00A46981">
              <w:rPr>
                <w:color w:val="auto"/>
                <w:sz w:val="22"/>
                <w:szCs w:val="22"/>
              </w:rPr>
              <w:t>0</w:t>
            </w:r>
          </w:p>
        </w:tc>
        <w:tc>
          <w:tcPr>
            <w:tcW w:w="1276" w:type="dxa"/>
          </w:tcPr>
          <w:p w:rsidR="004077FB" w:rsidRPr="00A46981" w:rsidP="004D7B06">
            <w:pPr>
              <w:jc w:val="center"/>
              <w:rPr>
                <w:color w:val="auto"/>
                <w:sz w:val="22"/>
                <w:szCs w:val="22"/>
              </w:rPr>
            </w:pPr>
            <w:r w:rsidRPr="00A46981">
              <w:rPr>
                <w:color w:val="auto"/>
                <w:sz w:val="22"/>
                <w:szCs w:val="22"/>
              </w:rPr>
              <w:t>0</w:t>
            </w:r>
          </w:p>
        </w:tc>
        <w:tc>
          <w:tcPr>
            <w:tcW w:w="1721" w:type="dxa"/>
          </w:tcPr>
          <w:p w:rsidR="004077FB" w:rsidRPr="00A46981" w:rsidP="004D7B06">
            <w:pPr>
              <w:jc w:val="center"/>
              <w:rPr>
                <w:color w:val="auto"/>
                <w:sz w:val="22"/>
                <w:szCs w:val="22"/>
              </w:rPr>
            </w:pPr>
            <w:r w:rsidRPr="00A46981">
              <w:rPr>
                <w:color w:val="auto"/>
                <w:sz w:val="22"/>
                <w:szCs w:val="22"/>
              </w:rPr>
              <w:t>0</w:t>
            </w:r>
          </w:p>
        </w:tc>
        <w:tc>
          <w:tcPr>
            <w:tcW w:w="1276" w:type="dxa"/>
          </w:tcPr>
          <w:p w:rsidR="004077FB" w:rsidRPr="00A46981" w:rsidP="004D7B06">
            <w:pPr>
              <w:jc w:val="center"/>
              <w:rPr>
                <w:color w:val="auto"/>
                <w:sz w:val="22"/>
                <w:szCs w:val="22"/>
              </w:rPr>
            </w:pPr>
            <w:r w:rsidRPr="00A46981">
              <w:rPr>
                <w:color w:val="auto"/>
                <w:sz w:val="22"/>
                <w:szCs w:val="22"/>
              </w:rPr>
              <w:t>0</w:t>
            </w:r>
          </w:p>
        </w:tc>
        <w:tc>
          <w:tcPr>
            <w:tcW w:w="1701" w:type="dxa"/>
          </w:tcPr>
          <w:p w:rsidR="004077FB" w:rsidRPr="00A46981" w:rsidP="004D7B06">
            <w:pPr>
              <w:jc w:val="center"/>
              <w:rPr>
                <w:color w:val="auto"/>
                <w:sz w:val="22"/>
                <w:szCs w:val="22"/>
              </w:rPr>
            </w:pPr>
            <w:r w:rsidRPr="00A46981">
              <w:rPr>
                <w:color w:val="auto"/>
                <w:sz w:val="22"/>
                <w:szCs w:val="22"/>
              </w:rPr>
              <w:t>0</w:t>
            </w:r>
          </w:p>
        </w:tc>
        <w:tc>
          <w:tcPr>
            <w:tcW w:w="1334" w:type="dxa"/>
          </w:tcPr>
          <w:p w:rsidR="004077FB" w:rsidRPr="00A46981" w:rsidP="004D7B06">
            <w:pPr>
              <w:jc w:val="center"/>
              <w:rPr>
                <w:color w:val="auto"/>
                <w:sz w:val="22"/>
                <w:szCs w:val="22"/>
              </w:rPr>
            </w:pPr>
            <w:r w:rsidRPr="00A46981">
              <w:rPr>
                <w:color w:val="auto"/>
                <w:sz w:val="22"/>
                <w:szCs w:val="22"/>
              </w:rPr>
              <w:t>0</w:t>
            </w:r>
          </w:p>
        </w:tc>
      </w:tr>
      <w:tr w:rsidTr="002979E7">
        <w:tblPrEx>
          <w:tblW w:w="14465" w:type="dxa"/>
          <w:jc w:val="center"/>
          <w:tblInd w:w="321" w:type="dxa"/>
          <w:tblLayout w:type="fixed"/>
          <w:tblLook w:val="04A0"/>
        </w:tblPrEx>
        <w:trPr>
          <w:jc w:val="center"/>
        </w:trPr>
        <w:tc>
          <w:tcPr>
            <w:tcW w:w="1559" w:type="dxa"/>
            <w:vAlign w:val="bottom"/>
          </w:tcPr>
          <w:p w:rsidR="004077FB" w:rsidRPr="00A46981" w:rsidP="004D7B06">
            <w:pPr>
              <w:rPr>
                <w:color w:val="auto"/>
                <w:sz w:val="24"/>
                <w:szCs w:val="22"/>
              </w:rPr>
            </w:pPr>
            <w:r w:rsidRPr="00A46981">
              <w:rPr>
                <w:color w:val="auto"/>
                <w:sz w:val="24"/>
                <w:szCs w:val="22"/>
              </w:rPr>
              <w:t>17.01.04.001</w:t>
            </w:r>
          </w:p>
        </w:tc>
        <w:tc>
          <w:tcPr>
            <w:tcW w:w="921" w:type="dxa"/>
          </w:tcPr>
          <w:p w:rsidR="004077FB" w:rsidRPr="00A46981" w:rsidP="004D7B06">
            <w:pPr>
              <w:jc w:val="center"/>
              <w:rPr>
                <w:color w:val="auto"/>
                <w:sz w:val="22"/>
                <w:szCs w:val="22"/>
              </w:rPr>
            </w:pPr>
            <w:r w:rsidRPr="00A46981">
              <w:rPr>
                <w:color w:val="auto"/>
                <w:sz w:val="22"/>
                <w:szCs w:val="22"/>
              </w:rPr>
              <w:t>0</w:t>
            </w:r>
          </w:p>
        </w:tc>
        <w:tc>
          <w:tcPr>
            <w:tcW w:w="1701" w:type="dxa"/>
          </w:tcPr>
          <w:p w:rsidR="004077FB" w:rsidRPr="00A46981" w:rsidP="004D7B06">
            <w:pPr>
              <w:jc w:val="center"/>
              <w:rPr>
                <w:color w:val="auto"/>
                <w:sz w:val="22"/>
                <w:szCs w:val="22"/>
              </w:rPr>
            </w:pPr>
            <w:r w:rsidRPr="00A46981">
              <w:rPr>
                <w:color w:val="auto"/>
                <w:sz w:val="22"/>
                <w:szCs w:val="22"/>
              </w:rPr>
              <w:t>0</w:t>
            </w:r>
          </w:p>
        </w:tc>
        <w:tc>
          <w:tcPr>
            <w:tcW w:w="1275" w:type="dxa"/>
          </w:tcPr>
          <w:p w:rsidR="004077FB" w:rsidRPr="00A46981" w:rsidP="004D7B06">
            <w:pPr>
              <w:jc w:val="center"/>
              <w:rPr>
                <w:color w:val="auto"/>
                <w:sz w:val="22"/>
                <w:szCs w:val="22"/>
              </w:rPr>
            </w:pPr>
            <w:r w:rsidRPr="00A46981">
              <w:rPr>
                <w:color w:val="auto"/>
                <w:sz w:val="22"/>
                <w:szCs w:val="22"/>
              </w:rPr>
              <w:t>0</w:t>
            </w:r>
          </w:p>
        </w:tc>
        <w:tc>
          <w:tcPr>
            <w:tcW w:w="1701" w:type="dxa"/>
          </w:tcPr>
          <w:p w:rsidR="004077FB" w:rsidRPr="00A46981" w:rsidP="004D7B06">
            <w:pPr>
              <w:jc w:val="center"/>
              <w:rPr>
                <w:color w:val="auto"/>
                <w:sz w:val="22"/>
                <w:szCs w:val="22"/>
              </w:rPr>
            </w:pPr>
            <w:r w:rsidRPr="00A46981">
              <w:rPr>
                <w:color w:val="auto"/>
                <w:sz w:val="22"/>
                <w:szCs w:val="22"/>
              </w:rPr>
              <w:t>0</w:t>
            </w:r>
          </w:p>
        </w:tc>
        <w:tc>
          <w:tcPr>
            <w:tcW w:w="1276" w:type="dxa"/>
          </w:tcPr>
          <w:p w:rsidR="004077FB" w:rsidRPr="00A46981" w:rsidP="004D7B06">
            <w:pPr>
              <w:jc w:val="center"/>
              <w:rPr>
                <w:color w:val="auto"/>
                <w:sz w:val="22"/>
                <w:szCs w:val="22"/>
              </w:rPr>
            </w:pPr>
            <w:r w:rsidRPr="00A46981">
              <w:rPr>
                <w:color w:val="auto"/>
                <w:sz w:val="22"/>
                <w:szCs w:val="22"/>
              </w:rPr>
              <w:t>0</w:t>
            </w:r>
          </w:p>
        </w:tc>
        <w:tc>
          <w:tcPr>
            <w:tcW w:w="1721" w:type="dxa"/>
          </w:tcPr>
          <w:p w:rsidR="004077FB" w:rsidRPr="00A46981" w:rsidP="004D7B06">
            <w:pPr>
              <w:jc w:val="center"/>
              <w:rPr>
                <w:color w:val="auto"/>
                <w:sz w:val="22"/>
                <w:szCs w:val="22"/>
              </w:rPr>
            </w:pPr>
            <w:r w:rsidRPr="00A46981">
              <w:rPr>
                <w:color w:val="auto"/>
                <w:sz w:val="22"/>
                <w:szCs w:val="22"/>
              </w:rPr>
              <w:t>0</w:t>
            </w:r>
          </w:p>
        </w:tc>
        <w:tc>
          <w:tcPr>
            <w:tcW w:w="1276" w:type="dxa"/>
          </w:tcPr>
          <w:p w:rsidR="004077FB" w:rsidRPr="00A46981" w:rsidP="004D7B06">
            <w:pPr>
              <w:jc w:val="center"/>
              <w:rPr>
                <w:color w:val="auto"/>
                <w:sz w:val="22"/>
                <w:szCs w:val="22"/>
              </w:rPr>
            </w:pPr>
            <w:r w:rsidRPr="00A46981">
              <w:rPr>
                <w:color w:val="auto"/>
                <w:sz w:val="22"/>
                <w:szCs w:val="22"/>
              </w:rPr>
              <w:t>0</w:t>
            </w:r>
          </w:p>
        </w:tc>
        <w:tc>
          <w:tcPr>
            <w:tcW w:w="1701" w:type="dxa"/>
          </w:tcPr>
          <w:p w:rsidR="004077FB" w:rsidRPr="00A46981" w:rsidP="004D7B06">
            <w:pPr>
              <w:jc w:val="center"/>
              <w:rPr>
                <w:color w:val="auto"/>
                <w:sz w:val="22"/>
                <w:szCs w:val="22"/>
              </w:rPr>
            </w:pPr>
            <w:r w:rsidRPr="00A46981">
              <w:rPr>
                <w:color w:val="auto"/>
                <w:sz w:val="22"/>
                <w:szCs w:val="22"/>
              </w:rPr>
              <w:t>0</w:t>
            </w:r>
          </w:p>
        </w:tc>
        <w:tc>
          <w:tcPr>
            <w:tcW w:w="1334" w:type="dxa"/>
          </w:tcPr>
          <w:p w:rsidR="004077FB" w:rsidRPr="00A46981" w:rsidP="004D7B06">
            <w:pPr>
              <w:jc w:val="center"/>
              <w:rPr>
                <w:color w:val="auto"/>
                <w:sz w:val="22"/>
                <w:szCs w:val="22"/>
              </w:rPr>
            </w:pPr>
            <w:r w:rsidRPr="00A46981">
              <w:rPr>
                <w:color w:val="auto"/>
                <w:sz w:val="22"/>
                <w:szCs w:val="22"/>
              </w:rPr>
              <w:t>0</w:t>
            </w:r>
          </w:p>
        </w:tc>
      </w:tr>
      <w:tr w:rsidTr="002979E7">
        <w:tblPrEx>
          <w:tblW w:w="14465" w:type="dxa"/>
          <w:jc w:val="center"/>
          <w:tblInd w:w="321" w:type="dxa"/>
          <w:tblLayout w:type="fixed"/>
          <w:tblLook w:val="04A0"/>
        </w:tblPrEx>
        <w:trPr>
          <w:jc w:val="center"/>
        </w:trPr>
        <w:tc>
          <w:tcPr>
            <w:tcW w:w="1559" w:type="dxa"/>
            <w:vAlign w:val="bottom"/>
          </w:tcPr>
          <w:p w:rsidR="004077FB" w:rsidRPr="00A46981" w:rsidP="004D7B06">
            <w:pPr>
              <w:rPr>
                <w:color w:val="auto"/>
                <w:sz w:val="24"/>
                <w:szCs w:val="22"/>
              </w:rPr>
            </w:pPr>
            <w:r w:rsidRPr="00A46981">
              <w:rPr>
                <w:color w:val="auto"/>
                <w:sz w:val="24"/>
                <w:szCs w:val="22"/>
              </w:rPr>
              <w:t>17.01.04.002</w:t>
            </w:r>
          </w:p>
        </w:tc>
        <w:tc>
          <w:tcPr>
            <w:tcW w:w="921" w:type="dxa"/>
          </w:tcPr>
          <w:p w:rsidR="004077FB" w:rsidRPr="00A46981" w:rsidP="004D7B06">
            <w:pPr>
              <w:jc w:val="center"/>
              <w:rPr>
                <w:color w:val="auto"/>
                <w:sz w:val="22"/>
                <w:szCs w:val="22"/>
              </w:rPr>
            </w:pPr>
            <w:r w:rsidRPr="00A46981">
              <w:rPr>
                <w:color w:val="auto"/>
                <w:sz w:val="22"/>
                <w:szCs w:val="22"/>
              </w:rPr>
              <w:t>0,08</w:t>
            </w:r>
          </w:p>
        </w:tc>
        <w:tc>
          <w:tcPr>
            <w:tcW w:w="1701" w:type="dxa"/>
          </w:tcPr>
          <w:p w:rsidR="004077FB" w:rsidRPr="00A46981" w:rsidP="004D7B06">
            <w:pPr>
              <w:jc w:val="center"/>
              <w:rPr>
                <w:color w:val="auto"/>
                <w:sz w:val="22"/>
                <w:szCs w:val="22"/>
              </w:rPr>
            </w:pPr>
            <w:r w:rsidRPr="00A46981">
              <w:rPr>
                <w:color w:val="auto"/>
                <w:sz w:val="22"/>
                <w:szCs w:val="22"/>
              </w:rPr>
              <w:t>0,08</w:t>
            </w:r>
          </w:p>
        </w:tc>
        <w:tc>
          <w:tcPr>
            <w:tcW w:w="1275" w:type="dxa"/>
          </w:tcPr>
          <w:p w:rsidR="004077FB" w:rsidRPr="00A46981" w:rsidP="004D7B06">
            <w:pPr>
              <w:jc w:val="center"/>
              <w:rPr>
                <w:color w:val="auto"/>
                <w:sz w:val="22"/>
                <w:szCs w:val="22"/>
              </w:rPr>
            </w:pPr>
            <w:r w:rsidRPr="00A46981">
              <w:rPr>
                <w:color w:val="auto"/>
                <w:sz w:val="22"/>
                <w:szCs w:val="22"/>
              </w:rPr>
              <w:t>0</w:t>
            </w:r>
          </w:p>
        </w:tc>
        <w:tc>
          <w:tcPr>
            <w:tcW w:w="1701" w:type="dxa"/>
          </w:tcPr>
          <w:p w:rsidR="004077FB" w:rsidRPr="00A46981" w:rsidP="004D7B06">
            <w:pPr>
              <w:jc w:val="center"/>
              <w:rPr>
                <w:color w:val="auto"/>
                <w:sz w:val="22"/>
                <w:szCs w:val="22"/>
              </w:rPr>
            </w:pPr>
            <w:r w:rsidRPr="00A46981">
              <w:rPr>
                <w:color w:val="auto"/>
                <w:sz w:val="22"/>
                <w:szCs w:val="22"/>
              </w:rPr>
              <w:t>0</w:t>
            </w:r>
          </w:p>
        </w:tc>
        <w:tc>
          <w:tcPr>
            <w:tcW w:w="1276" w:type="dxa"/>
          </w:tcPr>
          <w:p w:rsidR="004077FB" w:rsidRPr="00A46981" w:rsidP="004D7B06">
            <w:pPr>
              <w:jc w:val="center"/>
              <w:rPr>
                <w:color w:val="auto"/>
                <w:sz w:val="22"/>
                <w:szCs w:val="22"/>
              </w:rPr>
            </w:pPr>
            <w:r w:rsidRPr="00A46981">
              <w:rPr>
                <w:color w:val="auto"/>
                <w:sz w:val="22"/>
                <w:szCs w:val="22"/>
              </w:rPr>
              <w:t>0</w:t>
            </w:r>
          </w:p>
        </w:tc>
        <w:tc>
          <w:tcPr>
            <w:tcW w:w="1721" w:type="dxa"/>
          </w:tcPr>
          <w:p w:rsidR="004077FB" w:rsidRPr="00A46981" w:rsidP="004D7B06">
            <w:pPr>
              <w:jc w:val="center"/>
              <w:rPr>
                <w:color w:val="auto"/>
                <w:sz w:val="22"/>
                <w:szCs w:val="22"/>
              </w:rPr>
            </w:pPr>
            <w:r w:rsidRPr="00A46981">
              <w:rPr>
                <w:color w:val="auto"/>
                <w:sz w:val="22"/>
                <w:szCs w:val="22"/>
              </w:rPr>
              <w:t>0</w:t>
            </w:r>
          </w:p>
        </w:tc>
        <w:tc>
          <w:tcPr>
            <w:tcW w:w="1276" w:type="dxa"/>
          </w:tcPr>
          <w:p w:rsidR="004077FB" w:rsidRPr="00A46981" w:rsidP="004D7B06">
            <w:pPr>
              <w:jc w:val="center"/>
              <w:rPr>
                <w:color w:val="auto"/>
                <w:sz w:val="22"/>
                <w:szCs w:val="22"/>
              </w:rPr>
            </w:pPr>
            <w:r w:rsidRPr="00A46981">
              <w:rPr>
                <w:color w:val="auto"/>
                <w:sz w:val="22"/>
                <w:szCs w:val="22"/>
              </w:rPr>
              <w:t>0</w:t>
            </w:r>
          </w:p>
        </w:tc>
        <w:tc>
          <w:tcPr>
            <w:tcW w:w="1701" w:type="dxa"/>
          </w:tcPr>
          <w:p w:rsidR="004077FB" w:rsidRPr="00A46981" w:rsidP="004D7B06">
            <w:pPr>
              <w:jc w:val="center"/>
              <w:rPr>
                <w:color w:val="auto"/>
                <w:sz w:val="22"/>
                <w:szCs w:val="22"/>
              </w:rPr>
            </w:pPr>
            <w:r w:rsidRPr="00A46981">
              <w:rPr>
                <w:color w:val="auto"/>
                <w:sz w:val="22"/>
                <w:szCs w:val="22"/>
              </w:rPr>
              <w:t>0,08</w:t>
            </w:r>
          </w:p>
        </w:tc>
        <w:tc>
          <w:tcPr>
            <w:tcW w:w="1334" w:type="dxa"/>
          </w:tcPr>
          <w:p w:rsidR="004077FB" w:rsidRPr="00A46981" w:rsidP="004D7B06">
            <w:pPr>
              <w:jc w:val="center"/>
              <w:rPr>
                <w:color w:val="auto"/>
                <w:sz w:val="22"/>
                <w:szCs w:val="22"/>
              </w:rPr>
            </w:pPr>
            <w:r w:rsidRPr="00A46981">
              <w:rPr>
                <w:color w:val="auto"/>
                <w:sz w:val="22"/>
                <w:szCs w:val="22"/>
              </w:rPr>
              <w:t>0</w:t>
            </w:r>
          </w:p>
        </w:tc>
      </w:tr>
      <w:tr w:rsidTr="002979E7">
        <w:tblPrEx>
          <w:tblW w:w="14465" w:type="dxa"/>
          <w:jc w:val="center"/>
          <w:tblInd w:w="321" w:type="dxa"/>
          <w:tblLayout w:type="fixed"/>
          <w:tblLook w:val="04A0"/>
        </w:tblPrEx>
        <w:trPr>
          <w:jc w:val="center"/>
        </w:trPr>
        <w:tc>
          <w:tcPr>
            <w:tcW w:w="1559" w:type="dxa"/>
            <w:vAlign w:val="bottom"/>
          </w:tcPr>
          <w:p w:rsidR="004077FB" w:rsidRPr="00A46981" w:rsidP="004D7B06">
            <w:pPr>
              <w:rPr>
                <w:color w:val="auto"/>
                <w:sz w:val="24"/>
                <w:szCs w:val="22"/>
              </w:rPr>
            </w:pPr>
            <w:r w:rsidRPr="00A46981">
              <w:rPr>
                <w:color w:val="auto"/>
                <w:sz w:val="24"/>
                <w:szCs w:val="22"/>
              </w:rPr>
              <w:t>17.01.05.001</w:t>
            </w:r>
          </w:p>
        </w:tc>
        <w:tc>
          <w:tcPr>
            <w:tcW w:w="921" w:type="dxa"/>
          </w:tcPr>
          <w:p w:rsidR="004077FB" w:rsidRPr="00A46981" w:rsidP="004D7B06">
            <w:pPr>
              <w:jc w:val="center"/>
              <w:rPr>
                <w:color w:val="auto"/>
                <w:sz w:val="22"/>
                <w:szCs w:val="22"/>
              </w:rPr>
            </w:pPr>
            <w:r w:rsidRPr="00A46981">
              <w:rPr>
                <w:color w:val="auto"/>
                <w:sz w:val="22"/>
                <w:szCs w:val="22"/>
              </w:rPr>
              <w:t>0,26</w:t>
            </w:r>
          </w:p>
        </w:tc>
        <w:tc>
          <w:tcPr>
            <w:tcW w:w="1701" w:type="dxa"/>
          </w:tcPr>
          <w:p w:rsidR="004077FB" w:rsidRPr="00A46981" w:rsidP="004D7B06">
            <w:pPr>
              <w:jc w:val="center"/>
              <w:rPr>
                <w:color w:val="auto"/>
                <w:sz w:val="22"/>
                <w:szCs w:val="22"/>
              </w:rPr>
            </w:pPr>
            <w:r w:rsidRPr="00A46981">
              <w:rPr>
                <w:color w:val="auto"/>
                <w:sz w:val="22"/>
                <w:szCs w:val="22"/>
              </w:rPr>
              <w:t>0,05</w:t>
            </w:r>
          </w:p>
        </w:tc>
        <w:tc>
          <w:tcPr>
            <w:tcW w:w="1275" w:type="dxa"/>
          </w:tcPr>
          <w:p w:rsidR="004077FB" w:rsidRPr="00A46981" w:rsidP="004D7B06">
            <w:pPr>
              <w:jc w:val="center"/>
              <w:rPr>
                <w:color w:val="auto"/>
                <w:sz w:val="22"/>
                <w:szCs w:val="22"/>
              </w:rPr>
            </w:pPr>
            <w:r w:rsidRPr="00A46981">
              <w:rPr>
                <w:color w:val="auto"/>
                <w:sz w:val="22"/>
                <w:szCs w:val="22"/>
              </w:rPr>
              <w:t>0,21</w:t>
            </w:r>
          </w:p>
        </w:tc>
        <w:tc>
          <w:tcPr>
            <w:tcW w:w="1701" w:type="dxa"/>
          </w:tcPr>
          <w:p w:rsidR="004077FB" w:rsidRPr="00A46981" w:rsidP="004D7B06">
            <w:pPr>
              <w:jc w:val="center"/>
              <w:rPr>
                <w:color w:val="auto"/>
                <w:sz w:val="22"/>
                <w:szCs w:val="22"/>
              </w:rPr>
            </w:pPr>
            <w:r w:rsidRPr="00A46981">
              <w:rPr>
                <w:color w:val="auto"/>
                <w:sz w:val="22"/>
                <w:szCs w:val="22"/>
              </w:rPr>
              <w:t>0</w:t>
            </w:r>
          </w:p>
        </w:tc>
        <w:tc>
          <w:tcPr>
            <w:tcW w:w="1276" w:type="dxa"/>
          </w:tcPr>
          <w:p w:rsidR="004077FB" w:rsidRPr="00A46981" w:rsidP="004D7B06">
            <w:pPr>
              <w:jc w:val="center"/>
              <w:rPr>
                <w:color w:val="auto"/>
                <w:sz w:val="22"/>
                <w:szCs w:val="22"/>
              </w:rPr>
            </w:pPr>
            <w:r w:rsidRPr="00A46981">
              <w:rPr>
                <w:color w:val="auto"/>
                <w:sz w:val="22"/>
                <w:szCs w:val="22"/>
              </w:rPr>
              <w:t>0</w:t>
            </w:r>
          </w:p>
        </w:tc>
        <w:tc>
          <w:tcPr>
            <w:tcW w:w="1721" w:type="dxa"/>
          </w:tcPr>
          <w:p w:rsidR="004077FB" w:rsidRPr="00A46981" w:rsidP="004D7B06">
            <w:pPr>
              <w:jc w:val="center"/>
              <w:rPr>
                <w:color w:val="auto"/>
                <w:sz w:val="22"/>
                <w:szCs w:val="22"/>
              </w:rPr>
            </w:pPr>
            <w:r w:rsidRPr="00A46981">
              <w:rPr>
                <w:color w:val="auto"/>
                <w:sz w:val="22"/>
                <w:szCs w:val="22"/>
              </w:rPr>
              <w:t>0</w:t>
            </w:r>
          </w:p>
        </w:tc>
        <w:tc>
          <w:tcPr>
            <w:tcW w:w="1276" w:type="dxa"/>
          </w:tcPr>
          <w:p w:rsidR="004077FB" w:rsidRPr="00A46981" w:rsidP="004D7B06">
            <w:pPr>
              <w:jc w:val="center"/>
              <w:rPr>
                <w:color w:val="auto"/>
                <w:sz w:val="22"/>
                <w:szCs w:val="22"/>
              </w:rPr>
            </w:pPr>
            <w:r w:rsidRPr="00A46981">
              <w:rPr>
                <w:color w:val="auto"/>
                <w:sz w:val="22"/>
                <w:szCs w:val="22"/>
              </w:rPr>
              <w:t>0</w:t>
            </w:r>
          </w:p>
        </w:tc>
        <w:tc>
          <w:tcPr>
            <w:tcW w:w="1701" w:type="dxa"/>
          </w:tcPr>
          <w:p w:rsidR="004077FB" w:rsidRPr="00A46981" w:rsidP="004D7B06">
            <w:pPr>
              <w:jc w:val="center"/>
              <w:rPr>
                <w:color w:val="auto"/>
                <w:sz w:val="22"/>
                <w:szCs w:val="22"/>
              </w:rPr>
            </w:pPr>
            <w:r w:rsidRPr="00A46981">
              <w:rPr>
                <w:color w:val="auto"/>
                <w:sz w:val="22"/>
                <w:szCs w:val="22"/>
              </w:rPr>
              <w:t>0</w:t>
            </w:r>
          </w:p>
        </w:tc>
        <w:tc>
          <w:tcPr>
            <w:tcW w:w="1334" w:type="dxa"/>
          </w:tcPr>
          <w:p w:rsidR="004077FB" w:rsidRPr="00A46981" w:rsidP="004D7B06">
            <w:pPr>
              <w:jc w:val="center"/>
              <w:rPr>
                <w:color w:val="auto"/>
                <w:sz w:val="22"/>
                <w:szCs w:val="22"/>
              </w:rPr>
            </w:pPr>
            <w:r w:rsidRPr="00A46981">
              <w:rPr>
                <w:color w:val="auto"/>
                <w:sz w:val="22"/>
                <w:szCs w:val="22"/>
              </w:rPr>
              <w:t>0</w:t>
            </w:r>
          </w:p>
        </w:tc>
      </w:tr>
      <w:tr w:rsidTr="002979E7">
        <w:tblPrEx>
          <w:tblW w:w="14465" w:type="dxa"/>
          <w:jc w:val="center"/>
          <w:tblInd w:w="321" w:type="dxa"/>
          <w:tblLayout w:type="fixed"/>
          <w:tblLook w:val="04A0"/>
        </w:tblPrEx>
        <w:trPr>
          <w:jc w:val="center"/>
        </w:trPr>
        <w:tc>
          <w:tcPr>
            <w:tcW w:w="1559" w:type="dxa"/>
            <w:vAlign w:val="bottom"/>
          </w:tcPr>
          <w:p w:rsidR="004077FB" w:rsidRPr="00A46981" w:rsidP="004D7B06">
            <w:pPr>
              <w:rPr>
                <w:color w:val="auto"/>
                <w:sz w:val="24"/>
                <w:szCs w:val="22"/>
              </w:rPr>
            </w:pPr>
            <w:r w:rsidRPr="00A46981">
              <w:rPr>
                <w:color w:val="auto"/>
                <w:sz w:val="24"/>
                <w:szCs w:val="22"/>
              </w:rPr>
              <w:t>17.01.05.002</w:t>
            </w:r>
          </w:p>
        </w:tc>
        <w:tc>
          <w:tcPr>
            <w:tcW w:w="921" w:type="dxa"/>
          </w:tcPr>
          <w:p w:rsidR="004077FB" w:rsidRPr="00A46981" w:rsidP="004D7B06">
            <w:pPr>
              <w:jc w:val="center"/>
              <w:rPr>
                <w:color w:val="auto"/>
                <w:sz w:val="22"/>
                <w:szCs w:val="22"/>
              </w:rPr>
            </w:pPr>
            <w:r w:rsidRPr="00A46981">
              <w:rPr>
                <w:color w:val="auto"/>
                <w:sz w:val="22"/>
                <w:szCs w:val="22"/>
              </w:rPr>
              <w:t>0</w:t>
            </w:r>
          </w:p>
        </w:tc>
        <w:tc>
          <w:tcPr>
            <w:tcW w:w="1701" w:type="dxa"/>
          </w:tcPr>
          <w:p w:rsidR="004077FB" w:rsidRPr="00A46981" w:rsidP="004D7B06">
            <w:pPr>
              <w:jc w:val="center"/>
              <w:rPr>
                <w:color w:val="auto"/>
                <w:sz w:val="22"/>
                <w:szCs w:val="22"/>
              </w:rPr>
            </w:pPr>
            <w:r w:rsidRPr="00A46981">
              <w:rPr>
                <w:color w:val="auto"/>
                <w:sz w:val="22"/>
                <w:szCs w:val="22"/>
              </w:rPr>
              <w:t>0</w:t>
            </w:r>
          </w:p>
        </w:tc>
        <w:tc>
          <w:tcPr>
            <w:tcW w:w="1275" w:type="dxa"/>
          </w:tcPr>
          <w:p w:rsidR="004077FB" w:rsidRPr="00A46981" w:rsidP="004D7B06">
            <w:pPr>
              <w:jc w:val="center"/>
              <w:rPr>
                <w:color w:val="auto"/>
                <w:sz w:val="22"/>
                <w:szCs w:val="22"/>
              </w:rPr>
            </w:pPr>
            <w:r w:rsidRPr="00A46981">
              <w:rPr>
                <w:color w:val="auto"/>
                <w:sz w:val="22"/>
                <w:szCs w:val="22"/>
              </w:rPr>
              <w:t>0</w:t>
            </w:r>
          </w:p>
        </w:tc>
        <w:tc>
          <w:tcPr>
            <w:tcW w:w="1701" w:type="dxa"/>
          </w:tcPr>
          <w:p w:rsidR="004077FB" w:rsidRPr="00A46981" w:rsidP="004D7B06">
            <w:pPr>
              <w:jc w:val="center"/>
              <w:rPr>
                <w:color w:val="auto"/>
                <w:sz w:val="22"/>
                <w:szCs w:val="22"/>
              </w:rPr>
            </w:pPr>
            <w:r w:rsidRPr="00A46981">
              <w:rPr>
                <w:color w:val="auto"/>
                <w:sz w:val="22"/>
                <w:szCs w:val="22"/>
              </w:rPr>
              <w:t>0</w:t>
            </w:r>
          </w:p>
        </w:tc>
        <w:tc>
          <w:tcPr>
            <w:tcW w:w="1276" w:type="dxa"/>
          </w:tcPr>
          <w:p w:rsidR="004077FB" w:rsidRPr="00A46981" w:rsidP="004D7B06">
            <w:pPr>
              <w:jc w:val="center"/>
              <w:rPr>
                <w:color w:val="auto"/>
                <w:sz w:val="22"/>
                <w:szCs w:val="22"/>
              </w:rPr>
            </w:pPr>
            <w:r w:rsidRPr="00A46981">
              <w:rPr>
                <w:color w:val="auto"/>
                <w:sz w:val="22"/>
                <w:szCs w:val="22"/>
              </w:rPr>
              <w:t>0</w:t>
            </w:r>
          </w:p>
        </w:tc>
        <w:tc>
          <w:tcPr>
            <w:tcW w:w="1721" w:type="dxa"/>
          </w:tcPr>
          <w:p w:rsidR="004077FB" w:rsidRPr="00A46981" w:rsidP="004D7B06">
            <w:pPr>
              <w:jc w:val="center"/>
              <w:rPr>
                <w:color w:val="auto"/>
                <w:sz w:val="22"/>
                <w:szCs w:val="22"/>
              </w:rPr>
            </w:pPr>
            <w:r w:rsidRPr="00A46981">
              <w:rPr>
                <w:color w:val="auto"/>
                <w:sz w:val="22"/>
                <w:szCs w:val="22"/>
              </w:rPr>
              <w:t>0</w:t>
            </w:r>
          </w:p>
        </w:tc>
        <w:tc>
          <w:tcPr>
            <w:tcW w:w="1276" w:type="dxa"/>
          </w:tcPr>
          <w:p w:rsidR="004077FB" w:rsidRPr="00A46981" w:rsidP="004D7B06">
            <w:pPr>
              <w:jc w:val="center"/>
              <w:rPr>
                <w:color w:val="auto"/>
                <w:sz w:val="22"/>
                <w:szCs w:val="22"/>
              </w:rPr>
            </w:pPr>
            <w:r w:rsidRPr="00A46981">
              <w:rPr>
                <w:color w:val="auto"/>
                <w:sz w:val="22"/>
                <w:szCs w:val="22"/>
              </w:rPr>
              <w:t>0</w:t>
            </w:r>
          </w:p>
        </w:tc>
        <w:tc>
          <w:tcPr>
            <w:tcW w:w="1701" w:type="dxa"/>
          </w:tcPr>
          <w:p w:rsidR="004077FB" w:rsidRPr="00A46981" w:rsidP="004D7B06">
            <w:pPr>
              <w:jc w:val="center"/>
              <w:rPr>
                <w:color w:val="auto"/>
                <w:sz w:val="22"/>
                <w:szCs w:val="22"/>
              </w:rPr>
            </w:pPr>
            <w:r w:rsidRPr="00A46981">
              <w:rPr>
                <w:color w:val="auto"/>
                <w:sz w:val="22"/>
                <w:szCs w:val="22"/>
              </w:rPr>
              <w:t>0</w:t>
            </w:r>
          </w:p>
        </w:tc>
        <w:tc>
          <w:tcPr>
            <w:tcW w:w="1334" w:type="dxa"/>
          </w:tcPr>
          <w:p w:rsidR="004077FB" w:rsidRPr="00A46981" w:rsidP="004D7B06">
            <w:pPr>
              <w:jc w:val="center"/>
              <w:rPr>
                <w:color w:val="auto"/>
                <w:sz w:val="22"/>
                <w:szCs w:val="22"/>
              </w:rPr>
            </w:pPr>
            <w:r w:rsidRPr="00A46981">
              <w:rPr>
                <w:color w:val="auto"/>
                <w:sz w:val="22"/>
                <w:szCs w:val="22"/>
              </w:rPr>
              <w:t>0</w:t>
            </w:r>
          </w:p>
        </w:tc>
      </w:tr>
      <w:tr w:rsidTr="002979E7">
        <w:tblPrEx>
          <w:tblW w:w="14465" w:type="dxa"/>
          <w:jc w:val="center"/>
          <w:tblInd w:w="321" w:type="dxa"/>
          <w:tblLayout w:type="fixed"/>
          <w:tblLook w:val="04A0"/>
        </w:tblPrEx>
        <w:trPr>
          <w:jc w:val="center"/>
        </w:trPr>
        <w:tc>
          <w:tcPr>
            <w:tcW w:w="1559" w:type="dxa"/>
            <w:vAlign w:val="bottom"/>
          </w:tcPr>
          <w:p w:rsidR="004077FB" w:rsidRPr="00A46981" w:rsidP="004D7B06">
            <w:pPr>
              <w:rPr>
                <w:color w:val="auto"/>
                <w:sz w:val="24"/>
                <w:szCs w:val="22"/>
              </w:rPr>
            </w:pPr>
            <w:r w:rsidRPr="00A46981">
              <w:rPr>
                <w:color w:val="auto"/>
                <w:sz w:val="24"/>
                <w:szCs w:val="22"/>
              </w:rPr>
              <w:t>17.01.05.003</w:t>
            </w:r>
          </w:p>
        </w:tc>
        <w:tc>
          <w:tcPr>
            <w:tcW w:w="921" w:type="dxa"/>
          </w:tcPr>
          <w:p w:rsidR="004077FB" w:rsidRPr="00A46981" w:rsidP="004D7B06">
            <w:pPr>
              <w:jc w:val="center"/>
              <w:rPr>
                <w:color w:val="auto"/>
                <w:sz w:val="22"/>
                <w:szCs w:val="22"/>
              </w:rPr>
            </w:pPr>
            <w:r w:rsidRPr="00A46981">
              <w:rPr>
                <w:color w:val="auto"/>
                <w:sz w:val="22"/>
                <w:szCs w:val="22"/>
              </w:rPr>
              <w:t>0,18</w:t>
            </w:r>
          </w:p>
        </w:tc>
        <w:tc>
          <w:tcPr>
            <w:tcW w:w="1701" w:type="dxa"/>
          </w:tcPr>
          <w:p w:rsidR="004077FB" w:rsidRPr="00A46981" w:rsidP="004D7B06">
            <w:pPr>
              <w:jc w:val="center"/>
              <w:rPr>
                <w:color w:val="auto"/>
                <w:sz w:val="22"/>
                <w:szCs w:val="22"/>
              </w:rPr>
            </w:pPr>
            <w:r w:rsidRPr="00A46981">
              <w:rPr>
                <w:color w:val="auto"/>
                <w:sz w:val="22"/>
                <w:szCs w:val="22"/>
              </w:rPr>
              <w:t>0,18</w:t>
            </w:r>
          </w:p>
        </w:tc>
        <w:tc>
          <w:tcPr>
            <w:tcW w:w="1275" w:type="dxa"/>
          </w:tcPr>
          <w:p w:rsidR="004077FB" w:rsidRPr="00A46981" w:rsidP="004D7B06">
            <w:pPr>
              <w:jc w:val="center"/>
              <w:rPr>
                <w:color w:val="auto"/>
                <w:sz w:val="22"/>
                <w:szCs w:val="22"/>
              </w:rPr>
            </w:pPr>
            <w:r w:rsidRPr="00A46981">
              <w:rPr>
                <w:color w:val="auto"/>
                <w:sz w:val="22"/>
                <w:szCs w:val="22"/>
              </w:rPr>
              <w:t>0</w:t>
            </w:r>
          </w:p>
        </w:tc>
        <w:tc>
          <w:tcPr>
            <w:tcW w:w="1701" w:type="dxa"/>
          </w:tcPr>
          <w:p w:rsidR="004077FB" w:rsidRPr="00A46981" w:rsidP="004D7B06">
            <w:pPr>
              <w:jc w:val="center"/>
              <w:rPr>
                <w:color w:val="auto"/>
                <w:sz w:val="22"/>
                <w:szCs w:val="22"/>
              </w:rPr>
            </w:pPr>
            <w:r w:rsidRPr="00A46981">
              <w:rPr>
                <w:color w:val="auto"/>
                <w:sz w:val="22"/>
                <w:szCs w:val="22"/>
              </w:rPr>
              <w:t>0</w:t>
            </w:r>
          </w:p>
        </w:tc>
        <w:tc>
          <w:tcPr>
            <w:tcW w:w="1276" w:type="dxa"/>
          </w:tcPr>
          <w:p w:rsidR="004077FB" w:rsidRPr="00A46981" w:rsidP="004D7B06">
            <w:pPr>
              <w:jc w:val="center"/>
              <w:rPr>
                <w:color w:val="auto"/>
                <w:sz w:val="22"/>
                <w:szCs w:val="22"/>
              </w:rPr>
            </w:pPr>
            <w:r w:rsidRPr="00A46981">
              <w:rPr>
                <w:color w:val="auto"/>
                <w:sz w:val="22"/>
                <w:szCs w:val="22"/>
              </w:rPr>
              <w:t>0</w:t>
            </w:r>
          </w:p>
        </w:tc>
        <w:tc>
          <w:tcPr>
            <w:tcW w:w="1721" w:type="dxa"/>
          </w:tcPr>
          <w:p w:rsidR="004077FB" w:rsidRPr="00A46981" w:rsidP="004D7B06">
            <w:pPr>
              <w:jc w:val="center"/>
              <w:rPr>
                <w:color w:val="auto"/>
                <w:sz w:val="22"/>
                <w:szCs w:val="22"/>
              </w:rPr>
            </w:pPr>
            <w:r w:rsidRPr="00A46981">
              <w:rPr>
                <w:color w:val="auto"/>
                <w:sz w:val="22"/>
                <w:szCs w:val="22"/>
              </w:rPr>
              <w:t>0</w:t>
            </w:r>
          </w:p>
        </w:tc>
        <w:tc>
          <w:tcPr>
            <w:tcW w:w="1276" w:type="dxa"/>
          </w:tcPr>
          <w:p w:rsidR="004077FB" w:rsidRPr="00A46981" w:rsidP="004D7B06">
            <w:pPr>
              <w:jc w:val="center"/>
              <w:rPr>
                <w:color w:val="auto"/>
                <w:sz w:val="22"/>
                <w:szCs w:val="22"/>
              </w:rPr>
            </w:pPr>
            <w:r w:rsidRPr="00A46981">
              <w:rPr>
                <w:color w:val="auto"/>
                <w:sz w:val="22"/>
                <w:szCs w:val="22"/>
              </w:rPr>
              <w:t>0</w:t>
            </w:r>
          </w:p>
        </w:tc>
        <w:tc>
          <w:tcPr>
            <w:tcW w:w="1701" w:type="dxa"/>
          </w:tcPr>
          <w:p w:rsidR="004077FB" w:rsidRPr="00A46981" w:rsidP="004D7B06">
            <w:pPr>
              <w:jc w:val="center"/>
              <w:rPr>
                <w:color w:val="auto"/>
                <w:sz w:val="22"/>
                <w:szCs w:val="22"/>
              </w:rPr>
            </w:pPr>
            <w:r w:rsidRPr="00A46981">
              <w:rPr>
                <w:color w:val="auto"/>
                <w:sz w:val="22"/>
                <w:szCs w:val="22"/>
              </w:rPr>
              <w:t>0</w:t>
            </w:r>
          </w:p>
        </w:tc>
        <w:tc>
          <w:tcPr>
            <w:tcW w:w="1334" w:type="dxa"/>
          </w:tcPr>
          <w:p w:rsidR="004077FB" w:rsidRPr="00A46981" w:rsidP="004D7B06">
            <w:pPr>
              <w:jc w:val="center"/>
              <w:rPr>
                <w:color w:val="auto"/>
                <w:sz w:val="22"/>
                <w:szCs w:val="22"/>
              </w:rPr>
            </w:pPr>
            <w:r w:rsidRPr="00A46981">
              <w:rPr>
                <w:color w:val="auto"/>
                <w:sz w:val="22"/>
                <w:szCs w:val="22"/>
              </w:rPr>
              <w:t>0</w:t>
            </w:r>
          </w:p>
        </w:tc>
      </w:tr>
      <w:tr w:rsidTr="002979E7">
        <w:tblPrEx>
          <w:tblW w:w="14465" w:type="dxa"/>
          <w:jc w:val="center"/>
          <w:tblInd w:w="321" w:type="dxa"/>
          <w:tblLayout w:type="fixed"/>
          <w:tblLook w:val="04A0"/>
        </w:tblPrEx>
        <w:trPr>
          <w:jc w:val="center"/>
        </w:trPr>
        <w:tc>
          <w:tcPr>
            <w:tcW w:w="1559" w:type="dxa"/>
            <w:vAlign w:val="bottom"/>
          </w:tcPr>
          <w:p w:rsidR="004077FB" w:rsidRPr="00A46981" w:rsidP="004D7B06">
            <w:pPr>
              <w:rPr>
                <w:color w:val="auto"/>
                <w:sz w:val="24"/>
                <w:szCs w:val="22"/>
              </w:rPr>
            </w:pPr>
            <w:r w:rsidRPr="00A46981">
              <w:rPr>
                <w:color w:val="auto"/>
                <w:sz w:val="24"/>
                <w:szCs w:val="22"/>
              </w:rPr>
              <w:t>17.01.06.001</w:t>
            </w:r>
          </w:p>
        </w:tc>
        <w:tc>
          <w:tcPr>
            <w:tcW w:w="921" w:type="dxa"/>
          </w:tcPr>
          <w:p w:rsidR="004077FB" w:rsidRPr="00A46981" w:rsidP="004D7B06">
            <w:pPr>
              <w:jc w:val="center"/>
              <w:rPr>
                <w:color w:val="auto"/>
                <w:sz w:val="22"/>
                <w:szCs w:val="22"/>
              </w:rPr>
            </w:pPr>
            <w:r w:rsidRPr="00A46981">
              <w:rPr>
                <w:color w:val="auto"/>
                <w:sz w:val="22"/>
                <w:szCs w:val="22"/>
              </w:rPr>
              <w:t>0</w:t>
            </w:r>
          </w:p>
        </w:tc>
        <w:tc>
          <w:tcPr>
            <w:tcW w:w="1701" w:type="dxa"/>
          </w:tcPr>
          <w:p w:rsidR="004077FB" w:rsidRPr="00A46981" w:rsidP="004D7B06">
            <w:pPr>
              <w:jc w:val="center"/>
              <w:rPr>
                <w:color w:val="auto"/>
                <w:sz w:val="22"/>
                <w:szCs w:val="22"/>
              </w:rPr>
            </w:pPr>
            <w:r w:rsidRPr="00A46981">
              <w:rPr>
                <w:color w:val="auto"/>
                <w:sz w:val="22"/>
                <w:szCs w:val="22"/>
              </w:rPr>
              <w:t>0</w:t>
            </w:r>
          </w:p>
        </w:tc>
        <w:tc>
          <w:tcPr>
            <w:tcW w:w="1275" w:type="dxa"/>
          </w:tcPr>
          <w:p w:rsidR="004077FB" w:rsidRPr="00A46981" w:rsidP="004D7B06">
            <w:pPr>
              <w:jc w:val="center"/>
              <w:rPr>
                <w:color w:val="auto"/>
                <w:sz w:val="22"/>
                <w:szCs w:val="22"/>
              </w:rPr>
            </w:pPr>
            <w:r w:rsidRPr="00A46981">
              <w:rPr>
                <w:color w:val="auto"/>
                <w:sz w:val="22"/>
                <w:szCs w:val="22"/>
              </w:rPr>
              <w:t>0</w:t>
            </w:r>
          </w:p>
        </w:tc>
        <w:tc>
          <w:tcPr>
            <w:tcW w:w="1701" w:type="dxa"/>
          </w:tcPr>
          <w:p w:rsidR="004077FB" w:rsidRPr="00A46981" w:rsidP="004D7B06">
            <w:pPr>
              <w:jc w:val="center"/>
              <w:rPr>
                <w:color w:val="auto"/>
                <w:sz w:val="22"/>
                <w:szCs w:val="22"/>
              </w:rPr>
            </w:pPr>
            <w:r w:rsidRPr="00A46981">
              <w:rPr>
                <w:color w:val="auto"/>
                <w:sz w:val="22"/>
                <w:szCs w:val="22"/>
              </w:rPr>
              <w:t>0</w:t>
            </w:r>
          </w:p>
        </w:tc>
        <w:tc>
          <w:tcPr>
            <w:tcW w:w="1276" w:type="dxa"/>
          </w:tcPr>
          <w:p w:rsidR="004077FB" w:rsidRPr="00A46981" w:rsidP="004D7B06">
            <w:pPr>
              <w:jc w:val="center"/>
              <w:rPr>
                <w:color w:val="auto"/>
                <w:sz w:val="22"/>
                <w:szCs w:val="22"/>
              </w:rPr>
            </w:pPr>
            <w:r w:rsidRPr="00A46981">
              <w:rPr>
                <w:color w:val="auto"/>
                <w:sz w:val="22"/>
                <w:szCs w:val="22"/>
              </w:rPr>
              <w:t>0</w:t>
            </w:r>
          </w:p>
        </w:tc>
        <w:tc>
          <w:tcPr>
            <w:tcW w:w="1721" w:type="dxa"/>
          </w:tcPr>
          <w:p w:rsidR="004077FB" w:rsidRPr="00A46981" w:rsidP="004D7B06">
            <w:pPr>
              <w:jc w:val="center"/>
              <w:rPr>
                <w:color w:val="auto"/>
                <w:sz w:val="22"/>
                <w:szCs w:val="22"/>
              </w:rPr>
            </w:pPr>
            <w:r w:rsidRPr="00A46981">
              <w:rPr>
                <w:color w:val="auto"/>
                <w:sz w:val="22"/>
                <w:szCs w:val="22"/>
              </w:rPr>
              <w:t>0</w:t>
            </w:r>
          </w:p>
        </w:tc>
        <w:tc>
          <w:tcPr>
            <w:tcW w:w="1276" w:type="dxa"/>
          </w:tcPr>
          <w:p w:rsidR="004077FB" w:rsidRPr="00A46981" w:rsidP="004D7B06">
            <w:pPr>
              <w:jc w:val="center"/>
              <w:rPr>
                <w:color w:val="auto"/>
                <w:sz w:val="22"/>
                <w:szCs w:val="22"/>
              </w:rPr>
            </w:pPr>
            <w:r w:rsidRPr="00A46981">
              <w:rPr>
                <w:color w:val="auto"/>
                <w:sz w:val="22"/>
                <w:szCs w:val="22"/>
              </w:rPr>
              <w:t>0</w:t>
            </w:r>
          </w:p>
        </w:tc>
        <w:tc>
          <w:tcPr>
            <w:tcW w:w="1701" w:type="dxa"/>
          </w:tcPr>
          <w:p w:rsidR="004077FB" w:rsidRPr="00A46981" w:rsidP="004D7B06">
            <w:pPr>
              <w:jc w:val="center"/>
              <w:rPr>
                <w:color w:val="auto"/>
                <w:sz w:val="22"/>
                <w:szCs w:val="22"/>
              </w:rPr>
            </w:pPr>
            <w:r w:rsidRPr="00A46981">
              <w:rPr>
                <w:color w:val="auto"/>
                <w:sz w:val="22"/>
                <w:szCs w:val="22"/>
              </w:rPr>
              <w:t>0</w:t>
            </w:r>
          </w:p>
        </w:tc>
        <w:tc>
          <w:tcPr>
            <w:tcW w:w="1334" w:type="dxa"/>
          </w:tcPr>
          <w:p w:rsidR="004077FB" w:rsidRPr="00A46981" w:rsidP="004D7B06">
            <w:pPr>
              <w:jc w:val="center"/>
              <w:rPr>
                <w:color w:val="auto"/>
                <w:sz w:val="22"/>
                <w:szCs w:val="22"/>
              </w:rPr>
            </w:pPr>
            <w:r w:rsidRPr="00A46981">
              <w:rPr>
                <w:color w:val="auto"/>
                <w:sz w:val="22"/>
                <w:szCs w:val="22"/>
              </w:rPr>
              <w:t>0,18</w:t>
            </w:r>
          </w:p>
        </w:tc>
      </w:tr>
      <w:tr w:rsidTr="002979E7">
        <w:tblPrEx>
          <w:tblW w:w="14465" w:type="dxa"/>
          <w:jc w:val="center"/>
          <w:tblInd w:w="321" w:type="dxa"/>
          <w:tblLayout w:type="fixed"/>
          <w:tblLook w:val="04A0"/>
        </w:tblPrEx>
        <w:trPr>
          <w:jc w:val="center"/>
        </w:trPr>
        <w:tc>
          <w:tcPr>
            <w:tcW w:w="1559" w:type="dxa"/>
            <w:vAlign w:val="bottom"/>
          </w:tcPr>
          <w:p w:rsidR="004077FB" w:rsidRPr="00A46981" w:rsidP="004D7B06">
            <w:pPr>
              <w:rPr>
                <w:color w:val="auto"/>
                <w:sz w:val="24"/>
                <w:szCs w:val="22"/>
              </w:rPr>
            </w:pPr>
            <w:r w:rsidRPr="00A46981">
              <w:rPr>
                <w:color w:val="auto"/>
                <w:sz w:val="24"/>
                <w:szCs w:val="22"/>
              </w:rPr>
              <w:t>17.01.07.001</w:t>
            </w:r>
          </w:p>
        </w:tc>
        <w:tc>
          <w:tcPr>
            <w:tcW w:w="921" w:type="dxa"/>
          </w:tcPr>
          <w:p w:rsidR="004077FB" w:rsidRPr="00A46981" w:rsidP="004D7B06">
            <w:pPr>
              <w:jc w:val="center"/>
              <w:rPr>
                <w:color w:val="auto"/>
                <w:sz w:val="22"/>
                <w:szCs w:val="22"/>
              </w:rPr>
            </w:pPr>
            <w:r w:rsidRPr="00A46981">
              <w:rPr>
                <w:color w:val="auto"/>
                <w:sz w:val="22"/>
                <w:szCs w:val="22"/>
              </w:rPr>
              <w:t>0</w:t>
            </w:r>
          </w:p>
        </w:tc>
        <w:tc>
          <w:tcPr>
            <w:tcW w:w="1701" w:type="dxa"/>
          </w:tcPr>
          <w:p w:rsidR="004077FB" w:rsidRPr="00A46981" w:rsidP="004D7B06">
            <w:pPr>
              <w:jc w:val="center"/>
              <w:rPr>
                <w:color w:val="auto"/>
                <w:sz w:val="22"/>
                <w:szCs w:val="22"/>
              </w:rPr>
            </w:pPr>
            <w:r w:rsidRPr="00A46981">
              <w:rPr>
                <w:color w:val="auto"/>
                <w:sz w:val="22"/>
                <w:szCs w:val="22"/>
              </w:rPr>
              <w:t>0</w:t>
            </w:r>
          </w:p>
        </w:tc>
        <w:tc>
          <w:tcPr>
            <w:tcW w:w="1275" w:type="dxa"/>
          </w:tcPr>
          <w:p w:rsidR="004077FB" w:rsidRPr="00A46981" w:rsidP="004D7B06">
            <w:pPr>
              <w:jc w:val="center"/>
              <w:rPr>
                <w:color w:val="auto"/>
                <w:sz w:val="22"/>
                <w:szCs w:val="22"/>
              </w:rPr>
            </w:pPr>
            <w:r w:rsidRPr="00A46981">
              <w:rPr>
                <w:color w:val="auto"/>
                <w:sz w:val="22"/>
                <w:szCs w:val="22"/>
              </w:rPr>
              <w:t>0</w:t>
            </w:r>
          </w:p>
        </w:tc>
        <w:tc>
          <w:tcPr>
            <w:tcW w:w="1701" w:type="dxa"/>
          </w:tcPr>
          <w:p w:rsidR="004077FB" w:rsidRPr="00A46981" w:rsidP="004D7B06">
            <w:pPr>
              <w:jc w:val="center"/>
              <w:rPr>
                <w:color w:val="auto"/>
                <w:sz w:val="22"/>
                <w:szCs w:val="22"/>
              </w:rPr>
            </w:pPr>
            <w:r w:rsidRPr="00A46981">
              <w:rPr>
                <w:color w:val="auto"/>
                <w:sz w:val="22"/>
                <w:szCs w:val="22"/>
              </w:rPr>
              <w:t>0</w:t>
            </w:r>
          </w:p>
        </w:tc>
        <w:tc>
          <w:tcPr>
            <w:tcW w:w="1276" w:type="dxa"/>
          </w:tcPr>
          <w:p w:rsidR="004077FB" w:rsidRPr="00A46981" w:rsidP="004D7B06">
            <w:pPr>
              <w:jc w:val="center"/>
              <w:rPr>
                <w:color w:val="auto"/>
                <w:sz w:val="22"/>
                <w:szCs w:val="22"/>
              </w:rPr>
            </w:pPr>
            <w:r w:rsidRPr="00A46981">
              <w:rPr>
                <w:color w:val="auto"/>
                <w:sz w:val="22"/>
                <w:szCs w:val="22"/>
              </w:rPr>
              <w:t>0</w:t>
            </w:r>
          </w:p>
        </w:tc>
        <w:tc>
          <w:tcPr>
            <w:tcW w:w="1721" w:type="dxa"/>
          </w:tcPr>
          <w:p w:rsidR="004077FB" w:rsidRPr="00A46981" w:rsidP="004D7B06">
            <w:pPr>
              <w:jc w:val="center"/>
              <w:rPr>
                <w:color w:val="auto"/>
                <w:sz w:val="22"/>
                <w:szCs w:val="22"/>
              </w:rPr>
            </w:pPr>
            <w:r w:rsidRPr="00A46981">
              <w:rPr>
                <w:color w:val="auto"/>
                <w:sz w:val="22"/>
                <w:szCs w:val="22"/>
              </w:rPr>
              <w:t>0</w:t>
            </w:r>
          </w:p>
        </w:tc>
        <w:tc>
          <w:tcPr>
            <w:tcW w:w="1276" w:type="dxa"/>
          </w:tcPr>
          <w:p w:rsidR="004077FB" w:rsidRPr="00A46981" w:rsidP="004D7B06">
            <w:pPr>
              <w:jc w:val="center"/>
              <w:rPr>
                <w:color w:val="auto"/>
                <w:sz w:val="22"/>
                <w:szCs w:val="22"/>
              </w:rPr>
            </w:pPr>
            <w:r w:rsidRPr="00A46981">
              <w:rPr>
                <w:color w:val="auto"/>
                <w:sz w:val="22"/>
                <w:szCs w:val="22"/>
              </w:rPr>
              <w:t>0</w:t>
            </w:r>
          </w:p>
        </w:tc>
        <w:tc>
          <w:tcPr>
            <w:tcW w:w="1701" w:type="dxa"/>
          </w:tcPr>
          <w:p w:rsidR="004077FB" w:rsidRPr="00A46981" w:rsidP="004D7B06">
            <w:pPr>
              <w:jc w:val="center"/>
              <w:rPr>
                <w:color w:val="auto"/>
                <w:sz w:val="22"/>
                <w:szCs w:val="22"/>
              </w:rPr>
            </w:pPr>
            <w:r w:rsidRPr="00A46981">
              <w:rPr>
                <w:color w:val="auto"/>
                <w:sz w:val="22"/>
                <w:szCs w:val="22"/>
              </w:rPr>
              <w:t>0</w:t>
            </w:r>
          </w:p>
        </w:tc>
        <w:tc>
          <w:tcPr>
            <w:tcW w:w="1334" w:type="dxa"/>
          </w:tcPr>
          <w:p w:rsidR="004077FB" w:rsidRPr="00A46981" w:rsidP="004D7B06">
            <w:pPr>
              <w:jc w:val="center"/>
              <w:rPr>
                <w:color w:val="auto"/>
                <w:sz w:val="22"/>
                <w:szCs w:val="22"/>
              </w:rPr>
            </w:pPr>
            <w:r w:rsidRPr="00A46981">
              <w:rPr>
                <w:color w:val="auto"/>
                <w:sz w:val="22"/>
                <w:szCs w:val="22"/>
              </w:rPr>
              <w:t>0</w:t>
            </w:r>
          </w:p>
        </w:tc>
      </w:tr>
      <w:tr w:rsidTr="002979E7">
        <w:tblPrEx>
          <w:tblW w:w="14465" w:type="dxa"/>
          <w:jc w:val="center"/>
          <w:tblInd w:w="321" w:type="dxa"/>
          <w:tblLayout w:type="fixed"/>
          <w:tblLook w:val="04A0"/>
        </w:tblPrEx>
        <w:trPr>
          <w:jc w:val="center"/>
        </w:trPr>
        <w:tc>
          <w:tcPr>
            <w:tcW w:w="1559" w:type="dxa"/>
            <w:vAlign w:val="bottom"/>
          </w:tcPr>
          <w:p w:rsidR="004077FB" w:rsidRPr="00A46981" w:rsidP="004D7B06">
            <w:pPr>
              <w:rPr>
                <w:color w:val="auto"/>
                <w:sz w:val="24"/>
                <w:szCs w:val="22"/>
              </w:rPr>
            </w:pPr>
            <w:r w:rsidRPr="00A46981">
              <w:rPr>
                <w:color w:val="auto"/>
                <w:sz w:val="24"/>
                <w:szCs w:val="22"/>
              </w:rPr>
              <w:t>17.01.07.002</w:t>
            </w:r>
          </w:p>
        </w:tc>
        <w:tc>
          <w:tcPr>
            <w:tcW w:w="921" w:type="dxa"/>
          </w:tcPr>
          <w:p w:rsidR="004077FB" w:rsidRPr="00A46981" w:rsidP="004D7B06">
            <w:pPr>
              <w:jc w:val="center"/>
              <w:rPr>
                <w:color w:val="auto"/>
                <w:sz w:val="22"/>
                <w:szCs w:val="22"/>
              </w:rPr>
            </w:pPr>
            <w:r w:rsidRPr="00A46981">
              <w:rPr>
                <w:color w:val="auto"/>
                <w:sz w:val="22"/>
                <w:szCs w:val="22"/>
              </w:rPr>
              <w:t>0</w:t>
            </w:r>
          </w:p>
        </w:tc>
        <w:tc>
          <w:tcPr>
            <w:tcW w:w="1701" w:type="dxa"/>
          </w:tcPr>
          <w:p w:rsidR="004077FB" w:rsidRPr="00A46981" w:rsidP="004D7B06">
            <w:pPr>
              <w:jc w:val="center"/>
              <w:rPr>
                <w:color w:val="auto"/>
                <w:sz w:val="22"/>
                <w:szCs w:val="22"/>
              </w:rPr>
            </w:pPr>
            <w:r w:rsidRPr="00A46981">
              <w:rPr>
                <w:color w:val="auto"/>
                <w:sz w:val="22"/>
                <w:szCs w:val="22"/>
              </w:rPr>
              <w:t>0</w:t>
            </w:r>
          </w:p>
        </w:tc>
        <w:tc>
          <w:tcPr>
            <w:tcW w:w="1275" w:type="dxa"/>
          </w:tcPr>
          <w:p w:rsidR="004077FB" w:rsidRPr="00A46981" w:rsidP="004D7B06">
            <w:pPr>
              <w:jc w:val="center"/>
              <w:rPr>
                <w:color w:val="auto"/>
                <w:sz w:val="22"/>
                <w:szCs w:val="22"/>
              </w:rPr>
            </w:pPr>
            <w:r w:rsidRPr="00A46981">
              <w:rPr>
                <w:color w:val="auto"/>
                <w:sz w:val="22"/>
                <w:szCs w:val="22"/>
              </w:rPr>
              <w:t>0</w:t>
            </w:r>
          </w:p>
        </w:tc>
        <w:tc>
          <w:tcPr>
            <w:tcW w:w="1701" w:type="dxa"/>
          </w:tcPr>
          <w:p w:rsidR="004077FB" w:rsidRPr="00A46981" w:rsidP="004D7B06">
            <w:pPr>
              <w:jc w:val="center"/>
              <w:rPr>
                <w:color w:val="auto"/>
                <w:sz w:val="22"/>
                <w:szCs w:val="22"/>
              </w:rPr>
            </w:pPr>
            <w:r w:rsidRPr="00A46981">
              <w:rPr>
                <w:color w:val="auto"/>
                <w:sz w:val="22"/>
                <w:szCs w:val="22"/>
              </w:rPr>
              <w:t>0</w:t>
            </w:r>
          </w:p>
        </w:tc>
        <w:tc>
          <w:tcPr>
            <w:tcW w:w="1276" w:type="dxa"/>
          </w:tcPr>
          <w:p w:rsidR="004077FB" w:rsidRPr="00A46981" w:rsidP="004D7B06">
            <w:pPr>
              <w:jc w:val="center"/>
              <w:rPr>
                <w:color w:val="auto"/>
                <w:sz w:val="22"/>
                <w:szCs w:val="22"/>
              </w:rPr>
            </w:pPr>
            <w:r w:rsidRPr="00A46981">
              <w:rPr>
                <w:color w:val="auto"/>
                <w:sz w:val="22"/>
                <w:szCs w:val="22"/>
              </w:rPr>
              <w:t>0</w:t>
            </w:r>
          </w:p>
        </w:tc>
        <w:tc>
          <w:tcPr>
            <w:tcW w:w="1721" w:type="dxa"/>
          </w:tcPr>
          <w:p w:rsidR="004077FB" w:rsidRPr="00A46981" w:rsidP="004D7B06">
            <w:pPr>
              <w:jc w:val="center"/>
              <w:rPr>
                <w:color w:val="auto"/>
                <w:sz w:val="22"/>
                <w:szCs w:val="22"/>
              </w:rPr>
            </w:pPr>
            <w:r w:rsidRPr="00A46981">
              <w:rPr>
                <w:color w:val="auto"/>
                <w:sz w:val="22"/>
                <w:szCs w:val="22"/>
              </w:rPr>
              <w:t>0</w:t>
            </w:r>
          </w:p>
        </w:tc>
        <w:tc>
          <w:tcPr>
            <w:tcW w:w="1276" w:type="dxa"/>
          </w:tcPr>
          <w:p w:rsidR="004077FB" w:rsidRPr="00A46981" w:rsidP="004D7B06">
            <w:pPr>
              <w:jc w:val="center"/>
              <w:rPr>
                <w:color w:val="auto"/>
                <w:sz w:val="22"/>
                <w:szCs w:val="22"/>
              </w:rPr>
            </w:pPr>
            <w:r w:rsidRPr="00A46981">
              <w:rPr>
                <w:color w:val="auto"/>
                <w:sz w:val="22"/>
                <w:szCs w:val="22"/>
              </w:rPr>
              <w:t>0</w:t>
            </w:r>
          </w:p>
        </w:tc>
        <w:tc>
          <w:tcPr>
            <w:tcW w:w="1701" w:type="dxa"/>
          </w:tcPr>
          <w:p w:rsidR="004077FB" w:rsidRPr="00A46981" w:rsidP="004D7B06">
            <w:pPr>
              <w:jc w:val="center"/>
              <w:rPr>
                <w:color w:val="auto"/>
                <w:sz w:val="22"/>
                <w:szCs w:val="22"/>
              </w:rPr>
            </w:pPr>
            <w:r w:rsidRPr="00A46981">
              <w:rPr>
                <w:color w:val="auto"/>
                <w:sz w:val="22"/>
                <w:szCs w:val="22"/>
              </w:rPr>
              <w:t>0</w:t>
            </w:r>
          </w:p>
        </w:tc>
        <w:tc>
          <w:tcPr>
            <w:tcW w:w="1334" w:type="dxa"/>
          </w:tcPr>
          <w:p w:rsidR="004077FB" w:rsidRPr="00A46981" w:rsidP="004D7B06">
            <w:pPr>
              <w:jc w:val="center"/>
              <w:rPr>
                <w:color w:val="auto"/>
                <w:sz w:val="22"/>
                <w:szCs w:val="22"/>
              </w:rPr>
            </w:pPr>
            <w:r w:rsidRPr="00A46981">
              <w:rPr>
                <w:color w:val="auto"/>
                <w:sz w:val="22"/>
                <w:szCs w:val="22"/>
              </w:rPr>
              <w:t>0</w:t>
            </w:r>
          </w:p>
        </w:tc>
      </w:tr>
      <w:tr w:rsidTr="002979E7">
        <w:tblPrEx>
          <w:tblW w:w="14465" w:type="dxa"/>
          <w:jc w:val="center"/>
          <w:tblInd w:w="321" w:type="dxa"/>
          <w:tblLayout w:type="fixed"/>
          <w:tblLook w:val="04A0"/>
        </w:tblPrEx>
        <w:trPr>
          <w:jc w:val="center"/>
        </w:trPr>
        <w:tc>
          <w:tcPr>
            <w:tcW w:w="1559" w:type="dxa"/>
            <w:vAlign w:val="bottom"/>
          </w:tcPr>
          <w:p w:rsidR="004077FB" w:rsidRPr="00A46981" w:rsidP="004D7B06">
            <w:pPr>
              <w:rPr>
                <w:color w:val="auto"/>
                <w:sz w:val="24"/>
                <w:szCs w:val="22"/>
              </w:rPr>
            </w:pPr>
            <w:r w:rsidRPr="00A46981">
              <w:rPr>
                <w:color w:val="auto"/>
                <w:sz w:val="24"/>
                <w:szCs w:val="22"/>
              </w:rPr>
              <w:t>17.01.07.003</w:t>
            </w:r>
          </w:p>
        </w:tc>
        <w:tc>
          <w:tcPr>
            <w:tcW w:w="921" w:type="dxa"/>
          </w:tcPr>
          <w:p w:rsidR="004077FB" w:rsidRPr="00A46981" w:rsidP="004D7B06">
            <w:pPr>
              <w:jc w:val="center"/>
              <w:rPr>
                <w:color w:val="auto"/>
                <w:sz w:val="22"/>
                <w:szCs w:val="22"/>
              </w:rPr>
            </w:pPr>
            <w:r w:rsidRPr="00A46981">
              <w:rPr>
                <w:color w:val="auto"/>
                <w:sz w:val="22"/>
                <w:szCs w:val="22"/>
              </w:rPr>
              <w:t>0,04</w:t>
            </w:r>
          </w:p>
        </w:tc>
        <w:tc>
          <w:tcPr>
            <w:tcW w:w="1701" w:type="dxa"/>
          </w:tcPr>
          <w:p w:rsidR="004077FB" w:rsidRPr="00A46981" w:rsidP="004D7B06">
            <w:pPr>
              <w:jc w:val="center"/>
              <w:rPr>
                <w:color w:val="auto"/>
                <w:sz w:val="22"/>
                <w:szCs w:val="22"/>
              </w:rPr>
            </w:pPr>
            <w:r w:rsidRPr="00A46981">
              <w:rPr>
                <w:color w:val="auto"/>
                <w:sz w:val="22"/>
                <w:szCs w:val="22"/>
              </w:rPr>
              <w:t>0</w:t>
            </w:r>
          </w:p>
        </w:tc>
        <w:tc>
          <w:tcPr>
            <w:tcW w:w="1275" w:type="dxa"/>
          </w:tcPr>
          <w:p w:rsidR="004077FB" w:rsidRPr="00A46981" w:rsidP="004D7B06">
            <w:pPr>
              <w:jc w:val="center"/>
              <w:rPr>
                <w:color w:val="auto"/>
                <w:sz w:val="22"/>
                <w:szCs w:val="22"/>
              </w:rPr>
            </w:pPr>
            <w:r w:rsidRPr="00A46981">
              <w:rPr>
                <w:color w:val="auto"/>
                <w:sz w:val="22"/>
                <w:szCs w:val="22"/>
              </w:rPr>
              <w:t>0,04</w:t>
            </w:r>
          </w:p>
        </w:tc>
        <w:tc>
          <w:tcPr>
            <w:tcW w:w="1701" w:type="dxa"/>
          </w:tcPr>
          <w:p w:rsidR="004077FB" w:rsidRPr="00A46981" w:rsidP="004D7B06">
            <w:pPr>
              <w:jc w:val="center"/>
              <w:rPr>
                <w:color w:val="auto"/>
                <w:sz w:val="22"/>
                <w:szCs w:val="22"/>
              </w:rPr>
            </w:pPr>
            <w:r w:rsidRPr="00A46981">
              <w:rPr>
                <w:color w:val="auto"/>
                <w:sz w:val="22"/>
                <w:szCs w:val="22"/>
              </w:rPr>
              <w:t>0</w:t>
            </w:r>
          </w:p>
        </w:tc>
        <w:tc>
          <w:tcPr>
            <w:tcW w:w="1276" w:type="dxa"/>
          </w:tcPr>
          <w:p w:rsidR="004077FB" w:rsidRPr="00A46981" w:rsidP="004D7B06">
            <w:pPr>
              <w:jc w:val="center"/>
              <w:rPr>
                <w:color w:val="auto"/>
                <w:sz w:val="22"/>
                <w:szCs w:val="22"/>
              </w:rPr>
            </w:pPr>
            <w:r w:rsidRPr="00A46981">
              <w:rPr>
                <w:color w:val="auto"/>
                <w:sz w:val="22"/>
                <w:szCs w:val="22"/>
              </w:rPr>
              <w:t>0</w:t>
            </w:r>
          </w:p>
        </w:tc>
        <w:tc>
          <w:tcPr>
            <w:tcW w:w="1721" w:type="dxa"/>
          </w:tcPr>
          <w:p w:rsidR="004077FB" w:rsidRPr="00A46981" w:rsidP="004D7B06">
            <w:pPr>
              <w:jc w:val="center"/>
              <w:rPr>
                <w:color w:val="auto"/>
                <w:sz w:val="22"/>
                <w:szCs w:val="22"/>
              </w:rPr>
            </w:pPr>
            <w:r w:rsidRPr="00A46981">
              <w:rPr>
                <w:color w:val="auto"/>
                <w:sz w:val="22"/>
                <w:szCs w:val="22"/>
              </w:rPr>
              <w:t>0</w:t>
            </w:r>
          </w:p>
        </w:tc>
        <w:tc>
          <w:tcPr>
            <w:tcW w:w="1276" w:type="dxa"/>
          </w:tcPr>
          <w:p w:rsidR="004077FB" w:rsidRPr="00A46981" w:rsidP="004D7B06">
            <w:pPr>
              <w:jc w:val="center"/>
              <w:rPr>
                <w:color w:val="auto"/>
                <w:sz w:val="22"/>
                <w:szCs w:val="22"/>
              </w:rPr>
            </w:pPr>
            <w:r w:rsidRPr="00A46981">
              <w:rPr>
                <w:color w:val="auto"/>
                <w:sz w:val="22"/>
                <w:szCs w:val="22"/>
              </w:rPr>
              <w:t>0</w:t>
            </w:r>
          </w:p>
        </w:tc>
        <w:tc>
          <w:tcPr>
            <w:tcW w:w="1701" w:type="dxa"/>
          </w:tcPr>
          <w:p w:rsidR="004077FB" w:rsidRPr="00A46981" w:rsidP="004D7B06">
            <w:pPr>
              <w:jc w:val="center"/>
              <w:rPr>
                <w:color w:val="auto"/>
                <w:sz w:val="22"/>
                <w:szCs w:val="22"/>
              </w:rPr>
            </w:pPr>
            <w:r w:rsidRPr="00A46981">
              <w:rPr>
                <w:color w:val="auto"/>
                <w:sz w:val="22"/>
                <w:szCs w:val="22"/>
              </w:rPr>
              <w:t>0,01</w:t>
            </w:r>
          </w:p>
        </w:tc>
        <w:tc>
          <w:tcPr>
            <w:tcW w:w="1334" w:type="dxa"/>
          </w:tcPr>
          <w:p w:rsidR="004077FB" w:rsidRPr="00A46981" w:rsidP="004D7B06">
            <w:pPr>
              <w:jc w:val="center"/>
              <w:rPr>
                <w:color w:val="auto"/>
                <w:sz w:val="22"/>
                <w:szCs w:val="22"/>
              </w:rPr>
            </w:pPr>
            <w:r w:rsidRPr="00A46981">
              <w:rPr>
                <w:color w:val="auto"/>
                <w:sz w:val="22"/>
                <w:szCs w:val="22"/>
              </w:rPr>
              <w:t>0</w:t>
            </w:r>
          </w:p>
        </w:tc>
      </w:tr>
      <w:tr w:rsidTr="002979E7">
        <w:tblPrEx>
          <w:tblW w:w="14465" w:type="dxa"/>
          <w:jc w:val="center"/>
          <w:tblInd w:w="321" w:type="dxa"/>
          <w:tblLayout w:type="fixed"/>
          <w:tblLook w:val="04A0"/>
        </w:tblPrEx>
        <w:trPr>
          <w:jc w:val="center"/>
        </w:trPr>
        <w:tc>
          <w:tcPr>
            <w:tcW w:w="1559" w:type="dxa"/>
            <w:vAlign w:val="bottom"/>
          </w:tcPr>
          <w:p w:rsidR="004077FB" w:rsidRPr="00A46981" w:rsidP="004D7B06">
            <w:pPr>
              <w:rPr>
                <w:color w:val="auto"/>
                <w:sz w:val="24"/>
                <w:szCs w:val="22"/>
              </w:rPr>
            </w:pPr>
            <w:r w:rsidRPr="00A46981">
              <w:rPr>
                <w:color w:val="auto"/>
                <w:sz w:val="24"/>
                <w:szCs w:val="22"/>
              </w:rPr>
              <w:t>17.01.07.004</w:t>
            </w:r>
          </w:p>
        </w:tc>
        <w:tc>
          <w:tcPr>
            <w:tcW w:w="921" w:type="dxa"/>
          </w:tcPr>
          <w:p w:rsidR="004077FB" w:rsidRPr="00A46981" w:rsidP="004D7B06">
            <w:pPr>
              <w:jc w:val="center"/>
              <w:rPr>
                <w:color w:val="auto"/>
                <w:sz w:val="22"/>
                <w:szCs w:val="22"/>
              </w:rPr>
            </w:pPr>
            <w:r w:rsidRPr="00A46981">
              <w:rPr>
                <w:color w:val="auto"/>
                <w:sz w:val="22"/>
                <w:szCs w:val="22"/>
              </w:rPr>
              <w:t>0</w:t>
            </w:r>
          </w:p>
        </w:tc>
        <w:tc>
          <w:tcPr>
            <w:tcW w:w="1701" w:type="dxa"/>
          </w:tcPr>
          <w:p w:rsidR="004077FB" w:rsidRPr="00A46981" w:rsidP="004D7B06">
            <w:pPr>
              <w:jc w:val="center"/>
              <w:rPr>
                <w:color w:val="auto"/>
                <w:sz w:val="22"/>
                <w:szCs w:val="22"/>
              </w:rPr>
            </w:pPr>
            <w:r w:rsidRPr="00A46981">
              <w:rPr>
                <w:color w:val="auto"/>
                <w:sz w:val="22"/>
                <w:szCs w:val="22"/>
              </w:rPr>
              <w:t>0</w:t>
            </w:r>
          </w:p>
        </w:tc>
        <w:tc>
          <w:tcPr>
            <w:tcW w:w="1275" w:type="dxa"/>
          </w:tcPr>
          <w:p w:rsidR="004077FB" w:rsidRPr="00A46981" w:rsidP="004D7B06">
            <w:pPr>
              <w:jc w:val="center"/>
              <w:rPr>
                <w:color w:val="auto"/>
                <w:sz w:val="22"/>
                <w:szCs w:val="22"/>
              </w:rPr>
            </w:pPr>
            <w:r w:rsidRPr="00A46981">
              <w:rPr>
                <w:color w:val="auto"/>
                <w:sz w:val="22"/>
                <w:szCs w:val="22"/>
              </w:rPr>
              <w:t>0</w:t>
            </w:r>
          </w:p>
        </w:tc>
        <w:tc>
          <w:tcPr>
            <w:tcW w:w="1701" w:type="dxa"/>
          </w:tcPr>
          <w:p w:rsidR="004077FB" w:rsidRPr="00A46981" w:rsidP="004D7B06">
            <w:pPr>
              <w:jc w:val="center"/>
              <w:rPr>
                <w:color w:val="auto"/>
                <w:sz w:val="22"/>
                <w:szCs w:val="22"/>
              </w:rPr>
            </w:pPr>
            <w:r w:rsidRPr="00A46981">
              <w:rPr>
                <w:color w:val="auto"/>
                <w:sz w:val="22"/>
                <w:szCs w:val="22"/>
              </w:rPr>
              <w:t>0</w:t>
            </w:r>
          </w:p>
        </w:tc>
        <w:tc>
          <w:tcPr>
            <w:tcW w:w="1276" w:type="dxa"/>
          </w:tcPr>
          <w:p w:rsidR="004077FB" w:rsidRPr="00A46981" w:rsidP="004D7B06">
            <w:pPr>
              <w:jc w:val="center"/>
              <w:rPr>
                <w:color w:val="auto"/>
                <w:sz w:val="22"/>
                <w:szCs w:val="22"/>
              </w:rPr>
            </w:pPr>
            <w:r w:rsidRPr="00A46981">
              <w:rPr>
                <w:color w:val="auto"/>
                <w:sz w:val="22"/>
                <w:szCs w:val="22"/>
              </w:rPr>
              <w:t>0</w:t>
            </w:r>
          </w:p>
        </w:tc>
        <w:tc>
          <w:tcPr>
            <w:tcW w:w="1721" w:type="dxa"/>
          </w:tcPr>
          <w:p w:rsidR="004077FB" w:rsidRPr="00A46981" w:rsidP="004D7B06">
            <w:pPr>
              <w:jc w:val="center"/>
              <w:rPr>
                <w:color w:val="auto"/>
                <w:sz w:val="22"/>
                <w:szCs w:val="22"/>
              </w:rPr>
            </w:pPr>
            <w:r w:rsidRPr="00A46981">
              <w:rPr>
                <w:color w:val="auto"/>
                <w:sz w:val="22"/>
                <w:szCs w:val="22"/>
              </w:rPr>
              <w:t>0</w:t>
            </w:r>
          </w:p>
        </w:tc>
        <w:tc>
          <w:tcPr>
            <w:tcW w:w="1276" w:type="dxa"/>
          </w:tcPr>
          <w:p w:rsidR="004077FB" w:rsidRPr="00A46981" w:rsidP="004D7B06">
            <w:pPr>
              <w:jc w:val="center"/>
              <w:rPr>
                <w:color w:val="auto"/>
                <w:sz w:val="22"/>
                <w:szCs w:val="22"/>
              </w:rPr>
            </w:pPr>
            <w:r w:rsidRPr="00A46981">
              <w:rPr>
                <w:color w:val="auto"/>
                <w:sz w:val="22"/>
                <w:szCs w:val="22"/>
              </w:rPr>
              <w:t>0</w:t>
            </w:r>
          </w:p>
        </w:tc>
        <w:tc>
          <w:tcPr>
            <w:tcW w:w="1701" w:type="dxa"/>
          </w:tcPr>
          <w:p w:rsidR="004077FB" w:rsidRPr="00A46981" w:rsidP="004D7B06">
            <w:pPr>
              <w:jc w:val="center"/>
              <w:rPr>
                <w:color w:val="auto"/>
                <w:sz w:val="22"/>
                <w:szCs w:val="22"/>
              </w:rPr>
            </w:pPr>
            <w:r w:rsidRPr="00A46981">
              <w:rPr>
                <w:color w:val="auto"/>
                <w:sz w:val="22"/>
                <w:szCs w:val="22"/>
              </w:rPr>
              <w:t>0</w:t>
            </w:r>
          </w:p>
        </w:tc>
        <w:tc>
          <w:tcPr>
            <w:tcW w:w="1334" w:type="dxa"/>
          </w:tcPr>
          <w:p w:rsidR="004077FB" w:rsidRPr="00A46981" w:rsidP="004D7B06">
            <w:pPr>
              <w:jc w:val="center"/>
              <w:rPr>
                <w:color w:val="auto"/>
                <w:sz w:val="22"/>
                <w:szCs w:val="22"/>
              </w:rPr>
            </w:pPr>
            <w:r w:rsidRPr="00A46981">
              <w:rPr>
                <w:color w:val="auto"/>
                <w:sz w:val="22"/>
                <w:szCs w:val="22"/>
              </w:rPr>
              <w:t>0</w:t>
            </w:r>
          </w:p>
        </w:tc>
      </w:tr>
      <w:tr w:rsidTr="002979E7">
        <w:tblPrEx>
          <w:tblW w:w="14465" w:type="dxa"/>
          <w:jc w:val="center"/>
          <w:tblInd w:w="321" w:type="dxa"/>
          <w:tblLayout w:type="fixed"/>
          <w:tblLook w:val="04A0"/>
        </w:tblPrEx>
        <w:trPr>
          <w:jc w:val="center"/>
        </w:trPr>
        <w:tc>
          <w:tcPr>
            <w:tcW w:w="1559" w:type="dxa"/>
            <w:vAlign w:val="bottom"/>
          </w:tcPr>
          <w:p w:rsidR="004077FB" w:rsidRPr="00A46981" w:rsidP="004D7B06">
            <w:pPr>
              <w:rPr>
                <w:color w:val="auto"/>
                <w:sz w:val="24"/>
                <w:szCs w:val="22"/>
              </w:rPr>
            </w:pPr>
            <w:r w:rsidRPr="00A46981">
              <w:rPr>
                <w:color w:val="auto"/>
                <w:sz w:val="24"/>
                <w:szCs w:val="22"/>
              </w:rPr>
              <w:t>17.01.08.001</w:t>
            </w:r>
          </w:p>
        </w:tc>
        <w:tc>
          <w:tcPr>
            <w:tcW w:w="921" w:type="dxa"/>
          </w:tcPr>
          <w:p w:rsidR="004077FB" w:rsidRPr="00A46981" w:rsidP="004D7B06">
            <w:pPr>
              <w:jc w:val="center"/>
              <w:rPr>
                <w:color w:val="auto"/>
                <w:sz w:val="22"/>
                <w:szCs w:val="22"/>
              </w:rPr>
            </w:pPr>
            <w:r w:rsidRPr="00A46981">
              <w:rPr>
                <w:color w:val="auto"/>
                <w:sz w:val="22"/>
                <w:szCs w:val="22"/>
              </w:rPr>
              <w:t>3,78</w:t>
            </w:r>
          </w:p>
        </w:tc>
        <w:tc>
          <w:tcPr>
            <w:tcW w:w="1701" w:type="dxa"/>
          </w:tcPr>
          <w:p w:rsidR="004077FB" w:rsidRPr="00A46981" w:rsidP="004D7B06">
            <w:pPr>
              <w:jc w:val="center"/>
              <w:rPr>
                <w:color w:val="auto"/>
                <w:sz w:val="22"/>
                <w:szCs w:val="22"/>
              </w:rPr>
            </w:pPr>
            <w:r w:rsidRPr="00A46981">
              <w:rPr>
                <w:color w:val="auto"/>
                <w:sz w:val="22"/>
                <w:szCs w:val="22"/>
              </w:rPr>
              <w:t>3,78</w:t>
            </w:r>
          </w:p>
        </w:tc>
        <w:tc>
          <w:tcPr>
            <w:tcW w:w="1275" w:type="dxa"/>
          </w:tcPr>
          <w:p w:rsidR="004077FB" w:rsidRPr="00A46981" w:rsidP="004D7B06">
            <w:pPr>
              <w:jc w:val="center"/>
              <w:rPr>
                <w:color w:val="auto"/>
                <w:sz w:val="22"/>
                <w:szCs w:val="22"/>
              </w:rPr>
            </w:pPr>
            <w:r w:rsidRPr="00A46981">
              <w:rPr>
                <w:color w:val="auto"/>
                <w:sz w:val="22"/>
                <w:szCs w:val="22"/>
              </w:rPr>
              <w:t>0</w:t>
            </w:r>
          </w:p>
        </w:tc>
        <w:tc>
          <w:tcPr>
            <w:tcW w:w="1701" w:type="dxa"/>
          </w:tcPr>
          <w:p w:rsidR="004077FB" w:rsidRPr="00A46981" w:rsidP="004D7B06">
            <w:pPr>
              <w:jc w:val="center"/>
              <w:rPr>
                <w:color w:val="auto"/>
                <w:sz w:val="22"/>
                <w:szCs w:val="22"/>
              </w:rPr>
            </w:pPr>
            <w:r w:rsidRPr="00A46981">
              <w:rPr>
                <w:color w:val="auto"/>
                <w:sz w:val="22"/>
                <w:szCs w:val="22"/>
              </w:rPr>
              <w:t>3,78</w:t>
            </w:r>
          </w:p>
        </w:tc>
        <w:tc>
          <w:tcPr>
            <w:tcW w:w="1276" w:type="dxa"/>
          </w:tcPr>
          <w:p w:rsidR="004077FB" w:rsidRPr="00A46981" w:rsidP="004D7B06">
            <w:pPr>
              <w:jc w:val="center"/>
              <w:rPr>
                <w:color w:val="auto"/>
                <w:sz w:val="22"/>
                <w:szCs w:val="22"/>
              </w:rPr>
            </w:pPr>
            <w:r w:rsidRPr="00A46981">
              <w:rPr>
                <w:color w:val="auto"/>
                <w:sz w:val="22"/>
                <w:szCs w:val="22"/>
              </w:rPr>
              <w:t>0</w:t>
            </w:r>
          </w:p>
        </w:tc>
        <w:tc>
          <w:tcPr>
            <w:tcW w:w="1721" w:type="dxa"/>
          </w:tcPr>
          <w:p w:rsidR="004077FB" w:rsidRPr="00A46981" w:rsidP="004D7B06">
            <w:pPr>
              <w:jc w:val="center"/>
              <w:rPr>
                <w:color w:val="auto"/>
                <w:sz w:val="22"/>
                <w:szCs w:val="22"/>
              </w:rPr>
            </w:pPr>
            <w:r w:rsidRPr="00A46981">
              <w:rPr>
                <w:color w:val="auto"/>
                <w:sz w:val="22"/>
                <w:szCs w:val="22"/>
              </w:rPr>
              <w:t>0</w:t>
            </w:r>
          </w:p>
        </w:tc>
        <w:tc>
          <w:tcPr>
            <w:tcW w:w="1276" w:type="dxa"/>
          </w:tcPr>
          <w:p w:rsidR="004077FB" w:rsidRPr="00A46981" w:rsidP="004D7B06">
            <w:pPr>
              <w:jc w:val="center"/>
              <w:rPr>
                <w:color w:val="auto"/>
                <w:sz w:val="22"/>
                <w:szCs w:val="22"/>
              </w:rPr>
            </w:pPr>
            <w:r w:rsidRPr="00A46981">
              <w:rPr>
                <w:color w:val="auto"/>
                <w:sz w:val="22"/>
                <w:szCs w:val="22"/>
              </w:rPr>
              <w:t>0</w:t>
            </w:r>
          </w:p>
        </w:tc>
        <w:tc>
          <w:tcPr>
            <w:tcW w:w="1701" w:type="dxa"/>
          </w:tcPr>
          <w:p w:rsidR="004077FB" w:rsidRPr="00A46981" w:rsidP="004D7B06">
            <w:pPr>
              <w:jc w:val="center"/>
              <w:rPr>
                <w:color w:val="auto"/>
                <w:sz w:val="22"/>
                <w:szCs w:val="22"/>
              </w:rPr>
            </w:pPr>
            <w:r w:rsidRPr="00A46981">
              <w:rPr>
                <w:color w:val="auto"/>
                <w:sz w:val="22"/>
                <w:szCs w:val="22"/>
              </w:rPr>
              <w:t>0</w:t>
            </w:r>
          </w:p>
        </w:tc>
        <w:tc>
          <w:tcPr>
            <w:tcW w:w="1334" w:type="dxa"/>
          </w:tcPr>
          <w:p w:rsidR="004077FB" w:rsidRPr="00A46981" w:rsidP="004D7B06">
            <w:pPr>
              <w:jc w:val="center"/>
              <w:rPr>
                <w:color w:val="auto"/>
                <w:sz w:val="22"/>
                <w:szCs w:val="22"/>
              </w:rPr>
            </w:pPr>
            <w:r w:rsidRPr="00A46981">
              <w:rPr>
                <w:color w:val="auto"/>
                <w:sz w:val="22"/>
                <w:szCs w:val="22"/>
              </w:rPr>
              <w:t>0</w:t>
            </w:r>
          </w:p>
        </w:tc>
      </w:tr>
      <w:tr w:rsidTr="002979E7">
        <w:tblPrEx>
          <w:tblW w:w="14465" w:type="dxa"/>
          <w:jc w:val="center"/>
          <w:tblInd w:w="321" w:type="dxa"/>
          <w:tblLayout w:type="fixed"/>
          <w:tblLook w:val="04A0"/>
        </w:tblPrEx>
        <w:trPr>
          <w:jc w:val="center"/>
        </w:trPr>
        <w:tc>
          <w:tcPr>
            <w:tcW w:w="1559" w:type="dxa"/>
            <w:vAlign w:val="bottom"/>
          </w:tcPr>
          <w:p w:rsidR="004077FB" w:rsidRPr="00A46981" w:rsidP="004D7B06">
            <w:pPr>
              <w:rPr>
                <w:color w:val="auto"/>
                <w:sz w:val="24"/>
                <w:szCs w:val="22"/>
              </w:rPr>
            </w:pPr>
            <w:r w:rsidRPr="00A46981">
              <w:rPr>
                <w:color w:val="auto"/>
                <w:sz w:val="24"/>
                <w:szCs w:val="22"/>
              </w:rPr>
              <w:t>17.01.08.002</w:t>
            </w:r>
          </w:p>
        </w:tc>
        <w:tc>
          <w:tcPr>
            <w:tcW w:w="921" w:type="dxa"/>
          </w:tcPr>
          <w:p w:rsidR="004077FB" w:rsidRPr="00A46981" w:rsidP="004D7B06">
            <w:pPr>
              <w:jc w:val="center"/>
              <w:rPr>
                <w:color w:val="auto"/>
                <w:sz w:val="22"/>
                <w:szCs w:val="22"/>
              </w:rPr>
            </w:pPr>
            <w:r w:rsidRPr="00A46981">
              <w:rPr>
                <w:color w:val="auto"/>
                <w:sz w:val="22"/>
                <w:szCs w:val="22"/>
              </w:rPr>
              <w:t>0</w:t>
            </w:r>
          </w:p>
        </w:tc>
        <w:tc>
          <w:tcPr>
            <w:tcW w:w="1701" w:type="dxa"/>
          </w:tcPr>
          <w:p w:rsidR="004077FB" w:rsidRPr="00A46981" w:rsidP="004D7B06">
            <w:pPr>
              <w:jc w:val="center"/>
              <w:rPr>
                <w:color w:val="auto"/>
                <w:sz w:val="22"/>
                <w:szCs w:val="22"/>
              </w:rPr>
            </w:pPr>
            <w:r w:rsidRPr="00A46981">
              <w:rPr>
                <w:color w:val="auto"/>
                <w:sz w:val="22"/>
                <w:szCs w:val="22"/>
              </w:rPr>
              <w:t>0</w:t>
            </w:r>
          </w:p>
        </w:tc>
        <w:tc>
          <w:tcPr>
            <w:tcW w:w="1275" w:type="dxa"/>
          </w:tcPr>
          <w:p w:rsidR="004077FB" w:rsidRPr="00A46981" w:rsidP="004D7B06">
            <w:pPr>
              <w:jc w:val="center"/>
              <w:rPr>
                <w:color w:val="auto"/>
                <w:sz w:val="22"/>
                <w:szCs w:val="22"/>
              </w:rPr>
            </w:pPr>
            <w:r w:rsidRPr="00A46981">
              <w:rPr>
                <w:color w:val="auto"/>
                <w:sz w:val="22"/>
                <w:szCs w:val="22"/>
              </w:rPr>
              <w:t>0</w:t>
            </w:r>
          </w:p>
        </w:tc>
        <w:tc>
          <w:tcPr>
            <w:tcW w:w="1701" w:type="dxa"/>
          </w:tcPr>
          <w:p w:rsidR="004077FB" w:rsidRPr="00A46981" w:rsidP="004D7B06">
            <w:pPr>
              <w:jc w:val="center"/>
              <w:rPr>
                <w:color w:val="auto"/>
                <w:sz w:val="22"/>
                <w:szCs w:val="22"/>
              </w:rPr>
            </w:pPr>
            <w:r w:rsidRPr="00A46981">
              <w:rPr>
                <w:color w:val="auto"/>
                <w:sz w:val="22"/>
                <w:szCs w:val="22"/>
              </w:rPr>
              <w:t>0</w:t>
            </w:r>
          </w:p>
        </w:tc>
        <w:tc>
          <w:tcPr>
            <w:tcW w:w="1276" w:type="dxa"/>
          </w:tcPr>
          <w:p w:rsidR="004077FB" w:rsidRPr="00A46981" w:rsidP="004D7B06">
            <w:pPr>
              <w:jc w:val="center"/>
              <w:rPr>
                <w:color w:val="auto"/>
                <w:sz w:val="22"/>
                <w:szCs w:val="22"/>
              </w:rPr>
            </w:pPr>
            <w:r w:rsidRPr="00A46981">
              <w:rPr>
                <w:color w:val="auto"/>
                <w:sz w:val="22"/>
                <w:szCs w:val="22"/>
              </w:rPr>
              <w:t>0</w:t>
            </w:r>
          </w:p>
        </w:tc>
        <w:tc>
          <w:tcPr>
            <w:tcW w:w="1721" w:type="dxa"/>
          </w:tcPr>
          <w:p w:rsidR="004077FB" w:rsidRPr="00A46981" w:rsidP="004D7B06">
            <w:pPr>
              <w:jc w:val="center"/>
              <w:rPr>
                <w:color w:val="auto"/>
                <w:sz w:val="22"/>
                <w:szCs w:val="22"/>
              </w:rPr>
            </w:pPr>
            <w:r w:rsidRPr="00A46981">
              <w:rPr>
                <w:color w:val="auto"/>
                <w:sz w:val="22"/>
                <w:szCs w:val="22"/>
              </w:rPr>
              <w:t>0</w:t>
            </w:r>
          </w:p>
        </w:tc>
        <w:tc>
          <w:tcPr>
            <w:tcW w:w="1276" w:type="dxa"/>
          </w:tcPr>
          <w:p w:rsidR="004077FB" w:rsidRPr="00A46981" w:rsidP="004D7B06">
            <w:pPr>
              <w:jc w:val="center"/>
              <w:rPr>
                <w:color w:val="auto"/>
                <w:sz w:val="22"/>
                <w:szCs w:val="22"/>
              </w:rPr>
            </w:pPr>
            <w:r w:rsidRPr="00A46981">
              <w:rPr>
                <w:color w:val="auto"/>
                <w:sz w:val="22"/>
                <w:szCs w:val="22"/>
              </w:rPr>
              <w:t>0</w:t>
            </w:r>
          </w:p>
        </w:tc>
        <w:tc>
          <w:tcPr>
            <w:tcW w:w="1701" w:type="dxa"/>
          </w:tcPr>
          <w:p w:rsidR="004077FB" w:rsidRPr="00A46981" w:rsidP="004D7B06">
            <w:pPr>
              <w:jc w:val="center"/>
              <w:rPr>
                <w:color w:val="auto"/>
                <w:sz w:val="22"/>
                <w:szCs w:val="22"/>
              </w:rPr>
            </w:pPr>
            <w:r w:rsidRPr="00A46981">
              <w:rPr>
                <w:color w:val="auto"/>
                <w:sz w:val="22"/>
                <w:szCs w:val="22"/>
              </w:rPr>
              <w:t>0</w:t>
            </w:r>
          </w:p>
        </w:tc>
        <w:tc>
          <w:tcPr>
            <w:tcW w:w="1334" w:type="dxa"/>
          </w:tcPr>
          <w:p w:rsidR="004077FB" w:rsidRPr="00A46981" w:rsidP="004D7B06">
            <w:pPr>
              <w:jc w:val="center"/>
              <w:rPr>
                <w:color w:val="auto"/>
                <w:sz w:val="22"/>
                <w:szCs w:val="22"/>
              </w:rPr>
            </w:pPr>
            <w:r w:rsidRPr="00A46981">
              <w:rPr>
                <w:color w:val="auto"/>
                <w:sz w:val="22"/>
                <w:szCs w:val="22"/>
              </w:rPr>
              <w:t>0</w:t>
            </w:r>
          </w:p>
        </w:tc>
      </w:tr>
      <w:tr w:rsidTr="002979E7">
        <w:tblPrEx>
          <w:tblW w:w="14465" w:type="dxa"/>
          <w:jc w:val="center"/>
          <w:tblInd w:w="321" w:type="dxa"/>
          <w:tblLayout w:type="fixed"/>
          <w:tblLook w:val="04A0"/>
        </w:tblPrEx>
        <w:trPr>
          <w:jc w:val="center"/>
        </w:trPr>
        <w:tc>
          <w:tcPr>
            <w:tcW w:w="1559" w:type="dxa"/>
            <w:vAlign w:val="bottom"/>
          </w:tcPr>
          <w:p w:rsidR="004077FB" w:rsidRPr="00A46981" w:rsidP="004D7B06">
            <w:pPr>
              <w:rPr>
                <w:color w:val="auto"/>
                <w:sz w:val="24"/>
                <w:szCs w:val="22"/>
              </w:rPr>
            </w:pPr>
            <w:r w:rsidRPr="00A46981">
              <w:rPr>
                <w:color w:val="auto"/>
                <w:sz w:val="24"/>
                <w:szCs w:val="22"/>
              </w:rPr>
              <w:t>17.01.08.003</w:t>
            </w:r>
          </w:p>
        </w:tc>
        <w:tc>
          <w:tcPr>
            <w:tcW w:w="921" w:type="dxa"/>
          </w:tcPr>
          <w:p w:rsidR="004077FB" w:rsidRPr="00A46981" w:rsidP="004D7B06">
            <w:pPr>
              <w:jc w:val="center"/>
              <w:rPr>
                <w:color w:val="auto"/>
                <w:sz w:val="22"/>
                <w:szCs w:val="22"/>
              </w:rPr>
            </w:pPr>
            <w:r w:rsidRPr="00A46981">
              <w:rPr>
                <w:color w:val="auto"/>
                <w:sz w:val="22"/>
                <w:szCs w:val="22"/>
              </w:rPr>
              <w:t>0</w:t>
            </w:r>
          </w:p>
        </w:tc>
        <w:tc>
          <w:tcPr>
            <w:tcW w:w="1701" w:type="dxa"/>
          </w:tcPr>
          <w:p w:rsidR="004077FB" w:rsidRPr="00A46981" w:rsidP="004D7B06">
            <w:pPr>
              <w:jc w:val="center"/>
              <w:rPr>
                <w:color w:val="auto"/>
                <w:sz w:val="22"/>
                <w:szCs w:val="22"/>
              </w:rPr>
            </w:pPr>
            <w:r w:rsidRPr="00A46981">
              <w:rPr>
                <w:color w:val="auto"/>
                <w:sz w:val="22"/>
                <w:szCs w:val="22"/>
              </w:rPr>
              <w:t>0</w:t>
            </w:r>
          </w:p>
        </w:tc>
        <w:tc>
          <w:tcPr>
            <w:tcW w:w="1275" w:type="dxa"/>
          </w:tcPr>
          <w:p w:rsidR="004077FB" w:rsidRPr="00A46981" w:rsidP="004D7B06">
            <w:pPr>
              <w:jc w:val="center"/>
              <w:rPr>
                <w:color w:val="auto"/>
                <w:sz w:val="22"/>
                <w:szCs w:val="22"/>
              </w:rPr>
            </w:pPr>
            <w:r w:rsidRPr="00A46981">
              <w:rPr>
                <w:color w:val="auto"/>
                <w:sz w:val="22"/>
                <w:szCs w:val="22"/>
              </w:rPr>
              <w:t>0</w:t>
            </w:r>
          </w:p>
        </w:tc>
        <w:tc>
          <w:tcPr>
            <w:tcW w:w="1701" w:type="dxa"/>
          </w:tcPr>
          <w:p w:rsidR="004077FB" w:rsidRPr="00A46981" w:rsidP="004D7B06">
            <w:pPr>
              <w:jc w:val="center"/>
              <w:rPr>
                <w:color w:val="auto"/>
                <w:sz w:val="22"/>
                <w:szCs w:val="22"/>
              </w:rPr>
            </w:pPr>
            <w:r w:rsidRPr="00A46981">
              <w:rPr>
                <w:color w:val="auto"/>
                <w:sz w:val="22"/>
                <w:szCs w:val="22"/>
              </w:rPr>
              <w:t>0</w:t>
            </w:r>
          </w:p>
        </w:tc>
        <w:tc>
          <w:tcPr>
            <w:tcW w:w="1276" w:type="dxa"/>
          </w:tcPr>
          <w:p w:rsidR="004077FB" w:rsidRPr="00A46981" w:rsidP="004D7B06">
            <w:pPr>
              <w:jc w:val="center"/>
              <w:rPr>
                <w:color w:val="auto"/>
                <w:sz w:val="22"/>
                <w:szCs w:val="22"/>
              </w:rPr>
            </w:pPr>
            <w:r w:rsidRPr="00A46981">
              <w:rPr>
                <w:color w:val="auto"/>
                <w:sz w:val="22"/>
                <w:szCs w:val="22"/>
              </w:rPr>
              <w:t>0</w:t>
            </w:r>
          </w:p>
        </w:tc>
        <w:tc>
          <w:tcPr>
            <w:tcW w:w="1721" w:type="dxa"/>
          </w:tcPr>
          <w:p w:rsidR="004077FB" w:rsidRPr="00A46981" w:rsidP="004D7B06">
            <w:pPr>
              <w:jc w:val="center"/>
              <w:rPr>
                <w:color w:val="auto"/>
                <w:sz w:val="22"/>
                <w:szCs w:val="22"/>
              </w:rPr>
            </w:pPr>
            <w:r w:rsidRPr="00A46981">
              <w:rPr>
                <w:color w:val="auto"/>
                <w:sz w:val="22"/>
                <w:szCs w:val="22"/>
              </w:rPr>
              <w:t>0</w:t>
            </w:r>
          </w:p>
        </w:tc>
        <w:tc>
          <w:tcPr>
            <w:tcW w:w="1276" w:type="dxa"/>
          </w:tcPr>
          <w:p w:rsidR="004077FB" w:rsidRPr="00A46981" w:rsidP="004D7B06">
            <w:pPr>
              <w:jc w:val="center"/>
              <w:rPr>
                <w:color w:val="auto"/>
                <w:sz w:val="22"/>
                <w:szCs w:val="22"/>
              </w:rPr>
            </w:pPr>
            <w:r w:rsidRPr="00A46981">
              <w:rPr>
                <w:color w:val="auto"/>
                <w:sz w:val="22"/>
                <w:szCs w:val="22"/>
              </w:rPr>
              <w:t>0</w:t>
            </w:r>
          </w:p>
        </w:tc>
        <w:tc>
          <w:tcPr>
            <w:tcW w:w="1701" w:type="dxa"/>
          </w:tcPr>
          <w:p w:rsidR="004077FB" w:rsidRPr="00A46981" w:rsidP="004D7B06">
            <w:pPr>
              <w:jc w:val="center"/>
              <w:rPr>
                <w:color w:val="auto"/>
                <w:sz w:val="22"/>
                <w:szCs w:val="22"/>
              </w:rPr>
            </w:pPr>
            <w:r w:rsidRPr="00A46981">
              <w:rPr>
                <w:color w:val="auto"/>
                <w:sz w:val="22"/>
                <w:szCs w:val="22"/>
              </w:rPr>
              <w:t>0</w:t>
            </w:r>
          </w:p>
        </w:tc>
        <w:tc>
          <w:tcPr>
            <w:tcW w:w="1334" w:type="dxa"/>
          </w:tcPr>
          <w:p w:rsidR="004077FB" w:rsidRPr="00A46981" w:rsidP="004D7B06">
            <w:pPr>
              <w:jc w:val="center"/>
              <w:rPr>
                <w:color w:val="auto"/>
                <w:sz w:val="22"/>
                <w:szCs w:val="22"/>
              </w:rPr>
            </w:pPr>
            <w:r w:rsidRPr="00A46981">
              <w:rPr>
                <w:color w:val="auto"/>
                <w:sz w:val="22"/>
                <w:szCs w:val="22"/>
              </w:rPr>
              <w:t>0</w:t>
            </w:r>
          </w:p>
        </w:tc>
      </w:tr>
      <w:tr w:rsidTr="002979E7">
        <w:tblPrEx>
          <w:tblW w:w="14465" w:type="dxa"/>
          <w:jc w:val="center"/>
          <w:tblInd w:w="321" w:type="dxa"/>
          <w:tblLayout w:type="fixed"/>
          <w:tblLook w:val="04A0"/>
        </w:tblPrEx>
        <w:trPr>
          <w:trHeight w:val="131"/>
          <w:jc w:val="center"/>
        </w:trPr>
        <w:tc>
          <w:tcPr>
            <w:tcW w:w="1559" w:type="dxa"/>
            <w:vAlign w:val="bottom"/>
          </w:tcPr>
          <w:p w:rsidR="004077FB" w:rsidRPr="00A46981" w:rsidP="004D7B06">
            <w:pPr>
              <w:rPr>
                <w:color w:val="auto"/>
                <w:sz w:val="24"/>
                <w:szCs w:val="22"/>
              </w:rPr>
            </w:pPr>
            <w:r w:rsidRPr="00A46981">
              <w:rPr>
                <w:color w:val="auto"/>
                <w:sz w:val="24"/>
                <w:szCs w:val="22"/>
              </w:rPr>
              <w:t>17.01.08.004</w:t>
            </w:r>
          </w:p>
        </w:tc>
        <w:tc>
          <w:tcPr>
            <w:tcW w:w="921" w:type="dxa"/>
          </w:tcPr>
          <w:p w:rsidR="004077FB" w:rsidRPr="00A46981" w:rsidP="004D7B06">
            <w:pPr>
              <w:jc w:val="center"/>
              <w:rPr>
                <w:color w:val="auto"/>
                <w:sz w:val="22"/>
                <w:szCs w:val="22"/>
              </w:rPr>
            </w:pPr>
            <w:r w:rsidRPr="00A46981">
              <w:rPr>
                <w:color w:val="auto"/>
                <w:sz w:val="22"/>
                <w:szCs w:val="22"/>
              </w:rPr>
              <w:t>0,84</w:t>
            </w:r>
          </w:p>
        </w:tc>
        <w:tc>
          <w:tcPr>
            <w:tcW w:w="1701" w:type="dxa"/>
          </w:tcPr>
          <w:p w:rsidR="004077FB" w:rsidRPr="00A46981" w:rsidP="004D7B06">
            <w:pPr>
              <w:jc w:val="center"/>
              <w:rPr>
                <w:color w:val="auto"/>
                <w:sz w:val="22"/>
                <w:szCs w:val="22"/>
              </w:rPr>
            </w:pPr>
            <w:r w:rsidRPr="00A46981">
              <w:rPr>
                <w:color w:val="auto"/>
                <w:sz w:val="22"/>
                <w:szCs w:val="22"/>
              </w:rPr>
              <w:t>0,84</w:t>
            </w:r>
          </w:p>
        </w:tc>
        <w:tc>
          <w:tcPr>
            <w:tcW w:w="1275" w:type="dxa"/>
          </w:tcPr>
          <w:p w:rsidR="004077FB" w:rsidRPr="00A46981" w:rsidP="004D7B06">
            <w:pPr>
              <w:jc w:val="center"/>
              <w:rPr>
                <w:color w:val="auto"/>
                <w:sz w:val="22"/>
                <w:szCs w:val="22"/>
              </w:rPr>
            </w:pPr>
            <w:r w:rsidRPr="00A46981">
              <w:rPr>
                <w:color w:val="auto"/>
                <w:sz w:val="22"/>
                <w:szCs w:val="22"/>
              </w:rPr>
              <w:t>0</w:t>
            </w:r>
          </w:p>
        </w:tc>
        <w:tc>
          <w:tcPr>
            <w:tcW w:w="1701" w:type="dxa"/>
          </w:tcPr>
          <w:p w:rsidR="004077FB" w:rsidRPr="00A46981" w:rsidP="004D7B06">
            <w:pPr>
              <w:jc w:val="center"/>
              <w:rPr>
                <w:color w:val="auto"/>
                <w:sz w:val="22"/>
                <w:szCs w:val="22"/>
              </w:rPr>
            </w:pPr>
            <w:r w:rsidRPr="00A46981">
              <w:rPr>
                <w:color w:val="auto"/>
                <w:sz w:val="22"/>
                <w:szCs w:val="22"/>
              </w:rPr>
              <w:t>0,13</w:t>
            </w:r>
          </w:p>
        </w:tc>
        <w:tc>
          <w:tcPr>
            <w:tcW w:w="1276" w:type="dxa"/>
          </w:tcPr>
          <w:p w:rsidR="004077FB" w:rsidRPr="00A46981" w:rsidP="004D7B06">
            <w:pPr>
              <w:jc w:val="center"/>
              <w:rPr>
                <w:color w:val="auto"/>
                <w:sz w:val="22"/>
                <w:szCs w:val="22"/>
              </w:rPr>
            </w:pPr>
            <w:r w:rsidRPr="00A46981">
              <w:rPr>
                <w:color w:val="auto"/>
                <w:sz w:val="22"/>
                <w:szCs w:val="22"/>
              </w:rPr>
              <w:t>0</w:t>
            </w:r>
          </w:p>
        </w:tc>
        <w:tc>
          <w:tcPr>
            <w:tcW w:w="1721" w:type="dxa"/>
          </w:tcPr>
          <w:p w:rsidR="004077FB" w:rsidRPr="00A46981" w:rsidP="004D7B06">
            <w:pPr>
              <w:jc w:val="center"/>
              <w:rPr>
                <w:color w:val="auto"/>
                <w:sz w:val="22"/>
                <w:szCs w:val="22"/>
              </w:rPr>
            </w:pPr>
            <w:r w:rsidRPr="00A46981">
              <w:rPr>
                <w:color w:val="auto"/>
                <w:sz w:val="22"/>
                <w:szCs w:val="22"/>
              </w:rPr>
              <w:t>0</w:t>
            </w:r>
          </w:p>
        </w:tc>
        <w:tc>
          <w:tcPr>
            <w:tcW w:w="1276" w:type="dxa"/>
          </w:tcPr>
          <w:p w:rsidR="004077FB" w:rsidRPr="00A46981" w:rsidP="004D7B06">
            <w:pPr>
              <w:jc w:val="center"/>
              <w:rPr>
                <w:color w:val="auto"/>
                <w:sz w:val="22"/>
                <w:szCs w:val="22"/>
              </w:rPr>
            </w:pPr>
            <w:r w:rsidRPr="00A46981">
              <w:rPr>
                <w:color w:val="auto"/>
                <w:sz w:val="22"/>
                <w:szCs w:val="22"/>
              </w:rPr>
              <w:t>0</w:t>
            </w:r>
          </w:p>
        </w:tc>
        <w:tc>
          <w:tcPr>
            <w:tcW w:w="1701" w:type="dxa"/>
          </w:tcPr>
          <w:p w:rsidR="004077FB" w:rsidRPr="00A46981" w:rsidP="004D7B06">
            <w:pPr>
              <w:jc w:val="center"/>
              <w:rPr>
                <w:color w:val="auto"/>
                <w:sz w:val="22"/>
                <w:szCs w:val="22"/>
              </w:rPr>
            </w:pPr>
            <w:r w:rsidRPr="00A46981">
              <w:rPr>
                <w:color w:val="auto"/>
                <w:sz w:val="22"/>
                <w:szCs w:val="22"/>
              </w:rPr>
              <w:t>0</w:t>
            </w:r>
          </w:p>
        </w:tc>
        <w:tc>
          <w:tcPr>
            <w:tcW w:w="1334" w:type="dxa"/>
          </w:tcPr>
          <w:p w:rsidR="004077FB" w:rsidRPr="00A46981" w:rsidP="004D7B06">
            <w:pPr>
              <w:jc w:val="center"/>
              <w:rPr>
                <w:color w:val="auto"/>
                <w:sz w:val="22"/>
                <w:szCs w:val="22"/>
              </w:rPr>
            </w:pPr>
            <w:r w:rsidRPr="00A46981">
              <w:rPr>
                <w:color w:val="auto"/>
                <w:sz w:val="22"/>
                <w:szCs w:val="22"/>
              </w:rPr>
              <w:t>0</w:t>
            </w:r>
          </w:p>
        </w:tc>
      </w:tr>
      <w:tr w:rsidTr="002979E7">
        <w:tblPrEx>
          <w:tblW w:w="14465" w:type="dxa"/>
          <w:jc w:val="center"/>
          <w:tblInd w:w="321" w:type="dxa"/>
          <w:tblLayout w:type="fixed"/>
          <w:tblLook w:val="04A0"/>
        </w:tblPrEx>
        <w:trPr>
          <w:jc w:val="center"/>
        </w:trPr>
        <w:tc>
          <w:tcPr>
            <w:tcW w:w="1559" w:type="dxa"/>
            <w:vAlign w:val="bottom"/>
          </w:tcPr>
          <w:p w:rsidR="004077FB" w:rsidRPr="00A46981" w:rsidP="004D7B06">
            <w:pPr>
              <w:rPr>
                <w:color w:val="auto"/>
                <w:sz w:val="24"/>
                <w:szCs w:val="22"/>
              </w:rPr>
            </w:pPr>
            <w:r w:rsidRPr="00A46981">
              <w:rPr>
                <w:color w:val="auto"/>
                <w:sz w:val="24"/>
                <w:szCs w:val="22"/>
              </w:rPr>
              <w:t>17.01.08.005</w:t>
            </w:r>
          </w:p>
        </w:tc>
        <w:tc>
          <w:tcPr>
            <w:tcW w:w="921" w:type="dxa"/>
          </w:tcPr>
          <w:p w:rsidR="004077FB" w:rsidRPr="00A46981" w:rsidP="004D7B06">
            <w:pPr>
              <w:jc w:val="center"/>
              <w:rPr>
                <w:color w:val="auto"/>
                <w:sz w:val="22"/>
                <w:szCs w:val="22"/>
              </w:rPr>
            </w:pPr>
            <w:r w:rsidRPr="00A46981">
              <w:rPr>
                <w:color w:val="auto"/>
                <w:sz w:val="22"/>
                <w:szCs w:val="22"/>
              </w:rPr>
              <w:t>0</w:t>
            </w:r>
          </w:p>
        </w:tc>
        <w:tc>
          <w:tcPr>
            <w:tcW w:w="1701" w:type="dxa"/>
          </w:tcPr>
          <w:p w:rsidR="004077FB" w:rsidRPr="00A46981" w:rsidP="004D7B06">
            <w:pPr>
              <w:jc w:val="center"/>
              <w:rPr>
                <w:color w:val="auto"/>
                <w:sz w:val="22"/>
                <w:szCs w:val="22"/>
              </w:rPr>
            </w:pPr>
            <w:r w:rsidRPr="00A46981">
              <w:rPr>
                <w:color w:val="auto"/>
                <w:sz w:val="22"/>
                <w:szCs w:val="22"/>
              </w:rPr>
              <w:t>0</w:t>
            </w:r>
          </w:p>
        </w:tc>
        <w:tc>
          <w:tcPr>
            <w:tcW w:w="1275" w:type="dxa"/>
          </w:tcPr>
          <w:p w:rsidR="004077FB" w:rsidRPr="00A46981" w:rsidP="004D7B06">
            <w:pPr>
              <w:jc w:val="center"/>
              <w:rPr>
                <w:color w:val="auto"/>
                <w:sz w:val="22"/>
                <w:szCs w:val="22"/>
              </w:rPr>
            </w:pPr>
            <w:r w:rsidRPr="00A46981">
              <w:rPr>
                <w:color w:val="auto"/>
                <w:sz w:val="22"/>
                <w:szCs w:val="22"/>
              </w:rPr>
              <w:t>0</w:t>
            </w:r>
          </w:p>
        </w:tc>
        <w:tc>
          <w:tcPr>
            <w:tcW w:w="1701" w:type="dxa"/>
          </w:tcPr>
          <w:p w:rsidR="004077FB" w:rsidRPr="00A46981" w:rsidP="004D7B06">
            <w:pPr>
              <w:jc w:val="center"/>
              <w:rPr>
                <w:color w:val="auto"/>
                <w:sz w:val="22"/>
                <w:szCs w:val="22"/>
              </w:rPr>
            </w:pPr>
            <w:r w:rsidRPr="00A46981">
              <w:rPr>
                <w:color w:val="auto"/>
                <w:sz w:val="22"/>
                <w:szCs w:val="22"/>
              </w:rPr>
              <w:t>0</w:t>
            </w:r>
          </w:p>
        </w:tc>
        <w:tc>
          <w:tcPr>
            <w:tcW w:w="1276" w:type="dxa"/>
          </w:tcPr>
          <w:p w:rsidR="004077FB" w:rsidRPr="00A46981" w:rsidP="004D7B06">
            <w:pPr>
              <w:jc w:val="center"/>
              <w:rPr>
                <w:color w:val="auto"/>
                <w:sz w:val="22"/>
                <w:szCs w:val="22"/>
              </w:rPr>
            </w:pPr>
            <w:r w:rsidRPr="00A46981">
              <w:rPr>
                <w:color w:val="auto"/>
                <w:sz w:val="22"/>
                <w:szCs w:val="22"/>
              </w:rPr>
              <w:t>0</w:t>
            </w:r>
          </w:p>
        </w:tc>
        <w:tc>
          <w:tcPr>
            <w:tcW w:w="1721" w:type="dxa"/>
          </w:tcPr>
          <w:p w:rsidR="004077FB" w:rsidRPr="00A46981" w:rsidP="004D7B06">
            <w:pPr>
              <w:jc w:val="center"/>
              <w:rPr>
                <w:color w:val="auto"/>
                <w:sz w:val="22"/>
                <w:szCs w:val="22"/>
              </w:rPr>
            </w:pPr>
            <w:r w:rsidRPr="00A46981">
              <w:rPr>
                <w:color w:val="auto"/>
                <w:sz w:val="22"/>
                <w:szCs w:val="22"/>
              </w:rPr>
              <w:t>0</w:t>
            </w:r>
          </w:p>
        </w:tc>
        <w:tc>
          <w:tcPr>
            <w:tcW w:w="1276" w:type="dxa"/>
          </w:tcPr>
          <w:p w:rsidR="004077FB" w:rsidRPr="00A46981" w:rsidP="004D7B06">
            <w:pPr>
              <w:jc w:val="center"/>
              <w:rPr>
                <w:color w:val="auto"/>
                <w:sz w:val="22"/>
                <w:szCs w:val="22"/>
              </w:rPr>
            </w:pPr>
            <w:r w:rsidRPr="00A46981">
              <w:rPr>
                <w:color w:val="auto"/>
                <w:sz w:val="22"/>
                <w:szCs w:val="22"/>
              </w:rPr>
              <w:t>0</w:t>
            </w:r>
          </w:p>
        </w:tc>
        <w:tc>
          <w:tcPr>
            <w:tcW w:w="1701" w:type="dxa"/>
          </w:tcPr>
          <w:p w:rsidR="004077FB" w:rsidRPr="00A46981" w:rsidP="004D7B06">
            <w:pPr>
              <w:jc w:val="center"/>
              <w:rPr>
                <w:color w:val="auto"/>
                <w:sz w:val="22"/>
                <w:szCs w:val="22"/>
              </w:rPr>
            </w:pPr>
            <w:r w:rsidRPr="00A46981">
              <w:rPr>
                <w:color w:val="auto"/>
                <w:sz w:val="22"/>
                <w:szCs w:val="22"/>
              </w:rPr>
              <w:t>0</w:t>
            </w:r>
          </w:p>
        </w:tc>
        <w:tc>
          <w:tcPr>
            <w:tcW w:w="1334" w:type="dxa"/>
          </w:tcPr>
          <w:p w:rsidR="004077FB" w:rsidRPr="00A46981" w:rsidP="004D7B06">
            <w:pPr>
              <w:jc w:val="center"/>
              <w:rPr>
                <w:color w:val="auto"/>
                <w:sz w:val="22"/>
                <w:szCs w:val="22"/>
              </w:rPr>
            </w:pPr>
            <w:r w:rsidRPr="00A46981">
              <w:rPr>
                <w:color w:val="auto"/>
                <w:sz w:val="22"/>
                <w:szCs w:val="22"/>
              </w:rPr>
              <w:t>0</w:t>
            </w:r>
          </w:p>
        </w:tc>
      </w:tr>
      <w:tr w:rsidTr="002979E7">
        <w:tblPrEx>
          <w:tblW w:w="14465" w:type="dxa"/>
          <w:jc w:val="center"/>
          <w:tblInd w:w="321" w:type="dxa"/>
          <w:tblLayout w:type="fixed"/>
          <w:tblLook w:val="04A0"/>
        </w:tblPrEx>
        <w:trPr>
          <w:jc w:val="center"/>
        </w:trPr>
        <w:tc>
          <w:tcPr>
            <w:tcW w:w="1559" w:type="dxa"/>
            <w:vAlign w:val="bottom"/>
          </w:tcPr>
          <w:p w:rsidR="004077FB" w:rsidRPr="00A46981" w:rsidP="004D7B06">
            <w:pPr>
              <w:rPr>
                <w:color w:val="auto"/>
                <w:sz w:val="24"/>
                <w:szCs w:val="22"/>
              </w:rPr>
            </w:pPr>
            <w:r w:rsidRPr="00A46981">
              <w:rPr>
                <w:color w:val="auto"/>
                <w:sz w:val="24"/>
                <w:szCs w:val="22"/>
              </w:rPr>
              <w:t>17.01.08.100</w:t>
            </w:r>
          </w:p>
        </w:tc>
        <w:tc>
          <w:tcPr>
            <w:tcW w:w="921" w:type="dxa"/>
          </w:tcPr>
          <w:p w:rsidR="004077FB" w:rsidRPr="00A46981" w:rsidP="004D7B06">
            <w:pPr>
              <w:jc w:val="center"/>
              <w:rPr>
                <w:color w:val="auto"/>
                <w:sz w:val="22"/>
                <w:szCs w:val="22"/>
              </w:rPr>
            </w:pPr>
            <w:r w:rsidRPr="00A46981">
              <w:rPr>
                <w:color w:val="auto"/>
                <w:sz w:val="22"/>
                <w:szCs w:val="22"/>
              </w:rPr>
              <w:t>0</w:t>
            </w:r>
          </w:p>
        </w:tc>
        <w:tc>
          <w:tcPr>
            <w:tcW w:w="1701" w:type="dxa"/>
          </w:tcPr>
          <w:p w:rsidR="004077FB" w:rsidRPr="00A46981" w:rsidP="004D7B06">
            <w:pPr>
              <w:jc w:val="center"/>
              <w:rPr>
                <w:color w:val="auto"/>
                <w:sz w:val="22"/>
                <w:szCs w:val="22"/>
              </w:rPr>
            </w:pPr>
            <w:r w:rsidRPr="00A46981">
              <w:rPr>
                <w:color w:val="auto"/>
                <w:sz w:val="22"/>
                <w:szCs w:val="22"/>
              </w:rPr>
              <w:t>0</w:t>
            </w:r>
          </w:p>
        </w:tc>
        <w:tc>
          <w:tcPr>
            <w:tcW w:w="1275" w:type="dxa"/>
          </w:tcPr>
          <w:p w:rsidR="004077FB" w:rsidRPr="00A46981" w:rsidP="004D7B06">
            <w:pPr>
              <w:jc w:val="center"/>
              <w:rPr>
                <w:color w:val="auto"/>
                <w:sz w:val="22"/>
                <w:szCs w:val="22"/>
              </w:rPr>
            </w:pPr>
            <w:r w:rsidRPr="00A46981">
              <w:rPr>
                <w:color w:val="auto"/>
                <w:sz w:val="22"/>
                <w:szCs w:val="22"/>
              </w:rPr>
              <w:t>0</w:t>
            </w:r>
          </w:p>
        </w:tc>
        <w:tc>
          <w:tcPr>
            <w:tcW w:w="1701" w:type="dxa"/>
          </w:tcPr>
          <w:p w:rsidR="004077FB" w:rsidRPr="00A46981" w:rsidP="004D7B06">
            <w:pPr>
              <w:jc w:val="center"/>
              <w:rPr>
                <w:color w:val="auto"/>
                <w:sz w:val="22"/>
                <w:szCs w:val="22"/>
              </w:rPr>
            </w:pPr>
            <w:r w:rsidRPr="00A46981">
              <w:rPr>
                <w:color w:val="auto"/>
                <w:sz w:val="22"/>
                <w:szCs w:val="22"/>
              </w:rPr>
              <w:t>0</w:t>
            </w:r>
          </w:p>
        </w:tc>
        <w:tc>
          <w:tcPr>
            <w:tcW w:w="1276" w:type="dxa"/>
          </w:tcPr>
          <w:p w:rsidR="004077FB" w:rsidRPr="00A46981" w:rsidP="004D7B06">
            <w:pPr>
              <w:jc w:val="center"/>
              <w:rPr>
                <w:color w:val="auto"/>
                <w:sz w:val="22"/>
                <w:szCs w:val="22"/>
              </w:rPr>
            </w:pPr>
            <w:r w:rsidRPr="00A46981">
              <w:rPr>
                <w:color w:val="auto"/>
                <w:sz w:val="22"/>
                <w:szCs w:val="22"/>
              </w:rPr>
              <w:t>0</w:t>
            </w:r>
          </w:p>
        </w:tc>
        <w:tc>
          <w:tcPr>
            <w:tcW w:w="1721" w:type="dxa"/>
          </w:tcPr>
          <w:p w:rsidR="004077FB" w:rsidRPr="00A46981" w:rsidP="004D7B06">
            <w:pPr>
              <w:jc w:val="center"/>
              <w:rPr>
                <w:color w:val="auto"/>
                <w:sz w:val="22"/>
                <w:szCs w:val="22"/>
              </w:rPr>
            </w:pPr>
            <w:r w:rsidRPr="00A46981">
              <w:rPr>
                <w:color w:val="auto"/>
                <w:sz w:val="22"/>
                <w:szCs w:val="22"/>
              </w:rPr>
              <w:t>0</w:t>
            </w:r>
          </w:p>
        </w:tc>
        <w:tc>
          <w:tcPr>
            <w:tcW w:w="1276" w:type="dxa"/>
          </w:tcPr>
          <w:p w:rsidR="004077FB" w:rsidRPr="00A46981" w:rsidP="004D7B06">
            <w:pPr>
              <w:jc w:val="center"/>
              <w:rPr>
                <w:color w:val="auto"/>
                <w:sz w:val="22"/>
                <w:szCs w:val="22"/>
              </w:rPr>
            </w:pPr>
            <w:r w:rsidRPr="00A46981">
              <w:rPr>
                <w:color w:val="auto"/>
                <w:sz w:val="22"/>
                <w:szCs w:val="22"/>
              </w:rPr>
              <w:t>0</w:t>
            </w:r>
          </w:p>
        </w:tc>
        <w:tc>
          <w:tcPr>
            <w:tcW w:w="1701" w:type="dxa"/>
          </w:tcPr>
          <w:p w:rsidR="004077FB" w:rsidRPr="00A46981" w:rsidP="004D7B06">
            <w:pPr>
              <w:jc w:val="center"/>
              <w:rPr>
                <w:color w:val="auto"/>
                <w:sz w:val="22"/>
                <w:szCs w:val="22"/>
              </w:rPr>
            </w:pPr>
            <w:r w:rsidRPr="00A46981">
              <w:rPr>
                <w:color w:val="auto"/>
                <w:sz w:val="22"/>
                <w:szCs w:val="22"/>
              </w:rPr>
              <w:t>0</w:t>
            </w:r>
          </w:p>
        </w:tc>
        <w:tc>
          <w:tcPr>
            <w:tcW w:w="1334" w:type="dxa"/>
          </w:tcPr>
          <w:p w:rsidR="004077FB" w:rsidRPr="00A46981" w:rsidP="004D7B06">
            <w:pPr>
              <w:jc w:val="center"/>
              <w:rPr>
                <w:color w:val="auto"/>
                <w:sz w:val="22"/>
                <w:szCs w:val="22"/>
              </w:rPr>
            </w:pPr>
            <w:r w:rsidRPr="00A46981">
              <w:rPr>
                <w:color w:val="auto"/>
                <w:sz w:val="22"/>
                <w:szCs w:val="22"/>
              </w:rPr>
              <w:t>0</w:t>
            </w:r>
          </w:p>
        </w:tc>
      </w:tr>
      <w:tr w:rsidTr="002979E7">
        <w:tblPrEx>
          <w:tblW w:w="14465" w:type="dxa"/>
          <w:jc w:val="center"/>
          <w:tblInd w:w="321" w:type="dxa"/>
          <w:tblLayout w:type="fixed"/>
          <w:tblLook w:val="04A0"/>
        </w:tblPrEx>
        <w:trPr>
          <w:trHeight w:val="256"/>
          <w:jc w:val="center"/>
        </w:trPr>
        <w:tc>
          <w:tcPr>
            <w:tcW w:w="1559" w:type="dxa"/>
          </w:tcPr>
          <w:p w:rsidR="004077FB" w:rsidRPr="00A46981" w:rsidP="0080252C">
            <w:pPr>
              <w:jc w:val="left"/>
              <w:rPr>
                <w:bCs/>
                <w:iCs/>
                <w:color w:val="auto"/>
                <w:sz w:val="24"/>
                <w:szCs w:val="22"/>
              </w:rPr>
            </w:pPr>
            <w:r w:rsidRPr="00A46981">
              <w:rPr>
                <w:bCs/>
                <w:iCs/>
                <w:color w:val="auto"/>
                <w:sz w:val="24"/>
                <w:szCs w:val="22"/>
              </w:rPr>
              <w:t>Итого</w:t>
            </w:r>
          </w:p>
        </w:tc>
        <w:tc>
          <w:tcPr>
            <w:tcW w:w="921" w:type="dxa"/>
          </w:tcPr>
          <w:p w:rsidR="004077FB" w:rsidRPr="00A46981" w:rsidP="004D7B06">
            <w:pPr>
              <w:jc w:val="center"/>
              <w:rPr>
                <w:color w:val="auto"/>
                <w:sz w:val="22"/>
                <w:szCs w:val="22"/>
              </w:rPr>
            </w:pPr>
            <w:r w:rsidRPr="00A46981">
              <w:rPr>
                <w:color w:val="auto"/>
                <w:sz w:val="22"/>
                <w:szCs w:val="22"/>
              </w:rPr>
              <w:t>763,68</w:t>
            </w:r>
          </w:p>
        </w:tc>
        <w:tc>
          <w:tcPr>
            <w:tcW w:w="1701" w:type="dxa"/>
          </w:tcPr>
          <w:p w:rsidR="004077FB" w:rsidRPr="00A46981" w:rsidP="004D7B06">
            <w:pPr>
              <w:jc w:val="center"/>
              <w:rPr>
                <w:color w:val="auto"/>
                <w:sz w:val="22"/>
                <w:szCs w:val="22"/>
              </w:rPr>
            </w:pPr>
            <w:r w:rsidRPr="00A46981">
              <w:rPr>
                <w:color w:val="auto"/>
                <w:sz w:val="22"/>
                <w:szCs w:val="22"/>
              </w:rPr>
              <w:t>754,32</w:t>
            </w:r>
          </w:p>
        </w:tc>
        <w:tc>
          <w:tcPr>
            <w:tcW w:w="1275" w:type="dxa"/>
          </w:tcPr>
          <w:p w:rsidR="004077FB" w:rsidRPr="00A46981" w:rsidP="004D7B06">
            <w:pPr>
              <w:jc w:val="center"/>
              <w:rPr>
                <w:color w:val="auto"/>
                <w:sz w:val="22"/>
                <w:szCs w:val="22"/>
              </w:rPr>
            </w:pPr>
            <w:r w:rsidRPr="00A46981">
              <w:rPr>
                <w:color w:val="auto"/>
                <w:sz w:val="22"/>
                <w:szCs w:val="22"/>
              </w:rPr>
              <w:t>10,01</w:t>
            </w:r>
          </w:p>
        </w:tc>
        <w:tc>
          <w:tcPr>
            <w:tcW w:w="1701" w:type="dxa"/>
          </w:tcPr>
          <w:p w:rsidR="004077FB" w:rsidRPr="00A46981" w:rsidP="004D7B06">
            <w:pPr>
              <w:jc w:val="center"/>
              <w:rPr>
                <w:color w:val="auto"/>
                <w:sz w:val="22"/>
                <w:szCs w:val="22"/>
              </w:rPr>
            </w:pPr>
            <w:r w:rsidRPr="00A46981">
              <w:rPr>
                <w:color w:val="auto"/>
                <w:sz w:val="22"/>
                <w:szCs w:val="22"/>
              </w:rPr>
              <w:t>43,56</w:t>
            </w:r>
          </w:p>
        </w:tc>
        <w:tc>
          <w:tcPr>
            <w:tcW w:w="1276" w:type="dxa"/>
          </w:tcPr>
          <w:p w:rsidR="004077FB" w:rsidRPr="00A46981" w:rsidP="004D7B06">
            <w:pPr>
              <w:jc w:val="center"/>
              <w:rPr>
                <w:color w:val="auto"/>
                <w:sz w:val="22"/>
                <w:szCs w:val="22"/>
              </w:rPr>
            </w:pPr>
            <w:r w:rsidRPr="00A46981">
              <w:rPr>
                <w:color w:val="auto"/>
                <w:sz w:val="22"/>
                <w:szCs w:val="22"/>
              </w:rPr>
              <w:t>0,02</w:t>
            </w:r>
          </w:p>
        </w:tc>
        <w:tc>
          <w:tcPr>
            <w:tcW w:w="1721" w:type="dxa"/>
          </w:tcPr>
          <w:p w:rsidR="004077FB" w:rsidRPr="00A46981" w:rsidP="004D7B06">
            <w:pPr>
              <w:jc w:val="center"/>
              <w:rPr>
                <w:color w:val="auto"/>
                <w:sz w:val="22"/>
                <w:szCs w:val="22"/>
              </w:rPr>
            </w:pPr>
            <w:r w:rsidRPr="00A46981">
              <w:rPr>
                <w:color w:val="auto"/>
                <w:sz w:val="22"/>
                <w:szCs w:val="22"/>
              </w:rPr>
              <w:t>0</w:t>
            </w:r>
          </w:p>
        </w:tc>
        <w:tc>
          <w:tcPr>
            <w:tcW w:w="1276" w:type="dxa"/>
          </w:tcPr>
          <w:p w:rsidR="004077FB" w:rsidRPr="00A46981" w:rsidP="004D7B06">
            <w:pPr>
              <w:jc w:val="center"/>
              <w:rPr>
                <w:color w:val="auto"/>
                <w:sz w:val="22"/>
                <w:szCs w:val="22"/>
              </w:rPr>
            </w:pPr>
            <w:r w:rsidRPr="00A46981">
              <w:rPr>
                <w:color w:val="auto"/>
                <w:sz w:val="22"/>
                <w:szCs w:val="22"/>
              </w:rPr>
              <w:t>0</w:t>
            </w:r>
          </w:p>
        </w:tc>
        <w:tc>
          <w:tcPr>
            <w:tcW w:w="1701" w:type="dxa"/>
          </w:tcPr>
          <w:p w:rsidR="004077FB" w:rsidRPr="00A46981" w:rsidP="004D7B06">
            <w:pPr>
              <w:jc w:val="center"/>
              <w:rPr>
                <w:color w:val="auto"/>
                <w:sz w:val="22"/>
                <w:szCs w:val="22"/>
              </w:rPr>
            </w:pPr>
            <w:r w:rsidRPr="00A46981">
              <w:rPr>
                <w:color w:val="auto"/>
                <w:sz w:val="22"/>
                <w:szCs w:val="22"/>
              </w:rPr>
              <w:t>706,46</w:t>
            </w:r>
          </w:p>
        </w:tc>
        <w:tc>
          <w:tcPr>
            <w:tcW w:w="1334" w:type="dxa"/>
          </w:tcPr>
          <w:p w:rsidR="004077FB" w:rsidRPr="00A46981" w:rsidP="004D7B06">
            <w:pPr>
              <w:jc w:val="center"/>
              <w:rPr>
                <w:color w:val="auto"/>
                <w:sz w:val="22"/>
                <w:szCs w:val="22"/>
              </w:rPr>
            </w:pPr>
            <w:r w:rsidRPr="00A46981">
              <w:rPr>
                <w:color w:val="auto"/>
                <w:sz w:val="22"/>
                <w:szCs w:val="22"/>
              </w:rPr>
              <w:t>10,99</w:t>
            </w:r>
          </w:p>
        </w:tc>
      </w:tr>
    </w:tbl>
    <w:p w:rsidR="00156B25" w:rsidP="004077FB">
      <w:pPr>
        <w:spacing w:line="360" w:lineRule="auto"/>
        <w:ind w:firstLine="709"/>
        <w:rPr>
          <w:color w:val="auto"/>
        </w:rPr>
      </w:pPr>
    </w:p>
    <w:p w:rsidR="002979E7">
      <w:pPr>
        <w:jc w:val="left"/>
        <w:rPr>
          <w:color w:val="auto"/>
        </w:rPr>
        <w:sectPr w:rsidSect="002979E7">
          <w:pgSz w:w="16838" w:h="11906" w:orient="landscape"/>
          <w:pgMar w:top="1418" w:right="1134" w:bottom="1134" w:left="1134" w:header="709" w:footer="709" w:gutter="0"/>
          <w:cols w:space="708"/>
          <w:docGrid w:linePitch="360"/>
        </w:sectPr>
      </w:pPr>
    </w:p>
    <w:p w:rsidR="00156B25">
      <w:pPr>
        <w:jc w:val="left"/>
        <w:rPr>
          <w:color w:val="auto"/>
        </w:rPr>
      </w:pP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4641"/>
        <w:gridCol w:w="4715"/>
      </w:tblGrid>
      <w:tr w:rsidTr="002A4D3A">
        <w:tblPrEx>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Ex>
        <w:tc>
          <w:tcPr>
            <w:tcW w:w="4641" w:type="dxa"/>
            <w:tcBorders>
              <w:bottom w:val="nil"/>
            </w:tcBorders>
          </w:tcPr>
          <w:p w:rsidR="004077FB" w:rsidRPr="004077FB" w:rsidP="004D7B06">
            <w:pPr>
              <w:spacing w:line="360" w:lineRule="auto"/>
              <w:jc w:val="center"/>
              <w:rPr>
                <w:color w:val="auto"/>
              </w:rPr>
            </w:pPr>
            <w:r w:rsidRPr="004077FB">
              <w:rPr>
                <w:noProof/>
                <w:color w:val="auto"/>
                <w:lang w:eastAsia="ru-RU"/>
              </w:rPr>
              <w:drawing>
                <wp:inline distT="0" distB="0" distL="0" distR="0">
                  <wp:extent cx="2675255" cy="1956435"/>
                  <wp:effectExtent l="19050" t="0" r="0" b="0"/>
                  <wp:docPr id="1700" name="Диаграмма 6"/>
                  <wp:cNvGraphicFramePr/>
                  <a:graphic xmlns:a="http://schemas.openxmlformats.org/drawingml/2006/main">
                    <a:graphicData uri="http://schemas.openxmlformats.org/drawingml/2006/chart">
                      <c:chart xmlns:c="http://schemas.openxmlformats.org/drawingml/2006/chart" xmlns:r="http://schemas.openxmlformats.org/officeDocument/2006/relationships" r:id="rId104"/>
                    </a:graphicData>
                  </a:graphic>
                </wp:inline>
              </w:drawing>
            </w:r>
          </w:p>
        </w:tc>
        <w:tc>
          <w:tcPr>
            <w:tcW w:w="4715" w:type="dxa"/>
            <w:tcBorders>
              <w:bottom w:val="nil"/>
            </w:tcBorders>
          </w:tcPr>
          <w:p w:rsidR="004077FB" w:rsidRPr="004077FB" w:rsidP="004D7B06">
            <w:pPr>
              <w:spacing w:line="360" w:lineRule="auto"/>
              <w:jc w:val="center"/>
              <w:rPr>
                <w:color w:val="auto"/>
              </w:rPr>
            </w:pPr>
            <w:r w:rsidRPr="004077FB">
              <w:rPr>
                <w:noProof/>
                <w:color w:val="auto"/>
                <w:lang w:eastAsia="ru-RU"/>
              </w:rPr>
              <w:drawing>
                <wp:inline distT="0" distB="0" distL="0" distR="0">
                  <wp:extent cx="2743200" cy="1961515"/>
                  <wp:effectExtent l="19050" t="0" r="0" b="0"/>
                  <wp:docPr id="1701" name="Диаграмма 7"/>
                  <wp:cNvGraphicFramePr/>
                  <a:graphic xmlns:a="http://schemas.openxmlformats.org/drawingml/2006/main">
                    <a:graphicData uri="http://schemas.openxmlformats.org/drawingml/2006/chart">
                      <c:chart xmlns:c="http://schemas.openxmlformats.org/drawingml/2006/chart" xmlns:r="http://schemas.openxmlformats.org/officeDocument/2006/relationships" r:id="rId105"/>
                    </a:graphicData>
                  </a:graphic>
                </wp:inline>
              </w:drawing>
            </w:r>
          </w:p>
        </w:tc>
      </w:tr>
      <w:tr w:rsidTr="002A4D3A">
        <w:tblPrEx>
          <w:tblW w:w="0" w:type="auto"/>
          <w:tblInd w:w="108" w:type="dxa"/>
          <w:tblLayout w:type="fixed"/>
          <w:tblLook w:val="04A0"/>
        </w:tblPrEx>
        <w:tc>
          <w:tcPr>
            <w:tcW w:w="4641" w:type="dxa"/>
            <w:tcBorders>
              <w:top w:val="nil"/>
            </w:tcBorders>
          </w:tcPr>
          <w:p w:rsidR="004077FB" w:rsidRPr="002A4D3A" w:rsidP="002A4D3A">
            <w:pPr>
              <w:jc w:val="center"/>
              <w:rPr>
                <w:color w:val="auto"/>
                <w:sz w:val="24"/>
              </w:rPr>
            </w:pPr>
            <w:r w:rsidRPr="002A4D3A">
              <w:rPr>
                <w:color w:val="auto"/>
                <w:sz w:val="24"/>
              </w:rPr>
              <w:t>а) водозабор на нужды электроэнергетики, млн. м</w:t>
            </w:r>
            <w:r w:rsidRPr="002A4D3A">
              <w:rPr>
                <w:color w:val="auto"/>
                <w:sz w:val="24"/>
                <w:vertAlign w:val="superscript"/>
              </w:rPr>
              <w:t>3</w:t>
            </w:r>
          </w:p>
        </w:tc>
        <w:tc>
          <w:tcPr>
            <w:tcW w:w="4715" w:type="dxa"/>
            <w:tcBorders>
              <w:top w:val="nil"/>
            </w:tcBorders>
          </w:tcPr>
          <w:p w:rsidR="004077FB" w:rsidRPr="002A4D3A" w:rsidP="002A4D3A">
            <w:pPr>
              <w:jc w:val="center"/>
              <w:rPr>
                <w:color w:val="auto"/>
                <w:sz w:val="24"/>
              </w:rPr>
            </w:pPr>
            <w:r w:rsidRPr="002A4D3A">
              <w:rPr>
                <w:color w:val="auto"/>
                <w:sz w:val="24"/>
              </w:rPr>
              <w:t>б) водозабор ГЭС, млн. м</w:t>
            </w:r>
            <w:r w:rsidRPr="002A4D3A">
              <w:rPr>
                <w:color w:val="auto"/>
                <w:sz w:val="24"/>
                <w:vertAlign w:val="superscript"/>
              </w:rPr>
              <w:t>3</w:t>
            </w:r>
          </w:p>
        </w:tc>
      </w:tr>
      <w:tr w:rsidTr="002A4D3A">
        <w:tblPrEx>
          <w:tblW w:w="0" w:type="auto"/>
          <w:tblInd w:w="108" w:type="dxa"/>
          <w:tblLayout w:type="fixed"/>
          <w:tblLook w:val="04A0"/>
        </w:tblPrEx>
        <w:tc>
          <w:tcPr>
            <w:tcW w:w="9356" w:type="dxa"/>
            <w:gridSpan w:val="2"/>
            <w:tcBorders>
              <w:bottom w:val="nil"/>
            </w:tcBorders>
          </w:tcPr>
          <w:p w:rsidR="004077FB" w:rsidRPr="004077FB" w:rsidP="004D7B06">
            <w:pPr>
              <w:spacing w:line="360" w:lineRule="auto"/>
              <w:jc w:val="center"/>
              <w:rPr>
                <w:color w:val="auto"/>
              </w:rPr>
            </w:pPr>
            <w:r w:rsidRPr="004077FB">
              <w:rPr>
                <w:noProof/>
                <w:color w:val="auto"/>
                <w:lang w:eastAsia="ru-RU"/>
              </w:rPr>
              <w:drawing>
                <wp:inline distT="0" distB="0" distL="0" distR="0">
                  <wp:extent cx="4191095" cy="1572049"/>
                  <wp:effectExtent l="19050" t="0" r="0" b="0"/>
                  <wp:docPr id="1702" name="Диаграмма 8"/>
                  <wp:cNvGraphicFramePr/>
                  <a:graphic xmlns:a="http://schemas.openxmlformats.org/drawingml/2006/main">
                    <a:graphicData uri="http://schemas.openxmlformats.org/drawingml/2006/chart">
                      <c:chart xmlns:c="http://schemas.openxmlformats.org/drawingml/2006/chart" xmlns:r="http://schemas.openxmlformats.org/officeDocument/2006/relationships" r:id="rId106"/>
                    </a:graphicData>
                  </a:graphic>
                </wp:inline>
              </w:drawing>
            </w:r>
          </w:p>
        </w:tc>
      </w:tr>
      <w:tr w:rsidTr="002A4D3A">
        <w:tblPrEx>
          <w:tblW w:w="0" w:type="auto"/>
          <w:tblInd w:w="108" w:type="dxa"/>
          <w:tblLayout w:type="fixed"/>
          <w:tblLook w:val="04A0"/>
        </w:tblPrEx>
        <w:tc>
          <w:tcPr>
            <w:tcW w:w="9356" w:type="dxa"/>
            <w:gridSpan w:val="2"/>
            <w:tcBorders>
              <w:top w:val="nil"/>
            </w:tcBorders>
            <w:shd w:val="clear" w:color="auto" w:fill="auto"/>
          </w:tcPr>
          <w:p w:rsidR="004077FB" w:rsidRPr="002A4D3A" w:rsidP="004D7B06">
            <w:pPr>
              <w:spacing w:line="360" w:lineRule="auto"/>
              <w:jc w:val="center"/>
              <w:rPr>
                <w:color w:val="auto"/>
                <w:sz w:val="24"/>
              </w:rPr>
            </w:pPr>
            <w:r w:rsidRPr="002A4D3A">
              <w:rPr>
                <w:color w:val="auto"/>
                <w:sz w:val="24"/>
              </w:rPr>
              <w:t>в</w:t>
            </w:r>
            <w:r w:rsidRPr="002A4D3A">
              <w:rPr>
                <w:color w:val="auto"/>
                <w:sz w:val="24"/>
              </w:rPr>
              <w:t>) водозабор ТЭС, млн. м</w:t>
            </w:r>
            <w:r w:rsidRPr="002A4D3A">
              <w:rPr>
                <w:color w:val="auto"/>
                <w:sz w:val="24"/>
                <w:vertAlign w:val="superscript"/>
              </w:rPr>
              <w:t>3</w:t>
            </w:r>
          </w:p>
        </w:tc>
      </w:tr>
    </w:tbl>
    <w:p w:rsidR="004077FB" w:rsidRPr="004077FB" w:rsidP="00660971">
      <w:pPr>
        <w:spacing w:before="120" w:after="240" w:line="360" w:lineRule="auto"/>
        <w:jc w:val="center"/>
        <w:rPr>
          <w:color w:val="auto"/>
        </w:rPr>
      </w:pPr>
      <w:r w:rsidRPr="004077FB">
        <w:rPr>
          <w:color w:val="auto"/>
        </w:rPr>
        <w:t xml:space="preserve">Рисунок </w:t>
      </w:r>
      <w:r w:rsidR="0068497C">
        <w:rPr>
          <w:color w:val="auto"/>
        </w:rPr>
        <w:t>8</w:t>
      </w:r>
      <w:r w:rsidR="005C79E0">
        <w:rPr>
          <w:color w:val="auto"/>
        </w:rPr>
        <w:t>5</w:t>
      </w:r>
      <w:r w:rsidRPr="004077FB">
        <w:rPr>
          <w:color w:val="auto"/>
        </w:rPr>
        <w:t xml:space="preserve"> </w:t>
      </w:r>
      <w:r w:rsidR="00156B25">
        <w:rPr>
          <w:color w:val="auto"/>
        </w:rPr>
        <w:t>–</w:t>
      </w:r>
      <w:r w:rsidRPr="004077FB">
        <w:rPr>
          <w:color w:val="auto"/>
        </w:rPr>
        <w:t xml:space="preserve"> Водозабор из водных объектов на нужды электроэнергетики по ВХУ бассейна р. Енисе</w:t>
      </w:r>
      <w:r w:rsidR="006539F2">
        <w:rPr>
          <w:color w:val="auto"/>
        </w:rPr>
        <w:t>й</w:t>
      </w:r>
      <w:r w:rsidRPr="004077FB">
        <w:rPr>
          <w:color w:val="auto"/>
        </w:rPr>
        <w:t>, %</w:t>
      </w:r>
    </w:p>
    <w:p w:rsidR="004077FB" w:rsidRPr="004077FB" w:rsidP="004D7B06">
      <w:pPr>
        <w:spacing w:line="360" w:lineRule="auto"/>
        <w:jc w:val="center"/>
        <w:rPr>
          <w:color w:val="auto"/>
        </w:rPr>
      </w:pPr>
      <w:r w:rsidRPr="004077FB">
        <w:rPr>
          <w:noProof/>
          <w:color w:val="auto"/>
          <w:lang w:eastAsia="ru-RU"/>
        </w:rPr>
        <w:drawing>
          <wp:inline distT="0" distB="0" distL="0" distR="0">
            <wp:extent cx="4912552" cy="2594344"/>
            <wp:effectExtent l="19050" t="0" r="21398" b="0"/>
            <wp:docPr id="1703" name="Диаграмма 9"/>
            <wp:cNvGraphicFramePr/>
            <a:graphic xmlns:a="http://schemas.openxmlformats.org/drawingml/2006/main">
              <a:graphicData uri="http://schemas.openxmlformats.org/drawingml/2006/chart">
                <c:chart xmlns:c="http://schemas.openxmlformats.org/drawingml/2006/chart" xmlns:r="http://schemas.openxmlformats.org/officeDocument/2006/relationships" r:id="rId107"/>
              </a:graphicData>
            </a:graphic>
          </wp:inline>
        </w:drawing>
      </w:r>
    </w:p>
    <w:p w:rsidR="004077FB" w:rsidRPr="004077FB" w:rsidP="005A12F4">
      <w:pPr>
        <w:spacing w:before="120" w:line="360" w:lineRule="auto"/>
        <w:jc w:val="center"/>
        <w:rPr>
          <w:color w:val="auto"/>
        </w:rPr>
      </w:pPr>
      <w:r w:rsidRPr="004077FB">
        <w:rPr>
          <w:color w:val="auto"/>
        </w:rPr>
        <w:t xml:space="preserve">Рисунок </w:t>
      </w:r>
      <w:r w:rsidR="0068497C">
        <w:rPr>
          <w:color w:val="auto"/>
        </w:rPr>
        <w:t>8</w:t>
      </w:r>
      <w:r w:rsidR="005C79E0">
        <w:rPr>
          <w:color w:val="auto"/>
        </w:rPr>
        <w:t>6</w:t>
      </w:r>
      <w:r w:rsidRPr="004077FB">
        <w:rPr>
          <w:color w:val="auto"/>
        </w:rPr>
        <w:t xml:space="preserve"> </w:t>
      </w:r>
      <w:r w:rsidR="00156B25">
        <w:rPr>
          <w:color w:val="auto"/>
        </w:rPr>
        <w:t>–</w:t>
      </w:r>
      <w:r w:rsidRPr="004077FB">
        <w:rPr>
          <w:color w:val="auto"/>
        </w:rPr>
        <w:t xml:space="preserve"> Безвозвратное потребление воды по ВХУ бассейна р. Енисе</w:t>
      </w:r>
      <w:r w:rsidR="006539F2">
        <w:rPr>
          <w:color w:val="auto"/>
        </w:rPr>
        <w:t>й</w:t>
      </w:r>
      <w:r w:rsidRPr="004077FB">
        <w:rPr>
          <w:color w:val="auto"/>
        </w:rPr>
        <w:t>, %</w:t>
      </w:r>
    </w:p>
    <w:p w:rsidR="004077FB" w:rsidRPr="004077FB" w:rsidP="004D7B06">
      <w:pPr>
        <w:spacing w:line="360" w:lineRule="auto"/>
        <w:jc w:val="center"/>
        <w:rPr>
          <w:color w:val="auto"/>
        </w:rPr>
      </w:pPr>
      <w:r w:rsidRPr="004077FB">
        <w:rPr>
          <w:noProof/>
          <w:color w:val="auto"/>
          <w:lang w:eastAsia="ru-RU"/>
        </w:rPr>
        <w:drawing>
          <wp:inline distT="0" distB="0" distL="0" distR="0">
            <wp:extent cx="5599430" cy="3409950"/>
            <wp:effectExtent l="19050" t="0" r="20320" b="0"/>
            <wp:docPr id="1704"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08"/>
              </a:graphicData>
            </a:graphic>
          </wp:inline>
        </w:drawing>
      </w:r>
    </w:p>
    <w:p w:rsidR="004077FB" w:rsidRPr="004077FB" w:rsidP="00660971">
      <w:pPr>
        <w:spacing w:before="120" w:after="240" w:line="360" w:lineRule="auto"/>
        <w:jc w:val="center"/>
        <w:rPr>
          <w:color w:val="auto"/>
        </w:rPr>
      </w:pPr>
      <w:r w:rsidRPr="004077FB">
        <w:rPr>
          <w:color w:val="auto"/>
        </w:rPr>
        <w:t xml:space="preserve">Рисунок </w:t>
      </w:r>
      <w:r w:rsidR="0068497C">
        <w:rPr>
          <w:color w:val="auto"/>
        </w:rPr>
        <w:t>8</w:t>
      </w:r>
      <w:r w:rsidR="005C79E0">
        <w:rPr>
          <w:color w:val="auto"/>
        </w:rPr>
        <w:t>7</w:t>
      </w:r>
      <w:r w:rsidRPr="004077FB">
        <w:rPr>
          <w:color w:val="auto"/>
        </w:rPr>
        <w:t xml:space="preserve"> </w:t>
      </w:r>
      <w:r w:rsidR="00156B25">
        <w:rPr>
          <w:color w:val="auto"/>
        </w:rPr>
        <w:t>–</w:t>
      </w:r>
      <w:r w:rsidRPr="004077FB">
        <w:rPr>
          <w:color w:val="auto"/>
        </w:rPr>
        <w:t xml:space="preserve"> Водоотведение электроэнергети</w:t>
      </w:r>
      <w:r w:rsidR="00156B25">
        <w:rPr>
          <w:color w:val="auto"/>
        </w:rPr>
        <w:t>ки в водные объекты бассейна р. </w:t>
      </w:r>
      <w:r w:rsidRPr="004077FB">
        <w:rPr>
          <w:color w:val="auto"/>
        </w:rPr>
        <w:t>Енисе</w:t>
      </w:r>
      <w:r w:rsidR="006539F2">
        <w:rPr>
          <w:color w:val="auto"/>
        </w:rPr>
        <w:t>й</w:t>
      </w:r>
      <w:r w:rsidRPr="004077FB">
        <w:rPr>
          <w:color w:val="auto"/>
        </w:rPr>
        <w:t>, млн. м</w:t>
      </w:r>
      <w:r w:rsidRPr="004077FB">
        <w:rPr>
          <w:color w:val="auto"/>
          <w:vertAlign w:val="superscript"/>
        </w:rPr>
        <w:t>3</w:t>
      </w:r>
      <w:r w:rsidRPr="004077FB">
        <w:rPr>
          <w:color w:val="auto"/>
        </w:rPr>
        <w:t xml:space="preserve"> (усредненные данные за период 2001-2009 гг.)</w:t>
      </w:r>
    </w:p>
    <w:p w:rsidR="004077FB" w:rsidRPr="00BC57E6" w:rsidP="004077FB">
      <w:pPr>
        <w:spacing w:line="360" w:lineRule="auto"/>
        <w:ind w:firstLine="709"/>
        <w:rPr>
          <w:color w:val="auto"/>
        </w:rPr>
      </w:pPr>
      <w:r w:rsidRPr="004077FB">
        <w:rPr>
          <w:color w:val="auto"/>
        </w:rPr>
        <w:t>Наибольший объем водоотведения электроэнергетики – в Красноярском крае (99% от общего объема водоотведения электроэнергетики). За период 2001</w:t>
      </w:r>
      <w:r w:rsidR="00394C6F">
        <w:rPr>
          <w:color w:val="auto"/>
        </w:rPr>
        <w:t>-</w:t>
      </w:r>
      <w:r w:rsidRPr="004077FB">
        <w:rPr>
          <w:color w:val="auto"/>
        </w:rPr>
        <w:t>2009 гг. в Красноярском крае водоотведение повышается, хотя в 2009 году наблюдается некоторое снижение по сравнению с предшествующими годами. Для Республик</w:t>
      </w:r>
      <w:r w:rsidR="00394C6F">
        <w:rPr>
          <w:color w:val="auto"/>
        </w:rPr>
        <w:t>:</w:t>
      </w:r>
      <w:r w:rsidRPr="004077FB">
        <w:rPr>
          <w:color w:val="auto"/>
        </w:rPr>
        <w:t xml:space="preserve"> Хакасия и Тыва отмечается тенденция снижени</w:t>
      </w:r>
      <w:r w:rsidR="0080252C">
        <w:rPr>
          <w:color w:val="auto"/>
        </w:rPr>
        <w:t>я</w:t>
      </w:r>
      <w:r w:rsidRPr="004077FB">
        <w:rPr>
          <w:color w:val="auto"/>
        </w:rPr>
        <w:t xml:space="preserve"> </w:t>
      </w:r>
      <w:r w:rsidRPr="00BC57E6">
        <w:rPr>
          <w:color w:val="auto"/>
        </w:rPr>
        <w:t xml:space="preserve">водоотведения в водные объекты (таблица </w:t>
      </w:r>
      <w:r w:rsidR="0068497C">
        <w:rPr>
          <w:color w:val="auto"/>
        </w:rPr>
        <w:t>55</w:t>
      </w:r>
      <w:r w:rsidRPr="00BC57E6">
        <w:rPr>
          <w:color w:val="auto"/>
        </w:rPr>
        <w:t xml:space="preserve">, рисунок </w:t>
      </w:r>
      <w:r w:rsidR="0068497C">
        <w:rPr>
          <w:color w:val="auto"/>
        </w:rPr>
        <w:t>8</w:t>
      </w:r>
      <w:r w:rsidR="003B0327">
        <w:rPr>
          <w:color w:val="auto"/>
        </w:rPr>
        <w:t>8</w:t>
      </w:r>
      <w:r w:rsidRPr="00BC57E6">
        <w:rPr>
          <w:color w:val="auto"/>
        </w:rPr>
        <w:t>).</w:t>
      </w:r>
    </w:p>
    <w:p w:rsidR="004077FB" w:rsidRPr="004077FB" w:rsidP="00394C6F">
      <w:pPr>
        <w:spacing w:before="240" w:after="120" w:line="360" w:lineRule="auto"/>
        <w:rPr>
          <w:color w:val="auto"/>
        </w:rPr>
      </w:pPr>
      <w:r w:rsidRPr="00BC57E6">
        <w:rPr>
          <w:color w:val="auto"/>
        </w:rPr>
        <w:t xml:space="preserve">Таблица </w:t>
      </w:r>
      <w:r w:rsidR="0068497C">
        <w:rPr>
          <w:color w:val="auto"/>
        </w:rPr>
        <w:t>55</w:t>
      </w:r>
      <w:r w:rsidRPr="00BC57E6">
        <w:rPr>
          <w:color w:val="auto"/>
        </w:rPr>
        <w:t xml:space="preserve"> – Динамика водоотведения электроэнергетики в водные объекты</w:t>
      </w:r>
      <w:r w:rsidRPr="004077FB">
        <w:rPr>
          <w:color w:val="auto"/>
        </w:rPr>
        <w:t xml:space="preserve"> бассейна р. Енисе</w:t>
      </w:r>
      <w:r w:rsidR="005B323B">
        <w:rPr>
          <w:color w:val="auto"/>
        </w:rPr>
        <w:t>й</w:t>
      </w:r>
      <w:r w:rsidRPr="004077FB">
        <w:rPr>
          <w:color w:val="auto"/>
        </w:rPr>
        <w:t>, млн. м</w:t>
      </w:r>
      <w:r w:rsidRPr="004077FB">
        <w:rPr>
          <w:color w:val="auto"/>
          <w:vertAlign w:val="superscript"/>
        </w:rPr>
        <w:t>3</w:t>
      </w:r>
      <w:r w:rsidRPr="004077FB">
        <w:rPr>
          <w:color w:val="auto"/>
        </w:rPr>
        <w:t xml:space="preserve"> (по субъектам РФ)</w:t>
      </w:r>
    </w:p>
    <w:tbl>
      <w:tblPr>
        <w:tblW w:w="9554" w:type="dxa"/>
        <w:jc w:val="center"/>
        <w:tblInd w:w="506" w:type="dxa"/>
        <w:tblLayout w:type="fixed"/>
        <w:tblLook w:val="04A0"/>
      </w:tblPr>
      <w:tblGrid>
        <w:gridCol w:w="1801"/>
        <w:gridCol w:w="993"/>
        <w:gridCol w:w="850"/>
        <w:gridCol w:w="851"/>
        <w:gridCol w:w="850"/>
        <w:gridCol w:w="763"/>
        <w:gridCol w:w="861"/>
        <w:gridCol w:w="862"/>
        <w:gridCol w:w="861"/>
        <w:gridCol w:w="862"/>
      </w:tblGrid>
      <w:tr w:rsidTr="002A4D3A">
        <w:tblPrEx>
          <w:tblW w:w="9554" w:type="dxa"/>
          <w:jc w:val="center"/>
          <w:tblInd w:w="506" w:type="dxa"/>
          <w:tblLayout w:type="fixed"/>
          <w:tblLook w:val="04A0"/>
        </w:tblPrEx>
        <w:trPr>
          <w:trHeight w:val="450"/>
          <w:tblHeader/>
          <w:jc w:val="center"/>
        </w:trPr>
        <w:tc>
          <w:tcPr>
            <w:tcW w:w="1801" w:type="dxa"/>
            <w:vMerge w:val="restart"/>
            <w:tcBorders>
              <w:top w:val="single" w:sz="4" w:space="0" w:color="auto"/>
              <w:left w:val="single" w:sz="4" w:space="0" w:color="auto"/>
              <w:right w:val="single" w:sz="4" w:space="0" w:color="auto"/>
            </w:tcBorders>
            <w:shd w:val="clear" w:color="auto" w:fill="auto"/>
            <w:noWrap/>
            <w:vAlign w:val="center"/>
            <w:hideMark/>
          </w:tcPr>
          <w:p w:rsidR="002A4D3A" w:rsidRPr="00A25FDB" w:rsidP="002A4D3A">
            <w:pPr>
              <w:jc w:val="center"/>
              <w:rPr>
                <w:color w:val="auto"/>
                <w:sz w:val="24"/>
              </w:rPr>
            </w:pPr>
            <w:r w:rsidRPr="00A25FDB">
              <w:rPr>
                <w:color w:val="auto"/>
                <w:sz w:val="24"/>
              </w:rPr>
              <w:t>Субъект Р</w:t>
            </w:r>
            <w:r>
              <w:rPr>
                <w:color w:val="auto"/>
                <w:sz w:val="24"/>
              </w:rPr>
              <w:t>оссийской Федерации</w:t>
            </w:r>
          </w:p>
        </w:tc>
        <w:tc>
          <w:tcPr>
            <w:tcW w:w="7753" w:type="dxa"/>
            <w:gridSpan w:val="9"/>
            <w:tcBorders>
              <w:top w:val="single" w:sz="4" w:space="0" w:color="auto"/>
              <w:left w:val="nil"/>
              <w:bottom w:val="single" w:sz="4" w:space="0" w:color="auto"/>
              <w:right w:val="single" w:sz="4" w:space="0" w:color="auto"/>
            </w:tcBorders>
            <w:shd w:val="clear" w:color="auto" w:fill="auto"/>
            <w:noWrap/>
            <w:vAlign w:val="center"/>
            <w:hideMark/>
          </w:tcPr>
          <w:p w:rsidR="002A4D3A" w:rsidRPr="00A25FDB" w:rsidP="002A4D3A">
            <w:pPr>
              <w:jc w:val="center"/>
              <w:rPr>
                <w:bCs/>
                <w:color w:val="auto"/>
                <w:sz w:val="24"/>
              </w:rPr>
            </w:pPr>
            <w:r>
              <w:rPr>
                <w:bCs/>
                <w:color w:val="auto"/>
                <w:sz w:val="24"/>
              </w:rPr>
              <w:t>Г</w:t>
            </w:r>
            <w:r>
              <w:rPr>
                <w:bCs/>
                <w:color w:val="auto"/>
                <w:sz w:val="24"/>
              </w:rPr>
              <w:t>оды</w:t>
            </w:r>
          </w:p>
        </w:tc>
      </w:tr>
      <w:tr w:rsidTr="002A4D3A">
        <w:tblPrEx>
          <w:tblW w:w="9554" w:type="dxa"/>
          <w:jc w:val="center"/>
          <w:tblInd w:w="506" w:type="dxa"/>
          <w:tblLayout w:type="fixed"/>
          <w:tblLook w:val="04A0"/>
        </w:tblPrEx>
        <w:trPr>
          <w:trHeight w:val="300"/>
          <w:tblHeader/>
          <w:jc w:val="center"/>
        </w:trPr>
        <w:tc>
          <w:tcPr>
            <w:tcW w:w="1801" w:type="dxa"/>
            <w:vMerge/>
            <w:tcBorders>
              <w:left w:val="single" w:sz="4" w:space="0" w:color="auto"/>
              <w:bottom w:val="single" w:sz="4" w:space="0" w:color="auto"/>
              <w:right w:val="single" w:sz="4" w:space="0" w:color="auto"/>
            </w:tcBorders>
            <w:shd w:val="clear" w:color="auto" w:fill="auto"/>
            <w:noWrap/>
            <w:vAlign w:val="bottom"/>
            <w:hideMark/>
          </w:tcPr>
          <w:p w:rsidR="002A4D3A" w:rsidRPr="00A25FDB" w:rsidP="00842BDC">
            <w:pPr>
              <w:rPr>
                <w:color w:val="auto"/>
                <w:sz w:val="24"/>
              </w:rPr>
            </w:pPr>
          </w:p>
        </w:tc>
        <w:tc>
          <w:tcPr>
            <w:tcW w:w="993" w:type="dxa"/>
            <w:tcBorders>
              <w:top w:val="single" w:sz="4" w:space="0" w:color="auto"/>
              <w:left w:val="nil"/>
              <w:bottom w:val="single" w:sz="4" w:space="0" w:color="auto"/>
              <w:right w:val="single" w:sz="4" w:space="0" w:color="auto"/>
            </w:tcBorders>
            <w:shd w:val="clear" w:color="auto" w:fill="auto"/>
            <w:noWrap/>
            <w:vAlign w:val="bottom"/>
            <w:hideMark/>
          </w:tcPr>
          <w:p w:rsidR="002A4D3A" w:rsidRPr="00A25FDB" w:rsidP="00842BDC">
            <w:pPr>
              <w:rPr>
                <w:bCs/>
                <w:color w:val="auto"/>
                <w:sz w:val="24"/>
              </w:rPr>
            </w:pPr>
            <w:r w:rsidRPr="00A25FDB">
              <w:rPr>
                <w:bCs/>
                <w:color w:val="auto"/>
                <w:sz w:val="24"/>
              </w:rPr>
              <w:t>2001</w:t>
            </w:r>
          </w:p>
        </w:tc>
        <w:tc>
          <w:tcPr>
            <w:tcW w:w="850" w:type="dxa"/>
            <w:tcBorders>
              <w:top w:val="single" w:sz="4" w:space="0" w:color="auto"/>
              <w:left w:val="nil"/>
              <w:bottom w:val="single" w:sz="4" w:space="0" w:color="auto"/>
              <w:right w:val="single" w:sz="4" w:space="0" w:color="auto"/>
            </w:tcBorders>
            <w:shd w:val="clear" w:color="auto" w:fill="auto"/>
            <w:noWrap/>
            <w:vAlign w:val="bottom"/>
            <w:hideMark/>
          </w:tcPr>
          <w:p w:rsidR="002A4D3A" w:rsidRPr="00A25FDB" w:rsidP="00842BDC">
            <w:pPr>
              <w:rPr>
                <w:bCs/>
                <w:color w:val="auto"/>
                <w:sz w:val="24"/>
              </w:rPr>
            </w:pPr>
            <w:r w:rsidRPr="00A25FDB">
              <w:rPr>
                <w:bCs/>
                <w:color w:val="auto"/>
                <w:sz w:val="24"/>
              </w:rPr>
              <w:t>2002</w:t>
            </w:r>
          </w:p>
        </w:tc>
        <w:tc>
          <w:tcPr>
            <w:tcW w:w="851" w:type="dxa"/>
            <w:tcBorders>
              <w:top w:val="single" w:sz="4" w:space="0" w:color="auto"/>
              <w:left w:val="nil"/>
              <w:bottom w:val="single" w:sz="4" w:space="0" w:color="auto"/>
              <w:right w:val="single" w:sz="4" w:space="0" w:color="auto"/>
            </w:tcBorders>
            <w:shd w:val="clear" w:color="auto" w:fill="auto"/>
            <w:noWrap/>
            <w:vAlign w:val="bottom"/>
            <w:hideMark/>
          </w:tcPr>
          <w:p w:rsidR="002A4D3A" w:rsidRPr="00A25FDB" w:rsidP="00842BDC">
            <w:pPr>
              <w:rPr>
                <w:bCs/>
                <w:color w:val="auto"/>
                <w:sz w:val="24"/>
              </w:rPr>
            </w:pPr>
            <w:r w:rsidRPr="00A25FDB">
              <w:rPr>
                <w:bCs/>
                <w:color w:val="auto"/>
                <w:sz w:val="24"/>
              </w:rPr>
              <w:t>2003</w:t>
            </w:r>
          </w:p>
        </w:tc>
        <w:tc>
          <w:tcPr>
            <w:tcW w:w="850" w:type="dxa"/>
            <w:tcBorders>
              <w:top w:val="single" w:sz="4" w:space="0" w:color="auto"/>
              <w:left w:val="nil"/>
              <w:bottom w:val="single" w:sz="4" w:space="0" w:color="auto"/>
              <w:right w:val="single" w:sz="4" w:space="0" w:color="auto"/>
            </w:tcBorders>
            <w:shd w:val="clear" w:color="auto" w:fill="auto"/>
            <w:noWrap/>
            <w:vAlign w:val="bottom"/>
            <w:hideMark/>
          </w:tcPr>
          <w:p w:rsidR="002A4D3A" w:rsidRPr="00A25FDB" w:rsidP="00842BDC">
            <w:pPr>
              <w:rPr>
                <w:bCs/>
                <w:color w:val="auto"/>
                <w:sz w:val="24"/>
              </w:rPr>
            </w:pPr>
            <w:r w:rsidRPr="00A25FDB">
              <w:rPr>
                <w:bCs/>
                <w:color w:val="auto"/>
                <w:sz w:val="24"/>
              </w:rPr>
              <w:t>2004</w:t>
            </w:r>
          </w:p>
        </w:tc>
        <w:tc>
          <w:tcPr>
            <w:tcW w:w="763" w:type="dxa"/>
            <w:tcBorders>
              <w:top w:val="single" w:sz="4" w:space="0" w:color="auto"/>
              <w:left w:val="nil"/>
              <w:bottom w:val="single" w:sz="4" w:space="0" w:color="auto"/>
              <w:right w:val="single" w:sz="4" w:space="0" w:color="auto"/>
            </w:tcBorders>
            <w:shd w:val="clear" w:color="auto" w:fill="auto"/>
            <w:noWrap/>
            <w:vAlign w:val="bottom"/>
            <w:hideMark/>
          </w:tcPr>
          <w:p w:rsidR="002A4D3A" w:rsidRPr="00A25FDB" w:rsidP="00842BDC">
            <w:pPr>
              <w:rPr>
                <w:bCs/>
                <w:color w:val="auto"/>
                <w:sz w:val="24"/>
              </w:rPr>
            </w:pPr>
            <w:r w:rsidRPr="00A25FDB">
              <w:rPr>
                <w:bCs/>
                <w:color w:val="auto"/>
                <w:sz w:val="24"/>
              </w:rPr>
              <w:t>2005</w:t>
            </w:r>
          </w:p>
        </w:tc>
        <w:tc>
          <w:tcPr>
            <w:tcW w:w="861" w:type="dxa"/>
            <w:tcBorders>
              <w:top w:val="single" w:sz="4" w:space="0" w:color="auto"/>
              <w:left w:val="nil"/>
              <w:bottom w:val="single" w:sz="4" w:space="0" w:color="auto"/>
              <w:right w:val="single" w:sz="4" w:space="0" w:color="auto"/>
            </w:tcBorders>
            <w:shd w:val="clear" w:color="auto" w:fill="auto"/>
            <w:noWrap/>
            <w:vAlign w:val="bottom"/>
            <w:hideMark/>
          </w:tcPr>
          <w:p w:rsidR="002A4D3A" w:rsidRPr="00A25FDB" w:rsidP="00842BDC">
            <w:pPr>
              <w:rPr>
                <w:bCs/>
                <w:color w:val="auto"/>
                <w:sz w:val="24"/>
              </w:rPr>
            </w:pPr>
            <w:r w:rsidRPr="00A25FDB">
              <w:rPr>
                <w:bCs/>
                <w:color w:val="auto"/>
                <w:sz w:val="24"/>
              </w:rPr>
              <w:t>2006</w:t>
            </w:r>
          </w:p>
        </w:tc>
        <w:tc>
          <w:tcPr>
            <w:tcW w:w="862" w:type="dxa"/>
            <w:tcBorders>
              <w:top w:val="single" w:sz="4" w:space="0" w:color="auto"/>
              <w:left w:val="nil"/>
              <w:bottom w:val="single" w:sz="4" w:space="0" w:color="auto"/>
              <w:right w:val="single" w:sz="4" w:space="0" w:color="auto"/>
            </w:tcBorders>
            <w:shd w:val="clear" w:color="auto" w:fill="auto"/>
            <w:noWrap/>
            <w:vAlign w:val="bottom"/>
            <w:hideMark/>
          </w:tcPr>
          <w:p w:rsidR="002A4D3A" w:rsidRPr="00A25FDB" w:rsidP="00842BDC">
            <w:pPr>
              <w:rPr>
                <w:bCs/>
                <w:color w:val="auto"/>
                <w:sz w:val="24"/>
              </w:rPr>
            </w:pPr>
            <w:r w:rsidRPr="00A25FDB">
              <w:rPr>
                <w:bCs/>
                <w:color w:val="auto"/>
                <w:sz w:val="24"/>
              </w:rPr>
              <w:t>2007</w:t>
            </w:r>
          </w:p>
        </w:tc>
        <w:tc>
          <w:tcPr>
            <w:tcW w:w="861" w:type="dxa"/>
            <w:tcBorders>
              <w:top w:val="single" w:sz="4" w:space="0" w:color="auto"/>
              <w:left w:val="nil"/>
              <w:bottom w:val="single" w:sz="4" w:space="0" w:color="auto"/>
              <w:right w:val="single" w:sz="4" w:space="0" w:color="auto"/>
            </w:tcBorders>
            <w:shd w:val="clear" w:color="auto" w:fill="auto"/>
            <w:noWrap/>
            <w:vAlign w:val="bottom"/>
            <w:hideMark/>
          </w:tcPr>
          <w:p w:rsidR="002A4D3A" w:rsidRPr="00A25FDB" w:rsidP="00842BDC">
            <w:pPr>
              <w:rPr>
                <w:bCs/>
                <w:color w:val="auto"/>
                <w:sz w:val="24"/>
              </w:rPr>
            </w:pPr>
            <w:r w:rsidRPr="00A25FDB">
              <w:rPr>
                <w:bCs/>
                <w:color w:val="auto"/>
                <w:sz w:val="24"/>
              </w:rPr>
              <w:t>2008</w:t>
            </w:r>
          </w:p>
        </w:tc>
        <w:tc>
          <w:tcPr>
            <w:tcW w:w="862" w:type="dxa"/>
            <w:tcBorders>
              <w:top w:val="single" w:sz="4" w:space="0" w:color="auto"/>
              <w:left w:val="nil"/>
              <w:bottom w:val="single" w:sz="4" w:space="0" w:color="auto"/>
              <w:right w:val="single" w:sz="4" w:space="0" w:color="auto"/>
            </w:tcBorders>
            <w:shd w:val="clear" w:color="auto" w:fill="auto"/>
            <w:noWrap/>
            <w:vAlign w:val="bottom"/>
            <w:hideMark/>
          </w:tcPr>
          <w:p w:rsidR="002A4D3A" w:rsidRPr="00A25FDB" w:rsidP="00842BDC">
            <w:pPr>
              <w:rPr>
                <w:bCs/>
                <w:color w:val="auto"/>
                <w:sz w:val="24"/>
              </w:rPr>
            </w:pPr>
            <w:r w:rsidRPr="00A25FDB">
              <w:rPr>
                <w:bCs/>
                <w:color w:val="auto"/>
                <w:sz w:val="24"/>
              </w:rPr>
              <w:t>2009</w:t>
            </w:r>
          </w:p>
        </w:tc>
      </w:tr>
      <w:tr w:rsidTr="002A4D3A">
        <w:tblPrEx>
          <w:tblW w:w="9554" w:type="dxa"/>
          <w:jc w:val="center"/>
          <w:tblInd w:w="506" w:type="dxa"/>
          <w:tblLayout w:type="fixed"/>
          <w:tblLook w:val="04A0"/>
        </w:tblPrEx>
        <w:trPr>
          <w:trHeight w:val="300"/>
          <w:jc w:val="center"/>
        </w:trPr>
        <w:tc>
          <w:tcPr>
            <w:tcW w:w="1801" w:type="dxa"/>
            <w:tcBorders>
              <w:top w:val="nil"/>
              <w:left w:val="single" w:sz="4" w:space="0" w:color="auto"/>
              <w:bottom w:val="single" w:sz="4" w:space="0" w:color="auto"/>
              <w:right w:val="single" w:sz="4" w:space="0" w:color="auto"/>
            </w:tcBorders>
            <w:shd w:val="clear" w:color="auto" w:fill="auto"/>
            <w:noWrap/>
            <w:vAlign w:val="bottom"/>
            <w:hideMark/>
          </w:tcPr>
          <w:p w:rsidR="004077FB" w:rsidRPr="00A25FDB" w:rsidP="00842BDC">
            <w:pPr>
              <w:rPr>
                <w:color w:val="auto"/>
                <w:sz w:val="24"/>
              </w:rPr>
            </w:pPr>
            <w:r w:rsidRPr="00A25FDB">
              <w:rPr>
                <w:bCs/>
                <w:iCs/>
                <w:color w:val="auto"/>
                <w:sz w:val="24"/>
              </w:rPr>
              <w:t>Красноярский край</w:t>
            </w:r>
          </w:p>
        </w:tc>
        <w:tc>
          <w:tcPr>
            <w:tcW w:w="993" w:type="dxa"/>
            <w:tcBorders>
              <w:top w:val="nil"/>
              <w:left w:val="nil"/>
              <w:bottom w:val="single" w:sz="4" w:space="0" w:color="auto"/>
              <w:right w:val="single" w:sz="4" w:space="0" w:color="auto"/>
            </w:tcBorders>
            <w:shd w:val="clear" w:color="auto" w:fill="auto"/>
            <w:vAlign w:val="bottom"/>
            <w:hideMark/>
          </w:tcPr>
          <w:p w:rsidR="004077FB" w:rsidRPr="00A25FDB" w:rsidP="00842BDC">
            <w:pPr>
              <w:rPr>
                <w:color w:val="auto"/>
                <w:sz w:val="24"/>
              </w:rPr>
            </w:pPr>
            <w:r w:rsidRPr="00A25FDB">
              <w:rPr>
                <w:color w:val="auto"/>
                <w:sz w:val="24"/>
              </w:rPr>
              <w:t>506,46</w:t>
            </w:r>
          </w:p>
        </w:tc>
        <w:tc>
          <w:tcPr>
            <w:tcW w:w="850" w:type="dxa"/>
            <w:tcBorders>
              <w:top w:val="nil"/>
              <w:left w:val="nil"/>
              <w:bottom w:val="single" w:sz="4" w:space="0" w:color="auto"/>
              <w:right w:val="single" w:sz="4" w:space="0" w:color="auto"/>
            </w:tcBorders>
            <w:shd w:val="clear" w:color="auto" w:fill="auto"/>
            <w:vAlign w:val="bottom"/>
            <w:hideMark/>
          </w:tcPr>
          <w:p w:rsidR="004077FB" w:rsidRPr="00A25FDB" w:rsidP="00842BDC">
            <w:pPr>
              <w:rPr>
                <w:color w:val="auto"/>
                <w:sz w:val="24"/>
              </w:rPr>
            </w:pPr>
            <w:r w:rsidRPr="00A25FDB">
              <w:rPr>
                <w:color w:val="auto"/>
                <w:sz w:val="24"/>
              </w:rPr>
              <w:t>433,9</w:t>
            </w:r>
          </w:p>
        </w:tc>
        <w:tc>
          <w:tcPr>
            <w:tcW w:w="851" w:type="dxa"/>
            <w:tcBorders>
              <w:top w:val="nil"/>
              <w:left w:val="nil"/>
              <w:bottom w:val="single" w:sz="4" w:space="0" w:color="auto"/>
              <w:right w:val="single" w:sz="4" w:space="0" w:color="auto"/>
            </w:tcBorders>
            <w:shd w:val="clear" w:color="auto" w:fill="auto"/>
            <w:vAlign w:val="bottom"/>
            <w:hideMark/>
          </w:tcPr>
          <w:p w:rsidR="004077FB" w:rsidRPr="00A25FDB" w:rsidP="00842BDC">
            <w:pPr>
              <w:rPr>
                <w:color w:val="auto"/>
                <w:sz w:val="24"/>
              </w:rPr>
            </w:pPr>
            <w:r w:rsidRPr="00A25FDB">
              <w:rPr>
                <w:color w:val="auto"/>
                <w:sz w:val="24"/>
              </w:rPr>
              <w:t>644,8</w:t>
            </w:r>
          </w:p>
        </w:tc>
        <w:tc>
          <w:tcPr>
            <w:tcW w:w="850" w:type="dxa"/>
            <w:tcBorders>
              <w:top w:val="nil"/>
              <w:left w:val="nil"/>
              <w:bottom w:val="single" w:sz="4" w:space="0" w:color="auto"/>
              <w:right w:val="single" w:sz="4" w:space="0" w:color="auto"/>
            </w:tcBorders>
            <w:shd w:val="clear" w:color="auto" w:fill="auto"/>
            <w:vAlign w:val="bottom"/>
            <w:hideMark/>
          </w:tcPr>
          <w:p w:rsidR="004077FB" w:rsidRPr="00A25FDB" w:rsidP="00842BDC">
            <w:pPr>
              <w:rPr>
                <w:color w:val="auto"/>
                <w:sz w:val="24"/>
              </w:rPr>
            </w:pPr>
            <w:r w:rsidRPr="00A25FDB">
              <w:rPr>
                <w:color w:val="auto"/>
                <w:sz w:val="24"/>
              </w:rPr>
              <w:t>592,1</w:t>
            </w:r>
          </w:p>
        </w:tc>
        <w:tc>
          <w:tcPr>
            <w:tcW w:w="763" w:type="dxa"/>
            <w:tcBorders>
              <w:top w:val="nil"/>
              <w:left w:val="nil"/>
              <w:bottom w:val="single" w:sz="4" w:space="0" w:color="auto"/>
              <w:right w:val="single" w:sz="4" w:space="0" w:color="auto"/>
            </w:tcBorders>
            <w:shd w:val="clear" w:color="auto" w:fill="auto"/>
            <w:vAlign w:val="bottom"/>
            <w:hideMark/>
          </w:tcPr>
          <w:p w:rsidR="004077FB" w:rsidRPr="00A25FDB" w:rsidP="00842BDC">
            <w:pPr>
              <w:rPr>
                <w:color w:val="auto"/>
                <w:sz w:val="24"/>
              </w:rPr>
            </w:pPr>
            <w:r w:rsidRPr="00A25FDB">
              <w:rPr>
                <w:color w:val="auto"/>
                <w:sz w:val="24"/>
              </w:rPr>
              <w:t>657,3</w:t>
            </w:r>
          </w:p>
        </w:tc>
        <w:tc>
          <w:tcPr>
            <w:tcW w:w="861" w:type="dxa"/>
            <w:tcBorders>
              <w:top w:val="nil"/>
              <w:left w:val="nil"/>
              <w:bottom w:val="single" w:sz="4" w:space="0" w:color="auto"/>
              <w:right w:val="single" w:sz="4" w:space="0" w:color="auto"/>
            </w:tcBorders>
            <w:shd w:val="clear" w:color="auto" w:fill="auto"/>
            <w:vAlign w:val="bottom"/>
            <w:hideMark/>
          </w:tcPr>
          <w:p w:rsidR="004077FB" w:rsidRPr="00A25FDB" w:rsidP="00842BDC">
            <w:pPr>
              <w:rPr>
                <w:color w:val="auto"/>
                <w:sz w:val="24"/>
              </w:rPr>
            </w:pPr>
            <w:r w:rsidRPr="00A25FDB">
              <w:rPr>
                <w:color w:val="auto"/>
                <w:sz w:val="24"/>
              </w:rPr>
              <w:t>720,2</w:t>
            </w:r>
          </w:p>
        </w:tc>
        <w:tc>
          <w:tcPr>
            <w:tcW w:w="862" w:type="dxa"/>
            <w:tcBorders>
              <w:top w:val="nil"/>
              <w:left w:val="nil"/>
              <w:bottom w:val="single" w:sz="4" w:space="0" w:color="auto"/>
              <w:right w:val="single" w:sz="4" w:space="0" w:color="auto"/>
            </w:tcBorders>
            <w:shd w:val="clear" w:color="auto" w:fill="auto"/>
            <w:vAlign w:val="bottom"/>
            <w:hideMark/>
          </w:tcPr>
          <w:p w:rsidR="004077FB" w:rsidRPr="00A25FDB" w:rsidP="00842BDC">
            <w:pPr>
              <w:rPr>
                <w:color w:val="auto"/>
                <w:sz w:val="24"/>
              </w:rPr>
            </w:pPr>
            <w:r w:rsidRPr="00A25FDB">
              <w:rPr>
                <w:color w:val="auto"/>
                <w:sz w:val="24"/>
              </w:rPr>
              <w:t>754,6</w:t>
            </w:r>
          </w:p>
        </w:tc>
        <w:tc>
          <w:tcPr>
            <w:tcW w:w="861" w:type="dxa"/>
            <w:tcBorders>
              <w:top w:val="nil"/>
              <w:left w:val="nil"/>
              <w:bottom w:val="single" w:sz="4" w:space="0" w:color="auto"/>
              <w:right w:val="single" w:sz="4" w:space="0" w:color="auto"/>
            </w:tcBorders>
            <w:shd w:val="clear" w:color="auto" w:fill="auto"/>
            <w:vAlign w:val="bottom"/>
            <w:hideMark/>
          </w:tcPr>
          <w:p w:rsidR="004077FB" w:rsidRPr="00A25FDB" w:rsidP="00842BDC">
            <w:pPr>
              <w:rPr>
                <w:color w:val="auto"/>
                <w:sz w:val="24"/>
              </w:rPr>
            </w:pPr>
            <w:r w:rsidRPr="00A25FDB">
              <w:rPr>
                <w:color w:val="auto"/>
                <w:sz w:val="24"/>
              </w:rPr>
              <w:t>964,2</w:t>
            </w:r>
          </w:p>
        </w:tc>
        <w:tc>
          <w:tcPr>
            <w:tcW w:w="862" w:type="dxa"/>
            <w:tcBorders>
              <w:top w:val="nil"/>
              <w:left w:val="nil"/>
              <w:bottom w:val="single" w:sz="4" w:space="0" w:color="auto"/>
              <w:right w:val="single" w:sz="4" w:space="0" w:color="auto"/>
            </w:tcBorders>
            <w:shd w:val="clear" w:color="auto" w:fill="auto"/>
            <w:vAlign w:val="bottom"/>
            <w:hideMark/>
          </w:tcPr>
          <w:p w:rsidR="004077FB" w:rsidRPr="00A25FDB" w:rsidP="00842BDC">
            <w:pPr>
              <w:rPr>
                <w:color w:val="auto"/>
                <w:sz w:val="24"/>
              </w:rPr>
            </w:pPr>
            <w:r w:rsidRPr="00A25FDB">
              <w:rPr>
                <w:color w:val="auto"/>
                <w:sz w:val="24"/>
              </w:rPr>
              <w:t>774,3</w:t>
            </w:r>
          </w:p>
        </w:tc>
      </w:tr>
      <w:tr w:rsidTr="002A4D3A">
        <w:tblPrEx>
          <w:tblW w:w="9554" w:type="dxa"/>
          <w:jc w:val="center"/>
          <w:tblInd w:w="506" w:type="dxa"/>
          <w:tblLayout w:type="fixed"/>
          <w:tblLook w:val="04A0"/>
        </w:tblPrEx>
        <w:trPr>
          <w:trHeight w:val="300"/>
          <w:jc w:val="center"/>
        </w:trPr>
        <w:tc>
          <w:tcPr>
            <w:tcW w:w="1801" w:type="dxa"/>
            <w:tcBorders>
              <w:top w:val="nil"/>
              <w:left w:val="single" w:sz="4" w:space="0" w:color="auto"/>
              <w:bottom w:val="single" w:sz="4" w:space="0" w:color="auto"/>
              <w:right w:val="single" w:sz="4" w:space="0" w:color="auto"/>
            </w:tcBorders>
            <w:shd w:val="clear" w:color="auto" w:fill="auto"/>
            <w:noWrap/>
            <w:vAlign w:val="bottom"/>
            <w:hideMark/>
          </w:tcPr>
          <w:p w:rsidR="004077FB" w:rsidRPr="00A25FDB" w:rsidP="00842BDC">
            <w:pPr>
              <w:rPr>
                <w:color w:val="auto"/>
                <w:sz w:val="24"/>
              </w:rPr>
            </w:pPr>
            <w:r w:rsidRPr="00A25FDB">
              <w:rPr>
                <w:bCs/>
                <w:iCs/>
                <w:color w:val="auto"/>
                <w:sz w:val="24"/>
              </w:rPr>
              <w:t>Республика Тыва</w:t>
            </w:r>
          </w:p>
        </w:tc>
        <w:tc>
          <w:tcPr>
            <w:tcW w:w="993" w:type="dxa"/>
            <w:tcBorders>
              <w:top w:val="nil"/>
              <w:left w:val="nil"/>
              <w:bottom w:val="single" w:sz="4" w:space="0" w:color="auto"/>
              <w:right w:val="single" w:sz="4" w:space="0" w:color="auto"/>
            </w:tcBorders>
            <w:shd w:val="clear" w:color="auto" w:fill="auto"/>
            <w:vAlign w:val="bottom"/>
            <w:hideMark/>
          </w:tcPr>
          <w:p w:rsidR="004077FB" w:rsidRPr="00A25FDB" w:rsidP="00842BDC">
            <w:pPr>
              <w:rPr>
                <w:color w:val="auto"/>
                <w:sz w:val="24"/>
              </w:rPr>
            </w:pPr>
            <w:r w:rsidRPr="00A25FDB">
              <w:rPr>
                <w:color w:val="auto"/>
                <w:sz w:val="24"/>
              </w:rPr>
              <w:t>3,12</w:t>
            </w:r>
          </w:p>
        </w:tc>
        <w:tc>
          <w:tcPr>
            <w:tcW w:w="850" w:type="dxa"/>
            <w:tcBorders>
              <w:top w:val="nil"/>
              <w:left w:val="nil"/>
              <w:bottom w:val="single" w:sz="4" w:space="0" w:color="auto"/>
              <w:right w:val="single" w:sz="4" w:space="0" w:color="auto"/>
            </w:tcBorders>
            <w:shd w:val="clear" w:color="auto" w:fill="auto"/>
            <w:vAlign w:val="bottom"/>
            <w:hideMark/>
          </w:tcPr>
          <w:p w:rsidR="004077FB" w:rsidRPr="00A25FDB" w:rsidP="00842BDC">
            <w:pPr>
              <w:rPr>
                <w:color w:val="auto"/>
                <w:sz w:val="24"/>
              </w:rPr>
            </w:pPr>
            <w:r w:rsidRPr="00A25FDB">
              <w:rPr>
                <w:color w:val="auto"/>
                <w:sz w:val="24"/>
              </w:rPr>
              <w:t>2,47</w:t>
            </w:r>
          </w:p>
        </w:tc>
        <w:tc>
          <w:tcPr>
            <w:tcW w:w="851" w:type="dxa"/>
            <w:tcBorders>
              <w:top w:val="nil"/>
              <w:left w:val="nil"/>
              <w:bottom w:val="single" w:sz="4" w:space="0" w:color="auto"/>
              <w:right w:val="single" w:sz="4" w:space="0" w:color="auto"/>
            </w:tcBorders>
            <w:shd w:val="clear" w:color="auto" w:fill="auto"/>
            <w:vAlign w:val="bottom"/>
            <w:hideMark/>
          </w:tcPr>
          <w:p w:rsidR="004077FB" w:rsidRPr="00A25FDB" w:rsidP="00842BDC">
            <w:pPr>
              <w:rPr>
                <w:color w:val="auto"/>
                <w:sz w:val="24"/>
              </w:rPr>
            </w:pPr>
            <w:r w:rsidRPr="00A25FDB">
              <w:rPr>
                <w:color w:val="auto"/>
                <w:sz w:val="24"/>
              </w:rPr>
              <w:t>2,021</w:t>
            </w:r>
          </w:p>
        </w:tc>
        <w:tc>
          <w:tcPr>
            <w:tcW w:w="850" w:type="dxa"/>
            <w:tcBorders>
              <w:top w:val="nil"/>
              <w:left w:val="nil"/>
              <w:bottom w:val="single" w:sz="4" w:space="0" w:color="auto"/>
              <w:right w:val="single" w:sz="4" w:space="0" w:color="auto"/>
            </w:tcBorders>
            <w:shd w:val="clear" w:color="auto" w:fill="auto"/>
            <w:vAlign w:val="bottom"/>
            <w:hideMark/>
          </w:tcPr>
          <w:p w:rsidR="004077FB" w:rsidRPr="00A25FDB" w:rsidP="00842BDC">
            <w:pPr>
              <w:rPr>
                <w:color w:val="auto"/>
                <w:sz w:val="24"/>
              </w:rPr>
            </w:pPr>
            <w:r w:rsidRPr="00A25FDB">
              <w:rPr>
                <w:color w:val="auto"/>
                <w:sz w:val="24"/>
              </w:rPr>
              <w:t>1,78</w:t>
            </w:r>
          </w:p>
        </w:tc>
        <w:tc>
          <w:tcPr>
            <w:tcW w:w="763" w:type="dxa"/>
            <w:tcBorders>
              <w:top w:val="nil"/>
              <w:left w:val="nil"/>
              <w:bottom w:val="single" w:sz="4" w:space="0" w:color="auto"/>
              <w:right w:val="single" w:sz="4" w:space="0" w:color="auto"/>
            </w:tcBorders>
            <w:shd w:val="clear" w:color="auto" w:fill="auto"/>
            <w:vAlign w:val="bottom"/>
            <w:hideMark/>
          </w:tcPr>
          <w:p w:rsidR="004077FB" w:rsidRPr="00A25FDB" w:rsidP="00842BDC">
            <w:pPr>
              <w:rPr>
                <w:color w:val="auto"/>
                <w:sz w:val="24"/>
              </w:rPr>
            </w:pPr>
            <w:r w:rsidRPr="00A25FDB">
              <w:rPr>
                <w:color w:val="auto"/>
                <w:sz w:val="24"/>
              </w:rPr>
              <w:t>1,98</w:t>
            </w:r>
          </w:p>
        </w:tc>
        <w:tc>
          <w:tcPr>
            <w:tcW w:w="861" w:type="dxa"/>
            <w:tcBorders>
              <w:top w:val="nil"/>
              <w:left w:val="nil"/>
              <w:bottom w:val="single" w:sz="4" w:space="0" w:color="auto"/>
              <w:right w:val="single" w:sz="4" w:space="0" w:color="auto"/>
            </w:tcBorders>
            <w:shd w:val="clear" w:color="auto" w:fill="auto"/>
            <w:vAlign w:val="bottom"/>
            <w:hideMark/>
          </w:tcPr>
          <w:p w:rsidR="004077FB" w:rsidRPr="00A25FDB" w:rsidP="00842BDC">
            <w:pPr>
              <w:rPr>
                <w:color w:val="auto"/>
                <w:sz w:val="24"/>
              </w:rPr>
            </w:pPr>
            <w:r w:rsidRPr="00A25FDB">
              <w:rPr>
                <w:color w:val="auto"/>
                <w:sz w:val="24"/>
              </w:rPr>
              <w:t>1,54</w:t>
            </w:r>
          </w:p>
        </w:tc>
        <w:tc>
          <w:tcPr>
            <w:tcW w:w="862" w:type="dxa"/>
            <w:tcBorders>
              <w:top w:val="nil"/>
              <w:left w:val="nil"/>
              <w:bottom w:val="single" w:sz="4" w:space="0" w:color="auto"/>
              <w:right w:val="single" w:sz="4" w:space="0" w:color="auto"/>
            </w:tcBorders>
            <w:shd w:val="clear" w:color="auto" w:fill="auto"/>
            <w:vAlign w:val="bottom"/>
            <w:hideMark/>
          </w:tcPr>
          <w:p w:rsidR="004077FB" w:rsidRPr="00A25FDB" w:rsidP="00842BDC">
            <w:pPr>
              <w:rPr>
                <w:color w:val="auto"/>
                <w:sz w:val="24"/>
              </w:rPr>
            </w:pPr>
            <w:r w:rsidRPr="00A25FDB">
              <w:rPr>
                <w:color w:val="auto"/>
                <w:sz w:val="24"/>
              </w:rPr>
              <w:t>0,69</w:t>
            </w:r>
          </w:p>
        </w:tc>
        <w:tc>
          <w:tcPr>
            <w:tcW w:w="861" w:type="dxa"/>
            <w:tcBorders>
              <w:top w:val="nil"/>
              <w:left w:val="nil"/>
              <w:bottom w:val="single" w:sz="4" w:space="0" w:color="auto"/>
              <w:right w:val="single" w:sz="4" w:space="0" w:color="auto"/>
            </w:tcBorders>
            <w:shd w:val="clear" w:color="auto" w:fill="auto"/>
            <w:vAlign w:val="bottom"/>
            <w:hideMark/>
          </w:tcPr>
          <w:p w:rsidR="004077FB" w:rsidRPr="00A25FDB" w:rsidP="00842BDC">
            <w:pPr>
              <w:rPr>
                <w:color w:val="auto"/>
                <w:sz w:val="24"/>
              </w:rPr>
            </w:pPr>
            <w:r w:rsidRPr="00A25FDB">
              <w:rPr>
                <w:color w:val="auto"/>
                <w:sz w:val="24"/>
              </w:rPr>
              <w:t>0,798</w:t>
            </w:r>
          </w:p>
        </w:tc>
        <w:tc>
          <w:tcPr>
            <w:tcW w:w="862" w:type="dxa"/>
            <w:tcBorders>
              <w:top w:val="nil"/>
              <w:left w:val="nil"/>
              <w:bottom w:val="single" w:sz="4" w:space="0" w:color="auto"/>
              <w:right w:val="single" w:sz="4" w:space="0" w:color="auto"/>
            </w:tcBorders>
            <w:shd w:val="clear" w:color="auto" w:fill="auto"/>
            <w:vAlign w:val="bottom"/>
            <w:hideMark/>
          </w:tcPr>
          <w:p w:rsidR="004077FB" w:rsidRPr="00A25FDB" w:rsidP="00842BDC">
            <w:pPr>
              <w:rPr>
                <w:color w:val="auto"/>
                <w:sz w:val="24"/>
              </w:rPr>
            </w:pPr>
            <w:r w:rsidRPr="00A25FDB">
              <w:rPr>
                <w:color w:val="auto"/>
                <w:sz w:val="24"/>
              </w:rPr>
              <w:t>2,87</w:t>
            </w:r>
          </w:p>
        </w:tc>
      </w:tr>
      <w:tr w:rsidTr="002A4D3A">
        <w:tblPrEx>
          <w:tblW w:w="9554" w:type="dxa"/>
          <w:jc w:val="center"/>
          <w:tblInd w:w="506" w:type="dxa"/>
          <w:tblLayout w:type="fixed"/>
          <w:tblLook w:val="04A0"/>
        </w:tblPrEx>
        <w:trPr>
          <w:trHeight w:val="300"/>
          <w:jc w:val="center"/>
        </w:trPr>
        <w:tc>
          <w:tcPr>
            <w:tcW w:w="1801" w:type="dxa"/>
            <w:tcBorders>
              <w:top w:val="nil"/>
              <w:left w:val="single" w:sz="4" w:space="0" w:color="auto"/>
              <w:bottom w:val="single" w:sz="4" w:space="0" w:color="auto"/>
              <w:right w:val="single" w:sz="4" w:space="0" w:color="auto"/>
            </w:tcBorders>
            <w:shd w:val="clear" w:color="auto" w:fill="auto"/>
            <w:noWrap/>
            <w:vAlign w:val="bottom"/>
            <w:hideMark/>
          </w:tcPr>
          <w:p w:rsidR="004077FB" w:rsidRPr="00A25FDB" w:rsidP="00842BDC">
            <w:pPr>
              <w:rPr>
                <w:color w:val="auto"/>
                <w:sz w:val="24"/>
              </w:rPr>
            </w:pPr>
            <w:r w:rsidRPr="00A25FDB">
              <w:rPr>
                <w:bCs/>
                <w:iCs/>
                <w:color w:val="auto"/>
                <w:sz w:val="24"/>
              </w:rPr>
              <w:t>Республика Хакасия</w:t>
            </w:r>
          </w:p>
        </w:tc>
        <w:tc>
          <w:tcPr>
            <w:tcW w:w="993" w:type="dxa"/>
            <w:tcBorders>
              <w:top w:val="nil"/>
              <w:left w:val="nil"/>
              <w:bottom w:val="single" w:sz="4" w:space="0" w:color="auto"/>
              <w:right w:val="single" w:sz="4" w:space="0" w:color="auto"/>
            </w:tcBorders>
            <w:shd w:val="clear" w:color="auto" w:fill="auto"/>
            <w:vAlign w:val="bottom"/>
            <w:hideMark/>
          </w:tcPr>
          <w:p w:rsidR="004077FB" w:rsidRPr="00A25FDB" w:rsidP="00842BDC">
            <w:pPr>
              <w:rPr>
                <w:color w:val="auto"/>
                <w:sz w:val="24"/>
              </w:rPr>
            </w:pPr>
            <w:r w:rsidRPr="00A25FDB">
              <w:rPr>
                <w:color w:val="auto"/>
                <w:sz w:val="24"/>
              </w:rPr>
              <w:t>1,007</w:t>
            </w:r>
          </w:p>
        </w:tc>
        <w:tc>
          <w:tcPr>
            <w:tcW w:w="850" w:type="dxa"/>
            <w:tcBorders>
              <w:top w:val="nil"/>
              <w:left w:val="nil"/>
              <w:bottom w:val="single" w:sz="4" w:space="0" w:color="auto"/>
              <w:right w:val="single" w:sz="4" w:space="0" w:color="auto"/>
            </w:tcBorders>
            <w:shd w:val="clear" w:color="auto" w:fill="auto"/>
            <w:noWrap/>
            <w:vAlign w:val="bottom"/>
            <w:hideMark/>
          </w:tcPr>
          <w:p w:rsidR="004077FB" w:rsidRPr="00A25FDB" w:rsidP="00842BDC">
            <w:pPr>
              <w:rPr>
                <w:color w:val="auto"/>
                <w:sz w:val="24"/>
              </w:rPr>
            </w:pPr>
            <w:r w:rsidRPr="00A25FDB">
              <w:rPr>
                <w:color w:val="auto"/>
                <w:sz w:val="24"/>
              </w:rPr>
              <w:t>0,996</w:t>
            </w:r>
          </w:p>
        </w:tc>
        <w:tc>
          <w:tcPr>
            <w:tcW w:w="851" w:type="dxa"/>
            <w:tcBorders>
              <w:top w:val="nil"/>
              <w:left w:val="nil"/>
              <w:bottom w:val="single" w:sz="4" w:space="0" w:color="auto"/>
              <w:right w:val="single" w:sz="4" w:space="0" w:color="auto"/>
            </w:tcBorders>
            <w:shd w:val="clear" w:color="auto" w:fill="auto"/>
            <w:vAlign w:val="bottom"/>
            <w:hideMark/>
          </w:tcPr>
          <w:p w:rsidR="004077FB" w:rsidRPr="00A25FDB" w:rsidP="00842BDC">
            <w:pPr>
              <w:rPr>
                <w:color w:val="auto"/>
                <w:sz w:val="24"/>
              </w:rPr>
            </w:pPr>
            <w:r w:rsidRPr="00A25FDB">
              <w:rPr>
                <w:color w:val="auto"/>
                <w:sz w:val="24"/>
              </w:rPr>
              <w:t>0,967</w:t>
            </w:r>
          </w:p>
        </w:tc>
        <w:tc>
          <w:tcPr>
            <w:tcW w:w="850" w:type="dxa"/>
            <w:tcBorders>
              <w:top w:val="nil"/>
              <w:left w:val="nil"/>
              <w:bottom w:val="single" w:sz="4" w:space="0" w:color="auto"/>
              <w:right w:val="single" w:sz="4" w:space="0" w:color="auto"/>
            </w:tcBorders>
            <w:shd w:val="clear" w:color="auto" w:fill="auto"/>
            <w:vAlign w:val="bottom"/>
            <w:hideMark/>
          </w:tcPr>
          <w:p w:rsidR="004077FB" w:rsidRPr="00A25FDB" w:rsidP="00842BDC">
            <w:pPr>
              <w:rPr>
                <w:color w:val="auto"/>
                <w:sz w:val="24"/>
              </w:rPr>
            </w:pPr>
            <w:r w:rsidRPr="00A25FDB">
              <w:rPr>
                <w:color w:val="auto"/>
                <w:sz w:val="24"/>
              </w:rPr>
              <w:t>0,946</w:t>
            </w:r>
          </w:p>
        </w:tc>
        <w:tc>
          <w:tcPr>
            <w:tcW w:w="763" w:type="dxa"/>
            <w:tcBorders>
              <w:top w:val="nil"/>
              <w:left w:val="nil"/>
              <w:bottom w:val="single" w:sz="4" w:space="0" w:color="auto"/>
              <w:right w:val="single" w:sz="4" w:space="0" w:color="auto"/>
            </w:tcBorders>
            <w:shd w:val="clear" w:color="auto" w:fill="auto"/>
            <w:vAlign w:val="bottom"/>
            <w:hideMark/>
          </w:tcPr>
          <w:p w:rsidR="004077FB" w:rsidRPr="00A25FDB" w:rsidP="00842BDC">
            <w:pPr>
              <w:rPr>
                <w:color w:val="auto"/>
                <w:sz w:val="24"/>
              </w:rPr>
            </w:pPr>
            <w:r w:rsidRPr="00A25FDB">
              <w:rPr>
                <w:color w:val="auto"/>
                <w:sz w:val="24"/>
              </w:rPr>
              <w:t>0,944</w:t>
            </w:r>
          </w:p>
        </w:tc>
        <w:tc>
          <w:tcPr>
            <w:tcW w:w="861" w:type="dxa"/>
            <w:tcBorders>
              <w:top w:val="nil"/>
              <w:left w:val="nil"/>
              <w:bottom w:val="single" w:sz="4" w:space="0" w:color="auto"/>
              <w:right w:val="single" w:sz="4" w:space="0" w:color="auto"/>
            </w:tcBorders>
            <w:shd w:val="clear" w:color="auto" w:fill="auto"/>
            <w:vAlign w:val="bottom"/>
            <w:hideMark/>
          </w:tcPr>
          <w:p w:rsidR="004077FB" w:rsidRPr="00A25FDB" w:rsidP="00842BDC">
            <w:pPr>
              <w:rPr>
                <w:color w:val="auto"/>
                <w:sz w:val="24"/>
              </w:rPr>
            </w:pPr>
            <w:r w:rsidRPr="00A25FDB">
              <w:rPr>
                <w:color w:val="auto"/>
                <w:sz w:val="24"/>
              </w:rPr>
              <w:t>0,934</w:t>
            </w:r>
          </w:p>
        </w:tc>
        <w:tc>
          <w:tcPr>
            <w:tcW w:w="862" w:type="dxa"/>
            <w:tcBorders>
              <w:top w:val="nil"/>
              <w:left w:val="nil"/>
              <w:bottom w:val="single" w:sz="4" w:space="0" w:color="auto"/>
              <w:right w:val="single" w:sz="4" w:space="0" w:color="auto"/>
            </w:tcBorders>
            <w:shd w:val="clear" w:color="auto" w:fill="auto"/>
            <w:vAlign w:val="bottom"/>
            <w:hideMark/>
          </w:tcPr>
          <w:p w:rsidR="004077FB" w:rsidRPr="00A25FDB" w:rsidP="00842BDC">
            <w:pPr>
              <w:rPr>
                <w:color w:val="auto"/>
                <w:sz w:val="24"/>
              </w:rPr>
            </w:pPr>
            <w:r w:rsidRPr="00A25FDB">
              <w:rPr>
                <w:color w:val="auto"/>
                <w:sz w:val="24"/>
              </w:rPr>
              <w:t>0,932</w:t>
            </w:r>
          </w:p>
        </w:tc>
        <w:tc>
          <w:tcPr>
            <w:tcW w:w="861" w:type="dxa"/>
            <w:tcBorders>
              <w:top w:val="nil"/>
              <w:left w:val="nil"/>
              <w:bottom w:val="single" w:sz="4" w:space="0" w:color="auto"/>
              <w:right w:val="single" w:sz="4" w:space="0" w:color="auto"/>
            </w:tcBorders>
            <w:shd w:val="clear" w:color="auto" w:fill="auto"/>
            <w:vAlign w:val="bottom"/>
            <w:hideMark/>
          </w:tcPr>
          <w:p w:rsidR="004077FB" w:rsidRPr="00A25FDB" w:rsidP="00842BDC">
            <w:pPr>
              <w:rPr>
                <w:color w:val="auto"/>
                <w:sz w:val="24"/>
              </w:rPr>
            </w:pPr>
            <w:r w:rsidRPr="00A25FDB">
              <w:rPr>
                <w:color w:val="auto"/>
                <w:sz w:val="24"/>
              </w:rPr>
              <w:t>0,92</w:t>
            </w:r>
          </w:p>
        </w:tc>
        <w:tc>
          <w:tcPr>
            <w:tcW w:w="862" w:type="dxa"/>
            <w:tcBorders>
              <w:top w:val="nil"/>
              <w:left w:val="nil"/>
              <w:bottom w:val="single" w:sz="4" w:space="0" w:color="auto"/>
              <w:right w:val="single" w:sz="4" w:space="0" w:color="auto"/>
            </w:tcBorders>
            <w:shd w:val="clear" w:color="auto" w:fill="auto"/>
            <w:vAlign w:val="bottom"/>
            <w:hideMark/>
          </w:tcPr>
          <w:p w:rsidR="004077FB" w:rsidRPr="00A25FDB" w:rsidP="00842BDC">
            <w:pPr>
              <w:rPr>
                <w:color w:val="auto"/>
                <w:sz w:val="24"/>
              </w:rPr>
            </w:pPr>
            <w:r w:rsidRPr="00A25FDB">
              <w:rPr>
                <w:color w:val="auto"/>
                <w:sz w:val="24"/>
              </w:rPr>
              <w:t>1,213</w:t>
            </w:r>
          </w:p>
        </w:tc>
      </w:tr>
      <w:tr w:rsidTr="002A4D3A">
        <w:tblPrEx>
          <w:tblW w:w="9554" w:type="dxa"/>
          <w:jc w:val="center"/>
          <w:tblInd w:w="506" w:type="dxa"/>
          <w:tblLayout w:type="fixed"/>
          <w:tblLook w:val="04A0"/>
        </w:tblPrEx>
        <w:trPr>
          <w:trHeight w:val="300"/>
          <w:jc w:val="center"/>
        </w:trPr>
        <w:tc>
          <w:tcPr>
            <w:tcW w:w="1801" w:type="dxa"/>
            <w:tcBorders>
              <w:top w:val="nil"/>
              <w:left w:val="single" w:sz="4" w:space="0" w:color="auto"/>
              <w:bottom w:val="single" w:sz="4" w:space="0" w:color="auto"/>
              <w:right w:val="single" w:sz="4" w:space="0" w:color="auto"/>
            </w:tcBorders>
            <w:shd w:val="clear" w:color="auto" w:fill="auto"/>
            <w:noWrap/>
            <w:vAlign w:val="bottom"/>
            <w:hideMark/>
          </w:tcPr>
          <w:p w:rsidR="004077FB" w:rsidRPr="00A25FDB" w:rsidP="0080252C">
            <w:pPr>
              <w:rPr>
                <w:color w:val="auto"/>
                <w:sz w:val="24"/>
              </w:rPr>
            </w:pPr>
            <w:r>
              <w:rPr>
                <w:bCs/>
                <w:iCs/>
                <w:color w:val="auto"/>
                <w:sz w:val="24"/>
              </w:rPr>
              <w:t>Итого</w:t>
            </w:r>
          </w:p>
        </w:tc>
        <w:tc>
          <w:tcPr>
            <w:tcW w:w="993" w:type="dxa"/>
            <w:tcBorders>
              <w:top w:val="nil"/>
              <w:left w:val="nil"/>
              <w:bottom w:val="single" w:sz="4" w:space="0" w:color="auto"/>
              <w:right w:val="single" w:sz="4" w:space="0" w:color="auto"/>
            </w:tcBorders>
            <w:shd w:val="clear" w:color="auto" w:fill="auto"/>
            <w:noWrap/>
            <w:vAlign w:val="bottom"/>
            <w:hideMark/>
          </w:tcPr>
          <w:p w:rsidR="004077FB" w:rsidRPr="00A25FDB" w:rsidP="00842BDC">
            <w:pPr>
              <w:rPr>
                <w:color w:val="auto"/>
                <w:sz w:val="24"/>
              </w:rPr>
            </w:pPr>
            <w:r w:rsidRPr="00A25FDB">
              <w:rPr>
                <w:color w:val="auto"/>
                <w:sz w:val="24"/>
              </w:rPr>
              <w:t>510,6</w:t>
            </w:r>
          </w:p>
        </w:tc>
        <w:tc>
          <w:tcPr>
            <w:tcW w:w="850" w:type="dxa"/>
            <w:tcBorders>
              <w:top w:val="nil"/>
              <w:left w:val="nil"/>
              <w:bottom w:val="single" w:sz="4" w:space="0" w:color="auto"/>
              <w:right w:val="single" w:sz="4" w:space="0" w:color="auto"/>
            </w:tcBorders>
            <w:shd w:val="clear" w:color="auto" w:fill="auto"/>
            <w:noWrap/>
            <w:vAlign w:val="bottom"/>
            <w:hideMark/>
          </w:tcPr>
          <w:p w:rsidR="004077FB" w:rsidRPr="00A25FDB" w:rsidP="00842BDC">
            <w:pPr>
              <w:rPr>
                <w:color w:val="auto"/>
                <w:sz w:val="24"/>
              </w:rPr>
            </w:pPr>
            <w:r w:rsidRPr="00A25FDB">
              <w:rPr>
                <w:color w:val="auto"/>
                <w:sz w:val="24"/>
              </w:rPr>
              <w:t>437,4</w:t>
            </w:r>
          </w:p>
        </w:tc>
        <w:tc>
          <w:tcPr>
            <w:tcW w:w="851" w:type="dxa"/>
            <w:tcBorders>
              <w:top w:val="nil"/>
              <w:left w:val="nil"/>
              <w:bottom w:val="single" w:sz="4" w:space="0" w:color="auto"/>
              <w:right w:val="single" w:sz="4" w:space="0" w:color="auto"/>
            </w:tcBorders>
            <w:shd w:val="clear" w:color="auto" w:fill="auto"/>
            <w:noWrap/>
            <w:vAlign w:val="bottom"/>
            <w:hideMark/>
          </w:tcPr>
          <w:p w:rsidR="004077FB" w:rsidRPr="00A25FDB" w:rsidP="00842BDC">
            <w:pPr>
              <w:rPr>
                <w:color w:val="auto"/>
                <w:sz w:val="24"/>
              </w:rPr>
            </w:pPr>
            <w:r w:rsidRPr="00A25FDB">
              <w:rPr>
                <w:color w:val="auto"/>
                <w:sz w:val="24"/>
              </w:rPr>
              <w:t>647,8</w:t>
            </w:r>
          </w:p>
        </w:tc>
        <w:tc>
          <w:tcPr>
            <w:tcW w:w="850" w:type="dxa"/>
            <w:tcBorders>
              <w:top w:val="nil"/>
              <w:left w:val="nil"/>
              <w:bottom w:val="single" w:sz="4" w:space="0" w:color="auto"/>
              <w:right w:val="single" w:sz="4" w:space="0" w:color="auto"/>
            </w:tcBorders>
            <w:shd w:val="clear" w:color="auto" w:fill="auto"/>
            <w:noWrap/>
            <w:vAlign w:val="bottom"/>
            <w:hideMark/>
          </w:tcPr>
          <w:p w:rsidR="004077FB" w:rsidRPr="00A25FDB" w:rsidP="00842BDC">
            <w:pPr>
              <w:rPr>
                <w:color w:val="auto"/>
                <w:sz w:val="24"/>
              </w:rPr>
            </w:pPr>
            <w:r w:rsidRPr="00A25FDB">
              <w:rPr>
                <w:color w:val="auto"/>
                <w:sz w:val="24"/>
              </w:rPr>
              <w:t>594,8</w:t>
            </w:r>
          </w:p>
        </w:tc>
        <w:tc>
          <w:tcPr>
            <w:tcW w:w="763" w:type="dxa"/>
            <w:tcBorders>
              <w:top w:val="nil"/>
              <w:left w:val="nil"/>
              <w:bottom w:val="single" w:sz="4" w:space="0" w:color="auto"/>
              <w:right w:val="single" w:sz="4" w:space="0" w:color="auto"/>
            </w:tcBorders>
            <w:shd w:val="clear" w:color="auto" w:fill="auto"/>
            <w:noWrap/>
            <w:vAlign w:val="bottom"/>
            <w:hideMark/>
          </w:tcPr>
          <w:p w:rsidR="004077FB" w:rsidRPr="00A25FDB" w:rsidP="00842BDC">
            <w:pPr>
              <w:rPr>
                <w:color w:val="auto"/>
                <w:sz w:val="24"/>
              </w:rPr>
            </w:pPr>
            <w:r w:rsidRPr="00A25FDB">
              <w:rPr>
                <w:color w:val="auto"/>
                <w:sz w:val="24"/>
              </w:rPr>
              <w:t>660,2</w:t>
            </w:r>
          </w:p>
        </w:tc>
        <w:tc>
          <w:tcPr>
            <w:tcW w:w="861" w:type="dxa"/>
            <w:tcBorders>
              <w:top w:val="nil"/>
              <w:left w:val="nil"/>
              <w:bottom w:val="single" w:sz="4" w:space="0" w:color="auto"/>
              <w:right w:val="single" w:sz="4" w:space="0" w:color="auto"/>
            </w:tcBorders>
            <w:shd w:val="clear" w:color="auto" w:fill="auto"/>
            <w:noWrap/>
            <w:vAlign w:val="bottom"/>
            <w:hideMark/>
          </w:tcPr>
          <w:p w:rsidR="004077FB" w:rsidRPr="00A25FDB" w:rsidP="00842BDC">
            <w:pPr>
              <w:rPr>
                <w:color w:val="auto"/>
                <w:sz w:val="24"/>
              </w:rPr>
            </w:pPr>
            <w:r w:rsidRPr="00A25FDB">
              <w:rPr>
                <w:color w:val="auto"/>
                <w:sz w:val="24"/>
              </w:rPr>
              <w:t>722,6</w:t>
            </w:r>
          </w:p>
        </w:tc>
        <w:tc>
          <w:tcPr>
            <w:tcW w:w="862" w:type="dxa"/>
            <w:tcBorders>
              <w:top w:val="nil"/>
              <w:left w:val="nil"/>
              <w:bottom w:val="single" w:sz="4" w:space="0" w:color="auto"/>
              <w:right w:val="single" w:sz="4" w:space="0" w:color="auto"/>
            </w:tcBorders>
            <w:shd w:val="clear" w:color="auto" w:fill="auto"/>
            <w:noWrap/>
            <w:vAlign w:val="bottom"/>
            <w:hideMark/>
          </w:tcPr>
          <w:p w:rsidR="004077FB" w:rsidRPr="00A25FDB" w:rsidP="00842BDC">
            <w:pPr>
              <w:rPr>
                <w:color w:val="auto"/>
                <w:sz w:val="24"/>
              </w:rPr>
            </w:pPr>
            <w:r w:rsidRPr="00A25FDB">
              <w:rPr>
                <w:color w:val="auto"/>
                <w:sz w:val="24"/>
              </w:rPr>
              <w:t>756,2</w:t>
            </w:r>
          </w:p>
        </w:tc>
        <w:tc>
          <w:tcPr>
            <w:tcW w:w="861" w:type="dxa"/>
            <w:tcBorders>
              <w:top w:val="nil"/>
              <w:left w:val="nil"/>
              <w:bottom w:val="single" w:sz="4" w:space="0" w:color="auto"/>
              <w:right w:val="single" w:sz="4" w:space="0" w:color="auto"/>
            </w:tcBorders>
            <w:shd w:val="clear" w:color="auto" w:fill="auto"/>
            <w:noWrap/>
            <w:vAlign w:val="bottom"/>
            <w:hideMark/>
          </w:tcPr>
          <w:p w:rsidR="004077FB" w:rsidRPr="00A25FDB" w:rsidP="00842BDC">
            <w:pPr>
              <w:rPr>
                <w:color w:val="auto"/>
                <w:sz w:val="24"/>
              </w:rPr>
            </w:pPr>
            <w:r w:rsidRPr="00A25FDB">
              <w:rPr>
                <w:color w:val="auto"/>
                <w:sz w:val="24"/>
              </w:rPr>
              <w:t>965,9</w:t>
            </w:r>
          </w:p>
        </w:tc>
        <w:tc>
          <w:tcPr>
            <w:tcW w:w="862" w:type="dxa"/>
            <w:tcBorders>
              <w:top w:val="nil"/>
              <w:left w:val="nil"/>
              <w:bottom w:val="single" w:sz="4" w:space="0" w:color="auto"/>
              <w:right w:val="single" w:sz="4" w:space="0" w:color="auto"/>
            </w:tcBorders>
            <w:shd w:val="clear" w:color="auto" w:fill="auto"/>
            <w:noWrap/>
            <w:vAlign w:val="bottom"/>
            <w:hideMark/>
          </w:tcPr>
          <w:p w:rsidR="004077FB" w:rsidRPr="00A25FDB" w:rsidP="00842BDC">
            <w:pPr>
              <w:rPr>
                <w:color w:val="auto"/>
                <w:sz w:val="24"/>
              </w:rPr>
            </w:pPr>
            <w:r w:rsidRPr="00A25FDB">
              <w:rPr>
                <w:color w:val="auto"/>
                <w:sz w:val="24"/>
              </w:rPr>
              <w:t>778,4</w:t>
            </w:r>
          </w:p>
        </w:tc>
      </w:tr>
    </w:tbl>
    <w:p w:rsidR="004077FB" w:rsidRPr="004077FB" w:rsidP="000F2333">
      <w:pPr>
        <w:spacing w:before="240" w:line="360" w:lineRule="auto"/>
        <w:jc w:val="center"/>
        <w:rPr>
          <w:color w:val="auto"/>
        </w:rPr>
      </w:pPr>
      <w:r w:rsidRPr="004077FB">
        <w:rPr>
          <w:noProof/>
          <w:color w:val="auto"/>
          <w:lang w:eastAsia="ru-RU"/>
        </w:rPr>
        <w:drawing>
          <wp:inline distT="0" distB="0" distL="0" distR="0">
            <wp:extent cx="4611370" cy="3019425"/>
            <wp:effectExtent l="19050" t="0" r="17780" b="0"/>
            <wp:docPr id="1705" name="Диаграмма 2"/>
            <wp:cNvGraphicFramePr/>
            <a:graphic xmlns:a="http://schemas.openxmlformats.org/drawingml/2006/main">
              <a:graphicData uri="http://schemas.openxmlformats.org/drawingml/2006/chart">
                <c:chart xmlns:c="http://schemas.openxmlformats.org/drawingml/2006/chart" xmlns:r="http://schemas.openxmlformats.org/officeDocument/2006/relationships" r:id="rId109"/>
              </a:graphicData>
            </a:graphic>
          </wp:inline>
        </w:drawing>
      </w:r>
    </w:p>
    <w:p w:rsidR="004077FB" w:rsidP="00660971">
      <w:pPr>
        <w:spacing w:before="120" w:after="240" w:line="360" w:lineRule="auto"/>
        <w:jc w:val="center"/>
        <w:rPr>
          <w:color w:val="auto"/>
        </w:rPr>
      </w:pPr>
      <w:r w:rsidRPr="004077FB">
        <w:rPr>
          <w:color w:val="auto"/>
        </w:rPr>
        <w:t xml:space="preserve">Рисунок </w:t>
      </w:r>
      <w:r w:rsidR="0068497C">
        <w:rPr>
          <w:color w:val="auto"/>
        </w:rPr>
        <w:t>8</w:t>
      </w:r>
      <w:r w:rsidR="005C79E0">
        <w:rPr>
          <w:color w:val="auto"/>
        </w:rPr>
        <w:t>8</w:t>
      </w:r>
      <w:r w:rsidRPr="004077FB">
        <w:rPr>
          <w:color w:val="auto"/>
        </w:rPr>
        <w:t xml:space="preserve"> </w:t>
      </w:r>
      <w:r w:rsidR="00D43A51">
        <w:rPr>
          <w:color w:val="auto"/>
        </w:rPr>
        <w:t>–</w:t>
      </w:r>
      <w:r w:rsidRPr="004077FB">
        <w:rPr>
          <w:color w:val="auto"/>
        </w:rPr>
        <w:t xml:space="preserve"> Динамика водоотведения электроэнергетики в водные объекты, млн. м</w:t>
      </w:r>
      <w:r w:rsidRPr="004077FB">
        <w:rPr>
          <w:color w:val="auto"/>
          <w:vertAlign w:val="superscript"/>
        </w:rPr>
        <w:t>3</w:t>
      </w:r>
      <w:r w:rsidRPr="004077FB">
        <w:rPr>
          <w:color w:val="auto"/>
        </w:rPr>
        <w:t xml:space="preserve"> (усредненные данные за период 2001-2009 гг.)</w:t>
      </w:r>
    </w:p>
    <w:p w:rsidR="004077FB" w:rsidRPr="004077FB" w:rsidP="000F2333">
      <w:pPr>
        <w:spacing w:line="360" w:lineRule="auto"/>
        <w:jc w:val="center"/>
        <w:rPr>
          <w:color w:val="auto"/>
        </w:rPr>
      </w:pPr>
      <w:r w:rsidRPr="004077FB">
        <w:rPr>
          <w:noProof/>
          <w:color w:val="auto"/>
          <w:lang w:eastAsia="ru-RU"/>
        </w:rPr>
        <w:drawing>
          <wp:inline distT="0" distB="0" distL="0" distR="0">
            <wp:extent cx="5458460" cy="3009900"/>
            <wp:effectExtent l="19050" t="0" r="27940" b="0"/>
            <wp:docPr id="1706" name="Диаграмма 3"/>
            <wp:cNvGraphicFramePr/>
            <a:graphic xmlns:a="http://schemas.openxmlformats.org/drawingml/2006/main">
              <a:graphicData uri="http://schemas.openxmlformats.org/drawingml/2006/chart">
                <c:chart xmlns:c="http://schemas.openxmlformats.org/drawingml/2006/chart" xmlns:r="http://schemas.openxmlformats.org/officeDocument/2006/relationships" r:id="rId110"/>
              </a:graphicData>
            </a:graphic>
          </wp:inline>
        </w:drawing>
      </w:r>
    </w:p>
    <w:p w:rsidR="004077FB" w:rsidRPr="004077FB" w:rsidP="00660971">
      <w:pPr>
        <w:spacing w:before="120" w:after="240" w:line="360" w:lineRule="auto"/>
        <w:jc w:val="center"/>
        <w:rPr>
          <w:color w:val="auto"/>
        </w:rPr>
      </w:pPr>
      <w:r w:rsidRPr="004077FB">
        <w:rPr>
          <w:color w:val="auto"/>
        </w:rPr>
        <w:t xml:space="preserve">Рисунок </w:t>
      </w:r>
      <w:r w:rsidR="0068497C">
        <w:rPr>
          <w:color w:val="auto"/>
        </w:rPr>
        <w:t>8</w:t>
      </w:r>
      <w:r w:rsidR="005C79E0">
        <w:rPr>
          <w:color w:val="auto"/>
        </w:rPr>
        <w:t>9</w:t>
      </w:r>
      <w:r w:rsidRPr="004077FB">
        <w:rPr>
          <w:color w:val="auto"/>
        </w:rPr>
        <w:t xml:space="preserve"> </w:t>
      </w:r>
      <w:r w:rsidR="00D43A51">
        <w:rPr>
          <w:color w:val="auto"/>
        </w:rPr>
        <w:t>–</w:t>
      </w:r>
      <w:r w:rsidRPr="004077FB">
        <w:rPr>
          <w:color w:val="auto"/>
        </w:rPr>
        <w:t xml:space="preserve"> Водоотведение производств электроэнергетики (усредненные данные за период 2001-2009 гг.), млн. м</w:t>
      </w:r>
      <w:r w:rsidRPr="00D43A51">
        <w:rPr>
          <w:color w:val="auto"/>
          <w:vertAlign w:val="superscript"/>
        </w:rPr>
        <w:t>3</w:t>
      </w:r>
    </w:p>
    <w:p w:rsidR="004077FB" w:rsidRPr="003841B5" w:rsidP="004077FB">
      <w:pPr>
        <w:spacing w:line="360" w:lineRule="auto"/>
        <w:ind w:firstLine="709"/>
        <w:rPr>
          <w:color w:val="auto"/>
        </w:rPr>
      </w:pPr>
      <w:r w:rsidRPr="004077FB">
        <w:rPr>
          <w:color w:val="auto"/>
        </w:rPr>
        <w:t xml:space="preserve">Наибольший объем отведенных вод электроэнергетики (98,4%) приходится на </w:t>
      </w:r>
      <w:r w:rsidR="00D43A51">
        <w:rPr>
          <w:color w:val="auto"/>
        </w:rPr>
        <w:t>три</w:t>
      </w:r>
      <w:r w:rsidRPr="004077FB">
        <w:rPr>
          <w:color w:val="auto"/>
        </w:rPr>
        <w:t xml:space="preserve"> ВХУ: 17.01.03.003 (5,4%), 17.01.03.004 (75%) и 17.01.03.005 (18%). Водоотведение отсутствует в границах 14 ВХУ. Практически все воды электроэнергетики (98%) отводятся в поверх</w:t>
      </w:r>
      <w:r w:rsidR="00D43A51">
        <w:rPr>
          <w:color w:val="auto"/>
        </w:rPr>
        <w:t xml:space="preserve">ностные водные объекты </w:t>
      </w:r>
      <w:r w:rsidRPr="003841B5" w:rsidR="00D43A51">
        <w:rPr>
          <w:color w:val="auto"/>
        </w:rPr>
        <w:t>(таблица </w:t>
      </w:r>
      <w:r w:rsidR="0068497C">
        <w:rPr>
          <w:color w:val="auto"/>
        </w:rPr>
        <w:t>56</w:t>
      </w:r>
      <w:r w:rsidRPr="003841B5">
        <w:rPr>
          <w:color w:val="auto"/>
        </w:rPr>
        <w:t xml:space="preserve">, рисунок </w:t>
      </w:r>
      <w:r w:rsidR="0068497C">
        <w:rPr>
          <w:color w:val="auto"/>
        </w:rPr>
        <w:t>9</w:t>
      </w:r>
      <w:r w:rsidR="003B0327">
        <w:rPr>
          <w:color w:val="auto"/>
        </w:rPr>
        <w:t>0</w:t>
      </w:r>
      <w:r w:rsidRPr="003841B5">
        <w:rPr>
          <w:color w:val="auto"/>
        </w:rPr>
        <w:t>).</w:t>
      </w:r>
    </w:p>
    <w:p w:rsidR="004077FB" w:rsidRPr="003841B5" w:rsidP="004077FB">
      <w:pPr>
        <w:spacing w:line="360" w:lineRule="auto"/>
        <w:ind w:firstLine="709"/>
        <w:rPr>
          <w:color w:val="auto"/>
        </w:rPr>
      </w:pPr>
      <w:r w:rsidRPr="003841B5">
        <w:rPr>
          <w:color w:val="auto"/>
        </w:rPr>
        <w:t xml:space="preserve">В результате производства электрической энергии без очистки сбрасывается 2,8% от всех отводимых вод. Из них наибольшая доля приходится на ВХУ 17.01.03.005 (74,3% от всех сточных вод, сброшенных без очистки). Доля нормативно очищенных сточных вод составляет 0,9%, доля нормативно чистых вод – 93% (таблица </w:t>
      </w:r>
      <w:r w:rsidR="0068497C">
        <w:rPr>
          <w:color w:val="auto"/>
        </w:rPr>
        <w:t>56</w:t>
      </w:r>
      <w:r w:rsidRPr="003841B5">
        <w:rPr>
          <w:color w:val="auto"/>
        </w:rPr>
        <w:t xml:space="preserve">, рисунок </w:t>
      </w:r>
      <w:r w:rsidR="0068497C">
        <w:rPr>
          <w:color w:val="auto"/>
        </w:rPr>
        <w:t>9</w:t>
      </w:r>
      <w:r w:rsidR="003B0327">
        <w:rPr>
          <w:color w:val="auto"/>
        </w:rPr>
        <w:t>0</w:t>
      </w:r>
      <w:r w:rsidRPr="003841B5">
        <w:rPr>
          <w:color w:val="auto"/>
        </w:rPr>
        <w:t>).</w:t>
      </w:r>
    </w:p>
    <w:p w:rsidR="004077FB" w:rsidRPr="004077FB" w:rsidP="001537BA">
      <w:pPr>
        <w:spacing w:before="240" w:after="120" w:line="360" w:lineRule="auto"/>
        <w:rPr>
          <w:color w:val="auto"/>
        </w:rPr>
      </w:pPr>
      <w:r w:rsidRPr="003841B5">
        <w:rPr>
          <w:color w:val="auto"/>
        </w:rPr>
        <w:t xml:space="preserve">Таблица </w:t>
      </w:r>
      <w:r w:rsidR="0068497C">
        <w:rPr>
          <w:color w:val="auto"/>
        </w:rPr>
        <w:t>56</w:t>
      </w:r>
      <w:r w:rsidRPr="003841B5">
        <w:rPr>
          <w:color w:val="auto"/>
        </w:rPr>
        <w:t xml:space="preserve"> – Водоотведение предприятий электроэнергетики по ВХУ бассейна</w:t>
      </w:r>
      <w:r w:rsidRPr="004077FB">
        <w:rPr>
          <w:color w:val="auto"/>
        </w:rPr>
        <w:t xml:space="preserve"> р. Енисе</w:t>
      </w:r>
      <w:r w:rsidR="005B323B">
        <w:rPr>
          <w:color w:val="auto"/>
        </w:rPr>
        <w:t>й</w:t>
      </w:r>
      <w:r w:rsidRPr="004077FB">
        <w:rPr>
          <w:color w:val="auto"/>
        </w:rPr>
        <w:t>, млн. м</w:t>
      </w:r>
      <w:r w:rsidRPr="004077FB">
        <w:rPr>
          <w:color w:val="auto"/>
          <w:vertAlign w:val="superscript"/>
        </w:rPr>
        <w:t>3</w:t>
      </w:r>
      <w:r w:rsidRPr="004077FB">
        <w:rPr>
          <w:color w:val="auto"/>
        </w:rPr>
        <w:t xml:space="preserve"> </w:t>
      </w:r>
    </w:p>
    <w:tbl>
      <w:tblPr>
        <w:tblW w:w="9197" w:type="dxa"/>
        <w:jc w:val="center"/>
        <w:tblInd w:w="215" w:type="dxa"/>
        <w:tblLayout w:type="fixed"/>
        <w:tblLook w:val="04A0"/>
      </w:tblPr>
      <w:tblGrid>
        <w:gridCol w:w="1482"/>
        <w:gridCol w:w="1248"/>
        <w:gridCol w:w="1416"/>
        <w:gridCol w:w="1559"/>
        <w:gridCol w:w="1701"/>
        <w:gridCol w:w="1791"/>
      </w:tblGrid>
      <w:tr w:rsidTr="00A25FDB">
        <w:tblPrEx>
          <w:tblW w:w="9197" w:type="dxa"/>
          <w:jc w:val="center"/>
          <w:tblInd w:w="215" w:type="dxa"/>
          <w:tblLayout w:type="fixed"/>
          <w:tblLook w:val="04A0"/>
        </w:tblPrEx>
        <w:trPr>
          <w:trHeight w:val="300"/>
          <w:jc w:val="center"/>
        </w:trPr>
        <w:tc>
          <w:tcPr>
            <w:tcW w:w="1482" w:type="dxa"/>
            <w:vMerge w:val="restart"/>
            <w:tcBorders>
              <w:top w:val="single" w:sz="4" w:space="0" w:color="auto"/>
              <w:left w:val="single" w:sz="4" w:space="0" w:color="auto"/>
              <w:right w:val="single" w:sz="4" w:space="0" w:color="auto"/>
            </w:tcBorders>
            <w:shd w:val="clear" w:color="auto" w:fill="auto"/>
            <w:noWrap/>
            <w:vAlign w:val="center"/>
            <w:hideMark/>
          </w:tcPr>
          <w:p w:rsidR="004077FB" w:rsidRPr="00A25FDB" w:rsidP="00842BDC">
            <w:pPr>
              <w:jc w:val="center"/>
              <w:rPr>
                <w:bCs/>
                <w:color w:val="auto"/>
                <w:sz w:val="24"/>
              </w:rPr>
            </w:pPr>
            <w:r w:rsidRPr="00A25FDB">
              <w:rPr>
                <w:bCs/>
                <w:color w:val="auto"/>
                <w:sz w:val="24"/>
              </w:rPr>
              <w:t>Код ВХУ</w:t>
            </w:r>
          </w:p>
        </w:tc>
        <w:tc>
          <w:tcPr>
            <w:tcW w:w="7715" w:type="dxa"/>
            <w:gridSpan w:val="5"/>
            <w:tcBorders>
              <w:top w:val="single" w:sz="4" w:space="0" w:color="auto"/>
              <w:left w:val="nil"/>
              <w:bottom w:val="single" w:sz="4" w:space="0" w:color="auto"/>
              <w:right w:val="single" w:sz="4" w:space="0" w:color="auto"/>
            </w:tcBorders>
            <w:shd w:val="clear" w:color="auto" w:fill="auto"/>
            <w:noWrap/>
            <w:vAlign w:val="bottom"/>
            <w:hideMark/>
          </w:tcPr>
          <w:p w:rsidR="004077FB" w:rsidRPr="00A25FDB" w:rsidP="00842BDC">
            <w:pPr>
              <w:jc w:val="center"/>
              <w:rPr>
                <w:bCs/>
                <w:color w:val="auto"/>
                <w:sz w:val="24"/>
              </w:rPr>
            </w:pPr>
            <w:r w:rsidRPr="00A25FDB">
              <w:rPr>
                <w:bCs/>
                <w:color w:val="auto"/>
                <w:sz w:val="24"/>
              </w:rPr>
              <w:t>Отведено сточных вод, млн. м</w:t>
            </w:r>
            <w:r w:rsidRPr="00A25FDB">
              <w:rPr>
                <w:bCs/>
                <w:color w:val="auto"/>
                <w:sz w:val="24"/>
                <w:vertAlign w:val="superscript"/>
              </w:rPr>
              <w:t>3</w:t>
            </w:r>
          </w:p>
        </w:tc>
      </w:tr>
      <w:tr w:rsidTr="00A25FDB">
        <w:tblPrEx>
          <w:tblW w:w="9197" w:type="dxa"/>
          <w:jc w:val="center"/>
          <w:tblInd w:w="215" w:type="dxa"/>
          <w:tblLayout w:type="fixed"/>
          <w:tblLook w:val="04A0"/>
        </w:tblPrEx>
        <w:trPr>
          <w:trHeight w:val="300"/>
          <w:jc w:val="center"/>
        </w:trPr>
        <w:tc>
          <w:tcPr>
            <w:tcW w:w="1482" w:type="dxa"/>
            <w:vMerge/>
            <w:tcBorders>
              <w:left w:val="single" w:sz="4" w:space="0" w:color="auto"/>
              <w:right w:val="single" w:sz="4" w:space="0" w:color="auto"/>
            </w:tcBorders>
            <w:vAlign w:val="center"/>
            <w:hideMark/>
          </w:tcPr>
          <w:p w:rsidR="004077FB" w:rsidRPr="00A25FDB" w:rsidP="00842BDC">
            <w:pPr>
              <w:rPr>
                <w:bCs/>
                <w:color w:val="auto"/>
                <w:sz w:val="24"/>
              </w:rPr>
            </w:pPr>
          </w:p>
        </w:tc>
        <w:tc>
          <w:tcPr>
            <w:tcW w:w="1248" w:type="dxa"/>
            <w:vMerge w:val="restart"/>
            <w:tcBorders>
              <w:top w:val="nil"/>
              <w:left w:val="nil"/>
              <w:right w:val="single" w:sz="4" w:space="0" w:color="auto"/>
            </w:tcBorders>
            <w:shd w:val="clear" w:color="auto" w:fill="auto"/>
            <w:noWrap/>
            <w:vAlign w:val="center"/>
            <w:hideMark/>
          </w:tcPr>
          <w:p w:rsidR="004077FB" w:rsidRPr="00A25FDB" w:rsidP="00842BDC">
            <w:pPr>
              <w:jc w:val="center"/>
              <w:rPr>
                <w:bCs/>
                <w:color w:val="auto"/>
                <w:sz w:val="24"/>
              </w:rPr>
            </w:pPr>
            <w:r w:rsidRPr="00A25FDB">
              <w:rPr>
                <w:bCs/>
                <w:color w:val="auto"/>
                <w:sz w:val="24"/>
              </w:rPr>
              <w:t>Всего</w:t>
            </w:r>
          </w:p>
        </w:tc>
        <w:tc>
          <w:tcPr>
            <w:tcW w:w="6467" w:type="dxa"/>
            <w:gridSpan w:val="4"/>
            <w:tcBorders>
              <w:top w:val="nil"/>
              <w:left w:val="nil"/>
              <w:bottom w:val="single" w:sz="4" w:space="0" w:color="auto"/>
              <w:right w:val="single" w:sz="4" w:space="0" w:color="auto"/>
            </w:tcBorders>
            <w:shd w:val="clear" w:color="auto" w:fill="auto"/>
            <w:vAlign w:val="center"/>
            <w:hideMark/>
          </w:tcPr>
          <w:p w:rsidR="004077FB" w:rsidRPr="00A25FDB" w:rsidP="002979E7">
            <w:pPr>
              <w:jc w:val="center"/>
              <w:rPr>
                <w:bCs/>
                <w:color w:val="auto"/>
                <w:sz w:val="24"/>
              </w:rPr>
            </w:pPr>
            <w:r w:rsidRPr="00A25FDB">
              <w:rPr>
                <w:bCs/>
                <w:color w:val="auto"/>
                <w:sz w:val="24"/>
              </w:rPr>
              <w:t>поверхностные водные объекты</w:t>
            </w:r>
          </w:p>
        </w:tc>
      </w:tr>
      <w:tr w:rsidTr="0080252C">
        <w:tblPrEx>
          <w:tblW w:w="9197" w:type="dxa"/>
          <w:jc w:val="center"/>
          <w:tblInd w:w="215" w:type="dxa"/>
          <w:tblLayout w:type="fixed"/>
          <w:tblLook w:val="04A0"/>
        </w:tblPrEx>
        <w:trPr>
          <w:trHeight w:val="283"/>
          <w:jc w:val="center"/>
        </w:trPr>
        <w:tc>
          <w:tcPr>
            <w:tcW w:w="1482" w:type="dxa"/>
            <w:vMerge/>
            <w:tcBorders>
              <w:left w:val="single" w:sz="4" w:space="0" w:color="auto"/>
              <w:bottom w:val="single" w:sz="4" w:space="0" w:color="auto"/>
              <w:right w:val="single" w:sz="4" w:space="0" w:color="auto"/>
            </w:tcBorders>
            <w:shd w:val="clear" w:color="000000" w:fill="FFFFFF"/>
            <w:noWrap/>
            <w:vAlign w:val="bottom"/>
            <w:hideMark/>
          </w:tcPr>
          <w:p w:rsidR="004077FB" w:rsidRPr="00A25FDB" w:rsidP="00842BDC">
            <w:pPr>
              <w:rPr>
                <w:bCs/>
                <w:color w:val="auto"/>
                <w:sz w:val="24"/>
              </w:rPr>
            </w:pPr>
          </w:p>
        </w:tc>
        <w:tc>
          <w:tcPr>
            <w:tcW w:w="1248" w:type="dxa"/>
            <w:vMerge/>
            <w:tcBorders>
              <w:left w:val="nil"/>
              <w:bottom w:val="single" w:sz="4" w:space="0" w:color="auto"/>
              <w:right w:val="single" w:sz="4" w:space="0" w:color="auto"/>
            </w:tcBorders>
            <w:shd w:val="clear" w:color="auto" w:fill="auto"/>
            <w:noWrap/>
            <w:vAlign w:val="bottom"/>
            <w:hideMark/>
          </w:tcPr>
          <w:p w:rsidR="004077FB" w:rsidRPr="00A25FDB" w:rsidP="00842BDC">
            <w:pPr>
              <w:jc w:val="center"/>
              <w:rPr>
                <w:color w:val="auto"/>
                <w:sz w:val="24"/>
              </w:rPr>
            </w:pPr>
          </w:p>
        </w:tc>
        <w:tc>
          <w:tcPr>
            <w:tcW w:w="1416" w:type="dxa"/>
            <w:tcBorders>
              <w:top w:val="nil"/>
              <w:left w:val="nil"/>
              <w:bottom w:val="single" w:sz="4" w:space="0" w:color="auto"/>
              <w:right w:val="single" w:sz="4" w:space="0" w:color="auto"/>
            </w:tcBorders>
            <w:shd w:val="clear" w:color="auto" w:fill="auto"/>
            <w:noWrap/>
            <w:hideMark/>
          </w:tcPr>
          <w:p w:rsidR="004077FB" w:rsidRPr="00A25FDB" w:rsidP="0080252C">
            <w:pPr>
              <w:jc w:val="center"/>
              <w:rPr>
                <w:bCs/>
                <w:color w:val="auto"/>
                <w:sz w:val="24"/>
              </w:rPr>
            </w:pPr>
            <w:r w:rsidRPr="00A25FDB">
              <w:rPr>
                <w:bCs/>
                <w:color w:val="auto"/>
                <w:sz w:val="24"/>
              </w:rPr>
              <w:t>всего</w:t>
            </w:r>
          </w:p>
        </w:tc>
        <w:tc>
          <w:tcPr>
            <w:tcW w:w="1559" w:type="dxa"/>
            <w:tcBorders>
              <w:top w:val="nil"/>
              <w:left w:val="nil"/>
              <w:bottom w:val="single" w:sz="4" w:space="0" w:color="auto"/>
              <w:right w:val="single" w:sz="4" w:space="0" w:color="auto"/>
            </w:tcBorders>
          </w:tcPr>
          <w:p w:rsidR="004077FB" w:rsidRPr="00A25FDB" w:rsidP="0080252C">
            <w:pPr>
              <w:jc w:val="center"/>
              <w:rPr>
                <w:color w:val="auto"/>
                <w:sz w:val="24"/>
              </w:rPr>
            </w:pPr>
            <w:r w:rsidRPr="00A25FDB">
              <w:rPr>
                <w:bCs/>
                <w:color w:val="auto"/>
                <w:sz w:val="24"/>
              </w:rPr>
              <w:t>сброшено без очистки</w:t>
            </w:r>
          </w:p>
        </w:tc>
        <w:tc>
          <w:tcPr>
            <w:tcW w:w="1701" w:type="dxa"/>
            <w:tcBorders>
              <w:top w:val="nil"/>
              <w:left w:val="nil"/>
              <w:bottom w:val="single" w:sz="4" w:space="0" w:color="auto"/>
              <w:right w:val="single" w:sz="4" w:space="0" w:color="auto"/>
            </w:tcBorders>
          </w:tcPr>
          <w:p w:rsidR="004077FB" w:rsidRPr="00A25FDB" w:rsidP="0080252C">
            <w:pPr>
              <w:jc w:val="center"/>
              <w:rPr>
                <w:color w:val="auto"/>
                <w:sz w:val="24"/>
              </w:rPr>
            </w:pPr>
            <w:r w:rsidRPr="00A25FDB">
              <w:rPr>
                <w:bCs/>
                <w:color w:val="auto"/>
                <w:sz w:val="24"/>
              </w:rPr>
              <w:t>нормативно очищенные</w:t>
            </w:r>
          </w:p>
        </w:tc>
        <w:tc>
          <w:tcPr>
            <w:tcW w:w="1791" w:type="dxa"/>
            <w:tcBorders>
              <w:top w:val="nil"/>
              <w:left w:val="nil"/>
              <w:bottom w:val="single" w:sz="4" w:space="0" w:color="auto"/>
              <w:right w:val="single" w:sz="4" w:space="0" w:color="auto"/>
            </w:tcBorders>
          </w:tcPr>
          <w:p w:rsidR="004077FB" w:rsidRPr="00A25FDB" w:rsidP="0080252C">
            <w:pPr>
              <w:jc w:val="center"/>
              <w:rPr>
                <w:color w:val="auto"/>
                <w:sz w:val="24"/>
              </w:rPr>
            </w:pPr>
            <w:r w:rsidRPr="00A25FDB">
              <w:rPr>
                <w:bCs/>
                <w:color w:val="auto"/>
                <w:sz w:val="24"/>
              </w:rPr>
              <w:t>нормативно чистые</w:t>
            </w:r>
          </w:p>
        </w:tc>
      </w:tr>
      <w:tr w:rsidTr="00A25FDB">
        <w:tblPrEx>
          <w:tblW w:w="9197" w:type="dxa"/>
          <w:jc w:val="center"/>
          <w:tblInd w:w="215" w:type="dxa"/>
          <w:tblLayout w:type="fixed"/>
          <w:tblLook w:val="04A0"/>
        </w:tblPrEx>
        <w:trPr>
          <w:trHeight w:val="283"/>
          <w:jc w:val="center"/>
        </w:trPr>
        <w:tc>
          <w:tcPr>
            <w:tcW w:w="1482" w:type="dxa"/>
            <w:tcBorders>
              <w:top w:val="nil"/>
              <w:left w:val="single" w:sz="4" w:space="0" w:color="auto"/>
              <w:bottom w:val="single" w:sz="4" w:space="0" w:color="auto"/>
              <w:right w:val="single" w:sz="4" w:space="0" w:color="auto"/>
            </w:tcBorders>
            <w:shd w:val="clear" w:color="000000" w:fill="FFFFFF"/>
            <w:noWrap/>
            <w:vAlign w:val="bottom"/>
            <w:hideMark/>
          </w:tcPr>
          <w:p w:rsidR="004077FB" w:rsidRPr="00A25FDB" w:rsidP="00842BDC">
            <w:pPr>
              <w:rPr>
                <w:bCs/>
                <w:color w:val="auto"/>
                <w:sz w:val="24"/>
              </w:rPr>
            </w:pPr>
            <w:r w:rsidRPr="00A25FDB">
              <w:rPr>
                <w:bCs/>
                <w:color w:val="auto"/>
                <w:sz w:val="24"/>
              </w:rPr>
              <w:t>17.01.01.001</w:t>
            </w:r>
          </w:p>
        </w:tc>
        <w:tc>
          <w:tcPr>
            <w:tcW w:w="1248" w:type="dxa"/>
            <w:tcBorders>
              <w:top w:val="nil"/>
              <w:left w:val="nil"/>
              <w:bottom w:val="single" w:sz="4" w:space="0" w:color="auto"/>
              <w:right w:val="single" w:sz="4" w:space="0" w:color="auto"/>
            </w:tcBorders>
            <w:shd w:val="clear" w:color="auto" w:fill="auto"/>
            <w:noWrap/>
            <w:vAlign w:val="bottom"/>
            <w:hideMark/>
          </w:tcPr>
          <w:p w:rsidR="004077FB" w:rsidRPr="00A25FDB" w:rsidP="00842BDC">
            <w:pPr>
              <w:jc w:val="center"/>
              <w:rPr>
                <w:color w:val="auto"/>
                <w:sz w:val="24"/>
              </w:rPr>
            </w:pPr>
            <w:r w:rsidRPr="00A25FDB">
              <w:rPr>
                <w:color w:val="auto"/>
                <w:sz w:val="24"/>
              </w:rPr>
              <w:t>0</w:t>
            </w:r>
          </w:p>
        </w:tc>
        <w:tc>
          <w:tcPr>
            <w:tcW w:w="1416" w:type="dxa"/>
            <w:tcBorders>
              <w:top w:val="nil"/>
              <w:left w:val="nil"/>
              <w:bottom w:val="single" w:sz="4" w:space="0" w:color="auto"/>
              <w:right w:val="single" w:sz="4" w:space="0" w:color="auto"/>
            </w:tcBorders>
            <w:shd w:val="clear" w:color="auto" w:fill="auto"/>
            <w:noWrap/>
            <w:vAlign w:val="bottom"/>
            <w:hideMark/>
          </w:tcPr>
          <w:p w:rsidR="004077FB" w:rsidRPr="00A25FDB" w:rsidP="00842BDC">
            <w:pPr>
              <w:jc w:val="center"/>
              <w:rPr>
                <w:color w:val="auto"/>
                <w:sz w:val="24"/>
              </w:rPr>
            </w:pPr>
            <w:r w:rsidRPr="00A25FDB">
              <w:rPr>
                <w:color w:val="auto"/>
                <w:sz w:val="24"/>
              </w:rPr>
              <w:t>0</w:t>
            </w:r>
          </w:p>
        </w:tc>
        <w:tc>
          <w:tcPr>
            <w:tcW w:w="1559" w:type="dxa"/>
            <w:tcBorders>
              <w:top w:val="nil"/>
              <w:left w:val="nil"/>
              <w:bottom w:val="single" w:sz="4" w:space="0" w:color="auto"/>
              <w:right w:val="single" w:sz="4" w:space="0" w:color="auto"/>
            </w:tcBorders>
          </w:tcPr>
          <w:p w:rsidR="004077FB" w:rsidRPr="00A25FDB" w:rsidP="00842BDC">
            <w:pPr>
              <w:jc w:val="center"/>
              <w:rPr>
                <w:color w:val="auto"/>
                <w:sz w:val="24"/>
              </w:rPr>
            </w:pPr>
            <w:r w:rsidRPr="00A25FDB">
              <w:rPr>
                <w:color w:val="auto"/>
                <w:sz w:val="24"/>
              </w:rPr>
              <w:t>0</w:t>
            </w:r>
          </w:p>
        </w:tc>
        <w:tc>
          <w:tcPr>
            <w:tcW w:w="1701" w:type="dxa"/>
            <w:tcBorders>
              <w:top w:val="nil"/>
              <w:left w:val="nil"/>
              <w:bottom w:val="single" w:sz="4" w:space="0" w:color="auto"/>
              <w:right w:val="single" w:sz="4" w:space="0" w:color="auto"/>
            </w:tcBorders>
          </w:tcPr>
          <w:p w:rsidR="004077FB" w:rsidRPr="00A25FDB" w:rsidP="00842BDC">
            <w:pPr>
              <w:jc w:val="center"/>
              <w:rPr>
                <w:color w:val="auto"/>
                <w:sz w:val="24"/>
              </w:rPr>
            </w:pPr>
            <w:r w:rsidRPr="00A25FDB">
              <w:rPr>
                <w:color w:val="auto"/>
                <w:sz w:val="24"/>
              </w:rPr>
              <w:t>0</w:t>
            </w:r>
          </w:p>
        </w:tc>
        <w:tc>
          <w:tcPr>
            <w:tcW w:w="1791" w:type="dxa"/>
            <w:tcBorders>
              <w:top w:val="nil"/>
              <w:left w:val="nil"/>
              <w:bottom w:val="single" w:sz="4" w:space="0" w:color="auto"/>
              <w:right w:val="single" w:sz="4" w:space="0" w:color="auto"/>
            </w:tcBorders>
          </w:tcPr>
          <w:p w:rsidR="004077FB" w:rsidRPr="00A25FDB" w:rsidP="00842BDC">
            <w:pPr>
              <w:jc w:val="center"/>
              <w:rPr>
                <w:color w:val="auto"/>
                <w:sz w:val="24"/>
              </w:rPr>
            </w:pPr>
            <w:r w:rsidRPr="00A25FDB">
              <w:rPr>
                <w:color w:val="auto"/>
                <w:sz w:val="24"/>
              </w:rPr>
              <w:t>0</w:t>
            </w:r>
          </w:p>
        </w:tc>
      </w:tr>
      <w:tr w:rsidTr="00A25FDB">
        <w:tblPrEx>
          <w:tblW w:w="9197" w:type="dxa"/>
          <w:jc w:val="center"/>
          <w:tblInd w:w="215" w:type="dxa"/>
          <w:tblLayout w:type="fixed"/>
          <w:tblLook w:val="04A0"/>
        </w:tblPrEx>
        <w:trPr>
          <w:trHeight w:val="283"/>
          <w:jc w:val="center"/>
        </w:trPr>
        <w:tc>
          <w:tcPr>
            <w:tcW w:w="1482" w:type="dxa"/>
            <w:tcBorders>
              <w:top w:val="nil"/>
              <w:left w:val="single" w:sz="4" w:space="0" w:color="auto"/>
              <w:bottom w:val="single" w:sz="4" w:space="0" w:color="auto"/>
              <w:right w:val="single" w:sz="4" w:space="0" w:color="auto"/>
            </w:tcBorders>
            <w:shd w:val="clear" w:color="000000" w:fill="FFFFFF"/>
            <w:noWrap/>
            <w:vAlign w:val="bottom"/>
            <w:hideMark/>
          </w:tcPr>
          <w:p w:rsidR="004077FB" w:rsidRPr="00A25FDB" w:rsidP="00842BDC">
            <w:pPr>
              <w:rPr>
                <w:bCs/>
                <w:color w:val="auto"/>
                <w:sz w:val="24"/>
              </w:rPr>
            </w:pPr>
            <w:r w:rsidRPr="00A25FDB">
              <w:rPr>
                <w:bCs/>
                <w:color w:val="auto"/>
                <w:sz w:val="24"/>
              </w:rPr>
              <w:t>17.01.02.001</w:t>
            </w:r>
          </w:p>
        </w:tc>
        <w:tc>
          <w:tcPr>
            <w:tcW w:w="1248" w:type="dxa"/>
            <w:tcBorders>
              <w:top w:val="nil"/>
              <w:left w:val="nil"/>
              <w:bottom w:val="single" w:sz="4" w:space="0" w:color="auto"/>
              <w:right w:val="single" w:sz="4" w:space="0" w:color="auto"/>
            </w:tcBorders>
            <w:shd w:val="clear" w:color="auto" w:fill="auto"/>
            <w:noWrap/>
            <w:vAlign w:val="bottom"/>
            <w:hideMark/>
          </w:tcPr>
          <w:p w:rsidR="004077FB" w:rsidRPr="00A25FDB" w:rsidP="00842BDC">
            <w:pPr>
              <w:jc w:val="center"/>
              <w:rPr>
                <w:color w:val="auto"/>
                <w:sz w:val="24"/>
              </w:rPr>
            </w:pPr>
            <w:r w:rsidRPr="00A25FDB">
              <w:rPr>
                <w:color w:val="auto"/>
                <w:sz w:val="24"/>
              </w:rPr>
              <w:t>1,662</w:t>
            </w:r>
          </w:p>
        </w:tc>
        <w:tc>
          <w:tcPr>
            <w:tcW w:w="1416" w:type="dxa"/>
            <w:tcBorders>
              <w:top w:val="nil"/>
              <w:left w:val="nil"/>
              <w:bottom w:val="single" w:sz="4" w:space="0" w:color="auto"/>
              <w:right w:val="single" w:sz="4" w:space="0" w:color="auto"/>
            </w:tcBorders>
            <w:shd w:val="clear" w:color="auto" w:fill="auto"/>
            <w:noWrap/>
            <w:vAlign w:val="bottom"/>
            <w:hideMark/>
          </w:tcPr>
          <w:p w:rsidR="004077FB" w:rsidRPr="00A25FDB" w:rsidP="00842BDC">
            <w:pPr>
              <w:jc w:val="center"/>
              <w:rPr>
                <w:color w:val="auto"/>
                <w:sz w:val="24"/>
              </w:rPr>
            </w:pPr>
            <w:r w:rsidRPr="00A25FDB">
              <w:rPr>
                <w:color w:val="auto"/>
                <w:sz w:val="24"/>
              </w:rPr>
              <w:t>1,662</w:t>
            </w:r>
          </w:p>
        </w:tc>
        <w:tc>
          <w:tcPr>
            <w:tcW w:w="1559" w:type="dxa"/>
            <w:tcBorders>
              <w:top w:val="nil"/>
              <w:left w:val="nil"/>
              <w:bottom w:val="single" w:sz="4" w:space="0" w:color="auto"/>
              <w:right w:val="single" w:sz="4" w:space="0" w:color="auto"/>
            </w:tcBorders>
          </w:tcPr>
          <w:p w:rsidR="004077FB" w:rsidRPr="00A25FDB" w:rsidP="00842BDC">
            <w:pPr>
              <w:jc w:val="center"/>
              <w:rPr>
                <w:color w:val="auto"/>
                <w:sz w:val="24"/>
              </w:rPr>
            </w:pPr>
            <w:r w:rsidRPr="00A25FDB">
              <w:rPr>
                <w:color w:val="auto"/>
                <w:sz w:val="24"/>
              </w:rPr>
              <w:t>0,347</w:t>
            </w:r>
          </w:p>
        </w:tc>
        <w:tc>
          <w:tcPr>
            <w:tcW w:w="1701" w:type="dxa"/>
            <w:tcBorders>
              <w:top w:val="nil"/>
              <w:left w:val="nil"/>
              <w:bottom w:val="single" w:sz="4" w:space="0" w:color="auto"/>
              <w:right w:val="single" w:sz="4" w:space="0" w:color="auto"/>
            </w:tcBorders>
          </w:tcPr>
          <w:p w:rsidR="004077FB" w:rsidRPr="00A25FDB" w:rsidP="00842BDC">
            <w:pPr>
              <w:jc w:val="center"/>
              <w:rPr>
                <w:color w:val="auto"/>
                <w:sz w:val="24"/>
              </w:rPr>
            </w:pPr>
            <w:r w:rsidRPr="00A25FDB">
              <w:rPr>
                <w:color w:val="auto"/>
                <w:sz w:val="24"/>
              </w:rPr>
              <w:t>0,082</w:t>
            </w:r>
          </w:p>
        </w:tc>
        <w:tc>
          <w:tcPr>
            <w:tcW w:w="1791" w:type="dxa"/>
            <w:tcBorders>
              <w:top w:val="nil"/>
              <w:left w:val="nil"/>
              <w:bottom w:val="single" w:sz="4" w:space="0" w:color="auto"/>
              <w:right w:val="single" w:sz="4" w:space="0" w:color="auto"/>
            </w:tcBorders>
          </w:tcPr>
          <w:p w:rsidR="004077FB" w:rsidRPr="00A25FDB" w:rsidP="00842BDC">
            <w:pPr>
              <w:jc w:val="center"/>
              <w:rPr>
                <w:color w:val="auto"/>
                <w:sz w:val="24"/>
              </w:rPr>
            </w:pPr>
            <w:r w:rsidRPr="00A25FDB">
              <w:rPr>
                <w:color w:val="auto"/>
                <w:sz w:val="24"/>
              </w:rPr>
              <w:t>1,557</w:t>
            </w:r>
          </w:p>
        </w:tc>
      </w:tr>
      <w:tr w:rsidTr="00A25FDB">
        <w:tblPrEx>
          <w:tblW w:w="9197" w:type="dxa"/>
          <w:jc w:val="center"/>
          <w:tblInd w:w="215" w:type="dxa"/>
          <w:tblLayout w:type="fixed"/>
          <w:tblLook w:val="04A0"/>
        </w:tblPrEx>
        <w:trPr>
          <w:trHeight w:val="283"/>
          <w:jc w:val="center"/>
        </w:trPr>
        <w:tc>
          <w:tcPr>
            <w:tcW w:w="1482" w:type="dxa"/>
            <w:tcBorders>
              <w:top w:val="nil"/>
              <w:left w:val="single" w:sz="4" w:space="0" w:color="auto"/>
              <w:bottom w:val="single" w:sz="4" w:space="0" w:color="auto"/>
              <w:right w:val="single" w:sz="4" w:space="0" w:color="auto"/>
            </w:tcBorders>
            <w:shd w:val="clear" w:color="000000" w:fill="FFFFFF"/>
            <w:noWrap/>
            <w:vAlign w:val="bottom"/>
            <w:hideMark/>
          </w:tcPr>
          <w:p w:rsidR="004077FB" w:rsidRPr="00A25FDB" w:rsidP="00842BDC">
            <w:pPr>
              <w:rPr>
                <w:bCs/>
                <w:color w:val="auto"/>
                <w:sz w:val="24"/>
              </w:rPr>
            </w:pPr>
            <w:r w:rsidRPr="00A25FDB">
              <w:rPr>
                <w:bCs/>
                <w:color w:val="auto"/>
                <w:sz w:val="24"/>
              </w:rPr>
              <w:t>17.01.03.001</w:t>
            </w:r>
          </w:p>
        </w:tc>
        <w:tc>
          <w:tcPr>
            <w:tcW w:w="1248" w:type="dxa"/>
            <w:tcBorders>
              <w:top w:val="nil"/>
              <w:left w:val="nil"/>
              <w:bottom w:val="single" w:sz="4" w:space="0" w:color="auto"/>
              <w:right w:val="single" w:sz="4" w:space="0" w:color="auto"/>
            </w:tcBorders>
            <w:shd w:val="clear" w:color="auto" w:fill="auto"/>
            <w:noWrap/>
            <w:vAlign w:val="bottom"/>
            <w:hideMark/>
          </w:tcPr>
          <w:p w:rsidR="004077FB" w:rsidRPr="00A25FDB" w:rsidP="00842BDC">
            <w:pPr>
              <w:jc w:val="center"/>
              <w:rPr>
                <w:color w:val="auto"/>
                <w:sz w:val="24"/>
              </w:rPr>
            </w:pPr>
            <w:r w:rsidRPr="00A25FDB">
              <w:rPr>
                <w:color w:val="auto"/>
                <w:sz w:val="24"/>
              </w:rPr>
              <w:t>0,061</w:t>
            </w:r>
          </w:p>
        </w:tc>
        <w:tc>
          <w:tcPr>
            <w:tcW w:w="1416" w:type="dxa"/>
            <w:tcBorders>
              <w:top w:val="nil"/>
              <w:left w:val="nil"/>
              <w:bottom w:val="single" w:sz="4" w:space="0" w:color="auto"/>
              <w:right w:val="single" w:sz="4" w:space="0" w:color="auto"/>
            </w:tcBorders>
            <w:shd w:val="clear" w:color="auto" w:fill="auto"/>
            <w:noWrap/>
            <w:vAlign w:val="bottom"/>
            <w:hideMark/>
          </w:tcPr>
          <w:p w:rsidR="004077FB" w:rsidRPr="00A25FDB" w:rsidP="00842BDC">
            <w:pPr>
              <w:jc w:val="center"/>
              <w:rPr>
                <w:color w:val="auto"/>
                <w:sz w:val="24"/>
              </w:rPr>
            </w:pPr>
            <w:r w:rsidRPr="00A25FDB">
              <w:rPr>
                <w:color w:val="auto"/>
                <w:sz w:val="24"/>
              </w:rPr>
              <w:t>0,061</w:t>
            </w:r>
          </w:p>
        </w:tc>
        <w:tc>
          <w:tcPr>
            <w:tcW w:w="1559" w:type="dxa"/>
            <w:tcBorders>
              <w:top w:val="nil"/>
              <w:left w:val="nil"/>
              <w:bottom w:val="single" w:sz="4" w:space="0" w:color="auto"/>
              <w:right w:val="single" w:sz="4" w:space="0" w:color="auto"/>
            </w:tcBorders>
          </w:tcPr>
          <w:p w:rsidR="004077FB" w:rsidRPr="00A25FDB" w:rsidP="00842BDC">
            <w:pPr>
              <w:jc w:val="center"/>
              <w:rPr>
                <w:color w:val="auto"/>
                <w:sz w:val="24"/>
              </w:rPr>
            </w:pPr>
            <w:r w:rsidRPr="00A25FDB">
              <w:rPr>
                <w:color w:val="auto"/>
                <w:sz w:val="24"/>
              </w:rPr>
              <w:t>0</w:t>
            </w:r>
          </w:p>
        </w:tc>
        <w:tc>
          <w:tcPr>
            <w:tcW w:w="1701" w:type="dxa"/>
            <w:tcBorders>
              <w:top w:val="nil"/>
              <w:left w:val="nil"/>
              <w:bottom w:val="single" w:sz="4" w:space="0" w:color="auto"/>
              <w:right w:val="single" w:sz="4" w:space="0" w:color="auto"/>
            </w:tcBorders>
          </w:tcPr>
          <w:p w:rsidR="004077FB" w:rsidRPr="00A25FDB" w:rsidP="00842BDC">
            <w:pPr>
              <w:jc w:val="center"/>
              <w:rPr>
                <w:color w:val="auto"/>
                <w:sz w:val="24"/>
              </w:rPr>
            </w:pPr>
            <w:r w:rsidRPr="00A25FDB">
              <w:rPr>
                <w:color w:val="auto"/>
                <w:sz w:val="24"/>
              </w:rPr>
              <w:t>0,011</w:t>
            </w:r>
          </w:p>
        </w:tc>
        <w:tc>
          <w:tcPr>
            <w:tcW w:w="1791" w:type="dxa"/>
            <w:tcBorders>
              <w:top w:val="nil"/>
              <w:left w:val="nil"/>
              <w:bottom w:val="single" w:sz="4" w:space="0" w:color="auto"/>
              <w:right w:val="single" w:sz="4" w:space="0" w:color="auto"/>
            </w:tcBorders>
          </w:tcPr>
          <w:p w:rsidR="004077FB" w:rsidRPr="00A25FDB" w:rsidP="00842BDC">
            <w:pPr>
              <w:jc w:val="center"/>
              <w:rPr>
                <w:color w:val="auto"/>
                <w:sz w:val="24"/>
              </w:rPr>
            </w:pPr>
            <w:r w:rsidRPr="00A25FDB">
              <w:rPr>
                <w:color w:val="auto"/>
                <w:sz w:val="24"/>
              </w:rPr>
              <w:t>0,051</w:t>
            </w:r>
          </w:p>
        </w:tc>
      </w:tr>
      <w:tr w:rsidTr="00A25FDB">
        <w:tblPrEx>
          <w:tblW w:w="9197" w:type="dxa"/>
          <w:jc w:val="center"/>
          <w:tblInd w:w="215" w:type="dxa"/>
          <w:tblLayout w:type="fixed"/>
          <w:tblLook w:val="04A0"/>
        </w:tblPrEx>
        <w:trPr>
          <w:trHeight w:val="283"/>
          <w:jc w:val="center"/>
        </w:trPr>
        <w:tc>
          <w:tcPr>
            <w:tcW w:w="1482" w:type="dxa"/>
            <w:tcBorders>
              <w:top w:val="nil"/>
              <w:left w:val="single" w:sz="4" w:space="0" w:color="auto"/>
              <w:bottom w:val="single" w:sz="4" w:space="0" w:color="auto"/>
              <w:right w:val="single" w:sz="4" w:space="0" w:color="auto"/>
            </w:tcBorders>
            <w:shd w:val="clear" w:color="000000" w:fill="FFFFFF"/>
            <w:noWrap/>
            <w:vAlign w:val="bottom"/>
            <w:hideMark/>
          </w:tcPr>
          <w:p w:rsidR="004077FB" w:rsidRPr="00A25FDB" w:rsidP="00842BDC">
            <w:pPr>
              <w:rPr>
                <w:bCs/>
                <w:color w:val="auto"/>
                <w:sz w:val="24"/>
              </w:rPr>
            </w:pPr>
            <w:r w:rsidRPr="00A25FDB">
              <w:rPr>
                <w:bCs/>
                <w:color w:val="auto"/>
                <w:sz w:val="24"/>
              </w:rPr>
              <w:t>17.01.03.002</w:t>
            </w:r>
          </w:p>
        </w:tc>
        <w:tc>
          <w:tcPr>
            <w:tcW w:w="1248" w:type="dxa"/>
            <w:tcBorders>
              <w:top w:val="nil"/>
              <w:left w:val="nil"/>
              <w:bottom w:val="single" w:sz="4" w:space="0" w:color="auto"/>
              <w:right w:val="single" w:sz="4" w:space="0" w:color="auto"/>
            </w:tcBorders>
            <w:shd w:val="clear" w:color="auto" w:fill="auto"/>
            <w:noWrap/>
            <w:vAlign w:val="bottom"/>
            <w:hideMark/>
          </w:tcPr>
          <w:p w:rsidR="004077FB" w:rsidRPr="00A25FDB" w:rsidP="00842BDC">
            <w:pPr>
              <w:jc w:val="center"/>
              <w:rPr>
                <w:color w:val="auto"/>
                <w:sz w:val="24"/>
              </w:rPr>
            </w:pPr>
            <w:r w:rsidRPr="00A25FDB">
              <w:rPr>
                <w:color w:val="auto"/>
                <w:sz w:val="24"/>
              </w:rPr>
              <w:t>0,813</w:t>
            </w:r>
          </w:p>
        </w:tc>
        <w:tc>
          <w:tcPr>
            <w:tcW w:w="1416" w:type="dxa"/>
            <w:tcBorders>
              <w:top w:val="nil"/>
              <w:left w:val="nil"/>
              <w:bottom w:val="single" w:sz="4" w:space="0" w:color="auto"/>
              <w:right w:val="single" w:sz="4" w:space="0" w:color="auto"/>
            </w:tcBorders>
            <w:shd w:val="clear" w:color="auto" w:fill="auto"/>
            <w:noWrap/>
            <w:vAlign w:val="bottom"/>
            <w:hideMark/>
          </w:tcPr>
          <w:p w:rsidR="004077FB" w:rsidRPr="00A25FDB" w:rsidP="00842BDC">
            <w:pPr>
              <w:jc w:val="center"/>
              <w:rPr>
                <w:color w:val="auto"/>
                <w:sz w:val="24"/>
              </w:rPr>
            </w:pPr>
            <w:r w:rsidRPr="00A25FDB">
              <w:rPr>
                <w:color w:val="auto"/>
                <w:sz w:val="24"/>
              </w:rPr>
              <w:t>0,813</w:t>
            </w:r>
          </w:p>
        </w:tc>
        <w:tc>
          <w:tcPr>
            <w:tcW w:w="1559" w:type="dxa"/>
            <w:tcBorders>
              <w:top w:val="nil"/>
              <w:left w:val="nil"/>
              <w:bottom w:val="single" w:sz="4" w:space="0" w:color="auto"/>
              <w:right w:val="single" w:sz="4" w:space="0" w:color="auto"/>
            </w:tcBorders>
          </w:tcPr>
          <w:p w:rsidR="004077FB" w:rsidRPr="00A25FDB" w:rsidP="00842BDC">
            <w:pPr>
              <w:jc w:val="center"/>
              <w:rPr>
                <w:color w:val="auto"/>
                <w:sz w:val="24"/>
              </w:rPr>
            </w:pPr>
            <w:r w:rsidRPr="00A25FDB">
              <w:rPr>
                <w:color w:val="auto"/>
                <w:sz w:val="24"/>
              </w:rPr>
              <w:t>0,001</w:t>
            </w:r>
          </w:p>
        </w:tc>
        <w:tc>
          <w:tcPr>
            <w:tcW w:w="1701" w:type="dxa"/>
            <w:tcBorders>
              <w:top w:val="nil"/>
              <w:left w:val="nil"/>
              <w:bottom w:val="single" w:sz="4" w:space="0" w:color="auto"/>
              <w:right w:val="single" w:sz="4" w:space="0" w:color="auto"/>
            </w:tcBorders>
          </w:tcPr>
          <w:p w:rsidR="004077FB" w:rsidRPr="00A25FDB" w:rsidP="00842BDC">
            <w:pPr>
              <w:jc w:val="center"/>
              <w:rPr>
                <w:color w:val="auto"/>
                <w:sz w:val="24"/>
              </w:rPr>
            </w:pPr>
            <w:r w:rsidRPr="00A25FDB">
              <w:rPr>
                <w:color w:val="auto"/>
                <w:sz w:val="24"/>
              </w:rPr>
              <w:t>0,014</w:t>
            </w:r>
          </w:p>
        </w:tc>
        <w:tc>
          <w:tcPr>
            <w:tcW w:w="1791" w:type="dxa"/>
            <w:tcBorders>
              <w:top w:val="nil"/>
              <w:left w:val="nil"/>
              <w:bottom w:val="single" w:sz="4" w:space="0" w:color="auto"/>
              <w:right w:val="single" w:sz="4" w:space="0" w:color="auto"/>
            </w:tcBorders>
          </w:tcPr>
          <w:p w:rsidR="004077FB" w:rsidRPr="00A25FDB" w:rsidP="00842BDC">
            <w:pPr>
              <w:jc w:val="center"/>
              <w:rPr>
                <w:color w:val="auto"/>
                <w:sz w:val="24"/>
              </w:rPr>
            </w:pPr>
            <w:r w:rsidRPr="00A25FDB">
              <w:rPr>
                <w:color w:val="auto"/>
                <w:sz w:val="24"/>
              </w:rPr>
              <w:t>0,798</w:t>
            </w:r>
          </w:p>
        </w:tc>
      </w:tr>
      <w:tr w:rsidTr="00A25FDB">
        <w:tblPrEx>
          <w:tblW w:w="9197" w:type="dxa"/>
          <w:jc w:val="center"/>
          <w:tblInd w:w="215" w:type="dxa"/>
          <w:tblLayout w:type="fixed"/>
          <w:tblLook w:val="04A0"/>
        </w:tblPrEx>
        <w:trPr>
          <w:trHeight w:val="283"/>
          <w:jc w:val="center"/>
        </w:trPr>
        <w:tc>
          <w:tcPr>
            <w:tcW w:w="1482" w:type="dxa"/>
            <w:tcBorders>
              <w:top w:val="nil"/>
              <w:left w:val="single" w:sz="4" w:space="0" w:color="auto"/>
              <w:bottom w:val="single" w:sz="4" w:space="0" w:color="auto"/>
              <w:right w:val="single" w:sz="4" w:space="0" w:color="auto"/>
            </w:tcBorders>
            <w:shd w:val="clear" w:color="000000" w:fill="FFFFFF"/>
            <w:noWrap/>
            <w:vAlign w:val="bottom"/>
            <w:hideMark/>
          </w:tcPr>
          <w:p w:rsidR="004077FB" w:rsidRPr="00A25FDB" w:rsidP="00842BDC">
            <w:pPr>
              <w:rPr>
                <w:bCs/>
                <w:color w:val="auto"/>
                <w:sz w:val="24"/>
              </w:rPr>
            </w:pPr>
            <w:r w:rsidRPr="00A25FDB">
              <w:rPr>
                <w:bCs/>
                <w:color w:val="auto"/>
                <w:sz w:val="24"/>
              </w:rPr>
              <w:t>17.01.03.003</w:t>
            </w:r>
          </w:p>
        </w:tc>
        <w:tc>
          <w:tcPr>
            <w:tcW w:w="1248" w:type="dxa"/>
            <w:tcBorders>
              <w:top w:val="nil"/>
              <w:left w:val="nil"/>
              <w:bottom w:val="single" w:sz="4" w:space="0" w:color="auto"/>
              <w:right w:val="single" w:sz="4" w:space="0" w:color="auto"/>
            </w:tcBorders>
            <w:shd w:val="clear" w:color="auto" w:fill="auto"/>
            <w:noWrap/>
            <w:vAlign w:val="bottom"/>
            <w:hideMark/>
          </w:tcPr>
          <w:p w:rsidR="004077FB" w:rsidRPr="00A25FDB" w:rsidP="00842BDC">
            <w:pPr>
              <w:jc w:val="center"/>
              <w:rPr>
                <w:color w:val="auto"/>
                <w:sz w:val="24"/>
              </w:rPr>
            </w:pPr>
            <w:r w:rsidRPr="00A25FDB">
              <w:rPr>
                <w:color w:val="auto"/>
                <w:sz w:val="24"/>
              </w:rPr>
              <w:t>36,166</w:t>
            </w:r>
          </w:p>
        </w:tc>
        <w:tc>
          <w:tcPr>
            <w:tcW w:w="1416" w:type="dxa"/>
            <w:tcBorders>
              <w:top w:val="nil"/>
              <w:left w:val="nil"/>
              <w:bottom w:val="single" w:sz="4" w:space="0" w:color="auto"/>
              <w:right w:val="single" w:sz="4" w:space="0" w:color="auto"/>
            </w:tcBorders>
            <w:shd w:val="clear" w:color="auto" w:fill="auto"/>
            <w:noWrap/>
            <w:vAlign w:val="bottom"/>
            <w:hideMark/>
          </w:tcPr>
          <w:p w:rsidR="004077FB" w:rsidRPr="00A25FDB" w:rsidP="00842BDC">
            <w:pPr>
              <w:jc w:val="center"/>
              <w:rPr>
                <w:color w:val="auto"/>
                <w:sz w:val="24"/>
              </w:rPr>
            </w:pPr>
            <w:r w:rsidRPr="00A25FDB">
              <w:rPr>
                <w:color w:val="auto"/>
                <w:sz w:val="24"/>
              </w:rPr>
              <w:t>36,166</w:t>
            </w:r>
          </w:p>
        </w:tc>
        <w:tc>
          <w:tcPr>
            <w:tcW w:w="1559" w:type="dxa"/>
            <w:tcBorders>
              <w:top w:val="nil"/>
              <w:left w:val="nil"/>
              <w:bottom w:val="single" w:sz="4" w:space="0" w:color="auto"/>
              <w:right w:val="single" w:sz="4" w:space="0" w:color="auto"/>
            </w:tcBorders>
          </w:tcPr>
          <w:p w:rsidR="004077FB" w:rsidRPr="00A25FDB" w:rsidP="00842BDC">
            <w:pPr>
              <w:jc w:val="center"/>
              <w:rPr>
                <w:color w:val="auto"/>
                <w:sz w:val="24"/>
              </w:rPr>
            </w:pPr>
            <w:r w:rsidRPr="00A25FDB">
              <w:rPr>
                <w:color w:val="auto"/>
                <w:sz w:val="24"/>
              </w:rPr>
              <w:t>0,726</w:t>
            </w:r>
          </w:p>
        </w:tc>
        <w:tc>
          <w:tcPr>
            <w:tcW w:w="1701" w:type="dxa"/>
            <w:tcBorders>
              <w:top w:val="nil"/>
              <w:left w:val="nil"/>
              <w:bottom w:val="single" w:sz="4" w:space="0" w:color="auto"/>
              <w:right w:val="single" w:sz="4" w:space="0" w:color="auto"/>
            </w:tcBorders>
          </w:tcPr>
          <w:p w:rsidR="004077FB" w:rsidRPr="00A25FDB" w:rsidP="00842BDC">
            <w:pPr>
              <w:jc w:val="center"/>
              <w:rPr>
                <w:color w:val="auto"/>
                <w:sz w:val="24"/>
              </w:rPr>
            </w:pPr>
            <w:r w:rsidRPr="00A25FDB">
              <w:rPr>
                <w:color w:val="auto"/>
                <w:sz w:val="24"/>
              </w:rPr>
              <w:t>0,002</w:t>
            </w:r>
          </w:p>
        </w:tc>
        <w:tc>
          <w:tcPr>
            <w:tcW w:w="1791" w:type="dxa"/>
            <w:tcBorders>
              <w:top w:val="nil"/>
              <w:left w:val="nil"/>
              <w:bottom w:val="single" w:sz="4" w:space="0" w:color="auto"/>
              <w:right w:val="single" w:sz="4" w:space="0" w:color="auto"/>
            </w:tcBorders>
          </w:tcPr>
          <w:p w:rsidR="004077FB" w:rsidRPr="00A25FDB" w:rsidP="00842BDC">
            <w:pPr>
              <w:jc w:val="center"/>
              <w:rPr>
                <w:color w:val="auto"/>
                <w:sz w:val="24"/>
              </w:rPr>
            </w:pPr>
            <w:r w:rsidRPr="00A25FDB">
              <w:rPr>
                <w:color w:val="auto"/>
                <w:sz w:val="24"/>
              </w:rPr>
              <w:t>35,439</w:t>
            </w:r>
          </w:p>
        </w:tc>
      </w:tr>
      <w:tr w:rsidTr="00A25FDB">
        <w:tblPrEx>
          <w:tblW w:w="9197" w:type="dxa"/>
          <w:jc w:val="center"/>
          <w:tblInd w:w="215" w:type="dxa"/>
          <w:tblLayout w:type="fixed"/>
          <w:tblLook w:val="04A0"/>
        </w:tblPrEx>
        <w:trPr>
          <w:trHeight w:val="283"/>
          <w:jc w:val="center"/>
        </w:trPr>
        <w:tc>
          <w:tcPr>
            <w:tcW w:w="1482" w:type="dxa"/>
            <w:tcBorders>
              <w:top w:val="nil"/>
              <w:left w:val="single" w:sz="4" w:space="0" w:color="auto"/>
              <w:bottom w:val="single" w:sz="4" w:space="0" w:color="auto"/>
              <w:right w:val="single" w:sz="4" w:space="0" w:color="auto"/>
            </w:tcBorders>
            <w:shd w:val="clear" w:color="000000" w:fill="FFFFFF"/>
            <w:noWrap/>
            <w:vAlign w:val="bottom"/>
            <w:hideMark/>
          </w:tcPr>
          <w:p w:rsidR="004077FB" w:rsidRPr="00A25FDB" w:rsidP="00842BDC">
            <w:pPr>
              <w:rPr>
                <w:bCs/>
                <w:color w:val="auto"/>
                <w:sz w:val="24"/>
              </w:rPr>
            </w:pPr>
            <w:r w:rsidRPr="00A25FDB">
              <w:rPr>
                <w:bCs/>
                <w:color w:val="auto"/>
                <w:sz w:val="24"/>
              </w:rPr>
              <w:t>17.01.03.004</w:t>
            </w:r>
          </w:p>
        </w:tc>
        <w:tc>
          <w:tcPr>
            <w:tcW w:w="1248" w:type="dxa"/>
            <w:tcBorders>
              <w:top w:val="nil"/>
              <w:left w:val="nil"/>
              <w:bottom w:val="single" w:sz="4" w:space="0" w:color="auto"/>
              <w:right w:val="single" w:sz="4" w:space="0" w:color="auto"/>
            </w:tcBorders>
            <w:shd w:val="clear" w:color="auto" w:fill="auto"/>
            <w:noWrap/>
            <w:vAlign w:val="bottom"/>
            <w:hideMark/>
          </w:tcPr>
          <w:p w:rsidR="004077FB" w:rsidRPr="00A25FDB" w:rsidP="00842BDC">
            <w:pPr>
              <w:jc w:val="center"/>
              <w:rPr>
                <w:color w:val="auto"/>
                <w:sz w:val="24"/>
              </w:rPr>
            </w:pPr>
            <w:r w:rsidRPr="00A25FDB">
              <w:rPr>
                <w:color w:val="auto"/>
                <w:sz w:val="24"/>
              </w:rPr>
              <w:t>509,042</w:t>
            </w:r>
          </w:p>
        </w:tc>
        <w:tc>
          <w:tcPr>
            <w:tcW w:w="1416" w:type="dxa"/>
            <w:tcBorders>
              <w:top w:val="nil"/>
              <w:left w:val="nil"/>
              <w:bottom w:val="single" w:sz="4" w:space="0" w:color="auto"/>
              <w:right w:val="single" w:sz="4" w:space="0" w:color="auto"/>
            </w:tcBorders>
            <w:shd w:val="clear" w:color="auto" w:fill="auto"/>
            <w:noWrap/>
            <w:vAlign w:val="bottom"/>
            <w:hideMark/>
          </w:tcPr>
          <w:p w:rsidR="004077FB" w:rsidRPr="00A25FDB" w:rsidP="00842BDC">
            <w:pPr>
              <w:jc w:val="center"/>
              <w:rPr>
                <w:color w:val="auto"/>
                <w:sz w:val="24"/>
              </w:rPr>
            </w:pPr>
            <w:r w:rsidRPr="00A25FDB">
              <w:rPr>
                <w:color w:val="auto"/>
                <w:sz w:val="24"/>
              </w:rPr>
              <w:t>509,042</w:t>
            </w:r>
          </w:p>
        </w:tc>
        <w:tc>
          <w:tcPr>
            <w:tcW w:w="1559" w:type="dxa"/>
            <w:tcBorders>
              <w:top w:val="nil"/>
              <w:left w:val="nil"/>
              <w:bottom w:val="single" w:sz="4" w:space="0" w:color="auto"/>
              <w:right w:val="single" w:sz="4" w:space="0" w:color="auto"/>
            </w:tcBorders>
          </w:tcPr>
          <w:p w:rsidR="004077FB" w:rsidRPr="00A25FDB" w:rsidP="00842BDC">
            <w:pPr>
              <w:jc w:val="center"/>
              <w:rPr>
                <w:color w:val="auto"/>
                <w:sz w:val="24"/>
              </w:rPr>
            </w:pPr>
            <w:r w:rsidRPr="00A25FDB">
              <w:rPr>
                <w:color w:val="auto"/>
                <w:sz w:val="24"/>
              </w:rPr>
              <w:t>1,957</w:t>
            </w:r>
          </w:p>
        </w:tc>
        <w:tc>
          <w:tcPr>
            <w:tcW w:w="1701" w:type="dxa"/>
            <w:tcBorders>
              <w:top w:val="nil"/>
              <w:left w:val="nil"/>
              <w:bottom w:val="single" w:sz="4" w:space="0" w:color="auto"/>
              <w:right w:val="single" w:sz="4" w:space="0" w:color="auto"/>
            </w:tcBorders>
          </w:tcPr>
          <w:p w:rsidR="004077FB" w:rsidRPr="00A25FDB" w:rsidP="00842BDC">
            <w:pPr>
              <w:jc w:val="center"/>
              <w:rPr>
                <w:color w:val="auto"/>
                <w:sz w:val="24"/>
              </w:rPr>
            </w:pPr>
            <w:r w:rsidRPr="00A25FDB">
              <w:rPr>
                <w:color w:val="auto"/>
                <w:sz w:val="24"/>
              </w:rPr>
              <w:t>2,510</w:t>
            </w:r>
          </w:p>
        </w:tc>
        <w:tc>
          <w:tcPr>
            <w:tcW w:w="1791" w:type="dxa"/>
            <w:tcBorders>
              <w:top w:val="nil"/>
              <w:left w:val="nil"/>
              <w:bottom w:val="single" w:sz="4" w:space="0" w:color="auto"/>
              <w:right w:val="single" w:sz="4" w:space="0" w:color="auto"/>
            </w:tcBorders>
          </w:tcPr>
          <w:p w:rsidR="004077FB" w:rsidRPr="00A25FDB" w:rsidP="00842BDC">
            <w:pPr>
              <w:jc w:val="center"/>
              <w:rPr>
                <w:color w:val="auto"/>
                <w:sz w:val="24"/>
              </w:rPr>
            </w:pPr>
            <w:r w:rsidRPr="00A25FDB">
              <w:rPr>
                <w:color w:val="auto"/>
                <w:sz w:val="24"/>
              </w:rPr>
              <w:t>504,575</w:t>
            </w:r>
          </w:p>
        </w:tc>
      </w:tr>
      <w:tr w:rsidTr="00A25FDB">
        <w:tblPrEx>
          <w:tblW w:w="9197" w:type="dxa"/>
          <w:jc w:val="center"/>
          <w:tblInd w:w="215" w:type="dxa"/>
          <w:tblLayout w:type="fixed"/>
          <w:tblLook w:val="04A0"/>
        </w:tblPrEx>
        <w:trPr>
          <w:trHeight w:val="283"/>
          <w:jc w:val="center"/>
        </w:trPr>
        <w:tc>
          <w:tcPr>
            <w:tcW w:w="1482" w:type="dxa"/>
            <w:tcBorders>
              <w:top w:val="nil"/>
              <w:left w:val="single" w:sz="4" w:space="0" w:color="auto"/>
              <w:bottom w:val="single" w:sz="4" w:space="0" w:color="auto"/>
              <w:right w:val="single" w:sz="4" w:space="0" w:color="auto"/>
            </w:tcBorders>
            <w:shd w:val="clear" w:color="000000" w:fill="FFFFFF"/>
            <w:noWrap/>
            <w:vAlign w:val="bottom"/>
            <w:hideMark/>
          </w:tcPr>
          <w:p w:rsidR="004077FB" w:rsidRPr="00A25FDB" w:rsidP="00842BDC">
            <w:pPr>
              <w:rPr>
                <w:bCs/>
                <w:color w:val="auto"/>
                <w:sz w:val="24"/>
              </w:rPr>
            </w:pPr>
            <w:r w:rsidRPr="00A25FDB">
              <w:rPr>
                <w:bCs/>
                <w:color w:val="auto"/>
                <w:sz w:val="24"/>
              </w:rPr>
              <w:t>17.01.03.005</w:t>
            </w:r>
          </w:p>
        </w:tc>
        <w:tc>
          <w:tcPr>
            <w:tcW w:w="1248" w:type="dxa"/>
            <w:tcBorders>
              <w:top w:val="nil"/>
              <w:left w:val="nil"/>
              <w:bottom w:val="single" w:sz="4" w:space="0" w:color="auto"/>
              <w:right w:val="single" w:sz="4" w:space="0" w:color="auto"/>
            </w:tcBorders>
            <w:shd w:val="clear" w:color="auto" w:fill="auto"/>
            <w:noWrap/>
            <w:vAlign w:val="bottom"/>
            <w:hideMark/>
          </w:tcPr>
          <w:p w:rsidR="004077FB" w:rsidRPr="00A25FDB" w:rsidP="00842BDC">
            <w:pPr>
              <w:jc w:val="center"/>
              <w:rPr>
                <w:color w:val="auto"/>
                <w:sz w:val="24"/>
                <w:lang w:val="en-US"/>
              </w:rPr>
            </w:pPr>
            <w:r w:rsidRPr="00A25FDB">
              <w:rPr>
                <w:color w:val="auto"/>
                <w:sz w:val="24"/>
                <w:lang w:val="en-US"/>
              </w:rPr>
              <w:t>122</w:t>
            </w:r>
            <w:r w:rsidRPr="00A25FDB">
              <w:rPr>
                <w:color w:val="auto"/>
                <w:sz w:val="24"/>
              </w:rPr>
              <w:t>,</w:t>
            </w:r>
            <w:r w:rsidRPr="00A25FDB">
              <w:rPr>
                <w:color w:val="auto"/>
                <w:sz w:val="24"/>
                <w:lang w:val="en-US"/>
              </w:rPr>
              <w:t>177</w:t>
            </w:r>
          </w:p>
        </w:tc>
        <w:tc>
          <w:tcPr>
            <w:tcW w:w="1416" w:type="dxa"/>
            <w:tcBorders>
              <w:top w:val="nil"/>
              <w:left w:val="nil"/>
              <w:bottom w:val="single" w:sz="4" w:space="0" w:color="auto"/>
              <w:right w:val="single" w:sz="4" w:space="0" w:color="auto"/>
            </w:tcBorders>
            <w:shd w:val="clear" w:color="auto" w:fill="auto"/>
            <w:noWrap/>
            <w:vAlign w:val="bottom"/>
            <w:hideMark/>
          </w:tcPr>
          <w:p w:rsidR="004077FB" w:rsidRPr="00A25FDB" w:rsidP="00842BDC">
            <w:pPr>
              <w:jc w:val="center"/>
              <w:rPr>
                <w:color w:val="auto"/>
                <w:sz w:val="24"/>
                <w:lang w:val="en-US"/>
              </w:rPr>
            </w:pPr>
            <w:r w:rsidRPr="00A25FDB">
              <w:rPr>
                <w:color w:val="auto"/>
                <w:sz w:val="24"/>
                <w:lang w:val="en-US"/>
              </w:rPr>
              <w:t>122,175</w:t>
            </w:r>
          </w:p>
        </w:tc>
        <w:tc>
          <w:tcPr>
            <w:tcW w:w="1559" w:type="dxa"/>
            <w:tcBorders>
              <w:top w:val="nil"/>
              <w:left w:val="nil"/>
              <w:bottom w:val="single" w:sz="4" w:space="0" w:color="auto"/>
              <w:right w:val="single" w:sz="4" w:space="0" w:color="auto"/>
            </w:tcBorders>
          </w:tcPr>
          <w:p w:rsidR="004077FB" w:rsidRPr="00A25FDB" w:rsidP="00842BDC">
            <w:pPr>
              <w:jc w:val="center"/>
              <w:rPr>
                <w:color w:val="auto"/>
                <w:sz w:val="24"/>
              </w:rPr>
            </w:pPr>
            <w:r w:rsidRPr="00A25FDB">
              <w:rPr>
                <w:color w:val="auto"/>
                <w:sz w:val="24"/>
              </w:rPr>
              <w:t>14,093</w:t>
            </w:r>
          </w:p>
        </w:tc>
        <w:tc>
          <w:tcPr>
            <w:tcW w:w="1701" w:type="dxa"/>
            <w:tcBorders>
              <w:top w:val="nil"/>
              <w:left w:val="nil"/>
              <w:bottom w:val="single" w:sz="4" w:space="0" w:color="auto"/>
              <w:right w:val="single" w:sz="4" w:space="0" w:color="auto"/>
            </w:tcBorders>
          </w:tcPr>
          <w:p w:rsidR="004077FB" w:rsidRPr="00A25FDB" w:rsidP="00842BDC">
            <w:pPr>
              <w:jc w:val="center"/>
              <w:rPr>
                <w:color w:val="auto"/>
                <w:sz w:val="24"/>
              </w:rPr>
            </w:pPr>
            <w:r w:rsidRPr="00A25FDB">
              <w:rPr>
                <w:color w:val="auto"/>
                <w:sz w:val="24"/>
              </w:rPr>
              <w:t>3,194</w:t>
            </w:r>
          </w:p>
        </w:tc>
        <w:tc>
          <w:tcPr>
            <w:tcW w:w="1791" w:type="dxa"/>
            <w:tcBorders>
              <w:top w:val="nil"/>
              <w:left w:val="nil"/>
              <w:bottom w:val="single" w:sz="4" w:space="0" w:color="auto"/>
              <w:right w:val="single" w:sz="4" w:space="0" w:color="auto"/>
            </w:tcBorders>
          </w:tcPr>
          <w:p w:rsidR="004077FB" w:rsidRPr="00A25FDB" w:rsidP="00842BDC">
            <w:pPr>
              <w:jc w:val="center"/>
              <w:rPr>
                <w:color w:val="auto"/>
                <w:sz w:val="24"/>
                <w:lang w:val="en-US"/>
              </w:rPr>
            </w:pPr>
            <w:r w:rsidRPr="00A25FDB">
              <w:rPr>
                <w:color w:val="auto"/>
                <w:sz w:val="24"/>
                <w:lang w:val="en-US"/>
              </w:rPr>
              <w:t>83</w:t>
            </w:r>
            <w:r w:rsidRPr="00A25FDB">
              <w:rPr>
                <w:color w:val="auto"/>
                <w:sz w:val="24"/>
              </w:rPr>
              <w:t>,</w:t>
            </w:r>
            <w:r w:rsidRPr="00A25FDB">
              <w:rPr>
                <w:color w:val="auto"/>
                <w:sz w:val="24"/>
                <w:lang w:val="en-US"/>
              </w:rPr>
              <w:t>421</w:t>
            </w:r>
          </w:p>
        </w:tc>
      </w:tr>
      <w:tr w:rsidTr="00A25FDB">
        <w:tblPrEx>
          <w:tblW w:w="9197" w:type="dxa"/>
          <w:jc w:val="center"/>
          <w:tblInd w:w="215" w:type="dxa"/>
          <w:tblLayout w:type="fixed"/>
          <w:tblLook w:val="04A0"/>
        </w:tblPrEx>
        <w:trPr>
          <w:trHeight w:val="283"/>
          <w:jc w:val="center"/>
        </w:trPr>
        <w:tc>
          <w:tcPr>
            <w:tcW w:w="1482" w:type="dxa"/>
            <w:tcBorders>
              <w:top w:val="nil"/>
              <w:left w:val="single" w:sz="4" w:space="0" w:color="auto"/>
              <w:bottom w:val="single" w:sz="4" w:space="0" w:color="auto"/>
              <w:right w:val="single" w:sz="4" w:space="0" w:color="auto"/>
            </w:tcBorders>
            <w:shd w:val="clear" w:color="000000" w:fill="FFFFFF"/>
            <w:noWrap/>
            <w:vAlign w:val="bottom"/>
            <w:hideMark/>
          </w:tcPr>
          <w:p w:rsidR="004077FB" w:rsidRPr="00A25FDB" w:rsidP="00842BDC">
            <w:pPr>
              <w:rPr>
                <w:bCs/>
                <w:color w:val="auto"/>
                <w:sz w:val="24"/>
              </w:rPr>
            </w:pPr>
            <w:r w:rsidRPr="00A25FDB">
              <w:rPr>
                <w:bCs/>
                <w:color w:val="auto"/>
                <w:sz w:val="24"/>
              </w:rPr>
              <w:t>17.01.03.200</w:t>
            </w:r>
          </w:p>
        </w:tc>
        <w:tc>
          <w:tcPr>
            <w:tcW w:w="1248" w:type="dxa"/>
            <w:tcBorders>
              <w:top w:val="nil"/>
              <w:left w:val="nil"/>
              <w:bottom w:val="single" w:sz="4" w:space="0" w:color="auto"/>
              <w:right w:val="single" w:sz="4" w:space="0" w:color="auto"/>
            </w:tcBorders>
            <w:shd w:val="clear" w:color="auto" w:fill="auto"/>
            <w:noWrap/>
            <w:vAlign w:val="bottom"/>
            <w:hideMark/>
          </w:tcPr>
          <w:p w:rsidR="004077FB" w:rsidRPr="00A25FDB" w:rsidP="00842BDC">
            <w:pPr>
              <w:jc w:val="center"/>
              <w:rPr>
                <w:color w:val="auto"/>
                <w:sz w:val="24"/>
              </w:rPr>
            </w:pPr>
            <w:r w:rsidRPr="00A25FDB">
              <w:rPr>
                <w:color w:val="auto"/>
                <w:sz w:val="24"/>
              </w:rPr>
              <w:t>0</w:t>
            </w:r>
          </w:p>
        </w:tc>
        <w:tc>
          <w:tcPr>
            <w:tcW w:w="1416" w:type="dxa"/>
            <w:tcBorders>
              <w:top w:val="nil"/>
              <w:left w:val="nil"/>
              <w:bottom w:val="single" w:sz="4" w:space="0" w:color="auto"/>
              <w:right w:val="single" w:sz="4" w:space="0" w:color="auto"/>
            </w:tcBorders>
            <w:shd w:val="clear" w:color="auto" w:fill="auto"/>
            <w:noWrap/>
            <w:vAlign w:val="bottom"/>
            <w:hideMark/>
          </w:tcPr>
          <w:p w:rsidR="004077FB" w:rsidRPr="00A25FDB" w:rsidP="00842BDC">
            <w:pPr>
              <w:jc w:val="center"/>
              <w:rPr>
                <w:color w:val="auto"/>
                <w:sz w:val="24"/>
              </w:rPr>
            </w:pPr>
            <w:r w:rsidRPr="00A25FDB">
              <w:rPr>
                <w:color w:val="auto"/>
                <w:sz w:val="24"/>
              </w:rPr>
              <w:t>0</w:t>
            </w:r>
          </w:p>
        </w:tc>
        <w:tc>
          <w:tcPr>
            <w:tcW w:w="1559" w:type="dxa"/>
            <w:tcBorders>
              <w:top w:val="nil"/>
              <w:left w:val="nil"/>
              <w:bottom w:val="single" w:sz="4" w:space="0" w:color="auto"/>
              <w:right w:val="single" w:sz="4" w:space="0" w:color="auto"/>
            </w:tcBorders>
          </w:tcPr>
          <w:p w:rsidR="004077FB" w:rsidRPr="00A25FDB" w:rsidP="00842BDC">
            <w:pPr>
              <w:jc w:val="center"/>
              <w:rPr>
                <w:color w:val="auto"/>
                <w:sz w:val="24"/>
              </w:rPr>
            </w:pPr>
            <w:r w:rsidRPr="00A25FDB">
              <w:rPr>
                <w:color w:val="auto"/>
                <w:sz w:val="24"/>
              </w:rPr>
              <w:t>0</w:t>
            </w:r>
          </w:p>
        </w:tc>
        <w:tc>
          <w:tcPr>
            <w:tcW w:w="1701" w:type="dxa"/>
            <w:tcBorders>
              <w:top w:val="nil"/>
              <w:left w:val="nil"/>
              <w:bottom w:val="single" w:sz="4" w:space="0" w:color="auto"/>
              <w:right w:val="single" w:sz="4" w:space="0" w:color="auto"/>
            </w:tcBorders>
          </w:tcPr>
          <w:p w:rsidR="004077FB" w:rsidRPr="00A25FDB" w:rsidP="00842BDC">
            <w:pPr>
              <w:jc w:val="center"/>
              <w:rPr>
                <w:color w:val="auto"/>
                <w:sz w:val="24"/>
              </w:rPr>
            </w:pPr>
            <w:r w:rsidRPr="00A25FDB">
              <w:rPr>
                <w:color w:val="auto"/>
                <w:sz w:val="24"/>
              </w:rPr>
              <w:t>0</w:t>
            </w:r>
          </w:p>
        </w:tc>
        <w:tc>
          <w:tcPr>
            <w:tcW w:w="1791" w:type="dxa"/>
            <w:tcBorders>
              <w:top w:val="nil"/>
              <w:left w:val="nil"/>
              <w:bottom w:val="single" w:sz="4" w:space="0" w:color="auto"/>
              <w:right w:val="single" w:sz="4" w:space="0" w:color="auto"/>
            </w:tcBorders>
          </w:tcPr>
          <w:p w:rsidR="004077FB" w:rsidRPr="00A25FDB" w:rsidP="00842BDC">
            <w:pPr>
              <w:jc w:val="center"/>
              <w:rPr>
                <w:color w:val="auto"/>
                <w:sz w:val="24"/>
              </w:rPr>
            </w:pPr>
            <w:r w:rsidRPr="00A25FDB">
              <w:rPr>
                <w:color w:val="auto"/>
                <w:sz w:val="24"/>
              </w:rPr>
              <w:t>0</w:t>
            </w:r>
          </w:p>
        </w:tc>
      </w:tr>
      <w:tr w:rsidTr="00A25FDB">
        <w:tblPrEx>
          <w:tblW w:w="9197" w:type="dxa"/>
          <w:jc w:val="center"/>
          <w:tblInd w:w="215" w:type="dxa"/>
          <w:tblLayout w:type="fixed"/>
          <w:tblLook w:val="04A0"/>
        </w:tblPrEx>
        <w:trPr>
          <w:trHeight w:val="283"/>
          <w:jc w:val="center"/>
        </w:trPr>
        <w:tc>
          <w:tcPr>
            <w:tcW w:w="1482" w:type="dxa"/>
            <w:tcBorders>
              <w:top w:val="nil"/>
              <w:left w:val="single" w:sz="4" w:space="0" w:color="auto"/>
              <w:bottom w:val="single" w:sz="4" w:space="0" w:color="auto"/>
              <w:right w:val="single" w:sz="4" w:space="0" w:color="auto"/>
            </w:tcBorders>
            <w:shd w:val="clear" w:color="000000" w:fill="FFFFFF"/>
            <w:noWrap/>
            <w:vAlign w:val="bottom"/>
            <w:hideMark/>
          </w:tcPr>
          <w:p w:rsidR="004077FB" w:rsidRPr="00A25FDB" w:rsidP="00842BDC">
            <w:pPr>
              <w:rPr>
                <w:bCs/>
                <w:color w:val="auto"/>
                <w:sz w:val="24"/>
              </w:rPr>
            </w:pPr>
            <w:r w:rsidRPr="00A25FDB">
              <w:rPr>
                <w:bCs/>
                <w:color w:val="auto"/>
                <w:sz w:val="24"/>
              </w:rPr>
              <w:t>17.01.04.001</w:t>
            </w:r>
          </w:p>
        </w:tc>
        <w:tc>
          <w:tcPr>
            <w:tcW w:w="1248" w:type="dxa"/>
            <w:tcBorders>
              <w:top w:val="nil"/>
              <w:left w:val="nil"/>
              <w:bottom w:val="single" w:sz="4" w:space="0" w:color="auto"/>
              <w:right w:val="single" w:sz="4" w:space="0" w:color="auto"/>
            </w:tcBorders>
            <w:shd w:val="clear" w:color="auto" w:fill="auto"/>
            <w:noWrap/>
            <w:vAlign w:val="bottom"/>
            <w:hideMark/>
          </w:tcPr>
          <w:p w:rsidR="004077FB" w:rsidRPr="00A25FDB" w:rsidP="00842BDC">
            <w:pPr>
              <w:jc w:val="center"/>
              <w:rPr>
                <w:color w:val="auto"/>
                <w:sz w:val="24"/>
              </w:rPr>
            </w:pPr>
            <w:r w:rsidRPr="00A25FDB">
              <w:rPr>
                <w:color w:val="auto"/>
                <w:sz w:val="24"/>
              </w:rPr>
              <w:t>0</w:t>
            </w:r>
          </w:p>
        </w:tc>
        <w:tc>
          <w:tcPr>
            <w:tcW w:w="1416" w:type="dxa"/>
            <w:tcBorders>
              <w:top w:val="nil"/>
              <w:left w:val="nil"/>
              <w:bottom w:val="single" w:sz="4" w:space="0" w:color="auto"/>
              <w:right w:val="single" w:sz="4" w:space="0" w:color="auto"/>
            </w:tcBorders>
            <w:shd w:val="clear" w:color="auto" w:fill="auto"/>
            <w:noWrap/>
            <w:vAlign w:val="bottom"/>
            <w:hideMark/>
          </w:tcPr>
          <w:p w:rsidR="004077FB" w:rsidRPr="00A25FDB" w:rsidP="00842BDC">
            <w:pPr>
              <w:jc w:val="center"/>
              <w:rPr>
                <w:color w:val="auto"/>
                <w:sz w:val="24"/>
              </w:rPr>
            </w:pPr>
            <w:r w:rsidRPr="00A25FDB">
              <w:rPr>
                <w:color w:val="auto"/>
                <w:sz w:val="24"/>
              </w:rPr>
              <w:t>0</w:t>
            </w:r>
          </w:p>
        </w:tc>
        <w:tc>
          <w:tcPr>
            <w:tcW w:w="1559" w:type="dxa"/>
            <w:tcBorders>
              <w:top w:val="nil"/>
              <w:left w:val="nil"/>
              <w:bottom w:val="single" w:sz="4" w:space="0" w:color="auto"/>
              <w:right w:val="single" w:sz="4" w:space="0" w:color="auto"/>
            </w:tcBorders>
          </w:tcPr>
          <w:p w:rsidR="004077FB" w:rsidRPr="00A25FDB" w:rsidP="00842BDC">
            <w:pPr>
              <w:jc w:val="center"/>
              <w:rPr>
                <w:color w:val="auto"/>
                <w:sz w:val="24"/>
              </w:rPr>
            </w:pPr>
            <w:r w:rsidRPr="00A25FDB">
              <w:rPr>
                <w:color w:val="auto"/>
                <w:sz w:val="24"/>
              </w:rPr>
              <w:t>0</w:t>
            </w:r>
          </w:p>
        </w:tc>
        <w:tc>
          <w:tcPr>
            <w:tcW w:w="1701" w:type="dxa"/>
            <w:tcBorders>
              <w:top w:val="nil"/>
              <w:left w:val="nil"/>
              <w:bottom w:val="single" w:sz="4" w:space="0" w:color="auto"/>
              <w:right w:val="single" w:sz="4" w:space="0" w:color="auto"/>
            </w:tcBorders>
          </w:tcPr>
          <w:p w:rsidR="004077FB" w:rsidRPr="00A25FDB" w:rsidP="00842BDC">
            <w:pPr>
              <w:jc w:val="center"/>
              <w:rPr>
                <w:color w:val="auto"/>
                <w:sz w:val="24"/>
              </w:rPr>
            </w:pPr>
            <w:r w:rsidRPr="00A25FDB">
              <w:rPr>
                <w:color w:val="auto"/>
                <w:sz w:val="24"/>
              </w:rPr>
              <w:t>0</w:t>
            </w:r>
          </w:p>
        </w:tc>
        <w:tc>
          <w:tcPr>
            <w:tcW w:w="1791" w:type="dxa"/>
            <w:tcBorders>
              <w:top w:val="nil"/>
              <w:left w:val="nil"/>
              <w:bottom w:val="single" w:sz="4" w:space="0" w:color="auto"/>
              <w:right w:val="single" w:sz="4" w:space="0" w:color="auto"/>
            </w:tcBorders>
          </w:tcPr>
          <w:p w:rsidR="004077FB" w:rsidRPr="00A25FDB" w:rsidP="00842BDC">
            <w:pPr>
              <w:jc w:val="center"/>
              <w:rPr>
                <w:color w:val="auto"/>
                <w:sz w:val="24"/>
              </w:rPr>
            </w:pPr>
            <w:r w:rsidRPr="00A25FDB">
              <w:rPr>
                <w:color w:val="auto"/>
                <w:sz w:val="24"/>
              </w:rPr>
              <w:t>0</w:t>
            </w:r>
          </w:p>
        </w:tc>
      </w:tr>
      <w:tr w:rsidTr="00A25FDB">
        <w:tblPrEx>
          <w:tblW w:w="9197" w:type="dxa"/>
          <w:jc w:val="center"/>
          <w:tblInd w:w="215" w:type="dxa"/>
          <w:tblLayout w:type="fixed"/>
          <w:tblLook w:val="04A0"/>
        </w:tblPrEx>
        <w:trPr>
          <w:trHeight w:val="283"/>
          <w:jc w:val="center"/>
        </w:trPr>
        <w:tc>
          <w:tcPr>
            <w:tcW w:w="1482" w:type="dxa"/>
            <w:tcBorders>
              <w:top w:val="nil"/>
              <w:left w:val="single" w:sz="4" w:space="0" w:color="auto"/>
              <w:bottom w:val="single" w:sz="4" w:space="0" w:color="auto"/>
              <w:right w:val="single" w:sz="4" w:space="0" w:color="auto"/>
            </w:tcBorders>
            <w:shd w:val="clear" w:color="000000" w:fill="FFFFFF"/>
            <w:noWrap/>
            <w:vAlign w:val="bottom"/>
            <w:hideMark/>
          </w:tcPr>
          <w:p w:rsidR="004077FB" w:rsidRPr="00A25FDB" w:rsidP="00842BDC">
            <w:pPr>
              <w:rPr>
                <w:bCs/>
                <w:color w:val="auto"/>
                <w:sz w:val="24"/>
              </w:rPr>
            </w:pPr>
            <w:r w:rsidRPr="00A25FDB">
              <w:rPr>
                <w:bCs/>
                <w:color w:val="auto"/>
                <w:sz w:val="24"/>
              </w:rPr>
              <w:t>17.01.04.002</w:t>
            </w:r>
          </w:p>
        </w:tc>
        <w:tc>
          <w:tcPr>
            <w:tcW w:w="1248" w:type="dxa"/>
            <w:tcBorders>
              <w:top w:val="nil"/>
              <w:left w:val="nil"/>
              <w:bottom w:val="single" w:sz="4" w:space="0" w:color="auto"/>
              <w:right w:val="single" w:sz="4" w:space="0" w:color="auto"/>
            </w:tcBorders>
            <w:shd w:val="clear" w:color="auto" w:fill="auto"/>
            <w:noWrap/>
            <w:vAlign w:val="bottom"/>
            <w:hideMark/>
          </w:tcPr>
          <w:p w:rsidR="004077FB" w:rsidRPr="00A25FDB" w:rsidP="00842BDC">
            <w:pPr>
              <w:jc w:val="center"/>
              <w:rPr>
                <w:color w:val="auto"/>
                <w:sz w:val="24"/>
              </w:rPr>
            </w:pPr>
            <w:r w:rsidRPr="00A25FDB">
              <w:rPr>
                <w:color w:val="auto"/>
                <w:sz w:val="24"/>
              </w:rPr>
              <w:t>0</w:t>
            </w:r>
          </w:p>
        </w:tc>
        <w:tc>
          <w:tcPr>
            <w:tcW w:w="1416" w:type="dxa"/>
            <w:tcBorders>
              <w:top w:val="nil"/>
              <w:left w:val="nil"/>
              <w:bottom w:val="single" w:sz="4" w:space="0" w:color="auto"/>
              <w:right w:val="single" w:sz="4" w:space="0" w:color="auto"/>
            </w:tcBorders>
            <w:shd w:val="clear" w:color="auto" w:fill="auto"/>
            <w:noWrap/>
            <w:vAlign w:val="bottom"/>
            <w:hideMark/>
          </w:tcPr>
          <w:p w:rsidR="004077FB" w:rsidRPr="00A25FDB" w:rsidP="00842BDC">
            <w:pPr>
              <w:jc w:val="center"/>
              <w:rPr>
                <w:color w:val="auto"/>
                <w:sz w:val="24"/>
              </w:rPr>
            </w:pPr>
            <w:r w:rsidRPr="00A25FDB">
              <w:rPr>
                <w:color w:val="auto"/>
                <w:sz w:val="24"/>
              </w:rPr>
              <w:t>0</w:t>
            </w:r>
          </w:p>
        </w:tc>
        <w:tc>
          <w:tcPr>
            <w:tcW w:w="1559" w:type="dxa"/>
            <w:tcBorders>
              <w:top w:val="nil"/>
              <w:left w:val="nil"/>
              <w:bottom w:val="single" w:sz="4" w:space="0" w:color="auto"/>
              <w:right w:val="single" w:sz="4" w:space="0" w:color="auto"/>
            </w:tcBorders>
          </w:tcPr>
          <w:p w:rsidR="004077FB" w:rsidRPr="00A25FDB" w:rsidP="00842BDC">
            <w:pPr>
              <w:jc w:val="center"/>
              <w:rPr>
                <w:color w:val="auto"/>
                <w:sz w:val="24"/>
              </w:rPr>
            </w:pPr>
            <w:r w:rsidRPr="00A25FDB">
              <w:rPr>
                <w:color w:val="auto"/>
                <w:sz w:val="24"/>
              </w:rPr>
              <w:t>0</w:t>
            </w:r>
          </w:p>
        </w:tc>
        <w:tc>
          <w:tcPr>
            <w:tcW w:w="1701" w:type="dxa"/>
            <w:tcBorders>
              <w:top w:val="nil"/>
              <w:left w:val="nil"/>
              <w:bottom w:val="single" w:sz="4" w:space="0" w:color="auto"/>
              <w:right w:val="single" w:sz="4" w:space="0" w:color="auto"/>
            </w:tcBorders>
          </w:tcPr>
          <w:p w:rsidR="004077FB" w:rsidRPr="00A25FDB" w:rsidP="00842BDC">
            <w:pPr>
              <w:jc w:val="center"/>
              <w:rPr>
                <w:color w:val="auto"/>
                <w:sz w:val="24"/>
              </w:rPr>
            </w:pPr>
            <w:r w:rsidRPr="00A25FDB">
              <w:rPr>
                <w:color w:val="auto"/>
                <w:sz w:val="24"/>
              </w:rPr>
              <w:t>0</w:t>
            </w:r>
          </w:p>
        </w:tc>
        <w:tc>
          <w:tcPr>
            <w:tcW w:w="1791" w:type="dxa"/>
            <w:tcBorders>
              <w:top w:val="nil"/>
              <w:left w:val="nil"/>
              <w:bottom w:val="single" w:sz="4" w:space="0" w:color="auto"/>
              <w:right w:val="single" w:sz="4" w:space="0" w:color="auto"/>
            </w:tcBorders>
          </w:tcPr>
          <w:p w:rsidR="004077FB" w:rsidRPr="00A25FDB" w:rsidP="00842BDC">
            <w:pPr>
              <w:jc w:val="center"/>
              <w:rPr>
                <w:color w:val="auto"/>
                <w:sz w:val="24"/>
              </w:rPr>
            </w:pPr>
            <w:r w:rsidRPr="00A25FDB">
              <w:rPr>
                <w:color w:val="auto"/>
                <w:sz w:val="24"/>
              </w:rPr>
              <w:t>0</w:t>
            </w:r>
          </w:p>
        </w:tc>
      </w:tr>
      <w:tr w:rsidTr="00A25FDB">
        <w:tblPrEx>
          <w:tblW w:w="9197" w:type="dxa"/>
          <w:jc w:val="center"/>
          <w:tblInd w:w="215" w:type="dxa"/>
          <w:tblLayout w:type="fixed"/>
          <w:tblLook w:val="04A0"/>
        </w:tblPrEx>
        <w:trPr>
          <w:trHeight w:val="283"/>
          <w:jc w:val="center"/>
        </w:trPr>
        <w:tc>
          <w:tcPr>
            <w:tcW w:w="1482" w:type="dxa"/>
            <w:tcBorders>
              <w:top w:val="nil"/>
              <w:left w:val="single" w:sz="4" w:space="0" w:color="auto"/>
              <w:bottom w:val="single" w:sz="4" w:space="0" w:color="auto"/>
              <w:right w:val="single" w:sz="4" w:space="0" w:color="auto"/>
            </w:tcBorders>
            <w:shd w:val="clear" w:color="000000" w:fill="FFFFFF"/>
            <w:noWrap/>
            <w:vAlign w:val="bottom"/>
            <w:hideMark/>
          </w:tcPr>
          <w:p w:rsidR="004077FB" w:rsidRPr="00A25FDB" w:rsidP="00842BDC">
            <w:pPr>
              <w:rPr>
                <w:bCs/>
                <w:color w:val="auto"/>
                <w:sz w:val="24"/>
              </w:rPr>
            </w:pPr>
            <w:r w:rsidRPr="00A25FDB">
              <w:rPr>
                <w:bCs/>
                <w:color w:val="auto"/>
                <w:sz w:val="24"/>
              </w:rPr>
              <w:t>17.01.05.001</w:t>
            </w:r>
          </w:p>
        </w:tc>
        <w:tc>
          <w:tcPr>
            <w:tcW w:w="1248" w:type="dxa"/>
            <w:tcBorders>
              <w:top w:val="nil"/>
              <w:left w:val="nil"/>
              <w:bottom w:val="single" w:sz="4" w:space="0" w:color="auto"/>
              <w:right w:val="single" w:sz="4" w:space="0" w:color="auto"/>
            </w:tcBorders>
            <w:shd w:val="clear" w:color="auto" w:fill="auto"/>
            <w:noWrap/>
            <w:vAlign w:val="bottom"/>
            <w:hideMark/>
          </w:tcPr>
          <w:p w:rsidR="004077FB" w:rsidRPr="00A25FDB" w:rsidP="00842BDC">
            <w:pPr>
              <w:jc w:val="center"/>
              <w:rPr>
                <w:color w:val="auto"/>
                <w:sz w:val="24"/>
              </w:rPr>
            </w:pPr>
            <w:r w:rsidRPr="00A25FDB">
              <w:rPr>
                <w:color w:val="auto"/>
                <w:sz w:val="24"/>
              </w:rPr>
              <w:t>0</w:t>
            </w:r>
          </w:p>
        </w:tc>
        <w:tc>
          <w:tcPr>
            <w:tcW w:w="1416" w:type="dxa"/>
            <w:tcBorders>
              <w:top w:val="nil"/>
              <w:left w:val="nil"/>
              <w:bottom w:val="single" w:sz="4" w:space="0" w:color="auto"/>
              <w:right w:val="single" w:sz="4" w:space="0" w:color="auto"/>
            </w:tcBorders>
            <w:shd w:val="clear" w:color="auto" w:fill="auto"/>
            <w:noWrap/>
            <w:vAlign w:val="bottom"/>
            <w:hideMark/>
          </w:tcPr>
          <w:p w:rsidR="004077FB" w:rsidRPr="00A25FDB" w:rsidP="00842BDC">
            <w:pPr>
              <w:jc w:val="center"/>
              <w:rPr>
                <w:color w:val="auto"/>
                <w:sz w:val="24"/>
              </w:rPr>
            </w:pPr>
            <w:r w:rsidRPr="00A25FDB">
              <w:rPr>
                <w:color w:val="auto"/>
                <w:sz w:val="24"/>
              </w:rPr>
              <w:t>0</w:t>
            </w:r>
          </w:p>
        </w:tc>
        <w:tc>
          <w:tcPr>
            <w:tcW w:w="1559" w:type="dxa"/>
            <w:tcBorders>
              <w:top w:val="nil"/>
              <w:left w:val="nil"/>
              <w:bottom w:val="single" w:sz="4" w:space="0" w:color="auto"/>
              <w:right w:val="single" w:sz="4" w:space="0" w:color="auto"/>
            </w:tcBorders>
          </w:tcPr>
          <w:p w:rsidR="004077FB" w:rsidRPr="00A25FDB" w:rsidP="00842BDC">
            <w:pPr>
              <w:jc w:val="center"/>
              <w:rPr>
                <w:color w:val="auto"/>
                <w:sz w:val="24"/>
              </w:rPr>
            </w:pPr>
            <w:r w:rsidRPr="00A25FDB">
              <w:rPr>
                <w:color w:val="auto"/>
                <w:sz w:val="24"/>
              </w:rPr>
              <w:t>0</w:t>
            </w:r>
          </w:p>
        </w:tc>
        <w:tc>
          <w:tcPr>
            <w:tcW w:w="1701" w:type="dxa"/>
            <w:tcBorders>
              <w:top w:val="nil"/>
              <w:left w:val="nil"/>
              <w:bottom w:val="single" w:sz="4" w:space="0" w:color="auto"/>
              <w:right w:val="single" w:sz="4" w:space="0" w:color="auto"/>
            </w:tcBorders>
          </w:tcPr>
          <w:p w:rsidR="004077FB" w:rsidRPr="00A25FDB" w:rsidP="00842BDC">
            <w:pPr>
              <w:jc w:val="center"/>
              <w:rPr>
                <w:color w:val="auto"/>
                <w:sz w:val="24"/>
              </w:rPr>
            </w:pPr>
            <w:r w:rsidRPr="00A25FDB">
              <w:rPr>
                <w:color w:val="auto"/>
                <w:sz w:val="24"/>
              </w:rPr>
              <w:t>0</w:t>
            </w:r>
          </w:p>
        </w:tc>
        <w:tc>
          <w:tcPr>
            <w:tcW w:w="1791" w:type="dxa"/>
            <w:tcBorders>
              <w:top w:val="nil"/>
              <w:left w:val="nil"/>
              <w:bottom w:val="single" w:sz="4" w:space="0" w:color="auto"/>
              <w:right w:val="single" w:sz="4" w:space="0" w:color="auto"/>
            </w:tcBorders>
          </w:tcPr>
          <w:p w:rsidR="004077FB" w:rsidRPr="00A25FDB" w:rsidP="00842BDC">
            <w:pPr>
              <w:jc w:val="center"/>
              <w:rPr>
                <w:color w:val="auto"/>
                <w:sz w:val="24"/>
              </w:rPr>
            </w:pPr>
            <w:r w:rsidRPr="00A25FDB">
              <w:rPr>
                <w:color w:val="auto"/>
                <w:sz w:val="24"/>
              </w:rPr>
              <w:t>0</w:t>
            </w:r>
          </w:p>
        </w:tc>
      </w:tr>
      <w:tr w:rsidTr="00A25FDB">
        <w:tblPrEx>
          <w:tblW w:w="9197" w:type="dxa"/>
          <w:jc w:val="center"/>
          <w:tblInd w:w="215" w:type="dxa"/>
          <w:tblLayout w:type="fixed"/>
          <w:tblLook w:val="04A0"/>
        </w:tblPrEx>
        <w:trPr>
          <w:trHeight w:val="283"/>
          <w:jc w:val="center"/>
        </w:trPr>
        <w:tc>
          <w:tcPr>
            <w:tcW w:w="1482" w:type="dxa"/>
            <w:tcBorders>
              <w:top w:val="nil"/>
              <w:left w:val="single" w:sz="4" w:space="0" w:color="auto"/>
              <w:bottom w:val="single" w:sz="4" w:space="0" w:color="auto"/>
              <w:right w:val="single" w:sz="4" w:space="0" w:color="auto"/>
            </w:tcBorders>
            <w:shd w:val="clear" w:color="000000" w:fill="FFFFFF"/>
            <w:noWrap/>
            <w:vAlign w:val="bottom"/>
            <w:hideMark/>
          </w:tcPr>
          <w:p w:rsidR="004077FB" w:rsidRPr="00A25FDB" w:rsidP="00842BDC">
            <w:pPr>
              <w:rPr>
                <w:bCs/>
                <w:color w:val="auto"/>
                <w:sz w:val="24"/>
              </w:rPr>
            </w:pPr>
            <w:r w:rsidRPr="00A25FDB">
              <w:rPr>
                <w:bCs/>
                <w:color w:val="auto"/>
                <w:sz w:val="24"/>
              </w:rPr>
              <w:t>17.01.05.002</w:t>
            </w:r>
          </w:p>
        </w:tc>
        <w:tc>
          <w:tcPr>
            <w:tcW w:w="1248" w:type="dxa"/>
            <w:tcBorders>
              <w:top w:val="nil"/>
              <w:left w:val="nil"/>
              <w:bottom w:val="single" w:sz="4" w:space="0" w:color="auto"/>
              <w:right w:val="single" w:sz="4" w:space="0" w:color="auto"/>
            </w:tcBorders>
            <w:shd w:val="clear" w:color="auto" w:fill="auto"/>
            <w:noWrap/>
            <w:vAlign w:val="bottom"/>
            <w:hideMark/>
          </w:tcPr>
          <w:p w:rsidR="004077FB" w:rsidRPr="00A25FDB" w:rsidP="00842BDC">
            <w:pPr>
              <w:jc w:val="center"/>
              <w:rPr>
                <w:color w:val="auto"/>
                <w:sz w:val="24"/>
              </w:rPr>
            </w:pPr>
            <w:r w:rsidRPr="00A25FDB">
              <w:rPr>
                <w:color w:val="auto"/>
                <w:sz w:val="24"/>
              </w:rPr>
              <w:t>0</w:t>
            </w:r>
          </w:p>
        </w:tc>
        <w:tc>
          <w:tcPr>
            <w:tcW w:w="1416" w:type="dxa"/>
            <w:tcBorders>
              <w:top w:val="nil"/>
              <w:left w:val="nil"/>
              <w:bottom w:val="single" w:sz="4" w:space="0" w:color="auto"/>
              <w:right w:val="single" w:sz="4" w:space="0" w:color="auto"/>
            </w:tcBorders>
            <w:shd w:val="clear" w:color="auto" w:fill="auto"/>
            <w:noWrap/>
            <w:vAlign w:val="bottom"/>
            <w:hideMark/>
          </w:tcPr>
          <w:p w:rsidR="004077FB" w:rsidRPr="00A25FDB" w:rsidP="00842BDC">
            <w:pPr>
              <w:jc w:val="center"/>
              <w:rPr>
                <w:color w:val="auto"/>
                <w:sz w:val="24"/>
              </w:rPr>
            </w:pPr>
            <w:r w:rsidRPr="00A25FDB">
              <w:rPr>
                <w:color w:val="auto"/>
                <w:sz w:val="24"/>
              </w:rPr>
              <w:t>0</w:t>
            </w:r>
          </w:p>
        </w:tc>
        <w:tc>
          <w:tcPr>
            <w:tcW w:w="1559" w:type="dxa"/>
            <w:tcBorders>
              <w:top w:val="nil"/>
              <w:left w:val="nil"/>
              <w:bottom w:val="single" w:sz="4" w:space="0" w:color="auto"/>
              <w:right w:val="single" w:sz="4" w:space="0" w:color="auto"/>
            </w:tcBorders>
          </w:tcPr>
          <w:p w:rsidR="004077FB" w:rsidRPr="00A25FDB" w:rsidP="00842BDC">
            <w:pPr>
              <w:jc w:val="center"/>
              <w:rPr>
                <w:color w:val="auto"/>
                <w:sz w:val="24"/>
              </w:rPr>
            </w:pPr>
            <w:r w:rsidRPr="00A25FDB">
              <w:rPr>
                <w:color w:val="auto"/>
                <w:sz w:val="24"/>
              </w:rPr>
              <w:t>0</w:t>
            </w:r>
          </w:p>
        </w:tc>
        <w:tc>
          <w:tcPr>
            <w:tcW w:w="1701" w:type="dxa"/>
            <w:tcBorders>
              <w:top w:val="nil"/>
              <w:left w:val="nil"/>
              <w:bottom w:val="single" w:sz="4" w:space="0" w:color="auto"/>
              <w:right w:val="single" w:sz="4" w:space="0" w:color="auto"/>
            </w:tcBorders>
          </w:tcPr>
          <w:p w:rsidR="004077FB" w:rsidRPr="00A25FDB" w:rsidP="00842BDC">
            <w:pPr>
              <w:jc w:val="center"/>
              <w:rPr>
                <w:color w:val="auto"/>
                <w:sz w:val="24"/>
              </w:rPr>
            </w:pPr>
            <w:r w:rsidRPr="00A25FDB">
              <w:rPr>
                <w:color w:val="auto"/>
                <w:sz w:val="24"/>
              </w:rPr>
              <w:t>0</w:t>
            </w:r>
          </w:p>
        </w:tc>
        <w:tc>
          <w:tcPr>
            <w:tcW w:w="1791" w:type="dxa"/>
            <w:tcBorders>
              <w:top w:val="nil"/>
              <w:left w:val="nil"/>
              <w:bottom w:val="single" w:sz="4" w:space="0" w:color="auto"/>
              <w:right w:val="single" w:sz="4" w:space="0" w:color="auto"/>
            </w:tcBorders>
          </w:tcPr>
          <w:p w:rsidR="004077FB" w:rsidRPr="00A25FDB" w:rsidP="00842BDC">
            <w:pPr>
              <w:jc w:val="center"/>
              <w:rPr>
                <w:color w:val="auto"/>
                <w:sz w:val="24"/>
              </w:rPr>
            </w:pPr>
            <w:r w:rsidRPr="00A25FDB">
              <w:rPr>
                <w:color w:val="auto"/>
                <w:sz w:val="24"/>
              </w:rPr>
              <w:t>0</w:t>
            </w:r>
          </w:p>
        </w:tc>
      </w:tr>
      <w:tr w:rsidTr="00A25FDB">
        <w:tblPrEx>
          <w:tblW w:w="9197" w:type="dxa"/>
          <w:jc w:val="center"/>
          <w:tblInd w:w="215" w:type="dxa"/>
          <w:tblLayout w:type="fixed"/>
          <w:tblLook w:val="04A0"/>
        </w:tblPrEx>
        <w:trPr>
          <w:trHeight w:val="283"/>
          <w:jc w:val="center"/>
        </w:trPr>
        <w:tc>
          <w:tcPr>
            <w:tcW w:w="1482" w:type="dxa"/>
            <w:tcBorders>
              <w:top w:val="nil"/>
              <w:left w:val="single" w:sz="4" w:space="0" w:color="auto"/>
              <w:bottom w:val="single" w:sz="4" w:space="0" w:color="auto"/>
              <w:right w:val="single" w:sz="4" w:space="0" w:color="auto"/>
            </w:tcBorders>
            <w:shd w:val="clear" w:color="000000" w:fill="FFFFFF"/>
            <w:noWrap/>
            <w:vAlign w:val="bottom"/>
            <w:hideMark/>
          </w:tcPr>
          <w:p w:rsidR="004077FB" w:rsidRPr="00A25FDB" w:rsidP="00842BDC">
            <w:pPr>
              <w:rPr>
                <w:bCs/>
                <w:color w:val="auto"/>
                <w:sz w:val="24"/>
              </w:rPr>
            </w:pPr>
            <w:r w:rsidRPr="00A25FDB">
              <w:rPr>
                <w:bCs/>
                <w:color w:val="auto"/>
                <w:sz w:val="24"/>
              </w:rPr>
              <w:t>17.01.05.003</w:t>
            </w:r>
          </w:p>
        </w:tc>
        <w:tc>
          <w:tcPr>
            <w:tcW w:w="1248" w:type="dxa"/>
            <w:tcBorders>
              <w:top w:val="nil"/>
              <w:left w:val="nil"/>
              <w:bottom w:val="single" w:sz="4" w:space="0" w:color="auto"/>
              <w:right w:val="single" w:sz="4" w:space="0" w:color="auto"/>
            </w:tcBorders>
            <w:shd w:val="clear" w:color="auto" w:fill="auto"/>
            <w:noWrap/>
            <w:vAlign w:val="bottom"/>
            <w:hideMark/>
          </w:tcPr>
          <w:p w:rsidR="004077FB" w:rsidRPr="00A25FDB" w:rsidP="00842BDC">
            <w:pPr>
              <w:jc w:val="center"/>
              <w:rPr>
                <w:color w:val="auto"/>
                <w:sz w:val="24"/>
              </w:rPr>
            </w:pPr>
            <w:r w:rsidRPr="00A25FDB">
              <w:rPr>
                <w:color w:val="auto"/>
                <w:sz w:val="24"/>
              </w:rPr>
              <w:t>0,013</w:t>
            </w:r>
          </w:p>
        </w:tc>
        <w:tc>
          <w:tcPr>
            <w:tcW w:w="1416" w:type="dxa"/>
            <w:tcBorders>
              <w:top w:val="nil"/>
              <w:left w:val="nil"/>
              <w:bottom w:val="single" w:sz="4" w:space="0" w:color="auto"/>
              <w:right w:val="single" w:sz="4" w:space="0" w:color="auto"/>
            </w:tcBorders>
            <w:shd w:val="clear" w:color="auto" w:fill="auto"/>
            <w:noWrap/>
            <w:vAlign w:val="bottom"/>
            <w:hideMark/>
          </w:tcPr>
          <w:p w:rsidR="004077FB" w:rsidRPr="00A25FDB" w:rsidP="00842BDC">
            <w:pPr>
              <w:jc w:val="center"/>
              <w:rPr>
                <w:color w:val="auto"/>
                <w:sz w:val="24"/>
              </w:rPr>
            </w:pPr>
            <w:r w:rsidRPr="00A25FDB">
              <w:rPr>
                <w:color w:val="auto"/>
                <w:sz w:val="24"/>
              </w:rPr>
              <w:t>0,013</w:t>
            </w:r>
          </w:p>
        </w:tc>
        <w:tc>
          <w:tcPr>
            <w:tcW w:w="1559" w:type="dxa"/>
            <w:tcBorders>
              <w:top w:val="nil"/>
              <w:left w:val="nil"/>
              <w:bottom w:val="single" w:sz="4" w:space="0" w:color="auto"/>
              <w:right w:val="single" w:sz="4" w:space="0" w:color="auto"/>
            </w:tcBorders>
          </w:tcPr>
          <w:p w:rsidR="004077FB" w:rsidRPr="00A25FDB" w:rsidP="00842BDC">
            <w:pPr>
              <w:jc w:val="center"/>
              <w:rPr>
                <w:color w:val="auto"/>
                <w:sz w:val="24"/>
              </w:rPr>
            </w:pPr>
            <w:r w:rsidRPr="00A25FDB">
              <w:rPr>
                <w:color w:val="auto"/>
                <w:sz w:val="24"/>
              </w:rPr>
              <w:t>0</w:t>
            </w:r>
          </w:p>
        </w:tc>
        <w:tc>
          <w:tcPr>
            <w:tcW w:w="1701" w:type="dxa"/>
            <w:tcBorders>
              <w:top w:val="nil"/>
              <w:left w:val="nil"/>
              <w:bottom w:val="single" w:sz="4" w:space="0" w:color="auto"/>
              <w:right w:val="single" w:sz="4" w:space="0" w:color="auto"/>
            </w:tcBorders>
          </w:tcPr>
          <w:p w:rsidR="004077FB" w:rsidRPr="00A25FDB" w:rsidP="00842BDC">
            <w:pPr>
              <w:jc w:val="center"/>
              <w:rPr>
                <w:color w:val="auto"/>
                <w:sz w:val="24"/>
              </w:rPr>
            </w:pPr>
            <w:r w:rsidRPr="00A25FDB">
              <w:rPr>
                <w:color w:val="auto"/>
                <w:sz w:val="24"/>
              </w:rPr>
              <w:t>0</w:t>
            </w:r>
          </w:p>
        </w:tc>
        <w:tc>
          <w:tcPr>
            <w:tcW w:w="1791" w:type="dxa"/>
            <w:tcBorders>
              <w:top w:val="nil"/>
              <w:left w:val="nil"/>
              <w:bottom w:val="single" w:sz="4" w:space="0" w:color="auto"/>
              <w:right w:val="single" w:sz="4" w:space="0" w:color="auto"/>
            </w:tcBorders>
          </w:tcPr>
          <w:p w:rsidR="004077FB" w:rsidRPr="00A25FDB" w:rsidP="00842BDC">
            <w:pPr>
              <w:jc w:val="center"/>
              <w:rPr>
                <w:color w:val="auto"/>
                <w:sz w:val="24"/>
              </w:rPr>
            </w:pPr>
            <w:r w:rsidRPr="00A25FDB">
              <w:rPr>
                <w:color w:val="auto"/>
                <w:sz w:val="24"/>
              </w:rPr>
              <w:t>0,013</w:t>
            </w:r>
          </w:p>
        </w:tc>
      </w:tr>
      <w:tr w:rsidTr="00A25FDB">
        <w:tblPrEx>
          <w:tblW w:w="9197" w:type="dxa"/>
          <w:jc w:val="center"/>
          <w:tblInd w:w="215" w:type="dxa"/>
          <w:tblLayout w:type="fixed"/>
          <w:tblLook w:val="04A0"/>
        </w:tblPrEx>
        <w:trPr>
          <w:trHeight w:val="283"/>
          <w:jc w:val="center"/>
        </w:trPr>
        <w:tc>
          <w:tcPr>
            <w:tcW w:w="1482" w:type="dxa"/>
            <w:tcBorders>
              <w:top w:val="nil"/>
              <w:left w:val="single" w:sz="4" w:space="0" w:color="auto"/>
              <w:bottom w:val="single" w:sz="4" w:space="0" w:color="auto"/>
              <w:right w:val="single" w:sz="4" w:space="0" w:color="auto"/>
            </w:tcBorders>
            <w:shd w:val="clear" w:color="000000" w:fill="FFFFFF"/>
            <w:noWrap/>
            <w:vAlign w:val="bottom"/>
            <w:hideMark/>
          </w:tcPr>
          <w:p w:rsidR="004077FB" w:rsidRPr="00A25FDB" w:rsidP="00842BDC">
            <w:pPr>
              <w:rPr>
                <w:bCs/>
                <w:color w:val="auto"/>
                <w:sz w:val="24"/>
              </w:rPr>
            </w:pPr>
            <w:r w:rsidRPr="00A25FDB">
              <w:rPr>
                <w:bCs/>
                <w:color w:val="auto"/>
                <w:sz w:val="24"/>
              </w:rPr>
              <w:t>17.01.06.001</w:t>
            </w:r>
          </w:p>
        </w:tc>
        <w:tc>
          <w:tcPr>
            <w:tcW w:w="1248" w:type="dxa"/>
            <w:tcBorders>
              <w:top w:val="nil"/>
              <w:left w:val="nil"/>
              <w:bottom w:val="single" w:sz="4" w:space="0" w:color="auto"/>
              <w:right w:val="single" w:sz="4" w:space="0" w:color="auto"/>
            </w:tcBorders>
            <w:shd w:val="clear" w:color="auto" w:fill="auto"/>
            <w:noWrap/>
            <w:vAlign w:val="bottom"/>
            <w:hideMark/>
          </w:tcPr>
          <w:p w:rsidR="004077FB" w:rsidRPr="00A25FDB" w:rsidP="00842BDC">
            <w:pPr>
              <w:jc w:val="center"/>
              <w:rPr>
                <w:color w:val="auto"/>
                <w:sz w:val="24"/>
              </w:rPr>
            </w:pPr>
            <w:r w:rsidRPr="00A25FDB">
              <w:rPr>
                <w:color w:val="auto"/>
                <w:sz w:val="24"/>
              </w:rPr>
              <w:t>0</w:t>
            </w:r>
          </w:p>
        </w:tc>
        <w:tc>
          <w:tcPr>
            <w:tcW w:w="1416" w:type="dxa"/>
            <w:tcBorders>
              <w:top w:val="nil"/>
              <w:left w:val="nil"/>
              <w:bottom w:val="single" w:sz="4" w:space="0" w:color="auto"/>
              <w:right w:val="single" w:sz="4" w:space="0" w:color="auto"/>
            </w:tcBorders>
            <w:shd w:val="clear" w:color="auto" w:fill="auto"/>
            <w:noWrap/>
            <w:vAlign w:val="bottom"/>
            <w:hideMark/>
          </w:tcPr>
          <w:p w:rsidR="004077FB" w:rsidRPr="00A25FDB" w:rsidP="00842BDC">
            <w:pPr>
              <w:jc w:val="center"/>
              <w:rPr>
                <w:color w:val="auto"/>
                <w:sz w:val="24"/>
              </w:rPr>
            </w:pPr>
            <w:r w:rsidRPr="00A25FDB">
              <w:rPr>
                <w:color w:val="auto"/>
                <w:sz w:val="24"/>
              </w:rPr>
              <w:t>0</w:t>
            </w:r>
          </w:p>
        </w:tc>
        <w:tc>
          <w:tcPr>
            <w:tcW w:w="1559" w:type="dxa"/>
            <w:tcBorders>
              <w:top w:val="nil"/>
              <w:left w:val="nil"/>
              <w:bottom w:val="single" w:sz="4" w:space="0" w:color="auto"/>
              <w:right w:val="single" w:sz="4" w:space="0" w:color="auto"/>
            </w:tcBorders>
          </w:tcPr>
          <w:p w:rsidR="004077FB" w:rsidRPr="00A25FDB" w:rsidP="00842BDC">
            <w:pPr>
              <w:jc w:val="center"/>
              <w:rPr>
                <w:color w:val="auto"/>
                <w:sz w:val="24"/>
              </w:rPr>
            </w:pPr>
            <w:r w:rsidRPr="00A25FDB">
              <w:rPr>
                <w:color w:val="auto"/>
                <w:sz w:val="24"/>
              </w:rPr>
              <w:t>0</w:t>
            </w:r>
          </w:p>
        </w:tc>
        <w:tc>
          <w:tcPr>
            <w:tcW w:w="1701" w:type="dxa"/>
            <w:tcBorders>
              <w:top w:val="nil"/>
              <w:left w:val="nil"/>
              <w:bottom w:val="single" w:sz="4" w:space="0" w:color="auto"/>
              <w:right w:val="single" w:sz="4" w:space="0" w:color="auto"/>
            </w:tcBorders>
          </w:tcPr>
          <w:p w:rsidR="004077FB" w:rsidRPr="00A25FDB" w:rsidP="00842BDC">
            <w:pPr>
              <w:jc w:val="center"/>
              <w:rPr>
                <w:color w:val="auto"/>
                <w:sz w:val="24"/>
              </w:rPr>
            </w:pPr>
            <w:r w:rsidRPr="00A25FDB">
              <w:rPr>
                <w:color w:val="auto"/>
                <w:sz w:val="24"/>
              </w:rPr>
              <w:t>0</w:t>
            </w:r>
          </w:p>
        </w:tc>
        <w:tc>
          <w:tcPr>
            <w:tcW w:w="1791" w:type="dxa"/>
            <w:tcBorders>
              <w:top w:val="nil"/>
              <w:left w:val="nil"/>
              <w:bottom w:val="single" w:sz="4" w:space="0" w:color="auto"/>
              <w:right w:val="single" w:sz="4" w:space="0" w:color="auto"/>
            </w:tcBorders>
          </w:tcPr>
          <w:p w:rsidR="004077FB" w:rsidRPr="00A25FDB" w:rsidP="00842BDC">
            <w:pPr>
              <w:jc w:val="center"/>
              <w:rPr>
                <w:color w:val="auto"/>
                <w:sz w:val="24"/>
              </w:rPr>
            </w:pPr>
            <w:r w:rsidRPr="00A25FDB">
              <w:rPr>
                <w:color w:val="auto"/>
                <w:sz w:val="24"/>
              </w:rPr>
              <w:t>0</w:t>
            </w:r>
          </w:p>
        </w:tc>
      </w:tr>
      <w:tr w:rsidTr="00A25FDB">
        <w:tblPrEx>
          <w:tblW w:w="9197" w:type="dxa"/>
          <w:jc w:val="center"/>
          <w:tblInd w:w="215" w:type="dxa"/>
          <w:tblLayout w:type="fixed"/>
          <w:tblLook w:val="04A0"/>
        </w:tblPrEx>
        <w:trPr>
          <w:trHeight w:val="283"/>
          <w:jc w:val="center"/>
        </w:trPr>
        <w:tc>
          <w:tcPr>
            <w:tcW w:w="1482" w:type="dxa"/>
            <w:tcBorders>
              <w:top w:val="nil"/>
              <w:left w:val="single" w:sz="4" w:space="0" w:color="auto"/>
              <w:bottom w:val="single" w:sz="4" w:space="0" w:color="auto"/>
              <w:right w:val="single" w:sz="4" w:space="0" w:color="auto"/>
            </w:tcBorders>
            <w:shd w:val="clear" w:color="000000" w:fill="FFFFFF"/>
            <w:noWrap/>
            <w:vAlign w:val="bottom"/>
            <w:hideMark/>
          </w:tcPr>
          <w:p w:rsidR="004077FB" w:rsidRPr="00A25FDB" w:rsidP="00842BDC">
            <w:pPr>
              <w:rPr>
                <w:bCs/>
                <w:color w:val="auto"/>
                <w:sz w:val="24"/>
              </w:rPr>
            </w:pPr>
            <w:r w:rsidRPr="00A25FDB">
              <w:rPr>
                <w:bCs/>
                <w:color w:val="auto"/>
                <w:sz w:val="24"/>
              </w:rPr>
              <w:t>17.01.07.001</w:t>
            </w:r>
          </w:p>
        </w:tc>
        <w:tc>
          <w:tcPr>
            <w:tcW w:w="1248" w:type="dxa"/>
            <w:tcBorders>
              <w:top w:val="nil"/>
              <w:left w:val="nil"/>
              <w:bottom w:val="single" w:sz="4" w:space="0" w:color="auto"/>
              <w:right w:val="single" w:sz="4" w:space="0" w:color="auto"/>
            </w:tcBorders>
            <w:shd w:val="clear" w:color="auto" w:fill="auto"/>
            <w:noWrap/>
            <w:vAlign w:val="bottom"/>
            <w:hideMark/>
          </w:tcPr>
          <w:p w:rsidR="004077FB" w:rsidRPr="00A25FDB" w:rsidP="00842BDC">
            <w:pPr>
              <w:jc w:val="center"/>
              <w:rPr>
                <w:color w:val="auto"/>
                <w:sz w:val="24"/>
              </w:rPr>
            </w:pPr>
            <w:r w:rsidRPr="00A25FDB">
              <w:rPr>
                <w:color w:val="auto"/>
                <w:sz w:val="24"/>
              </w:rPr>
              <w:t>0</w:t>
            </w:r>
          </w:p>
        </w:tc>
        <w:tc>
          <w:tcPr>
            <w:tcW w:w="1416" w:type="dxa"/>
            <w:tcBorders>
              <w:top w:val="nil"/>
              <w:left w:val="nil"/>
              <w:bottom w:val="single" w:sz="4" w:space="0" w:color="auto"/>
              <w:right w:val="single" w:sz="4" w:space="0" w:color="auto"/>
            </w:tcBorders>
            <w:shd w:val="clear" w:color="auto" w:fill="auto"/>
            <w:noWrap/>
            <w:vAlign w:val="bottom"/>
            <w:hideMark/>
          </w:tcPr>
          <w:p w:rsidR="004077FB" w:rsidRPr="00A25FDB" w:rsidP="00842BDC">
            <w:pPr>
              <w:jc w:val="center"/>
              <w:rPr>
                <w:color w:val="auto"/>
                <w:sz w:val="24"/>
              </w:rPr>
            </w:pPr>
            <w:r w:rsidRPr="00A25FDB">
              <w:rPr>
                <w:color w:val="auto"/>
                <w:sz w:val="24"/>
              </w:rPr>
              <w:t>0</w:t>
            </w:r>
          </w:p>
        </w:tc>
        <w:tc>
          <w:tcPr>
            <w:tcW w:w="1559" w:type="dxa"/>
            <w:tcBorders>
              <w:top w:val="nil"/>
              <w:left w:val="nil"/>
              <w:bottom w:val="single" w:sz="4" w:space="0" w:color="auto"/>
              <w:right w:val="single" w:sz="4" w:space="0" w:color="auto"/>
            </w:tcBorders>
          </w:tcPr>
          <w:p w:rsidR="004077FB" w:rsidRPr="00A25FDB" w:rsidP="00842BDC">
            <w:pPr>
              <w:jc w:val="center"/>
              <w:rPr>
                <w:color w:val="auto"/>
                <w:sz w:val="24"/>
              </w:rPr>
            </w:pPr>
            <w:r w:rsidRPr="00A25FDB">
              <w:rPr>
                <w:color w:val="auto"/>
                <w:sz w:val="24"/>
              </w:rPr>
              <w:t>0</w:t>
            </w:r>
          </w:p>
        </w:tc>
        <w:tc>
          <w:tcPr>
            <w:tcW w:w="1701" w:type="dxa"/>
            <w:tcBorders>
              <w:top w:val="nil"/>
              <w:left w:val="nil"/>
              <w:bottom w:val="single" w:sz="4" w:space="0" w:color="auto"/>
              <w:right w:val="single" w:sz="4" w:space="0" w:color="auto"/>
            </w:tcBorders>
          </w:tcPr>
          <w:p w:rsidR="004077FB" w:rsidRPr="00A25FDB" w:rsidP="00842BDC">
            <w:pPr>
              <w:jc w:val="center"/>
              <w:rPr>
                <w:color w:val="auto"/>
                <w:sz w:val="24"/>
              </w:rPr>
            </w:pPr>
            <w:r w:rsidRPr="00A25FDB">
              <w:rPr>
                <w:color w:val="auto"/>
                <w:sz w:val="24"/>
              </w:rPr>
              <w:t>0</w:t>
            </w:r>
          </w:p>
        </w:tc>
        <w:tc>
          <w:tcPr>
            <w:tcW w:w="1791" w:type="dxa"/>
            <w:tcBorders>
              <w:top w:val="nil"/>
              <w:left w:val="nil"/>
              <w:bottom w:val="single" w:sz="4" w:space="0" w:color="auto"/>
              <w:right w:val="single" w:sz="4" w:space="0" w:color="auto"/>
            </w:tcBorders>
          </w:tcPr>
          <w:p w:rsidR="004077FB" w:rsidRPr="00A25FDB" w:rsidP="00842BDC">
            <w:pPr>
              <w:jc w:val="center"/>
              <w:rPr>
                <w:color w:val="auto"/>
                <w:sz w:val="24"/>
              </w:rPr>
            </w:pPr>
            <w:r w:rsidRPr="00A25FDB">
              <w:rPr>
                <w:color w:val="auto"/>
                <w:sz w:val="24"/>
              </w:rPr>
              <w:t>0</w:t>
            </w:r>
          </w:p>
        </w:tc>
      </w:tr>
      <w:tr w:rsidTr="00A25FDB">
        <w:tblPrEx>
          <w:tblW w:w="9197" w:type="dxa"/>
          <w:jc w:val="center"/>
          <w:tblInd w:w="215" w:type="dxa"/>
          <w:tblLayout w:type="fixed"/>
          <w:tblLook w:val="04A0"/>
        </w:tblPrEx>
        <w:trPr>
          <w:trHeight w:val="283"/>
          <w:jc w:val="center"/>
        </w:trPr>
        <w:tc>
          <w:tcPr>
            <w:tcW w:w="1482" w:type="dxa"/>
            <w:tcBorders>
              <w:top w:val="nil"/>
              <w:left w:val="single" w:sz="4" w:space="0" w:color="auto"/>
              <w:bottom w:val="single" w:sz="4" w:space="0" w:color="auto"/>
              <w:right w:val="single" w:sz="4" w:space="0" w:color="auto"/>
            </w:tcBorders>
            <w:shd w:val="clear" w:color="000000" w:fill="FFFFFF"/>
            <w:noWrap/>
            <w:vAlign w:val="bottom"/>
            <w:hideMark/>
          </w:tcPr>
          <w:p w:rsidR="004077FB" w:rsidRPr="00A25FDB" w:rsidP="00842BDC">
            <w:pPr>
              <w:rPr>
                <w:bCs/>
                <w:color w:val="auto"/>
                <w:sz w:val="24"/>
              </w:rPr>
            </w:pPr>
            <w:r w:rsidRPr="00A25FDB">
              <w:rPr>
                <w:bCs/>
                <w:color w:val="auto"/>
                <w:sz w:val="24"/>
              </w:rPr>
              <w:t>17.01.07.002</w:t>
            </w:r>
          </w:p>
        </w:tc>
        <w:tc>
          <w:tcPr>
            <w:tcW w:w="1248" w:type="dxa"/>
            <w:tcBorders>
              <w:top w:val="nil"/>
              <w:left w:val="nil"/>
              <w:bottom w:val="single" w:sz="4" w:space="0" w:color="auto"/>
              <w:right w:val="single" w:sz="4" w:space="0" w:color="auto"/>
            </w:tcBorders>
            <w:shd w:val="clear" w:color="auto" w:fill="auto"/>
            <w:noWrap/>
            <w:vAlign w:val="bottom"/>
            <w:hideMark/>
          </w:tcPr>
          <w:p w:rsidR="004077FB" w:rsidRPr="00A25FDB" w:rsidP="00842BDC">
            <w:pPr>
              <w:jc w:val="center"/>
              <w:rPr>
                <w:color w:val="auto"/>
                <w:sz w:val="24"/>
              </w:rPr>
            </w:pPr>
            <w:r w:rsidRPr="00A25FDB">
              <w:rPr>
                <w:color w:val="auto"/>
                <w:sz w:val="24"/>
              </w:rPr>
              <w:t>0</w:t>
            </w:r>
          </w:p>
        </w:tc>
        <w:tc>
          <w:tcPr>
            <w:tcW w:w="1416" w:type="dxa"/>
            <w:tcBorders>
              <w:top w:val="nil"/>
              <w:left w:val="nil"/>
              <w:bottom w:val="single" w:sz="4" w:space="0" w:color="auto"/>
              <w:right w:val="single" w:sz="4" w:space="0" w:color="auto"/>
            </w:tcBorders>
            <w:shd w:val="clear" w:color="auto" w:fill="auto"/>
            <w:noWrap/>
            <w:vAlign w:val="bottom"/>
            <w:hideMark/>
          </w:tcPr>
          <w:p w:rsidR="004077FB" w:rsidRPr="00A25FDB" w:rsidP="00842BDC">
            <w:pPr>
              <w:jc w:val="center"/>
              <w:rPr>
                <w:color w:val="auto"/>
                <w:sz w:val="24"/>
              </w:rPr>
            </w:pPr>
            <w:r w:rsidRPr="00A25FDB">
              <w:rPr>
                <w:color w:val="auto"/>
                <w:sz w:val="24"/>
              </w:rPr>
              <w:t>0</w:t>
            </w:r>
          </w:p>
        </w:tc>
        <w:tc>
          <w:tcPr>
            <w:tcW w:w="1559" w:type="dxa"/>
            <w:tcBorders>
              <w:top w:val="nil"/>
              <w:left w:val="nil"/>
              <w:bottom w:val="single" w:sz="4" w:space="0" w:color="auto"/>
              <w:right w:val="single" w:sz="4" w:space="0" w:color="auto"/>
            </w:tcBorders>
          </w:tcPr>
          <w:p w:rsidR="004077FB" w:rsidRPr="00A25FDB" w:rsidP="00842BDC">
            <w:pPr>
              <w:jc w:val="center"/>
              <w:rPr>
                <w:color w:val="auto"/>
                <w:sz w:val="24"/>
              </w:rPr>
            </w:pPr>
            <w:r w:rsidRPr="00A25FDB">
              <w:rPr>
                <w:color w:val="auto"/>
                <w:sz w:val="24"/>
              </w:rPr>
              <w:t>0</w:t>
            </w:r>
          </w:p>
        </w:tc>
        <w:tc>
          <w:tcPr>
            <w:tcW w:w="1701" w:type="dxa"/>
            <w:tcBorders>
              <w:top w:val="nil"/>
              <w:left w:val="nil"/>
              <w:bottom w:val="single" w:sz="4" w:space="0" w:color="auto"/>
              <w:right w:val="single" w:sz="4" w:space="0" w:color="auto"/>
            </w:tcBorders>
          </w:tcPr>
          <w:p w:rsidR="004077FB" w:rsidRPr="00A25FDB" w:rsidP="00842BDC">
            <w:pPr>
              <w:jc w:val="center"/>
              <w:rPr>
                <w:color w:val="auto"/>
                <w:sz w:val="24"/>
              </w:rPr>
            </w:pPr>
            <w:r w:rsidRPr="00A25FDB">
              <w:rPr>
                <w:color w:val="auto"/>
                <w:sz w:val="24"/>
              </w:rPr>
              <w:t>0</w:t>
            </w:r>
          </w:p>
        </w:tc>
        <w:tc>
          <w:tcPr>
            <w:tcW w:w="1791" w:type="dxa"/>
            <w:tcBorders>
              <w:top w:val="nil"/>
              <w:left w:val="nil"/>
              <w:bottom w:val="single" w:sz="4" w:space="0" w:color="auto"/>
              <w:right w:val="single" w:sz="4" w:space="0" w:color="auto"/>
            </w:tcBorders>
          </w:tcPr>
          <w:p w:rsidR="004077FB" w:rsidRPr="00A25FDB" w:rsidP="00842BDC">
            <w:pPr>
              <w:jc w:val="center"/>
              <w:rPr>
                <w:color w:val="auto"/>
                <w:sz w:val="24"/>
              </w:rPr>
            </w:pPr>
            <w:r w:rsidRPr="00A25FDB">
              <w:rPr>
                <w:color w:val="auto"/>
                <w:sz w:val="24"/>
              </w:rPr>
              <w:t>0</w:t>
            </w:r>
          </w:p>
        </w:tc>
      </w:tr>
      <w:tr w:rsidTr="00A25FDB">
        <w:tblPrEx>
          <w:tblW w:w="9197" w:type="dxa"/>
          <w:jc w:val="center"/>
          <w:tblInd w:w="215" w:type="dxa"/>
          <w:tblLayout w:type="fixed"/>
          <w:tblLook w:val="04A0"/>
        </w:tblPrEx>
        <w:trPr>
          <w:trHeight w:val="283"/>
          <w:jc w:val="center"/>
        </w:trPr>
        <w:tc>
          <w:tcPr>
            <w:tcW w:w="1482" w:type="dxa"/>
            <w:tcBorders>
              <w:top w:val="nil"/>
              <w:left w:val="single" w:sz="4" w:space="0" w:color="auto"/>
              <w:bottom w:val="single" w:sz="4" w:space="0" w:color="auto"/>
              <w:right w:val="single" w:sz="4" w:space="0" w:color="auto"/>
            </w:tcBorders>
            <w:shd w:val="clear" w:color="000000" w:fill="FFFFFF"/>
            <w:noWrap/>
            <w:vAlign w:val="bottom"/>
            <w:hideMark/>
          </w:tcPr>
          <w:p w:rsidR="004077FB" w:rsidRPr="00A25FDB" w:rsidP="00842BDC">
            <w:pPr>
              <w:rPr>
                <w:bCs/>
                <w:color w:val="auto"/>
                <w:sz w:val="24"/>
              </w:rPr>
            </w:pPr>
            <w:r w:rsidRPr="00A25FDB">
              <w:rPr>
                <w:bCs/>
                <w:color w:val="auto"/>
                <w:sz w:val="24"/>
              </w:rPr>
              <w:t>17.01.07.003</w:t>
            </w:r>
          </w:p>
        </w:tc>
        <w:tc>
          <w:tcPr>
            <w:tcW w:w="1248" w:type="dxa"/>
            <w:tcBorders>
              <w:top w:val="nil"/>
              <w:left w:val="nil"/>
              <w:bottom w:val="single" w:sz="4" w:space="0" w:color="auto"/>
              <w:right w:val="single" w:sz="4" w:space="0" w:color="auto"/>
            </w:tcBorders>
            <w:shd w:val="clear" w:color="auto" w:fill="auto"/>
            <w:noWrap/>
            <w:vAlign w:val="bottom"/>
            <w:hideMark/>
          </w:tcPr>
          <w:p w:rsidR="004077FB" w:rsidRPr="00A25FDB" w:rsidP="00842BDC">
            <w:pPr>
              <w:jc w:val="center"/>
              <w:rPr>
                <w:color w:val="auto"/>
                <w:sz w:val="24"/>
              </w:rPr>
            </w:pPr>
            <w:r w:rsidRPr="00A25FDB">
              <w:rPr>
                <w:color w:val="auto"/>
                <w:sz w:val="24"/>
              </w:rPr>
              <w:t>0</w:t>
            </w:r>
          </w:p>
        </w:tc>
        <w:tc>
          <w:tcPr>
            <w:tcW w:w="1416" w:type="dxa"/>
            <w:tcBorders>
              <w:top w:val="nil"/>
              <w:left w:val="nil"/>
              <w:bottom w:val="single" w:sz="4" w:space="0" w:color="auto"/>
              <w:right w:val="single" w:sz="4" w:space="0" w:color="auto"/>
            </w:tcBorders>
            <w:shd w:val="clear" w:color="auto" w:fill="auto"/>
            <w:noWrap/>
            <w:vAlign w:val="bottom"/>
            <w:hideMark/>
          </w:tcPr>
          <w:p w:rsidR="004077FB" w:rsidRPr="00A25FDB" w:rsidP="00842BDC">
            <w:pPr>
              <w:jc w:val="center"/>
              <w:rPr>
                <w:color w:val="auto"/>
                <w:sz w:val="24"/>
              </w:rPr>
            </w:pPr>
            <w:r w:rsidRPr="00A25FDB">
              <w:rPr>
                <w:color w:val="auto"/>
                <w:sz w:val="24"/>
              </w:rPr>
              <w:t>0</w:t>
            </w:r>
          </w:p>
        </w:tc>
        <w:tc>
          <w:tcPr>
            <w:tcW w:w="1559" w:type="dxa"/>
            <w:tcBorders>
              <w:top w:val="nil"/>
              <w:left w:val="nil"/>
              <w:bottom w:val="single" w:sz="4" w:space="0" w:color="auto"/>
              <w:right w:val="single" w:sz="4" w:space="0" w:color="auto"/>
            </w:tcBorders>
          </w:tcPr>
          <w:p w:rsidR="004077FB" w:rsidRPr="00A25FDB" w:rsidP="00842BDC">
            <w:pPr>
              <w:jc w:val="center"/>
              <w:rPr>
                <w:color w:val="auto"/>
                <w:sz w:val="24"/>
              </w:rPr>
            </w:pPr>
            <w:r w:rsidRPr="00A25FDB">
              <w:rPr>
                <w:color w:val="auto"/>
                <w:sz w:val="24"/>
              </w:rPr>
              <w:t>0</w:t>
            </w:r>
          </w:p>
        </w:tc>
        <w:tc>
          <w:tcPr>
            <w:tcW w:w="1701" w:type="dxa"/>
            <w:tcBorders>
              <w:top w:val="nil"/>
              <w:left w:val="nil"/>
              <w:bottom w:val="single" w:sz="4" w:space="0" w:color="auto"/>
              <w:right w:val="single" w:sz="4" w:space="0" w:color="auto"/>
            </w:tcBorders>
          </w:tcPr>
          <w:p w:rsidR="004077FB" w:rsidRPr="00A25FDB" w:rsidP="00842BDC">
            <w:pPr>
              <w:jc w:val="center"/>
              <w:rPr>
                <w:color w:val="auto"/>
                <w:sz w:val="24"/>
              </w:rPr>
            </w:pPr>
            <w:r w:rsidRPr="00A25FDB">
              <w:rPr>
                <w:color w:val="auto"/>
                <w:sz w:val="24"/>
              </w:rPr>
              <w:t>0</w:t>
            </w:r>
          </w:p>
        </w:tc>
        <w:tc>
          <w:tcPr>
            <w:tcW w:w="1791" w:type="dxa"/>
            <w:tcBorders>
              <w:top w:val="nil"/>
              <w:left w:val="nil"/>
              <w:bottom w:val="single" w:sz="4" w:space="0" w:color="auto"/>
              <w:right w:val="single" w:sz="4" w:space="0" w:color="auto"/>
            </w:tcBorders>
          </w:tcPr>
          <w:p w:rsidR="004077FB" w:rsidRPr="00A25FDB" w:rsidP="00842BDC">
            <w:pPr>
              <w:jc w:val="center"/>
              <w:rPr>
                <w:color w:val="auto"/>
                <w:sz w:val="24"/>
              </w:rPr>
            </w:pPr>
            <w:r w:rsidRPr="00A25FDB">
              <w:rPr>
                <w:color w:val="auto"/>
                <w:sz w:val="24"/>
              </w:rPr>
              <w:t>0</w:t>
            </w:r>
          </w:p>
        </w:tc>
      </w:tr>
      <w:tr w:rsidTr="00A25FDB">
        <w:tblPrEx>
          <w:tblW w:w="9197" w:type="dxa"/>
          <w:jc w:val="center"/>
          <w:tblInd w:w="215" w:type="dxa"/>
          <w:tblLayout w:type="fixed"/>
          <w:tblLook w:val="04A0"/>
        </w:tblPrEx>
        <w:trPr>
          <w:trHeight w:val="283"/>
          <w:jc w:val="center"/>
        </w:trPr>
        <w:tc>
          <w:tcPr>
            <w:tcW w:w="1482" w:type="dxa"/>
            <w:tcBorders>
              <w:top w:val="nil"/>
              <w:left w:val="single" w:sz="4" w:space="0" w:color="auto"/>
              <w:bottom w:val="single" w:sz="4" w:space="0" w:color="auto"/>
              <w:right w:val="single" w:sz="4" w:space="0" w:color="auto"/>
            </w:tcBorders>
            <w:shd w:val="clear" w:color="000000" w:fill="FFFFFF"/>
            <w:noWrap/>
            <w:vAlign w:val="bottom"/>
            <w:hideMark/>
          </w:tcPr>
          <w:p w:rsidR="004077FB" w:rsidRPr="00A25FDB" w:rsidP="00842BDC">
            <w:pPr>
              <w:rPr>
                <w:bCs/>
                <w:color w:val="auto"/>
                <w:sz w:val="24"/>
              </w:rPr>
            </w:pPr>
            <w:r w:rsidRPr="00A25FDB">
              <w:rPr>
                <w:bCs/>
                <w:color w:val="auto"/>
                <w:sz w:val="24"/>
              </w:rPr>
              <w:t>17.01.07.004</w:t>
            </w:r>
          </w:p>
        </w:tc>
        <w:tc>
          <w:tcPr>
            <w:tcW w:w="1248" w:type="dxa"/>
            <w:tcBorders>
              <w:top w:val="nil"/>
              <w:left w:val="nil"/>
              <w:bottom w:val="single" w:sz="4" w:space="0" w:color="auto"/>
              <w:right w:val="single" w:sz="4" w:space="0" w:color="auto"/>
            </w:tcBorders>
            <w:shd w:val="clear" w:color="auto" w:fill="auto"/>
            <w:noWrap/>
            <w:vAlign w:val="bottom"/>
            <w:hideMark/>
          </w:tcPr>
          <w:p w:rsidR="004077FB" w:rsidRPr="00A25FDB" w:rsidP="00842BDC">
            <w:pPr>
              <w:jc w:val="center"/>
              <w:rPr>
                <w:color w:val="auto"/>
                <w:sz w:val="24"/>
              </w:rPr>
            </w:pPr>
            <w:r w:rsidRPr="00A25FDB">
              <w:rPr>
                <w:color w:val="auto"/>
                <w:sz w:val="24"/>
              </w:rPr>
              <w:t>0</w:t>
            </w:r>
          </w:p>
        </w:tc>
        <w:tc>
          <w:tcPr>
            <w:tcW w:w="1416" w:type="dxa"/>
            <w:tcBorders>
              <w:top w:val="nil"/>
              <w:left w:val="nil"/>
              <w:bottom w:val="single" w:sz="4" w:space="0" w:color="auto"/>
              <w:right w:val="single" w:sz="4" w:space="0" w:color="auto"/>
            </w:tcBorders>
            <w:shd w:val="clear" w:color="auto" w:fill="auto"/>
            <w:noWrap/>
            <w:vAlign w:val="bottom"/>
            <w:hideMark/>
          </w:tcPr>
          <w:p w:rsidR="004077FB" w:rsidRPr="00A25FDB" w:rsidP="00842BDC">
            <w:pPr>
              <w:jc w:val="center"/>
              <w:rPr>
                <w:color w:val="auto"/>
                <w:sz w:val="24"/>
              </w:rPr>
            </w:pPr>
            <w:r w:rsidRPr="00A25FDB">
              <w:rPr>
                <w:color w:val="auto"/>
                <w:sz w:val="24"/>
              </w:rPr>
              <w:t>0</w:t>
            </w:r>
          </w:p>
        </w:tc>
        <w:tc>
          <w:tcPr>
            <w:tcW w:w="1559" w:type="dxa"/>
            <w:tcBorders>
              <w:top w:val="nil"/>
              <w:left w:val="nil"/>
              <w:bottom w:val="single" w:sz="4" w:space="0" w:color="auto"/>
              <w:right w:val="single" w:sz="4" w:space="0" w:color="auto"/>
            </w:tcBorders>
          </w:tcPr>
          <w:p w:rsidR="004077FB" w:rsidRPr="00A25FDB" w:rsidP="00842BDC">
            <w:pPr>
              <w:jc w:val="center"/>
              <w:rPr>
                <w:color w:val="auto"/>
                <w:sz w:val="24"/>
              </w:rPr>
            </w:pPr>
            <w:r w:rsidRPr="00A25FDB">
              <w:rPr>
                <w:color w:val="auto"/>
                <w:sz w:val="24"/>
              </w:rPr>
              <w:t>0</w:t>
            </w:r>
          </w:p>
        </w:tc>
        <w:tc>
          <w:tcPr>
            <w:tcW w:w="1701" w:type="dxa"/>
            <w:tcBorders>
              <w:top w:val="nil"/>
              <w:left w:val="nil"/>
              <w:bottom w:val="single" w:sz="4" w:space="0" w:color="auto"/>
              <w:right w:val="single" w:sz="4" w:space="0" w:color="auto"/>
            </w:tcBorders>
          </w:tcPr>
          <w:p w:rsidR="004077FB" w:rsidRPr="00A25FDB" w:rsidP="00842BDC">
            <w:pPr>
              <w:jc w:val="center"/>
              <w:rPr>
                <w:color w:val="auto"/>
                <w:sz w:val="24"/>
              </w:rPr>
            </w:pPr>
            <w:r w:rsidRPr="00A25FDB">
              <w:rPr>
                <w:color w:val="auto"/>
                <w:sz w:val="24"/>
              </w:rPr>
              <w:t>0</w:t>
            </w:r>
          </w:p>
        </w:tc>
        <w:tc>
          <w:tcPr>
            <w:tcW w:w="1791" w:type="dxa"/>
            <w:tcBorders>
              <w:top w:val="nil"/>
              <w:left w:val="nil"/>
              <w:bottom w:val="single" w:sz="4" w:space="0" w:color="auto"/>
              <w:right w:val="single" w:sz="4" w:space="0" w:color="auto"/>
            </w:tcBorders>
          </w:tcPr>
          <w:p w:rsidR="004077FB" w:rsidRPr="00A25FDB" w:rsidP="00842BDC">
            <w:pPr>
              <w:jc w:val="center"/>
              <w:rPr>
                <w:color w:val="auto"/>
                <w:sz w:val="24"/>
              </w:rPr>
            </w:pPr>
            <w:r w:rsidRPr="00A25FDB">
              <w:rPr>
                <w:color w:val="auto"/>
                <w:sz w:val="24"/>
              </w:rPr>
              <w:t>0</w:t>
            </w:r>
          </w:p>
        </w:tc>
      </w:tr>
      <w:tr w:rsidTr="00A25FDB">
        <w:tblPrEx>
          <w:tblW w:w="9197" w:type="dxa"/>
          <w:jc w:val="center"/>
          <w:tblInd w:w="215" w:type="dxa"/>
          <w:tblLayout w:type="fixed"/>
          <w:tblLook w:val="04A0"/>
        </w:tblPrEx>
        <w:trPr>
          <w:trHeight w:val="283"/>
          <w:jc w:val="center"/>
        </w:trPr>
        <w:tc>
          <w:tcPr>
            <w:tcW w:w="1482" w:type="dxa"/>
            <w:tcBorders>
              <w:top w:val="nil"/>
              <w:left w:val="single" w:sz="4" w:space="0" w:color="auto"/>
              <w:bottom w:val="single" w:sz="4" w:space="0" w:color="auto"/>
              <w:right w:val="single" w:sz="4" w:space="0" w:color="auto"/>
            </w:tcBorders>
            <w:shd w:val="clear" w:color="000000" w:fill="FFFFFF"/>
            <w:noWrap/>
            <w:vAlign w:val="bottom"/>
            <w:hideMark/>
          </w:tcPr>
          <w:p w:rsidR="004077FB" w:rsidRPr="00A25FDB" w:rsidP="00842BDC">
            <w:pPr>
              <w:rPr>
                <w:bCs/>
                <w:color w:val="auto"/>
                <w:sz w:val="24"/>
              </w:rPr>
            </w:pPr>
            <w:r w:rsidRPr="00A25FDB">
              <w:rPr>
                <w:bCs/>
                <w:color w:val="auto"/>
                <w:sz w:val="24"/>
              </w:rPr>
              <w:t>17.01.08.001</w:t>
            </w:r>
          </w:p>
        </w:tc>
        <w:tc>
          <w:tcPr>
            <w:tcW w:w="1248" w:type="dxa"/>
            <w:tcBorders>
              <w:top w:val="nil"/>
              <w:left w:val="nil"/>
              <w:bottom w:val="single" w:sz="4" w:space="0" w:color="auto"/>
              <w:right w:val="single" w:sz="4" w:space="0" w:color="auto"/>
            </w:tcBorders>
            <w:shd w:val="clear" w:color="auto" w:fill="auto"/>
            <w:noWrap/>
            <w:vAlign w:val="bottom"/>
            <w:hideMark/>
          </w:tcPr>
          <w:p w:rsidR="004077FB" w:rsidRPr="00A25FDB" w:rsidP="00842BDC">
            <w:pPr>
              <w:jc w:val="center"/>
              <w:rPr>
                <w:color w:val="auto"/>
                <w:sz w:val="24"/>
              </w:rPr>
            </w:pPr>
            <w:r w:rsidRPr="00A25FDB">
              <w:rPr>
                <w:color w:val="auto"/>
                <w:sz w:val="24"/>
              </w:rPr>
              <w:t>6,417</w:t>
            </w:r>
          </w:p>
        </w:tc>
        <w:tc>
          <w:tcPr>
            <w:tcW w:w="1416" w:type="dxa"/>
            <w:tcBorders>
              <w:top w:val="nil"/>
              <w:left w:val="nil"/>
              <w:bottom w:val="single" w:sz="4" w:space="0" w:color="auto"/>
              <w:right w:val="single" w:sz="4" w:space="0" w:color="auto"/>
            </w:tcBorders>
            <w:shd w:val="clear" w:color="auto" w:fill="auto"/>
            <w:noWrap/>
            <w:vAlign w:val="bottom"/>
            <w:hideMark/>
          </w:tcPr>
          <w:p w:rsidR="004077FB" w:rsidRPr="00A25FDB" w:rsidP="00842BDC">
            <w:pPr>
              <w:jc w:val="center"/>
              <w:rPr>
                <w:color w:val="auto"/>
                <w:sz w:val="24"/>
              </w:rPr>
            </w:pPr>
            <w:r w:rsidRPr="00A25FDB">
              <w:rPr>
                <w:color w:val="auto"/>
                <w:sz w:val="24"/>
              </w:rPr>
              <w:t>6,417</w:t>
            </w:r>
          </w:p>
        </w:tc>
        <w:tc>
          <w:tcPr>
            <w:tcW w:w="1559" w:type="dxa"/>
            <w:tcBorders>
              <w:top w:val="nil"/>
              <w:left w:val="nil"/>
              <w:bottom w:val="single" w:sz="4" w:space="0" w:color="auto"/>
              <w:right w:val="single" w:sz="4" w:space="0" w:color="auto"/>
            </w:tcBorders>
          </w:tcPr>
          <w:p w:rsidR="004077FB" w:rsidRPr="00A25FDB" w:rsidP="00842BDC">
            <w:pPr>
              <w:jc w:val="center"/>
              <w:rPr>
                <w:color w:val="auto"/>
                <w:sz w:val="24"/>
              </w:rPr>
            </w:pPr>
            <w:r w:rsidRPr="00A25FDB">
              <w:rPr>
                <w:color w:val="auto"/>
                <w:sz w:val="24"/>
              </w:rPr>
              <w:t>1,719</w:t>
            </w:r>
          </w:p>
        </w:tc>
        <w:tc>
          <w:tcPr>
            <w:tcW w:w="1701" w:type="dxa"/>
            <w:tcBorders>
              <w:top w:val="nil"/>
              <w:left w:val="nil"/>
              <w:bottom w:val="single" w:sz="4" w:space="0" w:color="auto"/>
              <w:right w:val="single" w:sz="4" w:space="0" w:color="auto"/>
            </w:tcBorders>
          </w:tcPr>
          <w:p w:rsidR="004077FB" w:rsidRPr="00A25FDB" w:rsidP="00842BDC">
            <w:pPr>
              <w:jc w:val="center"/>
              <w:rPr>
                <w:color w:val="auto"/>
                <w:sz w:val="24"/>
              </w:rPr>
            </w:pPr>
            <w:r w:rsidRPr="00A25FDB">
              <w:rPr>
                <w:color w:val="auto"/>
                <w:sz w:val="24"/>
              </w:rPr>
              <w:t>0,004</w:t>
            </w:r>
          </w:p>
        </w:tc>
        <w:tc>
          <w:tcPr>
            <w:tcW w:w="1791" w:type="dxa"/>
            <w:tcBorders>
              <w:top w:val="nil"/>
              <w:left w:val="nil"/>
              <w:bottom w:val="single" w:sz="4" w:space="0" w:color="auto"/>
              <w:right w:val="single" w:sz="4" w:space="0" w:color="auto"/>
            </w:tcBorders>
          </w:tcPr>
          <w:p w:rsidR="004077FB" w:rsidRPr="00A25FDB" w:rsidP="00842BDC">
            <w:pPr>
              <w:jc w:val="center"/>
              <w:rPr>
                <w:color w:val="auto"/>
                <w:sz w:val="24"/>
              </w:rPr>
            </w:pPr>
            <w:r w:rsidRPr="00A25FDB">
              <w:rPr>
                <w:color w:val="auto"/>
                <w:sz w:val="24"/>
              </w:rPr>
              <w:t>4,618</w:t>
            </w:r>
          </w:p>
        </w:tc>
      </w:tr>
      <w:tr w:rsidTr="00A25FDB">
        <w:tblPrEx>
          <w:tblW w:w="9197" w:type="dxa"/>
          <w:jc w:val="center"/>
          <w:tblInd w:w="215" w:type="dxa"/>
          <w:tblLayout w:type="fixed"/>
          <w:tblLook w:val="04A0"/>
        </w:tblPrEx>
        <w:trPr>
          <w:trHeight w:val="283"/>
          <w:jc w:val="center"/>
        </w:trPr>
        <w:tc>
          <w:tcPr>
            <w:tcW w:w="1482" w:type="dxa"/>
            <w:tcBorders>
              <w:top w:val="nil"/>
              <w:left w:val="single" w:sz="4" w:space="0" w:color="auto"/>
              <w:bottom w:val="single" w:sz="4" w:space="0" w:color="auto"/>
              <w:right w:val="single" w:sz="4" w:space="0" w:color="auto"/>
            </w:tcBorders>
            <w:shd w:val="clear" w:color="000000" w:fill="FFFFFF"/>
            <w:noWrap/>
            <w:vAlign w:val="bottom"/>
            <w:hideMark/>
          </w:tcPr>
          <w:p w:rsidR="004077FB" w:rsidRPr="00A25FDB" w:rsidP="00842BDC">
            <w:pPr>
              <w:rPr>
                <w:bCs/>
                <w:color w:val="auto"/>
                <w:sz w:val="24"/>
              </w:rPr>
            </w:pPr>
            <w:r w:rsidRPr="00A25FDB">
              <w:rPr>
                <w:bCs/>
                <w:color w:val="auto"/>
                <w:sz w:val="24"/>
              </w:rPr>
              <w:t>17.01.08.002</w:t>
            </w:r>
          </w:p>
        </w:tc>
        <w:tc>
          <w:tcPr>
            <w:tcW w:w="1248" w:type="dxa"/>
            <w:tcBorders>
              <w:top w:val="nil"/>
              <w:left w:val="nil"/>
              <w:bottom w:val="single" w:sz="4" w:space="0" w:color="auto"/>
              <w:right w:val="single" w:sz="4" w:space="0" w:color="auto"/>
            </w:tcBorders>
            <w:shd w:val="clear" w:color="auto" w:fill="auto"/>
            <w:noWrap/>
            <w:vAlign w:val="bottom"/>
            <w:hideMark/>
          </w:tcPr>
          <w:p w:rsidR="004077FB" w:rsidRPr="00A25FDB" w:rsidP="00842BDC">
            <w:pPr>
              <w:jc w:val="center"/>
              <w:rPr>
                <w:color w:val="auto"/>
                <w:sz w:val="24"/>
              </w:rPr>
            </w:pPr>
            <w:r w:rsidRPr="00A25FDB">
              <w:rPr>
                <w:color w:val="auto"/>
                <w:sz w:val="24"/>
              </w:rPr>
              <w:t>0,127</w:t>
            </w:r>
          </w:p>
        </w:tc>
        <w:tc>
          <w:tcPr>
            <w:tcW w:w="1416" w:type="dxa"/>
            <w:tcBorders>
              <w:top w:val="nil"/>
              <w:left w:val="nil"/>
              <w:bottom w:val="single" w:sz="4" w:space="0" w:color="auto"/>
              <w:right w:val="single" w:sz="4" w:space="0" w:color="auto"/>
            </w:tcBorders>
            <w:shd w:val="clear" w:color="auto" w:fill="auto"/>
            <w:noWrap/>
            <w:vAlign w:val="bottom"/>
            <w:hideMark/>
          </w:tcPr>
          <w:p w:rsidR="004077FB" w:rsidRPr="00A25FDB" w:rsidP="00842BDC">
            <w:pPr>
              <w:jc w:val="center"/>
              <w:rPr>
                <w:color w:val="auto"/>
                <w:sz w:val="24"/>
              </w:rPr>
            </w:pPr>
            <w:r w:rsidRPr="00A25FDB">
              <w:rPr>
                <w:color w:val="auto"/>
                <w:sz w:val="24"/>
              </w:rPr>
              <w:t>0,127</w:t>
            </w:r>
          </w:p>
        </w:tc>
        <w:tc>
          <w:tcPr>
            <w:tcW w:w="1559" w:type="dxa"/>
            <w:tcBorders>
              <w:top w:val="nil"/>
              <w:left w:val="nil"/>
              <w:bottom w:val="single" w:sz="4" w:space="0" w:color="auto"/>
              <w:right w:val="single" w:sz="4" w:space="0" w:color="auto"/>
            </w:tcBorders>
          </w:tcPr>
          <w:p w:rsidR="004077FB" w:rsidRPr="00A25FDB" w:rsidP="00842BDC">
            <w:pPr>
              <w:jc w:val="center"/>
              <w:rPr>
                <w:color w:val="auto"/>
                <w:sz w:val="24"/>
              </w:rPr>
            </w:pPr>
            <w:r w:rsidRPr="00A25FDB">
              <w:rPr>
                <w:color w:val="auto"/>
                <w:sz w:val="24"/>
              </w:rPr>
              <w:t>0,127</w:t>
            </w:r>
          </w:p>
        </w:tc>
        <w:tc>
          <w:tcPr>
            <w:tcW w:w="1701" w:type="dxa"/>
            <w:tcBorders>
              <w:top w:val="nil"/>
              <w:left w:val="nil"/>
              <w:bottom w:val="single" w:sz="4" w:space="0" w:color="auto"/>
              <w:right w:val="single" w:sz="4" w:space="0" w:color="auto"/>
            </w:tcBorders>
          </w:tcPr>
          <w:p w:rsidR="004077FB" w:rsidRPr="00A25FDB" w:rsidP="00842BDC">
            <w:pPr>
              <w:jc w:val="center"/>
              <w:rPr>
                <w:color w:val="auto"/>
                <w:sz w:val="24"/>
              </w:rPr>
            </w:pPr>
            <w:r w:rsidRPr="00A25FDB">
              <w:rPr>
                <w:color w:val="auto"/>
                <w:sz w:val="24"/>
              </w:rPr>
              <w:t>0</w:t>
            </w:r>
          </w:p>
        </w:tc>
        <w:tc>
          <w:tcPr>
            <w:tcW w:w="1791" w:type="dxa"/>
            <w:tcBorders>
              <w:top w:val="nil"/>
              <w:left w:val="nil"/>
              <w:bottom w:val="single" w:sz="4" w:space="0" w:color="auto"/>
              <w:right w:val="single" w:sz="4" w:space="0" w:color="auto"/>
            </w:tcBorders>
          </w:tcPr>
          <w:p w:rsidR="004077FB" w:rsidRPr="00A25FDB" w:rsidP="00842BDC">
            <w:pPr>
              <w:jc w:val="center"/>
              <w:rPr>
                <w:color w:val="auto"/>
                <w:sz w:val="24"/>
              </w:rPr>
            </w:pPr>
            <w:r w:rsidRPr="00A25FDB">
              <w:rPr>
                <w:color w:val="auto"/>
                <w:sz w:val="24"/>
              </w:rPr>
              <w:t>0</w:t>
            </w:r>
          </w:p>
        </w:tc>
      </w:tr>
      <w:tr w:rsidTr="00A25FDB">
        <w:tblPrEx>
          <w:tblW w:w="9197" w:type="dxa"/>
          <w:jc w:val="center"/>
          <w:tblInd w:w="215" w:type="dxa"/>
          <w:tblLayout w:type="fixed"/>
          <w:tblLook w:val="04A0"/>
        </w:tblPrEx>
        <w:trPr>
          <w:trHeight w:val="283"/>
          <w:jc w:val="center"/>
        </w:trPr>
        <w:tc>
          <w:tcPr>
            <w:tcW w:w="1482" w:type="dxa"/>
            <w:tcBorders>
              <w:top w:val="nil"/>
              <w:left w:val="single" w:sz="4" w:space="0" w:color="auto"/>
              <w:bottom w:val="single" w:sz="4" w:space="0" w:color="auto"/>
              <w:right w:val="single" w:sz="4" w:space="0" w:color="auto"/>
            </w:tcBorders>
            <w:shd w:val="clear" w:color="000000" w:fill="FFFFFF"/>
            <w:noWrap/>
            <w:vAlign w:val="bottom"/>
            <w:hideMark/>
          </w:tcPr>
          <w:p w:rsidR="004077FB" w:rsidRPr="00A25FDB" w:rsidP="00842BDC">
            <w:pPr>
              <w:rPr>
                <w:bCs/>
                <w:color w:val="auto"/>
                <w:sz w:val="24"/>
              </w:rPr>
            </w:pPr>
            <w:r w:rsidRPr="00A25FDB">
              <w:rPr>
                <w:bCs/>
                <w:color w:val="auto"/>
                <w:sz w:val="24"/>
              </w:rPr>
              <w:t>17.01.08.003</w:t>
            </w:r>
          </w:p>
        </w:tc>
        <w:tc>
          <w:tcPr>
            <w:tcW w:w="1248" w:type="dxa"/>
            <w:tcBorders>
              <w:top w:val="nil"/>
              <w:left w:val="nil"/>
              <w:bottom w:val="single" w:sz="4" w:space="0" w:color="auto"/>
              <w:right w:val="single" w:sz="4" w:space="0" w:color="auto"/>
            </w:tcBorders>
            <w:shd w:val="clear" w:color="auto" w:fill="auto"/>
            <w:noWrap/>
            <w:vAlign w:val="bottom"/>
            <w:hideMark/>
          </w:tcPr>
          <w:p w:rsidR="004077FB" w:rsidRPr="00A25FDB" w:rsidP="00842BDC">
            <w:pPr>
              <w:jc w:val="center"/>
              <w:rPr>
                <w:color w:val="auto"/>
                <w:sz w:val="24"/>
              </w:rPr>
            </w:pPr>
            <w:r w:rsidRPr="00A25FDB">
              <w:rPr>
                <w:color w:val="auto"/>
                <w:sz w:val="24"/>
              </w:rPr>
              <w:t>0</w:t>
            </w:r>
          </w:p>
        </w:tc>
        <w:tc>
          <w:tcPr>
            <w:tcW w:w="1416" w:type="dxa"/>
            <w:tcBorders>
              <w:top w:val="nil"/>
              <w:left w:val="nil"/>
              <w:bottom w:val="single" w:sz="4" w:space="0" w:color="auto"/>
              <w:right w:val="single" w:sz="4" w:space="0" w:color="auto"/>
            </w:tcBorders>
            <w:shd w:val="clear" w:color="auto" w:fill="auto"/>
            <w:noWrap/>
            <w:vAlign w:val="bottom"/>
            <w:hideMark/>
          </w:tcPr>
          <w:p w:rsidR="004077FB" w:rsidRPr="00A25FDB" w:rsidP="00842BDC">
            <w:pPr>
              <w:jc w:val="center"/>
              <w:rPr>
                <w:color w:val="auto"/>
                <w:sz w:val="24"/>
              </w:rPr>
            </w:pPr>
            <w:r w:rsidRPr="00A25FDB">
              <w:rPr>
                <w:color w:val="auto"/>
                <w:sz w:val="24"/>
              </w:rPr>
              <w:t>0</w:t>
            </w:r>
          </w:p>
        </w:tc>
        <w:tc>
          <w:tcPr>
            <w:tcW w:w="1559" w:type="dxa"/>
            <w:tcBorders>
              <w:top w:val="nil"/>
              <w:left w:val="nil"/>
              <w:bottom w:val="single" w:sz="4" w:space="0" w:color="auto"/>
              <w:right w:val="single" w:sz="4" w:space="0" w:color="auto"/>
            </w:tcBorders>
          </w:tcPr>
          <w:p w:rsidR="004077FB" w:rsidRPr="00A25FDB" w:rsidP="00842BDC">
            <w:pPr>
              <w:jc w:val="center"/>
              <w:rPr>
                <w:color w:val="auto"/>
                <w:sz w:val="24"/>
              </w:rPr>
            </w:pPr>
            <w:r w:rsidRPr="00A25FDB">
              <w:rPr>
                <w:color w:val="auto"/>
                <w:sz w:val="24"/>
              </w:rPr>
              <w:t>0</w:t>
            </w:r>
          </w:p>
        </w:tc>
        <w:tc>
          <w:tcPr>
            <w:tcW w:w="1701" w:type="dxa"/>
            <w:tcBorders>
              <w:top w:val="nil"/>
              <w:left w:val="nil"/>
              <w:bottom w:val="single" w:sz="4" w:space="0" w:color="auto"/>
              <w:right w:val="single" w:sz="4" w:space="0" w:color="auto"/>
            </w:tcBorders>
          </w:tcPr>
          <w:p w:rsidR="004077FB" w:rsidRPr="00A25FDB" w:rsidP="00842BDC">
            <w:pPr>
              <w:jc w:val="center"/>
              <w:rPr>
                <w:color w:val="auto"/>
                <w:sz w:val="24"/>
              </w:rPr>
            </w:pPr>
            <w:r w:rsidRPr="00A25FDB">
              <w:rPr>
                <w:color w:val="auto"/>
                <w:sz w:val="24"/>
              </w:rPr>
              <w:t>0</w:t>
            </w:r>
          </w:p>
        </w:tc>
        <w:tc>
          <w:tcPr>
            <w:tcW w:w="1791" w:type="dxa"/>
            <w:tcBorders>
              <w:top w:val="nil"/>
              <w:left w:val="nil"/>
              <w:bottom w:val="single" w:sz="4" w:space="0" w:color="auto"/>
              <w:right w:val="single" w:sz="4" w:space="0" w:color="auto"/>
            </w:tcBorders>
          </w:tcPr>
          <w:p w:rsidR="004077FB" w:rsidRPr="00A25FDB" w:rsidP="00842BDC">
            <w:pPr>
              <w:jc w:val="center"/>
              <w:rPr>
                <w:color w:val="auto"/>
                <w:sz w:val="24"/>
              </w:rPr>
            </w:pPr>
            <w:r w:rsidRPr="00A25FDB">
              <w:rPr>
                <w:color w:val="auto"/>
                <w:sz w:val="24"/>
              </w:rPr>
              <w:t>0</w:t>
            </w:r>
          </w:p>
        </w:tc>
      </w:tr>
      <w:tr w:rsidTr="00A25FDB">
        <w:tblPrEx>
          <w:tblW w:w="9197" w:type="dxa"/>
          <w:jc w:val="center"/>
          <w:tblInd w:w="215" w:type="dxa"/>
          <w:tblLayout w:type="fixed"/>
          <w:tblLook w:val="04A0"/>
        </w:tblPrEx>
        <w:trPr>
          <w:trHeight w:val="283"/>
          <w:jc w:val="center"/>
        </w:trPr>
        <w:tc>
          <w:tcPr>
            <w:tcW w:w="1482" w:type="dxa"/>
            <w:tcBorders>
              <w:top w:val="nil"/>
              <w:left w:val="single" w:sz="4" w:space="0" w:color="auto"/>
              <w:bottom w:val="single" w:sz="4" w:space="0" w:color="auto"/>
              <w:right w:val="single" w:sz="4" w:space="0" w:color="auto"/>
            </w:tcBorders>
            <w:shd w:val="clear" w:color="000000" w:fill="FFFFFF"/>
            <w:noWrap/>
            <w:vAlign w:val="bottom"/>
            <w:hideMark/>
          </w:tcPr>
          <w:p w:rsidR="004077FB" w:rsidRPr="00A25FDB" w:rsidP="00842BDC">
            <w:pPr>
              <w:rPr>
                <w:bCs/>
                <w:color w:val="auto"/>
                <w:sz w:val="24"/>
              </w:rPr>
            </w:pPr>
            <w:r w:rsidRPr="00A25FDB">
              <w:rPr>
                <w:bCs/>
                <w:color w:val="auto"/>
                <w:sz w:val="24"/>
              </w:rPr>
              <w:t>17.01.08.004</w:t>
            </w:r>
          </w:p>
        </w:tc>
        <w:tc>
          <w:tcPr>
            <w:tcW w:w="1248" w:type="dxa"/>
            <w:tcBorders>
              <w:top w:val="nil"/>
              <w:left w:val="nil"/>
              <w:bottom w:val="single" w:sz="4" w:space="0" w:color="auto"/>
              <w:right w:val="single" w:sz="4" w:space="0" w:color="auto"/>
            </w:tcBorders>
            <w:shd w:val="clear" w:color="auto" w:fill="auto"/>
            <w:noWrap/>
            <w:vAlign w:val="bottom"/>
            <w:hideMark/>
          </w:tcPr>
          <w:p w:rsidR="004077FB" w:rsidRPr="00A25FDB" w:rsidP="00842BDC">
            <w:pPr>
              <w:jc w:val="center"/>
              <w:rPr>
                <w:color w:val="auto"/>
                <w:sz w:val="24"/>
              </w:rPr>
            </w:pPr>
            <w:r w:rsidRPr="00A25FDB">
              <w:rPr>
                <w:color w:val="auto"/>
                <w:sz w:val="24"/>
              </w:rPr>
              <w:t>0,566</w:t>
            </w:r>
          </w:p>
        </w:tc>
        <w:tc>
          <w:tcPr>
            <w:tcW w:w="1416" w:type="dxa"/>
            <w:tcBorders>
              <w:top w:val="nil"/>
              <w:left w:val="nil"/>
              <w:bottom w:val="single" w:sz="4" w:space="0" w:color="auto"/>
              <w:right w:val="single" w:sz="4" w:space="0" w:color="auto"/>
            </w:tcBorders>
            <w:shd w:val="clear" w:color="auto" w:fill="auto"/>
            <w:noWrap/>
            <w:vAlign w:val="bottom"/>
            <w:hideMark/>
          </w:tcPr>
          <w:p w:rsidR="004077FB" w:rsidRPr="00A25FDB" w:rsidP="00842BDC">
            <w:pPr>
              <w:jc w:val="center"/>
              <w:rPr>
                <w:color w:val="auto"/>
                <w:sz w:val="24"/>
              </w:rPr>
            </w:pPr>
            <w:r w:rsidRPr="00A25FDB">
              <w:rPr>
                <w:color w:val="auto"/>
                <w:sz w:val="24"/>
              </w:rPr>
              <w:t>0,566</w:t>
            </w:r>
          </w:p>
        </w:tc>
        <w:tc>
          <w:tcPr>
            <w:tcW w:w="1559" w:type="dxa"/>
            <w:tcBorders>
              <w:top w:val="nil"/>
              <w:left w:val="nil"/>
              <w:bottom w:val="single" w:sz="4" w:space="0" w:color="auto"/>
              <w:right w:val="single" w:sz="4" w:space="0" w:color="auto"/>
            </w:tcBorders>
          </w:tcPr>
          <w:p w:rsidR="004077FB" w:rsidRPr="00A25FDB" w:rsidP="00842BDC">
            <w:pPr>
              <w:jc w:val="center"/>
              <w:rPr>
                <w:color w:val="auto"/>
                <w:sz w:val="24"/>
              </w:rPr>
            </w:pPr>
            <w:r w:rsidRPr="00A25FDB">
              <w:rPr>
                <w:color w:val="auto"/>
                <w:sz w:val="24"/>
              </w:rPr>
              <w:t>0</w:t>
            </w:r>
          </w:p>
        </w:tc>
        <w:tc>
          <w:tcPr>
            <w:tcW w:w="1701" w:type="dxa"/>
            <w:tcBorders>
              <w:top w:val="nil"/>
              <w:left w:val="nil"/>
              <w:bottom w:val="single" w:sz="4" w:space="0" w:color="auto"/>
              <w:right w:val="single" w:sz="4" w:space="0" w:color="auto"/>
            </w:tcBorders>
          </w:tcPr>
          <w:p w:rsidR="004077FB" w:rsidRPr="00A25FDB" w:rsidP="00842BDC">
            <w:pPr>
              <w:jc w:val="center"/>
              <w:rPr>
                <w:color w:val="auto"/>
                <w:sz w:val="24"/>
              </w:rPr>
            </w:pPr>
            <w:r w:rsidRPr="00A25FDB">
              <w:rPr>
                <w:color w:val="auto"/>
                <w:sz w:val="24"/>
              </w:rPr>
              <w:t>0,114</w:t>
            </w:r>
          </w:p>
        </w:tc>
        <w:tc>
          <w:tcPr>
            <w:tcW w:w="1791" w:type="dxa"/>
            <w:tcBorders>
              <w:top w:val="nil"/>
              <w:left w:val="nil"/>
              <w:bottom w:val="single" w:sz="4" w:space="0" w:color="auto"/>
              <w:right w:val="single" w:sz="4" w:space="0" w:color="auto"/>
            </w:tcBorders>
          </w:tcPr>
          <w:p w:rsidR="004077FB" w:rsidRPr="00A25FDB" w:rsidP="00842BDC">
            <w:pPr>
              <w:jc w:val="center"/>
              <w:rPr>
                <w:color w:val="auto"/>
                <w:sz w:val="24"/>
              </w:rPr>
            </w:pPr>
            <w:r w:rsidRPr="00A25FDB">
              <w:rPr>
                <w:color w:val="auto"/>
                <w:sz w:val="24"/>
              </w:rPr>
              <w:t>0,473</w:t>
            </w:r>
          </w:p>
        </w:tc>
      </w:tr>
      <w:tr w:rsidTr="00A25FDB">
        <w:tblPrEx>
          <w:tblW w:w="9197" w:type="dxa"/>
          <w:jc w:val="center"/>
          <w:tblInd w:w="215" w:type="dxa"/>
          <w:tblLayout w:type="fixed"/>
          <w:tblLook w:val="04A0"/>
        </w:tblPrEx>
        <w:trPr>
          <w:trHeight w:val="283"/>
          <w:jc w:val="center"/>
        </w:trPr>
        <w:tc>
          <w:tcPr>
            <w:tcW w:w="1482" w:type="dxa"/>
            <w:tcBorders>
              <w:top w:val="nil"/>
              <w:left w:val="single" w:sz="4" w:space="0" w:color="auto"/>
              <w:bottom w:val="single" w:sz="4" w:space="0" w:color="auto"/>
              <w:right w:val="single" w:sz="4" w:space="0" w:color="auto"/>
            </w:tcBorders>
            <w:shd w:val="clear" w:color="000000" w:fill="FFFFFF"/>
            <w:noWrap/>
            <w:vAlign w:val="bottom"/>
            <w:hideMark/>
          </w:tcPr>
          <w:p w:rsidR="004077FB" w:rsidRPr="00A25FDB" w:rsidP="00842BDC">
            <w:pPr>
              <w:rPr>
                <w:bCs/>
                <w:color w:val="auto"/>
                <w:sz w:val="24"/>
              </w:rPr>
            </w:pPr>
            <w:r w:rsidRPr="00A25FDB">
              <w:rPr>
                <w:bCs/>
                <w:color w:val="auto"/>
                <w:sz w:val="24"/>
              </w:rPr>
              <w:t>17.01.08.005</w:t>
            </w:r>
          </w:p>
        </w:tc>
        <w:tc>
          <w:tcPr>
            <w:tcW w:w="1248" w:type="dxa"/>
            <w:tcBorders>
              <w:top w:val="nil"/>
              <w:left w:val="nil"/>
              <w:bottom w:val="single" w:sz="4" w:space="0" w:color="auto"/>
              <w:right w:val="single" w:sz="4" w:space="0" w:color="auto"/>
            </w:tcBorders>
            <w:shd w:val="clear" w:color="auto" w:fill="auto"/>
            <w:noWrap/>
            <w:vAlign w:val="bottom"/>
            <w:hideMark/>
          </w:tcPr>
          <w:p w:rsidR="004077FB" w:rsidRPr="00A25FDB" w:rsidP="00842BDC">
            <w:pPr>
              <w:jc w:val="center"/>
              <w:rPr>
                <w:color w:val="auto"/>
                <w:sz w:val="24"/>
              </w:rPr>
            </w:pPr>
            <w:r w:rsidRPr="00A25FDB">
              <w:rPr>
                <w:color w:val="auto"/>
                <w:sz w:val="24"/>
              </w:rPr>
              <w:t>0</w:t>
            </w:r>
          </w:p>
        </w:tc>
        <w:tc>
          <w:tcPr>
            <w:tcW w:w="1416" w:type="dxa"/>
            <w:tcBorders>
              <w:top w:val="nil"/>
              <w:left w:val="nil"/>
              <w:bottom w:val="single" w:sz="4" w:space="0" w:color="auto"/>
              <w:right w:val="single" w:sz="4" w:space="0" w:color="auto"/>
            </w:tcBorders>
            <w:shd w:val="clear" w:color="auto" w:fill="auto"/>
            <w:noWrap/>
            <w:vAlign w:val="bottom"/>
            <w:hideMark/>
          </w:tcPr>
          <w:p w:rsidR="004077FB" w:rsidRPr="00A25FDB" w:rsidP="00842BDC">
            <w:pPr>
              <w:jc w:val="center"/>
              <w:rPr>
                <w:color w:val="auto"/>
                <w:sz w:val="24"/>
              </w:rPr>
            </w:pPr>
            <w:r w:rsidRPr="00A25FDB">
              <w:rPr>
                <w:color w:val="auto"/>
                <w:sz w:val="24"/>
              </w:rPr>
              <w:t>0</w:t>
            </w:r>
          </w:p>
        </w:tc>
        <w:tc>
          <w:tcPr>
            <w:tcW w:w="1559" w:type="dxa"/>
            <w:tcBorders>
              <w:top w:val="nil"/>
              <w:left w:val="nil"/>
              <w:bottom w:val="single" w:sz="4" w:space="0" w:color="auto"/>
              <w:right w:val="single" w:sz="4" w:space="0" w:color="auto"/>
            </w:tcBorders>
          </w:tcPr>
          <w:p w:rsidR="004077FB" w:rsidRPr="00A25FDB" w:rsidP="00842BDC">
            <w:pPr>
              <w:jc w:val="center"/>
              <w:rPr>
                <w:color w:val="auto"/>
                <w:sz w:val="24"/>
              </w:rPr>
            </w:pPr>
            <w:r w:rsidRPr="00A25FDB">
              <w:rPr>
                <w:color w:val="auto"/>
                <w:sz w:val="24"/>
              </w:rPr>
              <w:t>0</w:t>
            </w:r>
          </w:p>
        </w:tc>
        <w:tc>
          <w:tcPr>
            <w:tcW w:w="1701" w:type="dxa"/>
            <w:tcBorders>
              <w:top w:val="nil"/>
              <w:left w:val="nil"/>
              <w:bottom w:val="single" w:sz="4" w:space="0" w:color="auto"/>
              <w:right w:val="single" w:sz="4" w:space="0" w:color="auto"/>
            </w:tcBorders>
          </w:tcPr>
          <w:p w:rsidR="004077FB" w:rsidRPr="00A25FDB" w:rsidP="00842BDC">
            <w:pPr>
              <w:jc w:val="center"/>
              <w:rPr>
                <w:color w:val="auto"/>
                <w:sz w:val="24"/>
              </w:rPr>
            </w:pPr>
            <w:r w:rsidRPr="00A25FDB">
              <w:rPr>
                <w:color w:val="auto"/>
                <w:sz w:val="24"/>
              </w:rPr>
              <w:t>0</w:t>
            </w:r>
          </w:p>
        </w:tc>
        <w:tc>
          <w:tcPr>
            <w:tcW w:w="1791" w:type="dxa"/>
            <w:tcBorders>
              <w:top w:val="nil"/>
              <w:left w:val="nil"/>
              <w:bottom w:val="single" w:sz="4" w:space="0" w:color="auto"/>
              <w:right w:val="single" w:sz="4" w:space="0" w:color="auto"/>
            </w:tcBorders>
          </w:tcPr>
          <w:p w:rsidR="004077FB" w:rsidRPr="00A25FDB" w:rsidP="00842BDC">
            <w:pPr>
              <w:jc w:val="center"/>
              <w:rPr>
                <w:color w:val="auto"/>
                <w:sz w:val="24"/>
              </w:rPr>
            </w:pPr>
            <w:r w:rsidRPr="00A25FDB">
              <w:rPr>
                <w:color w:val="auto"/>
                <w:sz w:val="24"/>
              </w:rPr>
              <w:t>0</w:t>
            </w:r>
          </w:p>
        </w:tc>
      </w:tr>
      <w:tr w:rsidTr="00A25FDB">
        <w:tblPrEx>
          <w:tblW w:w="9197" w:type="dxa"/>
          <w:jc w:val="center"/>
          <w:tblInd w:w="215" w:type="dxa"/>
          <w:tblLayout w:type="fixed"/>
          <w:tblLook w:val="04A0"/>
        </w:tblPrEx>
        <w:trPr>
          <w:trHeight w:val="283"/>
          <w:jc w:val="center"/>
        </w:trPr>
        <w:tc>
          <w:tcPr>
            <w:tcW w:w="1482" w:type="dxa"/>
            <w:tcBorders>
              <w:top w:val="nil"/>
              <w:left w:val="single" w:sz="4" w:space="0" w:color="auto"/>
              <w:bottom w:val="single" w:sz="4" w:space="0" w:color="auto"/>
              <w:right w:val="single" w:sz="4" w:space="0" w:color="auto"/>
            </w:tcBorders>
            <w:shd w:val="clear" w:color="000000" w:fill="FFFFFF"/>
            <w:noWrap/>
            <w:vAlign w:val="bottom"/>
            <w:hideMark/>
          </w:tcPr>
          <w:p w:rsidR="004077FB" w:rsidRPr="00A25FDB" w:rsidP="00842BDC">
            <w:pPr>
              <w:rPr>
                <w:bCs/>
                <w:color w:val="auto"/>
                <w:sz w:val="24"/>
              </w:rPr>
            </w:pPr>
            <w:r w:rsidRPr="00A25FDB">
              <w:rPr>
                <w:bCs/>
                <w:color w:val="auto"/>
                <w:sz w:val="24"/>
              </w:rPr>
              <w:t>17.01.08.100</w:t>
            </w:r>
          </w:p>
        </w:tc>
        <w:tc>
          <w:tcPr>
            <w:tcW w:w="1248" w:type="dxa"/>
            <w:tcBorders>
              <w:top w:val="nil"/>
              <w:left w:val="nil"/>
              <w:bottom w:val="single" w:sz="4" w:space="0" w:color="auto"/>
              <w:right w:val="single" w:sz="4" w:space="0" w:color="auto"/>
            </w:tcBorders>
            <w:shd w:val="clear" w:color="auto" w:fill="auto"/>
            <w:noWrap/>
            <w:vAlign w:val="bottom"/>
            <w:hideMark/>
          </w:tcPr>
          <w:p w:rsidR="004077FB" w:rsidRPr="00A25FDB" w:rsidP="00842BDC">
            <w:pPr>
              <w:jc w:val="center"/>
              <w:rPr>
                <w:color w:val="auto"/>
                <w:sz w:val="24"/>
              </w:rPr>
            </w:pPr>
            <w:r w:rsidRPr="00A25FDB">
              <w:rPr>
                <w:color w:val="auto"/>
                <w:sz w:val="24"/>
              </w:rPr>
              <w:t>0</w:t>
            </w:r>
          </w:p>
        </w:tc>
        <w:tc>
          <w:tcPr>
            <w:tcW w:w="1416" w:type="dxa"/>
            <w:tcBorders>
              <w:top w:val="nil"/>
              <w:left w:val="nil"/>
              <w:bottom w:val="single" w:sz="4" w:space="0" w:color="auto"/>
              <w:right w:val="single" w:sz="4" w:space="0" w:color="auto"/>
            </w:tcBorders>
            <w:shd w:val="clear" w:color="auto" w:fill="auto"/>
            <w:noWrap/>
            <w:vAlign w:val="bottom"/>
            <w:hideMark/>
          </w:tcPr>
          <w:p w:rsidR="004077FB" w:rsidRPr="00A25FDB" w:rsidP="00842BDC">
            <w:pPr>
              <w:jc w:val="center"/>
              <w:rPr>
                <w:color w:val="auto"/>
                <w:sz w:val="24"/>
              </w:rPr>
            </w:pPr>
            <w:r w:rsidRPr="00A25FDB">
              <w:rPr>
                <w:color w:val="auto"/>
                <w:sz w:val="24"/>
              </w:rPr>
              <w:t>0</w:t>
            </w:r>
          </w:p>
        </w:tc>
        <w:tc>
          <w:tcPr>
            <w:tcW w:w="1559" w:type="dxa"/>
            <w:tcBorders>
              <w:top w:val="nil"/>
              <w:left w:val="nil"/>
              <w:bottom w:val="single" w:sz="4" w:space="0" w:color="auto"/>
              <w:right w:val="single" w:sz="4" w:space="0" w:color="auto"/>
            </w:tcBorders>
          </w:tcPr>
          <w:p w:rsidR="004077FB" w:rsidRPr="00A25FDB" w:rsidP="00842BDC">
            <w:pPr>
              <w:jc w:val="center"/>
              <w:rPr>
                <w:color w:val="auto"/>
                <w:sz w:val="24"/>
              </w:rPr>
            </w:pPr>
            <w:r w:rsidRPr="00A25FDB">
              <w:rPr>
                <w:color w:val="auto"/>
                <w:sz w:val="24"/>
              </w:rPr>
              <w:t>0</w:t>
            </w:r>
          </w:p>
        </w:tc>
        <w:tc>
          <w:tcPr>
            <w:tcW w:w="1701" w:type="dxa"/>
            <w:tcBorders>
              <w:top w:val="nil"/>
              <w:left w:val="nil"/>
              <w:bottom w:val="single" w:sz="4" w:space="0" w:color="auto"/>
              <w:right w:val="single" w:sz="4" w:space="0" w:color="auto"/>
            </w:tcBorders>
          </w:tcPr>
          <w:p w:rsidR="004077FB" w:rsidRPr="00A25FDB" w:rsidP="00842BDC">
            <w:pPr>
              <w:jc w:val="center"/>
              <w:rPr>
                <w:color w:val="auto"/>
                <w:sz w:val="24"/>
              </w:rPr>
            </w:pPr>
            <w:r w:rsidRPr="00A25FDB">
              <w:rPr>
                <w:color w:val="auto"/>
                <w:sz w:val="24"/>
              </w:rPr>
              <w:t>0</w:t>
            </w:r>
          </w:p>
        </w:tc>
        <w:tc>
          <w:tcPr>
            <w:tcW w:w="1791" w:type="dxa"/>
            <w:tcBorders>
              <w:top w:val="nil"/>
              <w:left w:val="nil"/>
              <w:bottom w:val="single" w:sz="4" w:space="0" w:color="auto"/>
              <w:right w:val="single" w:sz="4" w:space="0" w:color="auto"/>
            </w:tcBorders>
          </w:tcPr>
          <w:p w:rsidR="004077FB" w:rsidRPr="00A25FDB" w:rsidP="00842BDC">
            <w:pPr>
              <w:jc w:val="center"/>
              <w:rPr>
                <w:color w:val="auto"/>
                <w:sz w:val="24"/>
              </w:rPr>
            </w:pPr>
            <w:r w:rsidRPr="00A25FDB">
              <w:rPr>
                <w:color w:val="auto"/>
                <w:sz w:val="24"/>
              </w:rPr>
              <w:t>0</w:t>
            </w:r>
          </w:p>
        </w:tc>
      </w:tr>
      <w:tr w:rsidTr="00A25FDB">
        <w:tblPrEx>
          <w:tblW w:w="9197" w:type="dxa"/>
          <w:jc w:val="center"/>
          <w:tblInd w:w="215" w:type="dxa"/>
          <w:tblLayout w:type="fixed"/>
          <w:tblLook w:val="04A0"/>
        </w:tblPrEx>
        <w:trPr>
          <w:trHeight w:val="283"/>
          <w:jc w:val="center"/>
        </w:trPr>
        <w:tc>
          <w:tcPr>
            <w:tcW w:w="1482" w:type="dxa"/>
            <w:tcBorders>
              <w:top w:val="nil"/>
              <w:left w:val="single" w:sz="4" w:space="0" w:color="auto"/>
              <w:bottom w:val="single" w:sz="4" w:space="0" w:color="auto"/>
              <w:right w:val="single" w:sz="4" w:space="0" w:color="auto"/>
            </w:tcBorders>
            <w:shd w:val="clear" w:color="000000" w:fill="FFFFFF"/>
            <w:noWrap/>
            <w:vAlign w:val="bottom"/>
            <w:hideMark/>
          </w:tcPr>
          <w:p w:rsidR="004077FB" w:rsidRPr="00A25FDB" w:rsidP="0080252C">
            <w:pPr>
              <w:rPr>
                <w:bCs/>
                <w:color w:val="auto"/>
                <w:sz w:val="24"/>
              </w:rPr>
            </w:pPr>
            <w:r w:rsidRPr="00A25FDB">
              <w:rPr>
                <w:bCs/>
                <w:color w:val="auto"/>
                <w:sz w:val="24"/>
              </w:rPr>
              <w:t>Ито</w:t>
            </w:r>
            <w:r w:rsidRPr="00A25FDB" w:rsidR="001537BA">
              <w:rPr>
                <w:bCs/>
                <w:color w:val="auto"/>
                <w:sz w:val="24"/>
              </w:rPr>
              <w:t>го</w:t>
            </w:r>
          </w:p>
        </w:tc>
        <w:tc>
          <w:tcPr>
            <w:tcW w:w="1248" w:type="dxa"/>
            <w:tcBorders>
              <w:top w:val="nil"/>
              <w:left w:val="nil"/>
              <w:bottom w:val="single" w:sz="4" w:space="0" w:color="auto"/>
              <w:right w:val="single" w:sz="4" w:space="0" w:color="auto"/>
            </w:tcBorders>
            <w:shd w:val="clear" w:color="auto" w:fill="auto"/>
            <w:noWrap/>
            <w:vAlign w:val="bottom"/>
            <w:hideMark/>
          </w:tcPr>
          <w:p w:rsidR="004077FB" w:rsidRPr="00A25FDB" w:rsidP="00842BDC">
            <w:pPr>
              <w:jc w:val="center"/>
              <w:rPr>
                <w:color w:val="auto"/>
                <w:sz w:val="24"/>
              </w:rPr>
            </w:pPr>
            <w:r w:rsidRPr="00A25FDB">
              <w:rPr>
                <w:color w:val="auto"/>
                <w:sz w:val="24"/>
              </w:rPr>
              <w:t>677,044</w:t>
            </w:r>
          </w:p>
        </w:tc>
        <w:tc>
          <w:tcPr>
            <w:tcW w:w="1416" w:type="dxa"/>
            <w:tcBorders>
              <w:top w:val="nil"/>
              <w:left w:val="nil"/>
              <w:bottom w:val="single" w:sz="4" w:space="0" w:color="auto"/>
              <w:right w:val="single" w:sz="4" w:space="0" w:color="auto"/>
            </w:tcBorders>
            <w:shd w:val="clear" w:color="auto" w:fill="auto"/>
            <w:noWrap/>
            <w:vAlign w:val="bottom"/>
            <w:hideMark/>
          </w:tcPr>
          <w:p w:rsidR="004077FB" w:rsidRPr="00A25FDB" w:rsidP="00842BDC">
            <w:pPr>
              <w:jc w:val="center"/>
              <w:rPr>
                <w:color w:val="auto"/>
                <w:sz w:val="24"/>
              </w:rPr>
            </w:pPr>
            <w:r w:rsidRPr="00A25FDB">
              <w:rPr>
                <w:color w:val="auto"/>
                <w:sz w:val="24"/>
              </w:rPr>
              <w:t>677,042</w:t>
            </w:r>
          </w:p>
        </w:tc>
        <w:tc>
          <w:tcPr>
            <w:tcW w:w="1559" w:type="dxa"/>
            <w:tcBorders>
              <w:top w:val="nil"/>
              <w:left w:val="nil"/>
              <w:bottom w:val="single" w:sz="4" w:space="0" w:color="auto"/>
              <w:right w:val="single" w:sz="4" w:space="0" w:color="auto"/>
            </w:tcBorders>
            <w:vAlign w:val="bottom"/>
          </w:tcPr>
          <w:p w:rsidR="004077FB" w:rsidRPr="00A25FDB" w:rsidP="00842BDC">
            <w:pPr>
              <w:jc w:val="center"/>
              <w:rPr>
                <w:color w:val="auto"/>
                <w:sz w:val="24"/>
              </w:rPr>
            </w:pPr>
            <w:r w:rsidRPr="00A25FDB">
              <w:rPr>
                <w:color w:val="auto"/>
                <w:sz w:val="24"/>
              </w:rPr>
              <w:t>18,97</w:t>
            </w:r>
          </w:p>
        </w:tc>
        <w:tc>
          <w:tcPr>
            <w:tcW w:w="1701" w:type="dxa"/>
            <w:tcBorders>
              <w:top w:val="nil"/>
              <w:left w:val="nil"/>
              <w:bottom w:val="single" w:sz="4" w:space="0" w:color="auto"/>
              <w:right w:val="single" w:sz="4" w:space="0" w:color="auto"/>
            </w:tcBorders>
            <w:vAlign w:val="bottom"/>
          </w:tcPr>
          <w:p w:rsidR="004077FB" w:rsidRPr="00A25FDB" w:rsidP="00842BDC">
            <w:pPr>
              <w:jc w:val="center"/>
              <w:rPr>
                <w:color w:val="auto"/>
                <w:sz w:val="24"/>
              </w:rPr>
            </w:pPr>
            <w:r w:rsidRPr="00A25FDB">
              <w:rPr>
                <w:color w:val="auto"/>
                <w:sz w:val="24"/>
              </w:rPr>
              <w:t>5,931</w:t>
            </w:r>
          </w:p>
        </w:tc>
        <w:tc>
          <w:tcPr>
            <w:tcW w:w="1791" w:type="dxa"/>
            <w:tcBorders>
              <w:top w:val="nil"/>
              <w:left w:val="nil"/>
              <w:bottom w:val="single" w:sz="4" w:space="0" w:color="auto"/>
              <w:right w:val="single" w:sz="4" w:space="0" w:color="auto"/>
            </w:tcBorders>
            <w:vAlign w:val="bottom"/>
          </w:tcPr>
          <w:p w:rsidR="004077FB" w:rsidRPr="00A25FDB" w:rsidP="00842BDC">
            <w:pPr>
              <w:jc w:val="center"/>
              <w:rPr>
                <w:color w:val="auto"/>
                <w:sz w:val="24"/>
              </w:rPr>
            </w:pPr>
            <w:r w:rsidRPr="00A25FDB">
              <w:rPr>
                <w:color w:val="auto"/>
                <w:sz w:val="24"/>
              </w:rPr>
              <w:t>630,945</w:t>
            </w:r>
          </w:p>
        </w:tc>
      </w:tr>
    </w:tbl>
    <w:p w:rsidR="004077FB" w:rsidRPr="00611865" w:rsidP="000F2333">
      <w:pPr>
        <w:spacing w:before="240" w:line="360" w:lineRule="auto"/>
        <w:ind w:firstLine="709"/>
        <w:rPr>
          <w:color w:val="auto"/>
        </w:rPr>
      </w:pPr>
      <w:r w:rsidRPr="004077FB">
        <w:rPr>
          <w:color w:val="auto"/>
        </w:rPr>
        <w:t>Сточные воды отводятся ГЭС в водные объекты в границах пяти ВХУ: 17.01.03.001, 17.01.03.002, 17.01.03.003, 17.01.08.001, 17.01.08.004. Эти воды составляют 6,5% всех вод, сброшенных предприятиями электроэнергетики в границах бассейна р. Енисе</w:t>
      </w:r>
      <w:r w:rsidR="005B323B">
        <w:rPr>
          <w:color w:val="auto"/>
        </w:rPr>
        <w:t>й</w:t>
      </w:r>
      <w:r w:rsidRPr="004077FB">
        <w:rPr>
          <w:color w:val="auto"/>
        </w:rPr>
        <w:t xml:space="preserve">. ТЭС отводятся сточные воды в границах </w:t>
      </w:r>
      <w:r w:rsidR="00D43A51">
        <w:rPr>
          <w:color w:val="auto"/>
        </w:rPr>
        <w:t>3</w:t>
      </w:r>
      <w:r w:rsidRPr="004077FB">
        <w:rPr>
          <w:color w:val="auto"/>
        </w:rPr>
        <w:t xml:space="preserve"> ВХУ: </w:t>
      </w:r>
      <w:r w:rsidRPr="00611865">
        <w:rPr>
          <w:color w:val="auto"/>
        </w:rPr>
        <w:t>17.01.03.003, 1</w:t>
      </w:r>
      <w:r w:rsidRPr="00611865" w:rsidR="00D43A51">
        <w:rPr>
          <w:color w:val="auto"/>
        </w:rPr>
        <w:t>7.01.03.004, 17.01.03.005 (85%) (</w:t>
      </w:r>
      <w:r w:rsidRPr="00611865">
        <w:rPr>
          <w:color w:val="auto"/>
        </w:rPr>
        <w:t xml:space="preserve">таблицы </w:t>
      </w:r>
      <w:r w:rsidR="0068497C">
        <w:rPr>
          <w:color w:val="auto"/>
        </w:rPr>
        <w:t>57</w:t>
      </w:r>
      <w:r w:rsidRPr="00611865">
        <w:rPr>
          <w:color w:val="auto"/>
        </w:rPr>
        <w:t xml:space="preserve">, </w:t>
      </w:r>
      <w:r w:rsidR="0068497C">
        <w:rPr>
          <w:color w:val="auto"/>
        </w:rPr>
        <w:t>58</w:t>
      </w:r>
      <w:r w:rsidR="00660971">
        <w:rPr>
          <w:color w:val="auto"/>
        </w:rPr>
        <w:t>, рисунок </w:t>
      </w:r>
      <w:r w:rsidR="0068497C">
        <w:rPr>
          <w:color w:val="auto"/>
        </w:rPr>
        <w:t>9</w:t>
      </w:r>
      <w:r w:rsidR="003B0327">
        <w:rPr>
          <w:color w:val="auto"/>
        </w:rPr>
        <w:t>1</w:t>
      </w:r>
      <w:r w:rsidRPr="00611865">
        <w:rPr>
          <w:color w:val="auto"/>
        </w:rPr>
        <w:t>).</w:t>
      </w:r>
    </w:p>
    <w:p w:rsidR="004077FB" w:rsidRPr="00611865" w:rsidP="005327DF">
      <w:pPr>
        <w:spacing w:before="240" w:after="120" w:line="360" w:lineRule="auto"/>
        <w:rPr>
          <w:color w:val="auto"/>
        </w:rPr>
      </w:pPr>
      <w:r w:rsidRPr="00611865">
        <w:rPr>
          <w:color w:val="auto"/>
        </w:rPr>
        <w:t xml:space="preserve">Таблица </w:t>
      </w:r>
      <w:r w:rsidR="0068497C">
        <w:rPr>
          <w:color w:val="auto"/>
        </w:rPr>
        <w:t>57</w:t>
      </w:r>
      <w:r w:rsidRPr="00611865">
        <w:rPr>
          <w:color w:val="auto"/>
        </w:rPr>
        <w:t xml:space="preserve"> – Водоотведение ГЭС в водные объекты по ВХУ бассейна р. Енисе</w:t>
      </w:r>
      <w:r w:rsidRPr="00611865" w:rsidR="005B323B">
        <w:rPr>
          <w:color w:val="auto"/>
        </w:rPr>
        <w:t>й</w:t>
      </w:r>
      <w:r w:rsidRPr="00611865">
        <w:rPr>
          <w:color w:val="auto"/>
        </w:rPr>
        <w:t>, млн. м</w:t>
      </w:r>
      <w:r w:rsidRPr="00611865">
        <w:rPr>
          <w:color w:val="auto"/>
          <w:vertAlign w:val="superscript"/>
        </w:rPr>
        <w:t>3</w:t>
      </w:r>
    </w:p>
    <w:tbl>
      <w:tblPr>
        <w:tblW w:w="9178" w:type="dxa"/>
        <w:jc w:val="center"/>
        <w:tblInd w:w="428" w:type="dxa"/>
        <w:tblLayout w:type="fixed"/>
        <w:tblLook w:val="04A0"/>
      </w:tblPr>
      <w:tblGrid>
        <w:gridCol w:w="1897"/>
        <w:gridCol w:w="1417"/>
        <w:gridCol w:w="1134"/>
        <w:gridCol w:w="1560"/>
        <w:gridCol w:w="1701"/>
        <w:gridCol w:w="1469"/>
      </w:tblGrid>
      <w:tr w:rsidTr="00792F03">
        <w:tblPrEx>
          <w:tblW w:w="9178" w:type="dxa"/>
          <w:jc w:val="center"/>
          <w:tblInd w:w="428" w:type="dxa"/>
          <w:tblLayout w:type="fixed"/>
          <w:tblLook w:val="04A0"/>
        </w:tblPrEx>
        <w:trPr>
          <w:trHeight w:val="300"/>
          <w:jc w:val="center"/>
        </w:trPr>
        <w:tc>
          <w:tcPr>
            <w:tcW w:w="1897" w:type="dxa"/>
            <w:vMerge w:val="restart"/>
            <w:tcBorders>
              <w:top w:val="single" w:sz="4" w:space="0" w:color="auto"/>
              <w:left w:val="single" w:sz="4" w:space="0" w:color="auto"/>
              <w:right w:val="single" w:sz="4" w:space="0" w:color="auto"/>
            </w:tcBorders>
            <w:shd w:val="clear" w:color="auto" w:fill="auto"/>
            <w:noWrap/>
            <w:vAlign w:val="center"/>
            <w:hideMark/>
          </w:tcPr>
          <w:p w:rsidR="004077FB" w:rsidRPr="00A25FDB" w:rsidP="00842BDC">
            <w:pPr>
              <w:jc w:val="center"/>
              <w:rPr>
                <w:bCs/>
                <w:color w:val="auto"/>
                <w:sz w:val="24"/>
              </w:rPr>
            </w:pPr>
            <w:r w:rsidRPr="00A25FDB">
              <w:rPr>
                <w:bCs/>
                <w:color w:val="auto"/>
                <w:sz w:val="24"/>
              </w:rPr>
              <w:t>Код ВХУ</w:t>
            </w:r>
          </w:p>
        </w:tc>
        <w:tc>
          <w:tcPr>
            <w:tcW w:w="7281" w:type="dxa"/>
            <w:gridSpan w:val="5"/>
            <w:tcBorders>
              <w:top w:val="single" w:sz="4" w:space="0" w:color="auto"/>
              <w:left w:val="nil"/>
              <w:bottom w:val="single" w:sz="4" w:space="0" w:color="auto"/>
              <w:right w:val="single" w:sz="4" w:space="0" w:color="auto"/>
            </w:tcBorders>
            <w:shd w:val="clear" w:color="auto" w:fill="auto"/>
            <w:noWrap/>
            <w:vAlign w:val="bottom"/>
            <w:hideMark/>
          </w:tcPr>
          <w:p w:rsidR="004077FB" w:rsidRPr="00A25FDB" w:rsidP="00842BDC">
            <w:pPr>
              <w:jc w:val="center"/>
              <w:rPr>
                <w:bCs/>
                <w:color w:val="auto"/>
                <w:sz w:val="24"/>
              </w:rPr>
            </w:pPr>
            <w:r w:rsidRPr="00A25FDB">
              <w:rPr>
                <w:bCs/>
                <w:color w:val="auto"/>
                <w:sz w:val="24"/>
              </w:rPr>
              <w:t>Отведено сточных вод, млн. м</w:t>
            </w:r>
            <w:r w:rsidRPr="00A25FDB">
              <w:rPr>
                <w:bCs/>
                <w:color w:val="auto"/>
                <w:sz w:val="24"/>
                <w:vertAlign w:val="superscript"/>
              </w:rPr>
              <w:t>3</w:t>
            </w:r>
          </w:p>
        </w:tc>
      </w:tr>
      <w:tr w:rsidTr="00792F03">
        <w:tblPrEx>
          <w:tblW w:w="9178" w:type="dxa"/>
          <w:jc w:val="center"/>
          <w:tblInd w:w="428" w:type="dxa"/>
          <w:tblLayout w:type="fixed"/>
          <w:tblLook w:val="04A0"/>
        </w:tblPrEx>
        <w:trPr>
          <w:trHeight w:val="300"/>
          <w:jc w:val="center"/>
        </w:trPr>
        <w:tc>
          <w:tcPr>
            <w:tcW w:w="1897" w:type="dxa"/>
            <w:vMerge/>
            <w:tcBorders>
              <w:left w:val="single" w:sz="4" w:space="0" w:color="auto"/>
              <w:right w:val="single" w:sz="4" w:space="0" w:color="auto"/>
            </w:tcBorders>
            <w:vAlign w:val="center"/>
            <w:hideMark/>
          </w:tcPr>
          <w:p w:rsidR="004077FB" w:rsidRPr="00A25FDB" w:rsidP="00842BDC">
            <w:pPr>
              <w:jc w:val="center"/>
              <w:rPr>
                <w:bCs/>
                <w:color w:val="auto"/>
                <w:sz w:val="24"/>
              </w:rPr>
            </w:pPr>
          </w:p>
        </w:tc>
        <w:tc>
          <w:tcPr>
            <w:tcW w:w="1417" w:type="dxa"/>
            <w:vMerge w:val="restart"/>
            <w:tcBorders>
              <w:top w:val="nil"/>
              <w:left w:val="nil"/>
              <w:right w:val="single" w:sz="4" w:space="0" w:color="auto"/>
            </w:tcBorders>
            <w:shd w:val="clear" w:color="auto" w:fill="auto"/>
            <w:noWrap/>
            <w:vAlign w:val="center"/>
            <w:hideMark/>
          </w:tcPr>
          <w:p w:rsidR="004077FB" w:rsidRPr="00A25FDB" w:rsidP="00842BDC">
            <w:pPr>
              <w:jc w:val="center"/>
              <w:rPr>
                <w:bCs/>
                <w:color w:val="auto"/>
                <w:sz w:val="24"/>
              </w:rPr>
            </w:pPr>
            <w:r w:rsidRPr="00A25FDB">
              <w:rPr>
                <w:bCs/>
                <w:color w:val="auto"/>
                <w:sz w:val="24"/>
              </w:rPr>
              <w:t>Всего</w:t>
            </w:r>
          </w:p>
        </w:tc>
        <w:tc>
          <w:tcPr>
            <w:tcW w:w="5864" w:type="dxa"/>
            <w:gridSpan w:val="4"/>
            <w:tcBorders>
              <w:top w:val="nil"/>
              <w:left w:val="nil"/>
              <w:bottom w:val="single" w:sz="4" w:space="0" w:color="auto"/>
              <w:right w:val="single" w:sz="4" w:space="0" w:color="auto"/>
            </w:tcBorders>
            <w:shd w:val="clear" w:color="auto" w:fill="auto"/>
            <w:vAlign w:val="center"/>
            <w:hideMark/>
          </w:tcPr>
          <w:p w:rsidR="004077FB" w:rsidRPr="00A25FDB" w:rsidP="00842BDC">
            <w:pPr>
              <w:jc w:val="center"/>
              <w:rPr>
                <w:bCs/>
                <w:color w:val="auto"/>
                <w:sz w:val="24"/>
              </w:rPr>
            </w:pPr>
            <w:r w:rsidRPr="00A25FDB">
              <w:rPr>
                <w:bCs/>
                <w:color w:val="auto"/>
                <w:sz w:val="24"/>
              </w:rPr>
              <w:t>поверхностные водные объекты</w:t>
            </w:r>
          </w:p>
        </w:tc>
      </w:tr>
      <w:tr w:rsidTr="0080252C">
        <w:tblPrEx>
          <w:tblW w:w="9178" w:type="dxa"/>
          <w:jc w:val="center"/>
          <w:tblInd w:w="428" w:type="dxa"/>
          <w:tblLayout w:type="fixed"/>
          <w:tblLook w:val="04A0"/>
        </w:tblPrEx>
        <w:trPr>
          <w:trHeight w:val="283"/>
          <w:jc w:val="center"/>
        </w:trPr>
        <w:tc>
          <w:tcPr>
            <w:tcW w:w="1897" w:type="dxa"/>
            <w:vMerge/>
            <w:tcBorders>
              <w:left w:val="single" w:sz="4" w:space="0" w:color="auto"/>
              <w:bottom w:val="single" w:sz="4" w:space="0" w:color="auto"/>
              <w:right w:val="single" w:sz="4" w:space="0" w:color="auto"/>
            </w:tcBorders>
            <w:shd w:val="clear" w:color="000000" w:fill="FFFFFF"/>
            <w:noWrap/>
            <w:vAlign w:val="bottom"/>
            <w:hideMark/>
          </w:tcPr>
          <w:p w:rsidR="004077FB" w:rsidRPr="00A25FDB" w:rsidP="00842BDC">
            <w:pPr>
              <w:jc w:val="center"/>
              <w:rPr>
                <w:bCs/>
                <w:color w:val="auto"/>
                <w:sz w:val="24"/>
              </w:rPr>
            </w:pPr>
          </w:p>
        </w:tc>
        <w:tc>
          <w:tcPr>
            <w:tcW w:w="1417" w:type="dxa"/>
            <w:vMerge/>
            <w:tcBorders>
              <w:left w:val="nil"/>
              <w:bottom w:val="single" w:sz="4" w:space="0" w:color="auto"/>
              <w:right w:val="single" w:sz="4" w:space="0" w:color="auto"/>
            </w:tcBorders>
            <w:shd w:val="clear" w:color="auto" w:fill="auto"/>
            <w:noWrap/>
            <w:vAlign w:val="bottom"/>
            <w:hideMark/>
          </w:tcPr>
          <w:p w:rsidR="004077FB" w:rsidRPr="00A25FDB" w:rsidP="00842BDC">
            <w:pPr>
              <w:jc w:val="center"/>
              <w:rPr>
                <w:color w:val="auto"/>
                <w:sz w:val="24"/>
              </w:rPr>
            </w:pPr>
          </w:p>
        </w:tc>
        <w:tc>
          <w:tcPr>
            <w:tcW w:w="1134" w:type="dxa"/>
            <w:tcBorders>
              <w:top w:val="nil"/>
              <w:left w:val="nil"/>
              <w:bottom w:val="single" w:sz="4" w:space="0" w:color="auto"/>
              <w:right w:val="single" w:sz="4" w:space="0" w:color="auto"/>
            </w:tcBorders>
            <w:shd w:val="clear" w:color="auto" w:fill="auto"/>
            <w:noWrap/>
            <w:hideMark/>
          </w:tcPr>
          <w:p w:rsidR="004077FB" w:rsidRPr="00A25FDB" w:rsidP="0080252C">
            <w:pPr>
              <w:jc w:val="center"/>
              <w:rPr>
                <w:bCs/>
                <w:color w:val="auto"/>
                <w:sz w:val="24"/>
              </w:rPr>
            </w:pPr>
            <w:r w:rsidRPr="00A25FDB">
              <w:rPr>
                <w:bCs/>
                <w:color w:val="auto"/>
                <w:sz w:val="24"/>
              </w:rPr>
              <w:t>всего</w:t>
            </w:r>
          </w:p>
        </w:tc>
        <w:tc>
          <w:tcPr>
            <w:tcW w:w="1560" w:type="dxa"/>
            <w:tcBorders>
              <w:top w:val="nil"/>
              <w:left w:val="nil"/>
              <w:bottom w:val="single" w:sz="4" w:space="0" w:color="auto"/>
              <w:right w:val="single" w:sz="4" w:space="0" w:color="auto"/>
            </w:tcBorders>
          </w:tcPr>
          <w:p w:rsidR="004077FB" w:rsidRPr="00A25FDB" w:rsidP="0080252C">
            <w:pPr>
              <w:jc w:val="center"/>
              <w:rPr>
                <w:color w:val="auto"/>
                <w:sz w:val="24"/>
              </w:rPr>
            </w:pPr>
            <w:r w:rsidRPr="00A25FDB">
              <w:rPr>
                <w:bCs/>
                <w:color w:val="auto"/>
                <w:sz w:val="24"/>
              </w:rPr>
              <w:t>сброшено без очистки</w:t>
            </w:r>
          </w:p>
        </w:tc>
        <w:tc>
          <w:tcPr>
            <w:tcW w:w="1701" w:type="dxa"/>
            <w:tcBorders>
              <w:top w:val="nil"/>
              <w:left w:val="nil"/>
              <w:bottom w:val="single" w:sz="4" w:space="0" w:color="auto"/>
              <w:right w:val="single" w:sz="4" w:space="0" w:color="auto"/>
            </w:tcBorders>
          </w:tcPr>
          <w:p w:rsidR="004077FB" w:rsidRPr="00A25FDB" w:rsidP="0080252C">
            <w:pPr>
              <w:jc w:val="center"/>
              <w:rPr>
                <w:color w:val="auto"/>
                <w:sz w:val="24"/>
              </w:rPr>
            </w:pPr>
            <w:r w:rsidRPr="00A25FDB">
              <w:rPr>
                <w:bCs/>
                <w:color w:val="auto"/>
                <w:sz w:val="24"/>
              </w:rPr>
              <w:t>нормативно очищенные</w:t>
            </w:r>
          </w:p>
        </w:tc>
        <w:tc>
          <w:tcPr>
            <w:tcW w:w="1469" w:type="dxa"/>
            <w:tcBorders>
              <w:top w:val="nil"/>
              <w:left w:val="nil"/>
              <w:bottom w:val="single" w:sz="4" w:space="0" w:color="auto"/>
              <w:right w:val="single" w:sz="4" w:space="0" w:color="auto"/>
            </w:tcBorders>
          </w:tcPr>
          <w:p w:rsidR="004077FB" w:rsidRPr="00A25FDB" w:rsidP="0080252C">
            <w:pPr>
              <w:jc w:val="center"/>
              <w:rPr>
                <w:color w:val="auto"/>
                <w:sz w:val="24"/>
              </w:rPr>
            </w:pPr>
            <w:r w:rsidRPr="00A25FDB">
              <w:rPr>
                <w:bCs/>
                <w:color w:val="auto"/>
                <w:sz w:val="24"/>
              </w:rPr>
              <w:t>нормативно чистые</w:t>
            </w:r>
          </w:p>
        </w:tc>
      </w:tr>
      <w:tr w:rsidTr="00792F03">
        <w:tblPrEx>
          <w:tblW w:w="9178" w:type="dxa"/>
          <w:jc w:val="center"/>
          <w:tblInd w:w="428" w:type="dxa"/>
          <w:tblLayout w:type="fixed"/>
          <w:tblLook w:val="04A0"/>
        </w:tblPrEx>
        <w:trPr>
          <w:trHeight w:val="283"/>
          <w:jc w:val="center"/>
        </w:trPr>
        <w:tc>
          <w:tcPr>
            <w:tcW w:w="1897" w:type="dxa"/>
            <w:tcBorders>
              <w:top w:val="nil"/>
              <w:left w:val="single" w:sz="4" w:space="0" w:color="auto"/>
              <w:bottom w:val="single" w:sz="4" w:space="0" w:color="auto"/>
              <w:right w:val="single" w:sz="4" w:space="0" w:color="auto"/>
            </w:tcBorders>
            <w:shd w:val="clear" w:color="000000" w:fill="FFFFFF"/>
            <w:noWrap/>
            <w:vAlign w:val="bottom"/>
            <w:hideMark/>
          </w:tcPr>
          <w:p w:rsidR="004077FB" w:rsidRPr="00A25FDB" w:rsidP="00842BDC">
            <w:pPr>
              <w:rPr>
                <w:bCs/>
                <w:color w:val="auto"/>
                <w:sz w:val="24"/>
              </w:rPr>
            </w:pPr>
            <w:r w:rsidRPr="00A25FDB">
              <w:rPr>
                <w:bCs/>
                <w:color w:val="auto"/>
                <w:sz w:val="24"/>
              </w:rPr>
              <w:t>17.01.01.001</w:t>
            </w:r>
          </w:p>
        </w:tc>
        <w:tc>
          <w:tcPr>
            <w:tcW w:w="1417" w:type="dxa"/>
            <w:tcBorders>
              <w:top w:val="nil"/>
              <w:left w:val="nil"/>
              <w:bottom w:val="single" w:sz="4" w:space="0" w:color="auto"/>
              <w:right w:val="single" w:sz="4" w:space="0" w:color="auto"/>
            </w:tcBorders>
            <w:shd w:val="clear" w:color="auto" w:fill="auto"/>
            <w:noWrap/>
            <w:vAlign w:val="bottom"/>
            <w:hideMark/>
          </w:tcPr>
          <w:p w:rsidR="004077FB" w:rsidRPr="00A25FDB" w:rsidP="00842BDC">
            <w:pPr>
              <w:jc w:val="center"/>
              <w:rPr>
                <w:color w:val="auto"/>
                <w:sz w:val="24"/>
              </w:rPr>
            </w:pPr>
            <w:r w:rsidRPr="00A25FDB">
              <w:rPr>
                <w:color w:val="auto"/>
                <w:sz w:val="24"/>
              </w:rPr>
              <w:t>0</w:t>
            </w:r>
          </w:p>
        </w:tc>
        <w:tc>
          <w:tcPr>
            <w:tcW w:w="1134" w:type="dxa"/>
            <w:tcBorders>
              <w:top w:val="nil"/>
              <w:left w:val="nil"/>
              <w:bottom w:val="single" w:sz="4" w:space="0" w:color="auto"/>
              <w:right w:val="single" w:sz="4" w:space="0" w:color="auto"/>
            </w:tcBorders>
            <w:shd w:val="clear" w:color="auto" w:fill="auto"/>
            <w:noWrap/>
            <w:hideMark/>
          </w:tcPr>
          <w:p w:rsidR="004077FB" w:rsidRPr="00A25FDB" w:rsidP="00842BDC">
            <w:pPr>
              <w:jc w:val="center"/>
              <w:rPr>
                <w:color w:val="auto"/>
                <w:sz w:val="24"/>
              </w:rPr>
            </w:pPr>
            <w:r w:rsidRPr="00A25FDB">
              <w:rPr>
                <w:color w:val="auto"/>
                <w:sz w:val="24"/>
              </w:rPr>
              <w:t>0</w:t>
            </w:r>
          </w:p>
        </w:tc>
        <w:tc>
          <w:tcPr>
            <w:tcW w:w="1560" w:type="dxa"/>
            <w:tcBorders>
              <w:top w:val="nil"/>
              <w:left w:val="nil"/>
              <w:bottom w:val="single" w:sz="4" w:space="0" w:color="auto"/>
              <w:right w:val="single" w:sz="4" w:space="0" w:color="auto"/>
            </w:tcBorders>
          </w:tcPr>
          <w:p w:rsidR="004077FB" w:rsidRPr="00A25FDB" w:rsidP="00842BDC">
            <w:pPr>
              <w:jc w:val="center"/>
              <w:rPr>
                <w:color w:val="auto"/>
                <w:sz w:val="24"/>
              </w:rPr>
            </w:pPr>
            <w:r w:rsidRPr="00A25FDB">
              <w:rPr>
                <w:color w:val="auto"/>
                <w:sz w:val="24"/>
              </w:rPr>
              <w:t>0</w:t>
            </w:r>
          </w:p>
        </w:tc>
        <w:tc>
          <w:tcPr>
            <w:tcW w:w="1701" w:type="dxa"/>
            <w:tcBorders>
              <w:top w:val="nil"/>
              <w:left w:val="nil"/>
              <w:bottom w:val="single" w:sz="4" w:space="0" w:color="auto"/>
              <w:right w:val="single" w:sz="4" w:space="0" w:color="auto"/>
            </w:tcBorders>
          </w:tcPr>
          <w:p w:rsidR="004077FB" w:rsidRPr="00A25FDB" w:rsidP="00842BDC">
            <w:pPr>
              <w:jc w:val="center"/>
              <w:rPr>
                <w:color w:val="auto"/>
                <w:sz w:val="24"/>
              </w:rPr>
            </w:pPr>
            <w:r w:rsidRPr="00A25FDB">
              <w:rPr>
                <w:color w:val="auto"/>
                <w:sz w:val="24"/>
              </w:rPr>
              <w:t>0</w:t>
            </w:r>
          </w:p>
        </w:tc>
        <w:tc>
          <w:tcPr>
            <w:tcW w:w="1469" w:type="dxa"/>
            <w:tcBorders>
              <w:top w:val="nil"/>
              <w:left w:val="nil"/>
              <w:bottom w:val="single" w:sz="4" w:space="0" w:color="auto"/>
              <w:right w:val="single" w:sz="4" w:space="0" w:color="auto"/>
            </w:tcBorders>
          </w:tcPr>
          <w:p w:rsidR="004077FB" w:rsidRPr="00A25FDB" w:rsidP="00842BDC">
            <w:pPr>
              <w:jc w:val="center"/>
              <w:rPr>
                <w:color w:val="auto"/>
                <w:sz w:val="24"/>
              </w:rPr>
            </w:pPr>
            <w:r w:rsidRPr="00A25FDB">
              <w:rPr>
                <w:color w:val="auto"/>
                <w:sz w:val="24"/>
              </w:rPr>
              <w:t>0</w:t>
            </w:r>
          </w:p>
        </w:tc>
      </w:tr>
      <w:tr w:rsidTr="00792F03">
        <w:tblPrEx>
          <w:tblW w:w="9178" w:type="dxa"/>
          <w:jc w:val="center"/>
          <w:tblInd w:w="428" w:type="dxa"/>
          <w:tblLayout w:type="fixed"/>
          <w:tblLook w:val="04A0"/>
        </w:tblPrEx>
        <w:trPr>
          <w:trHeight w:val="283"/>
          <w:jc w:val="center"/>
        </w:trPr>
        <w:tc>
          <w:tcPr>
            <w:tcW w:w="1897" w:type="dxa"/>
            <w:tcBorders>
              <w:top w:val="nil"/>
              <w:left w:val="single" w:sz="4" w:space="0" w:color="auto"/>
              <w:bottom w:val="single" w:sz="4" w:space="0" w:color="auto"/>
              <w:right w:val="single" w:sz="4" w:space="0" w:color="auto"/>
            </w:tcBorders>
            <w:shd w:val="clear" w:color="000000" w:fill="FFFFFF"/>
            <w:noWrap/>
            <w:vAlign w:val="bottom"/>
            <w:hideMark/>
          </w:tcPr>
          <w:p w:rsidR="004077FB" w:rsidRPr="00A25FDB" w:rsidP="00842BDC">
            <w:pPr>
              <w:rPr>
                <w:bCs/>
                <w:color w:val="auto"/>
                <w:sz w:val="24"/>
              </w:rPr>
            </w:pPr>
            <w:r w:rsidRPr="00A25FDB">
              <w:rPr>
                <w:bCs/>
                <w:color w:val="auto"/>
                <w:sz w:val="24"/>
              </w:rPr>
              <w:t>17.01.02.001</w:t>
            </w:r>
          </w:p>
        </w:tc>
        <w:tc>
          <w:tcPr>
            <w:tcW w:w="1417" w:type="dxa"/>
            <w:tcBorders>
              <w:top w:val="nil"/>
              <w:left w:val="nil"/>
              <w:bottom w:val="single" w:sz="4" w:space="0" w:color="auto"/>
              <w:right w:val="single" w:sz="4" w:space="0" w:color="auto"/>
            </w:tcBorders>
            <w:shd w:val="clear" w:color="auto" w:fill="auto"/>
            <w:noWrap/>
            <w:vAlign w:val="bottom"/>
            <w:hideMark/>
          </w:tcPr>
          <w:p w:rsidR="004077FB" w:rsidRPr="00A25FDB" w:rsidP="00842BDC">
            <w:pPr>
              <w:jc w:val="center"/>
              <w:rPr>
                <w:color w:val="auto"/>
                <w:sz w:val="24"/>
              </w:rPr>
            </w:pPr>
            <w:r w:rsidRPr="00A25FDB">
              <w:rPr>
                <w:color w:val="auto"/>
                <w:sz w:val="24"/>
              </w:rPr>
              <w:t>0</w:t>
            </w:r>
          </w:p>
        </w:tc>
        <w:tc>
          <w:tcPr>
            <w:tcW w:w="1134" w:type="dxa"/>
            <w:tcBorders>
              <w:top w:val="nil"/>
              <w:left w:val="nil"/>
              <w:bottom w:val="single" w:sz="4" w:space="0" w:color="auto"/>
              <w:right w:val="single" w:sz="4" w:space="0" w:color="auto"/>
            </w:tcBorders>
            <w:shd w:val="clear" w:color="auto" w:fill="auto"/>
            <w:noWrap/>
            <w:hideMark/>
          </w:tcPr>
          <w:p w:rsidR="004077FB" w:rsidRPr="00A25FDB" w:rsidP="00842BDC">
            <w:pPr>
              <w:jc w:val="center"/>
              <w:rPr>
                <w:color w:val="auto"/>
                <w:sz w:val="24"/>
              </w:rPr>
            </w:pPr>
            <w:r w:rsidRPr="00A25FDB">
              <w:rPr>
                <w:color w:val="auto"/>
                <w:sz w:val="24"/>
              </w:rPr>
              <w:t>0</w:t>
            </w:r>
          </w:p>
        </w:tc>
        <w:tc>
          <w:tcPr>
            <w:tcW w:w="1560" w:type="dxa"/>
            <w:tcBorders>
              <w:top w:val="nil"/>
              <w:left w:val="nil"/>
              <w:bottom w:val="single" w:sz="4" w:space="0" w:color="auto"/>
              <w:right w:val="single" w:sz="4" w:space="0" w:color="auto"/>
            </w:tcBorders>
          </w:tcPr>
          <w:p w:rsidR="004077FB" w:rsidRPr="00A25FDB" w:rsidP="00842BDC">
            <w:pPr>
              <w:jc w:val="center"/>
              <w:rPr>
                <w:color w:val="auto"/>
                <w:sz w:val="24"/>
              </w:rPr>
            </w:pPr>
            <w:r w:rsidRPr="00A25FDB">
              <w:rPr>
                <w:color w:val="auto"/>
                <w:sz w:val="24"/>
              </w:rPr>
              <w:t>0</w:t>
            </w:r>
          </w:p>
        </w:tc>
        <w:tc>
          <w:tcPr>
            <w:tcW w:w="1701" w:type="dxa"/>
            <w:tcBorders>
              <w:top w:val="nil"/>
              <w:left w:val="nil"/>
              <w:bottom w:val="single" w:sz="4" w:space="0" w:color="auto"/>
              <w:right w:val="single" w:sz="4" w:space="0" w:color="auto"/>
            </w:tcBorders>
          </w:tcPr>
          <w:p w:rsidR="004077FB" w:rsidRPr="00A25FDB" w:rsidP="00842BDC">
            <w:pPr>
              <w:jc w:val="center"/>
              <w:rPr>
                <w:color w:val="auto"/>
                <w:sz w:val="24"/>
              </w:rPr>
            </w:pPr>
            <w:r w:rsidRPr="00A25FDB">
              <w:rPr>
                <w:color w:val="auto"/>
                <w:sz w:val="24"/>
              </w:rPr>
              <w:t>0</w:t>
            </w:r>
          </w:p>
        </w:tc>
        <w:tc>
          <w:tcPr>
            <w:tcW w:w="1469" w:type="dxa"/>
            <w:tcBorders>
              <w:top w:val="nil"/>
              <w:left w:val="nil"/>
              <w:bottom w:val="single" w:sz="4" w:space="0" w:color="auto"/>
              <w:right w:val="single" w:sz="4" w:space="0" w:color="auto"/>
            </w:tcBorders>
          </w:tcPr>
          <w:p w:rsidR="004077FB" w:rsidRPr="00A25FDB" w:rsidP="00842BDC">
            <w:pPr>
              <w:jc w:val="center"/>
              <w:rPr>
                <w:color w:val="auto"/>
                <w:sz w:val="24"/>
              </w:rPr>
            </w:pPr>
            <w:r w:rsidRPr="00A25FDB">
              <w:rPr>
                <w:color w:val="auto"/>
                <w:sz w:val="24"/>
              </w:rPr>
              <w:t>0</w:t>
            </w:r>
          </w:p>
        </w:tc>
      </w:tr>
      <w:tr w:rsidTr="00792F03">
        <w:tblPrEx>
          <w:tblW w:w="9178" w:type="dxa"/>
          <w:jc w:val="center"/>
          <w:tblInd w:w="428" w:type="dxa"/>
          <w:tblLayout w:type="fixed"/>
          <w:tblLook w:val="04A0"/>
        </w:tblPrEx>
        <w:trPr>
          <w:trHeight w:val="283"/>
          <w:jc w:val="center"/>
        </w:trPr>
        <w:tc>
          <w:tcPr>
            <w:tcW w:w="1897" w:type="dxa"/>
            <w:tcBorders>
              <w:top w:val="nil"/>
              <w:left w:val="single" w:sz="4" w:space="0" w:color="auto"/>
              <w:bottom w:val="single" w:sz="4" w:space="0" w:color="auto"/>
              <w:right w:val="single" w:sz="4" w:space="0" w:color="auto"/>
            </w:tcBorders>
            <w:shd w:val="clear" w:color="000000" w:fill="FFFFFF"/>
            <w:noWrap/>
            <w:vAlign w:val="bottom"/>
            <w:hideMark/>
          </w:tcPr>
          <w:p w:rsidR="004077FB" w:rsidRPr="00A25FDB" w:rsidP="00842BDC">
            <w:pPr>
              <w:rPr>
                <w:bCs/>
                <w:color w:val="auto"/>
                <w:sz w:val="24"/>
              </w:rPr>
            </w:pPr>
            <w:r w:rsidRPr="00A25FDB">
              <w:rPr>
                <w:bCs/>
                <w:color w:val="auto"/>
                <w:sz w:val="24"/>
              </w:rPr>
              <w:t>17.01.03.001</w:t>
            </w:r>
          </w:p>
        </w:tc>
        <w:tc>
          <w:tcPr>
            <w:tcW w:w="1417" w:type="dxa"/>
            <w:tcBorders>
              <w:top w:val="nil"/>
              <w:left w:val="nil"/>
              <w:bottom w:val="single" w:sz="4" w:space="0" w:color="auto"/>
              <w:right w:val="single" w:sz="4" w:space="0" w:color="auto"/>
            </w:tcBorders>
            <w:shd w:val="clear" w:color="auto" w:fill="auto"/>
            <w:noWrap/>
            <w:vAlign w:val="bottom"/>
            <w:hideMark/>
          </w:tcPr>
          <w:p w:rsidR="004077FB" w:rsidRPr="00A25FDB" w:rsidP="00842BDC">
            <w:pPr>
              <w:jc w:val="center"/>
              <w:rPr>
                <w:color w:val="auto"/>
                <w:sz w:val="24"/>
              </w:rPr>
            </w:pPr>
            <w:r w:rsidRPr="00A25FDB">
              <w:rPr>
                <w:color w:val="auto"/>
                <w:sz w:val="24"/>
              </w:rPr>
              <w:t>0,026</w:t>
            </w:r>
          </w:p>
        </w:tc>
        <w:tc>
          <w:tcPr>
            <w:tcW w:w="1134" w:type="dxa"/>
            <w:tcBorders>
              <w:top w:val="nil"/>
              <w:left w:val="nil"/>
              <w:bottom w:val="single" w:sz="4" w:space="0" w:color="auto"/>
              <w:right w:val="single" w:sz="4" w:space="0" w:color="auto"/>
            </w:tcBorders>
            <w:shd w:val="clear" w:color="auto" w:fill="auto"/>
            <w:noWrap/>
            <w:vAlign w:val="bottom"/>
            <w:hideMark/>
          </w:tcPr>
          <w:p w:rsidR="004077FB" w:rsidRPr="00A25FDB" w:rsidP="00842BDC">
            <w:pPr>
              <w:jc w:val="center"/>
              <w:rPr>
                <w:color w:val="auto"/>
                <w:sz w:val="24"/>
              </w:rPr>
            </w:pPr>
            <w:r w:rsidRPr="00A25FDB">
              <w:rPr>
                <w:color w:val="auto"/>
                <w:sz w:val="24"/>
              </w:rPr>
              <w:t>0,026</w:t>
            </w:r>
          </w:p>
        </w:tc>
        <w:tc>
          <w:tcPr>
            <w:tcW w:w="1560" w:type="dxa"/>
            <w:tcBorders>
              <w:top w:val="nil"/>
              <w:left w:val="nil"/>
              <w:bottom w:val="single" w:sz="4" w:space="0" w:color="auto"/>
              <w:right w:val="single" w:sz="4" w:space="0" w:color="auto"/>
            </w:tcBorders>
          </w:tcPr>
          <w:p w:rsidR="004077FB" w:rsidRPr="00A25FDB" w:rsidP="00842BDC">
            <w:pPr>
              <w:jc w:val="center"/>
              <w:rPr>
                <w:color w:val="auto"/>
                <w:sz w:val="24"/>
              </w:rPr>
            </w:pPr>
            <w:r w:rsidRPr="00A25FDB">
              <w:rPr>
                <w:color w:val="auto"/>
                <w:sz w:val="24"/>
              </w:rPr>
              <w:t>0</w:t>
            </w:r>
          </w:p>
        </w:tc>
        <w:tc>
          <w:tcPr>
            <w:tcW w:w="1701" w:type="dxa"/>
            <w:tcBorders>
              <w:top w:val="nil"/>
              <w:left w:val="nil"/>
              <w:bottom w:val="single" w:sz="4" w:space="0" w:color="auto"/>
              <w:right w:val="single" w:sz="4" w:space="0" w:color="auto"/>
            </w:tcBorders>
          </w:tcPr>
          <w:p w:rsidR="004077FB" w:rsidRPr="00A25FDB" w:rsidP="00842BDC">
            <w:pPr>
              <w:jc w:val="center"/>
              <w:rPr>
                <w:color w:val="auto"/>
                <w:sz w:val="24"/>
              </w:rPr>
            </w:pPr>
            <w:r w:rsidRPr="00A25FDB">
              <w:rPr>
                <w:color w:val="auto"/>
                <w:sz w:val="24"/>
              </w:rPr>
              <w:t>0</w:t>
            </w:r>
          </w:p>
        </w:tc>
        <w:tc>
          <w:tcPr>
            <w:tcW w:w="1469" w:type="dxa"/>
            <w:tcBorders>
              <w:top w:val="nil"/>
              <w:left w:val="nil"/>
              <w:bottom w:val="single" w:sz="4" w:space="0" w:color="auto"/>
              <w:right w:val="single" w:sz="4" w:space="0" w:color="auto"/>
            </w:tcBorders>
          </w:tcPr>
          <w:p w:rsidR="004077FB" w:rsidRPr="00A25FDB" w:rsidP="00842BDC">
            <w:pPr>
              <w:jc w:val="center"/>
              <w:rPr>
                <w:color w:val="auto"/>
                <w:sz w:val="24"/>
              </w:rPr>
            </w:pPr>
            <w:r w:rsidRPr="00A25FDB">
              <w:rPr>
                <w:color w:val="auto"/>
                <w:sz w:val="24"/>
              </w:rPr>
              <w:t>0,051</w:t>
            </w:r>
          </w:p>
        </w:tc>
      </w:tr>
      <w:tr w:rsidTr="00792F03">
        <w:tblPrEx>
          <w:tblW w:w="9178" w:type="dxa"/>
          <w:jc w:val="center"/>
          <w:tblInd w:w="428" w:type="dxa"/>
          <w:tblLayout w:type="fixed"/>
          <w:tblLook w:val="04A0"/>
        </w:tblPrEx>
        <w:trPr>
          <w:trHeight w:val="283"/>
          <w:jc w:val="center"/>
        </w:trPr>
        <w:tc>
          <w:tcPr>
            <w:tcW w:w="1897" w:type="dxa"/>
            <w:tcBorders>
              <w:top w:val="nil"/>
              <w:left w:val="single" w:sz="4" w:space="0" w:color="auto"/>
              <w:bottom w:val="single" w:sz="4" w:space="0" w:color="auto"/>
              <w:right w:val="single" w:sz="4" w:space="0" w:color="auto"/>
            </w:tcBorders>
            <w:shd w:val="clear" w:color="000000" w:fill="FFFFFF"/>
            <w:noWrap/>
            <w:vAlign w:val="bottom"/>
            <w:hideMark/>
          </w:tcPr>
          <w:p w:rsidR="004077FB" w:rsidRPr="00A25FDB" w:rsidP="00842BDC">
            <w:pPr>
              <w:rPr>
                <w:bCs/>
                <w:color w:val="auto"/>
                <w:sz w:val="24"/>
              </w:rPr>
            </w:pPr>
            <w:r w:rsidRPr="00A25FDB">
              <w:rPr>
                <w:bCs/>
                <w:color w:val="auto"/>
                <w:sz w:val="24"/>
              </w:rPr>
              <w:t>17.01.03.002</w:t>
            </w:r>
          </w:p>
        </w:tc>
        <w:tc>
          <w:tcPr>
            <w:tcW w:w="1417" w:type="dxa"/>
            <w:tcBorders>
              <w:top w:val="nil"/>
              <w:left w:val="nil"/>
              <w:bottom w:val="single" w:sz="4" w:space="0" w:color="auto"/>
              <w:right w:val="single" w:sz="4" w:space="0" w:color="auto"/>
            </w:tcBorders>
            <w:shd w:val="clear" w:color="auto" w:fill="auto"/>
            <w:noWrap/>
            <w:vAlign w:val="bottom"/>
            <w:hideMark/>
          </w:tcPr>
          <w:p w:rsidR="004077FB" w:rsidRPr="00A25FDB" w:rsidP="00842BDC">
            <w:pPr>
              <w:jc w:val="center"/>
              <w:rPr>
                <w:color w:val="auto"/>
                <w:sz w:val="24"/>
              </w:rPr>
            </w:pPr>
            <w:r w:rsidRPr="00A25FDB">
              <w:rPr>
                <w:color w:val="auto"/>
                <w:sz w:val="24"/>
              </w:rPr>
              <w:t>0,830</w:t>
            </w:r>
          </w:p>
        </w:tc>
        <w:tc>
          <w:tcPr>
            <w:tcW w:w="1134" w:type="dxa"/>
            <w:tcBorders>
              <w:top w:val="nil"/>
              <w:left w:val="nil"/>
              <w:bottom w:val="single" w:sz="4" w:space="0" w:color="auto"/>
              <w:right w:val="single" w:sz="4" w:space="0" w:color="auto"/>
            </w:tcBorders>
            <w:shd w:val="clear" w:color="auto" w:fill="auto"/>
            <w:noWrap/>
            <w:vAlign w:val="bottom"/>
            <w:hideMark/>
          </w:tcPr>
          <w:p w:rsidR="004077FB" w:rsidRPr="00A25FDB" w:rsidP="00842BDC">
            <w:pPr>
              <w:jc w:val="center"/>
              <w:rPr>
                <w:color w:val="auto"/>
                <w:sz w:val="24"/>
              </w:rPr>
            </w:pPr>
            <w:r w:rsidRPr="00A25FDB">
              <w:rPr>
                <w:color w:val="auto"/>
                <w:sz w:val="24"/>
              </w:rPr>
              <w:t>0,830</w:t>
            </w:r>
          </w:p>
        </w:tc>
        <w:tc>
          <w:tcPr>
            <w:tcW w:w="1560" w:type="dxa"/>
            <w:tcBorders>
              <w:top w:val="nil"/>
              <w:left w:val="nil"/>
              <w:bottom w:val="single" w:sz="4" w:space="0" w:color="auto"/>
              <w:right w:val="single" w:sz="4" w:space="0" w:color="auto"/>
            </w:tcBorders>
          </w:tcPr>
          <w:p w:rsidR="004077FB" w:rsidRPr="00A25FDB" w:rsidP="00842BDC">
            <w:pPr>
              <w:jc w:val="center"/>
              <w:rPr>
                <w:color w:val="auto"/>
                <w:sz w:val="24"/>
              </w:rPr>
            </w:pPr>
            <w:r w:rsidRPr="00A25FDB">
              <w:rPr>
                <w:color w:val="auto"/>
                <w:sz w:val="24"/>
              </w:rPr>
              <w:t>0</w:t>
            </w:r>
          </w:p>
        </w:tc>
        <w:tc>
          <w:tcPr>
            <w:tcW w:w="1701" w:type="dxa"/>
            <w:tcBorders>
              <w:top w:val="nil"/>
              <w:left w:val="nil"/>
              <w:bottom w:val="single" w:sz="4" w:space="0" w:color="auto"/>
              <w:right w:val="single" w:sz="4" w:space="0" w:color="auto"/>
            </w:tcBorders>
          </w:tcPr>
          <w:p w:rsidR="004077FB" w:rsidRPr="00A25FDB" w:rsidP="00842BDC">
            <w:pPr>
              <w:jc w:val="center"/>
              <w:rPr>
                <w:color w:val="auto"/>
                <w:sz w:val="24"/>
              </w:rPr>
            </w:pPr>
            <w:r w:rsidRPr="00A25FDB">
              <w:rPr>
                <w:color w:val="auto"/>
                <w:sz w:val="24"/>
              </w:rPr>
              <w:t>0,014</w:t>
            </w:r>
          </w:p>
        </w:tc>
        <w:tc>
          <w:tcPr>
            <w:tcW w:w="1469" w:type="dxa"/>
            <w:tcBorders>
              <w:top w:val="nil"/>
              <w:left w:val="nil"/>
              <w:bottom w:val="single" w:sz="4" w:space="0" w:color="auto"/>
              <w:right w:val="single" w:sz="4" w:space="0" w:color="auto"/>
            </w:tcBorders>
          </w:tcPr>
          <w:p w:rsidR="004077FB" w:rsidRPr="00A25FDB" w:rsidP="00842BDC">
            <w:pPr>
              <w:jc w:val="center"/>
              <w:rPr>
                <w:color w:val="auto"/>
                <w:sz w:val="24"/>
              </w:rPr>
            </w:pPr>
            <w:r w:rsidRPr="00A25FDB">
              <w:rPr>
                <w:color w:val="auto"/>
                <w:sz w:val="24"/>
              </w:rPr>
              <w:t>0,798</w:t>
            </w:r>
          </w:p>
        </w:tc>
      </w:tr>
      <w:tr w:rsidTr="00792F03">
        <w:tblPrEx>
          <w:tblW w:w="9178" w:type="dxa"/>
          <w:jc w:val="center"/>
          <w:tblInd w:w="428" w:type="dxa"/>
          <w:tblLayout w:type="fixed"/>
          <w:tblLook w:val="04A0"/>
        </w:tblPrEx>
        <w:trPr>
          <w:trHeight w:val="283"/>
          <w:jc w:val="center"/>
        </w:trPr>
        <w:tc>
          <w:tcPr>
            <w:tcW w:w="1897" w:type="dxa"/>
            <w:tcBorders>
              <w:top w:val="nil"/>
              <w:left w:val="single" w:sz="4" w:space="0" w:color="auto"/>
              <w:bottom w:val="single" w:sz="4" w:space="0" w:color="auto"/>
              <w:right w:val="single" w:sz="4" w:space="0" w:color="auto"/>
            </w:tcBorders>
            <w:shd w:val="clear" w:color="000000" w:fill="FFFFFF"/>
            <w:noWrap/>
            <w:vAlign w:val="bottom"/>
            <w:hideMark/>
          </w:tcPr>
          <w:p w:rsidR="004077FB" w:rsidRPr="00A25FDB" w:rsidP="00842BDC">
            <w:pPr>
              <w:rPr>
                <w:bCs/>
                <w:color w:val="auto"/>
                <w:sz w:val="24"/>
              </w:rPr>
            </w:pPr>
            <w:r w:rsidRPr="00A25FDB">
              <w:rPr>
                <w:bCs/>
                <w:color w:val="auto"/>
                <w:sz w:val="24"/>
              </w:rPr>
              <w:t>17.01.03.003</w:t>
            </w:r>
          </w:p>
        </w:tc>
        <w:tc>
          <w:tcPr>
            <w:tcW w:w="1417" w:type="dxa"/>
            <w:tcBorders>
              <w:top w:val="nil"/>
              <w:left w:val="nil"/>
              <w:bottom w:val="single" w:sz="4" w:space="0" w:color="auto"/>
              <w:right w:val="single" w:sz="4" w:space="0" w:color="auto"/>
            </w:tcBorders>
            <w:shd w:val="clear" w:color="auto" w:fill="auto"/>
            <w:noWrap/>
            <w:vAlign w:val="bottom"/>
            <w:hideMark/>
          </w:tcPr>
          <w:p w:rsidR="004077FB" w:rsidRPr="00A25FDB" w:rsidP="00842BDC">
            <w:pPr>
              <w:jc w:val="center"/>
              <w:rPr>
                <w:color w:val="auto"/>
                <w:sz w:val="24"/>
              </w:rPr>
            </w:pPr>
            <w:r w:rsidRPr="00A25FDB">
              <w:rPr>
                <w:color w:val="auto"/>
                <w:sz w:val="24"/>
              </w:rPr>
              <w:t>36,116</w:t>
            </w:r>
          </w:p>
        </w:tc>
        <w:tc>
          <w:tcPr>
            <w:tcW w:w="1134" w:type="dxa"/>
            <w:tcBorders>
              <w:top w:val="nil"/>
              <w:left w:val="nil"/>
              <w:bottom w:val="single" w:sz="4" w:space="0" w:color="auto"/>
              <w:right w:val="single" w:sz="4" w:space="0" w:color="auto"/>
            </w:tcBorders>
            <w:shd w:val="clear" w:color="auto" w:fill="auto"/>
            <w:noWrap/>
            <w:vAlign w:val="bottom"/>
            <w:hideMark/>
          </w:tcPr>
          <w:p w:rsidR="004077FB" w:rsidRPr="00A25FDB" w:rsidP="00842BDC">
            <w:pPr>
              <w:jc w:val="center"/>
              <w:rPr>
                <w:color w:val="auto"/>
                <w:sz w:val="24"/>
              </w:rPr>
            </w:pPr>
            <w:r w:rsidRPr="00A25FDB">
              <w:rPr>
                <w:color w:val="auto"/>
                <w:sz w:val="24"/>
              </w:rPr>
              <w:t>36,116</w:t>
            </w:r>
          </w:p>
        </w:tc>
        <w:tc>
          <w:tcPr>
            <w:tcW w:w="1560" w:type="dxa"/>
            <w:tcBorders>
              <w:top w:val="nil"/>
              <w:left w:val="nil"/>
              <w:bottom w:val="single" w:sz="4" w:space="0" w:color="auto"/>
              <w:right w:val="single" w:sz="4" w:space="0" w:color="auto"/>
            </w:tcBorders>
          </w:tcPr>
          <w:p w:rsidR="004077FB" w:rsidRPr="00A25FDB" w:rsidP="00842BDC">
            <w:pPr>
              <w:jc w:val="center"/>
              <w:rPr>
                <w:color w:val="auto"/>
                <w:sz w:val="24"/>
              </w:rPr>
            </w:pPr>
            <w:r w:rsidRPr="00A25FDB">
              <w:rPr>
                <w:color w:val="auto"/>
                <w:sz w:val="24"/>
              </w:rPr>
              <w:t>0,680</w:t>
            </w:r>
          </w:p>
        </w:tc>
        <w:tc>
          <w:tcPr>
            <w:tcW w:w="1701" w:type="dxa"/>
            <w:tcBorders>
              <w:top w:val="nil"/>
              <w:left w:val="nil"/>
              <w:bottom w:val="single" w:sz="4" w:space="0" w:color="auto"/>
              <w:right w:val="single" w:sz="4" w:space="0" w:color="auto"/>
            </w:tcBorders>
          </w:tcPr>
          <w:p w:rsidR="004077FB" w:rsidRPr="00A25FDB" w:rsidP="00842BDC">
            <w:pPr>
              <w:jc w:val="center"/>
              <w:rPr>
                <w:color w:val="auto"/>
                <w:sz w:val="24"/>
              </w:rPr>
            </w:pPr>
            <w:r w:rsidRPr="00A25FDB">
              <w:rPr>
                <w:color w:val="auto"/>
                <w:sz w:val="24"/>
              </w:rPr>
              <w:t>0,002</w:t>
            </w:r>
          </w:p>
        </w:tc>
        <w:tc>
          <w:tcPr>
            <w:tcW w:w="1469" w:type="dxa"/>
            <w:tcBorders>
              <w:top w:val="nil"/>
              <w:left w:val="nil"/>
              <w:bottom w:val="single" w:sz="4" w:space="0" w:color="auto"/>
              <w:right w:val="single" w:sz="4" w:space="0" w:color="auto"/>
            </w:tcBorders>
          </w:tcPr>
          <w:p w:rsidR="004077FB" w:rsidRPr="00A25FDB" w:rsidP="00842BDC">
            <w:pPr>
              <w:jc w:val="center"/>
              <w:rPr>
                <w:color w:val="auto"/>
                <w:sz w:val="24"/>
              </w:rPr>
            </w:pPr>
            <w:r w:rsidRPr="00A25FDB">
              <w:rPr>
                <w:color w:val="auto"/>
                <w:sz w:val="24"/>
              </w:rPr>
              <w:t>35,435</w:t>
            </w:r>
          </w:p>
        </w:tc>
      </w:tr>
      <w:tr w:rsidTr="00792F03">
        <w:tblPrEx>
          <w:tblW w:w="9178" w:type="dxa"/>
          <w:jc w:val="center"/>
          <w:tblInd w:w="428" w:type="dxa"/>
          <w:tblLayout w:type="fixed"/>
          <w:tblLook w:val="04A0"/>
        </w:tblPrEx>
        <w:trPr>
          <w:trHeight w:val="283"/>
          <w:jc w:val="center"/>
        </w:trPr>
        <w:tc>
          <w:tcPr>
            <w:tcW w:w="1897" w:type="dxa"/>
            <w:tcBorders>
              <w:top w:val="nil"/>
              <w:left w:val="single" w:sz="4" w:space="0" w:color="auto"/>
              <w:bottom w:val="single" w:sz="4" w:space="0" w:color="auto"/>
              <w:right w:val="single" w:sz="4" w:space="0" w:color="auto"/>
            </w:tcBorders>
            <w:shd w:val="clear" w:color="000000" w:fill="FFFFFF"/>
            <w:noWrap/>
            <w:vAlign w:val="bottom"/>
            <w:hideMark/>
          </w:tcPr>
          <w:p w:rsidR="004077FB" w:rsidRPr="00A25FDB" w:rsidP="00842BDC">
            <w:pPr>
              <w:rPr>
                <w:bCs/>
                <w:color w:val="auto"/>
                <w:sz w:val="24"/>
              </w:rPr>
            </w:pPr>
            <w:r w:rsidRPr="00A25FDB">
              <w:rPr>
                <w:bCs/>
                <w:color w:val="auto"/>
                <w:sz w:val="24"/>
              </w:rPr>
              <w:t>17.01.03.004</w:t>
            </w:r>
          </w:p>
        </w:tc>
        <w:tc>
          <w:tcPr>
            <w:tcW w:w="1417" w:type="dxa"/>
            <w:tcBorders>
              <w:top w:val="nil"/>
              <w:left w:val="nil"/>
              <w:bottom w:val="single" w:sz="4" w:space="0" w:color="auto"/>
              <w:right w:val="single" w:sz="4" w:space="0" w:color="auto"/>
            </w:tcBorders>
            <w:shd w:val="clear" w:color="auto" w:fill="auto"/>
            <w:noWrap/>
            <w:vAlign w:val="bottom"/>
            <w:hideMark/>
          </w:tcPr>
          <w:p w:rsidR="004077FB" w:rsidRPr="00A25FDB" w:rsidP="00842BDC">
            <w:pPr>
              <w:jc w:val="center"/>
              <w:rPr>
                <w:color w:val="auto"/>
                <w:sz w:val="24"/>
              </w:rPr>
            </w:pPr>
            <w:r w:rsidRPr="00A25FDB">
              <w:rPr>
                <w:color w:val="auto"/>
                <w:sz w:val="24"/>
              </w:rPr>
              <w:t>0</w:t>
            </w:r>
          </w:p>
        </w:tc>
        <w:tc>
          <w:tcPr>
            <w:tcW w:w="1134" w:type="dxa"/>
            <w:tcBorders>
              <w:top w:val="nil"/>
              <w:left w:val="nil"/>
              <w:bottom w:val="single" w:sz="4" w:space="0" w:color="auto"/>
              <w:right w:val="single" w:sz="4" w:space="0" w:color="auto"/>
            </w:tcBorders>
            <w:shd w:val="clear" w:color="auto" w:fill="auto"/>
            <w:noWrap/>
            <w:vAlign w:val="bottom"/>
            <w:hideMark/>
          </w:tcPr>
          <w:p w:rsidR="004077FB" w:rsidRPr="00A25FDB" w:rsidP="00842BDC">
            <w:pPr>
              <w:jc w:val="center"/>
              <w:rPr>
                <w:color w:val="auto"/>
                <w:sz w:val="24"/>
              </w:rPr>
            </w:pPr>
            <w:r w:rsidRPr="00A25FDB">
              <w:rPr>
                <w:color w:val="auto"/>
                <w:sz w:val="24"/>
              </w:rPr>
              <w:t>0</w:t>
            </w:r>
          </w:p>
        </w:tc>
        <w:tc>
          <w:tcPr>
            <w:tcW w:w="1560" w:type="dxa"/>
            <w:tcBorders>
              <w:top w:val="nil"/>
              <w:left w:val="nil"/>
              <w:bottom w:val="single" w:sz="4" w:space="0" w:color="auto"/>
              <w:right w:val="single" w:sz="4" w:space="0" w:color="auto"/>
            </w:tcBorders>
            <w:vAlign w:val="bottom"/>
          </w:tcPr>
          <w:p w:rsidR="004077FB" w:rsidRPr="00A25FDB" w:rsidP="00842BDC">
            <w:pPr>
              <w:jc w:val="center"/>
              <w:rPr>
                <w:color w:val="auto"/>
                <w:sz w:val="24"/>
              </w:rPr>
            </w:pPr>
            <w:r w:rsidRPr="00A25FDB">
              <w:rPr>
                <w:color w:val="auto"/>
                <w:sz w:val="24"/>
              </w:rPr>
              <w:t>0</w:t>
            </w:r>
          </w:p>
        </w:tc>
        <w:tc>
          <w:tcPr>
            <w:tcW w:w="1701" w:type="dxa"/>
            <w:tcBorders>
              <w:top w:val="nil"/>
              <w:left w:val="nil"/>
              <w:bottom w:val="single" w:sz="4" w:space="0" w:color="auto"/>
              <w:right w:val="single" w:sz="4" w:space="0" w:color="auto"/>
            </w:tcBorders>
            <w:vAlign w:val="bottom"/>
          </w:tcPr>
          <w:p w:rsidR="004077FB" w:rsidRPr="00A25FDB" w:rsidP="00842BDC">
            <w:pPr>
              <w:jc w:val="center"/>
              <w:rPr>
                <w:color w:val="auto"/>
                <w:sz w:val="24"/>
              </w:rPr>
            </w:pPr>
            <w:r w:rsidRPr="00A25FDB">
              <w:rPr>
                <w:color w:val="auto"/>
                <w:sz w:val="24"/>
              </w:rPr>
              <w:t>0</w:t>
            </w:r>
          </w:p>
        </w:tc>
        <w:tc>
          <w:tcPr>
            <w:tcW w:w="1469" w:type="dxa"/>
            <w:tcBorders>
              <w:top w:val="nil"/>
              <w:left w:val="nil"/>
              <w:bottom w:val="single" w:sz="4" w:space="0" w:color="auto"/>
              <w:right w:val="single" w:sz="4" w:space="0" w:color="auto"/>
            </w:tcBorders>
            <w:vAlign w:val="bottom"/>
          </w:tcPr>
          <w:p w:rsidR="004077FB" w:rsidRPr="00A25FDB" w:rsidP="00842BDC">
            <w:pPr>
              <w:jc w:val="center"/>
              <w:rPr>
                <w:color w:val="auto"/>
                <w:sz w:val="24"/>
              </w:rPr>
            </w:pPr>
            <w:r w:rsidRPr="00A25FDB">
              <w:rPr>
                <w:color w:val="auto"/>
                <w:sz w:val="24"/>
              </w:rPr>
              <w:t>0</w:t>
            </w:r>
          </w:p>
        </w:tc>
      </w:tr>
      <w:tr w:rsidTr="00792F03">
        <w:tblPrEx>
          <w:tblW w:w="9178" w:type="dxa"/>
          <w:jc w:val="center"/>
          <w:tblInd w:w="428" w:type="dxa"/>
          <w:tblLayout w:type="fixed"/>
          <w:tblLook w:val="04A0"/>
        </w:tblPrEx>
        <w:trPr>
          <w:trHeight w:val="283"/>
          <w:jc w:val="center"/>
        </w:trPr>
        <w:tc>
          <w:tcPr>
            <w:tcW w:w="1897" w:type="dxa"/>
            <w:tcBorders>
              <w:top w:val="nil"/>
              <w:left w:val="single" w:sz="4" w:space="0" w:color="auto"/>
              <w:bottom w:val="single" w:sz="4" w:space="0" w:color="auto"/>
              <w:right w:val="single" w:sz="4" w:space="0" w:color="auto"/>
            </w:tcBorders>
            <w:shd w:val="clear" w:color="000000" w:fill="FFFFFF"/>
            <w:noWrap/>
            <w:vAlign w:val="bottom"/>
            <w:hideMark/>
          </w:tcPr>
          <w:p w:rsidR="004077FB" w:rsidRPr="00A25FDB" w:rsidP="00842BDC">
            <w:pPr>
              <w:rPr>
                <w:bCs/>
                <w:color w:val="auto"/>
                <w:sz w:val="24"/>
              </w:rPr>
            </w:pPr>
            <w:r w:rsidRPr="00A25FDB">
              <w:rPr>
                <w:bCs/>
                <w:color w:val="auto"/>
                <w:sz w:val="24"/>
              </w:rPr>
              <w:t>17.01.03.005</w:t>
            </w:r>
          </w:p>
        </w:tc>
        <w:tc>
          <w:tcPr>
            <w:tcW w:w="1417" w:type="dxa"/>
            <w:tcBorders>
              <w:top w:val="nil"/>
              <w:left w:val="nil"/>
              <w:bottom w:val="single" w:sz="4" w:space="0" w:color="auto"/>
              <w:right w:val="single" w:sz="4" w:space="0" w:color="auto"/>
            </w:tcBorders>
            <w:shd w:val="clear" w:color="auto" w:fill="auto"/>
            <w:noWrap/>
            <w:vAlign w:val="bottom"/>
            <w:hideMark/>
          </w:tcPr>
          <w:p w:rsidR="004077FB" w:rsidRPr="00A25FDB" w:rsidP="00842BDC">
            <w:pPr>
              <w:jc w:val="center"/>
              <w:rPr>
                <w:color w:val="auto"/>
                <w:sz w:val="24"/>
              </w:rPr>
            </w:pPr>
            <w:r w:rsidRPr="00A25FDB">
              <w:rPr>
                <w:color w:val="auto"/>
                <w:sz w:val="24"/>
              </w:rPr>
              <w:t>0</w:t>
            </w:r>
          </w:p>
        </w:tc>
        <w:tc>
          <w:tcPr>
            <w:tcW w:w="1134" w:type="dxa"/>
            <w:tcBorders>
              <w:top w:val="nil"/>
              <w:left w:val="nil"/>
              <w:bottom w:val="single" w:sz="4" w:space="0" w:color="auto"/>
              <w:right w:val="single" w:sz="4" w:space="0" w:color="auto"/>
            </w:tcBorders>
            <w:shd w:val="clear" w:color="auto" w:fill="auto"/>
            <w:noWrap/>
            <w:vAlign w:val="bottom"/>
            <w:hideMark/>
          </w:tcPr>
          <w:p w:rsidR="004077FB" w:rsidRPr="00A25FDB" w:rsidP="00842BDC">
            <w:pPr>
              <w:jc w:val="center"/>
              <w:rPr>
                <w:color w:val="auto"/>
                <w:sz w:val="24"/>
              </w:rPr>
            </w:pPr>
            <w:r w:rsidRPr="00A25FDB">
              <w:rPr>
                <w:color w:val="auto"/>
                <w:sz w:val="24"/>
              </w:rPr>
              <w:t>0</w:t>
            </w:r>
          </w:p>
        </w:tc>
        <w:tc>
          <w:tcPr>
            <w:tcW w:w="1560" w:type="dxa"/>
            <w:tcBorders>
              <w:top w:val="nil"/>
              <w:left w:val="nil"/>
              <w:bottom w:val="single" w:sz="4" w:space="0" w:color="auto"/>
              <w:right w:val="single" w:sz="4" w:space="0" w:color="auto"/>
            </w:tcBorders>
            <w:vAlign w:val="bottom"/>
          </w:tcPr>
          <w:p w:rsidR="004077FB" w:rsidRPr="00A25FDB" w:rsidP="00842BDC">
            <w:pPr>
              <w:jc w:val="center"/>
              <w:rPr>
                <w:color w:val="auto"/>
                <w:sz w:val="24"/>
              </w:rPr>
            </w:pPr>
            <w:r w:rsidRPr="00A25FDB">
              <w:rPr>
                <w:color w:val="auto"/>
                <w:sz w:val="24"/>
              </w:rPr>
              <w:t>0</w:t>
            </w:r>
          </w:p>
        </w:tc>
        <w:tc>
          <w:tcPr>
            <w:tcW w:w="1701" w:type="dxa"/>
            <w:tcBorders>
              <w:top w:val="nil"/>
              <w:left w:val="nil"/>
              <w:bottom w:val="single" w:sz="4" w:space="0" w:color="auto"/>
              <w:right w:val="single" w:sz="4" w:space="0" w:color="auto"/>
            </w:tcBorders>
            <w:vAlign w:val="bottom"/>
          </w:tcPr>
          <w:p w:rsidR="004077FB" w:rsidRPr="00A25FDB" w:rsidP="00842BDC">
            <w:pPr>
              <w:jc w:val="center"/>
              <w:rPr>
                <w:color w:val="auto"/>
                <w:sz w:val="24"/>
              </w:rPr>
            </w:pPr>
            <w:r w:rsidRPr="00A25FDB">
              <w:rPr>
                <w:color w:val="auto"/>
                <w:sz w:val="24"/>
              </w:rPr>
              <w:t>0</w:t>
            </w:r>
          </w:p>
        </w:tc>
        <w:tc>
          <w:tcPr>
            <w:tcW w:w="1469" w:type="dxa"/>
            <w:tcBorders>
              <w:top w:val="nil"/>
              <w:left w:val="nil"/>
              <w:bottom w:val="single" w:sz="4" w:space="0" w:color="auto"/>
              <w:right w:val="single" w:sz="4" w:space="0" w:color="auto"/>
            </w:tcBorders>
            <w:vAlign w:val="bottom"/>
          </w:tcPr>
          <w:p w:rsidR="004077FB" w:rsidRPr="00A25FDB" w:rsidP="00842BDC">
            <w:pPr>
              <w:jc w:val="center"/>
              <w:rPr>
                <w:color w:val="auto"/>
                <w:sz w:val="24"/>
              </w:rPr>
            </w:pPr>
            <w:r w:rsidRPr="00A25FDB">
              <w:rPr>
                <w:color w:val="auto"/>
                <w:sz w:val="24"/>
              </w:rPr>
              <w:t>0</w:t>
            </w:r>
          </w:p>
        </w:tc>
      </w:tr>
      <w:tr w:rsidTr="00792F03">
        <w:tblPrEx>
          <w:tblW w:w="9178" w:type="dxa"/>
          <w:jc w:val="center"/>
          <w:tblInd w:w="428" w:type="dxa"/>
          <w:tblLayout w:type="fixed"/>
          <w:tblLook w:val="04A0"/>
        </w:tblPrEx>
        <w:trPr>
          <w:trHeight w:val="283"/>
          <w:jc w:val="center"/>
        </w:trPr>
        <w:tc>
          <w:tcPr>
            <w:tcW w:w="1897" w:type="dxa"/>
            <w:tcBorders>
              <w:top w:val="nil"/>
              <w:left w:val="single" w:sz="4" w:space="0" w:color="auto"/>
              <w:bottom w:val="single" w:sz="4" w:space="0" w:color="auto"/>
              <w:right w:val="single" w:sz="4" w:space="0" w:color="auto"/>
            </w:tcBorders>
            <w:shd w:val="clear" w:color="000000" w:fill="FFFFFF"/>
            <w:noWrap/>
            <w:vAlign w:val="bottom"/>
            <w:hideMark/>
          </w:tcPr>
          <w:p w:rsidR="004077FB" w:rsidRPr="00A25FDB" w:rsidP="00842BDC">
            <w:pPr>
              <w:rPr>
                <w:bCs/>
                <w:color w:val="auto"/>
                <w:sz w:val="24"/>
              </w:rPr>
            </w:pPr>
            <w:r w:rsidRPr="00A25FDB">
              <w:rPr>
                <w:bCs/>
                <w:color w:val="auto"/>
                <w:sz w:val="24"/>
              </w:rPr>
              <w:t>17.01.03.200</w:t>
            </w:r>
          </w:p>
        </w:tc>
        <w:tc>
          <w:tcPr>
            <w:tcW w:w="1417" w:type="dxa"/>
            <w:tcBorders>
              <w:top w:val="nil"/>
              <w:left w:val="nil"/>
              <w:bottom w:val="single" w:sz="4" w:space="0" w:color="auto"/>
              <w:right w:val="single" w:sz="4" w:space="0" w:color="auto"/>
            </w:tcBorders>
            <w:shd w:val="clear" w:color="auto" w:fill="auto"/>
            <w:noWrap/>
            <w:vAlign w:val="bottom"/>
            <w:hideMark/>
          </w:tcPr>
          <w:p w:rsidR="004077FB" w:rsidRPr="00A25FDB" w:rsidP="00842BDC">
            <w:pPr>
              <w:jc w:val="center"/>
              <w:rPr>
                <w:color w:val="auto"/>
                <w:sz w:val="24"/>
              </w:rPr>
            </w:pPr>
            <w:r w:rsidRPr="00A25FDB">
              <w:rPr>
                <w:color w:val="auto"/>
                <w:sz w:val="24"/>
              </w:rPr>
              <w:t>0</w:t>
            </w:r>
          </w:p>
        </w:tc>
        <w:tc>
          <w:tcPr>
            <w:tcW w:w="1134" w:type="dxa"/>
            <w:tcBorders>
              <w:top w:val="nil"/>
              <w:left w:val="nil"/>
              <w:bottom w:val="single" w:sz="4" w:space="0" w:color="auto"/>
              <w:right w:val="single" w:sz="4" w:space="0" w:color="auto"/>
            </w:tcBorders>
            <w:shd w:val="clear" w:color="auto" w:fill="auto"/>
            <w:noWrap/>
            <w:vAlign w:val="bottom"/>
            <w:hideMark/>
          </w:tcPr>
          <w:p w:rsidR="004077FB" w:rsidRPr="00A25FDB" w:rsidP="00842BDC">
            <w:pPr>
              <w:jc w:val="center"/>
              <w:rPr>
                <w:color w:val="auto"/>
                <w:sz w:val="24"/>
              </w:rPr>
            </w:pPr>
            <w:r w:rsidRPr="00A25FDB">
              <w:rPr>
                <w:color w:val="auto"/>
                <w:sz w:val="24"/>
              </w:rPr>
              <w:t>0</w:t>
            </w:r>
          </w:p>
        </w:tc>
        <w:tc>
          <w:tcPr>
            <w:tcW w:w="1560" w:type="dxa"/>
            <w:tcBorders>
              <w:top w:val="nil"/>
              <w:left w:val="nil"/>
              <w:bottom w:val="single" w:sz="4" w:space="0" w:color="auto"/>
              <w:right w:val="single" w:sz="4" w:space="0" w:color="auto"/>
            </w:tcBorders>
            <w:vAlign w:val="bottom"/>
          </w:tcPr>
          <w:p w:rsidR="004077FB" w:rsidRPr="00A25FDB" w:rsidP="00842BDC">
            <w:pPr>
              <w:jc w:val="center"/>
              <w:rPr>
                <w:color w:val="auto"/>
                <w:sz w:val="24"/>
              </w:rPr>
            </w:pPr>
            <w:r w:rsidRPr="00A25FDB">
              <w:rPr>
                <w:color w:val="auto"/>
                <w:sz w:val="24"/>
              </w:rPr>
              <w:t>0</w:t>
            </w:r>
          </w:p>
        </w:tc>
        <w:tc>
          <w:tcPr>
            <w:tcW w:w="1701" w:type="dxa"/>
            <w:tcBorders>
              <w:top w:val="nil"/>
              <w:left w:val="nil"/>
              <w:bottom w:val="single" w:sz="4" w:space="0" w:color="auto"/>
              <w:right w:val="single" w:sz="4" w:space="0" w:color="auto"/>
            </w:tcBorders>
            <w:vAlign w:val="bottom"/>
          </w:tcPr>
          <w:p w:rsidR="004077FB" w:rsidRPr="00A25FDB" w:rsidP="00842BDC">
            <w:pPr>
              <w:jc w:val="center"/>
              <w:rPr>
                <w:color w:val="auto"/>
                <w:sz w:val="24"/>
              </w:rPr>
            </w:pPr>
            <w:r w:rsidRPr="00A25FDB">
              <w:rPr>
                <w:color w:val="auto"/>
                <w:sz w:val="24"/>
              </w:rPr>
              <w:t>0</w:t>
            </w:r>
          </w:p>
        </w:tc>
        <w:tc>
          <w:tcPr>
            <w:tcW w:w="1469" w:type="dxa"/>
            <w:tcBorders>
              <w:top w:val="nil"/>
              <w:left w:val="nil"/>
              <w:bottom w:val="single" w:sz="4" w:space="0" w:color="auto"/>
              <w:right w:val="single" w:sz="4" w:space="0" w:color="auto"/>
            </w:tcBorders>
            <w:vAlign w:val="bottom"/>
          </w:tcPr>
          <w:p w:rsidR="004077FB" w:rsidRPr="00A25FDB" w:rsidP="00842BDC">
            <w:pPr>
              <w:jc w:val="center"/>
              <w:rPr>
                <w:color w:val="auto"/>
                <w:sz w:val="24"/>
              </w:rPr>
            </w:pPr>
            <w:r w:rsidRPr="00A25FDB">
              <w:rPr>
                <w:color w:val="auto"/>
                <w:sz w:val="24"/>
              </w:rPr>
              <w:t>0</w:t>
            </w:r>
          </w:p>
        </w:tc>
      </w:tr>
      <w:tr w:rsidTr="00792F03">
        <w:tblPrEx>
          <w:tblW w:w="9178" w:type="dxa"/>
          <w:jc w:val="center"/>
          <w:tblInd w:w="428" w:type="dxa"/>
          <w:tblLayout w:type="fixed"/>
          <w:tblLook w:val="04A0"/>
        </w:tblPrEx>
        <w:trPr>
          <w:trHeight w:val="283"/>
          <w:jc w:val="center"/>
        </w:trPr>
        <w:tc>
          <w:tcPr>
            <w:tcW w:w="1897" w:type="dxa"/>
            <w:tcBorders>
              <w:top w:val="nil"/>
              <w:left w:val="single" w:sz="4" w:space="0" w:color="auto"/>
              <w:bottom w:val="single" w:sz="4" w:space="0" w:color="auto"/>
              <w:right w:val="single" w:sz="4" w:space="0" w:color="auto"/>
            </w:tcBorders>
            <w:shd w:val="clear" w:color="000000" w:fill="FFFFFF"/>
            <w:noWrap/>
            <w:vAlign w:val="bottom"/>
            <w:hideMark/>
          </w:tcPr>
          <w:p w:rsidR="004077FB" w:rsidRPr="00A25FDB" w:rsidP="00842BDC">
            <w:pPr>
              <w:rPr>
                <w:bCs/>
                <w:color w:val="auto"/>
                <w:sz w:val="24"/>
              </w:rPr>
            </w:pPr>
            <w:r w:rsidRPr="00A25FDB">
              <w:rPr>
                <w:bCs/>
                <w:color w:val="auto"/>
                <w:sz w:val="24"/>
              </w:rPr>
              <w:t>17.01.04.001</w:t>
            </w:r>
          </w:p>
        </w:tc>
        <w:tc>
          <w:tcPr>
            <w:tcW w:w="1417" w:type="dxa"/>
            <w:tcBorders>
              <w:top w:val="nil"/>
              <w:left w:val="nil"/>
              <w:bottom w:val="single" w:sz="4" w:space="0" w:color="auto"/>
              <w:right w:val="single" w:sz="4" w:space="0" w:color="auto"/>
            </w:tcBorders>
            <w:shd w:val="clear" w:color="auto" w:fill="auto"/>
            <w:noWrap/>
            <w:vAlign w:val="bottom"/>
            <w:hideMark/>
          </w:tcPr>
          <w:p w:rsidR="004077FB" w:rsidRPr="00A25FDB" w:rsidP="00842BDC">
            <w:pPr>
              <w:jc w:val="center"/>
              <w:rPr>
                <w:color w:val="auto"/>
                <w:sz w:val="24"/>
              </w:rPr>
            </w:pPr>
            <w:r w:rsidRPr="00A25FDB">
              <w:rPr>
                <w:color w:val="auto"/>
                <w:sz w:val="24"/>
              </w:rPr>
              <w:t>0</w:t>
            </w:r>
          </w:p>
        </w:tc>
        <w:tc>
          <w:tcPr>
            <w:tcW w:w="1134" w:type="dxa"/>
            <w:tcBorders>
              <w:top w:val="nil"/>
              <w:left w:val="nil"/>
              <w:bottom w:val="single" w:sz="4" w:space="0" w:color="auto"/>
              <w:right w:val="single" w:sz="4" w:space="0" w:color="auto"/>
            </w:tcBorders>
            <w:shd w:val="clear" w:color="auto" w:fill="auto"/>
            <w:noWrap/>
            <w:vAlign w:val="bottom"/>
            <w:hideMark/>
          </w:tcPr>
          <w:p w:rsidR="004077FB" w:rsidRPr="00A25FDB" w:rsidP="00842BDC">
            <w:pPr>
              <w:jc w:val="center"/>
              <w:rPr>
                <w:color w:val="auto"/>
                <w:sz w:val="24"/>
              </w:rPr>
            </w:pPr>
            <w:r w:rsidRPr="00A25FDB">
              <w:rPr>
                <w:color w:val="auto"/>
                <w:sz w:val="24"/>
              </w:rPr>
              <w:t>0</w:t>
            </w:r>
          </w:p>
        </w:tc>
        <w:tc>
          <w:tcPr>
            <w:tcW w:w="1560" w:type="dxa"/>
            <w:tcBorders>
              <w:top w:val="nil"/>
              <w:left w:val="nil"/>
              <w:bottom w:val="single" w:sz="4" w:space="0" w:color="auto"/>
              <w:right w:val="single" w:sz="4" w:space="0" w:color="auto"/>
            </w:tcBorders>
            <w:vAlign w:val="bottom"/>
          </w:tcPr>
          <w:p w:rsidR="004077FB" w:rsidRPr="00A25FDB" w:rsidP="00842BDC">
            <w:pPr>
              <w:jc w:val="center"/>
              <w:rPr>
                <w:color w:val="auto"/>
                <w:sz w:val="24"/>
              </w:rPr>
            </w:pPr>
            <w:r w:rsidRPr="00A25FDB">
              <w:rPr>
                <w:color w:val="auto"/>
                <w:sz w:val="24"/>
              </w:rPr>
              <w:t>0</w:t>
            </w:r>
          </w:p>
        </w:tc>
        <w:tc>
          <w:tcPr>
            <w:tcW w:w="1701" w:type="dxa"/>
            <w:tcBorders>
              <w:top w:val="nil"/>
              <w:left w:val="nil"/>
              <w:bottom w:val="single" w:sz="4" w:space="0" w:color="auto"/>
              <w:right w:val="single" w:sz="4" w:space="0" w:color="auto"/>
            </w:tcBorders>
            <w:vAlign w:val="bottom"/>
          </w:tcPr>
          <w:p w:rsidR="004077FB" w:rsidRPr="00A25FDB" w:rsidP="00842BDC">
            <w:pPr>
              <w:jc w:val="center"/>
              <w:rPr>
                <w:color w:val="auto"/>
                <w:sz w:val="24"/>
              </w:rPr>
            </w:pPr>
            <w:r w:rsidRPr="00A25FDB">
              <w:rPr>
                <w:color w:val="auto"/>
                <w:sz w:val="24"/>
              </w:rPr>
              <w:t>0</w:t>
            </w:r>
          </w:p>
        </w:tc>
        <w:tc>
          <w:tcPr>
            <w:tcW w:w="1469" w:type="dxa"/>
            <w:tcBorders>
              <w:top w:val="nil"/>
              <w:left w:val="nil"/>
              <w:bottom w:val="single" w:sz="4" w:space="0" w:color="auto"/>
              <w:right w:val="single" w:sz="4" w:space="0" w:color="auto"/>
            </w:tcBorders>
            <w:vAlign w:val="bottom"/>
          </w:tcPr>
          <w:p w:rsidR="004077FB" w:rsidRPr="00A25FDB" w:rsidP="00842BDC">
            <w:pPr>
              <w:jc w:val="center"/>
              <w:rPr>
                <w:color w:val="auto"/>
                <w:sz w:val="24"/>
              </w:rPr>
            </w:pPr>
            <w:r w:rsidRPr="00A25FDB">
              <w:rPr>
                <w:color w:val="auto"/>
                <w:sz w:val="24"/>
              </w:rPr>
              <w:t>0</w:t>
            </w:r>
          </w:p>
        </w:tc>
      </w:tr>
      <w:tr w:rsidTr="00792F03">
        <w:tblPrEx>
          <w:tblW w:w="9178" w:type="dxa"/>
          <w:jc w:val="center"/>
          <w:tblInd w:w="428" w:type="dxa"/>
          <w:tblLayout w:type="fixed"/>
          <w:tblLook w:val="04A0"/>
        </w:tblPrEx>
        <w:trPr>
          <w:trHeight w:val="283"/>
          <w:jc w:val="center"/>
        </w:trPr>
        <w:tc>
          <w:tcPr>
            <w:tcW w:w="1897" w:type="dxa"/>
            <w:tcBorders>
              <w:top w:val="nil"/>
              <w:left w:val="single" w:sz="4" w:space="0" w:color="auto"/>
              <w:bottom w:val="single" w:sz="4" w:space="0" w:color="auto"/>
              <w:right w:val="single" w:sz="4" w:space="0" w:color="auto"/>
            </w:tcBorders>
            <w:shd w:val="clear" w:color="000000" w:fill="FFFFFF"/>
            <w:noWrap/>
            <w:vAlign w:val="bottom"/>
            <w:hideMark/>
          </w:tcPr>
          <w:p w:rsidR="004077FB" w:rsidRPr="00A25FDB" w:rsidP="00842BDC">
            <w:pPr>
              <w:rPr>
                <w:bCs/>
                <w:color w:val="auto"/>
                <w:sz w:val="24"/>
              </w:rPr>
            </w:pPr>
            <w:r w:rsidRPr="00A25FDB">
              <w:rPr>
                <w:bCs/>
                <w:color w:val="auto"/>
                <w:sz w:val="24"/>
              </w:rPr>
              <w:t>17.01.04.002</w:t>
            </w:r>
          </w:p>
        </w:tc>
        <w:tc>
          <w:tcPr>
            <w:tcW w:w="1417" w:type="dxa"/>
            <w:tcBorders>
              <w:top w:val="nil"/>
              <w:left w:val="nil"/>
              <w:bottom w:val="single" w:sz="4" w:space="0" w:color="auto"/>
              <w:right w:val="single" w:sz="4" w:space="0" w:color="auto"/>
            </w:tcBorders>
            <w:shd w:val="clear" w:color="auto" w:fill="auto"/>
            <w:noWrap/>
            <w:vAlign w:val="bottom"/>
            <w:hideMark/>
          </w:tcPr>
          <w:p w:rsidR="004077FB" w:rsidRPr="00A25FDB" w:rsidP="00842BDC">
            <w:pPr>
              <w:jc w:val="center"/>
              <w:rPr>
                <w:color w:val="auto"/>
                <w:sz w:val="24"/>
              </w:rPr>
            </w:pPr>
            <w:r w:rsidRPr="00A25FDB">
              <w:rPr>
                <w:color w:val="auto"/>
                <w:sz w:val="24"/>
              </w:rPr>
              <w:t>0</w:t>
            </w:r>
          </w:p>
        </w:tc>
        <w:tc>
          <w:tcPr>
            <w:tcW w:w="1134" w:type="dxa"/>
            <w:tcBorders>
              <w:top w:val="nil"/>
              <w:left w:val="nil"/>
              <w:bottom w:val="single" w:sz="4" w:space="0" w:color="auto"/>
              <w:right w:val="single" w:sz="4" w:space="0" w:color="auto"/>
            </w:tcBorders>
            <w:shd w:val="clear" w:color="auto" w:fill="auto"/>
            <w:noWrap/>
            <w:vAlign w:val="bottom"/>
            <w:hideMark/>
          </w:tcPr>
          <w:p w:rsidR="004077FB" w:rsidRPr="00A25FDB" w:rsidP="00842BDC">
            <w:pPr>
              <w:jc w:val="center"/>
              <w:rPr>
                <w:color w:val="auto"/>
                <w:sz w:val="24"/>
              </w:rPr>
            </w:pPr>
            <w:r w:rsidRPr="00A25FDB">
              <w:rPr>
                <w:color w:val="auto"/>
                <w:sz w:val="24"/>
              </w:rPr>
              <w:t>0</w:t>
            </w:r>
          </w:p>
        </w:tc>
        <w:tc>
          <w:tcPr>
            <w:tcW w:w="1560" w:type="dxa"/>
            <w:tcBorders>
              <w:top w:val="nil"/>
              <w:left w:val="nil"/>
              <w:bottom w:val="single" w:sz="4" w:space="0" w:color="auto"/>
              <w:right w:val="single" w:sz="4" w:space="0" w:color="auto"/>
            </w:tcBorders>
            <w:vAlign w:val="bottom"/>
          </w:tcPr>
          <w:p w:rsidR="004077FB" w:rsidRPr="00A25FDB" w:rsidP="00842BDC">
            <w:pPr>
              <w:jc w:val="center"/>
              <w:rPr>
                <w:color w:val="auto"/>
                <w:sz w:val="24"/>
              </w:rPr>
            </w:pPr>
            <w:r w:rsidRPr="00A25FDB">
              <w:rPr>
                <w:color w:val="auto"/>
                <w:sz w:val="24"/>
              </w:rPr>
              <w:t>0</w:t>
            </w:r>
          </w:p>
        </w:tc>
        <w:tc>
          <w:tcPr>
            <w:tcW w:w="1701" w:type="dxa"/>
            <w:tcBorders>
              <w:top w:val="nil"/>
              <w:left w:val="nil"/>
              <w:bottom w:val="single" w:sz="4" w:space="0" w:color="auto"/>
              <w:right w:val="single" w:sz="4" w:space="0" w:color="auto"/>
            </w:tcBorders>
            <w:vAlign w:val="bottom"/>
          </w:tcPr>
          <w:p w:rsidR="004077FB" w:rsidRPr="00A25FDB" w:rsidP="00842BDC">
            <w:pPr>
              <w:jc w:val="center"/>
              <w:rPr>
                <w:color w:val="auto"/>
                <w:sz w:val="24"/>
              </w:rPr>
            </w:pPr>
            <w:r w:rsidRPr="00A25FDB">
              <w:rPr>
                <w:color w:val="auto"/>
                <w:sz w:val="24"/>
              </w:rPr>
              <w:t>0</w:t>
            </w:r>
          </w:p>
        </w:tc>
        <w:tc>
          <w:tcPr>
            <w:tcW w:w="1469" w:type="dxa"/>
            <w:tcBorders>
              <w:top w:val="nil"/>
              <w:left w:val="nil"/>
              <w:bottom w:val="single" w:sz="4" w:space="0" w:color="auto"/>
              <w:right w:val="single" w:sz="4" w:space="0" w:color="auto"/>
            </w:tcBorders>
            <w:vAlign w:val="bottom"/>
          </w:tcPr>
          <w:p w:rsidR="004077FB" w:rsidRPr="00A25FDB" w:rsidP="00842BDC">
            <w:pPr>
              <w:jc w:val="center"/>
              <w:rPr>
                <w:color w:val="auto"/>
                <w:sz w:val="24"/>
              </w:rPr>
            </w:pPr>
            <w:r w:rsidRPr="00A25FDB">
              <w:rPr>
                <w:color w:val="auto"/>
                <w:sz w:val="24"/>
              </w:rPr>
              <w:t>0</w:t>
            </w:r>
          </w:p>
        </w:tc>
      </w:tr>
      <w:tr w:rsidTr="00792F03">
        <w:tblPrEx>
          <w:tblW w:w="9178" w:type="dxa"/>
          <w:jc w:val="center"/>
          <w:tblInd w:w="428" w:type="dxa"/>
          <w:tblLayout w:type="fixed"/>
          <w:tblLook w:val="04A0"/>
        </w:tblPrEx>
        <w:trPr>
          <w:trHeight w:val="283"/>
          <w:jc w:val="center"/>
        </w:trPr>
        <w:tc>
          <w:tcPr>
            <w:tcW w:w="1897" w:type="dxa"/>
            <w:tcBorders>
              <w:top w:val="nil"/>
              <w:left w:val="single" w:sz="4" w:space="0" w:color="auto"/>
              <w:bottom w:val="single" w:sz="4" w:space="0" w:color="auto"/>
              <w:right w:val="single" w:sz="4" w:space="0" w:color="auto"/>
            </w:tcBorders>
            <w:shd w:val="clear" w:color="000000" w:fill="FFFFFF"/>
            <w:noWrap/>
            <w:vAlign w:val="bottom"/>
            <w:hideMark/>
          </w:tcPr>
          <w:p w:rsidR="004077FB" w:rsidRPr="00A25FDB" w:rsidP="00842BDC">
            <w:pPr>
              <w:rPr>
                <w:bCs/>
                <w:color w:val="auto"/>
                <w:sz w:val="24"/>
              </w:rPr>
            </w:pPr>
            <w:r w:rsidRPr="00A25FDB">
              <w:rPr>
                <w:bCs/>
                <w:color w:val="auto"/>
                <w:sz w:val="24"/>
              </w:rPr>
              <w:t>17.01.05.001</w:t>
            </w:r>
          </w:p>
        </w:tc>
        <w:tc>
          <w:tcPr>
            <w:tcW w:w="1417" w:type="dxa"/>
            <w:tcBorders>
              <w:top w:val="nil"/>
              <w:left w:val="nil"/>
              <w:bottom w:val="single" w:sz="4" w:space="0" w:color="auto"/>
              <w:right w:val="single" w:sz="4" w:space="0" w:color="auto"/>
            </w:tcBorders>
            <w:shd w:val="clear" w:color="auto" w:fill="auto"/>
            <w:noWrap/>
            <w:vAlign w:val="bottom"/>
            <w:hideMark/>
          </w:tcPr>
          <w:p w:rsidR="004077FB" w:rsidRPr="00A25FDB" w:rsidP="00842BDC">
            <w:pPr>
              <w:jc w:val="center"/>
              <w:rPr>
                <w:color w:val="auto"/>
                <w:sz w:val="24"/>
              </w:rPr>
            </w:pPr>
            <w:r w:rsidRPr="00A25FDB">
              <w:rPr>
                <w:color w:val="auto"/>
                <w:sz w:val="24"/>
              </w:rPr>
              <w:t>0</w:t>
            </w:r>
          </w:p>
        </w:tc>
        <w:tc>
          <w:tcPr>
            <w:tcW w:w="1134" w:type="dxa"/>
            <w:tcBorders>
              <w:top w:val="nil"/>
              <w:left w:val="nil"/>
              <w:bottom w:val="single" w:sz="4" w:space="0" w:color="auto"/>
              <w:right w:val="single" w:sz="4" w:space="0" w:color="auto"/>
            </w:tcBorders>
            <w:shd w:val="clear" w:color="auto" w:fill="auto"/>
            <w:noWrap/>
            <w:vAlign w:val="bottom"/>
            <w:hideMark/>
          </w:tcPr>
          <w:p w:rsidR="004077FB" w:rsidRPr="00A25FDB" w:rsidP="00842BDC">
            <w:pPr>
              <w:jc w:val="center"/>
              <w:rPr>
                <w:color w:val="auto"/>
                <w:sz w:val="24"/>
              </w:rPr>
            </w:pPr>
            <w:r w:rsidRPr="00A25FDB">
              <w:rPr>
                <w:color w:val="auto"/>
                <w:sz w:val="24"/>
              </w:rPr>
              <w:t>0</w:t>
            </w:r>
          </w:p>
        </w:tc>
        <w:tc>
          <w:tcPr>
            <w:tcW w:w="1560" w:type="dxa"/>
            <w:tcBorders>
              <w:top w:val="nil"/>
              <w:left w:val="nil"/>
              <w:bottom w:val="single" w:sz="4" w:space="0" w:color="auto"/>
              <w:right w:val="single" w:sz="4" w:space="0" w:color="auto"/>
            </w:tcBorders>
            <w:vAlign w:val="bottom"/>
          </w:tcPr>
          <w:p w:rsidR="004077FB" w:rsidRPr="00A25FDB" w:rsidP="00842BDC">
            <w:pPr>
              <w:jc w:val="center"/>
              <w:rPr>
                <w:color w:val="auto"/>
                <w:sz w:val="24"/>
              </w:rPr>
            </w:pPr>
            <w:r w:rsidRPr="00A25FDB">
              <w:rPr>
                <w:color w:val="auto"/>
                <w:sz w:val="24"/>
              </w:rPr>
              <w:t>0</w:t>
            </w:r>
          </w:p>
        </w:tc>
        <w:tc>
          <w:tcPr>
            <w:tcW w:w="1701" w:type="dxa"/>
            <w:tcBorders>
              <w:top w:val="nil"/>
              <w:left w:val="nil"/>
              <w:bottom w:val="single" w:sz="4" w:space="0" w:color="auto"/>
              <w:right w:val="single" w:sz="4" w:space="0" w:color="auto"/>
            </w:tcBorders>
            <w:vAlign w:val="bottom"/>
          </w:tcPr>
          <w:p w:rsidR="004077FB" w:rsidRPr="00A25FDB" w:rsidP="00842BDC">
            <w:pPr>
              <w:jc w:val="center"/>
              <w:rPr>
                <w:color w:val="auto"/>
                <w:sz w:val="24"/>
              </w:rPr>
            </w:pPr>
            <w:r w:rsidRPr="00A25FDB">
              <w:rPr>
                <w:color w:val="auto"/>
                <w:sz w:val="24"/>
              </w:rPr>
              <w:t>0</w:t>
            </w:r>
          </w:p>
        </w:tc>
        <w:tc>
          <w:tcPr>
            <w:tcW w:w="1469" w:type="dxa"/>
            <w:tcBorders>
              <w:top w:val="nil"/>
              <w:left w:val="nil"/>
              <w:bottom w:val="single" w:sz="4" w:space="0" w:color="auto"/>
              <w:right w:val="single" w:sz="4" w:space="0" w:color="auto"/>
            </w:tcBorders>
            <w:vAlign w:val="bottom"/>
          </w:tcPr>
          <w:p w:rsidR="004077FB" w:rsidRPr="00A25FDB" w:rsidP="00842BDC">
            <w:pPr>
              <w:jc w:val="center"/>
              <w:rPr>
                <w:color w:val="auto"/>
                <w:sz w:val="24"/>
              </w:rPr>
            </w:pPr>
            <w:r w:rsidRPr="00A25FDB">
              <w:rPr>
                <w:color w:val="auto"/>
                <w:sz w:val="24"/>
              </w:rPr>
              <w:t>0</w:t>
            </w:r>
          </w:p>
        </w:tc>
      </w:tr>
      <w:tr w:rsidTr="00792F03">
        <w:tblPrEx>
          <w:tblW w:w="9178" w:type="dxa"/>
          <w:jc w:val="center"/>
          <w:tblInd w:w="428" w:type="dxa"/>
          <w:tblLayout w:type="fixed"/>
          <w:tblLook w:val="04A0"/>
        </w:tblPrEx>
        <w:trPr>
          <w:trHeight w:val="283"/>
          <w:jc w:val="center"/>
        </w:trPr>
        <w:tc>
          <w:tcPr>
            <w:tcW w:w="1897" w:type="dxa"/>
            <w:tcBorders>
              <w:top w:val="nil"/>
              <w:left w:val="single" w:sz="4" w:space="0" w:color="auto"/>
              <w:bottom w:val="single" w:sz="4" w:space="0" w:color="auto"/>
              <w:right w:val="single" w:sz="4" w:space="0" w:color="auto"/>
            </w:tcBorders>
            <w:shd w:val="clear" w:color="000000" w:fill="FFFFFF"/>
            <w:noWrap/>
            <w:vAlign w:val="bottom"/>
            <w:hideMark/>
          </w:tcPr>
          <w:p w:rsidR="004077FB" w:rsidRPr="00A25FDB" w:rsidP="00842BDC">
            <w:pPr>
              <w:rPr>
                <w:bCs/>
                <w:color w:val="auto"/>
                <w:sz w:val="24"/>
              </w:rPr>
            </w:pPr>
            <w:r w:rsidRPr="00A25FDB">
              <w:rPr>
                <w:bCs/>
                <w:color w:val="auto"/>
                <w:sz w:val="24"/>
              </w:rPr>
              <w:t>17.01.05.002</w:t>
            </w:r>
          </w:p>
        </w:tc>
        <w:tc>
          <w:tcPr>
            <w:tcW w:w="1417" w:type="dxa"/>
            <w:tcBorders>
              <w:top w:val="nil"/>
              <w:left w:val="nil"/>
              <w:bottom w:val="single" w:sz="4" w:space="0" w:color="auto"/>
              <w:right w:val="single" w:sz="4" w:space="0" w:color="auto"/>
            </w:tcBorders>
            <w:shd w:val="clear" w:color="auto" w:fill="auto"/>
            <w:noWrap/>
            <w:vAlign w:val="bottom"/>
            <w:hideMark/>
          </w:tcPr>
          <w:p w:rsidR="004077FB" w:rsidRPr="00A25FDB" w:rsidP="00842BDC">
            <w:pPr>
              <w:jc w:val="center"/>
              <w:rPr>
                <w:color w:val="auto"/>
                <w:sz w:val="24"/>
              </w:rPr>
            </w:pPr>
            <w:r w:rsidRPr="00A25FDB">
              <w:rPr>
                <w:color w:val="auto"/>
                <w:sz w:val="24"/>
              </w:rPr>
              <w:t>0</w:t>
            </w:r>
          </w:p>
        </w:tc>
        <w:tc>
          <w:tcPr>
            <w:tcW w:w="1134" w:type="dxa"/>
            <w:tcBorders>
              <w:top w:val="nil"/>
              <w:left w:val="nil"/>
              <w:bottom w:val="single" w:sz="4" w:space="0" w:color="auto"/>
              <w:right w:val="single" w:sz="4" w:space="0" w:color="auto"/>
            </w:tcBorders>
            <w:shd w:val="clear" w:color="auto" w:fill="auto"/>
            <w:noWrap/>
            <w:vAlign w:val="bottom"/>
            <w:hideMark/>
          </w:tcPr>
          <w:p w:rsidR="004077FB" w:rsidRPr="00A25FDB" w:rsidP="00842BDC">
            <w:pPr>
              <w:jc w:val="center"/>
              <w:rPr>
                <w:color w:val="auto"/>
                <w:sz w:val="24"/>
              </w:rPr>
            </w:pPr>
            <w:r w:rsidRPr="00A25FDB">
              <w:rPr>
                <w:color w:val="auto"/>
                <w:sz w:val="24"/>
              </w:rPr>
              <w:t>0</w:t>
            </w:r>
          </w:p>
        </w:tc>
        <w:tc>
          <w:tcPr>
            <w:tcW w:w="1560" w:type="dxa"/>
            <w:tcBorders>
              <w:top w:val="nil"/>
              <w:left w:val="nil"/>
              <w:bottom w:val="single" w:sz="4" w:space="0" w:color="auto"/>
              <w:right w:val="single" w:sz="4" w:space="0" w:color="auto"/>
            </w:tcBorders>
            <w:vAlign w:val="bottom"/>
          </w:tcPr>
          <w:p w:rsidR="004077FB" w:rsidRPr="00A25FDB" w:rsidP="00842BDC">
            <w:pPr>
              <w:jc w:val="center"/>
              <w:rPr>
                <w:color w:val="auto"/>
                <w:sz w:val="24"/>
              </w:rPr>
            </w:pPr>
            <w:r w:rsidRPr="00A25FDB">
              <w:rPr>
                <w:color w:val="auto"/>
                <w:sz w:val="24"/>
              </w:rPr>
              <w:t>0</w:t>
            </w:r>
          </w:p>
        </w:tc>
        <w:tc>
          <w:tcPr>
            <w:tcW w:w="1701" w:type="dxa"/>
            <w:tcBorders>
              <w:top w:val="nil"/>
              <w:left w:val="nil"/>
              <w:bottom w:val="single" w:sz="4" w:space="0" w:color="auto"/>
              <w:right w:val="single" w:sz="4" w:space="0" w:color="auto"/>
            </w:tcBorders>
            <w:vAlign w:val="bottom"/>
          </w:tcPr>
          <w:p w:rsidR="004077FB" w:rsidRPr="00A25FDB" w:rsidP="00842BDC">
            <w:pPr>
              <w:jc w:val="center"/>
              <w:rPr>
                <w:color w:val="auto"/>
                <w:sz w:val="24"/>
              </w:rPr>
            </w:pPr>
            <w:r w:rsidRPr="00A25FDB">
              <w:rPr>
                <w:color w:val="auto"/>
                <w:sz w:val="24"/>
              </w:rPr>
              <w:t>0</w:t>
            </w:r>
          </w:p>
        </w:tc>
        <w:tc>
          <w:tcPr>
            <w:tcW w:w="1469" w:type="dxa"/>
            <w:tcBorders>
              <w:top w:val="nil"/>
              <w:left w:val="nil"/>
              <w:bottom w:val="single" w:sz="4" w:space="0" w:color="auto"/>
              <w:right w:val="single" w:sz="4" w:space="0" w:color="auto"/>
            </w:tcBorders>
            <w:vAlign w:val="bottom"/>
          </w:tcPr>
          <w:p w:rsidR="004077FB" w:rsidRPr="00A25FDB" w:rsidP="00842BDC">
            <w:pPr>
              <w:jc w:val="center"/>
              <w:rPr>
                <w:color w:val="auto"/>
                <w:sz w:val="24"/>
              </w:rPr>
            </w:pPr>
            <w:r w:rsidRPr="00A25FDB">
              <w:rPr>
                <w:color w:val="auto"/>
                <w:sz w:val="24"/>
              </w:rPr>
              <w:t>0</w:t>
            </w:r>
          </w:p>
        </w:tc>
      </w:tr>
      <w:tr w:rsidTr="00792F03">
        <w:tblPrEx>
          <w:tblW w:w="9178" w:type="dxa"/>
          <w:jc w:val="center"/>
          <w:tblInd w:w="428" w:type="dxa"/>
          <w:tblLayout w:type="fixed"/>
          <w:tblLook w:val="04A0"/>
        </w:tblPrEx>
        <w:trPr>
          <w:trHeight w:val="283"/>
          <w:jc w:val="center"/>
        </w:trPr>
        <w:tc>
          <w:tcPr>
            <w:tcW w:w="1897" w:type="dxa"/>
            <w:tcBorders>
              <w:top w:val="nil"/>
              <w:left w:val="single" w:sz="4" w:space="0" w:color="auto"/>
              <w:bottom w:val="single" w:sz="4" w:space="0" w:color="auto"/>
              <w:right w:val="single" w:sz="4" w:space="0" w:color="auto"/>
            </w:tcBorders>
            <w:shd w:val="clear" w:color="000000" w:fill="FFFFFF"/>
            <w:noWrap/>
            <w:vAlign w:val="bottom"/>
            <w:hideMark/>
          </w:tcPr>
          <w:p w:rsidR="004077FB" w:rsidRPr="00A25FDB" w:rsidP="00842BDC">
            <w:pPr>
              <w:rPr>
                <w:bCs/>
                <w:color w:val="auto"/>
                <w:sz w:val="24"/>
              </w:rPr>
            </w:pPr>
            <w:r w:rsidRPr="00A25FDB">
              <w:rPr>
                <w:bCs/>
                <w:color w:val="auto"/>
                <w:sz w:val="24"/>
              </w:rPr>
              <w:t>17.01.05.003</w:t>
            </w:r>
          </w:p>
        </w:tc>
        <w:tc>
          <w:tcPr>
            <w:tcW w:w="1417" w:type="dxa"/>
            <w:tcBorders>
              <w:top w:val="nil"/>
              <w:left w:val="nil"/>
              <w:bottom w:val="single" w:sz="4" w:space="0" w:color="auto"/>
              <w:right w:val="single" w:sz="4" w:space="0" w:color="auto"/>
            </w:tcBorders>
            <w:shd w:val="clear" w:color="auto" w:fill="auto"/>
            <w:noWrap/>
            <w:vAlign w:val="bottom"/>
            <w:hideMark/>
          </w:tcPr>
          <w:p w:rsidR="004077FB" w:rsidRPr="00A25FDB" w:rsidP="00842BDC">
            <w:pPr>
              <w:jc w:val="center"/>
              <w:rPr>
                <w:color w:val="auto"/>
                <w:sz w:val="24"/>
              </w:rPr>
            </w:pPr>
            <w:r w:rsidRPr="00A25FDB">
              <w:rPr>
                <w:color w:val="auto"/>
                <w:sz w:val="24"/>
              </w:rPr>
              <w:t>0</w:t>
            </w:r>
          </w:p>
        </w:tc>
        <w:tc>
          <w:tcPr>
            <w:tcW w:w="1134" w:type="dxa"/>
            <w:tcBorders>
              <w:top w:val="nil"/>
              <w:left w:val="nil"/>
              <w:bottom w:val="single" w:sz="4" w:space="0" w:color="auto"/>
              <w:right w:val="single" w:sz="4" w:space="0" w:color="auto"/>
            </w:tcBorders>
            <w:shd w:val="clear" w:color="auto" w:fill="auto"/>
            <w:noWrap/>
            <w:vAlign w:val="bottom"/>
            <w:hideMark/>
          </w:tcPr>
          <w:p w:rsidR="004077FB" w:rsidRPr="00A25FDB" w:rsidP="00842BDC">
            <w:pPr>
              <w:jc w:val="center"/>
              <w:rPr>
                <w:color w:val="auto"/>
                <w:sz w:val="24"/>
              </w:rPr>
            </w:pPr>
            <w:r w:rsidRPr="00A25FDB">
              <w:rPr>
                <w:color w:val="auto"/>
                <w:sz w:val="24"/>
              </w:rPr>
              <w:t>0</w:t>
            </w:r>
          </w:p>
        </w:tc>
        <w:tc>
          <w:tcPr>
            <w:tcW w:w="1560" w:type="dxa"/>
            <w:tcBorders>
              <w:top w:val="nil"/>
              <w:left w:val="nil"/>
              <w:bottom w:val="single" w:sz="4" w:space="0" w:color="auto"/>
              <w:right w:val="single" w:sz="4" w:space="0" w:color="auto"/>
            </w:tcBorders>
            <w:vAlign w:val="bottom"/>
          </w:tcPr>
          <w:p w:rsidR="004077FB" w:rsidRPr="00A25FDB" w:rsidP="00842BDC">
            <w:pPr>
              <w:jc w:val="center"/>
              <w:rPr>
                <w:color w:val="auto"/>
                <w:sz w:val="24"/>
              </w:rPr>
            </w:pPr>
            <w:r w:rsidRPr="00A25FDB">
              <w:rPr>
                <w:color w:val="auto"/>
                <w:sz w:val="24"/>
              </w:rPr>
              <w:t>0</w:t>
            </w:r>
          </w:p>
        </w:tc>
        <w:tc>
          <w:tcPr>
            <w:tcW w:w="1701" w:type="dxa"/>
            <w:tcBorders>
              <w:top w:val="nil"/>
              <w:left w:val="nil"/>
              <w:bottom w:val="single" w:sz="4" w:space="0" w:color="auto"/>
              <w:right w:val="single" w:sz="4" w:space="0" w:color="auto"/>
            </w:tcBorders>
            <w:vAlign w:val="bottom"/>
          </w:tcPr>
          <w:p w:rsidR="004077FB" w:rsidRPr="00A25FDB" w:rsidP="00842BDC">
            <w:pPr>
              <w:jc w:val="center"/>
              <w:rPr>
                <w:color w:val="auto"/>
                <w:sz w:val="24"/>
              </w:rPr>
            </w:pPr>
            <w:r w:rsidRPr="00A25FDB">
              <w:rPr>
                <w:color w:val="auto"/>
                <w:sz w:val="24"/>
              </w:rPr>
              <w:t>0</w:t>
            </w:r>
          </w:p>
        </w:tc>
        <w:tc>
          <w:tcPr>
            <w:tcW w:w="1469" w:type="dxa"/>
            <w:tcBorders>
              <w:top w:val="nil"/>
              <w:left w:val="nil"/>
              <w:bottom w:val="single" w:sz="4" w:space="0" w:color="auto"/>
              <w:right w:val="single" w:sz="4" w:space="0" w:color="auto"/>
            </w:tcBorders>
            <w:vAlign w:val="bottom"/>
          </w:tcPr>
          <w:p w:rsidR="004077FB" w:rsidRPr="00A25FDB" w:rsidP="00842BDC">
            <w:pPr>
              <w:jc w:val="center"/>
              <w:rPr>
                <w:color w:val="auto"/>
                <w:sz w:val="24"/>
              </w:rPr>
            </w:pPr>
            <w:r w:rsidRPr="00A25FDB">
              <w:rPr>
                <w:color w:val="auto"/>
                <w:sz w:val="24"/>
              </w:rPr>
              <w:t>0</w:t>
            </w:r>
          </w:p>
        </w:tc>
      </w:tr>
      <w:tr w:rsidTr="00792F03">
        <w:tblPrEx>
          <w:tblW w:w="9178" w:type="dxa"/>
          <w:jc w:val="center"/>
          <w:tblInd w:w="428" w:type="dxa"/>
          <w:tblLayout w:type="fixed"/>
          <w:tblLook w:val="04A0"/>
        </w:tblPrEx>
        <w:trPr>
          <w:trHeight w:val="283"/>
          <w:jc w:val="center"/>
        </w:trPr>
        <w:tc>
          <w:tcPr>
            <w:tcW w:w="1897" w:type="dxa"/>
            <w:tcBorders>
              <w:top w:val="nil"/>
              <w:left w:val="single" w:sz="4" w:space="0" w:color="auto"/>
              <w:bottom w:val="single" w:sz="4" w:space="0" w:color="auto"/>
              <w:right w:val="single" w:sz="4" w:space="0" w:color="auto"/>
            </w:tcBorders>
            <w:shd w:val="clear" w:color="000000" w:fill="FFFFFF"/>
            <w:noWrap/>
            <w:vAlign w:val="bottom"/>
            <w:hideMark/>
          </w:tcPr>
          <w:p w:rsidR="004077FB" w:rsidRPr="00A25FDB" w:rsidP="00842BDC">
            <w:pPr>
              <w:rPr>
                <w:bCs/>
                <w:color w:val="auto"/>
                <w:sz w:val="24"/>
              </w:rPr>
            </w:pPr>
            <w:r w:rsidRPr="00A25FDB">
              <w:rPr>
                <w:bCs/>
                <w:color w:val="auto"/>
                <w:sz w:val="24"/>
              </w:rPr>
              <w:t>17.01.06.001</w:t>
            </w:r>
          </w:p>
        </w:tc>
        <w:tc>
          <w:tcPr>
            <w:tcW w:w="1417" w:type="dxa"/>
            <w:tcBorders>
              <w:top w:val="nil"/>
              <w:left w:val="nil"/>
              <w:bottom w:val="single" w:sz="4" w:space="0" w:color="auto"/>
              <w:right w:val="single" w:sz="4" w:space="0" w:color="auto"/>
            </w:tcBorders>
            <w:shd w:val="clear" w:color="auto" w:fill="auto"/>
            <w:noWrap/>
            <w:vAlign w:val="bottom"/>
            <w:hideMark/>
          </w:tcPr>
          <w:p w:rsidR="004077FB" w:rsidRPr="00A25FDB" w:rsidP="00842BDC">
            <w:pPr>
              <w:jc w:val="center"/>
              <w:rPr>
                <w:color w:val="auto"/>
                <w:sz w:val="24"/>
              </w:rPr>
            </w:pPr>
            <w:r w:rsidRPr="00A25FDB">
              <w:rPr>
                <w:color w:val="auto"/>
                <w:sz w:val="24"/>
              </w:rPr>
              <w:t>0</w:t>
            </w:r>
          </w:p>
        </w:tc>
        <w:tc>
          <w:tcPr>
            <w:tcW w:w="1134" w:type="dxa"/>
            <w:tcBorders>
              <w:top w:val="nil"/>
              <w:left w:val="nil"/>
              <w:bottom w:val="single" w:sz="4" w:space="0" w:color="auto"/>
              <w:right w:val="single" w:sz="4" w:space="0" w:color="auto"/>
            </w:tcBorders>
            <w:shd w:val="clear" w:color="auto" w:fill="auto"/>
            <w:noWrap/>
            <w:vAlign w:val="bottom"/>
            <w:hideMark/>
          </w:tcPr>
          <w:p w:rsidR="004077FB" w:rsidRPr="00A25FDB" w:rsidP="00842BDC">
            <w:pPr>
              <w:jc w:val="center"/>
              <w:rPr>
                <w:color w:val="auto"/>
                <w:sz w:val="24"/>
              </w:rPr>
            </w:pPr>
            <w:r w:rsidRPr="00A25FDB">
              <w:rPr>
                <w:color w:val="auto"/>
                <w:sz w:val="24"/>
              </w:rPr>
              <w:t>0</w:t>
            </w:r>
          </w:p>
        </w:tc>
        <w:tc>
          <w:tcPr>
            <w:tcW w:w="1560" w:type="dxa"/>
            <w:tcBorders>
              <w:top w:val="nil"/>
              <w:left w:val="nil"/>
              <w:bottom w:val="single" w:sz="4" w:space="0" w:color="auto"/>
              <w:right w:val="single" w:sz="4" w:space="0" w:color="auto"/>
            </w:tcBorders>
            <w:vAlign w:val="bottom"/>
          </w:tcPr>
          <w:p w:rsidR="004077FB" w:rsidRPr="00A25FDB" w:rsidP="00842BDC">
            <w:pPr>
              <w:jc w:val="center"/>
              <w:rPr>
                <w:color w:val="auto"/>
                <w:sz w:val="24"/>
              </w:rPr>
            </w:pPr>
            <w:r w:rsidRPr="00A25FDB">
              <w:rPr>
                <w:color w:val="auto"/>
                <w:sz w:val="24"/>
              </w:rPr>
              <w:t>0</w:t>
            </w:r>
          </w:p>
        </w:tc>
        <w:tc>
          <w:tcPr>
            <w:tcW w:w="1701" w:type="dxa"/>
            <w:tcBorders>
              <w:top w:val="nil"/>
              <w:left w:val="nil"/>
              <w:bottom w:val="single" w:sz="4" w:space="0" w:color="auto"/>
              <w:right w:val="single" w:sz="4" w:space="0" w:color="auto"/>
            </w:tcBorders>
            <w:vAlign w:val="bottom"/>
          </w:tcPr>
          <w:p w:rsidR="004077FB" w:rsidRPr="00A25FDB" w:rsidP="00842BDC">
            <w:pPr>
              <w:jc w:val="center"/>
              <w:rPr>
                <w:color w:val="auto"/>
                <w:sz w:val="24"/>
              </w:rPr>
            </w:pPr>
            <w:r w:rsidRPr="00A25FDB">
              <w:rPr>
                <w:color w:val="auto"/>
                <w:sz w:val="24"/>
              </w:rPr>
              <w:t>0</w:t>
            </w:r>
          </w:p>
        </w:tc>
        <w:tc>
          <w:tcPr>
            <w:tcW w:w="1469" w:type="dxa"/>
            <w:tcBorders>
              <w:top w:val="nil"/>
              <w:left w:val="nil"/>
              <w:bottom w:val="single" w:sz="4" w:space="0" w:color="auto"/>
              <w:right w:val="single" w:sz="4" w:space="0" w:color="auto"/>
            </w:tcBorders>
            <w:vAlign w:val="bottom"/>
          </w:tcPr>
          <w:p w:rsidR="004077FB" w:rsidRPr="00A25FDB" w:rsidP="00842BDC">
            <w:pPr>
              <w:jc w:val="center"/>
              <w:rPr>
                <w:color w:val="auto"/>
                <w:sz w:val="24"/>
              </w:rPr>
            </w:pPr>
            <w:r w:rsidRPr="00A25FDB">
              <w:rPr>
                <w:color w:val="auto"/>
                <w:sz w:val="24"/>
              </w:rPr>
              <w:t>0</w:t>
            </w:r>
          </w:p>
        </w:tc>
      </w:tr>
      <w:tr w:rsidTr="00792F03">
        <w:tblPrEx>
          <w:tblW w:w="9178" w:type="dxa"/>
          <w:jc w:val="center"/>
          <w:tblInd w:w="428" w:type="dxa"/>
          <w:tblLayout w:type="fixed"/>
          <w:tblLook w:val="04A0"/>
        </w:tblPrEx>
        <w:trPr>
          <w:trHeight w:val="283"/>
          <w:jc w:val="center"/>
        </w:trPr>
        <w:tc>
          <w:tcPr>
            <w:tcW w:w="1897" w:type="dxa"/>
            <w:tcBorders>
              <w:top w:val="nil"/>
              <w:left w:val="single" w:sz="4" w:space="0" w:color="auto"/>
              <w:bottom w:val="single" w:sz="4" w:space="0" w:color="auto"/>
              <w:right w:val="single" w:sz="4" w:space="0" w:color="auto"/>
            </w:tcBorders>
            <w:shd w:val="clear" w:color="000000" w:fill="FFFFFF"/>
            <w:noWrap/>
            <w:vAlign w:val="bottom"/>
            <w:hideMark/>
          </w:tcPr>
          <w:p w:rsidR="004077FB" w:rsidRPr="00A25FDB" w:rsidP="00842BDC">
            <w:pPr>
              <w:rPr>
                <w:bCs/>
                <w:color w:val="auto"/>
                <w:sz w:val="24"/>
              </w:rPr>
            </w:pPr>
            <w:r w:rsidRPr="00A25FDB">
              <w:rPr>
                <w:bCs/>
                <w:color w:val="auto"/>
                <w:sz w:val="24"/>
              </w:rPr>
              <w:t>17.01.07.001</w:t>
            </w:r>
          </w:p>
        </w:tc>
        <w:tc>
          <w:tcPr>
            <w:tcW w:w="1417" w:type="dxa"/>
            <w:tcBorders>
              <w:top w:val="nil"/>
              <w:left w:val="nil"/>
              <w:bottom w:val="single" w:sz="4" w:space="0" w:color="auto"/>
              <w:right w:val="single" w:sz="4" w:space="0" w:color="auto"/>
            </w:tcBorders>
            <w:shd w:val="clear" w:color="auto" w:fill="auto"/>
            <w:noWrap/>
            <w:vAlign w:val="bottom"/>
            <w:hideMark/>
          </w:tcPr>
          <w:p w:rsidR="004077FB" w:rsidRPr="00A25FDB" w:rsidP="00842BDC">
            <w:pPr>
              <w:jc w:val="center"/>
              <w:rPr>
                <w:color w:val="auto"/>
                <w:sz w:val="24"/>
              </w:rPr>
            </w:pPr>
            <w:r w:rsidRPr="00A25FDB">
              <w:rPr>
                <w:color w:val="auto"/>
                <w:sz w:val="24"/>
              </w:rPr>
              <w:t>0</w:t>
            </w:r>
          </w:p>
        </w:tc>
        <w:tc>
          <w:tcPr>
            <w:tcW w:w="1134" w:type="dxa"/>
            <w:tcBorders>
              <w:top w:val="nil"/>
              <w:left w:val="nil"/>
              <w:bottom w:val="single" w:sz="4" w:space="0" w:color="auto"/>
              <w:right w:val="single" w:sz="4" w:space="0" w:color="auto"/>
            </w:tcBorders>
            <w:shd w:val="clear" w:color="auto" w:fill="auto"/>
            <w:noWrap/>
            <w:vAlign w:val="bottom"/>
            <w:hideMark/>
          </w:tcPr>
          <w:p w:rsidR="004077FB" w:rsidRPr="00A25FDB" w:rsidP="00842BDC">
            <w:pPr>
              <w:jc w:val="center"/>
              <w:rPr>
                <w:color w:val="auto"/>
                <w:sz w:val="24"/>
              </w:rPr>
            </w:pPr>
            <w:r w:rsidRPr="00A25FDB">
              <w:rPr>
                <w:color w:val="auto"/>
                <w:sz w:val="24"/>
              </w:rPr>
              <w:t>0</w:t>
            </w:r>
          </w:p>
        </w:tc>
        <w:tc>
          <w:tcPr>
            <w:tcW w:w="1560" w:type="dxa"/>
            <w:tcBorders>
              <w:top w:val="nil"/>
              <w:left w:val="nil"/>
              <w:bottom w:val="single" w:sz="4" w:space="0" w:color="auto"/>
              <w:right w:val="single" w:sz="4" w:space="0" w:color="auto"/>
            </w:tcBorders>
            <w:vAlign w:val="bottom"/>
          </w:tcPr>
          <w:p w:rsidR="004077FB" w:rsidRPr="00A25FDB" w:rsidP="00842BDC">
            <w:pPr>
              <w:jc w:val="center"/>
              <w:rPr>
                <w:color w:val="auto"/>
                <w:sz w:val="24"/>
              </w:rPr>
            </w:pPr>
            <w:r w:rsidRPr="00A25FDB">
              <w:rPr>
                <w:color w:val="auto"/>
                <w:sz w:val="24"/>
              </w:rPr>
              <w:t>0</w:t>
            </w:r>
          </w:p>
        </w:tc>
        <w:tc>
          <w:tcPr>
            <w:tcW w:w="1701" w:type="dxa"/>
            <w:tcBorders>
              <w:top w:val="nil"/>
              <w:left w:val="nil"/>
              <w:bottom w:val="single" w:sz="4" w:space="0" w:color="auto"/>
              <w:right w:val="single" w:sz="4" w:space="0" w:color="auto"/>
            </w:tcBorders>
            <w:vAlign w:val="bottom"/>
          </w:tcPr>
          <w:p w:rsidR="004077FB" w:rsidRPr="00A25FDB" w:rsidP="00842BDC">
            <w:pPr>
              <w:jc w:val="center"/>
              <w:rPr>
                <w:color w:val="auto"/>
                <w:sz w:val="24"/>
              </w:rPr>
            </w:pPr>
            <w:r w:rsidRPr="00A25FDB">
              <w:rPr>
                <w:color w:val="auto"/>
                <w:sz w:val="24"/>
              </w:rPr>
              <w:t>0</w:t>
            </w:r>
          </w:p>
        </w:tc>
        <w:tc>
          <w:tcPr>
            <w:tcW w:w="1469" w:type="dxa"/>
            <w:tcBorders>
              <w:top w:val="nil"/>
              <w:left w:val="nil"/>
              <w:bottom w:val="single" w:sz="4" w:space="0" w:color="auto"/>
              <w:right w:val="single" w:sz="4" w:space="0" w:color="auto"/>
            </w:tcBorders>
            <w:vAlign w:val="bottom"/>
          </w:tcPr>
          <w:p w:rsidR="004077FB" w:rsidRPr="00A25FDB" w:rsidP="00842BDC">
            <w:pPr>
              <w:jc w:val="center"/>
              <w:rPr>
                <w:color w:val="auto"/>
                <w:sz w:val="24"/>
              </w:rPr>
            </w:pPr>
            <w:r w:rsidRPr="00A25FDB">
              <w:rPr>
                <w:color w:val="auto"/>
                <w:sz w:val="24"/>
              </w:rPr>
              <w:t>0</w:t>
            </w:r>
          </w:p>
        </w:tc>
      </w:tr>
      <w:tr w:rsidTr="00792F03">
        <w:tblPrEx>
          <w:tblW w:w="9178" w:type="dxa"/>
          <w:jc w:val="center"/>
          <w:tblInd w:w="428" w:type="dxa"/>
          <w:tblLayout w:type="fixed"/>
          <w:tblLook w:val="04A0"/>
        </w:tblPrEx>
        <w:trPr>
          <w:trHeight w:val="283"/>
          <w:jc w:val="center"/>
        </w:trPr>
        <w:tc>
          <w:tcPr>
            <w:tcW w:w="1897" w:type="dxa"/>
            <w:tcBorders>
              <w:top w:val="nil"/>
              <w:left w:val="single" w:sz="4" w:space="0" w:color="auto"/>
              <w:bottom w:val="single" w:sz="4" w:space="0" w:color="auto"/>
              <w:right w:val="single" w:sz="4" w:space="0" w:color="auto"/>
            </w:tcBorders>
            <w:shd w:val="clear" w:color="000000" w:fill="FFFFFF"/>
            <w:noWrap/>
            <w:vAlign w:val="bottom"/>
            <w:hideMark/>
          </w:tcPr>
          <w:p w:rsidR="004077FB" w:rsidRPr="00A25FDB" w:rsidP="00842BDC">
            <w:pPr>
              <w:rPr>
                <w:bCs/>
                <w:color w:val="auto"/>
                <w:sz w:val="24"/>
              </w:rPr>
            </w:pPr>
            <w:r w:rsidRPr="00A25FDB">
              <w:rPr>
                <w:bCs/>
                <w:color w:val="auto"/>
                <w:sz w:val="24"/>
              </w:rPr>
              <w:t>17.01.07.002</w:t>
            </w:r>
          </w:p>
        </w:tc>
        <w:tc>
          <w:tcPr>
            <w:tcW w:w="1417" w:type="dxa"/>
            <w:tcBorders>
              <w:top w:val="nil"/>
              <w:left w:val="nil"/>
              <w:bottom w:val="single" w:sz="4" w:space="0" w:color="auto"/>
              <w:right w:val="single" w:sz="4" w:space="0" w:color="auto"/>
            </w:tcBorders>
            <w:shd w:val="clear" w:color="auto" w:fill="auto"/>
            <w:noWrap/>
            <w:vAlign w:val="bottom"/>
            <w:hideMark/>
          </w:tcPr>
          <w:p w:rsidR="004077FB" w:rsidRPr="00A25FDB" w:rsidP="00842BDC">
            <w:pPr>
              <w:jc w:val="center"/>
              <w:rPr>
                <w:color w:val="auto"/>
                <w:sz w:val="24"/>
              </w:rPr>
            </w:pPr>
            <w:r w:rsidRPr="00A25FDB">
              <w:rPr>
                <w:color w:val="auto"/>
                <w:sz w:val="24"/>
              </w:rPr>
              <w:t>0</w:t>
            </w:r>
          </w:p>
        </w:tc>
        <w:tc>
          <w:tcPr>
            <w:tcW w:w="1134" w:type="dxa"/>
            <w:tcBorders>
              <w:top w:val="nil"/>
              <w:left w:val="nil"/>
              <w:bottom w:val="single" w:sz="4" w:space="0" w:color="auto"/>
              <w:right w:val="single" w:sz="4" w:space="0" w:color="auto"/>
            </w:tcBorders>
            <w:shd w:val="clear" w:color="auto" w:fill="auto"/>
            <w:noWrap/>
            <w:vAlign w:val="bottom"/>
            <w:hideMark/>
          </w:tcPr>
          <w:p w:rsidR="004077FB" w:rsidRPr="00A25FDB" w:rsidP="00842BDC">
            <w:pPr>
              <w:jc w:val="center"/>
              <w:rPr>
                <w:color w:val="auto"/>
                <w:sz w:val="24"/>
              </w:rPr>
            </w:pPr>
            <w:r w:rsidRPr="00A25FDB">
              <w:rPr>
                <w:color w:val="auto"/>
                <w:sz w:val="24"/>
              </w:rPr>
              <w:t>0</w:t>
            </w:r>
          </w:p>
        </w:tc>
        <w:tc>
          <w:tcPr>
            <w:tcW w:w="1560" w:type="dxa"/>
            <w:tcBorders>
              <w:top w:val="nil"/>
              <w:left w:val="nil"/>
              <w:bottom w:val="single" w:sz="4" w:space="0" w:color="auto"/>
              <w:right w:val="single" w:sz="4" w:space="0" w:color="auto"/>
            </w:tcBorders>
            <w:vAlign w:val="bottom"/>
          </w:tcPr>
          <w:p w:rsidR="004077FB" w:rsidRPr="00A25FDB" w:rsidP="00842BDC">
            <w:pPr>
              <w:jc w:val="center"/>
              <w:rPr>
                <w:color w:val="auto"/>
                <w:sz w:val="24"/>
              </w:rPr>
            </w:pPr>
            <w:r w:rsidRPr="00A25FDB">
              <w:rPr>
                <w:color w:val="auto"/>
                <w:sz w:val="24"/>
              </w:rPr>
              <w:t>0</w:t>
            </w:r>
          </w:p>
        </w:tc>
        <w:tc>
          <w:tcPr>
            <w:tcW w:w="1701" w:type="dxa"/>
            <w:tcBorders>
              <w:top w:val="nil"/>
              <w:left w:val="nil"/>
              <w:bottom w:val="single" w:sz="4" w:space="0" w:color="auto"/>
              <w:right w:val="single" w:sz="4" w:space="0" w:color="auto"/>
            </w:tcBorders>
            <w:vAlign w:val="bottom"/>
          </w:tcPr>
          <w:p w:rsidR="004077FB" w:rsidRPr="00A25FDB" w:rsidP="00842BDC">
            <w:pPr>
              <w:jc w:val="center"/>
              <w:rPr>
                <w:color w:val="auto"/>
                <w:sz w:val="24"/>
              </w:rPr>
            </w:pPr>
            <w:r w:rsidRPr="00A25FDB">
              <w:rPr>
                <w:color w:val="auto"/>
                <w:sz w:val="24"/>
              </w:rPr>
              <w:t>0</w:t>
            </w:r>
          </w:p>
        </w:tc>
        <w:tc>
          <w:tcPr>
            <w:tcW w:w="1469" w:type="dxa"/>
            <w:tcBorders>
              <w:top w:val="nil"/>
              <w:left w:val="nil"/>
              <w:bottom w:val="single" w:sz="4" w:space="0" w:color="auto"/>
              <w:right w:val="single" w:sz="4" w:space="0" w:color="auto"/>
            </w:tcBorders>
            <w:vAlign w:val="bottom"/>
          </w:tcPr>
          <w:p w:rsidR="004077FB" w:rsidRPr="00A25FDB" w:rsidP="00842BDC">
            <w:pPr>
              <w:jc w:val="center"/>
              <w:rPr>
                <w:color w:val="auto"/>
                <w:sz w:val="24"/>
              </w:rPr>
            </w:pPr>
            <w:r w:rsidRPr="00A25FDB">
              <w:rPr>
                <w:color w:val="auto"/>
                <w:sz w:val="24"/>
              </w:rPr>
              <w:t>0</w:t>
            </w:r>
          </w:p>
        </w:tc>
      </w:tr>
      <w:tr w:rsidTr="00792F03">
        <w:tblPrEx>
          <w:tblW w:w="9178" w:type="dxa"/>
          <w:jc w:val="center"/>
          <w:tblInd w:w="428" w:type="dxa"/>
          <w:tblLayout w:type="fixed"/>
          <w:tblLook w:val="04A0"/>
        </w:tblPrEx>
        <w:trPr>
          <w:trHeight w:val="283"/>
          <w:jc w:val="center"/>
        </w:trPr>
        <w:tc>
          <w:tcPr>
            <w:tcW w:w="1897" w:type="dxa"/>
            <w:tcBorders>
              <w:top w:val="nil"/>
              <w:left w:val="single" w:sz="4" w:space="0" w:color="auto"/>
              <w:bottom w:val="single" w:sz="4" w:space="0" w:color="auto"/>
              <w:right w:val="single" w:sz="4" w:space="0" w:color="auto"/>
            </w:tcBorders>
            <w:shd w:val="clear" w:color="000000" w:fill="FFFFFF"/>
            <w:noWrap/>
            <w:vAlign w:val="bottom"/>
            <w:hideMark/>
          </w:tcPr>
          <w:p w:rsidR="004077FB" w:rsidRPr="00A25FDB" w:rsidP="00842BDC">
            <w:pPr>
              <w:rPr>
                <w:bCs/>
                <w:color w:val="auto"/>
                <w:sz w:val="24"/>
              </w:rPr>
            </w:pPr>
            <w:r w:rsidRPr="00A25FDB">
              <w:rPr>
                <w:bCs/>
                <w:color w:val="auto"/>
                <w:sz w:val="24"/>
              </w:rPr>
              <w:t>17.01.07.003</w:t>
            </w:r>
          </w:p>
        </w:tc>
        <w:tc>
          <w:tcPr>
            <w:tcW w:w="1417" w:type="dxa"/>
            <w:tcBorders>
              <w:top w:val="nil"/>
              <w:left w:val="nil"/>
              <w:bottom w:val="single" w:sz="4" w:space="0" w:color="auto"/>
              <w:right w:val="single" w:sz="4" w:space="0" w:color="auto"/>
            </w:tcBorders>
            <w:shd w:val="clear" w:color="auto" w:fill="auto"/>
            <w:noWrap/>
            <w:vAlign w:val="bottom"/>
            <w:hideMark/>
          </w:tcPr>
          <w:p w:rsidR="004077FB" w:rsidRPr="00A25FDB" w:rsidP="00842BDC">
            <w:pPr>
              <w:jc w:val="center"/>
              <w:rPr>
                <w:color w:val="auto"/>
                <w:sz w:val="24"/>
              </w:rPr>
            </w:pPr>
            <w:r w:rsidRPr="00A25FDB">
              <w:rPr>
                <w:color w:val="auto"/>
                <w:sz w:val="24"/>
              </w:rPr>
              <w:t>0</w:t>
            </w:r>
          </w:p>
        </w:tc>
        <w:tc>
          <w:tcPr>
            <w:tcW w:w="1134" w:type="dxa"/>
            <w:tcBorders>
              <w:top w:val="nil"/>
              <w:left w:val="nil"/>
              <w:bottom w:val="single" w:sz="4" w:space="0" w:color="auto"/>
              <w:right w:val="single" w:sz="4" w:space="0" w:color="auto"/>
            </w:tcBorders>
            <w:shd w:val="clear" w:color="auto" w:fill="auto"/>
            <w:noWrap/>
            <w:vAlign w:val="bottom"/>
            <w:hideMark/>
          </w:tcPr>
          <w:p w:rsidR="004077FB" w:rsidRPr="00A25FDB" w:rsidP="00842BDC">
            <w:pPr>
              <w:jc w:val="center"/>
              <w:rPr>
                <w:color w:val="auto"/>
                <w:sz w:val="24"/>
              </w:rPr>
            </w:pPr>
            <w:r w:rsidRPr="00A25FDB">
              <w:rPr>
                <w:color w:val="auto"/>
                <w:sz w:val="24"/>
              </w:rPr>
              <w:t>0</w:t>
            </w:r>
          </w:p>
        </w:tc>
        <w:tc>
          <w:tcPr>
            <w:tcW w:w="1560" w:type="dxa"/>
            <w:tcBorders>
              <w:top w:val="nil"/>
              <w:left w:val="nil"/>
              <w:bottom w:val="single" w:sz="4" w:space="0" w:color="auto"/>
              <w:right w:val="single" w:sz="4" w:space="0" w:color="auto"/>
            </w:tcBorders>
            <w:vAlign w:val="bottom"/>
          </w:tcPr>
          <w:p w:rsidR="004077FB" w:rsidRPr="00A25FDB" w:rsidP="00842BDC">
            <w:pPr>
              <w:jc w:val="center"/>
              <w:rPr>
                <w:color w:val="auto"/>
                <w:sz w:val="24"/>
              </w:rPr>
            </w:pPr>
            <w:r w:rsidRPr="00A25FDB">
              <w:rPr>
                <w:color w:val="auto"/>
                <w:sz w:val="24"/>
              </w:rPr>
              <w:t>0</w:t>
            </w:r>
          </w:p>
        </w:tc>
        <w:tc>
          <w:tcPr>
            <w:tcW w:w="1701" w:type="dxa"/>
            <w:tcBorders>
              <w:top w:val="nil"/>
              <w:left w:val="nil"/>
              <w:bottom w:val="single" w:sz="4" w:space="0" w:color="auto"/>
              <w:right w:val="single" w:sz="4" w:space="0" w:color="auto"/>
            </w:tcBorders>
            <w:vAlign w:val="bottom"/>
          </w:tcPr>
          <w:p w:rsidR="004077FB" w:rsidRPr="00A25FDB" w:rsidP="00842BDC">
            <w:pPr>
              <w:jc w:val="center"/>
              <w:rPr>
                <w:color w:val="auto"/>
                <w:sz w:val="24"/>
              </w:rPr>
            </w:pPr>
            <w:r w:rsidRPr="00A25FDB">
              <w:rPr>
                <w:color w:val="auto"/>
                <w:sz w:val="24"/>
              </w:rPr>
              <w:t>0</w:t>
            </w:r>
          </w:p>
        </w:tc>
        <w:tc>
          <w:tcPr>
            <w:tcW w:w="1469" w:type="dxa"/>
            <w:tcBorders>
              <w:top w:val="nil"/>
              <w:left w:val="nil"/>
              <w:bottom w:val="single" w:sz="4" w:space="0" w:color="auto"/>
              <w:right w:val="single" w:sz="4" w:space="0" w:color="auto"/>
            </w:tcBorders>
            <w:vAlign w:val="bottom"/>
          </w:tcPr>
          <w:p w:rsidR="004077FB" w:rsidRPr="00A25FDB" w:rsidP="00842BDC">
            <w:pPr>
              <w:jc w:val="center"/>
              <w:rPr>
                <w:color w:val="auto"/>
                <w:sz w:val="24"/>
              </w:rPr>
            </w:pPr>
            <w:r w:rsidRPr="00A25FDB">
              <w:rPr>
                <w:color w:val="auto"/>
                <w:sz w:val="24"/>
              </w:rPr>
              <w:t>0</w:t>
            </w:r>
          </w:p>
        </w:tc>
      </w:tr>
      <w:tr w:rsidTr="00792F03">
        <w:tblPrEx>
          <w:tblW w:w="9178" w:type="dxa"/>
          <w:jc w:val="center"/>
          <w:tblInd w:w="428" w:type="dxa"/>
          <w:tblLayout w:type="fixed"/>
          <w:tblLook w:val="04A0"/>
        </w:tblPrEx>
        <w:trPr>
          <w:trHeight w:val="283"/>
          <w:jc w:val="center"/>
        </w:trPr>
        <w:tc>
          <w:tcPr>
            <w:tcW w:w="1897" w:type="dxa"/>
            <w:tcBorders>
              <w:top w:val="nil"/>
              <w:left w:val="single" w:sz="4" w:space="0" w:color="auto"/>
              <w:bottom w:val="single" w:sz="4" w:space="0" w:color="auto"/>
              <w:right w:val="single" w:sz="4" w:space="0" w:color="auto"/>
            </w:tcBorders>
            <w:shd w:val="clear" w:color="000000" w:fill="FFFFFF"/>
            <w:noWrap/>
            <w:vAlign w:val="bottom"/>
            <w:hideMark/>
          </w:tcPr>
          <w:p w:rsidR="004077FB" w:rsidRPr="00A25FDB" w:rsidP="00842BDC">
            <w:pPr>
              <w:rPr>
                <w:bCs/>
                <w:color w:val="auto"/>
                <w:sz w:val="24"/>
              </w:rPr>
            </w:pPr>
            <w:r w:rsidRPr="00A25FDB">
              <w:rPr>
                <w:bCs/>
                <w:color w:val="auto"/>
                <w:sz w:val="24"/>
              </w:rPr>
              <w:t>17.01.07.004</w:t>
            </w:r>
          </w:p>
        </w:tc>
        <w:tc>
          <w:tcPr>
            <w:tcW w:w="1417" w:type="dxa"/>
            <w:tcBorders>
              <w:top w:val="nil"/>
              <w:left w:val="nil"/>
              <w:bottom w:val="single" w:sz="4" w:space="0" w:color="auto"/>
              <w:right w:val="single" w:sz="4" w:space="0" w:color="auto"/>
            </w:tcBorders>
            <w:shd w:val="clear" w:color="auto" w:fill="auto"/>
            <w:noWrap/>
            <w:vAlign w:val="bottom"/>
            <w:hideMark/>
          </w:tcPr>
          <w:p w:rsidR="004077FB" w:rsidRPr="00A25FDB" w:rsidP="00842BDC">
            <w:pPr>
              <w:jc w:val="center"/>
              <w:rPr>
                <w:color w:val="auto"/>
                <w:sz w:val="24"/>
              </w:rPr>
            </w:pPr>
            <w:r w:rsidRPr="00A25FDB">
              <w:rPr>
                <w:color w:val="auto"/>
                <w:sz w:val="24"/>
              </w:rPr>
              <w:t>0</w:t>
            </w:r>
          </w:p>
        </w:tc>
        <w:tc>
          <w:tcPr>
            <w:tcW w:w="1134" w:type="dxa"/>
            <w:tcBorders>
              <w:top w:val="nil"/>
              <w:left w:val="nil"/>
              <w:bottom w:val="single" w:sz="4" w:space="0" w:color="auto"/>
              <w:right w:val="single" w:sz="4" w:space="0" w:color="auto"/>
            </w:tcBorders>
            <w:shd w:val="clear" w:color="auto" w:fill="auto"/>
            <w:noWrap/>
            <w:vAlign w:val="bottom"/>
            <w:hideMark/>
          </w:tcPr>
          <w:p w:rsidR="004077FB" w:rsidRPr="00A25FDB" w:rsidP="00842BDC">
            <w:pPr>
              <w:jc w:val="center"/>
              <w:rPr>
                <w:color w:val="auto"/>
                <w:sz w:val="24"/>
              </w:rPr>
            </w:pPr>
            <w:r w:rsidRPr="00A25FDB">
              <w:rPr>
                <w:color w:val="auto"/>
                <w:sz w:val="24"/>
              </w:rPr>
              <w:t>0</w:t>
            </w:r>
          </w:p>
        </w:tc>
        <w:tc>
          <w:tcPr>
            <w:tcW w:w="1560" w:type="dxa"/>
            <w:tcBorders>
              <w:top w:val="nil"/>
              <w:left w:val="nil"/>
              <w:bottom w:val="single" w:sz="4" w:space="0" w:color="auto"/>
              <w:right w:val="single" w:sz="4" w:space="0" w:color="auto"/>
            </w:tcBorders>
            <w:vAlign w:val="bottom"/>
          </w:tcPr>
          <w:p w:rsidR="004077FB" w:rsidRPr="00A25FDB" w:rsidP="00842BDC">
            <w:pPr>
              <w:jc w:val="center"/>
              <w:rPr>
                <w:color w:val="auto"/>
                <w:sz w:val="24"/>
              </w:rPr>
            </w:pPr>
            <w:r w:rsidRPr="00A25FDB">
              <w:rPr>
                <w:color w:val="auto"/>
                <w:sz w:val="24"/>
              </w:rPr>
              <w:t>0</w:t>
            </w:r>
          </w:p>
        </w:tc>
        <w:tc>
          <w:tcPr>
            <w:tcW w:w="1701" w:type="dxa"/>
            <w:tcBorders>
              <w:top w:val="nil"/>
              <w:left w:val="nil"/>
              <w:bottom w:val="single" w:sz="4" w:space="0" w:color="auto"/>
              <w:right w:val="single" w:sz="4" w:space="0" w:color="auto"/>
            </w:tcBorders>
            <w:vAlign w:val="bottom"/>
          </w:tcPr>
          <w:p w:rsidR="004077FB" w:rsidRPr="00A25FDB" w:rsidP="00842BDC">
            <w:pPr>
              <w:jc w:val="center"/>
              <w:rPr>
                <w:color w:val="auto"/>
                <w:sz w:val="24"/>
              </w:rPr>
            </w:pPr>
            <w:r w:rsidRPr="00A25FDB">
              <w:rPr>
                <w:color w:val="auto"/>
                <w:sz w:val="24"/>
              </w:rPr>
              <w:t>0</w:t>
            </w:r>
          </w:p>
        </w:tc>
        <w:tc>
          <w:tcPr>
            <w:tcW w:w="1469" w:type="dxa"/>
            <w:tcBorders>
              <w:top w:val="nil"/>
              <w:left w:val="nil"/>
              <w:bottom w:val="single" w:sz="4" w:space="0" w:color="auto"/>
              <w:right w:val="single" w:sz="4" w:space="0" w:color="auto"/>
            </w:tcBorders>
            <w:vAlign w:val="bottom"/>
          </w:tcPr>
          <w:p w:rsidR="004077FB" w:rsidRPr="00A25FDB" w:rsidP="00842BDC">
            <w:pPr>
              <w:jc w:val="center"/>
              <w:rPr>
                <w:color w:val="auto"/>
                <w:sz w:val="24"/>
              </w:rPr>
            </w:pPr>
            <w:r w:rsidRPr="00A25FDB">
              <w:rPr>
                <w:color w:val="auto"/>
                <w:sz w:val="24"/>
              </w:rPr>
              <w:t>0</w:t>
            </w:r>
          </w:p>
        </w:tc>
      </w:tr>
      <w:tr w:rsidTr="00792F03">
        <w:tblPrEx>
          <w:tblW w:w="9178" w:type="dxa"/>
          <w:jc w:val="center"/>
          <w:tblInd w:w="428" w:type="dxa"/>
          <w:tblLayout w:type="fixed"/>
          <w:tblLook w:val="04A0"/>
        </w:tblPrEx>
        <w:trPr>
          <w:trHeight w:val="283"/>
          <w:jc w:val="center"/>
        </w:trPr>
        <w:tc>
          <w:tcPr>
            <w:tcW w:w="1897" w:type="dxa"/>
            <w:tcBorders>
              <w:top w:val="nil"/>
              <w:left w:val="single" w:sz="4" w:space="0" w:color="auto"/>
              <w:bottom w:val="single" w:sz="4" w:space="0" w:color="auto"/>
              <w:right w:val="single" w:sz="4" w:space="0" w:color="auto"/>
            </w:tcBorders>
            <w:shd w:val="clear" w:color="000000" w:fill="FFFFFF"/>
            <w:noWrap/>
            <w:vAlign w:val="bottom"/>
            <w:hideMark/>
          </w:tcPr>
          <w:p w:rsidR="004077FB" w:rsidRPr="00A25FDB" w:rsidP="00842BDC">
            <w:pPr>
              <w:rPr>
                <w:bCs/>
                <w:color w:val="auto"/>
                <w:sz w:val="24"/>
              </w:rPr>
            </w:pPr>
            <w:r w:rsidRPr="00A25FDB">
              <w:rPr>
                <w:bCs/>
                <w:color w:val="auto"/>
                <w:sz w:val="24"/>
              </w:rPr>
              <w:t>17.01.08.001</w:t>
            </w:r>
          </w:p>
        </w:tc>
        <w:tc>
          <w:tcPr>
            <w:tcW w:w="1417" w:type="dxa"/>
            <w:tcBorders>
              <w:top w:val="nil"/>
              <w:left w:val="nil"/>
              <w:bottom w:val="single" w:sz="4" w:space="0" w:color="auto"/>
              <w:right w:val="single" w:sz="4" w:space="0" w:color="auto"/>
            </w:tcBorders>
            <w:shd w:val="clear" w:color="auto" w:fill="auto"/>
            <w:noWrap/>
            <w:vAlign w:val="bottom"/>
            <w:hideMark/>
          </w:tcPr>
          <w:p w:rsidR="004077FB" w:rsidRPr="00A25FDB" w:rsidP="00842BDC">
            <w:pPr>
              <w:jc w:val="center"/>
              <w:rPr>
                <w:color w:val="auto"/>
                <w:sz w:val="24"/>
              </w:rPr>
            </w:pPr>
            <w:r w:rsidRPr="00A25FDB">
              <w:rPr>
                <w:color w:val="auto"/>
                <w:sz w:val="24"/>
              </w:rPr>
              <w:t>6,417</w:t>
            </w:r>
          </w:p>
        </w:tc>
        <w:tc>
          <w:tcPr>
            <w:tcW w:w="1134" w:type="dxa"/>
            <w:tcBorders>
              <w:top w:val="nil"/>
              <w:left w:val="nil"/>
              <w:bottom w:val="single" w:sz="4" w:space="0" w:color="auto"/>
              <w:right w:val="single" w:sz="4" w:space="0" w:color="auto"/>
            </w:tcBorders>
            <w:shd w:val="clear" w:color="auto" w:fill="auto"/>
            <w:noWrap/>
            <w:vAlign w:val="bottom"/>
            <w:hideMark/>
          </w:tcPr>
          <w:p w:rsidR="004077FB" w:rsidRPr="00A25FDB" w:rsidP="00842BDC">
            <w:pPr>
              <w:jc w:val="center"/>
              <w:rPr>
                <w:color w:val="auto"/>
                <w:sz w:val="24"/>
              </w:rPr>
            </w:pPr>
            <w:r w:rsidRPr="00A25FDB">
              <w:rPr>
                <w:color w:val="auto"/>
                <w:sz w:val="24"/>
              </w:rPr>
              <w:t>6,417</w:t>
            </w:r>
          </w:p>
        </w:tc>
        <w:tc>
          <w:tcPr>
            <w:tcW w:w="1560" w:type="dxa"/>
            <w:tcBorders>
              <w:top w:val="nil"/>
              <w:left w:val="nil"/>
              <w:bottom w:val="single" w:sz="4" w:space="0" w:color="auto"/>
              <w:right w:val="single" w:sz="4" w:space="0" w:color="auto"/>
            </w:tcBorders>
          </w:tcPr>
          <w:p w:rsidR="004077FB" w:rsidRPr="00A25FDB" w:rsidP="00842BDC">
            <w:pPr>
              <w:jc w:val="center"/>
              <w:rPr>
                <w:color w:val="auto"/>
                <w:sz w:val="24"/>
              </w:rPr>
            </w:pPr>
            <w:r w:rsidRPr="00A25FDB">
              <w:rPr>
                <w:color w:val="auto"/>
                <w:sz w:val="24"/>
              </w:rPr>
              <w:t>1,719</w:t>
            </w:r>
          </w:p>
        </w:tc>
        <w:tc>
          <w:tcPr>
            <w:tcW w:w="1701" w:type="dxa"/>
            <w:tcBorders>
              <w:top w:val="nil"/>
              <w:left w:val="nil"/>
              <w:bottom w:val="single" w:sz="4" w:space="0" w:color="auto"/>
              <w:right w:val="single" w:sz="4" w:space="0" w:color="auto"/>
            </w:tcBorders>
          </w:tcPr>
          <w:p w:rsidR="004077FB" w:rsidRPr="00A25FDB" w:rsidP="00842BDC">
            <w:pPr>
              <w:jc w:val="center"/>
              <w:rPr>
                <w:color w:val="auto"/>
                <w:sz w:val="24"/>
              </w:rPr>
            </w:pPr>
            <w:r w:rsidRPr="00A25FDB">
              <w:rPr>
                <w:color w:val="auto"/>
                <w:sz w:val="24"/>
              </w:rPr>
              <w:t>0,004</w:t>
            </w:r>
          </w:p>
        </w:tc>
        <w:tc>
          <w:tcPr>
            <w:tcW w:w="1469" w:type="dxa"/>
            <w:tcBorders>
              <w:top w:val="nil"/>
              <w:left w:val="nil"/>
              <w:bottom w:val="single" w:sz="4" w:space="0" w:color="auto"/>
              <w:right w:val="single" w:sz="4" w:space="0" w:color="auto"/>
            </w:tcBorders>
          </w:tcPr>
          <w:p w:rsidR="004077FB" w:rsidRPr="00A25FDB" w:rsidP="00842BDC">
            <w:pPr>
              <w:jc w:val="center"/>
              <w:rPr>
                <w:color w:val="auto"/>
                <w:sz w:val="24"/>
              </w:rPr>
            </w:pPr>
            <w:r w:rsidRPr="00A25FDB">
              <w:rPr>
                <w:color w:val="auto"/>
                <w:sz w:val="24"/>
              </w:rPr>
              <w:t>4,618</w:t>
            </w:r>
          </w:p>
        </w:tc>
      </w:tr>
      <w:tr w:rsidTr="00792F03">
        <w:tblPrEx>
          <w:tblW w:w="9178" w:type="dxa"/>
          <w:jc w:val="center"/>
          <w:tblInd w:w="428" w:type="dxa"/>
          <w:tblLayout w:type="fixed"/>
          <w:tblLook w:val="04A0"/>
        </w:tblPrEx>
        <w:trPr>
          <w:trHeight w:val="283"/>
          <w:jc w:val="center"/>
        </w:trPr>
        <w:tc>
          <w:tcPr>
            <w:tcW w:w="1897" w:type="dxa"/>
            <w:tcBorders>
              <w:top w:val="nil"/>
              <w:left w:val="single" w:sz="4" w:space="0" w:color="auto"/>
              <w:bottom w:val="single" w:sz="4" w:space="0" w:color="auto"/>
              <w:right w:val="single" w:sz="4" w:space="0" w:color="auto"/>
            </w:tcBorders>
            <w:shd w:val="clear" w:color="000000" w:fill="FFFFFF"/>
            <w:noWrap/>
            <w:vAlign w:val="bottom"/>
            <w:hideMark/>
          </w:tcPr>
          <w:p w:rsidR="004077FB" w:rsidRPr="00A25FDB" w:rsidP="00842BDC">
            <w:pPr>
              <w:rPr>
                <w:bCs/>
                <w:color w:val="auto"/>
                <w:sz w:val="24"/>
              </w:rPr>
            </w:pPr>
            <w:r w:rsidRPr="00A25FDB">
              <w:rPr>
                <w:bCs/>
                <w:color w:val="auto"/>
                <w:sz w:val="24"/>
              </w:rPr>
              <w:t>17.01.08.002</w:t>
            </w:r>
          </w:p>
        </w:tc>
        <w:tc>
          <w:tcPr>
            <w:tcW w:w="1417" w:type="dxa"/>
            <w:tcBorders>
              <w:top w:val="nil"/>
              <w:left w:val="nil"/>
              <w:bottom w:val="single" w:sz="4" w:space="0" w:color="auto"/>
              <w:right w:val="single" w:sz="4" w:space="0" w:color="auto"/>
            </w:tcBorders>
            <w:shd w:val="clear" w:color="auto" w:fill="auto"/>
            <w:noWrap/>
            <w:hideMark/>
          </w:tcPr>
          <w:p w:rsidR="004077FB" w:rsidRPr="00A25FDB" w:rsidP="00842BDC">
            <w:pPr>
              <w:jc w:val="center"/>
              <w:rPr>
                <w:color w:val="auto"/>
                <w:sz w:val="24"/>
              </w:rPr>
            </w:pPr>
            <w:r w:rsidRPr="00A25FDB">
              <w:rPr>
                <w:color w:val="auto"/>
                <w:sz w:val="24"/>
              </w:rPr>
              <w:t>0</w:t>
            </w:r>
          </w:p>
        </w:tc>
        <w:tc>
          <w:tcPr>
            <w:tcW w:w="1134" w:type="dxa"/>
            <w:tcBorders>
              <w:top w:val="nil"/>
              <w:left w:val="nil"/>
              <w:bottom w:val="single" w:sz="4" w:space="0" w:color="auto"/>
              <w:right w:val="single" w:sz="4" w:space="0" w:color="auto"/>
            </w:tcBorders>
            <w:shd w:val="clear" w:color="auto" w:fill="auto"/>
            <w:noWrap/>
            <w:hideMark/>
          </w:tcPr>
          <w:p w:rsidR="004077FB" w:rsidRPr="00A25FDB" w:rsidP="00842BDC">
            <w:pPr>
              <w:jc w:val="center"/>
              <w:rPr>
                <w:color w:val="auto"/>
                <w:sz w:val="24"/>
              </w:rPr>
            </w:pPr>
            <w:r w:rsidRPr="00A25FDB">
              <w:rPr>
                <w:color w:val="auto"/>
                <w:sz w:val="24"/>
              </w:rPr>
              <w:t>0</w:t>
            </w:r>
          </w:p>
        </w:tc>
        <w:tc>
          <w:tcPr>
            <w:tcW w:w="1560" w:type="dxa"/>
            <w:tcBorders>
              <w:top w:val="nil"/>
              <w:left w:val="nil"/>
              <w:bottom w:val="single" w:sz="4" w:space="0" w:color="auto"/>
              <w:right w:val="single" w:sz="4" w:space="0" w:color="auto"/>
            </w:tcBorders>
          </w:tcPr>
          <w:p w:rsidR="004077FB" w:rsidRPr="00A25FDB" w:rsidP="00842BDC">
            <w:pPr>
              <w:jc w:val="center"/>
              <w:rPr>
                <w:color w:val="auto"/>
                <w:sz w:val="24"/>
              </w:rPr>
            </w:pPr>
            <w:r w:rsidRPr="00A25FDB">
              <w:rPr>
                <w:color w:val="auto"/>
                <w:sz w:val="24"/>
              </w:rPr>
              <w:t>0</w:t>
            </w:r>
          </w:p>
        </w:tc>
        <w:tc>
          <w:tcPr>
            <w:tcW w:w="1701" w:type="dxa"/>
            <w:tcBorders>
              <w:top w:val="nil"/>
              <w:left w:val="nil"/>
              <w:bottom w:val="single" w:sz="4" w:space="0" w:color="auto"/>
              <w:right w:val="single" w:sz="4" w:space="0" w:color="auto"/>
            </w:tcBorders>
          </w:tcPr>
          <w:p w:rsidR="004077FB" w:rsidRPr="00A25FDB" w:rsidP="00842BDC">
            <w:pPr>
              <w:jc w:val="center"/>
              <w:rPr>
                <w:color w:val="auto"/>
                <w:sz w:val="24"/>
              </w:rPr>
            </w:pPr>
            <w:r w:rsidRPr="00A25FDB">
              <w:rPr>
                <w:color w:val="auto"/>
                <w:sz w:val="24"/>
              </w:rPr>
              <w:t>0</w:t>
            </w:r>
          </w:p>
        </w:tc>
        <w:tc>
          <w:tcPr>
            <w:tcW w:w="1469" w:type="dxa"/>
            <w:tcBorders>
              <w:top w:val="nil"/>
              <w:left w:val="nil"/>
              <w:bottom w:val="single" w:sz="4" w:space="0" w:color="auto"/>
              <w:right w:val="single" w:sz="4" w:space="0" w:color="auto"/>
            </w:tcBorders>
          </w:tcPr>
          <w:p w:rsidR="004077FB" w:rsidRPr="00A25FDB" w:rsidP="00842BDC">
            <w:pPr>
              <w:jc w:val="center"/>
              <w:rPr>
                <w:color w:val="auto"/>
                <w:sz w:val="24"/>
              </w:rPr>
            </w:pPr>
            <w:r w:rsidRPr="00A25FDB">
              <w:rPr>
                <w:color w:val="auto"/>
                <w:sz w:val="24"/>
              </w:rPr>
              <w:t>0</w:t>
            </w:r>
          </w:p>
        </w:tc>
      </w:tr>
      <w:tr w:rsidTr="00792F03">
        <w:tblPrEx>
          <w:tblW w:w="9178" w:type="dxa"/>
          <w:jc w:val="center"/>
          <w:tblInd w:w="428" w:type="dxa"/>
          <w:tblLayout w:type="fixed"/>
          <w:tblLook w:val="04A0"/>
        </w:tblPrEx>
        <w:trPr>
          <w:trHeight w:val="283"/>
          <w:jc w:val="center"/>
        </w:trPr>
        <w:tc>
          <w:tcPr>
            <w:tcW w:w="1897" w:type="dxa"/>
            <w:tcBorders>
              <w:top w:val="nil"/>
              <w:left w:val="single" w:sz="4" w:space="0" w:color="auto"/>
              <w:bottom w:val="single" w:sz="4" w:space="0" w:color="auto"/>
              <w:right w:val="single" w:sz="4" w:space="0" w:color="auto"/>
            </w:tcBorders>
            <w:shd w:val="clear" w:color="000000" w:fill="FFFFFF"/>
            <w:noWrap/>
            <w:vAlign w:val="bottom"/>
            <w:hideMark/>
          </w:tcPr>
          <w:p w:rsidR="004077FB" w:rsidRPr="00A25FDB" w:rsidP="00842BDC">
            <w:pPr>
              <w:rPr>
                <w:bCs/>
                <w:color w:val="auto"/>
                <w:sz w:val="24"/>
              </w:rPr>
            </w:pPr>
            <w:r w:rsidRPr="00A25FDB">
              <w:rPr>
                <w:bCs/>
                <w:color w:val="auto"/>
                <w:sz w:val="24"/>
              </w:rPr>
              <w:t>17.01.08.003</w:t>
            </w:r>
          </w:p>
        </w:tc>
        <w:tc>
          <w:tcPr>
            <w:tcW w:w="1417" w:type="dxa"/>
            <w:tcBorders>
              <w:top w:val="nil"/>
              <w:left w:val="nil"/>
              <w:bottom w:val="single" w:sz="4" w:space="0" w:color="auto"/>
              <w:right w:val="single" w:sz="4" w:space="0" w:color="auto"/>
            </w:tcBorders>
            <w:shd w:val="clear" w:color="auto" w:fill="auto"/>
            <w:noWrap/>
            <w:hideMark/>
          </w:tcPr>
          <w:p w:rsidR="004077FB" w:rsidRPr="00A25FDB" w:rsidP="00842BDC">
            <w:pPr>
              <w:jc w:val="center"/>
              <w:rPr>
                <w:color w:val="auto"/>
                <w:sz w:val="24"/>
              </w:rPr>
            </w:pPr>
            <w:r w:rsidRPr="00A25FDB">
              <w:rPr>
                <w:color w:val="auto"/>
                <w:sz w:val="24"/>
              </w:rPr>
              <w:t>0</w:t>
            </w:r>
          </w:p>
        </w:tc>
        <w:tc>
          <w:tcPr>
            <w:tcW w:w="1134" w:type="dxa"/>
            <w:tcBorders>
              <w:top w:val="nil"/>
              <w:left w:val="nil"/>
              <w:bottom w:val="single" w:sz="4" w:space="0" w:color="auto"/>
              <w:right w:val="single" w:sz="4" w:space="0" w:color="auto"/>
            </w:tcBorders>
            <w:shd w:val="clear" w:color="auto" w:fill="auto"/>
            <w:noWrap/>
            <w:hideMark/>
          </w:tcPr>
          <w:p w:rsidR="004077FB" w:rsidRPr="00A25FDB" w:rsidP="00842BDC">
            <w:pPr>
              <w:jc w:val="center"/>
              <w:rPr>
                <w:color w:val="auto"/>
                <w:sz w:val="24"/>
              </w:rPr>
            </w:pPr>
            <w:r w:rsidRPr="00A25FDB">
              <w:rPr>
                <w:color w:val="auto"/>
                <w:sz w:val="24"/>
              </w:rPr>
              <w:t>0</w:t>
            </w:r>
          </w:p>
        </w:tc>
        <w:tc>
          <w:tcPr>
            <w:tcW w:w="1560" w:type="dxa"/>
            <w:tcBorders>
              <w:top w:val="nil"/>
              <w:left w:val="nil"/>
              <w:bottom w:val="single" w:sz="4" w:space="0" w:color="auto"/>
              <w:right w:val="single" w:sz="4" w:space="0" w:color="auto"/>
            </w:tcBorders>
          </w:tcPr>
          <w:p w:rsidR="004077FB" w:rsidRPr="00A25FDB" w:rsidP="00842BDC">
            <w:pPr>
              <w:jc w:val="center"/>
              <w:rPr>
                <w:color w:val="auto"/>
                <w:sz w:val="24"/>
              </w:rPr>
            </w:pPr>
            <w:r w:rsidRPr="00A25FDB">
              <w:rPr>
                <w:color w:val="auto"/>
                <w:sz w:val="24"/>
              </w:rPr>
              <w:t>0</w:t>
            </w:r>
          </w:p>
        </w:tc>
        <w:tc>
          <w:tcPr>
            <w:tcW w:w="1701" w:type="dxa"/>
            <w:tcBorders>
              <w:top w:val="nil"/>
              <w:left w:val="nil"/>
              <w:bottom w:val="single" w:sz="4" w:space="0" w:color="auto"/>
              <w:right w:val="single" w:sz="4" w:space="0" w:color="auto"/>
            </w:tcBorders>
          </w:tcPr>
          <w:p w:rsidR="004077FB" w:rsidRPr="00A25FDB" w:rsidP="00842BDC">
            <w:pPr>
              <w:jc w:val="center"/>
              <w:rPr>
                <w:color w:val="auto"/>
                <w:sz w:val="24"/>
              </w:rPr>
            </w:pPr>
            <w:r w:rsidRPr="00A25FDB">
              <w:rPr>
                <w:color w:val="auto"/>
                <w:sz w:val="24"/>
              </w:rPr>
              <w:t>0</w:t>
            </w:r>
          </w:p>
        </w:tc>
        <w:tc>
          <w:tcPr>
            <w:tcW w:w="1469" w:type="dxa"/>
            <w:tcBorders>
              <w:top w:val="nil"/>
              <w:left w:val="nil"/>
              <w:bottom w:val="single" w:sz="4" w:space="0" w:color="auto"/>
              <w:right w:val="single" w:sz="4" w:space="0" w:color="auto"/>
            </w:tcBorders>
          </w:tcPr>
          <w:p w:rsidR="004077FB" w:rsidRPr="00A25FDB" w:rsidP="00842BDC">
            <w:pPr>
              <w:jc w:val="center"/>
              <w:rPr>
                <w:color w:val="auto"/>
                <w:sz w:val="24"/>
              </w:rPr>
            </w:pPr>
            <w:r w:rsidRPr="00A25FDB">
              <w:rPr>
                <w:color w:val="auto"/>
                <w:sz w:val="24"/>
              </w:rPr>
              <w:t>0</w:t>
            </w:r>
          </w:p>
        </w:tc>
      </w:tr>
      <w:tr w:rsidTr="00792F03">
        <w:tblPrEx>
          <w:tblW w:w="9178" w:type="dxa"/>
          <w:jc w:val="center"/>
          <w:tblInd w:w="428" w:type="dxa"/>
          <w:tblLayout w:type="fixed"/>
          <w:tblLook w:val="04A0"/>
        </w:tblPrEx>
        <w:trPr>
          <w:trHeight w:val="283"/>
          <w:jc w:val="center"/>
        </w:trPr>
        <w:tc>
          <w:tcPr>
            <w:tcW w:w="1897" w:type="dxa"/>
            <w:tcBorders>
              <w:top w:val="nil"/>
              <w:left w:val="single" w:sz="4" w:space="0" w:color="auto"/>
              <w:bottom w:val="single" w:sz="4" w:space="0" w:color="auto"/>
              <w:right w:val="single" w:sz="4" w:space="0" w:color="auto"/>
            </w:tcBorders>
            <w:shd w:val="clear" w:color="000000" w:fill="FFFFFF"/>
            <w:noWrap/>
            <w:vAlign w:val="bottom"/>
            <w:hideMark/>
          </w:tcPr>
          <w:p w:rsidR="004077FB" w:rsidRPr="00A25FDB" w:rsidP="00842BDC">
            <w:pPr>
              <w:rPr>
                <w:bCs/>
                <w:color w:val="auto"/>
                <w:sz w:val="24"/>
              </w:rPr>
            </w:pPr>
            <w:r w:rsidRPr="00A25FDB">
              <w:rPr>
                <w:bCs/>
                <w:color w:val="auto"/>
                <w:sz w:val="24"/>
              </w:rPr>
              <w:t>17.01.08.004</w:t>
            </w:r>
          </w:p>
        </w:tc>
        <w:tc>
          <w:tcPr>
            <w:tcW w:w="1417" w:type="dxa"/>
            <w:tcBorders>
              <w:top w:val="nil"/>
              <w:left w:val="nil"/>
              <w:bottom w:val="single" w:sz="4" w:space="0" w:color="auto"/>
              <w:right w:val="single" w:sz="4" w:space="0" w:color="auto"/>
            </w:tcBorders>
            <w:shd w:val="clear" w:color="auto" w:fill="auto"/>
            <w:noWrap/>
            <w:vAlign w:val="bottom"/>
            <w:hideMark/>
          </w:tcPr>
          <w:p w:rsidR="004077FB" w:rsidRPr="00A25FDB" w:rsidP="00842BDC">
            <w:pPr>
              <w:jc w:val="center"/>
              <w:rPr>
                <w:color w:val="auto"/>
                <w:sz w:val="24"/>
              </w:rPr>
            </w:pPr>
            <w:r w:rsidRPr="00A25FDB">
              <w:rPr>
                <w:color w:val="auto"/>
                <w:sz w:val="24"/>
              </w:rPr>
              <w:t>0,118</w:t>
            </w:r>
          </w:p>
        </w:tc>
        <w:tc>
          <w:tcPr>
            <w:tcW w:w="1134" w:type="dxa"/>
            <w:tcBorders>
              <w:top w:val="nil"/>
              <w:left w:val="nil"/>
              <w:bottom w:val="single" w:sz="4" w:space="0" w:color="auto"/>
              <w:right w:val="single" w:sz="4" w:space="0" w:color="auto"/>
            </w:tcBorders>
            <w:shd w:val="clear" w:color="auto" w:fill="auto"/>
            <w:noWrap/>
            <w:vAlign w:val="bottom"/>
            <w:hideMark/>
          </w:tcPr>
          <w:p w:rsidR="004077FB" w:rsidRPr="00A25FDB" w:rsidP="00842BDC">
            <w:pPr>
              <w:jc w:val="center"/>
              <w:rPr>
                <w:color w:val="auto"/>
                <w:sz w:val="24"/>
              </w:rPr>
            </w:pPr>
            <w:r w:rsidRPr="00A25FDB">
              <w:rPr>
                <w:color w:val="auto"/>
                <w:sz w:val="24"/>
              </w:rPr>
              <w:t>0,118</w:t>
            </w:r>
          </w:p>
        </w:tc>
        <w:tc>
          <w:tcPr>
            <w:tcW w:w="1560" w:type="dxa"/>
            <w:tcBorders>
              <w:top w:val="nil"/>
              <w:left w:val="nil"/>
              <w:bottom w:val="single" w:sz="4" w:space="0" w:color="auto"/>
              <w:right w:val="single" w:sz="4" w:space="0" w:color="auto"/>
            </w:tcBorders>
          </w:tcPr>
          <w:p w:rsidR="004077FB" w:rsidRPr="00A25FDB" w:rsidP="00842BDC">
            <w:pPr>
              <w:jc w:val="center"/>
              <w:rPr>
                <w:color w:val="auto"/>
                <w:sz w:val="24"/>
              </w:rPr>
            </w:pPr>
          </w:p>
        </w:tc>
        <w:tc>
          <w:tcPr>
            <w:tcW w:w="1701" w:type="dxa"/>
            <w:tcBorders>
              <w:top w:val="nil"/>
              <w:left w:val="nil"/>
              <w:bottom w:val="single" w:sz="4" w:space="0" w:color="auto"/>
              <w:right w:val="single" w:sz="4" w:space="0" w:color="auto"/>
            </w:tcBorders>
          </w:tcPr>
          <w:p w:rsidR="004077FB" w:rsidRPr="00A25FDB" w:rsidP="00842BDC">
            <w:pPr>
              <w:jc w:val="center"/>
              <w:rPr>
                <w:color w:val="auto"/>
                <w:sz w:val="24"/>
              </w:rPr>
            </w:pPr>
            <w:r w:rsidRPr="00A25FDB">
              <w:rPr>
                <w:color w:val="auto"/>
                <w:sz w:val="24"/>
              </w:rPr>
              <w:t>0,114</w:t>
            </w:r>
          </w:p>
        </w:tc>
        <w:tc>
          <w:tcPr>
            <w:tcW w:w="1469" w:type="dxa"/>
            <w:tcBorders>
              <w:top w:val="nil"/>
              <w:left w:val="nil"/>
              <w:bottom w:val="single" w:sz="4" w:space="0" w:color="auto"/>
              <w:right w:val="single" w:sz="4" w:space="0" w:color="auto"/>
            </w:tcBorders>
          </w:tcPr>
          <w:p w:rsidR="004077FB" w:rsidRPr="00A25FDB" w:rsidP="00842BDC">
            <w:pPr>
              <w:jc w:val="center"/>
              <w:rPr>
                <w:color w:val="auto"/>
                <w:sz w:val="24"/>
              </w:rPr>
            </w:pPr>
            <w:r w:rsidRPr="00A25FDB">
              <w:rPr>
                <w:color w:val="auto"/>
                <w:sz w:val="24"/>
              </w:rPr>
              <w:t>0,004</w:t>
            </w:r>
          </w:p>
        </w:tc>
      </w:tr>
      <w:tr w:rsidTr="00792F03">
        <w:tblPrEx>
          <w:tblW w:w="9178" w:type="dxa"/>
          <w:jc w:val="center"/>
          <w:tblInd w:w="428" w:type="dxa"/>
          <w:tblLayout w:type="fixed"/>
          <w:tblLook w:val="04A0"/>
        </w:tblPrEx>
        <w:trPr>
          <w:trHeight w:val="283"/>
          <w:jc w:val="center"/>
        </w:trPr>
        <w:tc>
          <w:tcPr>
            <w:tcW w:w="1897" w:type="dxa"/>
            <w:tcBorders>
              <w:top w:val="nil"/>
              <w:left w:val="single" w:sz="4" w:space="0" w:color="auto"/>
              <w:bottom w:val="single" w:sz="4" w:space="0" w:color="auto"/>
              <w:right w:val="single" w:sz="4" w:space="0" w:color="auto"/>
            </w:tcBorders>
            <w:shd w:val="clear" w:color="000000" w:fill="FFFFFF"/>
            <w:noWrap/>
            <w:vAlign w:val="bottom"/>
            <w:hideMark/>
          </w:tcPr>
          <w:p w:rsidR="004077FB" w:rsidRPr="00A25FDB" w:rsidP="00842BDC">
            <w:pPr>
              <w:rPr>
                <w:bCs/>
                <w:color w:val="auto"/>
                <w:sz w:val="24"/>
              </w:rPr>
            </w:pPr>
            <w:r w:rsidRPr="00A25FDB">
              <w:rPr>
                <w:bCs/>
                <w:color w:val="auto"/>
                <w:sz w:val="24"/>
              </w:rPr>
              <w:t>17.01.08.005</w:t>
            </w:r>
          </w:p>
        </w:tc>
        <w:tc>
          <w:tcPr>
            <w:tcW w:w="1417" w:type="dxa"/>
            <w:tcBorders>
              <w:top w:val="nil"/>
              <w:left w:val="nil"/>
              <w:bottom w:val="single" w:sz="4" w:space="0" w:color="auto"/>
              <w:right w:val="single" w:sz="4" w:space="0" w:color="auto"/>
            </w:tcBorders>
            <w:shd w:val="clear" w:color="auto" w:fill="auto"/>
            <w:noWrap/>
            <w:hideMark/>
          </w:tcPr>
          <w:p w:rsidR="004077FB" w:rsidRPr="00A25FDB" w:rsidP="00842BDC">
            <w:pPr>
              <w:jc w:val="center"/>
              <w:rPr>
                <w:color w:val="auto"/>
                <w:sz w:val="24"/>
              </w:rPr>
            </w:pPr>
            <w:r w:rsidRPr="00A25FDB">
              <w:rPr>
                <w:color w:val="auto"/>
                <w:sz w:val="24"/>
              </w:rPr>
              <w:t>0</w:t>
            </w:r>
          </w:p>
        </w:tc>
        <w:tc>
          <w:tcPr>
            <w:tcW w:w="1134" w:type="dxa"/>
            <w:tcBorders>
              <w:top w:val="nil"/>
              <w:left w:val="nil"/>
              <w:bottom w:val="single" w:sz="4" w:space="0" w:color="auto"/>
              <w:right w:val="single" w:sz="4" w:space="0" w:color="auto"/>
            </w:tcBorders>
            <w:shd w:val="clear" w:color="auto" w:fill="auto"/>
            <w:noWrap/>
            <w:hideMark/>
          </w:tcPr>
          <w:p w:rsidR="004077FB" w:rsidRPr="00A25FDB" w:rsidP="00842BDC">
            <w:pPr>
              <w:jc w:val="center"/>
              <w:rPr>
                <w:color w:val="auto"/>
                <w:sz w:val="24"/>
              </w:rPr>
            </w:pPr>
            <w:r w:rsidRPr="00A25FDB">
              <w:rPr>
                <w:color w:val="auto"/>
                <w:sz w:val="24"/>
              </w:rPr>
              <w:t>0</w:t>
            </w:r>
          </w:p>
        </w:tc>
        <w:tc>
          <w:tcPr>
            <w:tcW w:w="1560" w:type="dxa"/>
            <w:tcBorders>
              <w:top w:val="nil"/>
              <w:left w:val="nil"/>
              <w:bottom w:val="single" w:sz="4" w:space="0" w:color="auto"/>
              <w:right w:val="single" w:sz="4" w:space="0" w:color="auto"/>
            </w:tcBorders>
          </w:tcPr>
          <w:p w:rsidR="004077FB" w:rsidRPr="00A25FDB" w:rsidP="00842BDC">
            <w:pPr>
              <w:jc w:val="center"/>
              <w:rPr>
                <w:color w:val="auto"/>
                <w:sz w:val="24"/>
              </w:rPr>
            </w:pPr>
            <w:r w:rsidRPr="00A25FDB">
              <w:rPr>
                <w:color w:val="auto"/>
                <w:sz w:val="24"/>
              </w:rPr>
              <w:t>0</w:t>
            </w:r>
          </w:p>
        </w:tc>
        <w:tc>
          <w:tcPr>
            <w:tcW w:w="1701" w:type="dxa"/>
            <w:tcBorders>
              <w:top w:val="nil"/>
              <w:left w:val="nil"/>
              <w:bottom w:val="single" w:sz="4" w:space="0" w:color="auto"/>
              <w:right w:val="single" w:sz="4" w:space="0" w:color="auto"/>
            </w:tcBorders>
          </w:tcPr>
          <w:p w:rsidR="004077FB" w:rsidRPr="00A25FDB" w:rsidP="00842BDC">
            <w:pPr>
              <w:jc w:val="center"/>
              <w:rPr>
                <w:color w:val="auto"/>
                <w:sz w:val="24"/>
              </w:rPr>
            </w:pPr>
            <w:r w:rsidRPr="00A25FDB">
              <w:rPr>
                <w:color w:val="auto"/>
                <w:sz w:val="24"/>
              </w:rPr>
              <w:t>0</w:t>
            </w:r>
          </w:p>
        </w:tc>
        <w:tc>
          <w:tcPr>
            <w:tcW w:w="1469" w:type="dxa"/>
            <w:tcBorders>
              <w:top w:val="nil"/>
              <w:left w:val="nil"/>
              <w:bottom w:val="single" w:sz="4" w:space="0" w:color="auto"/>
              <w:right w:val="single" w:sz="4" w:space="0" w:color="auto"/>
            </w:tcBorders>
          </w:tcPr>
          <w:p w:rsidR="004077FB" w:rsidRPr="00A25FDB" w:rsidP="00842BDC">
            <w:pPr>
              <w:jc w:val="center"/>
              <w:rPr>
                <w:color w:val="auto"/>
                <w:sz w:val="24"/>
              </w:rPr>
            </w:pPr>
            <w:r w:rsidRPr="00A25FDB">
              <w:rPr>
                <w:color w:val="auto"/>
                <w:sz w:val="24"/>
              </w:rPr>
              <w:t>0</w:t>
            </w:r>
          </w:p>
        </w:tc>
      </w:tr>
      <w:tr w:rsidTr="00792F03">
        <w:tblPrEx>
          <w:tblW w:w="9178" w:type="dxa"/>
          <w:jc w:val="center"/>
          <w:tblInd w:w="428" w:type="dxa"/>
          <w:tblLayout w:type="fixed"/>
          <w:tblLook w:val="04A0"/>
        </w:tblPrEx>
        <w:trPr>
          <w:trHeight w:val="283"/>
          <w:jc w:val="center"/>
        </w:trPr>
        <w:tc>
          <w:tcPr>
            <w:tcW w:w="1897" w:type="dxa"/>
            <w:tcBorders>
              <w:top w:val="nil"/>
              <w:left w:val="single" w:sz="4" w:space="0" w:color="auto"/>
              <w:bottom w:val="single" w:sz="4" w:space="0" w:color="auto"/>
              <w:right w:val="single" w:sz="4" w:space="0" w:color="auto"/>
            </w:tcBorders>
            <w:shd w:val="clear" w:color="000000" w:fill="FFFFFF"/>
            <w:noWrap/>
            <w:vAlign w:val="bottom"/>
            <w:hideMark/>
          </w:tcPr>
          <w:p w:rsidR="004077FB" w:rsidRPr="00A25FDB" w:rsidP="00842BDC">
            <w:pPr>
              <w:rPr>
                <w:bCs/>
                <w:color w:val="auto"/>
                <w:sz w:val="24"/>
              </w:rPr>
            </w:pPr>
            <w:r w:rsidRPr="00A25FDB">
              <w:rPr>
                <w:bCs/>
                <w:color w:val="auto"/>
                <w:sz w:val="24"/>
              </w:rPr>
              <w:t>17.01.08.100</w:t>
            </w:r>
          </w:p>
        </w:tc>
        <w:tc>
          <w:tcPr>
            <w:tcW w:w="1417" w:type="dxa"/>
            <w:tcBorders>
              <w:top w:val="nil"/>
              <w:left w:val="nil"/>
              <w:bottom w:val="single" w:sz="4" w:space="0" w:color="auto"/>
              <w:right w:val="single" w:sz="4" w:space="0" w:color="auto"/>
            </w:tcBorders>
            <w:shd w:val="clear" w:color="auto" w:fill="auto"/>
            <w:noWrap/>
            <w:hideMark/>
          </w:tcPr>
          <w:p w:rsidR="004077FB" w:rsidRPr="00A25FDB" w:rsidP="00842BDC">
            <w:pPr>
              <w:jc w:val="center"/>
              <w:rPr>
                <w:color w:val="auto"/>
                <w:sz w:val="24"/>
              </w:rPr>
            </w:pPr>
            <w:r w:rsidRPr="00A25FDB">
              <w:rPr>
                <w:color w:val="auto"/>
                <w:sz w:val="24"/>
              </w:rPr>
              <w:t>0</w:t>
            </w:r>
          </w:p>
        </w:tc>
        <w:tc>
          <w:tcPr>
            <w:tcW w:w="1134" w:type="dxa"/>
            <w:tcBorders>
              <w:top w:val="nil"/>
              <w:left w:val="nil"/>
              <w:bottom w:val="single" w:sz="4" w:space="0" w:color="auto"/>
              <w:right w:val="single" w:sz="4" w:space="0" w:color="auto"/>
            </w:tcBorders>
            <w:shd w:val="clear" w:color="auto" w:fill="auto"/>
            <w:noWrap/>
            <w:hideMark/>
          </w:tcPr>
          <w:p w:rsidR="004077FB" w:rsidRPr="00A25FDB" w:rsidP="00842BDC">
            <w:pPr>
              <w:jc w:val="center"/>
              <w:rPr>
                <w:color w:val="auto"/>
                <w:sz w:val="24"/>
              </w:rPr>
            </w:pPr>
            <w:r w:rsidRPr="00A25FDB">
              <w:rPr>
                <w:color w:val="auto"/>
                <w:sz w:val="24"/>
              </w:rPr>
              <w:t>0</w:t>
            </w:r>
          </w:p>
        </w:tc>
        <w:tc>
          <w:tcPr>
            <w:tcW w:w="1560" w:type="dxa"/>
            <w:tcBorders>
              <w:top w:val="nil"/>
              <w:left w:val="nil"/>
              <w:bottom w:val="single" w:sz="4" w:space="0" w:color="auto"/>
              <w:right w:val="single" w:sz="4" w:space="0" w:color="auto"/>
            </w:tcBorders>
          </w:tcPr>
          <w:p w:rsidR="004077FB" w:rsidRPr="00A25FDB" w:rsidP="00842BDC">
            <w:pPr>
              <w:jc w:val="center"/>
              <w:rPr>
                <w:color w:val="auto"/>
                <w:sz w:val="24"/>
              </w:rPr>
            </w:pPr>
            <w:r w:rsidRPr="00A25FDB">
              <w:rPr>
                <w:color w:val="auto"/>
                <w:sz w:val="24"/>
              </w:rPr>
              <w:t>0</w:t>
            </w:r>
          </w:p>
        </w:tc>
        <w:tc>
          <w:tcPr>
            <w:tcW w:w="1701" w:type="dxa"/>
            <w:tcBorders>
              <w:top w:val="nil"/>
              <w:left w:val="nil"/>
              <w:bottom w:val="single" w:sz="4" w:space="0" w:color="auto"/>
              <w:right w:val="single" w:sz="4" w:space="0" w:color="auto"/>
            </w:tcBorders>
          </w:tcPr>
          <w:p w:rsidR="004077FB" w:rsidRPr="00A25FDB" w:rsidP="00842BDC">
            <w:pPr>
              <w:jc w:val="center"/>
              <w:rPr>
                <w:color w:val="auto"/>
                <w:sz w:val="24"/>
              </w:rPr>
            </w:pPr>
            <w:r w:rsidRPr="00A25FDB">
              <w:rPr>
                <w:color w:val="auto"/>
                <w:sz w:val="24"/>
              </w:rPr>
              <w:t>0</w:t>
            </w:r>
          </w:p>
        </w:tc>
        <w:tc>
          <w:tcPr>
            <w:tcW w:w="1469" w:type="dxa"/>
            <w:tcBorders>
              <w:top w:val="nil"/>
              <w:left w:val="nil"/>
              <w:bottom w:val="single" w:sz="4" w:space="0" w:color="auto"/>
              <w:right w:val="single" w:sz="4" w:space="0" w:color="auto"/>
            </w:tcBorders>
          </w:tcPr>
          <w:p w:rsidR="004077FB" w:rsidRPr="00A25FDB" w:rsidP="00842BDC">
            <w:pPr>
              <w:jc w:val="center"/>
              <w:rPr>
                <w:color w:val="auto"/>
                <w:sz w:val="24"/>
              </w:rPr>
            </w:pPr>
            <w:r w:rsidRPr="00A25FDB">
              <w:rPr>
                <w:color w:val="auto"/>
                <w:sz w:val="24"/>
              </w:rPr>
              <w:t>0</w:t>
            </w:r>
          </w:p>
        </w:tc>
      </w:tr>
      <w:tr w:rsidTr="00792F03">
        <w:tblPrEx>
          <w:tblW w:w="9178" w:type="dxa"/>
          <w:jc w:val="center"/>
          <w:tblInd w:w="428" w:type="dxa"/>
          <w:tblLayout w:type="fixed"/>
          <w:tblLook w:val="04A0"/>
        </w:tblPrEx>
        <w:trPr>
          <w:trHeight w:val="283"/>
          <w:jc w:val="center"/>
        </w:trPr>
        <w:tc>
          <w:tcPr>
            <w:tcW w:w="1897" w:type="dxa"/>
            <w:tcBorders>
              <w:top w:val="nil"/>
              <w:left w:val="single" w:sz="4" w:space="0" w:color="auto"/>
              <w:bottom w:val="single" w:sz="4" w:space="0" w:color="auto"/>
              <w:right w:val="single" w:sz="4" w:space="0" w:color="auto"/>
            </w:tcBorders>
            <w:shd w:val="clear" w:color="000000" w:fill="FFFFFF"/>
            <w:noWrap/>
            <w:vAlign w:val="bottom"/>
            <w:hideMark/>
          </w:tcPr>
          <w:p w:rsidR="004077FB" w:rsidRPr="00A25FDB" w:rsidP="0080252C">
            <w:pPr>
              <w:rPr>
                <w:bCs/>
                <w:color w:val="auto"/>
                <w:sz w:val="24"/>
              </w:rPr>
            </w:pPr>
            <w:r w:rsidRPr="00A25FDB">
              <w:rPr>
                <w:bCs/>
                <w:color w:val="auto"/>
                <w:sz w:val="24"/>
              </w:rPr>
              <w:t>Итого</w:t>
            </w:r>
          </w:p>
        </w:tc>
        <w:tc>
          <w:tcPr>
            <w:tcW w:w="1417" w:type="dxa"/>
            <w:tcBorders>
              <w:top w:val="nil"/>
              <w:left w:val="nil"/>
              <w:bottom w:val="single" w:sz="4" w:space="0" w:color="auto"/>
              <w:right w:val="single" w:sz="4" w:space="0" w:color="auto"/>
            </w:tcBorders>
            <w:shd w:val="clear" w:color="auto" w:fill="auto"/>
            <w:noWrap/>
            <w:vAlign w:val="bottom"/>
            <w:hideMark/>
          </w:tcPr>
          <w:p w:rsidR="004077FB" w:rsidRPr="00A25FDB" w:rsidP="00842BDC">
            <w:pPr>
              <w:jc w:val="center"/>
              <w:rPr>
                <w:color w:val="auto"/>
                <w:sz w:val="24"/>
              </w:rPr>
            </w:pPr>
            <w:r w:rsidRPr="00A25FDB">
              <w:rPr>
                <w:color w:val="auto"/>
                <w:sz w:val="24"/>
              </w:rPr>
              <w:t>43,507</w:t>
            </w:r>
          </w:p>
        </w:tc>
        <w:tc>
          <w:tcPr>
            <w:tcW w:w="1134" w:type="dxa"/>
            <w:tcBorders>
              <w:top w:val="nil"/>
              <w:left w:val="nil"/>
              <w:bottom w:val="single" w:sz="4" w:space="0" w:color="auto"/>
              <w:right w:val="single" w:sz="4" w:space="0" w:color="auto"/>
            </w:tcBorders>
            <w:shd w:val="clear" w:color="auto" w:fill="auto"/>
            <w:noWrap/>
            <w:vAlign w:val="bottom"/>
            <w:hideMark/>
          </w:tcPr>
          <w:p w:rsidR="004077FB" w:rsidRPr="00A25FDB" w:rsidP="00842BDC">
            <w:pPr>
              <w:jc w:val="center"/>
              <w:rPr>
                <w:color w:val="auto"/>
                <w:sz w:val="24"/>
              </w:rPr>
            </w:pPr>
            <w:r w:rsidRPr="00A25FDB">
              <w:rPr>
                <w:color w:val="auto"/>
                <w:sz w:val="24"/>
              </w:rPr>
              <w:t>43,507</w:t>
            </w:r>
          </w:p>
        </w:tc>
        <w:tc>
          <w:tcPr>
            <w:tcW w:w="1560" w:type="dxa"/>
            <w:tcBorders>
              <w:top w:val="nil"/>
              <w:left w:val="nil"/>
              <w:bottom w:val="single" w:sz="4" w:space="0" w:color="auto"/>
              <w:right w:val="single" w:sz="4" w:space="0" w:color="auto"/>
            </w:tcBorders>
            <w:vAlign w:val="bottom"/>
          </w:tcPr>
          <w:p w:rsidR="004077FB" w:rsidRPr="00A25FDB" w:rsidP="00842BDC">
            <w:pPr>
              <w:jc w:val="center"/>
              <w:rPr>
                <w:color w:val="auto"/>
                <w:sz w:val="24"/>
              </w:rPr>
            </w:pPr>
            <w:r w:rsidRPr="00A25FDB">
              <w:rPr>
                <w:color w:val="auto"/>
                <w:sz w:val="24"/>
              </w:rPr>
              <w:t>2,399</w:t>
            </w:r>
          </w:p>
        </w:tc>
        <w:tc>
          <w:tcPr>
            <w:tcW w:w="1701" w:type="dxa"/>
            <w:tcBorders>
              <w:top w:val="nil"/>
              <w:left w:val="nil"/>
              <w:bottom w:val="single" w:sz="4" w:space="0" w:color="auto"/>
              <w:right w:val="single" w:sz="4" w:space="0" w:color="auto"/>
            </w:tcBorders>
            <w:vAlign w:val="bottom"/>
          </w:tcPr>
          <w:p w:rsidR="004077FB" w:rsidRPr="00A25FDB" w:rsidP="00842BDC">
            <w:pPr>
              <w:jc w:val="center"/>
              <w:rPr>
                <w:color w:val="auto"/>
                <w:sz w:val="24"/>
              </w:rPr>
            </w:pPr>
            <w:r w:rsidRPr="00A25FDB">
              <w:rPr>
                <w:color w:val="auto"/>
                <w:sz w:val="24"/>
              </w:rPr>
              <w:t>0,134</w:t>
            </w:r>
          </w:p>
        </w:tc>
        <w:tc>
          <w:tcPr>
            <w:tcW w:w="1469" w:type="dxa"/>
            <w:tcBorders>
              <w:top w:val="nil"/>
              <w:left w:val="nil"/>
              <w:bottom w:val="single" w:sz="4" w:space="0" w:color="auto"/>
              <w:right w:val="single" w:sz="4" w:space="0" w:color="auto"/>
            </w:tcBorders>
            <w:vAlign w:val="bottom"/>
          </w:tcPr>
          <w:p w:rsidR="004077FB" w:rsidRPr="00A25FDB" w:rsidP="00842BDC">
            <w:pPr>
              <w:jc w:val="center"/>
              <w:rPr>
                <w:color w:val="auto"/>
                <w:sz w:val="24"/>
              </w:rPr>
            </w:pPr>
            <w:r w:rsidRPr="00A25FDB">
              <w:rPr>
                <w:color w:val="auto"/>
                <w:sz w:val="24"/>
              </w:rPr>
              <w:t>40,906</w:t>
            </w:r>
          </w:p>
        </w:tc>
      </w:tr>
    </w:tbl>
    <w:p w:rsidR="00D43A51" w:rsidP="000F2333">
      <w:pPr>
        <w:spacing w:line="360" w:lineRule="auto"/>
        <w:rPr>
          <w:color w:val="auto"/>
        </w:rPr>
      </w:pPr>
    </w:p>
    <w:p w:rsidR="00D43A51">
      <w:pPr>
        <w:jc w:val="left"/>
        <w:rPr>
          <w:color w:val="auto"/>
        </w:rPr>
      </w:pPr>
      <w:r>
        <w:rPr>
          <w:color w:val="auto"/>
        </w:rPr>
        <w:br w:type="page"/>
      </w:r>
    </w:p>
    <w:p w:rsidR="004077FB" w:rsidRPr="004077FB" w:rsidP="005327DF">
      <w:pPr>
        <w:spacing w:before="240" w:after="120" w:line="360" w:lineRule="auto"/>
        <w:rPr>
          <w:color w:val="auto"/>
        </w:rPr>
      </w:pPr>
      <w:r w:rsidRPr="001939C0">
        <w:rPr>
          <w:color w:val="auto"/>
        </w:rPr>
        <w:t xml:space="preserve">Таблица </w:t>
      </w:r>
      <w:r w:rsidR="0068497C">
        <w:rPr>
          <w:color w:val="auto"/>
        </w:rPr>
        <w:t>58</w:t>
      </w:r>
      <w:r w:rsidRPr="001939C0">
        <w:rPr>
          <w:color w:val="auto"/>
        </w:rPr>
        <w:t xml:space="preserve"> – Водоотведение в водные объекты ТЭС по ВХУ бассейна</w:t>
      </w:r>
      <w:r w:rsidRPr="004077FB">
        <w:rPr>
          <w:color w:val="auto"/>
        </w:rPr>
        <w:t xml:space="preserve"> р. Енисе</w:t>
      </w:r>
      <w:r w:rsidR="005B323B">
        <w:rPr>
          <w:color w:val="auto"/>
        </w:rPr>
        <w:t>й</w:t>
      </w:r>
      <w:r w:rsidRPr="004077FB">
        <w:rPr>
          <w:color w:val="auto"/>
        </w:rPr>
        <w:t>, млн. м</w:t>
      </w:r>
      <w:r w:rsidRPr="004077FB">
        <w:rPr>
          <w:color w:val="auto"/>
          <w:vertAlign w:val="superscript"/>
        </w:rPr>
        <w:t>3</w:t>
      </w:r>
      <w:r w:rsidRPr="004077FB">
        <w:rPr>
          <w:color w:val="auto"/>
        </w:rPr>
        <w:t xml:space="preserve"> </w:t>
      </w:r>
    </w:p>
    <w:tbl>
      <w:tblPr>
        <w:tblW w:w="9178" w:type="dxa"/>
        <w:jc w:val="center"/>
        <w:tblInd w:w="428" w:type="dxa"/>
        <w:tblLayout w:type="fixed"/>
        <w:tblLook w:val="04A0"/>
      </w:tblPr>
      <w:tblGrid>
        <w:gridCol w:w="1897"/>
        <w:gridCol w:w="1417"/>
        <w:gridCol w:w="1276"/>
        <w:gridCol w:w="1559"/>
        <w:gridCol w:w="1560"/>
        <w:gridCol w:w="1469"/>
      </w:tblGrid>
      <w:tr w:rsidTr="00792F03">
        <w:tblPrEx>
          <w:tblW w:w="9178" w:type="dxa"/>
          <w:jc w:val="center"/>
          <w:tblInd w:w="428" w:type="dxa"/>
          <w:tblLayout w:type="fixed"/>
          <w:tblLook w:val="04A0"/>
        </w:tblPrEx>
        <w:trPr>
          <w:trHeight w:val="300"/>
          <w:jc w:val="center"/>
        </w:trPr>
        <w:tc>
          <w:tcPr>
            <w:tcW w:w="1897" w:type="dxa"/>
            <w:vMerge w:val="restart"/>
            <w:tcBorders>
              <w:top w:val="single" w:sz="4" w:space="0" w:color="auto"/>
              <w:left w:val="single" w:sz="4" w:space="0" w:color="auto"/>
              <w:right w:val="single" w:sz="4" w:space="0" w:color="auto"/>
            </w:tcBorders>
            <w:shd w:val="clear" w:color="auto" w:fill="auto"/>
            <w:noWrap/>
            <w:vAlign w:val="center"/>
            <w:hideMark/>
          </w:tcPr>
          <w:p w:rsidR="004077FB" w:rsidRPr="00A25FDB" w:rsidP="00842BDC">
            <w:pPr>
              <w:jc w:val="center"/>
              <w:rPr>
                <w:bCs/>
                <w:color w:val="auto"/>
                <w:sz w:val="24"/>
              </w:rPr>
            </w:pPr>
            <w:r w:rsidRPr="00A25FDB">
              <w:rPr>
                <w:bCs/>
                <w:color w:val="auto"/>
                <w:sz w:val="24"/>
              </w:rPr>
              <w:t>Код ВХУ</w:t>
            </w:r>
          </w:p>
        </w:tc>
        <w:tc>
          <w:tcPr>
            <w:tcW w:w="7281" w:type="dxa"/>
            <w:gridSpan w:val="5"/>
            <w:tcBorders>
              <w:top w:val="single" w:sz="4" w:space="0" w:color="auto"/>
              <w:left w:val="nil"/>
              <w:bottom w:val="single" w:sz="4" w:space="0" w:color="auto"/>
              <w:right w:val="single" w:sz="4" w:space="0" w:color="auto"/>
            </w:tcBorders>
            <w:shd w:val="clear" w:color="auto" w:fill="auto"/>
            <w:noWrap/>
            <w:vAlign w:val="bottom"/>
            <w:hideMark/>
          </w:tcPr>
          <w:p w:rsidR="004077FB" w:rsidRPr="00A25FDB" w:rsidP="00842BDC">
            <w:pPr>
              <w:jc w:val="center"/>
              <w:rPr>
                <w:bCs/>
                <w:color w:val="auto"/>
                <w:sz w:val="24"/>
              </w:rPr>
            </w:pPr>
            <w:r w:rsidRPr="00A25FDB">
              <w:rPr>
                <w:bCs/>
                <w:color w:val="auto"/>
                <w:sz w:val="24"/>
              </w:rPr>
              <w:t>Отведено сточных вод, млн. м</w:t>
            </w:r>
            <w:r w:rsidRPr="00A25FDB">
              <w:rPr>
                <w:bCs/>
                <w:color w:val="auto"/>
                <w:sz w:val="24"/>
                <w:vertAlign w:val="superscript"/>
              </w:rPr>
              <w:t>3</w:t>
            </w:r>
          </w:p>
        </w:tc>
      </w:tr>
      <w:tr w:rsidTr="00792F03">
        <w:tblPrEx>
          <w:tblW w:w="9178" w:type="dxa"/>
          <w:jc w:val="center"/>
          <w:tblInd w:w="428" w:type="dxa"/>
          <w:tblLayout w:type="fixed"/>
          <w:tblLook w:val="04A0"/>
        </w:tblPrEx>
        <w:trPr>
          <w:trHeight w:val="300"/>
          <w:jc w:val="center"/>
        </w:trPr>
        <w:tc>
          <w:tcPr>
            <w:tcW w:w="1897" w:type="dxa"/>
            <w:vMerge/>
            <w:tcBorders>
              <w:left w:val="single" w:sz="4" w:space="0" w:color="auto"/>
              <w:right w:val="single" w:sz="4" w:space="0" w:color="auto"/>
            </w:tcBorders>
            <w:vAlign w:val="center"/>
            <w:hideMark/>
          </w:tcPr>
          <w:p w:rsidR="004077FB" w:rsidRPr="00A25FDB" w:rsidP="00842BDC">
            <w:pPr>
              <w:jc w:val="center"/>
              <w:rPr>
                <w:bCs/>
                <w:color w:val="auto"/>
                <w:sz w:val="24"/>
              </w:rPr>
            </w:pPr>
          </w:p>
        </w:tc>
        <w:tc>
          <w:tcPr>
            <w:tcW w:w="1417" w:type="dxa"/>
            <w:vMerge w:val="restart"/>
            <w:tcBorders>
              <w:top w:val="nil"/>
              <w:left w:val="nil"/>
              <w:right w:val="single" w:sz="4" w:space="0" w:color="auto"/>
            </w:tcBorders>
            <w:shd w:val="clear" w:color="auto" w:fill="auto"/>
            <w:noWrap/>
            <w:vAlign w:val="center"/>
            <w:hideMark/>
          </w:tcPr>
          <w:p w:rsidR="004077FB" w:rsidRPr="00A25FDB" w:rsidP="00842BDC">
            <w:pPr>
              <w:jc w:val="center"/>
              <w:rPr>
                <w:bCs/>
                <w:color w:val="auto"/>
                <w:sz w:val="24"/>
              </w:rPr>
            </w:pPr>
            <w:r w:rsidRPr="00A25FDB">
              <w:rPr>
                <w:bCs/>
                <w:color w:val="auto"/>
                <w:sz w:val="24"/>
              </w:rPr>
              <w:t>Всего</w:t>
            </w:r>
          </w:p>
        </w:tc>
        <w:tc>
          <w:tcPr>
            <w:tcW w:w="5864" w:type="dxa"/>
            <w:gridSpan w:val="4"/>
            <w:tcBorders>
              <w:top w:val="nil"/>
              <w:left w:val="nil"/>
              <w:bottom w:val="single" w:sz="4" w:space="0" w:color="auto"/>
              <w:right w:val="single" w:sz="4" w:space="0" w:color="auto"/>
            </w:tcBorders>
            <w:shd w:val="clear" w:color="auto" w:fill="auto"/>
            <w:vAlign w:val="center"/>
            <w:hideMark/>
          </w:tcPr>
          <w:p w:rsidR="004077FB" w:rsidRPr="00A25FDB" w:rsidP="00842BDC">
            <w:pPr>
              <w:jc w:val="center"/>
              <w:rPr>
                <w:bCs/>
                <w:color w:val="auto"/>
                <w:sz w:val="24"/>
              </w:rPr>
            </w:pPr>
            <w:r w:rsidRPr="00A25FDB">
              <w:rPr>
                <w:bCs/>
                <w:color w:val="auto"/>
                <w:sz w:val="24"/>
              </w:rPr>
              <w:t>поверхностные водные объекты</w:t>
            </w:r>
          </w:p>
        </w:tc>
      </w:tr>
      <w:tr w:rsidTr="0080252C">
        <w:tblPrEx>
          <w:tblW w:w="9178" w:type="dxa"/>
          <w:jc w:val="center"/>
          <w:tblInd w:w="428" w:type="dxa"/>
          <w:tblLayout w:type="fixed"/>
          <w:tblLook w:val="04A0"/>
        </w:tblPrEx>
        <w:trPr>
          <w:trHeight w:val="283"/>
          <w:jc w:val="center"/>
        </w:trPr>
        <w:tc>
          <w:tcPr>
            <w:tcW w:w="1897" w:type="dxa"/>
            <w:vMerge/>
            <w:tcBorders>
              <w:left w:val="single" w:sz="4" w:space="0" w:color="auto"/>
              <w:bottom w:val="single" w:sz="4" w:space="0" w:color="auto"/>
              <w:right w:val="single" w:sz="4" w:space="0" w:color="auto"/>
            </w:tcBorders>
            <w:shd w:val="clear" w:color="000000" w:fill="FFFFFF"/>
            <w:noWrap/>
            <w:vAlign w:val="bottom"/>
            <w:hideMark/>
          </w:tcPr>
          <w:p w:rsidR="004077FB" w:rsidRPr="00A25FDB" w:rsidP="00842BDC">
            <w:pPr>
              <w:jc w:val="center"/>
              <w:rPr>
                <w:bCs/>
                <w:color w:val="auto"/>
                <w:sz w:val="24"/>
              </w:rPr>
            </w:pPr>
          </w:p>
        </w:tc>
        <w:tc>
          <w:tcPr>
            <w:tcW w:w="1417" w:type="dxa"/>
            <w:vMerge/>
            <w:tcBorders>
              <w:left w:val="nil"/>
              <w:bottom w:val="single" w:sz="4" w:space="0" w:color="auto"/>
              <w:right w:val="single" w:sz="4" w:space="0" w:color="auto"/>
            </w:tcBorders>
            <w:shd w:val="clear" w:color="auto" w:fill="auto"/>
            <w:noWrap/>
            <w:vAlign w:val="bottom"/>
            <w:hideMark/>
          </w:tcPr>
          <w:p w:rsidR="004077FB" w:rsidRPr="00A25FDB" w:rsidP="00842BDC">
            <w:pPr>
              <w:jc w:val="center"/>
              <w:rPr>
                <w:color w:val="auto"/>
                <w:sz w:val="24"/>
              </w:rPr>
            </w:pPr>
          </w:p>
        </w:tc>
        <w:tc>
          <w:tcPr>
            <w:tcW w:w="1276" w:type="dxa"/>
            <w:tcBorders>
              <w:top w:val="nil"/>
              <w:left w:val="nil"/>
              <w:bottom w:val="single" w:sz="4" w:space="0" w:color="auto"/>
              <w:right w:val="single" w:sz="4" w:space="0" w:color="auto"/>
            </w:tcBorders>
            <w:shd w:val="clear" w:color="auto" w:fill="auto"/>
            <w:noWrap/>
            <w:hideMark/>
          </w:tcPr>
          <w:p w:rsidR="004077FB" w:rsidRPr="00A25FDB" w:rsidP="0080252C">
            <w:pPr>
              <w:jc w:val="center"/>
              <w:rPr>
                <w:bCs/>
                <w:color w:val="auto"/>
                <w:sz w:val="24"/>
              </w:rPr>
            </w:pPr>
            <w:r w:rsidRPr="00A25FDB">
              <w:rPr>
                <w:bCs/>
                <w:color w:val="auto"/>
                <w:sz w:val="24"/>
              </w:rPr>
              <w:t>всего</w:t>
            </w:r>
          </w:p>
        </w:tc>
        <w:tc>
          <w:tcPr>
            <w:tcW w:w="1559" w:type="dxa"/>
            <w:tcBorders>
              <w:top w:val="nil"/>
              <w:left w:val="nil"/>
              <w:bottom w:val="single" w:sz="4" w:space="0" w:color="auto"/>
              <w:right w:val="single" w:sz="4" w:space="0" w:color="auto"/>
            </w:tcBorders>
          </w:tcPr>
          <w:p w:rsidR="004077FB" w:rsidRPr="00A25FDB" w:rsidP="0080252C">
            <w:pPr>
              <w:jc w:val="center"/>
              <w:rPr>
                <w:color w:val="auto"/>
                <w:sz w:val="24"/>
              </w:rPr>
            </w:pPr>
            <w:r w:rsidRPr="00A25FDB">
              <w:rPr>
                <w:bCs/>
                <w:color w:val="auto"/>
                <w:sz w:val="24"/>
              </w:rPr>
              <w:t>сброшено без очистки</w:t>
            </w:r>
          </w:p>
        </w:tc>
        <w:tc>
          <w:tcPr>
            <w:tcW w:w="1560" w:type="dxa"/>
            <w:tcBorders>
              <w:top w:val="nil"/>
              <w:left w:val="nil"/>
              <w:bottom w:val="single" w:sz="4" w:space="0" w:color="auto"/>
              <w:right w:val="single" w:sz="4" w:space="0" w:color="auto"/>
            </w:tcBorders>
          </w:tcPr>
          <w:p w:rsidR="004077FB" w:rsidRPr="00A25FDB" w:rsidP="0080252C">
            <w:pPr>
              <w:jc w:val="center"/>
              <w:rPr>
                <w:color w:val="auto"/>
                <w:sz w:val="24"/>
              </w:rPr>
            </w:pPr>
            <w:r w:rsidRPr="00A25FDB">
              <w:rPr>
                <w:bCs/>
                <w:color w:val="auto"/>
                <w:sz w:val="24"/>
              </w:rPr>
              <w:t>нормативно очищенные</w:t>
            </w:r>
          </w:p>
        </w:tc>
        <w:tc>
          <w:tcPr>
            <w:tcW w:w="1469" w:type="dxa"/>
            <w:tcBorders>
              <w:top w:val="nil"/>
              <w:left w:val="nil"/>
              <w:bottom w:val="single" w:sz="4" w:space="0" w:color="auto"/>
              <w:right w:val="single" w:sz="4" w:space="0" w:color="auto"/>
            </w:tcBorders>
          </w:tcPr>
          <w:p w:rsidR="004077FB" w:rsidRPr="00A25FDB" w:rsidP="0080252C">
            <w:pPr>
              <w:jc w:val="center"/>
              <w:rPr>
                <w:color w:val="auto"/>
                <w:sz w:val="24"/>
              </w:rPr>
            </w:pPr>
            <w:r w:rsidRPr="00A25FDB">
              <w:rPr>
                <w:bCs/>
                <w:color w:val="auto"/>
                <w:sz w:val="24"/>
              </w:rPr>
              <w:t>нормативно чистые</w:t>
            </w:r>
          </w:p>
        </w:tc>
      </w:tr>
      <w:tr w:rsidTr="00792F03">
        <w:tblPrEx>
          <w:tblW w:w="9178" w:type="dxa"/>
          <w:jc w:val="center"/>
          <w:tblInd w:w="428" w:type="dxa"/>
          <w:tblLayout w:type="fixed"/>
          <w:tblLook w:val="04A0"/>
        </w:tblPrEx>
        <w:trPr>
          <w:trHeight w:val="283"/>
          <w:jc w:val="center"/>
        </w:trPr>
        <w:tc>
          <w:tcPr>
            <w:tcW w:w="1897" w:type="dxa"/>
            <w:tcBorders>
              <w:top w:val="nil"/>
              <w:left w:val="single" w:sz="4" w:space="0" w:color="auto"/>
              <w:bottom w:val="single" w:sz="4" w:space="0" w:color="auto"/>
              <w:right w:val="single" w:sz="4" w:space="0" w:color="auto"/>
            </w:tcBorders>
            <w:shd w:val="clear" w:color="000000" w:fill="FFFFFF"/>
            <w:noWrap/>
            <w:vAlign w:val="bottom"/>
            <w:hideMark/>
          </w:tcPr>
          <w:p w:rsidR="004077FB" w:rsidRPr="00A25FDB" w:rsidP="00842BDC">
            <w:pPr>
              <w:jc w:val="center"/>
              <w:rPr>
                <w:bCs/>
                <w:color w:val="auto"/>
                <w:sz w:val="24"/>
              </w:rPr>
            </w:pPr>
            <w:r w:rsidRPr="00A25FDB">
              <w:rPr>
                <w:bCs/>
                <w:color w:val="auto"/>
                <w:sz w:val="24"/>
              </w:rPr>
              <w:t>17.01.01.001</w:t>
            </w:r>
          </w:p>
        </w:tc>
        <w:tc>
          <w:tcPr>
            <w:tcW w:w="1417" w:type="dxa"/>
            <w:tcBorders>
              <w:top w:val="nil"/>
              <w:left w:val="nil"/>
              <w:bottom w:val="single" w:sz="4" w:space="0" w:color="auto"/>
              <w:right w:val="single" w:sz="4" w:space="0" w:color="auto"/>
            </w:tcBorders>
            <w:shd w:val="clear" w:color="auto" w:fill="auto"/>
            <w:noWrap/>
            <w:hideMark/>
          </w:tcPr>
          <w:p w:rsidR="004077FB" w:rsidRPr="00A25FDB" w:rsidP="00842BDC">
            <w:pPr>
              <w:jc w:val="center"/>
              <w:rPr>
                <w:color w:val="auto"/>
                <w:sz w:val="24"/>
              </w:rPr>
            </w:pPr>
            <w:r w:rsidRPr="00A25FDB">
              <w:rPr>
                <w:color w:val="auto"/>
                <w:sz w:val="24"/>
              </w:rPr>
              <w:t>0</w:t>
            </w:r>
          </w:p>
        </w:tc>
        <w:tc>
          <w:tcPr>
            <w:tcW w:w="1276" w:type="dxa"/>
            <w:tcBorders>
              <w:top w:val="nil"/>
              <w:left w:val="nil"/>
              <w:bottom w:val="single" w:sz="4" w:space="0" w:color="auto"/>
              <w:right w:val="single" w:sz="4" w:space="0" w:color="auto"/>
            </w:tcBorders>
            <w:shd w:val="clear" w:color="auto" w:fill="auto"/>
            <w:noWrap/>
            <w:hideMark/>
          </w:tcPr>
          <w:p w:rsidR="004077FB" w:rsidRPr="00A25FDB" w:rsidP="00842BDC">
            <w:pPr>
              <w:jc w:val="center"/>
              <w:rPr>
                <w:color w:val="auto"/>
                <w:sz w:val="24"/>
              </w:rPr>
            </w:pPr>
            <w:r w:rsidRPr="00A25FDB">
              <w:rPr>
                <w:color w:val="auto"/>
                <w:sz w:val="24"/>
              </w:rPr>
              <w:t>0</w:t>
            </w:r>
          </w:p>
        </w:tc>
        <w:tc>
          <w:tcPr>
            <w:tcW w:w="1559" w:type="dxa"/>
            <w:tcBorders>
              <w:top w:val="nil"/>
              <w:left w:val="nil"/>
              <w:bottom w:val="single" w:sz="4" w:space="0" w:color="auto"/>
              <w:right w:val="single" w:sz="4" w:space="0" w:color="auto"/>
            </w:tcBorders>
          </w:tcPr>
          <w:p w:rsidR="004077FB" w:rsidRPr="00A25FDB" w:rsidP="00842BDC">
            <w:pPr>
              <w:jc w:val="center"/>
              <w:rPr>
                <w:color w:val="auto"/>
                <w:sz w:val="24"/>
              </w:rPr>
            </w:pPr>
            <w:r w:rsidRPr="00A25FDB">
              <w:rPr>
                <w:color w:val="auto"/>
                <w:sz w:val="24"/>
              </w:rPr>
              <w:t>0</w:t>
            </w:r>
          </w:p>
        </w:tc>
        <w:tc>
          <w:tcPr>
            <w:tcW w:w="1560" w:type="dxa"/>
            <w:tcBorders>
              <w:top w:val="nil"/>
              <w:left w:val="nil"/>
              <w:bottom w:val="single" w:sz="4" w:space="0" w:color="auto"/>
              <w:right w:val="single" w:sz="4" w:space="0" w:color="auto"/>
            </w:tcBorders>
          </w:tcPr>
          <w:p w:rsidR="004077FB" w:rsidRPr="00A25FDB" w:rsidP="00842BDC">
            <w:pPr>
              <w:jc w:val="center"/>
              <w:rPr>
                <w:color w:val="auto"/>
                <w:sz w:val="24"/>
              </w:rPr>
            </w:pPr>
            <w:r w:rsidRPr="00A25FDB">
              <w:rPr>
                <w:color w:val="auto"/>
                <w:sz w:val="24"/>
              </w:rPr>
              <w:t>0</w:t>
            </w:r>
          </w:p>
        </w:tc>
        <w:tc>
          <w:tcPr>
            <w:tcW w:w="1469" w:type="dxa"/>
            <w:tcBorders>
              <w:top w:val="nil"/>
              <w:left w:val="nil"/>
              <w:bottom w:val="single" w:sz="4" w:space="0" w:color="auto"/>
              <w:right w:val="single" w:sz="4" w:space="0" w:color="auto"/>
            </w:tcBorders>
          </w:tcPr>
          <w:p w:rsidR="004077FB" w:rsidRPr="00A25FDB" w:rsidP="00842BDC">
            <w:pPr>
              <w:jc w:val="center"/>
              <w:rPr>
                <w:color w:val="auto"/>
                <w:sz w:val="24"/>
              </w:rPr>
            </w:pPr>
            <w:r w:rsidRPr="00A25FDB">
              <w:rPr>
                <w:color w:val="auto"/>
                <w:sz w:val="24"/>
              </w:rPr>
              <w:t>0</w:t>
            </w:r>
          </w:p>
        </w:tc>
      </w:tr>
      <w:tr w:rsidTr="00792F03">
        <w:tblPrEx>
          <w:tblW w:w="9178" w:type="dxa"/>
          <w:jc w:val="center"/>
          <w:tblInd w:w="428" w:type="dxa"/>
          <w:tblLayout w:type="fixed"/>
          <w:tblLook w:val="04A0"/>
        </w:tblPrEx>
        <w:trPr>
          <w:trHeight w:val="283"/>
          <w:jc w:val="center"/>
        </w:trPr>
        <w:tc>
          <w:tcPr>
            <w:tcW w:w="1897" w:type="dxa"/>
            <w:tcBorders>
              <w:top w:val="nil"/>
              <w:left w:val="single" w:sz="4" w:space="0" w:color="auto"/>
              <w:bottom w:val="single" w:sz="4" w:space="0" w:color="auto"/>
              <w:right w:val="single" w:sz="4" w:space="0" w:color="auto"/>
            </w:tcBorders>
            <w:shd w:val="clear" w:color="000000" w:fill="FFFFFF"/>
            <w:noWrap/>
            <w:vAlign w:val="bottom"/>
            <w:hideMark/>
          </w:tcPr>
          <w:p w:rsidR="004077FB" w:rsidRPr="00A25FDB" w:rsidP="00842BDC">
            <w:pPr>
              <w:jc w:val="center"/>
              <w:rPr>
                <w:bCs/>
                <w:color w:val="auto"/>
                <w:sz w:val="24"/>
              </w:rPr>
            </w:pPr>
            <w:r w:rsidRPr="00A25FDB">
              <w:rPr>
                <w:bCs/>
                <w:color w:val="auto"/>
                <w:sz w:val="24"/>
              </w:rPr>
              <w:t>17.01.02.001</w:t>
            </w:r>
          </w:p>
        </w:tc>
        <w:tc>
          <w:tcPr>
            <w:tcW w:w="1417" w:type="dxa"/>
            <w:tcBorders>
              <w:top w:val="nil"/>
              <w:left w:val="nil"/>
              <w:bottom w:val="single" w:sz="4" w:space="0" w:color="auto"/>
              <w:right w:val="single" w:sz="4" w:space="0" w:color="auto"/>
            </w:tcBorders>
            <w:shd w:val="clear" w:color="auto" w:fill="auto"/>
            <w:noWrap/>
            <w:hideMark/>
          </w:tcPr>
          <w:p w:rsidR="004077FB" w:rsidRPr="00A25FDB" w:rsidP="00842BDC">
            <w:pPr>
              <w:jc w:val="center"/>
              <w:rPr>
                <w:color w:val="auto"/>
                <w:sz w:val="24"/>
              </w:rPr>
            </w:pPr>
            <w:r w:rsidRPr="00A25FDB">
              <w:rPr>
                <w:color w:val="auto"/>
                <w:sz w:val="24"/>
              </w:rPr>
              <w:t>0</w:t>
            </w:r>
          </w:p>
        </w:tc>
        <w:tc>
          <w:tcPr>
            <w:tcW w:w="1276" w:type="dxa"/>
            <w:tcBorders>
              <w:top w:val="nil"/>
              <w:left w:val="nil"/>
              <w:bottom w:val="single" w:sz="4" w:space="0" w:color="auto"/>
              <w:right w:val="single" w:sz="4" w:space="0" w:color="auto"/>
            </w:tcBorders>
            <w:shd w:val="clear" w:color="auto" w:fill="auto"/>
            <w:noWrap/>
            <w:hideMark/>
          </w:tcPr>
          <w:p w:rsidR="004077FB" w:rsidRPr="00A25FDB" w:rsidP="00842BDC">
            <w:pPr>
              <w:jc w:val="center"/>
              <w:rPr>
                <w:color w:val="auto"/>
                <w:sz w:val="24"/>
              </w:rPr>
            </w:pPr>
            <w:r w:rsidRPr="00A25FDB">
              <w:rPr>
                <w:color w:val="auto"/>
                <w:sz w:val="24"/>
              </w:rPr>
              <w:t>0</w:t>
            </w:r>
          </w:p>
        </w:tc>
        <w:tc>
          <w:tcPr>
            <w:tcW w:w="1559" w:type="dxa"/>
            <w:tcBorders>
              <w:top w:val="nil"/>
              <w:left w:val="nil"/>
              <w:bottom w:val="single" w:sz="4" w:space="0" w:color="auto"/>
              <w:right w:val="single" w:sz="4" w:space="0" w:color="auto"/>
            </w:tcBorders>
          </w:tcPr>
          <w:p w:rsidR="004077FB" w:rsidRPr="00A25FDB" w:rsidP="00842BDC">
            <w:pPr>
              <w:jc w:val="center"/>
              <w:rPr>
                <w:color w:val="auto"/>
                <w:sz w:val="24"/>
              </w:rPr>
            </w:pPr>
            <w:r w:rsidRPr="00A25FDB">
              <w:rPr>
                <w:color w:val="auto"/>
                <w:sz w:val="24"/>
              </w:rPr>
              <w:t>0</w:t>
            </w:r>
          </w:p>
        </w:tc>
        <w:tc>
          <w:tcPr>
            <w:tcW w:w="1560" w:type="dxa"/>
            <w:tcBorders>
              <w:top w:val="nil"/>
              <w:left w:val="nil"/>
              <w:bottom w:val="single" w:sz="4" w:space="0" w:color="auto"/>
              <w:right w:val="single" w:sz="4" w:space="0" w:color="auto"/>
            </w:tcBorders>
          </w:tcPr>
          <w:p w:rsidR="004077FB" w:rsidRPr="00A25FDB" w:rsidP="00842BDC">
            <w:pPr>
              <w:jc w:val="center"/>
              <w:rPr>
                <w:color w:val="auto"/>
                <w:sz w:val="24"/>
              </w:rPr>
            </w:pPr>
            <w:r w:rsidRPr="00A25FDB">
              <w:rPr>
                <w:color w:val="auto"/>
                <w:sz w:val="24"/>
              </w:rPr>
              <w:t>0</w:t>
            </w:r>
          </w:p>
        </w:tc>
        <w:tc>
          <w:tcPr>
            <w:tcW w:w="1469" w:type="dxa"/>
            <w:tcBorders>
              <w:top w:val="nil"/>
              <w:left w:val="nil"/>
              <w:bottom w:val="single" w:sz="4" w:space="0" w:color="auto"/>
              <w:right w:val="single" w:sz="4" w:space="0" w:color="auto"/>
            </w:tcBorders>
          </w:tcPr>
          <w:p w:rsidR="004077FB" w:rsidRPr="00A25FDB" w:rsidP="00842BDC">
            <w:pPr>
              <w:jc w:val="center"/>
              <w:rPr>
                <w:color w:val="auto"/>
                <w:sz w:val="24"/>
              </w:rPr>
            </w:pPr>
            <w:r w:rsidRPr="00A25FDB">
              <w:rPr>
                <w:color w:val="auto"/>
                <w:sz w:val="24"/>
              </w:rPr>
              <w:t>0</w:t>
            </w:r>
          </w:p>
        </w:tc>
      </w:tr>
      <w:tr w:rsidTr="00792F03">
        <w:tblPrEx>
          <w:tblW w:w="9178" w:type="dxa"/>
          <w:jc w:val="center"/>
          <w:tblInd w:w="428" w:type="dxa"/>
          <w:tblLayout w:type="fixed"/>
          <w:tblLook w:val="04A0"/>
        </w:tblPrEx>
        <w:trPr>
          <w:trHeight w:val="283"/>
          <w:jc w:val="center"/>
        </w:trPr>
        <w:tc>
          <w:tcPr>
            <w:tcW w:w="1897" w:type="dxa"/>
            <w:tcBorders>
              <w:top w:val="nil"/>
              <w:left w:val="single" w:sz="4" w:space="0" w:color="auto"/>
              <w:bottom w:val="single" w:sz="4" w:space="0" w:color="auto"/>
              <w:right w:val="single" w:sz="4" w:space="0" w:color="auto"/>
            </w:tcBorders>
            <w:shd w:val="clear" w:color="000000" w:fill="FFFFFF"/>
            <w:noWrap/>
            <w:vAlign w:val="bottom"/>
            <w:hideMark/>
          </w:tcPr>
          <w:p w:rsidR="004077FB" w:rsidRPr="00A25FDB" w:rsidP="00842BDC">
            <w:pPr>
              <w:jc w:val="center"/>
              <w:rPr>
                <w:bCs/>
                <w:color w:val="auto"/>
                <w:sz w:val="24"/>
              </w:rPr>
            </w:pPr>
            <w:r w:rsidRPr="00A25FDB">
              <w:rPr>
                <w:bCs/>
                <w:color w:val="auto"/>
                <w:sz w:val="24"/>
              </w:rPr>
              <w:t>17.01.03.001</w:t>
            </w:r>
          </w:p>
        </w:tc>
        <w:tc>
          <w:tcPr>
            <w:tcW w:w="1417" w:type="dxa"/>
            <w:tcBorders>
              <w:top w:val="nil"/>
              <w:left w:val="nil"/>
              <w:bottom w:val="single" w:sz="4" w:space="0" w:color="auto"/>
              <w:right w:val="single" w:sz="4" w:space="0" w:color="auto"/>
            </w:tcBorders>
            <w:shd w:val="clear" w:color="auto" w:fill="auto"/>
            <w:noWrap/>
            <w:hideMark/>
          </w:tcPr>
          <w:p w:rsidR="004077FB" w:rsidRPr="00A25FDB" w:rsidP="00842BDC">
            <w:pPr>
              <w:jc w:val="center"/>
              <w:rPr>
                <w:color w:val="auto"/>
                <w:sz w:val="24"/>
              </w:rPr>
            </w:pPr>
            <w:r w:rsidRPr="00A25FDB">
              <w:rPr>
                <w:color w:val="auto"/>
                <w:sz w:val="24"/>
              </w:rPr>
              <w:t>0</w:t>
            </w:r>
          </w:p>
        </w:tc>
        <w:tc>
          <w:tcPr>
            <w:tcW w:w="1276" w:type="dxa"/>
            <w:tcBorders>
              <w:top w:val="nil"/>
              <w:left w:val="nil"/>
              <w:bottom w:val="single" w:sz="4" w:space="0" w:color="auto"/>
              <w:right w:val="single" w:sz="4" w:space="0" w:color="auto"/>
            </w:tcBorders>
            <w:shd w:val="clear" w:color="auto" w:fill="auto"/>
            <w:noWrap/>
            <w:hideMark/>
          </w:tcPr>
          <w:p w:rsidR="004077FB" w:rsidRPr="00A25FDB" w:rsidP="00842BDC">
            <w:pPr>
              <w:jc w:val="center"/>
              <w:rPr>
                <w:color w:val="auto"/>
                <w:sz w:val="24"/>
              </w:rPr>
            </w:pPr>
            <w:r w:rsidRPr="00A25FDB">
              <w:rPr>
                <w:color w:val="auto"/>
                <w:sz w:val="24"/>
              </w:rPr>
              <w:t>0</w:t>
            </w:r>
          </w:p>
        </w:tc>
        <w:tc>
          <w:tcPr>
            <w:tcW w:w="1559" w:type="dxa"/>
            <w:tcBorders>
              <w:top w:val="nil"/>
              <w:left w:val="nil"/>
              <w:bottom w:val="single" w:sz="4" w:space="0" w:color="auto"/>
              <w:right w:val="single" w:sz="4" w:space="0" w:color="auto"/>
            </w:tcBorders>
          </w:tcPr>
          <w:p w:rsidR="004077FB" w:rsidRPr="00A25FDB" w:rsidP="00842BDC">
            <w:pPr>
              <w:jc w:val="center"/>
              <w:rPr>
                <w:color w:val="auto"/>
                <w:sz w:val="24"/>
              </w:rPr>
            </w:pPr>
            <w:r w:rsidRPr="00A25FDB">
              <w:rPr>
                <w:color w:val="auto"/>
                <w:sz w:val="24"/>
              </w:rPr>
              <w:t>0</w:t>
            </w:r>
          </w:p>
        </w:tc>
        <w:tc>
          <w:tcPr>
            <w:tcW w:w="1560" w:type="dxa"/>
            <w:tcBorders>
              <w:top w:val="nil"/>
              <w:left w:val="nil"/>
              <w:bottom w:val="single" w:sz="4" w:space="0" w:color="auto"/>
              <w:right w:val="single" w:sz="4" w:space="0" w:color="auto"/>
            </w:tcBorders>
          </w:tcPr>
          <w:p w:rsidR="004077FB" w:rsidRPr="00A25FDB" w:rsidP="00842BDC">
            <w:pPr>
              <w:jc w:val="center"/>
              <w:rPr>
                <w:color w:val="auto"/>
                <w:sz w:val="24"/>
              </w:rPr>
            </w:pPr>
            <w:r w:rsidRPr="00A25FDB">
              <w:rPr>
                <w:color w:val="auto"/>
                <w:sz w:val="24"/>
              </w:rPr>
              <w:t>0</w:t>
            </w:r>
          </w:p>
        </w:tc>
        <w:tc>
          <w:tcPr>
            <w:tcW w:w="1469" w:type="dxa"/>
            <w:tcBorders>
              <w:top w:val="nil"/>
              <w:left w:val="nil"/>
              <w:bottom w:val="single" w:sz="4" w:space="0" w:color="auto"/>
              <w:right w:val="single" w:sz="4" w:space="0" w:color="auto"/>
            </w:tcBorders>
          </w:tcPr>
          <w:p w:rsidR="004077FB" w:rsidRPr="00A25FDB" w:rsidP="00842BDC">
            <w:pPr>
              <w:jc w:val="center"/>
              <w:rPr>
                <w:color w:val="auto"/>
                <w:sz w:val="24"/>
              </w:rPr>
            </w:pPr>
            <w:r w:rsidRPr="00A25FDB">
              <w:rPr>
                <w:color w:val="auto"/>
                <w:sz w:val="24"/>
              </w:rPr>
              <w:t>0</w:t>
            </w:r>
          </w:p>
        </w:tc>
      </w:tr>
      <w:tr w:rsidTr="00792F03">
        <w:tblPrEx>
          <w:tblW w:w="9178" w:type="dxa"/>
          <w:jc w:val="center"/>
          <w:tblInd w:w="428" w:type="dxa"/>
          <w:tblLayout w:type="fixed"/>
          <w:tblLook w:val="04A0"/>
        </w:tblPrEx>
        <w:trPr>
          <w:trHeight w:val="283"/>
          <w:jc w:val="center"/>
        </w:trPr>
        <w:tc>
          <w:tcPr>
            <w:tcW w:w="1897" w:type="dxa"/>
            <w:tcBorders>
              <w:top w:val="nil"/>
              <w:left w:val="single" w:sz="4" w:space="0" w:color="auto"/>
              <w:bottom w:val="single" w:sz="4" w:space="0" w:color="auto"/>
              <w:right w:val="single" w:sz="4" w:space="0" w:color="auto"/>
            </w:tcBorders>
            <w:shd w:val="clear" w:color="000000" w:fill="FFFFFF"/>
            <w:noWrap/>
            <w:vAlign w:val="bottom"/>
            <w:hideMark/>
          </w:tcPr>
          <w:p w:rsidR="004077FB" w:rsidRPr="00A25FDB" w:rsidP="00842BDC">
            <w:pPr>
              <w:jc w:val="center"/>
              <w:rPr>
                <w:bCs/>
                <w:color w:val="auto"/>
                <w:sz w:val="24"/>
              </w:rPr>
            </w:pPr>
            <w:r w:rsidRPr="00A25FDB">
              <w:rPr>
                <w:bCs/>
                <w:color w:val="auto"/>
                <w:sz w:val="24"/>
              </w:rPr>
              <w:t>17.01.03.002</w:t>
            </w:r>
          </w:p>
        </w:tc>
        <w:tc>
          <w:tcPr>
            <w:tcW w:w="1417" w:type="dxa"/>
            <w:tcBorders>
              <w:top w:val="nil"/>
              <w:left w:val="nil"/>
              <w:bottom w:val="single" w:sz="4" w:space="0" w:color="auto"/>
              <w:right w:val="single" w:sz="4" w:space="0" w:color="auto"/>
            </w:tcBorders>
            <w:shd w:val="clear" w:color="auto" w:fill="auto"/>
            <w:noWrap/>
            <w:hideMark/>
          </w:tcPr>
          <w:p w:rsidR="004077FB" w:rsidRPr="00A25FDB" w:rsidP="00842BDC">
            <w:pPr>
              <w:jc w:val="center"/>
              <w:rPr>
                <w:color w:val="auto"/>
                <w:sz w:val="24"/>
              </w:rPr>
            </w:pPr>
            <w:r w:rsidRPr="00A25FDB">
              <w:rPr>
                <w:color w:val="auto"/>
                <w:sz w:val="24"/>
              </w:rPr>
              <w:t>0</w:t>
            </w:r>
          </w:p>
        </w:tc>
        <w:tc>
          <w:tcPr>
            <w:tcW w:w="1276" w:type="dxa"/>
            <w:tcBorders>
              <w:top w:val="nil"/>
              <w:left w:val="nil"/>
              <w:bottom w:val="single" w:sz="4" w:space="0" w:color="auto"/>
              <w:right w:val="single" w:sz="4" w:space="0" w:color="auto"/>
            </w:tcBorders>
            <w:shd w:val="clear" w:color="auto" w:fill="auto"/>
            <w:noWrap/>
            <w:hideMark/>
          </w:tcPr>
          <w:p w:rsidR="004077FB" w:rsidRPr="00A25FDB" w:rsidP="00842BDC">
            <w:pPr>
              <w:jc w:val="center"/>
              <w:rPr>
                <w:color w:val="auto"/>
                <w:sz w:val="24"/>
              </w:rPr>
            </w:pPr>
            <w:r w:rsidRPr="00A25FDB">
              <w:rPr>
                <w:color w:val="auto"/>
                <w:sz w:val="24"/>
              </w:rPr>
              <w:t>0</w:t>
            </w:r>
          </w:p>
        </w:tc>
        <w:tc>
          <w:tcPr>
            <w:tcW w:w="1559" w:type="dxa"/>
            <w:tcBorders>
              <w:top w:val="nil"/>
              <w:left w:val="nil"/>
              <w:bottom w:val="single" w:sz="4" w:space="0" w:color="auto"/>
              <w:right w:val="single" w:sz="4" w:space="0" w:color="auto"/>
            </w:tcBorders>
          </w:tcPr>
          <w:p w:rsidR="004077FB" w:rsidRPr="00A25FDB" w:rsidP="00842BDC">
            <w:pPr>
              <w:jc w:val="center"/>
              <w:rPr>
                <w:color w:val="auto"/>
                <w:sz w:val="24"/>
              </w:rPr>
            </w:pPr>
            <w:r w:rsidRPr="00A25FDB">
              <w:rPr>
                <w:color w:val="auto"/>
                <w:sz w:val="24"/>
              </w:rPr>
              <w:t>0</w:t>
            </w:r>
          </w:p>
        </w:tc>
        <w:tc>
          <w:tcPr>
            <w:tcW w:w="1560" w:type="dxa"/>
            <w:tcBorders>
              <w:top w:val="nil"/>
              <w:left w:val="nil"/>
              <w:bottom w:val="single" w:sz="4" w:space="0" w:color="auto"/>
              <w:right w:val="single" w:sz="4" w:space="0" w:color="auto"/>
            </w:tcBorders>
          </w:tcPr>
          <w:p w:rsidR="004077FB" w:rsidRPr="00A25FDB" w:rsidP="00842BDC">
            <w:pPr>
              <w:jc w:val="center"/>
              <w:rPr>
                <w:color w:val="auto"/>
                <w:sz w:val="24"/>
              </w:rPr>
            </w:pPr>
            <w:r w:rsidRPr="00A25FDB">
              <w:rPr>
                <w:color w:val="auto"/>
                <w:sz w:val="24"/>
              </w:rPr>
              <w:t>0</w:t>
            </w:r>
          </w:p>
        </w:tc>
        <w:tc>
          <w:tcPr>
            <w:tcW w:w="1469" w:type="dxa"/>
            <w:tcBorders>
              <w:top w:val="nil"/>
              <w:left w:val="nil"/>
              <w:bottom w:val="single" w:sz="4" w:space="0" w:color="auto"/>
              <w:right w:val="single" w:sz="4" w:space="0" w:color="auto"/>
            </w:tcBorders>
          </w:tcPr>
          <w:p w:rsidR="004077FB" w:rsidRPr="00A25FDB" w:rsidP="00842BDC">
            <w:pPr>
              <w:jc w:val="center"/>
              <w:rPr>
                <w:color w:val="auto"/>
                <w:sz w:val="24"/>
              </w:rPr>
            </w:pPr>
            <w:r w:rsidRPr="00A25FDB">
              <w:rPr>
                <w:color w:val="auto"/>
                <w:sz w:val="24"/>
              </w:rPr>
              <w:t>0</w:t>
            </w:r>
          </w:p>
        </w:tc>
      </w:tr>
      <w:tr w:rsidTr="00792F03">
        <w:tblPrEx>
          <w:tblW w:w="9178" w:type="dxa"/>
          <w:jc w:val="center"/>
          <w:tblInd w:w="428" w:type="dxa"/>
          <w:tblLayout w:type="fixed"/>
          <w:tblLook w:val="04A0"/>
        </w:tblPrEx>
        <w:trPr>
          <w:trHeight w:val="283"/>
          <w:jc w:val="center"/>
        </w:trPr>
        <w:tc>
          <w:tcPr>
            <w:tcW w:w="1897" w:type="dxa"/>
            <w:tcBorders>
              <w:top w:val="nil"/>
              <w:left w:val="single" w:sz="4" w:space="0" w:color="auto"/>
              <w:bottom w:val="single" w:sz="4" w:space="0" w:color="auto"/>
              <w:right w:val="single" w:sz="4" w:space="0" w:color="auto"/>
            </w:tcBorders>
            <w:shd w:val="clear" w:color="000000" w:fill="FFFFFF"/>
            <w:noWrap/>
            <w:vAlign w:val="bottom"/>
            <w:hideMark/>
          </w:tcPr>
          <w:p w:rsidR="004077FB" w:rsidRPr="00A25FDB" w:rsidP="00842BDC">
            <w:pPr>
              <w:jc w:val="center"/>
              <w:rPr>
                <w:bCs/>
                <w:color w:val="auto"/>
                <w:sz w:val="24"/>
              </w:rPr>
            </w:pPr>
            <w:r w:rsidRPr="00A25FDB">
              <w:rPr>
                <w:bCs/>
                <w:color w:val="auto"/>
                <w:sz w:val="24"/>
              </w:rPr>
              <w:t>17.01.03.003</w:t>
            </w:r>
          </w:p>
        </w:tc>
        <w:tc>
          <w:tcPr>
            <w:tcW w:w="1417" w:type="dxa"/>
            <w:tcBorders>
              <w:top w:val="nil"/>
              <w:left w:val="nil"/>
              <w:bottom w:val="single" w:sz="4" w:space="0" w:color="auto"/>
              <w:right w:val="single" w:sz="4" w:space="0" w:color="auto"/>
            </w:tcBorders>
            <w:shd w:val="clear" w:color="auto" w:fill="auto"/>
            <w:noWrap/>
            <w:hideMark/>
          </w:tcPr>
          <w:p w:rsidR="004077FB" w:rsidRPr="00A25FDB" w:rsidP="00842BDC">
            <w:pPr>
              <w:jc w:val="center"/>
              <w:rPr>
                <w:color w:val="auto"/>
                <w:sz w:val="24"/>
              </w:rPr>
            </w:pPr>
            <w:r w:rsidRPr="00A25FDB">
              <w:rPr>
                <w:color w:val="auto"/>
                <w:sz w:val="24"/>
              </w:rPr>
              <w:t>0,044</w:t>
            </w:r>
          </w:p>
        </w:tc>
        <w:tc>
          <w:tcPr>
            <w:tcW w:w="1276" w:type="dxa"/>
            <w:tcBorders>
              <w:top w:val="nil"/>
              <w:left w:val="nil"/>
              <w:bottom w:val="single" w:sz="4" w:space="0" w:color="auto"/>
              <w:right w:val="single" w:sz="4" w:space="0" w:color="auto"/>
            </w:tcBorders>
            <w:shd w:val="clear" w:color="auto" w:fill="auto"/>
            <w:noWrap/>
            <w:hideMark/>
          </w:tcPr>
          <w:p w:rsidR="004077FB" w:rsidRPr="00A25FDB" w:rsidP="00842BDC">
            <w:pPr>
              <w:jc w:val="center"/>
              <w:rPr>
                <w:color w:val="auto"/>
                <w:sz w:val="24"/>
              </w:rPr>
            </w:pPr>
            <w:r w:rsidRPr="00A25FDB">
              <w:rPr>
                <w:color w:val="auto"/>
                <w:sz w:val="24"/>
              </w:rPr>
              <w:t>0,044</w:t>
            </w:r>
          </w:p>
        </w:tc>
        <w:tc>
          <w:tcPr>
            <w:tcW w:w="1559" w:type="dxa"/>
            <w:tcBorders>
              <w:top w:val="nil"/>
              <w:left w:val="nil"/>
              <w:bottom w:val="single" w:sz="4" w:space="0" w:color="auto"/>
              <w:right w:val="single" w:sz="4" w:space="0" w:color="auto"/>
            </w:tcBorders>
          </w:tcPr>
          <w:p w:rsidR="004077FB" w:rsidRPr="00A25FDB" w:rsidP="00842BDC">
            <w:pPr>
              <w:jc w:val="center"/>
              <w:rPr>
                <w:color w:val="auto"/>
                <w:sz w:val="24"/>
              </w:rPr>
            </w:pPr>
            <w:r w:rsidRPr="00A25FDB">
              <w:rPr>
                <w:color w:val="auto"/>
                <w:sz w:val="24"/>
              </w:rPr>
              <w:t>0,044</w:t>
            </w:r>
          </w:p>
        </w:tc>
        <w:tc>
          <w:tcPr>
            <w:tcW w:w="1560" w:type="dxa"/>
            <w:tcBorders>
              <w:top w:val="nil"/>
              <w:left w:val="nil"/>
              <w:bottom w:val="single" w:sz="4" w:space="0" w:color="auto"/>
              <w:right w:val="single" w:sz="4" w:space="0" w:color="auto"/>
            </w:tcBorders>
          </w:tcPr>
          <w:p w:rsidR="004077FB" w:rsidRPr="00A25FDB" w:rsidP="00842BDC">
            <w:pPr>
              <w:jc w:val="center"/>
              <w:rPr>
                <w:color w:val="auto"/>
                <w:sz w:val="24"/>
              </w:rPr>
            </w:pPr>
            <w:r w:rsidRPr="00A25FDB">
              <w:rPr>
                <w:color w:val="auto"/>
                <w:sz w:val="24"/>
              </w:rPr>
              <w:t>0</w:t>
            </w:r>
          </w:p>
        </w:tc>
        <w:tc>
          <w:tcPr>
            <w:tcW w:w="1469" w:type="dxa"/>
            <w:tcBorders>
              <w:top w:val="nil"/>
              <w:left w:val="nil"/>
              <w:bottom w:val="single" w:sz="4" w:space="0" w:color="auto"/>
              <w:right w:val="single" w:sz="4" w:space="0" w:color="auto"/>
            </w:tcBorders>
          </w:tcPr>
          <w:p w:rsidR="004077FB" w:rsidRPr="00A25FDB" w:rsidP="00842BDC">
            <w:pPr>
              <w:jc w:val="center"/>
              <w:rPr>
                <w:color w:val="auto"/>
                <w:sz w:val="24"/>
              </w:rPr>
            </w:pPr>
            <w:r w:rsidRPr="00A25FDB">
              <w:rPr>
                <w:color w:val="auto"/>
                <w:sz w:val="24"/>
              </w:rPr>
              <w:t>0</w:t>
            </w:r>
          </w:p>
        </w:tc>
      </w:tr>
      <w:tr w:rsidTr="00792F03">
        <w:tblPrEx>
          <w:tblW w:w="9178" w:type="dxa"/>
          <w:jc w:val="center"/>
          <w:tblInd w:w="428" w:type="dxa"/>
          <w:tblLayout w:type="fixed"/>
          <w:tblLook w:val="04A0"/>
        </w:tblPrEx>
        <w:trPr>
          <w:trHeight w:val="283"/>
          <w:jc w:val="center"/>
        </w:trPr>
        <w:tc>
          <w:tcPr>
            <w:tcW w:w="1897" w:type="dxa"/>
            <w:tcBorders>
              <w:top w:val="nil"/>
              <w:left w:val="single" w:sz="4" w:space="0" w:color="auto"/>
              <w:bottom w:val="single" w:sz="4" w:space="0" w:color="auto"/>
              <w:right w:val="single" w:sz="4" w:space="0" w:color="auto"/>
            </w:tcBorders>
            <w:shd w:val="clear" w:color="000000" w:fill="FFFFFF"/>
            <w:noWrap/>
            <w:vAlign w:val="bottom"/>
            <w:hideMark/>
          </w:tcPr>
          <w:p w:rsidR="004077FB" w:rsidRPr="00A25FDB" w:rsidP="00842BDC">
            <w:pPr>
              <w:jc w:val="center"/>
              <w:rPr>
                <w:bCs/>
                <w:color w:val="auto"/>
                <w:sz w:val="24"/>
              </w:rPr>
            </w:pPr>
            <w:r w:rsidRPr="00A25FDB">
              <w:rPr>
                <w:bCs/>
                <w:color w:val="auto"/>
                <w:sz w:val="24"/>
              </w:rPr>
              <w:t>17.01.03.004</w:t>
            </w:r>
          </w:p>
        </w:tc>
        <w:tc>
          <w:tcPr>
            <w:tcW w:w="1417" w:type="dxa"/>
            <w:tcBorders>
              <w:top w:val="nil"/>
              <w:left w:val="nil"/>
              <w:bottom w:val="single" w:sz="4" w:space="0" w:color="auto"/>
              <w:right w:val="single" w:sz="4" w:space="0" w:color="auto"/>
            </w:tcBorders>
            <w:shd w:val="clear" w:color="auto" w:fill="auto"/>
            <w:noWrap/>
            <w:hideMark/>
          </w:tcPr>
          <w:p w:rsidR="004077FB" w:rsidRPr="00A25FDB" w:rsidP="00842BDC">
            <w:pPr>
              <w:jc w:val="center"/>
              <w:rPr>
                <w:color w:val="auto"/>
                <w:sz w:val="24"/>
              </w:rPr>
            </w:pPr>
            <w:r w:rsidRPr="00A25FDB">
              <w:rPr>
                <w:color w:val="auto"/>
                <w:sz w:val="24"/>
              </w:rPr>
              <w:t>464,243</w:t>
            </w:r>
          </w:p>
        </w:tc>
        <w:tc>
          <w:tcPr>
            <w:tcW w:w="1276" w:type="dxa"/>
            <w:tcBorders>
              <w:top w:val="nil"/>
              <w:left w:val="nil"/>
              <w:bottom w:val="single" w:sz="4" w:space="0" w:color="auto"/>
              <w:right w:val="single" w:sz="4" w:space="0" w:color="auto"/>
            </w:tcBorders>
            <w:shd w:val="clear" w:color="auto" w:fill="auto"/>
            <w:noWrap/>
            <w:hideMark/>
          </w:tcPr>
          <w:p w:rsidR="004077FB" w:rsidRPr="00A25FDB" w:rsidP="00842BDC">
            <w:pPr>
              <w:jc w:val="center"/>
              <w:rPr>
                <w:color w:val="auto"/>
                <w:sz w:val="24"/>
              </w:rPr>
            </w:pPr>
            <w:r w:rsidRPr="00A25FDB">
              <w:rPr>
                <w:color w:val="auto"/>
                <w:sz w:val="24"/>
              </w:rPr>
              <w:t>464,243</w:t>
            </w:r>
          </w:p>
        </w:tc>
        <w:tc>
          <w:tcPr>
            <w:tcW w:w="1559" w:type="dxa"/>
            <w:tcBorders>
              <w:top w:val="nil"/>
              <w:left w:val="nil"/>
              <w:bottom w:val="single" w:sz="4" w:space="0" w:color="auto"/>
              <w:right w:val="single" w:sz="4" w:space="0" w:color="auto"/>
            </w:tcBorders>
          </w:tcPr>
          <w:p w:rsidR="004077FB" w:rsidRPr="00A25FDB" w:rsidP="00842BDC">
            <w:pPr>
              <w:jc w:val="center"/>
              <w:rPr>
                <w:color w:val="auto"/>
                <w:sz w:val="24"/>
              </w:rPr>
            </w:pPr>
            <w:r w:rsidRPr="00A25FDB">
              <w:rPr>
                <w:color w:val="auto"/>
                <w:sz w:val="24"/>
              </w:rPr>
              <w:t>1,712</w:t>
            </w:r>
          </w:p>
        </w:tc>
        <w:tc>
          <w:tcPr>
            <w:tcW w:w="1560" w:type="dxa"/>
            <w:tcBorders>
              <w:top w:val="nil"/>
              <w:left w:val="nil"/>
              <w:bottom w:val="single" w:sz="4" w:space="0" w:color="auto"/>
              <w:right w:val="single" w:sz="4" w:space="0" w:color="auto"/>
            </w:tcBorders>
          </w:tcPr>
          <w:p w:rsidR="004077FB" w:rsidRPr="00A25FDB" w:rsidP="00842BDC">
            <w:pPr>
              <w:jc w:val="center"/>
              <w:rPr>
                <w:color w:val="auto"/>
                <w:sz w:val="24"/>
              </w:rPr>
            </w:pPr>
            <w:r w:rsidRPr="00A25FDB">
              <w:rPr>
                <w:color w:val="auto"/>
                <w:sz w:val="24"/>
              </w:rPr>
              <w:t>0</w:t>
            </w:r>
          </w:p>
        </w:tc>
        <w:tc>
          <w:tcPr>
            <w:tcW w:w="1469" w:type="dxa"/>
            <w:tcBorders>
              <w:top w:val="nil"/>
              <w:left w:val="nil"/>
              <w:bottom w:val="single" w:sz="4" w:space="0" w:color="auto"/>
              <w:right w:val="single" w:sz="4" w:space="0" w:color="auto"/>
            </w:tcBorders>
          </w:tcPr>
          <w:p w:rsidR="004077FB" w:rsidRPr="00A25FDB" w:rsidP="00842BDC">
            <w:pPr>
              <w:jc w:val="center"/>
              <w:rPr>
                <w:color w:val="auto"/>
                <w:sz w:val="24"/>
              </w:rPr>
            </w:pPr>
            <w:r w:rsidRPr="00A25FDB">
              <w:rPr>
                <w:color w:val="auto"/>
                <w:sz w:val="24"/>
              </w:rPr>
              <w:t>462,53</w:t>
            </w:r>
          </w:p>
        </w:tc>
      </w:tr>
      <w:tr w:rsidTr="00792F03">
        <w:tblPrEx>
          <w:tblW w:w="9178" w:type="dxa"/>
          <w:jc w:val="center"/>
          <w:tblInd w:w="428" w:type="dxa"/>
          <w:tblLayout w:type="fixed"/>
          <w:tblLook w:val="04A0"/>
        </w:tblPrEx>
        <w:trPr>
          <w:trHeight w:val="283"/>
          <w:jc w:val="center"/>
        </w:trPr>
        <w:tc>
          <w:tcPr>
            <w:tcW w:w="1897" w:type="dxa"/>
            <w:tcBorders>
              <w:top w:val="nil"/>
              <w:left w:val="single" w:sz="4" w:space="0" w:color="auto"/>
              <w:bottom w:val="single" w:sz="4" w:space="0" w:color="auto"/>
              <w:right w:val="single" w:sz="4" w:space="0" w:color="auto"/>
            </w:tcBorders>
            <w:shd w:val="clear" w:color="000000" w:fill="FFFFFF"/>
            <w:noWrap/>
            <w:vAlign w:val="bottom"/>
            <w:hideMark/>
          </w:tcPr>
          <w:p w:rsidR="004077FB" w:rsidRPr="00A25FDB" w:rsidP="00842BDC">
            <w:pPr>
              <w:jc w:val="center"/>
              <w:rPr>
                <w:bCs/>
                <w:color w:val="auto"/>
                <w:sz w:val="24"/>
              </w:rPr>
            </w:pPr>
            <w:r w:rsidRPr="00A25FDB">
              <w:rPr>
                <w:bCs/>
                <w:color w:val="auto"/>
                <w:sz w:val="24"/>
              </w:rPr>
              <w:t>17.01.03.005</w:t>
            </w:r>
          </w:p>
        </w:tc>
        <w:tc>
          <w:tcPr>
            <w:tcW w:w="1417" w:type="dxa"/>
            <w:tcBorders>
              <w:top w:val="nil"/>
              <w:left w:val="nil"/>
              <w:bottom w:val="single" w:sz="4" w:space="0" w:color="auto"/>
              <w:right w:val="single" w:sz="4" w:space="0" w:color="auto"/>
            </w:tcBorders>
            <w:shd w:val="clear" w:color="auto" w:fill="auto"/>
            <w:noWrap/>
            <w:vAlign w:val="bottom"/>
            <w:hideMark/>
          </w:tcPr>
          <w:p w:rsidR="004077FB" w:rsidRPr="00A25FDB" w:rsidP="00842BDC">
            <w:pPr>
              <w:jc w:val="center"/>
              <w:rPr>
                <w:color w:val="auto"/>
                <w:sz w:val="24"/>
              </w:rPr>
            </w:pPr>
            <w:r w:rsidRPr="00A25FDB">
              <w:rPr>
                <w:color w:val="auto"/>
                <w:sz w:val="24"/>
              </w:rPr>
              <w:t>117,827</w:t>
            </w:r>
          </w:p>
        </w:tc>
        <w:tc>
          <w:tcPr>
            <w:tcW w:w="1276" w:type="dxa"/>
            <w:tcBorders>
              <w:top w:val="nil"/>
              <w:left w:val="nil"/>
              <w:bottom w:val="single" w:sz="4" w:space="0" w:color="auto"/>
              <w:right w:val="single" w:sz="4" w:space="0" w:color="auto"/>
            </w:tcBorders>
            <w:shd w:val="clear" w:color="auto" w:fill="auto"/>
            <w:noWrap/>
            <w:vAlign w:val="bottom"/>
            <w:hideMark/>
          </w:tcPr>
          <w:p w:rsidR="004077FB" w:rsidRPr="00A25FDB" w:rsidP="00842BDC">
            <w:pPr>
              <w:jc w:val="center"/>
              <w:rPr>
                <w:color w:val="auto"/>
                <w:sz w:val="24"/>
              </w:rPr>
            </w:pPr>
            <w:r w:rsidRPr="00A25FDB">
              <w:rPr>
                <w:color w:val="auto"/>
                <w:sz w:val="24"/>
              </w:rPr>
              <w:t>117,827</w:t>
            </w:r>
          </w:p>
        </w:tc>
        <w:tc>
          <w:tcPr>
            <w:tcW w:w="1559" w:type="dxa"/>
            <w:tcBorders>
              <w:top w:val="nil"/>
              <w:left w:val="nil"/>
              <w:bottom w:val="single" w:sz="4" w:space="0" w:color="auto"/>
              <w:right w:val="single" w:sz="4" w:space="0" w:color="auto"/>
            </w:tcBorders>
            <w:vAlign w:val="bottom"/>
          </w:tcPr>
          <w:p w:rsidR="004077FB" w:rsidRPr="00A25FDB" w:rsidP="00842BDC">
            <w:pPr>
              <w:jc w:val="center"/>
              <w:rPr>
                <w:color w:val="auto"/>
                <w:sz w:val="24"/>
              </w:rPr>
            </w:pPr>
            <w:r w:rsidRPr="00A25FDB">
              <w:rPr>
                <w:color w:val="auto"/>
                <w:sz w:val="24"/>
              </w:rPr>
              <w:t>12,041</w:t>
            </w:r>
          </w:p>
        </w:tc>
        <w:tc>
          <w:tcPr>
            <w:tcW w:w="1560" w:type="dxa"/>
            <w:tcBorders>
              <w:top w:val="nil"/>
              <w:left w:val="nil"/>
              <w:bottom w:val="single" w:sz="4" w:space="0" w:color="auto"/>
              <w:right w:val="single" w:sz="4" w:space="0" w:color="auto"/>
            </w:tcBorders>
            <w:vAlign w:val="bottom"/>
          </w:tcPr>
          <w:p w:rsidR="004077FB" w:rsidRPr="00A25FDB" w:rsidP="00842BDC">
            <w:pPr>
              <w:jc w:val="center"/>
              <w:rPr>
                <w:color w:val="auto"/>
                <w:sz w:val="24"/>
              </w:rPr>
            </w:pPr>
            <w:r w:rsidRPr="00A25FDB">
              <w:rPr>
                <w:color w:val="auto"/>
                <w:sz w:val="24"/>
              </w:rPr>
              <w:t>0</w:t>
            </w:r>
          </w:p>
        </w:tc>
        <w:tc>
          <w:tcPr>
            <w:tcW w:w="1469" w:type="dxa"/>
            <w:tcBorders>
              <w:top w:val="nil"/>
              <w:left w:val="nil"/>
              <w:bottom w:val="single" w:sz="4" w:space="0" w:color="auto"/>
              <w:right w:val="single" w:sz="4" w:space="0" w:color="auto"/>
            </w:tcBorders>
            <w:vAlign w:val="bottom"/>
          </w:tcPr>
          <w:p w:rsidR="004077FB" w:rsidRPr="00A25FDB" w:rsidP="00842BDC">
            <w:pPr>
              <w:jc w:val="center"/>
              <w:rPr>
                <w:color w:val="auto"/>
                <w:sz w:val="24"/>
              </w:rPr>
            </w:pPr>
            <w:r w:rsidRPr="00A25FDB">
              <w:rPr>
                <w:color w:val="auto"/>
                <w:sz w:val="24"/>
              </w:rPr>
              <w:t>105,056</w:t>
            </w:r>
          </w:p>
        </w:tc>
      </w:tr>
      <w:tr w:rsidTr="00792F03">
        <w:tblPrEx>
          <w:tblW w:w="9178" w:type="dxa"/>
          <w:jc w:val="center"/>
          <w:tblInd w:w="428" w:type="dxa"/>
          <w:tblLayout w:type="fixed"/>
          <w:tblLook w:val="04A0"/>
        </w:tblPrEx>
        <w:trPr>
          <w:trHeight w:val="283"/>
          <w:jc w:val="center"/>
        </w:trPr>
        <w:tc>
          <w:tcPr>
            <w:tcW w:w="1897" w:type="dxa"/>
            <w:tcBorders>
              <w:top w:val="nil"/>
              <w:left w:val="single" w:sz="4" w:space="0" w:color="auto"/>
              <w:bottom w:val="single" w:sz="4" w:space="0" w:color="auto"/>
              <w:right w:val="single" w:sz="4" w:space="0" w:color="auto"/>
            </w:tcBorders>
            <w:shd w:val="clear" w:color="000000" w:fill="FFFFFF"/>
            <w:noWrap/>
            <w:vAlign w:val="bottom"/>
            <w:hideMark/>
          </w:tcPr>
          <w:p w:rsidR="004077FB" w:rsidRPr="00A25FDB" w:rsidP="00842BDC">
            <w:pPr>
              <w:jc w:val="center"/>
              <w:rPr>
                <w:bCs/>
                <w:color w:val="auto"/>
                <w:sz w:val="24"/>
              </w:rPr>
            </w:pPr>
            <w:r w:rsidRPr="00A25FDB">
              <w:rPr>
                <w:bCs/>
                <w:color w:val="auto"/>
                <w:sz w:val="24"/>
              </w:rPr>
              <w:t>17.01.03.200</w:t>
            </w:r>
          </w:p>
        </w:tc>
        <w:tc>
          <w:tcPr>
            <w:tcW w:w="1417" w:type="dxa"/>
            <w:tcBorders>
              <w:top w:val="nil"/>
              <w:left w:val="nil"/>
              <w:bottom w:val="single" w:sz="4" w:space="0" w:color="auto"/>
              <w:right w:val="single" w:sz="4" w:space="0" w:color="auto"/>
            </w:tcBorders>
            <w:shd w:val="clear" w:color="auto" w:fill="auto"/>
            <w:noWrap/>
            <w:hideMark/>
          </w:tcPr>
          <w:p w:rsidR="004077FB" w:rsidRPr="00A25FDB" w:rsidP="00842BDC">
            <w:pPr>
              <w:jc w:val="center"/>
              <w:rPr>
                <w:color w:val="auto"/>
                <w:sz w:val="24"/>
              </w:rPr>
            </w:pPr>
            <w:r w:rsidRPr="00A25FDB">
              <w:rPr>
                <w:color w:val="auto"/>
                <w:sz w:val="24"/>
              </w:rPr>
              <w:t>0</w:t>
            </w:r>
          </w:p>
        </w:tc>
        <w:tc>
          <w:tcPr>
            <w:tcW w:w="1276" w:type="dxa"/>
            <w:tcBorders>
              <w:top w:val="nil"/>
              <w:left w:val="nil"/>
              <w:bottom w:val="single" w:sz="4" w:space="0" w:color="auto"/>
              <w:right w:val="single" w:sz="4" w:space="0" w:color="auto"/>
            </w:tcBorders>
            <w:shd w:val="clear" w:color="auto" w:fill="auto"/>
            <w:noWrap/>
            <w:hideMark/>
          </w:tcPr>
          <w:p w:rsidR="004077FB" w:rsidRPr="00A25FDB" w:rsidP="00842BDC">
            <w:pPr>
              <w:jc w:val="center"/>
              <w:rPr>
                <w:color w:val="auto"/>
                <w:sz w:val="24"/>
              </w:rPr>
            </w:pPr>
            <w:r w:rsidRPr="00A25FDB">
              <w:rPr>
                <w:color w:val="auto"/>
                <w:sz w:val="24"/>
              </w:rPr>
              <w:t>0</w:t>
            </w:r>
          </w:p>
        </w:tc>
        <w:tc>
          <w:tcPr>
            <w:tcW w:w="1559" w:type="dxa"/>
            <w:tcBorders>
              <w:top w:val="nil"/>
              <w:left w:val="nil"/>
              <w:bottom w:val="single" w:sz="4" w:space="0" w:color="auto"/>
              <w:right w:val="single" w:sz="4" w:space="0" w:color="auto"/>
            </w:tcBorders>
          </w:tcPr>
          <w:p w:rsidR="004077FB" w:rsidRPr="00A25FDB" w:rsidP="00842BDC">
            <w:pPr>
              <w:jc w:val="center"/>
              <w:rPr>
                <w:color w:val="auto"/>
                <w:sz w:val="24"/>
              </w:rPr>
            </w:pPr>
            <w:r w:rsidRPr="00A25FDB">
              <w:rPr>
                <w:color w:val="auto"/>
                <w:sz w:val="24"/>
              </w:rPr>
              <w:t>0</w:t>
            </w:r>
          </w:p>
        </w:tc>
        <w:tc>
          <w:tcPr>
            <w:tcW w:w="1560" w:type="dxa"/>
            <w:tcBorders>
              <w:top w:val="nil"/>
              <w:left w:val="nil"/>
              <w:bottom w:val="single" w:sz="4" w:space="0" w:color="auto"/>
              <w:right w:val="single" w:sz="4" w:space="0" w:color="auto"/>
            </w:tcBorders>
          </w:tcPr>
          <w:p w:rsidR="004077FB" w:rsidRPr="00A25FDB" w:rsidP="00842BDC">
            <w:pPr>
              <w:jc w:val="center"/>
              <w:rPr>
                <w:color w:val="auto"/>
                <w:sz w:val="24"/>
              </w:rPr>
            </w:pPr>
            <w:r w:rsidRPr="00A25FDB">
              <w:rPr>
                <w:color w:val="auto"/>
                <w:sz w:val="24"/>
              </w:rPr>
              <w:t>0</w:t>
            </w:r>
          </w:p>
        </w:tc>
        <w:tc>
          <w:tcPr>
            <w:tcW w:w="1469" w:type="dxa"/>
            <w:tcBorders>
              <w:top w:val="nil"/>
              <w:left w:val="nil"/>
              <w:bottom w:val="single" w:sz="4" w:space="0" w:color="auto"/>
              <w:right w:val="single" w:sz="4" w:space="0" w:color="auto"/>
            </w:tcBorders>
          </w:tcPr>
          <w:p w:rsidR="004077FB" w:rsidRPr="00A25FDB" w:rsidP="00842BDC">
            <w:pPr>
              <w:jc w:val="center"/>
              <w:rPr>
                <w:color w:val="auto"/>
                <w:sz w:val="24"/>
              </w:rPr>
            </w:pPr>
            <w:r w:rsidRPr="00A25FDB">
              <w:rPr>
                <w:color w:val="auto"/>
                <w:sz w:val="24"/>
              </w:rPr>
              <w:t>0</w:t>
            </w:r>
          </w:p>
        </w:tc>
      </w:tr>
      <w:tr w:rsidTr="00792F03">
        <w:tblPrEx>
          <w:tblW w:w="9178" w:type="dxa"/>
          <w:jc w:val="center"/>
          <w:tblInd w:w="428" w:type="dxa"/>
          <w:tblLayout w:type="fixed"/>
          <w:tblLook w:val="04A0"/>
        </w:tblPrEx>
        <w:trPr>
          <w:trHeight w:val="283"/>
          <w:jc w:val="center"/>
        </w:trPr>
        <w:tc>
          <w:tcPr>
            <w:tcW w:w="1897" w:type="dxa"/>
            <w:tcBorders>
              <w:top w:val="nil"/>
              <w:left w:val="single" w:sz="4" w:space="0" w:color="auto"/>
              <w:bottom w:val="single" w:sz="4" w:space="0" w:color="auto"/>
              <w:right w:val="single" w:sz="4" w:space="0" w:color="auto"/>
            </w:tcBorders>
            <w:shd w:val="clear" w:color="000000" w:fill="FFFFFF"/>
            <w:noWrap/>
            <w:vAlign w:val="bottom"/>
            <w:hideMark/>
          </w:tcPr>
          <w:p w:rsidR="004077FB" w:rsidRPr="00A25FDB" w:rsidP="00842BDC">
            <w:pPr>
              <w:jc w:val="center"/>
              <w:rPr>
                <w:bCs/>
                <w:color w:val="auto"/>
                <w:sz w:val="24"/>
              </w:rPr>
            </w:pPr>
            <w:r w:rsidRPr="00A25FDB">
              <w:rPr>
                <w:bCs/>
                <w:color w:val="auto"/>
                <w:sz w:val="24"/>
              </w:rPr>
              <w:t>17.01.04.001</w:t>
            </w:r>
          </w:p>
        </w:tc>
        <w:tc>
          <w:tcPr>
            <w:tcW w:w="1417" w:type="dxa"/>
            <w:tcBorders>
              <w:top w:val="nil"/>
              <w:left w:val="nil"/>
              <w:bottom w:val="single" w:sz="4" w:space="0" w:color="auto"/>
              <w:right w:val="single" w:sz="4" w:space="0" w:color="auto"/>
            </w:tcBorders>
            <w:shd w:val="clear" w:color="auto" w:fill="auto"/>
            <w:noWrap/>
            <w:hideMark/>
          </w:tcPr>
          <w:p w:rsidR="004077FB" w:rsidRPr="00A25FDB" w:rsidP="00842BDC">
            <w:pPr>
              <w:jc w:val="center"/>
              <w:rPr>
                <w:color w:val="auto"/>
                <w:sz w:val="24"/>
              </w:rPr>
            </w:pPr>
            <w:r w:rsidRPr="00A25FDB">
              <w:rPr>
                <w:color w:val="auto"/>
                <w:sz w:val="24"/>
              </w:rPr>
              <w:t>0</w:t>
            </w:r>
          </w:p>
        </w:tc>
        <w:tc>
          <w:tcPr>
            <w:tcW w:w="1276" w:type="dxa"/>
            <w:tcBorders>
              <w:top w:val="nil"/>
              <w:left w:val="nil"/>
              <w:bottom w:val="single" w:sz="4" w:space="0" w:color="auto"/>
              <w:right w:val="single" w:sz="4" w:space="0" w:color="auto"/>
            </w:tcBorders>
            <w:shd w:val="clear" w:color="auto" w:fill="auto"/>
            <w:noWrap/>
            <w:hideMark/>
          </w:tcPr>
          <w:p w:rsidR="004077FB" w:rsidRPr="00A25FDB" w:rsidP="00842BDC">
            <w:pPr>
              <w:jc w:val="center"/>
              <w:rPr>
                <w:color w:val="auto"/>
                <w:sz w:val="24"/>
              </w:rPr>
            </w:pPr>
            <w:r w:rsidRPr="00A25FDB">
              <w:rPr>
                <w:color w:val="auto"/>
                <w:sz w:val="24"/>
              </w:rPr>
              <w:t>0</w:t>
            </w:r>
          </w:p>
        </w:tc>
        <w:tc>
          <w:tcPr>
            <w:tcW w:w="1559" w:type="dxa"/>
            <w:tcBorders>
              <w:top w:val="nil"/>
              <w:left w:val="nil"/>
              <w:bottom w:val="single" w:sz="4" w:space="0" w:color="auto"/>
              <w:right w:val="single" w:sz="4" w:space="0" w:color="auto"/>
            </w:tcBorders>
          </w:tcPr>
          <w:p w:rsidR="004077FB" w:rsidRPr="00A25FDB" w:rsidP="00842BDC">
            <w:pPr>
              <w:jc w:val="center"/>
              <w:rPr>
                <w:color w:val="auto"/>
                <w:sz w:val="24"/>
              </w:rPr>
            </w:pPr>
            <w:r w:rsidRPr="00A25FDB">
              <w:rPr>
                <w:color w:val="auto"/>
                <w:sz w:val="24"/>
              </w:rPr>
              <w:t>0</w:t>
            </w:r>
          </w:p>
        </w:tc>
        <w:tc>
          <w:tcPr>
            <w:tcW w:w="1560" w:type="dxa"/>
            <w:tcBorders>
              <w:top w:val="nil"/>
              <w:left w:val="nil"/>
              <w:bottom w:val="single" w:sz="4" w:space="0" w:color="auto"/>
              <w:right w:val="single" w:sz="4" w:space="0" w:color="auto"/>
            </w:tcBorders>
          </w:tcPr>
          <w:p w:rsidR="004077FB" w:rsidRPr="00A25FDB" w:rsidP="00842BDC">
            <w:pPr>
              <w:jc w:val="center"/>
              <w:rPr>
                <w:color w:val="auto"/>
                <w:sz w:val="24"/>
              </w:rPr>
            </w:pPr>
            <w:r w:rsidRPr="00A25FDB">
              <w:rPr>
                <w:color w:val="auto"/>
                <w:sz w:val="24"/>
              </w:rPr>
              <w:t>0</w:t>
            </w:r>
          </w:p>
        </w:tc>
        <w:tc>
          <w:tcPr>
            <w:tcW w:w="1469" w:type="dxa"/>
            <w:tcBorders>
              <w:top w:val="nil"/>
              <w:left w:val="nil"/>
              <w:bottom w:val="single" w:sz="4" w:space="0" w:color="auto"/>
              <w:right w:val="single" w:sz="4" w:space="0" w:color="auto"/>
            </w:tcBorders>
          </w:tcPr>
          <w:p w:rsidR="004077FB" w:rsidRPr="00A25FDB" w:rsidP="00842BDC">
            <w:pPr>
              <w:jc w:val="center"/>
              <w:rPr>
                <w:color w:val="auto"/>
                <w:sz w:val="24"/>
              </w:rPr>
            </w:pPr>
            <w:r w:rsidRPr="00A25FDB">
              <w:rPr>
                <w:color w:val="auto"/>
                <w:sz w:val="24"/>
              </w:rPr>
              <w:t>0</w:t>
            </w:r>
          </w:p>
        </w:tc>
      </w:tr>
      <w:tr w:rsidTr="00792F03">
        <w:tblPrEx>
          <w:tblW w:w="9178" w:type="dxa"/>
          <w:jc w:val="center"/>
          <w:tblInd w:w="428" w:type="dxa"/>
          <w:tblLayout w:type="fixed"/>
          <w:tblLook w:val="04A0"/>
        </w:tblPrEx>
        <w:trPr>
          <w:trHeight w:val="283"/>
          <w:jc w:val="center"/>
        </w:trPr>
        <w:tc>
          <w:tcPr>
            <w:tcW w:w="1897" w:type="dxa"/>
            <w:tcBorders>
              <w:top w:val="nil"/>
              <w:left w:val="single" w:sz="4" w:space="0" w:color="auto"/>
              <w:bottom w:val="single" w:sz="4" w:space="0" w:color="auto"/>
              <w:right w:val="single" w:sz="4" w:space="0" w:color="auto"/>
            </w:tcBorders>
            <w:shd w:val="clear" w:color="000000" w:fill="FFFFFF"/>
            <w:noWrap/>
            <w:vAlign w:val="bottom"/>
            <w:hideMark/>
          </w:tcPr>
          <w:p w:rsidR="004077FB" w:rsidRPr="00A25FDB" w:rsidP="00842BDC">
            <w:pPr>
              <w:jc w:val="center"/>
              <w:rPr>
                <w:bCs/>
                <w:color w:val="auto"/>
                <w:sz w:val="24"/>
              </w:rPr>
            </w:pPr>
            <w:r w:rsidRPr="00A25FDB">
              <w:rPr>
                <w:bCs/>
                <w:color w:val="auto"/>
                <w:sz w:val="24"/>
              </w:rPr>
              <w:t>17.01.04.002</w:t>
            </w:r>
          </w:p>
        </w:tc>
        <w:tc>
          <w:tcPr>
            <w:tcW w:w="1417" w:type="dxa"/>
            <w:tcBorders>
              <w:top w:val="nil"/>
              <w:left w:val="nil"/>
              <w:bottom w:val="single" w:sz="4" w:space="0" w:color="auto"/>
              <w:right w:val="single" w:sz="4" w:space="0" w:color="auto"/>
            </w:tcBorders>
            <w:shd w:val="clear" w:color="auto" w:fill="auto"/>
            <w:noWrap/>
            <w:hideMark/>
          </w:tcPr>
          <w:p w:rsidR="004077FB" w:rsidRPr="00A25FDB" w:rsidP="00842BDC">
            <w:pPr>
              <w:jc w:val="center"/>
              <w:rPr>
                <w:color w:val="auto"/>
                <w:sz w:val="24"/>
              </w:rPr>
            </w:pPr>
            <w:r w:rsidRPr="00A25FDB">
              <w:rPr>
                <w:color w:val="auto"/>
                <w:sz w:val="24"/>
              </w:rPr>
              <w:t>0</w:t>
            </w:r>
          </w:p>
        </w:tc>
        <w:tc>
          <w:tcPr>
            <w:tcW w:w="1276" w:type="dxa"/>
            <w:tcBorders>
              <w:top w:val="nil"/>
              <w:left w:val="nil"/>
              <w:bottom w:val="single" w:sz="4" w:space="0" w:color="auto"/>
              <w:right w:val="single" w:sz="4" w:space="0" w:color="auto"/>
            </w:tcBorders>
            <w:shd w:val="clear" w:color="auto" w:fill="auto"/>
            <w:noWrap/>
            <w:hideMark/>
          </w:tcPr>
          <w:p w:rsidR="004077FB" w:rsidRPr="00A25FDB" w:rsidP="00842BDC">
            <w:pPr>
              <w:jc w:val="center"/>
              <w:rPr>
                <w:color w:val="auto"/>
                <w:sz w:val="24"/>
              </w:rPr>
            </w:pPr>
            <w:r w:rsidRPr="00A25FDB">
              <w:rPr>
                <w:color w:val="auto"/>
                <w:sz w:val="24"/>
              </w:rPr>
              <w:t>0</w:t>
            </w:r>
          </w:p>
        </w:tc>
        <w:tc>
          <w:tcPr>
            <w:tcW w:w="1559" w:type="dxa"/>
            <w:tcBorders>
              <w:top w:val="nil"/>
              <w:left w:val="nil"/>
              <w:bottom w:val="single" w:sz="4" w:space="0" w:color="auto"/>
              <w:right w:val="single" w:sz="4" w:space="0" w:color="auto"/>
            </w:tcBorders>
          </w:tcPr>
          <w:p w:rsidR="004077FB" w:rsidRPr="00A25FDB" w:rsidP="00842BDC">
            <w:pPr>
              <w:jc w:val="center"/>
              <w:rPr>
                <w:color w:val="auto"/>
                <w:sz w:val="24"/>
              </w:rPr>
            </w:pPr>
            <w:r w:rsidRPr="00A25FDB">
              <w:rPr>
                <w:color w:val="auto"/>
                <w:sz w:val="24"/>
              </w:rPr>
              <w:t>0</w:t>
            </w:r>
          </w:p>
        </w:tc>
        <w:tc>
          <w:tcPr>
            <w:tcW w:w="1560" w:type="dxa"/>
            <w:tcBorders>
              <w:top w:val="nil"/>
              <w:left w:val="nil"/>
              <w:bottom w:val="single" w:sz="4" w:space="0" w:color="auto"/>
              <w:right w:val="single" w:sz="4" w:space="0" w:color="auto"/>
            </w:tcBorders>
          </w:tcPr>
          <w:p w:rsidR="004077FB" w:rsidRPr="00A25FDB" w:rsidP="00842BDC">
            <w:pPr>
              <w:jc w:val="center"/>
              <w:rPr>
                <w:color w:val="auto"/>
                <w:sz w:val="24"/>
              </w:rPr>
            </w:pPr>
            <w:r w:rsidRPr="00A25FDB">
              <w:rPr>
                <w:color w:val="auto"/>
                <w:sz w:val="24"/>
              </w:rPr>
              <w:t>0</w:t>
            </w:r>
          </w:p>
        </w:tc>
        <w:tc>
          <w:tcPr>
            <w:tcW w:w="1469" w:type="dxa"/>
            <w:tcBorders>
              <w:top w:val="nil"/>
              <w:left w:val="nil"/>
              <w:bottom w:val="single" w:sz="4" w:space="0" w:color="auto"/>
              <w:right w:val="single" w:sz="4" w:space="0" w:color="auto"/>
            </w:tcBorders>
          </w:tcPr>
          <w:p w:rsidR="004077FB" w:rsidRPr="00A25FDB" w:rsidP="00842BDC">
            <w:pPr>
              <w:jc w:val="center"/>
              <w:rPr>
                <w:color w:val="auto"/>
                <w:sz w:val="24"/>
              </w:rPr>
            </w:pPr>
            <w:r w:rsidRPr="00A25FDB">
              <w:rPr>
                <w:color w:val="auto"/>
                <w:sz w:val="24"/>
              </w:rPr>
              <w:t>0</w:t>
            </w:r>
          </w:p>
        </w:tc>
      </w:tr>
      <w:tr w:rsidTr="00792F03">
        <w:tblPrEx>
          <w:tblW w:w="9178" w:type="dxa"/>
          <w:jc w:val="center"/>
          <w:tblInd w:w="428" w:type="dxa"/>
          <w:tblLayout w:type="fixed"/>
          <w:tblLook w:val="04A0"/>
        </w:tblPrEx>
        <w:trPr>
          <w:trHeight w:val="283"/>
          <w:jc w:val="center"/>
        </w:trPr>
        <w:tc>
          <w:tcPr>
            <w:tcW w:w="1897" w:type="dxa"/>
            <w:tcBorders>
              <w:top w:val="nil"/>
              <w:left w:val="single" w:sz="4" w:space="0" w:color="auto"/>
              <w:bottom w:val="single" w:sz="4" w:space="0" w:color="auto"/>
              <w:right w:val="single" w:sz="4" w:space="0" w:color="auto"/>
            </w:tcBorders>
            <w:shd w:val="clear" w:color="000000" w:fill="FFFFFF"/>
            <w:noWrap/>
            <w:vAlign w:val="bottom"/>
            <w:hideMark/>
          </w:tcPr>
          <w:p w:rsidR="004077FB" w:rsidRPr="00A25FDB" w:rsidP="00842BDC">
            <w:pPr>
              <w:jc w:val="center"/>
              <w:rPr>
                <w:bCs/>
                <w:color w:val="auto"/>
                <w:sz w:val="24"/>
              </w:rPr>
            </w:pPr>
            <w:r w:rsidRPr="00A25FDB">
              <w:rPr>
                <w:bCs/>
                <w:color w:val="auto"/>
                <w:sz w:val="24"/>
              </w:rPr>
              <w:t>17.01.05.001</w:t>
            </w:r>
          </w:p>
        </w:tc>
        <w:tc>
          <w:tcPr>
            <w:tcW w:w="1417" w:type="dxa"/>
            <w:tcBorders>
              <w:top w:val="nil"/>
              <w:left w:val="nil"/>
              <w:bottom w:val="single" w:sz="4" w:space="0" w:color="auto"/>
              <w:right w:val="single" w:sz="4" w:space="0" w:color="auto"/>
            </w:tcBorders>
            <w:shd w:val="clear" w:color="auto" w:fill="auto"/>
            <w:noWrap/>
            <w:hideMark/>
          </w:tcPr>
          <w:p w:rsidR="004077FB" w:rsidRPr="00A25FDB" w:rsidP="00842BDC">
            <w:pPr>
              <w:jc w:val="center"/>
              <w:rPr>
                <w:color w:val="auto"/>
                <w:sz w:val="24"/>
              </w:rPr>
            </w:pPr>
            <w:r w:rsidRPr="00A25FDB">
              <w:rPr>
                <w:color w:val="auto"/>
                <w:sz w:val="24"/>
              </w:rPr>
              <w:t>0</w:t>
            </w:r>
          </w:p>
        </w:tc>
        <w:tc>
          <w:tcPr>
            <w:tcW w:w="1276" w:type="dxa"/>
            <w:tcBorders>
              <w:top w:val="nil"/>
              <w:left w:val="nil"/>
              <w:bottom w:val="single" w:sz="4" w:space="0" w:color="auto"/>
              <w:right w:val="single" w:sz="4" w:space="0" w:color="auto"/>
            </w:tcBorders>
            <w:shd w:val="clear" w:color="auto" w:fill="auto"/>
            <w:noWrap/>
            <w:hideMark/>
          </w:tcPr>
          <w:p w:rsidR="004077FB" w:rsidRPr="00A25FDB" w:rsidP="00842BDC">
            <w:pPr>
              <w:jc w:val="center"/>
              <w:rPr>
                <w:color w:val="auto"/>
                <w:sz w:val="24"/>
              </w:rPr>
            </w:pPr>
            <w:r w:rsidRPr="00A25FDB">
              <w:rPr>
                <w:color w:val="auto"/>
                <w:sz w:val="24"/>
              </w:rPr>
              <w:t>0</w:t>
            </w:r>
          </w:p>
        </w:tc>
        <w:tc>
          <w:tcPr>
            <w:tcW w:w="1559" w:type="dxa"/>
            <w:tcBorders>
              <w:top w:val="nil"/>
              <w:left w:val="nil"/>
              <w:bottom w:val="single" w:sz="4" w:space="0" w:color="auto"/>
              <w:right w:val="single" w:sz="4" w:space="0" w:color="auto"/>
            </w:tcBorders>
          </w:tcPr>
          <w:p w:rsidR="004077FB" w:rsidRPr="00A25FDB" w:rsidP="00842BDC">
            <w:pPr>
              <w:jc w:val="center"/>
              <w:rPr>
                <w:color w:val="auto"/>
                <w:sz w:val="24"/>
              </w:rPr>
            </w:pPr>
            <w:r w:rsidRPr="00A25FDB">
              <w:rPr>
                <w:color w:val="auto"/>
                <w:sz w:val="24"/>
              </w:rPr>
              <w:t>0</w:t>
            </w:r>
          </w:p>
        </w:tc>
        <w:tc>
          <w:tcPr>
            <w:tcW w:w="1560" w:type="dxa"/>
            <w:tcBorders>
              <w:top w:val="nil"/>
              <w:left w:val="nil"/>
              <w:bottom w:val="single" w:sz="4" w:space="0" w:color="auto"/>
              <w:right w:val="single" w:sz="4" w:space="0" w:color="auto"/>
            </w:tcBorders>
          </w:tcPr>
          <w:p w:rsidR="004077FB" w:rsidRPr="00A25FDB" w:rsidP="00842BDC">
            <w:pPr>
              <w:jc w:val="center"/>
              <w:rPr>
                <w:color w:val="auto"/>
                <w:sz w:val="24"/>
              </w:rPr>
            </w:pPr>
            <w:r w:rsidRPr="00A25FDB">
              <w:rPr>
                <w:color w:val="auto"/>
                <w:sz w:val="24"/>
              </w:rPr>
              <w:t>0</w:t>
            </w:r>
          </w:p>
        </w:tc>
        <w:tc>
          <w:tcPr>
            <w:tcW w:w="1469" w:type="dxa"/>
            <w:tcBorders>
              <w:top w:val="nil"/>
              <w:left w:val="nil"/>
              <w:bottom w:val="single" w:sz="4" w:space="0" w:color="auto"/>
              <w:right w:val="single" w:sz="4" w:space="0" w:color="auto"/>
            </w:tcBorders>
          </w:tcPr>
          <w:p w:rsidR="004077FB" w:rsidRPr="00A25FDB" w:rsidP="00842BDC">
            <w:pPr>
              <w:jc w:val="center"/>
              <w:rPr>
                <w:color w:val="auto"/>
                <w:sz w:val="24"/>
              </w:rPr>
            </w:pPr>
            <w:r w:rsidRPr="00A25FDB">
              <w:rPr>
                <w:color w:val="auto"/>
                <w:sz w:val="24"/>
              </w:rPr>
              <w:t>0</w:t>
            </w:r>
          </w:p>
        </w:tc>
      </w:tr>
      <w:tr w:rsidTr="00792F03">
        <w:tblPrEx>
          <w:tblW w:w="9178" w:type="dxa"/>
          <w:jc w:val="center"/>
          <w:tblInd w:w="428" w:type="dxa"/>
          <w:tblLayout w:type="fixed"/>
          <w:tblLook w:val="04A0"/>
        </w:tblPrEx>
        <w:trPr>
          <w:trHeight w:val="283"/>
          <w:jc w:val="center"/>
        </w:trPr>
        <w:tc>
          <w:tcPr>
            <w:tcW w:w="1897" w:type="dxa"/>
            <w:tcBorders>
              <w:top w:val="nil"/>
              <w:left w:val="single" w:sz="4" w:space="0" w:color="auto"/>
              <w:bottom w:val="single" w:sz="4" w:space="0" w:color="auto"/>
              <w:right w:val="single" w:sz="4" w:space="0" w:color="auto"/>
            </w:tcBorders>
            <w:shd w:val="clear" w:color="000000" w:fill="FFFFFF"/>
            <w:noWrap/>
            <w:vAlign w:val="bottom"/>
            <w:hideMark/>
          </w:tcPr>
          <w:p w:rsidR="004077FB" w:rsidRPr="00A25FDB" w:rsidP="00842BDC">
            <w:pPr>
              <w:jc w:val="center"/>
              <w:rPr>
                <w:bCs/>
                <w:color w:val="auto"/>
                <w:sz w:val="24"/>
              </w:rPr>
            </w:pPr>
            <w:r w:rsidRPr="00A25FDB">
              <w:rPr>
                <w:bCs/>
                <w:color w:val="auto"/>
                <w:sz w:val="24"/>
              </w:rPr>
              <w:t>17.01.05.002</w:t>
            </w:r>
          </w:p>
        </w:tc>
        <w:tc>
          <w:tcPr>
            <w:tcW w:w="1417" w:type="dxa"/>
            <w:tcBorders>
              <w:top w:val="nil"/>
              <w:left w:val="nil"/>
              <w:bottom w:val="single" w:sz="4" w:space="0" w:color="auto"/>
              <w:right w:val="single" w:sz="4" w:space="0" w:color="auto"/>
            </w:tcBorders>
            <w:shd w:val="clear" w:color="auto" w:fill="auto"/>
            <w:noWrap/>
            <w:hideMark/>
          </w:tcPr>
          <w:p w:rsidR="004077FB" w:rsidRPr="00A25FDB" w:rsidP="00842BDC">
            <w:pPr>
              <w:jc w:val="center"/>
              <w:rPr>
                <w:color w:val="auto"/>
                <w:sz w:val="24"/>
              </w:rPr>
            </w:pPr>
            <w:r w:rsidRPr="00A25FDB">
              <w:rPr>
                <w:color w:val="auto"/>
                <w:sz w:val="24"/>
              </w:rPr>
              <w:t>0</w:t>
            </w:r>
          </w:p>
        </w:tc>
        <w:tc>
          <w:tcPr>
            <w:tcW w:w="1276" w:type="dxa"/>
            <w:tcBorders>
              <w:top w:val="nil"/>
              <w:left w:val="nil"/>
              <w:bottom w:val="single" w:sz="4" w:space="0" w:color="auto"/>
              <w:right w:val="single" w:sz="4" w:space="0" w:color="auto"/>
            </w:tcBorders>
            <w:shd w:val="clear" w:color="auto" w:fill="auto"/>
            <w:noWrap/>
            <w:hideMark/>
          </w:tcPr>
          <w:p w:rsidR="004077FB" w:rsidRPr="00A25FDB" w:rsidP="00842BDC">
            <w:pPr>
              <w:jc w:val="center"/>
              <w:rPr>
                <w:color w:val="auto"/>
                <w:sz w:val="24"/>
              </w:rPr>
            </w:pPr>
            <w:r w:rsidRPr="00A25FDB">
              <w:rPr>
                <w:color w:val="auto"/>
                <w:sz w:val="24"/>
              </w:rPr>
              <w:t>0</w:t>
            </w:r>
          </w:p>
        </w:tc>
        <w:tc>
          <w:tcPr>
            <w:tcW w:w="1559" w:type="dxa"/>
            <w:tcBorders>
              <w:top w:val="nil"/>
              <w:left w:val="nil"/>
              <w:bottom w:val="single" w:sz="4" w:space="0" w:color="auto"/>
              <w:right w:val="single" w:sz="4" w:space="0" w:color="auto"/>
            </w:tcBorders>
          </w:tcPr>
          <w:p w:rsidR="004077FB" w:rsidRPr="00A25FDB" w:rsidP="00842BDC">
            <w:pPr>
              <w:jc w:val="center"/>
              <w:rPr>
                <w:color w:val="auto"/>
                <w:sz w:val="24"/>
              </w:rPr>
            </w:pPr>
            <w:r w:rsidRPr="00A25FDB">
              <w:rPr>
                <w:color w:val="auto"/>
                <w:sz w:val="24"/>
              </w:rPr>
              <w:t>0</w:t>
            </w:r>
          </w:p>
        </w:tc>
        <w:tc>
          <w:tcPr>
            <w:tcW w:w="1560" w:type="dxa"/>
            <w:tcBorders>
              <w:top w:val="nil"/>
              <w:left w:val="nil"/>
              <w:bottom w:val="single" w:sz="4" w:space="0" w:color="auto"/>
              <w:right w:val="single" w:sz="4" w:space="0" w:color="auto"/>
            </w:tcBorders>
          </w:tcPr>
          <w:p w:rsidR="004077FB" w:rsidRPr="00A25FDB" w:rsidP="00842BDC">
            <w:pPr>
              <w:jc w:val="center"/>
              <w:rPr>
                <w:color w:val="auto"/>
                <w:sz w:val="24"/>
              </w:rPr>
            </w:pPr>
            <w:r w:rsidRPr="00A25FDB">
              <w:rPr>
                <w:color w:val="auto"/>
                <w:sz w:val="24"/>
              </w:rPr>
              <w:t>0</w:t>
            </w:r>
          </w:p>
        </w:tc>
        <w:tc>
          <w:tcPr>
            <w:tcW w:w="1469" w:type="dxa"/>
            <w:tcBorders>
              <w:top w:val="nil"/>
              <w:left w:val="nil"/>
              <w:bottom w:val="single" w:sz="4" w:space="0" w:color="auto"/>
              <w:right w:val="single" w:sz="4" w:space="0" w:color="auto"/>
            </w:tcBorders>
          </w:tcPr>
          <w:p w:rsidR="004077FB" w:rsidRPr="00A25FDB" w:rsidP="00842BDC">
            <w:pPr>
              <w:jc w:val="center"/>
              <w:rPr>
                <w:color w:val="auto"/>
                <w:sz w:val="24"/>
              </w:rPr>
            </w:pPr>
            <w:r w:rsidRPr="00A25FDB">
              <w:rPr>
                <w:color w:val="auto"/>
                <w:sz w:val="24"/>
              </w:rPr>
              <w:t>0</w:t>
            </w:r>
          </w:p>
        </w:tc>
      </w:tr>
      <w:tr w:rsidTr="00792F03">
        <w:tblPrEx>
          <w:tblW w:w="9178" w:type="dxa"/>
          <w:jc w:val="center"/>
          <w:tblInd w:w="428" w:type="dxa"/>
          <w:tblLayout w:type="fixed"/>
          <w:tblLook w:val="04A0"/>
        </w:tblPrEx>
        <w:trPr>
          <w:trHeight w:val="283"/>
          <w:jc w:val="center"/>
        </w:trPr>
        <w:tc>
          <w:tcPr>
            <w:tcW w:w="1897" w:type="dxa"/>
            <w:tcBorders>
              <w:top w:val="nil"/>
              <w:left w:val="single" w:sz="4" w:space="0" w:color="auto"/>
              <w:bottom w:val="single" w:sz="4" w:space="0" w:color="auto"/>
              <w:right w:val="single" w:sz="4" w:space="0" w:color="auto"/>
            </w:tcBorders>
            <w:shd w:val="clear" w:color="000000" w:fill="FFFFFF"/>
            <w:noWrap/>
            <w:vAlign w:val="bottom"/>
            <w:hideMark/>
          </w:tcPr>
          <w:p w:rsidR="004077FB" w:rsidRPr="00A25FDB" w:rsidP="00842BDC">
            <w:pPr>
              <w:jc w:val="center"/>
              <w:rPr>
                <w:bCs/>
                <w:color w:val="auto"/>
                <w:sz w:val="24"/>
              </w:rPr>
            </w:pPr>
            <w:r w:rsidRPr="00A25FDB">
              <w:rPr>
                <w:bCs/>
                <w:color w:val="auto"/>
                <w:sz w:val="24"/>
              </w:rPr>
              <w:t>17.01.05.003</w:t>
            </w:r>
          </w:p>
        </w:tc>
        <w:tc>
          <w:tcPr>
            <w:tcW w:w="1417" w:type="dxa"/>
            <w:tcBorders>
              <w:top w:val="nil"/>
              <w:left w:val="nil"/>
              <w:bottom w:val="single" w:sz="4" w:space="0" w:color="auto"/>
              <w:right w:val="single" w:sz="4" w:space="0" w:color="auto"/>
            </w:tcBorders>
            <w:shd w:val="clear" w:color="auto" w:fill="auto"/>
            <w:noWrap/>
            <w:hideMark/>
          </w:tcPr>
          <w:p w:rsidR="004077FB" w:rsidRPr="00A25FDB" w:rsidP="00842BDC">
            <w:pPr>
              <w:jc w:val="center"/>
              <w:rPr>
                <w:color w:val="auto"/>
                <w:sz w:val="24"/>
              </w:rPr>
            </w:pPr>
            <w:r w:rsidRPr="00A25FDB">
              <w:rPr>
                <w:color w:val="auto"/>
                <w:sz w:val="24"/>
              </w:rPr>
              <w:t>0</w:t>
            </w:r>
          </w:p>
        </w:tc>
        <w:tc>
          <w:tcPr>
            <w:tcW w:w="1276" w:type="dxa"/>
            <w:tcBorders>
              <w:top w:val="nil"/>
              <w:left w:val="nil"/>
              <w:bottom w:val="single" w:sz="4" w:space="0" w:color="auto"/>
              <w:right w:val="single" w:sz="4" w:space="0" w:color="auto"/>
            </w:tcBorders>
            <w:shd w:val="clear" w:color="auto" w:fill="auto"/>
            <w:noWrap/>
            <w:hideMark/>
          </w:tcPr>
          <w:p w:rsidR="004077FB" w:rsidRPr="00A25FDB" w:rsidP="00842BDC">
            <w:pPr>
              <w:jc w:val="center"/>
              <w:rPr>
                <w:color w:val="auto"/>
                <w:sz w:val="24"/>
              </w:rPr>
            </w:pPr>
            <w:r w:rsidRPr="00A25FDB">
              <w:rPr>
                <w:color w:val="auto"/>
                <w:sz w:val="24"/>
              </w:rPr>
              <w:t>0</w:t>
            </w:r>
          </w:p>
        </w:tc>
        <w:tc>
          <w:tcPr>
            <w:tcW w:w="1559" w:type="dxa"/>
            <w:tcBorders>
              <w:top w:val="nil"/>
              <w:left w:val="nil"/>
              <w:bottom w:val="single" w:sz="4" w:space="0" w:color="auto"/>
              <w:right w:val="single" w:sz="4" w:space="0" w:color="auto"/>
            </w:tcBorders>
          </w:tcPr>
          <w:p w:rsidR="004077FB" w:rsidRPr="00A25FDB" w:rsidP="00842BDC">
            <w:pPr>
              <w:jc w:val="center"/>
              <w:rPr>
                <w:color w:val="auto"/>
                <w:sz w:val="24"/>
              </w:rPr>
            </w:pPr>
            <w:r w:rsidRPr="00A25FDB">
              <w:rPr>
                <w:color w:val="auto"/>
                <w:sz w:val="24"/>
              </w:rPr>
              <w:t>0</w:t>
            </w:r>
          </w:p>
        </w:tc>
        <w:tc>
          <w:tcPr>
            <w:tcW w:w="1560" w:type="dxa"/>
            <w:tcBorders>
              <w:top w:val="nil"/>
              <w:left w:val="nil"/>
              <w:bottom w:val="single" w:sz="4" w:space="0" w:color="auto"/>
              <w:right w:val="single" w:sz="4" w:space="0" w:color="auto"/>
            </w:tcBorders>
          </w:tcPr>
          <w:p w:rsidR="004077FB" w:rsidRPr="00A25FDB" w:rsidP="00842BDC">
            <w:pPr>
              <w:jc w:val="center"/>
              <w:rPr>
                <w:color w:val="auto"/>
                <w:sz w:val="24"/>
              </w:rPr>
            </w:pPr>
            <w:r w:rsidRPr="00A25FDB">
              <w:rPr>
                <w:color w:val="auto"/>
                <w:sz w:val="24"/>
              </w:rPr>
              <w:t>0</w:t>
            </w:r>
          </w:p>
        </w:tc>
        <w:tc>
          <w:tcPr>
            <w:tcW w:w="1469" w:type="dxa"/>
            <w:tcBorders>
              <w:top w:val="nil"/>
              <w:left w:val="nil"/>
              <w:bottom w:val="single" w:sz="4" w:space="0" w:color="auto"/>
              <w:right w:val="single" w:sz="4" w:space="0" w:color="auto"/>
            </w:tcBorders>
          </w:tcPr>
          <w:p w:rsidR="004077FB" w:rsidRPr="00A25FDB" w:rsidP="00842BDC">
            <w:pPr>
              <w:jc w:val="center"/>
              <w:rPr>
                <w:color w:val="auto"/>
                <w:sz w:val="24"/>
              </w:rPr>
            </w:pPr>
            <w:r w:rsidRPr="00A25FDB">
              <w:rPr>
                <w:color w:val="auto"/>
                <w:sz w:val="24"/>
              </w:rPr>
              <w:t>0</w:t>
            </w:r>
          </w:p>
        </w:tc>
      </w:tr>
      <w:tr w:rsidTr="00792F03">
        <w:tblPrEx>
          <w:tblW w:w="9178" w:type="dxa"/>
          <w:jc w:val="center"/>
          <w:tblInd w:w="428" w:type="dxa"/>
          <w:tblLayout w:type="fixed"/>
          <w:tblLook w:val="04A0"/>
        </w:tblPrEx>
        <w:trPr>
          <w:trHeight w:val="283"/>
          <w:jc w:val="center"/>
        </w:trPr>
        <w:tc>
          <w:tcPr>
            <w:tcW w:w="1897" w:type="dxa"/>
            <w:tcBorders>
              <w:top w:val="nil"/>
              <w:left w:val="single" w:sz="4" w:space="0" w:color="auto"/>
              <w:bottom w:val="single" w:sz="4" w:space="0" w:color="auto"/>
              <w:right w:val="single" w:sz="4" w:space="0" w:color="auto"/>
            </w:tcBorders>
            <w:shd w:val="clear" w:color="000000" w:fill="FFFFFF"/>
            <w:noWrap/>
            <w:vAlign w:val="bottom"/>
            <w:hideMark/>
          </w:tcPr>
          <w:p w:rsidR="004077FB" w:rsidRPr="00A25FDB" w:rsidP="00842BDC">
            <w:pPr>
              <w:jc w:val="center"/>
              <w:rPr>
                <w:bCs/>
                <w:color w:val="auto"/>
                <w:sz w:val="24"/>
              </w:rPr>
            </w:pPr>
            <w:r w:rsidRPr="00A25FDB">
              <w:rPr>
                <w:bCs/>
                <w:color w:val="auto"/>
                <w:sz w:val="24"/>
              </w:rPr>
              <w:t>17.01.06.001</w:t>
            </w:r>
          </w:p>
        </w:tc>
        <w:tc>
          <w:tcPr>
            <w:tcW w:w="1417" w:type="dxa"/>
            <w:tcBorders>
              <w:top w:val="nil"/>
              <w:left w:val="nil"/>
              <w:bottom w:val="single" w:sz="4" w:space="0" w:color="auto"/>
              <w:right w:val="single" w:sz="4" w:space="0" w:color="auto"/>
            </w:tcBorders>
            <w:shd w:val="clear" w:color="auto" w:fill="auto"/>
            <w:noWrap/>
            <w:hideMark/>
          </w:tcPr>
          <w:p w:rsidR="004077FB" w:rsidRPr="00A25FDB" w:rsidP="00842BDC">
            <w:pPr>
              <w:jc w:val="center"/>
              <w:rPr>
                <w:color w:val="auto"/>
                <w:sz w:val="24"/>
              </w:rPr>
            </w:pPr>
            <w:r w:rsidRPr="00A25FDB">
              <w:rPr>
                <w:color w:val="auto"/>
                <w:sz w:val="24"/>
              </w:rPr>
              <w:t>0</w:t>
            </w:r>
          </w:p>
        </w:tc>
        <w:tc>
          <w:tcPr>
            <w:tcW w:w="1276" w:type="dxa"/>
            <w:tcBorders>
              <w:top w:val="nil"/>
              <w:left w:val="nil"/>
              <w:bottom w:val="single" w:sz="4" w:space="0" w:color="auto"/>
              <w:right w:val="single" w:sz="4" w:space="0" w:color="auto"/>
            </w:tcBorders>
            <w:shd w:val="clear" w:color="auto" w:fill="auto"/>
            <w:noWrap/>
            <w:hideMark/>
          </w:tcPr>
          <w:p w:rsidR="004077FB" w:rsidRPr="00A25FDB" w:rsidP="00842BDC">
            <w:pPr>
              <w:jc w:val="center"/>
              <w:rPr>
                <w:color w:val="auto"/>
                <w:sz w:val="24"/>
              </w:rPr>
            </w:pPr>
            <w:r w:rsidRPr="00A25FDB">
              <w:rPr>
                <w:color w:val="auto"/>
                <w:sz w:val="24"/>
              </w:rPr>
              <w:t>0</w:t>
            </w:r>
          </w:p>
        </w:tc>
        <w:tc>
          <w:tcPr>
            <w:tcW w:w="1559" w:type="dxa"/>
            <w:tcBorders>
              <w:top w:val="nil"/>
              <w:left w:val="nil"/>
              <w:bottom w:val="single" w:sz="4" w:space="0" w:color="auto"/>
              <w:right w:val="single" w:sz="4" w:space="0" w:color="auto"/>
            </w:tcBorders>
          </w:tcPr>
          <w:p w:rsidR="004077FB" w:rsidRPr="00A25FDB" w:rsidP="00842BDC">
            <w:pPr>
              <w:jc w:val="center"/>
              <w:rPr>
                <w:color w:val="auto"/>
                <w:sz w:val="24"/>
              </w:rPr>
            </w:pPr>
            <w:r w:rsidRPr="00A25FDB">
              <w:rPr>
                <w:color w:val="auto"/>
                <w:sz w:val="24"/>
              </w:rPr>
              <w:t>0</w:t>
            </w:r>
          </w:p>
        </w:tc>
        <w:tc>
          <w:tcPr>
            <w:tcW w:w="1560" w:type="dxa"/>
            <w:tcBorders>
              <w:top w:val="nil"/>
              <w:left w:val="nil"/>
              <w:bottom w:val="single" w:sz="4" w:space="0" w:color="auto"/>
              <w:right w:val="single" w:sz="4" w:space="0" w:color="auto"/>
            </w:tcBorders>
          </w:tcPr>
          <w:p w:rsidR="004077FB" w:rsidRPr="00A25FDB" w:rsidP="00842BDC">
            <w:pPr>
              <w:jc w:val="center"/>
              <w:rPr>
                <w:color w:val="auto"/>
                <w:sz w:val="24"/>
              </w:rPr>
            </w:pPr>
            <w:r w:rsidRPr="00A25FDB">
              <w:rPr>
                <w:color w:val="auto"/>
                <w:sz w:val="24"/>
              </w:rPr>
              <w:t>0</w:t>
            </w:r>
          </w:p>
        </w:tc>
        <w:tc>
          <w:tcPr>
            <w:tcW w:w="1469" w:type="dxa"/>
            <w:tcBorders>
              <w:top w:val="nil"/>
              <w:left w:val="nil"/>
              <w:bottom w:val="single" w:sz="4" w:space="0" w:color="auto"/>
              <w:right w:val="single" w:sz="4" w:space="0" w:color="auto"/>
            </w:tcBorders>
          </w:tcPr>
          <w:p w:rsidR="004077FB" w:rsidRPr="00A25FDB" w:rsidP="00842BDC">
            <w:pPr>
              <w:jc w:val="center"/>
              <w:rPr>
                <w:color w:val="auto"/>
                <w:sz w:val="24"/>
              </w:rPr>
            </w:pPr>
            <w:r w:rsidRPr="00A25FDB">
              <w:rPr>
                <w:color w:val="auto"/>
                <w:sz w:val="24"/>
              </w:rPr>
              <w:t>0</w:t>
            </w:r>
          </w:p>
        </w:tc>
      </w:tr>
      <w:tr w:rsidTr="00792F03">
        <w:tblPrEx>
          <w:tblW w:w="9178" w:type="dxa"/>
          <w:jc w:val="center"/>
          <w:tblInd w:w="428" w:type="dxa"/>
          <w:tblLayout w:type="fixed"/>
          <w:tblLook w:val="04A0"/>
        </w:tblPrEx>
        <w:trPr>
          <w:trHeight w:val="283"/>
          <w:jc w:val="center"/>
        </w:trPr>
        <w:tc>
          <w:tcPr>
            <w:tcW w:w="1897" w:type="dxa"/>
            <w:tcBorders>
              <w:top w:val="nil"/>
              <w:left w:val="single" w:sz="4" w:space="0" w:color="auto"/>
              <w:bottom w:val="single" w:sz="4" w:space="0" w:color="auto"/>
              <w:right w:val="single" w:sz="4" w:space="0" w:color="auto"/>
            </w:tcBorders>
            <w:shd w:val="clear" w:color="000000" w:fill="FFFFFF"/>
            <w:noWrap/>
            <w:vAlign w:val="bottom"/>
            <w:hideMark/>
          </w:tcPr>
          <w:p w:rsidR="004077FB" w:rsidRPr="00A25FDB" w:rsidP="00842BDC">
            <w:pPr>
              <w:jc w:val="center"/>
              <w:rPr>
                <w:bCs/>
                <w:color w:val="auto"/>
                <w:sz w:val="24"/>
              </w:rPr>
            </w:pPr>
            <w:r w:rsidRPr="00A25FDB">
              <w:rPr>
                <w:bCs/>
                <w:color w:val="auto"/>
                <w:sz w:val="24"/>
              </w:rPr>
              <w:t>17.01.07.001</w:t>
            </w:r>
          </w:p>
        </w:tc>
        <w:tc>
          <w:tcPr>
            <w:tcW w:w="1417" w:type="dxa"/>
            <w:tcBorders>
              <w:top w:val="nil"/>
              <w:left w:val="nil"/>
              <w:bottom w:val="single" w:sz="4" w:space="0" w:color="auto"/>
              <w:right w:val="single" w:sz="4" w:space="0" w:color="auto"/>
            </w:tcBorders>
            <w:shd w:val="clear" w:color="auto" w:fill="auto"/>
            <w:noWrap/>
            <w:hideMark/>
          </w:tcPr>
          <w:p w:rsidR="004077FB" w:rsidRPr="00A25FDB" w:rsidP="00842BDC">
            <w:pPr>
              <w:jc w:val="center"/>
              <w:rPr>
                <w:color w:val="auto"/>
                <w:sz w:val="24"/>
              </w:rPr>
            </w:pPr>
            <w:r w:rsidRPr="00A25FDB">
              <w:rPr>
                <w:color w:val="auto"/>
                <w:sz w:val="24"/>
              </w:rPr>
              <w:t>0</w:t>
            </w:r>
          </w:p>
        </w:tc>
        <w:tc>
          <w:tcPr>
            <w:tcW w:w="1276" w:type="dxa"/>
            <w:tcBorders>
              <w:top w:val="nil"/>
              <w:left w:val="nil"/>
              <w:bottom w:val="single" w:sz="4" w:space="0" w:color="auto"/>
              <w:right w:val="single" w:sz="4" w:space="0" w:color="auto"/>
            </w:tcBorders>
            <w:shd w:val="clear" w:color="auto" w:fill="auto"/>
            <w:noWrap/>
            <w:hideMark/>
          </w:tcPr>
          <w:p w:rsidR="004077FB" w:rsidRPr="00A25FDB" w:rsidP="00842BDC">
            <w:pPr>
              <w:jc w:val="center"/>
              <w:rPr>
                <w:color w:val="auto"/>
                <w:sz w:val="24"/>
              </w:rPr>
            </w:pPr>
            <w:r w:rsidRPr="00A25FDB">
              <w:rPr>
                <w:color w:val="auto"/>
                <w:sz w:val="24"/>
              </w:rPr>
              <w:t>0</w:t>
            </w:r>
          </w:p>
        </w:tc>
        <w:tc>
          <w:tcPr>
            <w:tcW w:w="1559" w:type="dxa"/>
            <w:tcBorders>
              <w:top w:val="nil"/>
              <w:left w:val="nil"/>
              <w:bottom w:val="single" w:sz="4" w:space="0" w:color="auto"/>
              <w:right w:val="single" w:sz="4" w:space="0" w:color="auto"/>
            </w:tcBorders>
          </w:tcPr>
          <w:p w:rsidR="004077FB" w:rsidRPr="00A25FDB" w:rsidP="00842BDC">
            <w:pPr>
              <w:jc w:val="center"/>
              <w:rPr>
                <w:color w:val="auto"/>
                <w:sz w:val="24"/>
              </w:rPr>
            </w:pPr>
            <w:r w:rsidRPr="00A25FDB">
              <w:rPr>
                <w:color w:val="auto"/>
                <w:sz w:val="24"/>
              </w:rPr>
              <w:t>0</w:t>
            </w:r>
          </w:p>
        </w:tc>
        <w:tc>
          <w:tcPr>
            <w:tcW w:w="1560" w:type="dxa"/>
            <w:tcBorders>
              <w:top w:val="nil"/>
              <w:left w:val="nil"/>
              <w:bottom w:val="single" w:sz="4" w:space="0" w:color="auto"/>
              <w:right w:val="single" w:sz="4" w:space="0" w:color="auto"/>
            </w:tcBorders>
          </w:tcPr>
          <w:p w:rsidR="004077FB" w:rsidRPr="00A25FDB" w:rsidP="00842BDC">
            <w:pPr>
              <w:jc w:val="center"/>
              <w:rPr>
                <w:color w:val="auto"/>
                <w:sz w:val="24"/>
              </w:rPr>
            </w:pPr>
            <w:r w:rsidRPr="00A25FDB">
              <w:rPr>
                <w:color w:val="auto"/>
                <w:sz w:val="24"/>
              </w:rPr>
              <w:t>0</w:t>
            </w:r>
          </w:p>
        </w:tc>
        <w:tc>
          <w:tcPr>
            <w:tcW w:w="1469" w:type="dxa"/>
            <w:tcBorders>
              <w:top w:val="nil"/>
              <w:left w:val="nil"/>
              <w:bottom w:val="single" w:sz="4" w:space="0" w:color="auto"/>
              <w:right w:val="single" w:sz="4" w:space="0" w:color="auto"/>
            </w:tcBorders>
          </w:tcPr>
          <w:p w:rsidR="004077FB" w:rsidRPr="00A25FDB" w:rsidP="00842BDC">
            <w:pPr>
              <w:jc w:val="center"/>
              <w:rPr>
                <w:color w:val="auto"/>
                <w:sz w:val="24"/>
              </w:rPr>
            </w:pPr>
            <w:r w:rsidRPr="00A25FDB">
              <w:rPr>
                <w:color w:val="auto"/>
                <w:sz w:val="24"/>
              </w:rPr>
              <w:t>0</w:t>
            </w:r>
          </w:p>
        </w:tc>
      </w:tr>
      <w:tr w:rsidTr="00792F03">
        <w:tblPrEx>
          <w:tblW w:w="9178" w:type="dxa"/>
          <w:jc w:val="center"/>
          <w:tblInd w:w="428" w:type="dxa"/>
          <w:tblLayout w:type="fixed"/>
          <w:tblLook w:val="04A0"/>
        </w:tblPrEx>
        <w:trPr>
          <w:trHeight w:val="283"/>
          <w:jc w:val="center"/>
        </w:trPr>
        <w:tc>
          <w:tcPr>
            <w:tcW w:w="1897" w:type="dxa"/>
            <w:tcBorders>
              <w:top w:val="nil"/>
              <w:left w:val="single" w:sz="4" w:space="0" w:color="auto"/>
              <w:bottom w:val="single" w:sz="4" w:space="0" w:color="auto"/>
              <w:right w:val="single" w:sz="4" w:space="0" w:color="auto"/>
            </w:tcBorders>
            <w:shd w:val="clear" w:color="000000" w:fill="FFFFFF"/>
            <w:noWrap/>
            <w:vAlign w:val="bottom"/>
            <w:hideMark/>
          </w:tcPr>
          <w:p w:rsidR="004077FB" w:rsidRPr="00A25FDB" w:rsidP="00842BDC">
            <w:pPr>
              <w:jc w:val="center"/>
              <w:rPr>
                <w:bCs/>
                <w:color w:val="auto"/>
                <w:sz w:val="24"/>
              </w:rPr>
            </w:pPr>
            <w:r w:rsidRPr="00A25FDB">
              <w:rPr>
                <w:bCs/>
                <w:color w:val="auto"/>
                <w:sz w:val="24"/>
              </w:rPr>
              <w:t>17.01.07.002</w:t>
            </w:r>
          </w:p>
        </w:tc>
        <w:tc>
          <w:tcPr>
            <w:tcW w:w="1417" w:type="dxa"/>
            <w:tcBorders>
              <w:top w:val="nil"/>
              <w:left w:val="nil"/>
              <w:bottom w:val="single" w:sz="4" w:space="0" w:color="auto"/>
              <w:right w:val="single" w:sz="4" w:space="0" w:color="auto"/>
            </w:tcBorders>
            <w:shd w:val="clear" w:color="auto" w:fill="auto"/>
            <w:noWrap/>
            <w:hideMark/>
          </w:tcPr>
          <w:p w:rsidR="004077FB" w:rsidRPr="00A25FDB" w:rsidP="00842BDC">
            <w:pPr>
              <w:jc w:val="center"/>
              <w:rPr>
                <w:color w:val="auto"/>
                <w:sz w:val="24"/>
              </w:rPr>
            </w:pPr>
            <w:r w:rsidRPr="00A25FDB">
              <w:rPr>
                <w:color w:val="auto"/>
                <w:sz w:val="24"/>
              </w:rPr>
              <w:t>0</w:t>
            </w:r>
          </w:p>
        </w:tc>
        <w:tc>
          <w:tcPr>
            <w:tcW w:w="1276" w:type="dxa"/>
            <w:tcBorders>
              <w:top w:val="nil"/>
              <w:left w:val="nil"/>
              <w:bottom w:val="single" w:sz="4" w:space="0" w:color="auto"/>
              <w:right w:val="single" w:sz="4" w:space="0" w:color="auto"/>
            </w:tcBorders>
            <w:shd w:val="clear" w:color="auto" w:fill="auto"/>
            <w:noWrap/>
            <w:hideMark/>
          </w:tcPr>
          <w:p w:rsidR="004077FB" w:rsidRPr="00A25FDB" w:rsidP="00842BDC">
            <w:pPr>
              <w:jc w:val="center"/>
              <w:rPr>
                <w:color w:val="auto"/>
                <w:sz w:val="24"/>
              </w:rPr>
            </w:pPr>
            <w:r w:rsidRPr="00A25FDB">
              <w:rPr>
                <w:color w:val="auto"/>
                <w:sz w:val="24"/>
              </w:rPr>
              <w:t>0</w:t>
            </w:r>
          </w:p>
        </w:tc>
        <w:tc>
          <w:tcPr>
            <w:tcW w:w="1559" w:type="dxa"/>
            <w:tcBorders>
              <w:top w:val="nil"/>
              <w:left w:val="nil"/>
              <w:bottom w:val="single" w:sz="4" w:space="0" w:color="auto"/>
              <w:right w:val="single" w:sz="4" w:space="0" w:color="auto"/>
            </w:tcBorders>
          </w:tcPr>
          <w:p w:rsidR="004077FB" w:rsidRPr="00A25FDB" w:rsidP="00842BDC">
            <w:pPr>
              <w:jc w:val="center"/>
              <w:rPr>
                <w:color w:val="auto"/>
                <w:sz w:val="24"/>
              </w:rPr>
            </w:pPr>
            <w:r w:rsidRPr="00A25FDB">
              <w:rPr>
                <w:color w:val="auto"/>
                <w:sz w:val="24"/>
              </w:rPr>
              <w:t>0</w:t>
            </w:r>
          </w:p>
        </w:tc>
        <w:tc>
          <w:tcPr>
            <w:tcW w:w="1560" w:type="dxa"/>
            <w:tcBorders>
              <w:top w:val="nil"/>
              <w:left w:val="nil"/>
              <w:bottom w:val="single" w:sz="4" w:space="0" w:color="auto"/>
              <w:right w:val="single" w:sz="4" w:space="0" w:color="auto"/>
            </w:tcBorders>
          </w:tcPr>
          <w:p w:rsidR="004077FB" w:rsidRPr="00A25FDB" w:rsidP="00842BDC">
            <w:pPr>
              <w:jc w:val="center"/>
              <w:rPr>
                <w:color w:val="auto"/>
                <w:sz w:val="24"/>
              </w:rPr>
            </w:pPr>
            <w:r w:rsidRPr="00A25FDB">
              <w:rPr>
                <w:color w:val="auto"/>
                <w:sz w:val="24"/>
              </w:rPr>
              <w:t>0</w:t>
            </w:r>
          </w:p>
        </w:tc>
        <w:tc>
          <w:tcPr>
            <w:tcW w:w="1469" w:type="dxa"/>
            <w:tcBorders>
              <w:top w:val="nil"/>
              <w:left w:val="nil"/>
              <w:bottom w:val="single" w:sz="4" w:space="0" w:color="auto"/>
              <w:right w:val="single" w:sz="4" w:space="0" w:color="auto"/>
            </w:tcBorders>
          </w:tcPr>
          <w:p w:rsidR="004077FB" w:rsidRPr="00A25FDB" w:rsidP="00842BDC">
            <w:pPr>
              <w:jc w:val="center"/>
              <w:rPr>
                <w:color w:val="auto"/>
                <w:sz w:val="24"/>
              </w:rPr>
            </w:pPr>
            <w:r w:rsidRPr="00A25FDB">
              <w:rPr>
                <w:color w:val="auto"/>
                <w:sz w:val="24"/>
              </w:rPr>
              <w:t>0</w:t>
            </w:r>
          </w:p>
        </w:tc>
      </w:tr>
      <w:tr w:rsidTr="00792F03">
        <w:tblPrEx>
          <w:tblW w:w="9178" w:type="dxa"/>
          <w:jc w:val="center"/>
          <w:tblInd w:w="428" w:type="dxa"/>
          <w:tblLayout w:type="fixed"/>
          <w:tblLook w:val="04A0"/>
        </w:tblPrEx>
        <w:trPr>
          <w:trHeight w:val="283"/>
          <w:jc w:val="center"/>
        </w:trPr>
        <w:tc>
          <w:tcPr>
            <w:tcW w:w="1897" w:type="dxa"/>
            <w:tcBorders>
              <w:top w:val="nil"/>
              <w:left w:val="single" w:sz="4" w:space="0" w:color="auto"/>
              <w:bottom w:val="single" w:sz="4" w:space="0" w:color="auto"/>
              <w:right w:val="single" w:sz="4" w:space="0" w:color="auto"/>
            </w:tcBorders>
            <w:shd w:val="clear" w:color="000000" w:fill="FFFFFF"/>
            <w:noWrap/>
            <w:vAlign w:val="bottom"/>
            <w:hideMark/>
          </w:tcPr>
          <w:p w:rsidR="004077FB" w:rsidRPr="00A25FDB" w:rsidP="00842BDC">
            <w:pPr>
              <w:jc w:val="center"/>
              <w:rPr>
                <w:bCs/>
                <w:color w:val="auto"/>
                <w:sz w:val="24"/>
              </w:rPr>
            </w:pPr>
            <w:r w:rsidRPr="00A25FDB">
              <w:rPr>
                <w:bCs/>
                <w:color w:val="auto"/>
                <w:sz w:val="24"/>
              </w:rPr>
              <w:t>17.01.07.003</w:t>
            </w:r>
          </w:p>
        </w:tc>
        <w:tc>
          <w:tcPr>
            <w:tcW w:w="1417" w:type="dxa"/>
            <w:tcBorders>
              <w:top w:val="nil"/>
              <w:left w:val="nil"/>
              <w:bottom w:val="single" w:sz="4" w:space="0" w:color="auto"/>
              <w:right w:val="single" w:sz="4" w:space="0" w:color="auto"/>
            </w:tcBorders>
            <w:shd w:val="clear" w:color="auto" w:fill="auto"/>
            <w:noWrap/>
            <w:hideMark/>
          </w:tcPr>
          <w:p w:rsidR="004077FB" w:rsidRPr="00A25FDB" w:rsidP="00842BDC">
            <w:pPr>
              <w:jc w:val="center"/>
              <w:rPr>
                <w:color w:val="auto"/>
                <w:sz w:val="24"/>
              </w:rPr>
            </w:pPr>
            <w:r w:rsidRPr="00A25FDB">
              <w:rPr>
                <w:color w:val="auto"/>
                <w:sz w:val="24"/>
              </w:rPr>
              <w:t>0</w:t>
            </w:r>
          </w:p>
        </w:tc>
        <w:tc>
          <w:tcPr>
            <w:tcW w:w="1276" w:type="dxa"/>
            <w:tcBorders>
              <w:top w:val="nil"/>
              <w:left w:val="nil"/>
              <w:bottom w:val="single" w:sz="4" w:space="0" w:color="auto"/>
              <w:right w:val="single" w:sz="4" w:space="0" w:color="auto"/>
            </w:tcBorders>
            <w:shd w:val="clear" w:color="auto" w:fill="auto"/>
            <w:noWrap/>
            <w:hideMark/>
          </w:tcPr>
          <w:p w:rsidR="004077FB" w:rsidRPr="00A25FDB" w:rsidP="00842BDC">
            <w:pPr>
              <w:jc w:val="center"/>
              <w:rPr>
                <w:color w:val="auto"/>
                <w:sz w:val="24"/>
              </w:rPr>
            </w:pPr>
            <w:r w:rsidRPr="00A25FDB">
              <w:rPr>
                <w:color w:val="auto"/>
                <w:sz w:val="24"/>
              </w:rPr>
              <w:t>0</w:t>
            </w:r>
          </w:p>
        </w:tc>
        <w:tc>
          <w:tcPr>
            <w:tcW w:w="1559" w:type="dxa"/>
            <w:tcBorders>
              <w:top w:val="nil"/>
              <w:left w:val="nil"/>
              <w:bottom w:val="single" w:sz="4" w:space="0" w:color="auto"/>
              <w:right w:val="single" w:sz="4" w:space="0" w:color="auto"/>
            </w:tcBorders>
          </w:tcPr>
          <w:p w:rsidR="004077FB" w:rsidRPr="00A25FDB" w:rsidP="00842BDC">
            <w:pPr>
              <w:jc w:val="center"/>
              <w:rPr>
                <w:color w:val="auto"/>
                <w:sz w:val="24"/>
              </w:rPr>
            </w:pPr>
            <w:r w:rsidRPr="00A25FDB">
              <w:rPr>
                <w:color w:val="auto"/>
                <w:sz w:val="24"/>
              </w:rPr>
              <w:t>0</w:t>
            </w:r>
          </w:p>
        </w:tc>
        <w:tc>
          <w:tcPr>
            <w:tcW w:w="1560" w:type="dxa"/>
            <w:tcBorders>
              <w:top w:val="nil"/>
              <w:left w:val="nil"/>
              <w:bottom w:val="single" w:sz="4" w:space="0" w:color="auto"/>
              <w:right w:val="single" w:sz="4" w:space="0" w:color="auto"/>
            </w:tcBorders>
          </w:tcPr>
          <w:p w:rsidR="004077FB" w:rsidRPr="00A25FDB" w:rsidP="00842BDC">
            <w:pPr>
              <w:jc w:val="center"/>
              <w:rPr>
                <w:color w:val="auto"/>
                <w:sz w:val="24"/>
              </w:rPr>
            </w:pPr>
            <w:r w:rsidRPr="00A25FDB">
              <w:rPr>
                <w:color w:val="auto"/>
                <w:sz w:val="24"/>
              </w:rPr>
              <w:t>0</w:t>
            </w:r>
          </w:p>
        </w:tc>
        <w:tc>
          <w:tcPr>
            <w:tcW w:w="1469" w:type="dxa"/>
            <w:tcBorders>
              <w:top w:val="nil"/>
              <w:left w:val="nil"/>
              <w:bottom w:val="single" w:sz="4" w:space="0" w:color="auto"/>
              <w:right w:val="single" w:sz="4" w:space="0" w:color="auto"/>
            </w:tcBorders>
          </w:tcPr>
          <w:p w:rsidR="004077FB" w:rsidRPr="00A25FDB" w:rsidP="00842BDC">
            <w:pPr>
              <w:jc w:val="center"/>
              <w:rPr>
                <w:color w:val="auto"/>
                <w:sz w:val="24"/>
              </w:rPr>
            </w:pPr>
            <w:r w:rsidRPr="00A25FDB">
              <w:rPr>
                <w:color w:val="auto"/>
                <w:sz w:val="24"/>
              </w:rPr>
              <w:t>0</w:t>
            </w:r>
          </w:p>
        </w:tc>
      </w:tr>
      <w:tr w:rsidTr="00792F03">
        <w:tblPrEx>
          <w:tblW w:w="9178" w:type="dxa"/>
          <w:jc w:val="center"/>
          <w:tblInd w:w="428" w:type="dxa"/>
          <w:tblLayout w:type="fixed"/>
          <w:tblLook w:val="04A0"/>
        </w:tblPrEx>
        <w:trPr>
          <w:trHeight w:val="283"/>
          <w:jc w:val="center"/>
        </w:trPr>
        <w:tc>
          <w:tcPr>
            <w:tcW w:w="1897" w:type="dxa"/>
            <w:tcBorders>
              <w:top w:val="nil"/>
              <w:left w:val="single" w:sz="4" w:space="0" w:color="auto"/>
              <w:bottom w:val="single" w:sz="4" w:space="0" w:color="auto"/>
              <w:right w:val="single" w:sz="4" w:space="0" w:color="auto"/>
            </w:tcBorders>
            <w:shd w:val="clear" w:color="000000" w:fill="FFFFFF"/>
            <w:noWrap/>
            <w:vAlign w:val="bottom"/>
            <w:hideMark/>
          </w:tcPr>
          <w:p w:rsidR="004077FB" w:rsidRPr="00A25FDB" w:rsidP="00842BDC">
            <w:pPr>
              <w:jc w:val="center"/>
              <w:rPr>
                <w:bCs/>
                <w:color w:val="auto"/>
                <w:sz w:val="24"/>
              </w:rPr>
            </w:pPr>
            <w:r w:rsidRPr="00A25FDB">
              <w:rPr>
                <w:bCs/>
                <w:color w:val="auto"/>
                <w:sz w:val="24"/>
              </w:rPr>
              <w:t>17.01.07.004</w:t>
            </w:r>
          </w:p>
        </w:tc>
        <w:tc>
          <w:tcPr>
            <w:tcW w:w="1417" w:type="dxa"/>
            <w:tcBorders>
              <w:top w:val="nil"/>
              <w:left w:val="nil"/>
              <w:bottom w:val="single" w:sz="4" w:space="0" w:color="auto"/>
              <w:right w:val="single" w:sz="4" w:space="0" w:color="auto"/>
            </w:tcBorders>
            <w:shd w:val="clear" w:color="auto" w:fill="auto"/>
            <w:noWrap/>
            <w:hideMark/>
          </w:tcPr>
          <w:p w:rsidR="004077FB" w:rsidRPr="00A25FDB" w:rsidP="00842BDC">
            <w:pPr>
              <w:jc w:val="center"/>
              <w:rPr>
                <w:color w:val="auto"/>
                <w:sz w:val="24"/>
              </w:rPr>
            </w:pPr>
            <w:r w:rsidRPr="00A25FDB">
              <w:rPr>
                <w:color w:val="auto"/>
                <w:sz w:val="24"/>
              </w:rPr>
              <w:t>0</w:t>
            </w:r>
          </w:p>
        </w:tc>
        <w:tc>
          <w:tcPr>
            <w:tcW w:w="1276" w:type="dxa"/>
            <w:tcBorders>
              <w:top w:val="nil"/>
              <w:left w:val="nil"/>
              <w:bottom w:val="single" w:sz="4" w:space="0" w:color="auto"/>
              <w:right w:val="single" w:sz="4" w:space="0" w:color="auto"/>
            </w:tcBorders>
            <w:shd w:val="clear" w:color="auto" w:fill="auto"/>
            <w:noWrap/>
            <w:hideMark/>
          </w:tcPr>
          <w:p w:rsidR="004077FB" w:rsidRPr="00A25FDB" w:rsidP="00842BDC">
            <w:pPr>
              <w:jc w:val="center"/>
              <w:rPr>
                <w:color w:val="auto"/>
                <w:sz w:val="24"/>
              </w:rPr>
            </w:pPr>
            <w:r w:rsidRPr="00A25FDB">
              <w:rPr>
                <w:color w:val="auto"/>
                <w:sz w:val="24"/>
              </w:rPr>
              <w:t>0</w:t>
            </w:r>
          </w:p>
        </w:tc>
        <w:tc>
          <w:tcPr>
            <w:tcW w:w="1559" w:type="dxa"/>
            <w:tcBorders>
              <w:top w:val="nil"/>
              <w:left w:val="nil"/>
              <w:bottom w:val="single" w:sz="4" w:space="0" w:color="auto"/>
              <w:right w:val="single" w:sz="4" w:space="0" w:color="auto"/>
            </w:tcBorders>
          </w:tcPr>
          <w:p w:rsidR="004077FB" w:rsidRPr="00A25FDB" w:rsidP="00842BDC">
            <w:pPr>
              <w:jc w:val="center"/>
              <w:rPr>
                <w:color w:val="auto"/>
                <w:sz w:val="24"/>
              </w:rPr>
            </w:pPr>
            <w:r w:rsidRPr="00A25FDB">
              <w:rPr>
                <w:color w:val="auto"/>
                <w:sz w:val="24"/>
              </w:rPr>
              <w:t>0</w:t>
            </w:r>
          </w:p>
        </w:tc>
        <w:tc>
          <w:tcPr>
            <w:tcW w:w="1560" w:type="dxa"/>
            <w:tcBorders>
              <w:top w:val="nil"/>
              <w:left w:val="nil"/>
              <w:bottom w:val="single" w:sz="4" w:space="0" w:color="auto"/>
              <w:right w:val="single" w:sz="4" w:space="0" w:color="auto"/>
            </w:tcBorders>
          </w:tcPr>
          <w:p w:rsidR="004077FB" w:rsidRPr="00A25FDB" w:rsidP="00842BDC">
            <w:pPr>
              <w:jc w:val="center"/>
              <w:rPr>
                <w:color w:val="auto"/>
                <w:sz w:val="24"/>
              </w:rPr>
            </w:pPr>
            <w:r w:rsidRPr="00A25FDB">
              <w:rPr>
                <w:color w:val="auto"/>
                <w:sz w:val="24"/>
              </w:rPr>
              <w:t>0</w:t>
            </w:r>
          </w:p>
        </w:tc>
        <w:tc>
          <w:tcPr>
            <w:tcW w:w="1469" w:type="dxa"/>
            <w:tcBorders>
              <w:top w:val="nil"/>
              <w:left w:val="nil"/>
              <w:bottom w:val="single" w:sz="4" w:space="0" w:color="auto"/>
              <w:right w:val="single" w:sz="4" w:space="0" w:color="auto"/>
            </w:tcBorders>
          </w:tcPr>
          <w:p w:rsidR="004077FB" w:rsidRPr="00A25FDB" w:rsidP="00842BDC">
            <w:pPr>
              <w:jc w:val="center"/>
              <w:rPr>
                <w:color w:val="auto"/>
                <w:sz w:val="24"/>
              </w:rPr>
            </w:pPr>
            <w:r w:rsidRPr="00A25FDB">
              <w:rPr>
                <w:color w:val="auto"/>
                <w:sz w:val="24"/>
              </w:rPr>
              <w:t>0</w:t>
            </w:r>
          </w:p>
        </w:tc>
      </w:tr>
      <w:tr w:rsidTr="00792F03">
        <w:tblPrEx>
          <w:tblW w:w="9178" w:type="dxa"/>
          <w:jc w:val="center"/>
          <w:tblInd w:w="428" w:type="dxa"/>
          <w:tblLayout w:type="fixed"/>
          <w:tblLook w:val="04A0"/>
        </w:tblPrEx>
        <w:trPr>
          <w:trHeight w:val="283"/>
          <w:jc w:val="center"/>
        </w:trPr>
        <w:tc>
          <w:tcPr>
            <w:tcW w:w="1897" w:type="dxa"/>
            <w:tcBorders>
              <w:top w:val="nil"/>
              <w:left w:val="single" w:sz="4" w:space="0" w:color="auto"/>
              <w:bottom w:val="single" w:sz="4" w:space="0" w:color="auto"/>
              <w:right w:val="single" w:sz="4" w:space="0" w:color="auto"/>
            </w:tcBorders>
            <w:shd w:val="clear" w:color="000000" w:fill="FFFFFF"/>
            <w:noWrap/>
            <w:vAlign w:val="bottom"/>
            <w:hideMark/>
          </w:tcPr>
          <w:p w:rsidR="004077FB" w:rsidRPr="00A25FDB" w:rsidP="00842BDC">
            <w:pPr>
              <w:jc w:val="center"/>
              <w:rPr>
                <w:bCs/>
                <w:color w:val="auto"/>
                <w:sz w:val="24"/>
              </w:rPr>
            </w:pPr>
            <w:r w:rsidRPr="00A25FDB">
              <w:rPr>
                <w:bCs/>
                <w:color w:val="auto"/>
                <w:sz w:val="24"/>
              </w:rPr>
              <w:t>17.01.08.001</w:t>
            </w:r>
          </w:p>
        </w:tc>
        <w:tc>
          <w:tcPr>
            <w:tcW w:w="1417" w:type="dxa"/>
            <w:tcBorders>
              <w:top w:val="nil"/>
              <w:left w:val="nil"/>
              <w:bottom w:val="single" w:sz="4" w:space="0" w:color="auto"/>
              <w:right w:val="single" w:sz="4" w:space="0" w:color="auto"/>
            </w:tcBorders>
            <w:shd w:val="clear" w:color="auto" w:fill="auto"/>
            <w:noWrap/>
            <w:hideMark/>
          </w:tcPr>
          <w:p w:rsidR="004077FB" w:rsidRPr="00A25FDB" w:rsidP="00842BDC">
            <w:pPr>
              <w:jc w:val="center"/>
              <w:rPr>
                <w:color w:val="auto"/>
                <w:sz w:val="24"/>
              </w:rPr>
            </w:pPr>
            <w:r w:rsidRPr="00A25FDB">
              <w:rPr>
                <w:color w:val="auto"/>
                <w:sz w:val="24"/>
              </w:rPr>
              <w:t>0</w:t>
            </w:r>
          </w:p>
        </w:tc>
        <w:tc>
          <w:tcPr>
            <w:tcW w:w="1276" w:type="dxa"/>
            <w:tcBorders>
              <w:top w:val="nil"/>
              <w:left w:val="nil"/>
              <w:bottom w:val="single" w:sz="4" w:space="0" w:color="auto"/>
              <w:right w:val="single" w:sz="4" w:space="0" w:color="auto"/>
            </w:tcBorders>
            <w:shd w:val="clear" w:color="auto" w:fill="auto"/>
            <w:noWrap/>
            <w:hideMark/>
          </w:tcPr>
          <w:p w:rsidR="004077FB" w:rsidRPr="00A25FDB" w:rsidP="00842BDC">
            <w:pPr>
              <w:jc w:val="center"/>
              <w:rPr>
                <w:color w:val="auto"/>
                <w:sz w:val="24"/>
              </w:rPr>
            </w:pPr>
            <w:r w:rsidRPr="00A25FDB">
              <w:rPr>
                <w:color w:val="auto"/>
                <w:sz w:val="24"/>
              </w:rPr>
              <w:t>0</w:t>
            </w:r>
          </w:p>
        </w:tc>
        <w:tc>
          <w:tcPr>
            <w:tcW w:w="1559" w:type="dxa"/>
            <w:tcBorders>
              <w:top w:val="nil"/>
              <w:left w:val="nil"/>
              <w:bottom w:val="single" w:sz="4" w:space="0" w:color="auto"/>
              <w:right w:val="single" w:sz="4" w:space="0" w:color="auto"/>
            </w:tcBorders>
          </w:tcPr>
          <w:p w:rsidR="004077FB" w:rsidRPr="00A25FDB" w:rsidP="00842BDC">
            <w:pPr>
              <w:jc w:val="center"/>
              <w:rPr>
                <w:color w:val="auto"/>
                <w:sz w:val="24"/>
              </w:rPr>
            </w:pPr>
            <w:r w:rsidRPr="00A25FDB">
              <w:rPr>
                <w:color w:val="auto"/>
                <w:sz w:val="24"/>
              </w:rPr>
              <w:t>0</w:t>
            </w:r>
          </w:p>
        </w:tc>
        <w:tc>
          <w:tcPr>
            <w:tcW w:w="1560" w:type="dxa"/>
            <w:tcBorders>
              <w:top w:val="nil"/>
              <w:left w:val="nil"/>
              <w:bottom w:val="single" w:sz="4" w:space="0" w:color="auto"/>
              <w:right w:val="single" w:sz="4" w:space="0" w:color="auto"/>
            </w:tcBorders>
          </w:tcPr>
          <w:p w:rsidR="004077FB" w:rsidRPr="00A25FDB" w:rsidP="00842BDC">
            <w:pPr>
              <w:jc w:val="center"/>
              <w:rPr>
                <w:color w:val="auto"/>
                <w:sz w:val="24"/>
              </w:rPr>
            </w:pPr>
            <w:r w:rsidRPr="00A25FDB">
              <w:rPr>
                <w:color w:val="auto"/>
                <w:sz w:val="24"/>
              </w:rPr>
              <w:t>0</w:t>
            </w:r>
          </w:p>
        </w:tc>
        <w:tc>
          <w:tcPr>
            <w:tcW w:w="1469" w:type="dxa"/>
            <w:tcBorders>
              <w:top w:val="nil"/>
              <w:left w:val="nil"/>
              <w:bottom w:val="single" w:sz="4" w:space="0" w:color="auto"/>
              <w:right w:val="single" w:sz="4" w:space="0" w:color="auto"/>
            </w:tcBorders>
          </w:tcPr>
          <w:p w:rsidR="004077FB" w:rsidRPr="00A25FDB" w:rsidP="00842BDC">
            <w:pPr>
              <w:jc w:val="center"/>
              <w:rPr>
                <w:color w:val="auto"/>
                <w:sz w:val="24"/>
              </w:rPr>
            </w:pPr>
            <w:r w:rsidRPr="00A25FDB">
              <w:rPr>
                <w:color w:val="auto"/>
                <w:sz w:val="24"/>
              </w:rPr>
              <w:t>0</w:t>
            </w:r>
          </w:p>
        </w:tc>
      </w:tr>
      <w:tr w:rsidTr="00792F03">
        <w:tblPrEx>
          <w:tblW w:w="9178" w:type="dxa"/>
          <w:jc w:val="center"/>
          <w:tblInd w:w="428" w:type="dxa"/>
          <w:tblLayout w:type="fixed"/>
          <w:tblLook w:val="04A0"/>
        </w:tblPrEx>
        <w:trPr>
          <w:trHeight w:val="283"/>
          <w:jc w:val="center"/>
        </w:trPr>
        <w:tc>
          <w:tcPr>
            <w:tcW w:w="1897" w:type="dxa"/>
            <w:tcBorders>
              <w:top w:val="nil"/>
              <w:left w:val="single" w:sz="4" w:space="0" w:color="auto"/>
              <w:bottom w:val="single" w:sz="4" w:space="0" w:color="auto"/>
              <w:right w:val="single" w:sz="4" w:space="0" w:color="auto"/>
            </w:tcBorders>
            <w:shd w:val="clear" w:color="000000" w:fill="FFFFFF"/>
            <w:noWrap/>
            <w:vAlign w:val="bottom"/>
            <w:hideMark/>
          </w:tcPr>
          <w:p w:rsidR="004077FB" w:rsidRPr="00A25FDB" w:rsidP="00842BDC">
            <w:pPr>
              <w:jc w:val="center"/>
              <w:rPr>
                <w:bCs/>
                <w:color w:val="auto"/>
                <w:sz w:val="24"/>
              </w:rPr>
            </w:pPr>
            <w:r w:rsidRPr="00A25FDB">
              <w:rPr>
                <w:bCs/>
                <w:color w:val="auto"/>
                <w:sz w:val="24"/>
              </w:rPr>
              <w:t>17.01.08.002</w:t>
            </w:r>
          </w:p>
        </w:tc>
        <w:tc>
          <w:tcPr>
            <w:tcW w:w="1417" w:type="dxa"/>
            <w:tcBorders>
              <w:top w:val="nil"/>
              <w:left w:val="nil"/>
              <w:bottom w:val="single" w:sz="4" w:space="0" w:color="auto"/>
              <w:right w:val="single" w:sz="4" w:space="0" w:color="auto"/>
            </w:tcBorders>
            <w:shd w:val="clear" w:color="auto" w:fill="auto"/>
            <w:noWrap/>
            <w:hideMark/>
          </w:tcPr>
          <w:p w:rsidR="004077FB" w:rsidRPr="00A25FDB" w:rsidP="00842BDC">
            <w:pPr>
              <w:jc w:val="center"/>
              <w:rPr>
                <w:color w:val="auto"/>
                <w:sz w:val="24"/>
              </w:rPr>
            </w:pPr>
            <w:r w:rsidRPr="00A25FDB">
              <w:rPr>
                <w:color w:val="auto"/>
                <w:sz w:val="24"/>
              </w:rPr>
              <w:t>0</w:t>
            </w:r>
          </w:p>
        </w:tc>
        <w:tc>
          <w:tcPr>
            <w:tcW w:w="1276" w:type="dxa"/>
            <w:tcBorders>
              <w:top w:val="nil"/>
              <w:left w:val="nil"/>
              <w:bottom w:val="single" w:sz="4" w:space="0" w:color="auto"/>
              <w:right w:val="single" w:sz="4" w:space="0" w:color="auto"/>
            </w:tcBorders>
            <w:shd w:val="clear" w:color="auto" w:fill="auto"/>
            <w:noWrap/>
            <w:hideMark/>
          </w:tcPr>
          <w:p w:rsidR="004077FB" w:rsidRPr="00A25FDB" w:rsidP="00842BDC">
            <w:pPr>
              <w:jc w:val="center"/>
              <w:rPr>
                <w:color w:val="auto"/>
                <w:sz w:val="24"/>
              </w:rPr>
            </w:pPr>
            <w:r w:rsidRPr="00A25FDB">
              <w:rPr>
                <w:color w:val="auto"/>
                <w:sz w:val="24"/>
              </w:rPr>
              <w:t>0</w:t>
            </w:r>
          </w:p>
        </w:tc>
        <w:tc>
          <w:tcPr>
            <w:tcW w:w="1559" w:type="dxa"/>
            <w:tcBorders>
              <w:top w:val="nil"/>
              <w:left w:val="nil"/>
              <w:bottom w:val="single" w:sz="4" w:space="0" w:color="auto"/>
              <w:right w:val="single" w:sz="4" w:space="0" w:color="auto"/>
            </w:tcBorders>
          </w:tcPr>
          <w:p w:rsidR="004077FB" w:rsidRPr="00A25FDB" w:rsidP="00842BDC">
            <w:pPr>
              <w:jc w:val="center"/>
              <w:rPr>
                <w:color w:val="auto"/>
                <w:sz w:val="24"/>
              </w:rPr>
            </w:pPr>
            <w:r w:rsidRPr="00A25FDB">
              <w:rPr>
                <w:color w:val="auto"/>
                <w:sz w:val="24"/>
              </w:rPr>
              <w:t>0</w:t>
            </w:r>
          </w:p>
        </w:tc>
        <w:tc>
          <w:tcPr>
            <w:tcW w:w="1560" w:type="dxa"/>
            <w:tcBorders>
              <w:top w:val="nil"/>
              <w:left w:val="nil"/>
              <w:bottom w:val="single" w:sz="4" w:space="0" w:color="auto"/>
              <w:right w:val="single" w:sz="4" w:space="0" w:color="auto"/>
            </w:tcBorders>
          </w:tcPr>
          <w:p w:rsidR="004077FB" w:rsidRPr="00A25FDB" w:rsidP="00842BDC">
            <w:pPr>
              <w:jc w:val="center"/>
              <w:rPr>
                <w:color w:val="auto"/>
                <w:sz w:val="24"/>
              </w:rPr>
            </w:pPr>
            <w:r w:rsidRPr="00A25FDB">
              <w:rPr>
                <w:color w:val="auto"/>
                <w:sz w:val="24"/>
              </w:rPr>
              <w:t>0</w:t>
            </w:r>
          </w:p>
        </w:tc>
        <w:tc>
          <w:tcPr>
            <w:tcW w:w="1469" w:type="dxa"/>
            <w:tcBorders>
              <w:top w:val="nil"/>
              <w:left w:val="nil"/>
              <w:bottom w:val="single" w:sz="4" w:space="0" w:color="auto"/>
              <w:right w:val="single" w:sz="4" w:space="0" w:color="auto"/>
            </w:tcBorders>
          </w:tcPr>
          <w:p w:rsidR="004077FB" w:rsidRPr="00A25FDB" w:rsidP="00842BDC">
            <w:pPr>
              <w:jc w:val="center"/>
              <w:rPr>
                <w:color w:val="auto"/>
                <w:sz w:val="24"/>
              </w:rPr>
            </w:pPr>
            <w:r w:rsidRPr="00A25FDB">
              <w:rPr>
                <w:color w:val="auto"/>
                <w:sz w:val="24"/>
              </w:rPr>
              <w:t>0</w:t>
            </w:r>
          </w:p>
        </w:tc>
      </w:tr>
      <w:tr w:rsidTr="00792F03">
        <w:tblPrEx>
          <w:tblW w:w="9178" w:type="dxa"/>
          <w:jc w:val="center"/>
          <w:tblInd w:w="428" w:type="dxa"/>
          <w:tblLayout w:type="fixed"/>
          <w:tblLook w:val="04A0"/>
        </w:tblPrEx>
        <w:trPr>
          <w:trHeight w:val="283"/>
          <w:jc w:val="center"/>
        </w:trPr>
        <w:tc>
          <w:tcPr>
            <w:tcW w:w="1897" w:type="dxa"/>
            <w:tcBorders>
              <w:top w:val="nil"/>
              <w:left w:val="single" w:sz="4" w:space="0" w:color="auto"/>
              <w:bottom w:val="single" w:sz="4" w:space="0" w:color="auto"/>
              <w:right w:val="single" w:sz="4" w:space="0" w:color="auto"/>
            </w:tcBorders>
            <w:shd w:val="clear" w:color="000000" w:fill="FFFFFF"/>
            <w:noWrap/>
            <w:vAlign w:val="bottom"/>
            <w:hideMark/>
          </w:tcPr>
          <w:p w:rsidR="004077FB" w:rsidRPr="00A25FDB" w:rsidP="00842BDC">
            <w:pPr>
              <w:jc w:val="center"/>
              <w:rPr>
                <w:bCs/>
                <w:color w:val="auto"/>
                <w:sz w:val="24"/>
              </w:rPr>
            </w:pPr>
            <w:r w:rsidRPr="00A25FDB">
              <w:rPr>
                <w:bCs/>
                <w:color w:val="auto"/>
                <w:sz w:val="24"/>
              </w:rPr>
              <w:t>17.01.08.003</w:t>
            </w:r>
          </w:p>
        </w:tc>
        <w:tc>
          <w:tcPr>
            <w:tcW w:w="1417" w:type="dxa"/>
            <w:tcBorders>
              <w:top w:val="nil"/>
              <w:left w:val="nil"/>
              <w:bottom w:val="single" w:sz="4" w:space="0" w:color="auto"/>
              <w:right w:val="single" w:sz="4" w:space="0" w:color="auto"/>
            </w:tcBorders>
            <w:shd w:val="clear" w:color="auto" w:fill="auto"/>
            <w:noWrap/>
            <w:hideMark/>
          </w:tcPr>
          <w:p w:rsidR="004077FB" w:rsidRPr="00A25FDB" w:rsidP="00842BDC">
            <w:pPr>
              <w:jc w:val="center"/>
              <w:rPr>
                <w:color w:val="auto"/>
                <w:sz w:val="24"/>
              </w:rPr>
            </w:pPr>
            <w:r w:rsidRPr="00A25FDB">
              <w:rPr>
                <w:color w:val="auto"/>
                <w:sz w:val="24"/>
              </w:rPr>
              <w:t>0</w:t>
            </w:r>
          </w:p>
        </w:tc>
        <w:tc>
          <w:tcPr>
            <w:tcW w:w="1276" w:type="dxa"/>
            <w:tcBorders>
              <w:top w:val="nil"/>
              <w:left w:val="nil"/>
              <w:bottom w:val="single" w:sz="4" w:space="0" w:color="auto"/>
              <w:right w:val="single" w:sz="4" w:space="0" w:color="auto"/>
            </w:tcBorders>
            <w:shd w:val="clear" w:color="auto" w:fill="auto"/>
            <w:noWrap/>
            <w:hideMark/>
          </w:tcPr>
          <w:p w:rsidR="004077FB" w:rsidRPr="00A25FDB" w:rsidP="00842BDC">
            <w:pPr>
              <w:jc w:val="center"/>
              <w:rPr>
                <w:color w:val="auto"/>
                <w:sz w:val="24"/>
              </w:rPr>
            </w:pPr>
            <w:r w:rsidRPr="00A25FDB">
              <w:rPr>
                <w:color w:val="auto"/>
                <w:sz w:val="24"/>
              </w:rPr>
              <w:t>0</w:t>
            </w:r>
          </w:p>
        </w:tc>
        <w:tc>
          <w:tcPr>
            <w:tcW w:w="1559" w:type="dxa"/>
            <w:tcBorders>
              <w:top w:val="nil"/>
              <w:left w:val="nil"/>
              <w:bottom w:val="single" w:sz="4" w:space="0" w:color="auto"/>
              <w:right w:val="single" w:sz="4" w:space="0" w:color="auto"/>
            </w:tcBorders>
          </w:tcPr>
          <w:p w:rsidR="004077FB" w:rsidRPr="00A25FDB" w:rsidP="00842BDC">
            <w:pPr>
              <w:jc w:val="center"/>
              <w:rPr>
                <w:color w:val="auto"/>
                <w:sz w:val="24"/>
              </w:rPr>
            </w:pPr>
            <w:r w:rsidRPr="00A25FDB">
              <w:rPr>
                <w:color w:val="auto"/>
                <w:sz w:val="24"/>
              </w:rPr>
              <w:t>0</w:t>
            </w:r>
          </w:p>
        </w:tc>
        <w:tc>
          <w:tcPr>
            <w:tcW w:w="1560" w:type="dxa"/>
            <w:tcBorders>
              <w:top w:val="nil"/>
              <w:left w:val="nil"/>
              <w:bottom w:val="single" w:sz="4" w:space="0" w:color="auto"/>
              <w:right w:val="single" w:sz="4" w:space="0" w:color="auto"/>
            </w:tcBorders>
          </w:tcPr>
          <w:p w:rsidR="004077FB" w:rsidRPr="00A25FDB" w:rsidP="00842BDC">
            <w:pPr>
              <w:jc w:val="center"/>
              <w:rPr>
                <w:color w:val="auto"/>
                <w:sz w:val="24"/>
              </w:rPr>
            </w:pPr>
            <w:r w:rsidRPr="00A25FDB">
              <w:rPr>
                <w:color w:val="auto"/>
                <w:sz w:val="24"/>
              </w:rPr>
              <w:t>0</w:t>
            </w:r>
          </w:p>
        </w:tc>
        <w:tc>
          <w:tcPr>
            <w:tcW w:w="1469" w:type="dxa"/>
            <w:tcBorders>
              <w:top w:val="nil"/>
              <w:left w:val="nil"/>
              <w:bottom w:val="single" w:sz="4" w:space="0" w:color="auto"/>
              <w:right w:val="single" w:sz="4" w:space="0" w:color="auto"/>
            </w:tcBorders>
          </w:tcPr>
          <w:p w:rsidR="004077FB" w:rsidRPr="00A25FDB" w:rsidP="00842BDC">
            <w:pPr>
              <w:jc w:val="center"/>
              <w:rPr>
                <w:color w:val="auto"/>
                <w:sz w:val="24"/>
              </w:rPr>
            </w:pPr>
            <w:r w:rsidRPr="00A25FDB">
              <w:rPr>
                <w:color w:val="auto"/>
                <w:sz w:val="24"/>
              </w:rPr>
              <w:t>0</w:t>
            </w:r>
          </w:p>
        </w:tc>
      </w:tr>
      <w:tr w:rsidTr="00792F03">
        <w:tblPrEx>
          <w:tblW w:w="9178" w:type="dxa"/>
          <w:jc w:val="center"/>
          <w:tblInd w:w="428" w:type="dxa"/>
          <w:tblLayout w:type="fixed"/>
          <w:tblLook w:val="04A0"/>
        </w:tblPrEx>
        <w:trPr>
          <w:trHeight w:val="283"/>
          <w:jc w:val="center"/>
        </w:trPr>
        <w:tc>
          <w:tcPr>
            <w:tcW w:w="1897" w:type="dxa"/>
            <w:tcBorders>
              <w:top w:val="nil"/>
              <w:left w:val="single" w:sz="4" w:space="0" w:color="auto"/>
              <w:bottom w:val="single" w:sz="4" w:space="0" w:color="auto"/>
              <w:right w:val="single" w:sz="4" w:space="0" w:color="auto"/>
            </w:tcBorders>
            <w:shd w:val="clear" w:color="000000" w:fill="FFFFFF"/>
            <w:noWrap/>
            <w:vAlign w:val="bottom"/>
            <w:hideMark/>
          </w:tcPr>
          <w:p w:rsidR="004077FB" w:rsidRPr="00A25FDB" w:rsidP="00842BDC">
            <w:pPr>
              <w:jc w:val="center"/>
              <w:rPr>
                <w:bCs/>
                <w:color w:val="auto"/>
                <w:sz w:val="24"/>
              </w:rPr>
            </w:pPr>
            <w:r w:rsidRPr="00A25FDB">
              <w:rPr>
                <w:bCs/>
                <w:color w:val="auto"/>
                <w:sz w:val="24"/>
              </w:rPr>
              <w:t>17.01.08.004</w:t>
            </w:r>
          </w:p>
        </w:tc>
        <w:tc>
          <w:tcPr>
            <w:tcW w:w="1417" w:type="dxa"/>
            <w:tcBorders>
              <w:top w:val="nil"/>
              <w:left w:val="nil"/>
              <w:bottom w:val="single" w:sz="4" w:space="0" w:color="auto"/>
              <w:right w:val="single" w:sz="4" w:space="0" w:color="auto"/>
            </w:tcBorders>
            <w:shd w:val="clear" w:color="auto" w:fill="auto"/>
            <w:noWrap/>
            <w:hideMark/>
          </w:tcPr>
          <w:p w:rsidR="004077FB" w:rsidRPr="00A25FDB" w:rsidP="00842BDC">
            <w:pPr>
              <w:jc w:val="center"/>
              <w:rPr>
                <w:color w:val="auto"/>
                <w:sz w:val="24"/>
              </w:rPr>
            </w:pPr>
            <w:r w:rsidRPr="00A25FDB">
              <w:rPr>
                <w:color w:val="auto"/>
                <w:sz w:val="24"/>
              </w:rPr>
              <w:t>0</w:t>
            </w:r>
          </w:p>
        </w:tc>
        <w:tc>
          <w:tcPr>
            <w:tcW w:w="1276" w:type="dxa"/>
            <w:tcBorders>
              <w:top w:val="nil"/>
              <w:left w:val="nil"/>
              <w:bottom w:val="single" w:sz="4" w:space="0" w:color="auto"/>
              <w:right w:val="single" w:sz="4" w:space="0" w:color="auto"/>
            </w:tcBorders>
            <w:shd w:val="clear" w:color="auto" w:fill="auto"/>
            <w:noWrap/>
            <w:hideMark/>
          </w:tcPr>
          <w:p w:rsidR="004077FB" w:rsidRPr="00A25FDB" w:rsidP="00842BDC">
            <w:pPr>
              <w:jc w:val="center"/>
              <w:rPr>
                <w:color w:val="auto"/>
                <w:sz w:val="24"/>
              </w:rPr>
            </w:pPr>
            <w:r w:rsidRPr="00A25FDB">
              <w:rPr>
                <w:color w:val="auto"/>
                <w:sz w:val="24"/>
              </w:rPr>
              <w:t>0</w:t>
            </w:r>
          </w:p>
        </w:tc>
        <w:tc>
          <w:tcPr>
            <w:tcW w:w="1559" w:type="dxa"/>
            <w:tcBorders>
              <w:top w:val="nil"/>
              <w:left w:val="nil"/>
              <w:bottom w:val="single" w:sz="4" w:space="0" w:color="auto"/>
              <w:right w:val="single" w:sz="4" w:space="0" w:color="auto"/>
            </w:tcBorders>
          </w:tcPr>
          <w:p w:rsidR="004077FB" w:rsidRPr="00A25FDB" w:rsidP="00842BDC">
            <w:pPr>
              <w:jc w:val="center"/>
              <w:rPr>
                <w:color w:val="auto"/>
                <w:sz w:val="24"/>
              </w:rPr>
            </w:pPr>
            <w:r w:rsidRPr="00A25FDB">
              <w:rPr>
                <w:color w:val="auto"/>
                <w:sz w:val="24"/>
              </w:rPr>
              <w:t>0</w:t>
            </w:r>
          </w:p>
        </w:tc>
        <w:tc>
          <w:tcPr>
            <w:tcW w:w="1560" w:type="dxa"/>
            <w:tcBorders>
              <w:top w:val="nil"/>
              <w:left w:val="nil"/>
              <w:bottom w:val="single" w:sz="4" w:space="0" w:color="auto"/>
              <w:right w:val="single" w:sz="4" w:space="0" w:color="auto"/>
            </w:tcBorders>
          </w:tcPr>
          <w:p w:rsidR="004077FB" w:rsidRPr="00A25FDB" w:rsidP="00842BDC">
            <w:pPr>
              <w:jc w:val="center"/>
              <w:rPr>
                <w:color w:val="auto"/>
                <w:sz w:val="24"/>
              </w:rPr>
            </w:pPr>
            <w:r w:rsidRPr="00A25FDB">
              <w:rPr>
                <w:color w:val="auto"/>
                <w:sz w:val="24"/>
              </w:rPr>
              <w:t>0</w:t>
            </w:r>
          </w:p>
        </w:tc>
        <w:tc>
          <w:tcPr>
            <w:tcW w:w="1469" w:type="dxa"/>
            <w:tcBorders>
              <w:top w:val="nil"/>
              <w:left w:val="nil"/>
              <w:bottom w:val="single" w:sz="4" w:space="0" w:color="auto"/>
              <w:right w:val="single" w:sz="4" w:space="0" w:color="auto"/>
            </w:tcBorders>
          </w:tcPr>
          <w:p w:rsidR="004077FB" w:rsidRPr="00A25FDB" w:rsidP="00842BDC">
            <w:pPr>
              <w:jc w:val="center"/>
              <w:rPr>
                <w:color w:val="auto"/>
                <w:sz w:val="24"/>
              </w:rPr>
            </w:pPr>
            <w:r w:rsidRPr="00A25FDB">
              <w:rPr>
                <w:color w:val="auto"/>
                <w:sz w:val="24"/>
              </w:rPr>
              <w:t>0</w:t>
            </w:r>
          </w:p>
        </w:tc>
      </w:tr>
      <w:tr w:rsidTr="00792F03">
        <w:tblPrEx>
          <w:tblW w:w="9178" w:type="dxa"/>
          <w:jc w:val="center"/>
          <w:tblInd w:w="428" w:type="dxa"/>
          <w:tblLayout w:type="fixed"/>
          <w:tblLook w:val="04A0"/>
        </w:tblPrEx>
        <w:trPr>
          <w:trHeight w:val="283"/>
          <w:jc w:val="center"/>
        </w:trPr>
        <w:tc>
          <w:tcPr>
            <w:tcW w:w="1897" w:type="dxa"/>
            <w:tcBorders>
              <w:top w:val="nil"/>
              <w:left w:val="single" w:sz="4" w:space="0" w:color="auto"/>
              <w:bottom w:val="single" w:sz="4" w:space="0" w:color="auto"/>
              <w:right w:val="single" w:sz="4" w:space="0" w:color="auto"/>
            </w:tcBorders>
            <w:shd w:val="clear" w:color="000000" w:fill="FFFFFF"/>
            <w:noWrap/>
            <w:vAlign w:val="bottom"/>
            <w:hideMark/>
          </w:tcPr>
          <w:p w:rsidR="004077FB" w:rsidRPr="00A25FDB" w:rsidP="00842BDC">
            <w:pPr>
              <w:jc w:val="center"/>
              <w:rPr>
                <w:bCs/>
                <w:color w:val="auto"/>
                <w:sz w:val="24"/>
              </w:rPr>
            </w:pPr>
            <w:r w:rsidRPr="00A25FDB">
              <w:rPr>
                <w:bCs/>
                <w:color w:val="auto"/>
                <w:sz w:val="24"/>
              </w:rPr>
              <w:t>17.01.08.005</w:t>
            </w:r>
          </w:p>
        </w:tc>
        <w:tc>
          <w:tcPr>
            <w:tcW w:w="1417" w:type="dxa"/>
            <w:tcBorders>
              <w:top w:val="nil"/>
              <w:left w:val="nil"/>
              <w:bottom w:val="single" w:sz="4" w:space="0" w:color="auto"/>
              <w:right w:val="single" w:sz="4" w:space="0" w:color="auto"/>
            </w:tcBorders>
            <w:shd w:val="clear" w:color="auto" w:fill="auto"/>
            <w:noWrap/>
            <w:hideMark/>
          </w:tcPr>
          <w:p w:rsidR="004077FB" w:rsidRPr="00A25FDB" w:rsidP="00842BDC">
            <w:pPr>
              <w:jc w:val="center"/>
              <w:rPr>
                <w:color w:val="auto"/>
                <w:sz w:val="24"/>
              </w:rPr>
            </w:pPr>
            <w:r w:rsidRPr="00A25FDB">
              <w:rPr>
                <w:color w:val="auto"/>
                <w:sz w:val="24"/>
              </w:rPr>
              <w:t>0</w:t>
            </w:r>
          </w:p>
        </w:tc>
        <w:tc>
          <w:tcPr>
            <w:tcW w:w="1276" w:type="dxa"/>
            <w:tcBorders>
              <w:top w:val="nil"/>
              <w:left w:val="nil"/>
              <w:bottom w:val="single" w:sz="4" w:space="0" w:color="auto"/>
              <w:right w:val="single" w:sz="4" w:space="0" w:color="auto"/>
            </w:tcBorders>
            <w:shd w:val="clear" w:color="auto" w:fill="auto"/>
            <w:noWrap/>
            <w:hideMark/>
          </w:tcPr>
          <w:p w:rsidR="004077FB" w:rsidRPr="00A25FDB" w:rsidP="00842BDC">
            <w:pPr>
              <w:jc w:val="center"/>
              <w:rPr>
                <w:color w:val="auto"/>
                <w:sz w:val="24"/>
              </w:rPr>
            </w:pPr>
            <w:r w:rsidRPr="00A25FDB">
              <w:rPr>
                <w:color w:val="auto"/>
                <w:sz w:val="24"/>
              </w:rPr>
              <w:t>0</w:t>
            </w:r>
          </w:p>
        </w:tc>
        <w:tc>
          <w:tcPr>
            <w:tcW w:w="1559" w:type="dxa"/>
            <w:tcBorders>
              <w:top w:val="nil"/>
              <w:left w:val="nil"/>
              <w:bottom w:val="single" w:sz="4" w:space="0" w:color="auto"/>
              <w:right w:val="single" w:sz="4" w:space="0" w:color="auto"/>
            </w:tcBorders>
          </w:tcPr>
          <w:p w:rsidR="004077FB" w:rsidRPr="00A25FDB" w:rsidP="00842BDC">
            <w:pPr>
              <w:jc w:val="center"/>
              <w:rPr>
                <w:color w:val="auto"/>
                <w:sz w:val="24"/>
              </w:rPr>
            </w:pPr>
            <w:r w:rsidRPr="00A25FDB">
              <w:rPr>
                <w:color w:val="auto"/>
                <w:sz w:val="24"/>
              </w:rPr>
              <w:t>0</w:t>
            </w:r>
          </w:p>
        </w:tc>
        <w:tc>
          <w:tcPr>
            <w:tcW w:w="1560" w:type="dxa"/>
            <w:tcBorders>
              <w:top w:val="nil"/>
              <w:left w:val="nil"/>
              <w:bottom w:val="single" w:sz="4" w:space="0" w:color="auto"/>
              <w:right w:val="single" w:sz="4" w:space="0" w:color="auto"/>
            </w:tcBorders>
          </w:tcPr>
          <w:p w:rsidR="004077FB" w:rsidRPr="00A25FDB" w:rsidP="00842BDC">
            <w:pPr>
              <w:jc w:val="center"/>
              <w:rPr>
                <w:color w:val="auto"/>
                <w:sz w:val="24"/>
              </w:rPr>
            </w:pPr>
            <w:r w:rsidRPr="00A25FDB">
              <w:rPr>
                <w:color w:val="auto"/>
                <w:sz w:val="24"/>
              </w:rPr>
              <w:t>0</w:t>
            </w:r>
          </w:p>
        </w:tc>
        <w:tc>
          <w:tcPr>
            <w:tcW w:w="1469" w:type="dxa"/>
            <w:tcBorders>
              <w:top w:val="nil"/>
              <w:left w:val="nil"/>
              <w:bottom w:val="single" w:sz="4" w:space="0" w:color="auto"/>
              <w:right w:val="single" w:sz="4" w:space="0" w:color="auto"/>
            </w:tcBorders>
          </w:tcPr>
          <w:p w:rsidR="004077FB" w:rsidRPr="00A25FDB" w:rsidP="00842BDC">
            <w:pPr>
              <w:jc w:val="center"/>
              <w:rPr>
                <w:color w:val="auto"/>
                <w:sz w:val="24"/>
              </w:rPr>
            </w:pPr>
            <w:r w:rsidRPr="00A25FDB">
              <w:rPr>
                <w:color w:val="auto"/>
                <w:sz w:val="24"/>
              </w:rPr>
              <w:t>0</w:t>
            </w:r>
          </w:p>
        </w:tc>
      </w:tr>
      <w:tr w:rsidTr="00792F03">
        <w:tblPrEx>
          <w:tblW w:w="9178" w:type="dxa"/>
          <w:jc w:val="center"/>
          <w:tblInd w:w="428" w:type="dxa"/>
          <w:tblLayout w:type="fixed"/>
          <w:tblLook w:val="04A0"/>
        </w:tblPrEx>
        <w:trPr>
          <w:trHeight w:val="283"/>
          <w:jc w:val="center"/>
        </w:trPr>
        <w:tc>
          <w:tcPr>
            <w:tcW w:w="1897" w:type="dxa"/>
            <w:tcBorders>
              <w:top w:val="nil"/>
              <w:left w:val="single" w:sz="4" w:space="0" w:color="auto"/>
              <w:bottom w:val="single" w:sz="4" w:space="0" w:color="auto"/>
              <w:right w:val="single" w:sz="4" w:space="0" w:color="auto"/>
            </w:tcBorders>
            <w:shd w:val="clear" w:color="000000" w:fill="FFFFFF"/>
            <w:noWrap/>
            <w:vAlign w:val="bottom"/>
            <w:hideMark/>
          </w:tcPr>
          <w:p w:rsidR="004077FB" w:rsidRPr="00A25FDB" w:rsidP="00842BDC">
            <w:pPr>
              <w:jc w:val="center"/>
              <w:rPr>
                <w:bCs/>
                <w:color w:val="auto"/>
                <w:sz w:val="24"/>
              </w:rPr>
            </w:pPr>
            <w:r w:rsidRPr="00A25FDB">
              <w:rPr>
                <w:bCs/>
                <w:color w:val="auto"/>
                <w:sz w:val="24"/>
              </w:rPr>
              <w:t>17.01.08.100</w:t>
            </w:r>
          </w:p>
        </w:tc>
        <w:tc>
          <w:tcPr>
            <w:tcW w:w="1417" w:type="dxa"/>
            <w:tcBorders>
              <w:top w:val="nil"/>
              <w:left w:val="nil"/>
              <w:bottom w:val="single" w:sz="4" w:space="0" w:color="auto"/>
              <w:right w:val="single" w:sz="4" w:space="0" w:color="auto"/>
            </w:tcBorders>
            <w:shd w:val="clear" w:color="auto" w:fill="auto"/>
            <w:noWrap/>
            <w:hideMark/>
          </w:tcPr>
          <w:p w:rsidR="004077FB" w:rsidRPr="00A25FDB" w:rsidP="00842BDC">
            <w:pPr>
              <w:jc w:val="center"/>
              <w:rPr>
                <w:color w:val="auto"/>
                <w:sz w:val="24"/>
              </w:rPr>
            </w:pPr>
            <w:r w:rsidRPr="00A25FDB">
              <w:rPr>
                <w:color w:val="auto"/>
                <w:sz w:val="24"/>
              </w:rPr>
              <w:t>0</w:t>
            </w:r>
          </w:p>
        </w:tc>
        <w:tc>
          <w:tcPr>
            <w:tcW w:w="1276" w:type="dxa"/>
            <w:tcBorders>
              <w:top w:val="nil"/>
              <w:left w:val="nil"/>
              <w:bottom w:val="single" w:sz="4" w:space="0" w:color="auto"/>
              <w:right w:val="single" w:sz="4" w:space="0" w:color="auto"/>
            </w:tcBorders>
            <w:shd w:val="clear" w:color="auto" w:fill="auto"/>
            <w:noWrap/>
            <w:hideMark/>
          </w:tcPr>
          <w:p w:rsidR="004077FB" w:rsidRPr="00A25FDB" w:rsidP="00842BDC">
            <w:pPr>
              <w:jc w:val="center"/>
              <w:rPr>
                <w:color w:val="auto"/>
                <w:sz w:val="24"/>
              </w:rPr>
            </w:pPr>
            <w:r w:rsidRPr="00A25FDB">
              <w:rPr>
                <w:color w:val="auto"/>
                <w:sz w:val="24"/>
              </w:rPr>
              <w:t>0</w:t>
            </w:r>
          </w:p>
        </w:tc>
        <w:tc>
          <w:tcPr>
            <w:tcW w:w="1559" w:type="dxa"/>
            <w:tcBorders>
              <w:top w:val="nil"/>
              <w:left w:val="nil"/>
              <w:bottom w:val="single" w:sz="4" w:space="0" w:color="auto"/>
              <w:right w:val="single" w:sz="4" w:space="0" w:color="auto"/>
            </w:tcBorders>
          </w:tcPr>
          <w:p w:rsidR="004077FB" w:rsidRPr="00A25FDB" w:rsidP="00842BDC">
            <w:pPr>
              <w:jc w:val="center"/>
              <w:rPr>
                <w:color w:val="auto"/>
                <w:sz w:val="24"/>
              </w:rPr>
            </w:pPr>
            <w:r w:rsidRPr="00A25FDB">
              <w:rPr>
                <w:color w:val="auto"/>
                <w:sz w:val="24"/>
              </w:rPr>
              <w:t>0</w:t>
            </w:r>
          </w:p>
        </w:tc>
        <w:tc>
          <w:tcPr>
            <w:tcW w:w="1560" w:type="dxa"/>
            <w:tcBorders>
              <w:top w:val="nil"/>
              <w:left w:val="nil"/>
              <w:bottom w:val="single" w:sz="4" w:space="0" w:color="auto"/>
              <w:right w:val="single" w:sz="4" w:space="0" w:color="auto"/>
            </w:tcBorders>
          </w:tcPr>
          <w:p w:rsidR="004077FB" w:rsidRPr="00A25FDB" w:rsidP="00842BDC">
            <w:pPr>
              <w:jc w:val="center"/>
              <w:rPr>
                <w:color w:val="auto"/>
                <w:sz w:val="24"/>
              </w:rPr>
            </w:pPr>
            <w:r w:rsidRPr="00A25FDB">
              <w:rPr>
                <w:color w:val="auto"/>
                <w:sz w:val="24"/>
              </w:rPr>
              <w:t>0</w:t>
            </w:r>
          </w:p>
        </w:tc>
        <w:tc>
          <w:tcPr>
            <w:tcW w:w="1469" w:type="dxa"/>
            <w:tcBorders>
              <w:top w:val="nil"/>
              <w:left w:val="nil"/>
              <w:bottom w:val="single" w:sz="4" w:space="0" w:color="auto"/>
              <w:right w:val="single" w:sz="4" w:space="0" w:color="auto"/>
            </w:tcBorders>
          </w:tcPr>
          <w:p w:rsidR="004077FB" w:rsidRPr="00A25FDB" w:rsidP="00842BDC">
            <w:pPr>
              <w:jc w:val="center"/>
              <w:rPr>
                <w:color w:val="auto"/>
                <w:sz w:val="24"/>
              </w:rPr>
            </w:pPr>
            <w:r w:rsidRPr="00A25FDB">
              <w:rPr>
                <w:color w:val="auto"/>
                <w:sz w:val="24"/>
              </w:rPr>
              <w:t>0</w:t>
            </w:r>
          </w:p>
        </w:tc>
      </w:tr>
      <w:tr w:rsidTr="00792F03">
        <w:tblPrEx>
          <w:tblW w:w="9178" w:type="dxa"/>
          <w:jc w:val="center"/>
          <w:tblInd w:w="428" w:type="dxa"/>
          <w:tblLayout w:type="fixed"/>
          <w:tblLook w:val="04A0"/>
        </w:tblPrEx>
        <w:trPr>
          <w:trHeight w:val="85"/>
          <w:jc w:val="center"/>
        </w:trPr>
        <w:tc>
          <w:tcPr>
            <w:tcW w:w="1897" w:type="dxa"/>
            <w:tcBorders>
              <w:top w:val="nil"/>
              <w:left w:val="single" w:sz="4" w:space="0" w:color="auto"/>
              <w:bottom w:val="single" w:sz="4" w:space="0" w:color="auto"/>
              <w:right w:val="single" w:sz="4" w:space="0" w:color="auto"/>
            </w:tcBorders>
            <w:shd w:val="clear" w:color="000000" w:fill="FFFFFF"/>
            <w:noWrap/>
            <w:vAlign w:val="bottom"/>
            <w:hideMark/>
          </w:tcPr>
          <w:p w:rsidR="004077FB" w:rsidRPr="00A25FDB" w:rsidP="0080252C">
            <w:pPr>
              <w:jc w:val="left"/>
              <w:rPr>
                <w:bCs/>
                <w:color w:val="auto"/>
                <w:sz w:val="24"/>
              </w:rPr>
            </w:pPr>
            <w:r w:rsidRPr="00A25FDB">
              <w:rPr>
                <w:bCs/>
                <w:color w:val="auto"/>
                <w:sz w:val="24"/>
              </w:rPr>
              <w:t>Итого</w:t>
            </w:r>
          </w:p>
        </w:tc>
        <w:tc>
          <w:tcPr>
            <w:tcW w:w="1417" w:type="dxa"/>
            <w:tcBorders>
              <w:top w:val="nil"/>
              <w:left w:val="nil"/>
              <w:bottom w:val="single" w:sz="4" w:space="0" w:color="auto"/>
              <w:right w:val="single" w:sz="4" w:space="0" w:color="auto"/>
            </w:tcBorders>
            <w:shd w:val="clear" w:color="auto" w:fill="auto"/>
            <w:noWrap/>
            <w:vAlign w:val="bottom"/>
            <w:hideMark/>
          </w:tcPr>
          <w:p w:rsidR="004077FB" w:rsidRPr="00A25FDB" w:rsidP="00842BDC">
            <w:pPr>
              <w:jc w:val="center"/>
              <w:rPr>
                <w:color w:val="auto"/>
                <w:sz w:val="24"/>
              </w:rPr>
            </w:pPr>
            <w:r w:rsidRPr="00A25FDB">
              <w:rPr>
                <w:color w:val="auto"/>
                <w:sz w:val="24"/>
              </w:rPr>
              <w:t>582,114</w:t>
            </w:r>
          </w:p>
        </w:tc>
        <w:tc>
          <w:tcPr>
            <w:tcW w:w="1276" w:type="dxa"/>
            <w:tcBorders>
              <w:top w:val="nil"/>
              <w:left w:val="nil"/>
              <w:bottom w:val="single" w:sz="4" w:space="0" w:color="auto"/>
              <w:right w:val="single" w:sz="4" w:space="0" w:color="auto"/>
            </w:tcBorders>
            <w:shd w:val="clear" w:color="auto" w:fill="auto"/>
            <w:noWrap/>
            <w:vAlign w:val="bottom"/>
            <w:hideMark/>
          </w:tcPr>
          <w:p w:rsidR="004077FB" w:rsidRPr="00A25FDB" w:rsidP="00842BDC">
            <w:pPr>
              <w:jc w:val="center"/>
              <w:rPr>
                <w:color w:val="auto"/>
                <w:sz w:val="24"/>
              </w:rPr>
            </w:pPr>
            <w:r w:rsidRPr="00A25FDB">
              <w:rPr>
                <w:color w:val="auto"/>
                <w:sz w:val="24"/>
              </w:rPr>
              <w:t>582,114</w:t>
            </w:r>
          </w:p>
        </w:tc>
        <w:tc>
          <w:tcPr>
            <w:tcW w:w="1559" w:type="dxa"/>
            <w:tcBorders>
              <w:top w:val="nil"/>
              <w:left w:val="nil"/>
              <w:bottom w:val="single" w:sz="4" w:space="0" w:color="auto"/>
              <w:right w:val="single" w:sz="4" w:space="0" w:color="auto"/>
            </w:tcBorders>
            <w:vAlign w:val="bottom"/>
          </w:tcPr>
          <w:p w:rsidR="004077FB" w:rsidRPr="00A25FDB" w:rsidP="00842BDC">
            <w:pPr>
              <w:jc w:val="center"/>
              <w:rPr>
                <w:color w:val="auto"/>
                <w:sz w:val="24"/>
              </w:rPr>
            </w:pPr>
            <w:r w:rsidRPr="00A25FDB">
              <w:rPr>
                <w:color w:val="auto"/>
                <w:sz w:val="24"/>
              </w:rPr>
              <w:t>13,797</w:t>
            </w:r>
          </w:p>
        </w:tc>
        <w:tc>
          <w:tcPr>
            <w:tcW w:w="1560" w:type="dxa"/>
            <w:tcBorders>
              <w:top w:val="nil"/>
              <w:left w:val="nil"/>
              <w:bottom w:val="single" w:sz="4" w:space="0" w:color="auto"/>
              <w:right w:val="single" w:sz="4" w:space="0" w:color="auto"/>
            </w:tcBorders>
            <w:vAlign w:val="bottom"/>
          </w:tcPr>
          <w:p w:rsidR="004077FB" w:rsidRPr="00A25FDB" w:rsidP="00842BDC">
            <w:pPr>
              <w:jc w:val="center"/>
              <w:rPr>
                <w:color w:val="auto"/>
                <w:sz w:val="24"/>
              </w:rPr>
            </w:pPr>
            <w:r w:rsidRPr="00A25FDB">
              <w:rPr>
                <w:color w:val="auto"/>
                <w:sz w:val="24"/>
              </w:rPr>
              <w:t>0</w:t>
            </w:r>
          </w:p>
        </w:tc>
        <w:tc>
          <w:tcPr>
            <w:tcW w:w="1469" w:type="dxa"/>
            <w:tcBorders>
              <w:top w:val="nil"/>
              <w:left w:val="nil"/>
              <w:bottom w:val="single" w:sz="4" w:space="0" w:color="auto"/>
              <w:right w:val="single" w:sz="4" w:space="0" w:color="auto"/>
            </w:tcBorders>
            <w:vAlign w:val="bottom"/>
          </w:tcPr>
          <w:p w:rsidR="004077FB" w:rsidRPr="00A25FDB" w:rsidP="00842BDC">
            <w:pPr>
              <w:jc w:val="center"/>
              <w:rPr>
                <w:color w:val="auto"/>
                <w:sz w:val="24"/>
              </w:rPr>
            </w:pPr>
            <w:r w:rsidRPr="00A25FDB">
              <w:rPr>
                <w:color w:val="auto"/>
                <w:sz w:val="24"/>
              </w:rPr>
              <w:t>567,586</w:t>
            </w:r>
          </w:p>
        </w:tc>
      </w:tr>
    </w:tbl>
    <w:p w:rsidR="00D43A51" w:rsidP="000F2333">
      <w:pPr>
        <w:spacing w:line="360" w:lineRule="auto"/>
        <w:jc w:val="center"/>
        <w:rPr>
          <w:color w:val="auto"/>
        </w:rPr>
      </w:pPr>
    </w:p>
    <w:p w:rsidR="00D43A51">
      <w:pPr>
        <w:jc w:val="left"/>
        <w:rPr>
          <w:color w:val="auto"/>
        </w:rPr>
      </w:pPr>
      <w:r>
        <w:rPr>
          <w:color w:val="auto"/>
        </w:rPr>
        <w:br w:type="page"/>
      </w:r>
    </w:p>
    <w:tbl>
      <w:tblPr>
        <w:tblW w:w="0" w:type="auto"/>
        <w:jc w:val="center"/>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4653"/>
        <w:gridCol w:w="4667"/>
      </w:tblGrid>
      <w:tr w:rsidTr="002A4D3A">
        <w:tblPrEx>
          <w:tblW w:w="0" w:type="auto"/>
          <w:jc w:val="center"/>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Ex>
        <w:trPr>
          <w:jc w:val="center"/>
        </w:trPr>
        <w:tc>
          <w:tcPr>
            <w:tcW w:w="4578" w:type="dxa"/>
            <w:tcBorders>
              <w:bottom w:val="nil"/>
            </w:tcBorders>
          </w:tcPr>
          <w:p w:rsidR="004077FB" w:rsidRPr="004077FB" w:rsidP="000F2333">
            <w:pPr>
              <w:spacing w:line="360" w:lineRule="auto"/>
              <w:jc w:val="center"/>
              <w:rPr>
                <w:color w:val="auto"/>
              </w:rPr>
            </w:pPr>
            <w:r w:rsidRPr="004077FB">
              <w:rPr>
                <w:noProof/>
                <w:color w:val="auto"/>
                <w:lang w:eastAsia="ru-RU"/>
              </w:rPr>
              <w:drawing>
                <wp:inline distT="0" distB="0" distL="0" distR="0">
                  <wp:extent cx="2762250" cy="2038350"/>
                  <wp:effectExtent l="19050" t="0" r="0" b="0"/>
                  <wp:docPr id="1707" name="Диаграмма 5"/>
                  <wp:cNvGraphicFramePr/>
                  <a:graphic xmlns:a="http://schemas.openxmlformats.org/drawingml/2006/main">
                    <a:graphicData uri="http://schemas.openxmlformats.org/drawingml/2006/chart">
                      <c:chart xmlns:c="http://schemas.openxmlformats.org/drawingml/2006/chart" xmlns:r="http://schemas.openxmlformats.org/officeDocument/2006/relationships" r:id="rId111"/>
                    </a:graphicData>
                  </a:graphic>
                </wp:inline>
              </w:drawing>
            </w:r>
          </w:p>
        </w:tc>
        <w:tc>
          <w:tcPr>
            <w:tcW w:w="4742" w:type="dxa"/>
            <w:tcBorders>
              <w:bottom w:val="nil"/>
            </w:tcBorders>
          </w:tcPr>
          <w:p w:rsidR="004077FB" w:rsidRPr="004077FB" w:rsidP="000F2333">
            <w:pPr>
              <w:spacing w:line="360" w:lineRule="auto"/>
              <w:jc w:val="center"/>
              <w:rPr>
                <w:color w:val="auto"/>
              </w:rPr>
            </w:pPr>
            <w:r w:rsidRPr="004077FB">
              <w:rPr>
                <w:noProof/>
                <w:color w:val="auto"/>
                <w:lang w:eastAsia="ru-RU"/>
              </w:rPr>
              <w:drawing>
                <wp:inline distT="0" distB="0" distL="0" distR="0">
                  <wp:extent cx="2809875" cy="2038350"/>
                  <wp:effectExtent l="19050" t="0" r="0" b="0"/>
                  <wp:docPr id="1708" name="Диаграмма 6"/>
                  <wp:cNvGraphicFramePr/>
                  <a:graphic xmlns:a="http://schemas.openxmlformats.org/drawingml/2006/main">
                    <a:graphicData uri="http://schemas.openxmlformats.org/drawingml/2006/chart">
                      <c:chart xmlns:c="http://schemas.openxmlformats.org/drawingml/2006/chart" xmlns:r="http://schemas.openxmlformats.org/officeDocument/2006/relationships" r:id="rId112"/>
                    </a:graphicData>
                  </a:graphic>
                </wp:inline>
              </w:drawing>
            </w:r>
          </w:p>
        </w:tc>
      </w:tr>
      <w:tr w:rsidTr="002A4D3A">
        <w:tblPrEx>
          <w:tblW w:w="0" w:type="auto"/>
          <w:jc w:val="center"/>
          <w:tblInd w:w="250" w:type="dxa"/>
          <w:tblLook w:val="04A0"/>
        </w:tblPrEx>
        <w:trPr>
          <w:jc w:val="center"/>
        </w:trPr>
        <w:tc>
          <w:tcPr>
            <w:tcW w:w="4578" w:type="dxa"/>
            <w:tcBorders>
              <w:top w:val="nil"/>
            </w:tcBorders>
          </w:tcPr>
          <w:p w:rsidR="004077FB" w:rsidRPr="002A4D3A" w:rsidP="002A4D3A">
            <w:pPr>
              <w:jc w:val="center"/>
              <w:rPr>
                <w:color w:val="auto"/>
                <w:sz w:val="24"/>
              </w:rPr>
            </w:pPr>
            <w:r w:rsidRPr="002A4D3A">
              <w:rPr>
                <w:color w:val="auto"/>
                <w:sz w:val="24"/>
              </w:rPr>
              <w:t>а) отведено всего по ВХУ</w:t>
            </w:r>
          </w:p>
        </w:tc>
        <w:tc>
          <w:tcPr>
            <w:tcW w:w="4742" w:type="dxa"/>
            <w:tcBorders>
              <w:top w:val="nil"/>
            </w:tcBorders>
          </w:tcPr>
          <w:p w:rsidR="004077FB" w:rsidRPr="002A4D3A" w:rsidP="002A4D3A">
            <w:pPr>
              <w:jc w:val="center"/>
              <w:rPr>
                <w:color w:val="auto"/>
                <w:sz w:val="24"/>
              </w:rPr>
            </w:pPr>
            <w:r w:rsidRPr="002A4D3A">
              <w:rPr>
                <w:color w:val="auto"/>
                <w:sz w:val="24"/>
              </w:rPr>
              <w:t>б) отведено без очистки</w:t>
            </w:r>
          </w:p>
        </w:tc>
      </w:tr>
      <w:tr w:rsidTr="002A4D3A">
        <w:tblPrEx>
          <w:tblW w:w="0" w:type="auto"/>
          <w:jc w:val="center"/>
          <w:tblInd w:w="250" w:type="dxa"/>
          <w:tblLook w:val="04A0"/>
        </w:tblPrEx>
        <w:trPr>
          <w:jc w:val="center"/>
        </w:trPr>
        <w:tc>
          <w:tcPr>
            <w:tcW w:w="4578" w:type="dxa"/>
            <w:tcBorders>
              <w:bottom w:val="nil"/>
            </w:tcBorders>
          </w:tcPr>
          <w:p w:rsidR="004077FB" w:rsidRPr="004077FB" w:rsidP="000F2333">
            <w:pPr>
              <w:spacing w:line="360" w:lineRule="auto"/>
              <w:jc w:val="center"/>
              <w:rPr>
                <w:color w:val="auto"/>
              </w:rPr>
            </w:pPr>
            <w:r w:rsidRPr="004077FB">
              <w:rPr>
                <w:noProof/>
                <w:color w:val="auto"/>
                <w:lang w:eastAsia="ru-RU"/>
              </w:rPr>
              <w:drawing>
                <wp:inline distT="0" distB="0" distL="0" distR="0">
                  <wp:extent cx="2792730" cy="2133600"/>
                  <wp:effectExtent l="19050" t="0" r="7620" b="0"/>
                  <wp:docPr id="1709" name="Диаграмма 7"/>
                  <wp:cNvGraphicFramePr/>
                  <a:graphic xmlns:a="http://schemas.openxmlformats.org/drawingml/2006/main">
                    <a:graphicData uri="http://schemas.openxmlformats.org/drawingml/2006/chart">
                      <c:chart xmlns:c="http://schemas.openxmlformats.org/drawingml/2006/chart" xmlns:r="http://schemas.openxmlformats.org/officeDocument/2006/relationships" r:id="rId113"/>
                    </a:graphicData>
                  </a:graphic>
                </wp:inline>
              </w:drawing>
            </w:r>
          </w:p>
        </w:tc>
        <w:tc>
          <w:tcPr>
            <w:tcW w:w="4742" w:type="dxa"/>
            <w:tcBorders>
              <w:bottom w:val="nil"/>
            </w:tcBorders>
          </w:tcPr>
          <w:p w:rsidR="004077FB" w:rsidRPr="004077FB" w:rsidP="000F2333">
            <w:pPr>
              <w:spacing w:line="360" w:lineRule="auto"/>
              <w:jc w:val="center"/>
              <w:rPr>
                <w:color w:val="auto"/>
              </w:rPr>
            </w:pPr>
            <w:r w:rsidRPr="004077FB">
              <w:rPr>
                <w:noProof/>
                <w:color w:val="auto"/>
                <w:lang w:eastAsia="ru-RU"/>
              </w:rPr>
              <w:drawing>
                <wp:inline distT="0" distB="0" distL="0" distR="0">
                  <wp:extent cx="2714625" cy="2133600"/>
                  <wp:effectExtent l="19050" t="0" r="0" b="0"/>
                  <wp:docPr id="1710" name="Диаграмма 4"/>
                  <wp:cNvGraphicFramePr/>
                  <a:graphic xmlns:a="http://schemas.openxmlformats.org/drawingml/2006/main">
                    <a:graphicData uri="http://schemas.openxmlformats.org/drawingml/2006/chart">
                      <c:chart xmlns:c="http://schemas.openxmlformats.org/drawingml/2006/chart" xmlns:r="http://schemas.openxmlformats.org/officeDocument/2006/relationships" r:id="rId114"/>
                    </a:graphicData>
                  </a:graphic>
                </wp:inline>
              </w:drawing>
            </w:r>
          </w:p>
        </w:tc>
      </w:tr>
      <w:tr w:rsidTr="002A4D3A">
        <w:tblPrEx>
          <w:tblW w:w="0" w:type="auto"/>
          <w:jc w:val="center"/>
          <w:tblInd w:w="250" w:type="dxa"/>
          <w:tblLook w:val="04A0"/>
        </w:tblPrEx>
        <w:trPr>
          <w:jc w:val="center"/>
        </w:trPr>
        <w:tc>
          <w:tcPr>
            <w:tcW w:w="4578" w:type="dxa"/>
            <w:tcBorders>
              <w:top w:val="nil"/>
            </w:tcBorders>
          </w:tcPr>
          <w:p w:rsidR="004077FB" w:rsidRPr="002A4D3A" w:rsidP="002A4D3A">
            <w:pPr>
              <w:jc w:val="center"/>
              <w:rPr>
                <w:color w:val="auto"/>
                <w:sz w:val="24"/>
              </w:rPr>
            </w:pPr>
            <w:r w:rsidRPr="002A4D3A">
              <w:rPr>
                <w:color w:val="auto"/>
                <w:sz w:val="24"/>
              </w:rPr>
              <w:t>в) отведено нормативно очищенных</w:t>
            </w:r>
          </w:p>
        </w:tc>
        <w:tc>
          <w:tcPr>
            <w:tcW w:w="4742" w:type="dxa"/>
            <w:tcBorders>
              <w:top w:val="nil"/>
            </w:tcBorders>
          </w:tcPr>
          <w:p w:rsidR="004077FB" w:rsidRPr="002A4D3A" w:rsidP="002A4D3A">
            <w:pPr>
              <w:jc w:val="center"/>
              <w:rPr>
                <w:color w:val="auto"/>
                <w:sz w:val="24"/>
              </w:rPr>
            </w:pPr>
            <w:r w:rsidRPr="002A4D3A">
              <w:rPr>
                <w:color w:val="auto"/>
                <w:sz w:val="24"/>
              </w:rPr>
              <w:t>г</w:t>
            </w:r>
            <w:r w:rsidRPr="002A4D3A">
              <w:rPr>
                <w:color w:val="auto"/>
                <w:sz w:val="24"/>
              </w:rPr>
              <w:t>) отведено нормативно чистых</w:t>
            </w:r>
          </w:p>
        </w:tc>
      </w:tr>
    </w:tbl>
    <w:p w:rsidR="004077FB" w:rsidRPr="004077FB" w:rsidP="00660971">
      <w:pPr>
        <w:spacing w:before="120" w:after="240" w:line="360" w:lineRule="auto"/>
        <w:jc w:val="center"/>
        <w:rPr>
          <w:color w:val="auto"/>
        </w:rPr>
      </w:pPr>
      <w:r w:rsidRPr="004077FB">
        <w:rPr>
          <w:color w:val="auto"/>
        </w:rPr>
        <w:t xml:space="preserve">Рисунок </w:t>
      </w:r>
      <w:r w:rsidR="0068497C">
        <w:rPr>
          <w:color w:val="auto"/>
        </w:rPr>
        <w:t>90</w:t>
      </w:r>
      <w:r w:rsidRPr="004077FB">
        <w:rPr>
          <w:color w:val="auto"/>
        </w:rPr>
        <w:t xml:space="preserve"> </w:t>
      </w:r>
      <w:r w:rsidR="00D43A51">
        <w:rPr>
          <w:color w:val="auto"/>
        </w:rPr>
        <w:t>–</w:t>
      </w:r>
      <w:r w:rsidRPr="004077FB">
        <w:rPr>
          <w:color w:val="auto"/>
        </w:rPr>
        <w:t xml:space="preserve"> Отведение сточных вод энергетики</w:t>
      </w:r>
      <w:r w:rsidR="00D43A51">
        <w:rPr>
          <w:color w:val="auto"/>
        </w:rPr>
        <w:t xml:space="preserve"> </w:t>
      </w:r>
      <w:r w:rsidRPr="004077FB">
        <w:rPr>
          <w:color w:val="auto"/>
        </w:rPr>
        <w:t>по ВХУ, %</w:t>
      </w:r>
    </w:p>
    <w:p w:rsidR="004077FB" w:rsidRPr="004077FB" w:rsidP="004077FB">
      <w:pPr>
        <w:spacing w:line="360" w:lineRule="auto"/>
        <w:ind w:firstLine="709"/>
        <w:rPr>
          <w:color w:val="auto"/>
        </w:rPr>
      </w:pPr>
      <w:r w:rsidRPr="004077FB">
        <w:rPr>
          <w:color w:val="auto"/>
        </w:rPr>
        <w:t>Таким образом, в поверхностные водные объекты в электроэнергетике отводится 99,8% всех сточных вод, причём большая их часть сбрасывается в границах трёх ВХУ: 17.01.03.003 (5,4%), 17.01.03.004 (74,3%) и 17.01.03.005 (18%). Сточные воды не отводятся в пределах 14 ВХУ. Большая часть неочищенных вод электроэнергетики (74,3% от водоотведения без очистки) сбрасывается на территории ВХУ 17.01.03.005.</w:t>
      </w:r>
    </w:p>
    <w:p w:rsidR="004077FB" w:rsidRPr="004077FB" w:rsidP="004077FB">
      <w:pPr>
        <w:spacing w:line="360" w:lineRule="auto"/>
        <w:ind w:firstLine="709"/>
        <w:rPr>
          <w:color w:val="auto"/>
        </w:rPr>
      </w:pPr>
      <w:r w:rsidRPr="004077FB">
        <w:rPr>
          <w:color w:val="auto"/>
        </w:rPr>
        <w:t>Сточные воды отводятся в водные объекты ГЭС в границах пяти ВХУ: 17.01.03.001, 17.01.03.002, 17.01.03.003, 17.01.08.001, 17.01.08.004. Эти воды составляют 6,5% от всех вод, сброшенных предприятиями электроэнергетики в границах бассейна р. Енисе</w:t>
      </w:r>
      <w:r w:rsidR="005B323B">
        <w:rPr>
          <w:color w:val="auto"/>
        </w:rPr>
        <w:t>й</w:t>
      </w:r>
      <w:r w:rsidRPr="004077FB">
        <w:rPr>
          <w:color w:val="auto"/>
        </w:rPr>
        <w:t>. ТЭС отводятся сточные воды в границах трёх ВХУ: 17.01.03.003, 17.01.03.004, 17.01.03.005 (85%).</w:t>
      </w:r>
    </w:p>
    <w:p w:rsidR="004077FB" w:rsidRPr="004077FB" w:rsidP="000F2333">
      <w:pPr>
        <w:spacing w:before="240" w:line="360" w:lineRule="auto"/>
        <w:jc w:val="center"/>
        <w:rPr>
          <w:color w:val="auto"/>
        </w:rPr>
      </w:pPr>
      <w:r w:rsidRPr="004077FB">
        <w:rPr>
          <w:noProof/>
          <w:color w:val="auto"/>
          <w:lang w:eastAsia="ru-RU"/>
        </w:rPr>
        <w:drawing>
          <wp:inline distT="0" distB="0" distL="0" distR="0">
            <wp:extent cx="5743575" cy="3543300"/>
            <wp:effectExtent l="19050" t="0" r="9525" b="0"/>
            <wp:docPr id="1711" name="Диаграмма 11"/>
            <wp:cNvGraphicFramePr/>
            <a:graphic xmlns:a="http://schemas.openxmlformats.org/drawingml/2006/main">
              <a:graphicData uri="http://schemas.openxmlformats.org/drawingml/2006/chart">
                <c:chart xmlns:c="http://schemas.openxmlformats.org/drawingml/2006/chart" xmlns:r="http://schemas.openxmlformats.org/officeDocument/2006/relationships" r:id="rId115"/>
              </a:graphicData>
            </a:graphic>
          </wp:inline>
        </w:drawing>
      </w:r>
    </w:p>
    <w:p w:rsidR="004077FB" w:rsidRPr="004077FB" w:rsidP="000F2333">
      <w:pPr>
        <w:spacing w:line="360" w:lineRule="auto"/>
        <w:jc w:val="center"/>
        <w:rPr>
          <w:color w:val="auto"/>
        </w:rPr>
      </w:pPr>
      <w:r w:rsidRPr="004077FB">
        <w:rPr>
          <w:noProof/>
          <w:color w:val="auto"/>
          <w:lang w:eastAsia="ru-RU"/>
        </w:rPr>
        <w:drawing>
          <wp:inline distT="0" distB="0" distL="0" distR="0">
            <wp:extent cx="5762625" cy="3135630"/>
            <wp:effectExtent l="19050" t="0" r="9525" b="7620"/>
            <wp:docPr id="1712" name="Диаграмма 12"/>
            <wp:cNvGraphicFramePr/>
            <a:graphic xmlns:a="http://schemas.openxmlformats.org/drawingml/2006/main">
              <a:graphicData uri="http://schemas.openxmlformats.org/drawingml/2006/chart">
                <c:chart xmlns:c="http://schemas.openxmlformats.org/drawingml/2006/chart" xmlns:r="http://schemas.openxmlformats.org/officeDocument/2006/relationships" r:id="rId116"/>
              </a:graphicData>
            </a:graphic>
          </wp:inline>
        </w:drawing>
      </w:r>
    </w:p>
    <w:p w:rsidR="004077FB" w:rsidRPr="004077FB" w:rsidP="00C40A7C">
      <w:pPr>
        <w:spacing w:before="240" w:after="120" w:line="360" w:lineRule="auto"/>
        <w:jc w:val="center"/>
        <w:rPr>
          <w:color w:val="auto"/>
        </w:rPr>
      </w:pPr>
      <w:r w:rsidRPr="004077FB">
        <w:rPr>
          <w:color w:val="auto"/>
        </w:rPr>
        <w:t xml:space="preserve">Рисунок </w:t>
      </w:r>
      <w:r w:rsidR="0068497C">
        <w:rPr>
          <w:color w:val="auto"/>
        </w:rPr>
        <w:t>9</w:t>
      </w:r>
      <w:r w:rsidR="005C79E0">
        <w:rPr>
          <w:color w:val="auto"/>
        </w:rPr>
        <w:t>1</w:t>
      </w:r>
      <w:r w:rsidRPr="004077FB">
        <w:rPr>
          <w:color w:val="auto"/>
        </w:rPr>
        <w:t xml:space="preserve"> </w:t>
      </w:r>
      <w:r w:rsidR="00D43A51">
        <w:rPr>
          <w:color w:val="auto"/>
        </w:rPr>
        <w:t>–</w:t>
      </w:r>
      <w:r w:rsidRPr="004077FB">
        <w:rPr>
          <w:color w:val="auto"/>
        </w:rPr>
        <w:t xml:space="preserve"> Водоотведение производств электроэнергетики в водные объекты по ВХУ по категории очистки, млн. м</w:t>
      </w:r>
      <w:r w:rsidRPr="004077FB">
        <w:rPr>
          <w:color w:val="auto"/>
          <w:vertAlign w:val="superscript"/>
        </w:rPr>
        <w:t>3</w:t>
      </w:r>
    </w:p>
    <w:p w:rsidR="00862AB4" w:rsidRPr="00FB1F45" w:rsidP="00C729F0">
      <w:pPr>
        <w:pStyle w:val="Heading2"/>
        <w:spacing w:before="240" w:after="120" w:line="360" w:lineRule="auto"/>
        <w:jc w:val="center"/>
        <w:rPr>
          <w:rFonts w:ascii="Times New Roman" w:hAnsi="Times New Roman"/>
          <w:color w:val="auto"/>
          <w:sz w:val="28"/>
        </w:rPr>
      </w:pPr>
      <w:bookmarkStart w:id="122" w:name="_Toc386528252"/>
      <w:r>
        <w:rPr>
          <w:rFonts w:ascii="Times New Roman" w:hAnsi="Times New Roman"/>
          <w:color w:val="auto"/>
          <w:sz w:val="28"/>
        </w:rPr>
        <w:t>9</w:t>
      </w:r>
      <w:r w:rsidRPr="00FB1F45">
        <w:rPr>
          <w:rFonts w:ascii="Times New Roman" w:hAnsi="Times New Roman"/>
          <w:color w:val="auto"/>
          <w:sz w:val="28"/>
        </w:rPr>
        <w:t>.3 Способы использования водных объектов в сельском хозяйстве</w:t>
      </w:r>
      <w:bookmarkEnd w:id="122"/>
    </w:p>
    <w:p w:rsidR="000F2333" w:rsidRPr="000F2333" w:rsidP="00F06072">
      <w:pPr>
        <w:spacing w:before="240" w:line="360" w:lineRule="auto"/>
        <w:ind w:firstLine="709"/>
        <w:rPr>
          <w:color w:val="auto"/>
        </w:rPr>
      </w:pPr>
      <w:r w:rsidRPr="000F2333">
        <w:rPr>
          <w:color w:val="auto"/>
        </w:rPr>
        <w:t>В бассейне р. Енисе</w:t>
      </w:r>
      <w:r w:rsidR="005B323B">
        <w:rPr>
          <w:color w:val="auto"/>
        </w:rPr>
        <w:t>й</w:t>
      </w:r>
      <w:r w:rsidRPr="000F2333">
        <w:rPr>
          <w:color w:val="auto"/>
        </w:rPr>
        <w:t xml:space="preserve"> поверхностные и подземные водные объекты используются для забора и отведения вод в сельском хозяйстве. На сельскохозяйственные нужды используется 6% природных вод, забираемых из водных объектов бассейна р. Енисе</w:t>
      </w:r>
      <w:r w:rsidR="005B323B">
        <w:rPr>
          <w:color w:val="auto"/>
        </w:rPr>
        <w:t>й</w:t>
      </w:r>
      <w:r w:rsidRPr="000F2333">
        <w:rPr>
          <w:color w:val="auto"/>
        </w:rPr>
        <w:t xml:space="preserve">, при этом основная их часть используется в Республике Хакасия (61%). Доля использования природных вод на нужды сельского хозяйства в Республике Тыва и Красноярском крае составляет, соответственно, 34% и 5% от общего водозабора (рисунок </w:t>
      </w:r>
      <w:r w:rsidR="0068497C">
        <w:rPr>
          <w:color w:val="auto"/>
        </w:rPr>
        <w:t>9</w:t>
      </w:r>
      <w:r w:rsidR="003B0327">
        <w:rPr>
          <w:color w:val="auto"/>
        </w:rPr>
        <w:t>2</w:t>
      </w:r>
      <w:r w:rsidRPr="000F2333">
        <w:rPr>
          <w:color w:val="auto"/>
        </w:rPr>
        <w:t>).</w:t>
      </w:r>
    </w:p>
    <w:p w:rsidR="000F2333" w:rsidRPr="000F2333" w:rsidP="000F2333">
      <w:pPr>
        <w:spacing w:line="360" w:lineRule="auto"/>
        <w:ind w:firstLine="709"/>
        <w:rPr>
          <w:color w:val="auto"/>
        </w:rPr>
      </w:pPr>
      <w:r w:rsidRPr="000F2333">
        <w:rPr>
          <w:color w:val="auto"/>
        </w:rPr>
        <w:t>В сельском хозяйстве отводится 5% от общего объема сточных вод, образующихся на территории бассейна р. Енисе</w:t>
      </w:r>
      <w:r w:rsidR="005B323B">
        <w:rPr>
          <w:color w:val="auto"/>
        </w:rPr>
        <w:t>й</w:t>
      </w:r>
      <w:r w:rsidRPr="000F2333">
        <w:rPr>
          <w:color w:val="auto"/>
        </w:rPr>
        <w:t>, при этом исключительно (100%) в поверхностные водные объекты. Основной объем сточных вод поступает от сельского хозяйства Республики Хакасия, вклад сельского хозяйства Красноярского края и Республики Тыва незначителен и суммарно не превышает 0,4% от общего объема сельскохозяйственных сточных вод в бассейне р. Енисе</w:t>
      </w:r>
      <w:r w:rsidR="00B5685A">
        <w:rPr>
          <w:color w:val="auto"/>
        </w:rPr>
        <w:t>я</w:t>
      </w:r>
      <w:r w:rsidRPr="000F2333">
        <w:rPr>
          <w:color w:val="auto"/>
        </w:rPr>
        <w:t xml:space="preserve"> (рисунок </w:t>
      </w:r>
      <w:r w:rsidR="0068497C">
        <w:rPr>
          <w:color w:val="auto"/>
        </w:rPr>
        <w:t>9</w:t>
      </w:r>
      <w:r w:rsidR="003B0327">
        <w:rPr>
          <w:color w:val="auto"/>
        </w:rPr>
        <w:t>3</w:t>
      </w:r>
      <w:r w:rsidRPr="000F2333">
        <w:rPr>
          <w:color w:val="auto"/>
        </w:rPr>
        <w:t>).</w:t>
      </w:r>
    </w:p>
    <w:p w:rsidR="000F2333" w:rsidRPr="001C4D81" w:rsidP="000F2333">
      <w:pPr>
        <w:spacing w:line="360" w:lineRule="auto"/>
        <w:ind w:firstLine="709"/>
        <w:rPr>
          <w:color w:val="auto"/>
        </w:rPr>
      </w:pPr>
      <w:r w:rsidRPr="000F2333">
        <w:rPr>
          <w:color w:val="auto"/>
        </w:rPr>
        <w:t xml:space="preserve">В течение последних 10 лет сохраняется устойчивая тенденция сокращения использования природных вод и сброса сточных вод в сельском хозяйстве Красноярского края, Республик Хакасия и Тыва. На территории Республики Тыва тенденция к снижению использования воды незначительна </w:t>
      </w:r>
      <w:r w:rsidRPr="001C4D81">
        <w:rPr>
          <w:color w:val="auto"/>
        </w:rPr>
        <w:t>(</w:t>
      </w:r>
      <w:r w:rsidRPr="001C4D81" w:rsidR="00AF28ED">
        <w:rPr>
          <w:color w:val="auto"/>
        </w:rPr>
        <w:t xml:space="preserve">таблица </w:t>
      </w:r>
      <w:r w:rsidR="0068497C">
        <w:rPr>
          <w:color w:val="auto"/>
        </w:rPr>
        <w:t>59</w:t>
      </w:r>
      <w:r w:rsidRPr="001C4D81" w:rsidR="00AF28ED">
        <w:rPr>
          <w:color w:val="auto"/>
        </w:rPr>
        <w:t xml:space="preserve">, </w:t>
      </w:r>
      <w:r w:rsidRPr="001C4D81">
        <w:rPr>
          <w:color w:val="auto"/>
        </w:rPr>
        <w:t xml:space="preserve">рисунок </w:t>
      </w:r>
      <w:r w:rsidR="0068497C">
        <w:rPr>
          <w:color w:val="auto"/>
        </w:rPr>
        <w:t>9</w:t>
      </w:r>
      <w:r w:rsidR="003B0327">
        <w:rPr>
          <w:color w:val="auto"/>
        </w:rPr>
        <w:t>4</w:t>
      </w:r>
      <w:r w:rsidRPr="001C4D81">
        <w:rPr>
          <w:color w:val="auto"/>
        </w:rPr>
        <w:t>).</w:t>
      </w:r>
    </w:p>
    <w:p w:rsidR="000F2333" w:rsidRPr="001C4D81" w:rsidP="000F2333">
      <w:pPr>
        <w:spacing w:line="360" w:lineRule="auto"/>
        <w:ind w:firstLine="709"/>
        <w:rPr>
          <w:color w:val="auto"/>
        </w:rPr>
      </w:pPr>
      <w:r w:rsidRPr="000F2333">
        <w:rPr>
          <w:color w:val="auto"/>
        </w:rPr>
        <w:t xml:space="preserve">Основной объем забранных природных вод (79%) используется в сельском хозяйстве на территории ВХУ 17.01.03.001, 17.01.03.003. Водные объекты в сельскохозяйственных целях не используются в границах двенадцати </w:t>
      </w:r>
      <w:r w:rsidRPr="001C4D81">
        <w:rPr>
          <w:color w:val="auto"/>
        </w:rPr>
        <w:t xml:space="preserve">ВХУ (таблица </w:t>
      </w:r>
      <w:r w:rsidR="0068497C">
        <w:rPr>
          <w:color w:val="auto"/>
        </w:rPr>
        <w:t>60</w:t>
      </w:r>
      <w:r w:rsidRPr="001C4D81">
        <w:rPr>
          <w:color w:val="auto"/>
        </w:rPr>
        <w:t xml:space="preserve">, рисунок </w:t>
      </w:r>
      <w:r w:rsidR="0068497C">
        <w:rPr>
          <w:color w:val="auto"/>
        </w:rPr>
        <w:t>9</w:t>
      </w:r>
      <w:r w:rsidR="003B0327">
        <w:rPr>
          <w:color w:val="auto"/>
        </w:rPr>
        <w:t>5</w:t>
      </w:r>
      <w:r w:rsidRPr="001C4D81">
        <w:rPr>
          <w:color w:val="auto"/>
        </w:rPr>
        <w:t xml:space="preserve">). </w:t>
      </w:r>
    </w:p>
    <w:p w:rsidR="000F2333" w:rsidRPr="00660971" w:rsidP="000F2333">
      <w:pPr>
        <w:spacing w:line="360" w:lineRule="auto"/>
        <w:ind w:firstLine="709"/>
        <w:rPr>
          <w:color w:val="auto"/>
        </w:rPr>
      </w:pPr>
      <w:r w:rsidRPr="001C4D81">
        <w:rPr>
          <w:color w:val="auto"/>
        </w:rPr>
        <w:t>Доля подземных вод в общем объеме использования природных вод в</w:t>
      </w:r>
      <w:r w:rsidRPr="000F2333">
        <w:rPr>
          <w:color w:val="auto"/>
        </w:rPr>
        <w:t xml:space="preserve"> сельском хозяйстве составляет 10%, при этом 74% подземной воды используется в сельскохозяйственном производстве на </w:t>
      </w:r>
      <w:r w:rsidRPr="00660971">
        <w:rPr>
          <w:color w:val="auto"/>
        </w:rPr>
        <w:t xml:space="preserve">территории </w:t>
      </w:r>
      <w:r w:rsidRPr="00660971" w:rsidR="00660971">
        <w:rPr>
          <w:color w:val="auto"/>
        </w:rPr>
        <w:t>двух</w:t>
      </w:r>
      <w:r w:rsidRPr="00660971">
        <w:rPr>
          <w:color w:val="auto"/>
        </w:rPr>
        <w:t xml:space="preserve"> ВХУ (17.01.03.003, 17.01.03.005).</w:t>
      </w:r>
    </w:p>
    <w:p w:rsidR="000F2333" w:rsidRPr="000F2333" w:rsidP="000F2333">
      <w:pPr>
        <w:spacing w:line="360" w:lineRule="auto"/>
        <w:ind w:firstLine="709"/>
        <w:rPr>
          <w:color w:val="auto"/>
        </w:rPr>
      </w:pPr>
      <w:r w:rsidRPr="000F2333">
        <w:rPr>
          <w:color w:val="auto"/>
        </w:rPr>
        <w:t>Доля поверхностных вод, использованных на орошение, составляет 47%.</w:t>
      </w:r>
    </w:p>
    <w:p w:rsidR="000F2333" w:rsidRPr="00CE256A" w:rsidP="000F2333">
      <w:pPr>
        <w:spacing w:line="360" w:lineRule="auto"/>
        <w:ind w:firstLine="709"/>
        <w:rPr>
          <w:color w:val="auto"/>
        </w:rPr>
      </w:pPr>
      <w:r w:rsidRPr="000F2333">
        <w:rPr>
          <w:color w:val="auto"/>
        </w:rPr>
        <w:t xml:space="preserve">По объему водоотведения лидирует сельскохозяйственное производство на территории ВХУ 17.01.03.003, на долю которого приходится 98% общего объема водоотведения сельского хозяйства в бассейне. Сточные воды в границах 19 ВХУ отсутствуют. Поверхностные водные объекты принимают </w:t>
      </w:r>
      <w:r w:rsidRPr="00CE256A">
        <w:rPr>
          <w:color w:val="auto"/>
        </w:rPr>
        <w:t xml:space="preserve">97% сельскохозяйственных стоков (таблица </w:t>
      </w:r>
      <w:r w:rsidR="0068497C">
        <w:rPr>
          <w:color w:val="auto"/>
        </w:rPr>
        <w:t>61</w:t>
      </w:r>
      <w:r w:rsidRPr="00CE256A">
        <w:rPr>
          <w:color w:val="auto"/>
        </w:rPr>
        <w:t xml:space="preserve">, рисунки </w:t>
      </w:r>
      <w:r w:rsidR="0068497C">
        <w:rPr>
          <w:color w:val="auto"/>
        </w:rPr>
        <w:t>9</w:t>
      </w:r>
      <w:r w:rsidR="003B0327">
        <w:rPr>
          <w:color w:val="auto"/>
        </w:rPr>
        <w:t>5</w:t>
      </w:r>
      <w:r w:rsidRPr="00CE256A">
        <w:rPr>
          <w:color w:val="auto"/>
        </w:rPr>
        <w:t xml:space="preserve">, </w:t>
      </w:r>
      <w:r w:rsidR="0068497C">
        <w:rPr>
          <w:color w:val="auto"/>
        </w:rPr>
        <w:t>9</w:t>
      </w:r>
      <w:r w:rsidR="003B0327">
        <w:rPr>
          <w:color w:val="auto"/>
        </w:rPr>
        <w:t>6</w:t>
      </w:r>
      <w:r w:rsidRPr="00CE256A">
        <w:rPr>
          <w:color w:val="auto"/>
        </w:rPr>
        <w:t>).</w:t>
      </w:r>
    </w:p>
    <w:p w:rsidR="000F2333" w:rsidRPr="00CE256A" w:rsidP="000F2333">
      <w:pPr>
        <w:spacing w:line="360" w:lineRule="auto"/>
        <w:ind w:firstLine="709"/>
        <w:rPr>
          <w:color w:val="auto"/>
        </w:rPr>
      </w:pPr>
      <w:r w:rsidRPr="00CE256A">
        <w:rPr>
          <w:color w:val="auto"/>
        </w:rPr>
        <w:t>Согласно данным 2</w:t>
      </w:r>
      <w:r w:rsidRPr="00CE256A" w:rsidR="00F06072">
        <w:rPr>
          <w:color w:val="auto"/>
        </w:rPr>
        <w:t>-</w:t>
      </w:r>
      <w:r w:rsidRPr="00CE256A">
        <w:rPr>
          <w:color w:val="auto"/>
        </w:rPr>
        <w:t xml:space="preserve">тп (водхоз), сточные воды сельского хозяйства без очистки сбрасываются только на территории ВХУ 17.01.03.005 (0,025% от всех сточных вод, отведённых в поверхностные водные объекты). Доля нормативно очищенных сточных вод составляет 0,3%, доля нормативно чистых сточных вод – 99,6% (таблица </w:t>
      </w:r>
      <w:r w:rsidR="0068497C">
        <w:rPr>
          <w:color w:val="auto"/>
        </w:rPr>
        <w:t>61</w:t>
      </w:r>
      <w:r w:rsidRPr="00CE256A">
        <w:rPr>
          <w:color w:val="auto"/>
        </w:rPr>
        <w:t>).</w:t>
      </w:r>
    </w:p>
    <w:p w:rsidR="000F2333" w:rsidRPr="000F2333" w:rsidP="00F06072">
      <w:pPr>
        <w:spacing w:line="360" w:lineRule="auto"/>
        <w:jc w:val="center"/>
        <w:rPr>
          <w:color w:val="auto"/>
        </w:rPr>
      </w:pPr>
      <w:r w:rsidRPr="000F2333">
        <w:rPr>
          <w:noProof/>
          <w:color w:val="auto"/>
          <w:lang w:eastAsia="ru-RU"/>
        </w:rPr>
        <w:drawing>
          <wp:inline distT="0" distB="0" distL="0" distR="0">
            <wp:extent cx="5115679" cy="3891516"/>
            <wp:effectExtent l="19050" t="0" r="27821" b="0"/>
            <wp:docPr id="2505" name="Диаграмма 5"/>
            <wp:cNvGraphicFramePr/>
            <a:graphic xmlns:a="http://schemas.openxmlformats.org/drawingml/2006/main">
              <a:graphicData uri="http://schemas.openxmlformats.org/drawingml/2006/chart">
                <c:chart xmlns:c="http://schemas.openxmlformats.org/drawingml/2006/chart" xmlns:r="http://schemas.openxmlformats.org/officeDocument/2006/relationships" r:id="rId117"/>
              </a:graphicData>
            </a:graphic>
          </wp:inline>
        </w:drawing>
      </w:r>
    </w:p>
    <w:p w:rsidR="003410D5" w:rsidP="00660971">
      <w:pPr>
        <w:spacing w:before="120" w:line="360" w:lineRule="auto"/>
        <w:jc w:val="center"/>
        <w:rPr>
          <w:color w:val="auto"/>
        </w:rPr>
      </w:pPr>
      <w:r w:rsidRPr="000F2333">
        <w:rPr>
          <w:color w:val="auto"/>
        </w:rPr>
        <w:t xml:space="preserve">Рисунок </w:t>
      </w:r>
      <w:r w:rsidR="0068497C">
        <w:rPr>
          <w:color w:val="auto"/>
        </w:rPr>
        <w:t>9</w:t>
      </w:r>
      <w:r w:rsidR="005C79E0">
        <w:rPr>
          <w:color w:val="auto"/>
        </w:rPr>
        <w:t>2</w:t>
      </w:r>
      <w:r w:rsidRPr="000F2333">
        <w:rPr>
          <w:color w:val="auto"/>
        </w:rPr>
        <w:t xml:space="preserve"> </w:t>
      </w:r>
      <w:r>
        <w:rPr>
          <w:color w:val="auto"/>
        </w:rPr>
        <w:t>–</w:t>
      </w:r>
      <w:r w:rsidRPr="000F2333">
        <w:rPr>
          <w:color w:val="auto"/>
        </w:rPr>
        <w:t xml:space="preserve"> Использование природной воды с забором из водных объектов для нужд сельского хозяйства, млн. м</w:t>
      </w:r>
      <w:r w:rsidRPr="000F2333">
        <w:rPr>
          <w:color w:val="auto"/>
          <w:vertAlign w:val="superscript"/>
        </w:rPr>
        <w:t>3</w:t>
      </w:r>
    </w:p>
    <w:p w:rsidR="000F2333" w:rsidRPr="000F2333" w:rsidP="00660971">
      <w:pPr>
        <w:spacing w:after="240" w:line="360" w:lineRule="auto"/>
        <w:jc w:val="center"/>
        <w:rPr>
          <w:color w:val="auto"/>
        </w:rPr>
      </w:pPr>
      <w:r w:rsidRPr="000F2333">
        <w:rPr>
          <w:color w:val="auto"/>
        </w:rPr>
        <w:t>(усредненные данные за период 2001-2009 гг.)</w:t>
      </w:r>
    </w:p>
    <w:p w:rsidR="000F2333" w:rsidRPr="000F2333" w:rsidP="00F06072">
      <w:pPr>
        <w:spacing w:line="360" w:lineRule="auto"/>
        <w:jc w:val="center"/>
        <w:rPr>
          <w:color w:val="auto"/>
        </w:rPr>
      </w:pPr>
      <w:r w:rsidRPr="000F2333">
        <w:rPr>
          <w:noProof/>
          <w:color w:val="auto"/>
          <w:lang w:eastAsia="ru-RU"/>
        </w:rPr>
        <w:drawing>
          <wp:inline distT="0" distB="0" distL="0" distR="0">
            <wp:extent cx="5104765" cy="3267075"/>
            <wp:effectExtent l="19050" t="0" r="19685" b="0"/>
            <wp:docPr id="2506" name="Диаграмма 19"/>
            <wp:cNvGraphicFramePr/>
            <a:graphic xmlns:a="http://schemas.openxmlformats.org/drawingml/2006/main">
              <a:graphicData uri="http://schemas.openxmlformats.org/drawingml/2006/chart">
                <c:chart xmlns:c="http://schemas.openxmlformats.org/drawingml/2006/chart" xmlns:r="http://schemas.openxmlformats.org/officeDocument/2006/relationships" r:id="rId118"/>
              </a:graphicData>
            </a:graphic>
          </wp:inline>
        </w:drawing>
      </w:r>
    </w:p>
    <w:p w:rsidR="000F2333" w:rsidRPr="000F2333" w:rsidP="00FB1F45">
      <w:pPr>
        <w:spacing w:before="240" w:after="120" w:line="360" w:lineRule="auto"/>
        <w:jc w:val="center"/>
        <w:rPr>
          <w:color w:val="auto"/>
        </w:rPr>
      </w:pPr>
      <w:r w:rsidRPr="000F2333">
        <w:rPr>
          <w:color w:val="auto"/>
        </w:rPr>
        <w:t xml:space="preserve">Рисунок </w:t>
      </w:r>
      <w:r w:rsidR="0068497C">
        <w:rPr>
          <w:color w:val="auto"/>
        </w:rPr>
        <w:t>9</w:t>
      </w:r>
      <w:r w:rsidR="005C79E0">
        <w:rPr>
          <w:color w:val="auto"/>
        </w:rPr>
        <w:t>3</w:t>
      </w:r>
      <w:r w:rsidRPr="000F2333">
        <w:rPr>
          <w:color w:val="auto"/>
        </w:rPr>
        <w:t xml:space="preserve"> </w:t>
      </w:r>
      <w:r w:rsidR="003410D5">
        <w:rPr>
          <w:color w:val="auto"/>
        </w:rPr>
        <w:t>–</w:t>
      </w:r>
      <w:r w:rsidRPr="000F2333">
        <w:rPr>
          <w:color w:val="auto"/>
        </w:rPr>
        <w:t xml:space="preserve"> Отведение сточных вод в водные объекты в сельском хозяйстве в бассейне р. Енисе</w:t>
      </w:r>
      <w:r w:rsidR="005B323B">
        <w:rPr>
          <w:color w:val="auto"/>
        </w:rPr>
        <w:t>й</w:t>
      </w:r>
      <w:r w:rsidRPr="000F2333">
        <w:rPr>
          <w:color w:val="auto"/>
        </w:rPr>
        <w:t>, млн. м</w:t>
      </w:r>
      <w:r w:rsidRPr="000F2333">
        <w:rPr>
          <w:color w:val="auto"/>
          <w:vertAlign w:val="superscript"/>
        </w:rPr>
        <w:t>3</w:t>
      </w:r>
      <w:r w:rsidRPr="000F2333">
        <w:rPr>
          <w:color w:val="auto"/>
        </w:rPr>
        <w:t xml:space="preserve"> (усредненные </w:t>
      </w:r>
      <w:r w:rsidR="00736C57">
        <w:rPr>
          <w:color w:val="auto"/>
        </w:rPr>
        <w:t>данные за период 2001-2009 гг.)</w:t>
      </w:r>
    </w:p>
    <w:p w:rsidR="000F2333" w:rsidRPr="000F2333" w:rsidP="00F06072">
      <w:pPr>
        <w:spacing w:line="360" w:lineRule="auto"/>
        <w:jc w:val="center"/>
        <w:rPr>
          <w:b/>
          <w:color w:val="auto"/>
        </w:rPr>
      </w:pPr>
      <w:r w:rsidRPr="000F2333">
        <w:rPr>
          <w:b/>
          <w:noProof/>
          <w:color w:val="auto"/>
          <w:lang w:eastAsia="ru-RU"/>
        </w:rPr>
        <w:drawing>
          <wp:inline distT="0" distB="0" distL="0" distR="0">
            <wp:extent cx="5348605" cy="3543300"/>
            <wp:effectExtent l="19050" t="0" r="23495" b="0"/>
            <wp:docPr id="2507" name="Диаграмма 6"/>
            <wp:cNvGraphicFramePr/>
            <a:graphic xmlns:a="http://schemas.openxmlformats.org/drawingml/2006/main">
              <a:graphicData uri="http://schemas.openxmlformats.org/drawingml/2006/chart">
                <c:chart xmlns:c="http://schemas.openxmlformats.org/drawingml/2006/chart" xmlns:r="http://schemas.openxmlformats.org/officeDocument/2006/relationships" r:id="rId119"/>
              </a:graphicData>
            </a:graphic>
          </wp:inline>
        </w:drawing>
      </w:r>
    </w:p>
    <w:p w:rsidR="000F2333" w:rsidRPr="000F2333" w:rsidP="00660971">
      <w:pPr>
        <w:spacing w:before="120" w:after="240" w:line="360" w:lineRule="auto"/>
        <w:jc w:val="center"/>
        <w:rPr>
          <w:color w:val="auto"/>
        </w:rPr>
      </w:pPr>
      <w:r w:rsidRPr="000F2333">
        <w:rPr>
          <w:color w:val="auto"/>
        </w:rPr>
        <w:t xml:space="preserve">Рисунок </w:t>
      </w:r>
      <w:r w:rsidR="0068497C">
        <w:rPr>
          <w:color w:val="auto"/>
        </w:rPr>
        <w:t>9</w:t>
      </w:r>
      <w:r w:rsidR="005C79E0">
        <w:rPr>
          <w:color w:val="auto"/>
        </w:rPr>
        <w:t>4</w:t>
      </w:r>
      <w:r w:rsidRPr="000F2333">
        <w:rPr>
          <w:color w:val="auto"/>
        </w:rPr>
        <w:t xml:space="preserve"> </w:t>
      </w:r>
      <w:r w:rsidR="003410D5">
        <w:rPr>
          <w:color w:val="auto"/>
        </w:rPr>
        <w:t>–</w:t>
      </w:r>
      <w:r w:rsidRPr="000F2333">
        <w:rPr>
          <w:color w:val="auto"/>
        </w:rPr>
        <w:t xml:space="preserve"> Динамика способов использования природных вод в сельском хозяйстве субъектов РФ в бассейне р. Енисе</w:t>
      </w:r>
      <w:r w:rsidR="005B323B">
        <w:rPr>
          <w:color w:val="auto"/>
        </w:rPr>
        <w:t>й</w:t>
      </w:r>
      <w:r w:rsidRPr="000F2333">
        <w:rPr>
          <w:color w:val="auto"/>
        </w:rPr>
        <w:t>, млн. м</w:t>
      </w:r>
      <w:r w:rsidRPr="000F2333">
        <w:rPr>
          <w:color w:val="auto"/>
          <w:vertAlign w:val="superscript"/>
        </w:rPr>
        <w:t>3</w:t>
      </w:r>
      <w:r w:rsidRPr="000F2333">
        <w:rPr>
          <w:color w:val="auto"/>
        </w:rPr>
        <w:t xml:space="preserve"> (усредненные данные за период 2001-2009 гг.)</w:t>
      </w:r>
    </w:p>
    <w:tbl>
      <w:tblPr>
        <w:tblW w:w="0" w:type="auto"/>
        <w:jc w:val="center"/>
        <w:tblInd w:w="33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4446"/>
        <w:gridCol w:w="4670"/>
      </w:tblGrid>
      <w:tr w:rsidTr="00660971">
        <w:tblPrEx>
          <w:tblW w:w="0" w:type="auto"/>
          <w:jc w:val="center"/>
          <w:tblInd w:w="33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Ex>
        <w:trPr>
          <w:jc w:val="center"/>
        </w:trPr>
        <w:tc>
          <w:tcPr>
            <w:tcW w:w="4446" w:type="dxa"/>
            <w:tcBorders>
              <w:bottom w:val="nil"/>
            </w:tcBorders>
          </w:tcPr>
          <w:p w:rsidR="000F2333" w:rsidRPr="00736C57" w:rsidP="00F06072">
            <w:pPr>
              <w:spacing w:line="360" w:lineRule="auto"/>
              <w:jc w:val="center"/>
              <w:rPr>
                <w:color w:val="auto"/>
              </w:rPr>
            </w:pPr>
            <w:r w:rsidRPr="00736C57">
              <w:rPr>
                <w:noProof/>
                <w:color w:val="auto"/>
                <w:lang w:eastAsia="ru-RU"/>
              </w:rPr>
              <w:drawing>
                <wp:inline distT="0" distB="0" distL="0" distR="0">
                  <wp:extent cx="2667000" cy="2324100"/>
                  <wp:effectExtent l="19050" t="0" r="0" b="0"/>
                  <wp:docPr id="2508" name="Диаграмма 8"/>
                  <wp:cNvGraphicFramePr/>
                  <a:graphic xmlns:a="http://schemas.openxmlformats.org/drawingml/2006/main">
                    <a:graphicData uri="http://schemas.openxmlformats.org/drawingml/2006/chart">
                      <c:chart xmlns:c="http://schemas.openxmlformats.org/drawingml/2006/chart" xmlns:r="http://schemas.openxmlformats.org/officeDocument/2006/relationships" r:id="rId120"/>
                    </a:graphicData>
                  </a:graphic>
                </wp:inline>
              </w:drawing>
            </w:r>
          </w:p>
        </w:tc>
        <w:tc>
          <w:tcPr>
            <w:tcW w:w="4670" w:type="dxa"/>
            <w:tcBorders>
              <w:bottom w:val="nil"/>
            </w:tcBorders>
          </w:tcPr>
          <w:p w:rsidR="000F2333" w:rsidRPr="000F2333" w:rsidP="00F06072">
            <w:pPr>
              <w:spacing w:line="360" w:lineRule="auto"/>
              <w:jc w:val="center"/>
              <w:rPr>
                <w:color w:val="auto"/>
              </w:rPr>
            </w:pPr>
            <w:r w:rsidRPr="000F2333">
              <w:rPr>
                <w:noProof/>
                <w:color w:val="auto"/>
                <w:lang w:eastAsia="ru-RU"/>
              </w:rPr>
              <w:drawing>
                <wp:inline distT="0" distB="0" distL="0" distR="0">
                  <wp:extent cx="2801620" cy="2324100"/>
                  <wp:effectExtent l="19050" t="0" r="0" b="0"/>
                  <wp:docPr id="2509" name="Диаграмма 9"/>
                  <wp:cNvGraphicFramePr/>
                  <a:graphic xmlns:a="http://schemas.openxmlformats.org/drawingml/2006/main">
                    <a:graphicData uri="http://schemas.openxmlformats.org/drawingml/2006/chart">
                      <c:chart xmlns:c="http://schemas.openxmlformats.org/drawingml/2006/chart" xmlns:r="http://schemas.openxmlformats.org/officeDocument/2006/relationships" r:id="rId121"/>
                    </a:graphicData>
                  </a:graphic>
                </wp:inline>
              </w:drawing>
            </w:r>
          </w:p>
        </w:tc>
      </w:tr>
      <w:tr w:rsidTr="00660971">
        <w:tblPrEx>
          <w:tblW w:w="0" w:type="auto"/>
          <w:jc w:val="center"/>
          <w:tblInd w:w="331" w:type="dxa"/>
          <w:tblLook w:val="04A0"/>
        </w:tblPrEx>
        <w:trPr>
          <w:jc w:val="center"/>
        </w:trPr>
        <w:tc>
          <w:tcPr>
            <w:tcW w:w="4446" w:type="dxa"/>
            <w:tcBorders>
              <w:top w:val="nil"/>
              <w:left w:val="single" w:sz="4" w:space="0" w:color="auto"/>
              <w:bottom w:val="single" w:sz="4" w:space="0" w:color="auto"/>
              <w:right w:val="single" w:sz="4" w:space="0" w:color="auto"/>
            </w:tcBorders>
          </w:tcPr>
          <w:p w:rsidR="000F2333" w:rsidRPr="003410D5" w:rsidP="003410D5">
            <w:pPr>
              <w:jc w:val="center"/>
              <w:rPr>
                <w:color w:val="auto"/>
                <w:sz w:val="24"/>
              </w:rPr>
            </w:pPr>
            <w:r>
              <w:rPr>
                <w:color w:val="auto"/>
                <w:sz w:val="24"/>
              </w:rPr>
              <w:t xml:space="preserve">а) использование с забором воды </w:t>
            </w:r>
            <w:r w:rsidRPr="003410D5">
              <w:rPr>
                <w:color w:val="auto"/>
                <w:sz w:val="24"/>
              </w:rPr>
              <w:t>из водных объектов</w:t>
            </w:r>
          </w:p>
        </w:tc>
        <w:tc>
          <w:tcPr>
            <w:tcW w:w="4670" w:type="dxa"/>
            <w:tcBorders>
              <w:top w:val="nil"/>
              <w:left w:val="single" w:sz="4" w:space="0" w:color="auto"/>
              <w:bottom w:val="single" w:sz="4" w:space="0" w:color="auto"/>
              <w:right w:val="single" w:sz="4" w:space="0" w:color="auto"/>
            </w:tcBorders>
          </w:tcPr>
          <w:p w:rsidR="000F2333" w:rsidRPr="003410D5" w:rsidP="003410D5">
            <w:pPr>
              <w:jc w:val="center"/>
              <w:rPr>
                <w:color w:val="auto"/>
                <w:sz w:val="24"/>
              </w:rPr>
            </w:pPr>
            <w:r w:rsidRPr="003410D5">
              <w:rPr>
                <w:color w:val="auto"/>
                <w:sz w:val="24"/>
              </w:rPr>
              <w:t>б) отведение сточных вод в водные объекты</w:t>
            </w:r>
          </w:p>
        </w:tc>
      </w:tr>
    </w:tbl>
    <w:p w:rsidR="00792F03" w:rsidP="00660971">
      <w:pPr>
        <w:spacing w:before="120" w:after="240" w:line="360" w:lineRule="auto"/>
        <w:jc w:val="center"/>
        <w:rPr>
          <w:color w:val="auto"/>
        </w:rPr>
      </w:pPr>
      <w:r w:rsidRPr="000F2333">
        <w:rPr>
          <w:color w:val="auto"/>
        </w:rPr>
        <w:t xml:space="preserve">Рисунок </w:t>
      </w:r>
      <w:r w:rsidR="003C1C11">
        <w:rPr>
          <w:color w:val="auto"/>
        </w:rPr>
        <w:t>9</w:t>
      </w:r>
      <w:r w:rsidR="005C79E0">
        <w:rPr>
          <w:color w:val="auto"/>
        </w:rPr>
        <w:t>5</w:t>
      </w:r>
      <w:r w:rsidRPr="000F2333">
        <w:rPr>
          <w:color w:val="auto"/>
        </w:rPr>
        <w:t xml:space="preserve"> </w:t>
      </w:r>
      <w:r w:rsidRPr="00CD1355" w:rsidR="00CD1355">
        <w:rPr>
          <w:color w:val="auto"/>
        </w:rPr>
        <w:noBreakHyphen/>
      </w:r>
      <w:r w:rsidRPr="000F2333">
        <w:rPr>
          <w:color w:val="auto"/>
        </w:rPr>
        <w:t xml:space="preserve"> Способы использования водных объектов в сельском хозяйстве по ВХУ бассейна р. Енисе</w:t>
      </w:r>
      <w:r w:rsidR="005B323B">
        <w:rPr>
          <w:color w:val="auto"/>
        </w:rPr>
        <w:t>й</w:t>
      </w:r>
      <w:r w:rsidRPr="000F2333">
        <w:rPr>
          <w:color w:val="auto"/>
        </w:rPr>
        <w:t xml:space="preserve"> (усредненные данные за период 2001-2009 гг.)</w:t>
      </w:r>
    </w:p>
    <w:p w:rsidR="00660971" w:rsidP="00792F03">
      <w:pPr>
        <w:spacing w:before="240" w:after="120" w:line="360" w:lineRule="auto"/>
        <w:jc w:val="center"/>
        <w:rPr>
          <w:color w:val="auto"/>
        </w:rPr>
      </w:pPr>
      <w:r w:rsidRPr="00660971">
        <w:rPr>
          <w:noProof/>
          <w:color w:val="auto"/>
          <w:lang w:eastAsia="ru-RU"/>
        </w:rPr>
        <w:drawing>
          <wp:inline distT="0" distB="0" distL="0" distR="0">
            <wp:extent cx="5147103" cy="2817628"/>
            <wp:effectExtent l="19050" t="0" r="15447" b="1772"/>
            <wp:docPr id="19" name="Диаграмма 13"/>
            <wp:cNvGraphicFramePr/>
            <a:graphic xmlns:a="http://schemas.openxmlformats.org/drawingml/2006/main">
              <a:graphicData uri="http://schemas.openxmlformats.org/drawingml/2006/chart">
                <c:chart xmlns:c="http://schemas.openxmlformats.org/drawingml/2006/chart" xmlns:r="http://schemas.openxmlformats.org/officeDocument/2006/relationships" r:id="rId122"/>
              </a:graphicData>
            </a:graphic>
          </wp:inline>
        </w:drawing>
      </w:r>
    </w:p>
    <w:p w:rsidR="00660971" w:rsidRPr="000F2333" w:rsidP="00660971">
      <w:pPr>
        <w:spacing w:before="120" w:after="240" w:line="360" w:lineRule="auto"/>
        <w:jc w:val="center"/>
        <w:rPr>
          <w:bCs/>
          <w:color w:val="auto"/>
        </w:rPr>
      </w:pPr>
      <w:r w:rsidRPr="000F2333">
        <w:rPr>
          <w:color w:val="auto"/>
        </w:rPr>
        <w:t xml:space="preserve">Рисунок </w:t>
      </w:r>
      <w:r w:rsidR="003C1C11">
        <w:rPr>
          <w:color w:val="auto"/>
        </w:rPr>
        <w:t>9</w:t>
      </w:r>
      <w:r w:rsidR="005C79E0">
        <w:rPr>
          <w:color w:val="auto"/>
        </w:rPr>
        <w:t>6</w:t>
      </w:r>
      <w:r w:rsidRPr="000F2333">
        <w:rPr>
          <w:color w:val="auto"/>
        </w:rPr>
        <w:t xml:space="preserve"> </w:t>
      </w:r>
      <w:r>
        <w:rPr>
          <w:color w:val="auto"/>
        </w:rPr>
        <w:noBreakHyphen/>
      </w:r>
      <w:r w:rsidRPr="000F2333">
        <w:rPr>
          <w:color w:val="auto"/>
        </w:rPr>
        <w:t xml:space="preserve"> Использование </w:t>
      </w:r>
      <w:r w:rsidRPr="000F2333">
        <w:rPr>
          <w:bCs/>
          <w:color w:val="auto"/>
        </w:rPr>
        <w:t>поверхностных водных объектов для сброса сточных вод в бассейне р. Енисе</w:t>
      </w:r>
      <w:r>
        <w:rPr>
          <w:bCs/>
          <w:color w:val="auto"/>
        </w:rPr>
        <w:t>й</w:t>
      </w:r>
      <w:r w:rsidRPr="000F2333">
        <w:rPr>
          <w:bCs/>
          <w:color w:val="auto"/>
        </w:rPr>
        <w:t xml:space="preserve"> по категории очистки, млн. м</w:t>
      </w:r>
      <w:r w:rsidRPr="00660971">
        <w:rPr>
          <w:bCs/>
          <w:color w:val="auto"/>
          <w:vertAlign w:val="superscript"/>
        </w:rPr>
        <w:t>3</w:t>
      </w:r>
    </w:p>
    <w:p w:rsidR="00660971" w:rsidP="00792F03">
      <w:pPr>
        <w:spacing w:before="240" w:after="120" w:line="360" w:lineRule="auto"/>
        <w:jc w:val="center"/>
        <w:rPr>
          <w:color w:val="auto"/>
        </w:rPr>
      </w:pPr>
    </w:p>
    <w:p w:rsidR="00660971" w:rsidP="00792F03">
      <w:pPr>
        <w:spacing w:before="240" w:after="120" w:line="360" w:lineRule="auto"/>
        <w:jc w:val="center"/>
        <w:rPr>
          <w:color w:val="auto"/>
        </w:rPr>
      </w:pPr>
    </w:p>
    <w:p w:rsidR="00660971" w:rsidP="00792F03">
      <w:pPr>
        <w:spacing w:before="240" w:after="120" w:line="360" w:lineRule="auto"/>
        <w:jc w:val="center"/>
        <w:rPr>
          <w:color w:val="auto"/>
          <w:highlight w:val="yellow"/>
        </w:rPr>
        <w:sectPr w:rsidSect="00850303">
          <w:pgSz w:w="11906" w:h="16838"/>
          <w:pgMar w:top="1134" w:right="1134" w:bottom="1134" w:left="1418" w:header="709" w:footer="709" w:gutter="0"/>
          <w:cols w:space="708"/>
          <w:docGrid w:linePitch="360"/>
        </w:sectPr>
      </w:pPr>
    </w:p>
    <w:p w:rsidR="000F2333" w:rsidRPr="000F2333" w:rsidP="00CD1355">
      <w:pPr>
        <w:spacing w:before="240" w:line="360" w:lineRule="auto"/>
        <w:rPr>
          <w:color w:val="auto"/>
        </w:rPr>
      </w:pPr>
      <w:r w:rsidRPr="00660971">
        <w:rPr>
          <w:color w:val="auto"/>
        </w:rPr>
        <w:t xml:space="preserve">Таблица </w:t>
      </w:r>
      <w:r w:rsidR="003C1C11">
        <w:rPr>
          <w:color w:val="auto"/>
        </w:rPr>
        <w:t>59</w:t>
      </w:r>
      <w:r w:rsidRPr="00660971">
        <w:rPr>
          <w:color w:val="auto"/>
        </w:rPr>
        <w:t xml:space="preserve"> – Динамика способов использования водных объектов в бассейне р</w:t>
      </w:r>
      <w:r w:rsidRPr="00660971" w:rsidR="00186877">
        <w:rPr>
          <w:color w:val="auto"/>
        </w:rPr>
        <w:t>еки</w:t>
      </w:r>
      <w:r w:rsidRPr="00660971">
        <w:rPr>
          <w:color w:val="auto"/>
        </w:rPr>
        <w:t xml:space="preserve"> Енисе</w:t>
      </w:r>
      <w:r w:rsidRPr="00660971" w:rsidR="005B323B">
        <w:rPr>
          <w:color w:val="auto"/>
        </w:rPr>
        <w:t>й</w:t>
      </w:r>
      <w:r w:rsidRPr="00660971">
        <w:rPr>
          <w:color w:val="auto"/>
        </w:rPr>
        <w:t>, млн. м</w:t>
      </w:r>
      <w:r w:rsidRPr="00660971">
        <w:rPr>
          <w:color w:val="auto"/>
          <w:vertAlign w:val="superscript"/>
        </w:rPr>
        <w:t>3</w:t>
      </w:r>
      <w:r w:rsidRPr="00660971">
        <w:rPr>
          <w:color w:val="auto"/>
        </w:rPr>
        <w:t xml:space="preserve"> (по субъектам РФ)</w:t>
      </w:r>
    </w:p>
    <w:tbl>
      <w:tblPr>
        <w:tblW w:w="14301" w:type="dxa"/>
        <w:jc w:val="center"/>
        <w:tblInd w:w="322" w:type="dxa"/>
        <w:tblLayout w:type="fixed"/>
        <w:tblLook w:val="04A0"/>
      </w:tblPr>
      <w:tblGrid>
        <w:gridCol w:w="3552"/>
        <w:gridCol w:w="1276"/>
        <w:gridCol w:w="1134"/>
        <w:gridCol w:w="1134"/>
        <w:gridCol w:w="1275"/>
        <w:gridCol w:w="1276"/>
        <w:gridCol w:w="1134"/>
        <w:gridCol w:w="1276"/>
        <w:gridCol w:w="1134"/>
        <w:gridCol w:w="1110"/>
      </w:tblGrid>
      <w:tr w:rsidTr="00410988">
        <w:tblPrEx>
          <w:tblW w:w="14301" w:type="dxa"/>
          <w:jc w:val="center"/>
          <w:tblInd w:w="322" w:type="dxa"/>
          <w:tblLayout w:type="fixed"/>
          <w:tblLook w:val="04A0"/>
        </w:tblPrEx>
        <w:trPr>
          <w:trHeight w:val="300"/>
          <w:tblHeader/>
          <w:jc w:val="center"/>
        </w:trPr>
        <w:tc>
          <w:tcPr>
            <w:tcW w:w="3552" w:type="dxa"/>
            <w:vMerge w:val="restart"/>
            <w:tcBorders>
              <w:top w:val="single" w:sz="4" w:space="0" w:color="auto"/>
              <w:left w:val="single" w:sz="4" w:space="0" w:color="auto"/>
              <w:right w:val="single" w:sz="4" w:space="0" w:color="auto"/>
            </w:tcBorders>
            <w:shd w:val="clear" w:color="auto" w:fill="auto"/>
            <w:noWrap/>
            <w:vAlign w:val="center"/>
            <w:hideMark/>
          </w:tcPr>
          <w:p w:rsidR="00660971" w:rsidRPr="00660971" w:rsidP="00F06072">
            <w:pPr>
              <w:jc w:val="center"/>
              <w:rPr>
                <w:color w:val="auto"/>
                <w:sz w:val="24"/>
              </w:rPr>
            </w:pPr>
            <w:r w:rsidRPr="00660971">
              <w:rPr>
                <w:color w:val="auto"/>
                <w:sz w:val="24"/>
              </w:rPr>
              <w:t>Характеристика</w:t>
            </w:r>
          </w:p>
        </w:tc>
        <w:tc>
          <w:tcPr>
            <w:tcW w:w="10749" w:type="dxa"/>
            <w:gridSpan w:val="9"/>
            <w:tcBorders>
              <w:top w:val="single" w:sz="4" w:space="0" w:color="auto"/>
              <w:left w:val="nil"/>
              <w:bottom w:val="single" w:sz="4" w:space="0" w:color="auto"/>
              <w:right w:val="single" w:sz="4" w:space="0" w:color="auto"/>
            </w:tcBorders>
            <w:shd w:val="clear" w:color="auto" w:fill="auto"/>
            <w:noWrap/>
            <w:vAlign w:val="center"/>
            <w:hideMark/>
          </w:tcPr>
          <w:p w:rsidR="00660971" w:rsidRPr="00660971" w:rsidP="00F06072">
            <w:pPr>
              <w:jc w:val="center"/>
              <w:rPr>
                <w:bCs/>
                <w:color w:val="auto"/>
                <w:sz w:val="24"/>
              </w:rPr>
            </w:pPr>
            <w:r w:rsidRPr="00660971">
              <w:rPr>
                <w:bCs/>
                <w:color w:val="auto"/>
                <w:sz w:val="24"/>
              </w:rPr>
              <w:t>Годы</w:t>
            </w:r>
          </w:p>
        </w:tc>
      </w:tr>
      <w:tr w:rsidTr="00410988">
        <w:tblPrEx>
          <w:tblW w:w="14301" w:type="dxa"/>
          <w:jc w:val="center"/>
          <w:tblInd w:w="322" w:type="dxa"/>
          <w:tblLayout w:type="fixed"/>
          <w:tblLook w:val="04A0"/>
        </w:tblPrEx>
        <w:trPr>
          <w:trHeight w:val="300"/>
          <w:tblHeader/>
          <w:jc w:val="center"/>
        </w:trPr>
        <w:tc>
          <w:tcPr>
            <w:tcW w:w="3552" w:type="dxa"/>
            <w:vMerge/>
            <w:tcBorders>
              <w:left w:val="single" w:sz="4" w:space="0" w:color="auto"/>
              <w:bottom w:val="single" w:sz="4" w:space="0" w:color="auto"/>
              <w:right w:val="single" w:sz="4" w:space="0" w:color="auto"/>
            </w:tcBorders>
            <w:shd w:val="clear" w:color="auto" w:fill="auto"/>
            <w:noWrap/>
            <w:vAlign w:val="center"/>
            <w:hideMark/>
          </w:tcPr>
          <w:p w:rsidR="00660971" w:rsidRPr="00660971" w:rsidP="00F06072">
            <w:pPr>
              <w:jc w:val="center"/>
              <w:rPr>
                <w:color w:val="auto"/>
                <w:sz w:val="24"/>
              </w:rPr>
            </w:pPr>
          </w:p>
        </w:tc>
        <w:tc>
          <w:tcPr>
            <w:tcW w:w="1276" w:type="dxa"/>
            <w:tcBorders>
              <w:top w:val="single" w:sz="4" w:space="0" w:color="auto"/>
              <w:left w:val="nil"/>
              <w:bottom w:val="single" w:sz="4" w:space="0" w:color="auto"/>
              <w:right w:val="single" w:sz="4" w:space="0" w:color="auto"/>
            </w:tcBorders>
            <w:shd w:val="clear" w:color="auto" w:fill="auto"/>
            <w:noWrap/>
            <w:vAlign w:val="center"/>
            <w:hideMark/>
          </w:tcPr>
          <w:p w:rsidR="00660971" w:rsidRPr="00660971" w:rsidP="00F06072">
            <w:pPr>
              <w:jc w:val="center"/>
              <w:rPr>
                <w:bCs/>
                <w:color w:val="auto"/>
                <w:sz w:val="24"/>
              </w:rPr>
            </w:pPr>
            <w:r w:rsidRPr="00660971">
              <w:rPr>
                <w:bCs/>
                <w:color w:val="auto"/>
                <w:sz w:val="24"/>
              </w:rPr>
              <w:t>2001</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660971" w:rsidRPr="00660971" w:rsidP="00F06072">
            <w:pPr>
              <w:jc w:val="center"/>
              <w:rPr>
                <w:bCs/>
                <w:color w:val="auto"/>
                <w:sz w:val="24"/>
              </w:rPr>
            </w:pPr>
            <w:r w:rsidRPr="00660971">
              <w:rPr>
                <w:bCs/>
                <w:color w:val="auto"/>
                <w:sz w:val="24"/>
              </w:rPr>
              <w:t>2002</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660971" w:rsidRPr="00660971" w:rsidP="00F06072">
            <w:pPr>
              <w:jc w:val="center"/>
              <w:rPr>
                <w:bCs/>
                <w:color w:val="auto"/>
                <w:sz w:val="24"/>
              </w:rPr>
            </w:pPr>
            <w:r w:rsidRPr="00660971">
              <w:rPr>
                <w:bCs/>
                <w:color w:val="auto"/>
                <w:sz w:val="24"/>
              </w:rPr>
              <w:t>2003</w:t>
            </w:r>
          </w:p>
        </w:tc>
        <w:tc>
          <w:tcPr>
            <w:tcW w:w="1275" w:type="dxa"/>
            <w:tcBorders>
              <w:top w:val="single" w:sz="4" w:space="0" w:color="auto"/>
              <w:left w:val="nil"/>
              <w:bottom w:val="single" w:sz="4" w:space="0" w:color="auto"/>
              <w:right w:val="single" w:sz="4" w:space="0" w:color="auto"/>
            </w:tcBorders>
            <w:shd w:val="clear" w:color="auto" w:fill="auto"/>
            <w:noWrap/>
            <w:vAlign w:val="center"/>
            <w:hideMark/>
          </w:tcPr>
          <w:p w:rsidR="00660971" w:rsidRPr="00660971" w:rsidP="00F06072">
            <w:pPr>
              <w:jc w:val="center"/>
              <w:rPr>
                <w:bCs/>
                <w:color w:val="auto"/>
                <w:sz w:val="24"/>
              </w:rPr>
            </w:pPr>
            <w:r w:rsidRPr="00660971">
              <w:rPr>
                <w:bCs/>
                <w:color w:val="auto"/>
                <w:sz w:val="24"/>
              </w:rPr>
              <w:t>2004</w:t>
            </w:r>
          </w:p>
        </w:tc>
        <w:tc>
          <w:tcPr>
            <w:tcW w:w="1276" w:type="dxa"/>
            <w:tcBorders>
              <w:top w:val="single" w:sz="4" w:space="0" w:color="auto"/>
              <w:left w:val="nil"/>
              <w:bottom w:val="single" w:sz="4" w:space="0" w:color="auto"/>
              <w:right w:val="single" w:sz="4" w:space="0" w:color="auto"/>
            </w:tcBorders>
            <w:shd w:val="clear" w:color="auto" w:fill="auto"/>
            <w:noWrap/>
            <w:vAlign w:val="center"/>
            <w:hideMark/>
          </w:tcPr>
          <w:p w:rsidR="00660971" w:rsidRPr="00660971" w:rsidP="00F06072">
            <w:pPr>
              <w:jc w:val="center"/>
              <w:rPr>
                <w:bCs/>
                <w:color w:val="auto"/>
                <w:sz w:val="24"/>
              </w:rPr>
            </w:pPr>
            <w:r w:rsidRPr="00660971">
              <w:rPr>
                <w:bCs/>
                <w:color w:val="auto"/>
                <w:sz w:val="24"/>
              </w:rPr>
              <w:t>2005</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660971" w:rsidRPr="00660971" w:rsidP="00F06072">
            <w:pPr>
              <w:jc w:val="center"/>
              <w:rPr>
                <w:bCs/>
                <w:color w:val="auto"/>
                <w:sz w:val="24"/>
              </w:rPr>
            </w:pPr>
            <w:r w:rsidRPr="00660971">
              <w:rPr>
                <w:bCs/>
                <w:color w:val="auto"/>
                <w:sz w:val="24"/>
              </w:rPr>
              <w:t>2006</w:t>
            </w:r>
          </w:p>
        </w:tc>
        <w:tc>
          <w:tcPr>
            <w:tcW w:w="1276" w:type="dxa"/>
            <w:tcBorders>
              <w:top w:val="single" w:sz="4" w:space="0" w:color="auto"/>
              <w:left w:val="nil"/>
              <w:bottom w:val="single" w:sz="4" w:space="0" w:color="auto"/>
              <w:right w:val="single" w:sz="4" w:space="0" w:color="auto"/>
            </w:tcBorders>
            <w:shd w:val="clear" w:color="auto" w:fill="auto"/>
            <w:noWrap/>
            <w:vAlign w:val="center"/>
            <w:hideMark/>
          </w:tcPr>
          <w:p w:rsidR="00660971" w:rsidRPr="00660971" w:rsidP="00F06072">
            <w:pPr>
              <w:jc w:val="center"/>
              <w:rPr>
                <w:bCs/>
                <w:color w:val="auto"/>
                <w:sz w:val="24"/>
              </w:rPr>
            </w:pPr>
            <w:r w:rsidRPr="00660971">
              <w:rPr>
                <w:bCs/>
                <w:color w:val="auto"/>
                <w:sz w:val="24"/>
              </w:rPr>
              <w:t>2007</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660971" w:rsidRPr="00660971" w:rsidP="00F06072">
            <w:pPr>
              <w:jc w:val="center"/>
              <w:rPr>
                <w:bCs/>
                <w:color w:val="auto"/>
                <w:sz w:val="24"/>
              </w:rPr>
            </w:pPr>
            <w:r w:rsidRPr="00660971">
              <w:rPr>
                <w:bCs/>
                <w:color w:val="auto"/>
                <w:sz w:val="24"/>
              </w:rPr>
              <w:t>2008</w:t>
            </w:r>
          </w:p>
        </w:tc>
        <w:tc>
          <w:tcPr>
            <w:tcW w:w="1110" w:type="dxa"/>
            <w:tcBorders>
              <w:top w:val="single" w:sz="4" w:space="0" w:color="auto"/>
              <w:left w:val="nil"/>
              <w:bottom w:val="single" w:sz="4" w:space="0" w:color="auto"/>
              <w:right w:val="single" w:sz="4" w:space="0" w:color="auto"/>
            </w:tcBorders>
            <w:shd w:val="clear" w:color="auto" w:fill="auto"/>
            <w:noWrap/>
            <w:vAlign w:val="center"/>
            <w:hideMark/>
          </w:tcPr>
          <w:p w:rsidR="00660971" w:rsidRPr="00660971" w:rsidP="00F06072">
            <w:pPr>
              <w:jc w:val="center"/>
              <w:rPr>
                <w:bCs/>
                <w:color w:val="auto"/>
                <w:sz w:val="24"/>
              </w:rPr>
            </w:pPr>
            <w:r w:rsidRPr="00660971">
              <w:rPr>
                <w:bCs/>
                <w:color w:val="auto"/>
                <w:sz w:val="24"/>
              </w:rPr>
              <w:t>2009</w:t>
            </w:r>
          </w:p>
        </w:tc>
      </w:tr>
      <w:tr w:rsidTr="00792F03">
        <w:tblPrEx>
          <w:tblW w:w="14301" w:type="dxa"/>
          <w:jc w:val="center"/>
          <w:tblInd w:w="322" w:type="dxa"/>
          <w:tblLayout w:type="fixed"/>
          <w:tblLook w:val="04A0"/>
        </w:tblPrEx>
        <w:trPr>
          <w:trHeight w:val="300"/>
          <w:jc w:val="center"/>
        </w:trPr>
        <w:tc>
          <w:tcPr>
            <w:tcW w:w="14301" w:type="dxa"/>
            <w:gridSpan w:val="10"/>
            <w:tcBorders>
              <w:top w:val="nil"/>
              <w:left w:val="single" w:sz="4" w:space="0" w:color="auto"/>
              <w:bottom w:val="single" w:sz="4" w:space="0" w:color="auto"/>
              <w:right w:val="single" w:sz="4" w:space="0" w:color="000000"/>
            </w:tcBorders>
            <w:shd w:val="clear" w:color="auto" w:fill="auto"/>
            <w:noWrap/>
            <w:vAlign w:val="center"/>
            <w:hideMark/>
          </w:tcPr>
          <w:p w:rsidR="000F2333" w:rsidRPr="00660971" w:rsidP="00F06072">
            <w:pPr>
              <w:jc w:val="center"/>
              <w:rPr>
                <w:bCs/>
                <w:color w:val="auto"/>
                <w:sz w:val="24"/>
              </w:rPr>
            </w:pPr>
            <w:r w:rsidRPr="00660971">
              <w:rPr>
                <w:bCs/>
                <w:iCs/>
                <w:color w:val="auto"/>
                <w:sz w:val="24"/>
              </w:rPr>
              <w:t>Красноярский край</w:t>
            </w:r>
          </w:p>
        </w:tc>
      </w:tr>
      <w:tr w:rsidTr="00792F03">
        <w:tblPrEx>
          <w:tblW w:w="14301" w:type="dxa"/>
          <w:jc w:val="center"/>
          <w:tblInd w:w="322" w:type="dxa"/>
          <w:tblLayout w:type="fixed"/>
          <w:tblLook w:val="04A0"/>
        </w:tblPrEx>
        <w:trPr>
          <w:trHeight w:val="300"/>
          <w:jc w:val="center"/>
        </w:trPr>
        <w:tc>
          <w:tcPr>
            <w:tcW w:w="3552" w:type="dxa"/>
            <w:tcBorders>
              <w:top w:val="nil"/>
              <w:left w:val="single" w:sz="4" w:space="0" w:color="auto"/>
              <w:bottom w:val="single" w:sz="4" w:space="0" w:color="auto"/>
              <w:right w:val="single" w:sz="4" w:space="0" w:color="auto"/>
            </w:tcBorders>
            <w:shd w:val="clear" w:color="auto" w:fill="auto"/>
            <w:noWrap/>
            <w:vAlign w:val="center"/>
            <w:hideMark/>
          </w:tcPr>
          <w:p w:rsidR="000F2333" w:rsidRPr="00660971" w:rsidP="00736C57">
            <w:pPr>
              <w:jc w:val="left"/>
              <w:rPr>
                <w:color w:val="auto"/>
                <w:sz w:val="24"/>
              </w:rPr>
            </w:pPr>
            <w:r w:rsidRPr="00660971">
              <w:rPr>
                <w:color w:val="auto"/>
                <w:sz w:val="24"/>
              </w:rPr>
              <w:t>Использовано природных вод с забором из водных объектов</w:t>
            </w:r>
          </w:p>
        </w:tc>
        <w:tc>
          <w:tcPr>
            <w:tcW w:w="1276" w:type="dxa"/>
            <w:tcBorders>
              <w:top w:val="nil"/>
              <w:left w:val="nil"/>
              <w:bottom w:val="single" w:sz="4" w:space="0" w:color="auto"/>
              <w:right w:val="single" w:sz="4" w:space="0" w:color="auto"/>
            </w:tcBorders>
            <w:shd w:val="clear" w:color="auto" w:fill="auto"/>
            <w:vAlign w:val="center"/>
            <w:hideMark/>
          </w:tcPr>
          <w:p w:rsidR="000F2333" w:rsidRPr="00660971" w:rsidP="00F06072">
            <w:pPr>
              <w:jc w:val="center"/>
              <w:rPr>
                <w:color w:val="auto"/>
                <w:sz w:val="24"/>
              </w:rPr>
            </w:pPr>
            <w:r w:rsidRPr="00660971">
              <w:rPr>
                <w:color w:val="auto"/>
                <w:sz w:val="24"/>
              </w:rPr>
              <w:t>13,2638</w:t>
            </w:r>
          </w:p>
        </w:tc>
        <w:tc>
          <w:tcPr>
            <w:tcW w:w="1134" w:type="dxa"/>
            <w:tcBorders>
              <w:top w:val="nil"/>
              <w:left w:val="nil"/>
              <w:bottom w:val="single" w:sz="4" w:space="0" w:color="auto"/>
              <w:right w:val="single" w:sz="4" w:space="0" w:color="auto"/>
            </w:tcBorders>
            <w:shd w:val="clear" w:color="auto" w:fill="auto"/>
            <w:vAlign w:val="center"/>
            <w:hideMark/>
          </w:tcPr>
          <w:p w:rsidR="000F2333" w:rsidRPr="00660971" w:rsidP="00F06072">
            <w:pPr>
              <w:jc w:val="center"/>
              <w:rPr>
                <w:color w:val="auto"/>
                <w:sz w:val="24"/>
              </w:rPr>
            </w:pPr>
            <w:r w:rsidRPr="00660971">
              <w:rPr>
                <w:color w:val="auto"/>
                <w:sz w:val="24"/>
              </w:rPr>
              <w:t>10,2094</w:t>
            </w:r>
          </w:p>
        </w:tc>
        <w:tc>
          <w:tcPr>
            <w:tcW w:w="1134" w:type="dxa"/>
            <w:tcBorders>
              <w:top w:val="nil"/>
              <w:left w:val="nil"/>
              <w:bottom w:val="single" w:sz="4" w:space="0" w:color="auto"/>
              <w:right w:val="single" w:sz="4" w:space="0" w:color="auto"/>
            </w:tcBorders>
            <w:shd w:val="clear" w:color="auto" w:fill="auto"/>
            <w:vAlign w:val="center"/>
            <w:hideMark/>
          </w:tcPr>
          <w:p w:rsidR="000F2333" w:rsidRPr="00660971" w:rsidP="00F06072">
            <w:pPr>
              <w:jc w:val="center"/>
              <w:rPr>
                <w:color w:val="auto"/>
                <w:sz w:val="24"/>
              </w:rPr>
            </w:pPr>
            <w:r w:rsidRPr="00660971">
              <w:rPr>
                <w:color w:val="auto"/>
                <w:sz w:val="24"/>
              </w:rPr>
              <w:t>8,0508</w:t>
            </w:r>
          </w:p>
        </w:tc>
        <w:tc>
          <w:tcPr>
            <w:tcW w:w="1275" w:type="dxa"/>
            <w:tcBorders>
              <w:top w:val="nil"/>
              <w:left w:val="nil"/>
              <w:bottom w:val="single" w:sz="4" w:space="0" w:color="auto"/>
              <w:right w:val="single" w:sz="4" w:space="0" w:color="auto"/>
            </w:tcBorders>
            <w:shd w:val="clear" w:color="auto" w:fill="auto"/>
            <w:vAlign w:val="center"/>
            <w:hideMark/>
          </w:tcPr>
          <w:p w:rsidR="000F2333" w:rsidRPr="00660971" w:rsidP="00F06072">
            <w:pPr>
              <w:jc w:val="center"/>
              <w:rPr>
                <w:color w:val="auto"/>
                <w:sz w:val="24"/>
              </w:rPr>
            </w:pPr>
            <w:r w:rsidRPr="00660971">
              <w:rPr>
                <w:color w:val="auto"/>
                <w:sz w:val="24"/>
              </w:rPr>
              <w:t>5,3013</w:t>
            </w:r>
          </w:p>
        </w:tc>
        <w:tc>
          <w:tcPr>
            <w:tcW w:w="1276" w:type="dxa"/>
            <w:tcBorders>
              <w:top w:val="nil"/>
              <w:left w:val="nil"/>
              <w:bottom w:val="single" w:sz="4" w:space="0" w:color="auto"/>
              <w:right w:val="single" w:sz="4" w:space="0" w:color="auto"/>
            </w:tcBorders>
            <w:shd w:val="clear" w:color="auto" w:fill="auto"/>
            <w:vAlign w:val="center"/>
            <w:hideMark/>
          </w:tcPr>
          <w:p w:rsidR="000F2333" w:rsidRPr="00660971" w:rsidP="00F06072">
            <w:pPr>
              <w:jc w:val="center"/>
              <w:rPr>
                <w:color w:val="auto"/>
                <w:sz w:val="24"/>
              </w:rPr>
            </w:pPr>
            <w:r w:rsidRPr="00660971">
              <w:rPr>
                <w:color w:val="auto"/>
                <w:sz w:val="24"/>
              </w:rPr>
              <w:t>4,6433</w:t>
            </w:r>
          </w:p>
        </w:tc>
        <w:tc>
          <w:tcPr>
            <w:tcW w:w="1134" w:type="dxa"/>
            <w:tcBorders>
              <w:top w:val="nil"/>
              <w:left w:val="nil"/>
              <w:bottom w:val="single" w:sz="4" w:space="0" w:color="auto"/>
              <w:right w:val="single" w:sz="4" w:space="0" w:color="auto"/>
            </w:tcBorders>
            <w:shd w:val="clear" w:color="auto" w:fill="auto"/>
            <w:vAlign w:val="center"/>
            <w:hideMark/>
          </w:tcPr>
          <w:p w:rsidR="000F2333" w:rsidRPr="00660971" w:rsidP="00F06072">
            <w:pPr>
              <w:jc w:val="center"/>
              <w:rPr>
                <w:color w:val="auto"/>
                <w:sz w:val="24"/>
              </w:rPr>
            </w:pPr>
            <w:r w:rsidRPr="00660971">
              <w:rPr>
                <w:color w:val="auto"/>
                <w:sz w:val="24"/>
              </w:rPr>
              <w:t>3,7044</w:t>
            </w:r>
          </w:p>
        </w:tc>
        <w:tc>
          <w:tcPr>
            <w:tcW w:w="1276" w:type="dxa"/>
            <w:tcBorders>
              <w:top w:val="nil"/>
              <w:left w:val="nil"/>
              <w:bottom w:val="single" w:sz="4" w:space="0" w:color="auto"/>
              <w:right w:val="single" w:sz="4" w:space="0" w:color="auto"/>
            </w:tcBorders>
            <w:shd w:val="clear" w:color="auto" w:fill="auto"/>
            <w:vAlign w:val="center"/>
            <w:hideMark/>
          </w:tcPr>
          <w:p w:rsidR="000F2333" w:rsidRPr="00660971" w:rsidP="00F06072">
            <w:pPr>
              <w:jc w:val="center"/>
              <w:rPr>
                <w:color w:val="auto"/>
                <w:sz w:val="24"/>
              </w:rPr>
            </w:pPr>
            <w:r w:rsidRPr="00660971">
              <w:rPr>
                <w:color w:val="auto"/>
                <w:sz w:val="24"/>
              </w:rPr>
              <w:t>3,2099</w:t>
            </w:r>
          </w:p>
        </w:tc>
        <w:tc>
          <w:tcPr>
            <w:tcW w:w="1134" w:type="dxa"/>
            <w:tcBorders>
              <w:top w:val="nil"/>
              <w:left w:val="nil"/>
              <w:bottom w:val="single" w:sz="4" w:space="0" w:color="auto"/>
              <w:right w:val="single" w:sz="4" w:space="0" w:color="auto"/>
            </w:tcBorders>
            <w:shd w:val="clear" w:color="auto" w:fill="auto"/>
            <w:vAlign w:val="center"/>
            <w:hideMark/>
          </w:tcPr>
          <w:p w:rsidR="000F2333" w:rsidRPr="00660971" w:rsidP="00F06072">
            <w:pPr>
              <w:jc w:val="center"/>
              <w:rPr>
                <w:color w:val="auto"/>
                <w:sz w:val="24"/>
              </w:rPr>
            </w:pPr>
            <w:r w:rsidRPr="00660971">
              <w:rPr>
                <w:color w:val="auto"/>
                <w:sz w:val="24"/>
              </w:rPr>
              <w:t>3,214</w:t>
            </w:r>
          </w:p>
        </w:tc>
        <w:tc>
          <w:tcPr>
            <w:tcW w:w="1110" w:type="dxa"/>
            <w:tcBorders>
              <w:top w:val="nil"/>
              <w:left w:val="nil"/>
              <w:bottom w:val="single" w:sz="4" w:space="0" w:color="auto"/>
              <w:right w:val="single" w:sz="4" w:space="0" w:color="auto"/>
            </w:tcBorders>
            <w:shd w:val="clear" w:color="auto" w:fill="auto"/>
            <w:vAlign w:val="center"/>
            <w:hideMark/>
          </w:tcPr>
          <w:p w:rsidR="000F2333" w:rsidRPr="00660971" w:rsidP="00F06072">
            <w:pPr>
              <w:jc w:val="center"/>
              <w:rPr>
                <w:color w:val="auto"/>
                <w:sz w:val="24"/>
              </w:rPr>
            </w:pPr>
            <w:r w:rsidRPr="00660971">
              <w:rPr>
                <w:color w:val="auto"/>
                <w:sz w:val="24"/>
              </w:rPr>
              <w:t>3,2005</w:t>
            </w:r>
          </w:p>
        </w:tc>
      </w:tr>
      <w:tr w:rsidTr="00792F03">
        <w:tblPrEx>
          <w:tblW w:w="14301" w:type="dxa"/>
          <w:jc w:val="center"/>
          <w:tblInd w:w="322" w:type="dxa"/>
          <w:tblLayout w:type="fixed"/>
          <w:tblLook w:val="04A0"/>
        </w:tblPrEx>
        <w:trPr>
          <w:trHeight w:val="300"/>
          <w:jc w:val="center"/>
        </w:trPr>
        <w:tc>
          <w:tcPr>
            <w:tcW w:w="3552" w:type="dxa"/>
            <w:tcBorders>
              <w:top w:val="nil"/>
              <w:left w:val="single" w:sz="4" w:space="0" w:color="auto"/>
              <w:bottom w:val="single" w:sz="4" w:space="0" w:color="auto"/>
              <w:right w:val="single" w:sz="4" w:space="0" w:color="auto"/>
            </w:tcBorders>
            <w:shd w:val="clear" w:color="auto" w:fill="auto"/>
            <w:noWrap/>
            <w:vAlign w:val="center"/>
            <w:hideMark/>
          </w:tcPr>
          <w:p w:rsidR="000F2333" w:rsidRPr="00660971" w:rsidP="00736C57">
            <w:pPr>
              <w:jc w:val="left"/>
              <w:rPr>
                <w:color w:val="auto"/>
                <w:sz w:val="24"/>
              </w:rPr>
            </w:pPr>
            <w:r w:rsidRPr="00660971">
              <w:rPr>
                <w:color w:val="auto"/>
                <w:sz w:val="24"/>
              </w:rPr>
              <w:t>Отведено сточных вод в водные объекты</w:t>
            </w:r>
          </w:p>
        </w:tc>
        <w:tc>
          <w:tcPr>
            <w:tcW w:w="1276" w:type="dxa"/>
            <w:tcBorders>
              <w:top w:val="nil"/>
              <w:left w:val="nil"/>
              <w:bottom w:val="single" w:sz="4" w:space="0" w:color="auto"/>
              <w:right w:val="single" w:sz="4" w:space="0" w:color="auto"/>
            </w:tcBorders>
            <w:shd w:val="clear" w:color="auto" w:fill="auto"/>
            <w:vAlign w:val="center"/>
            <w:hideMark/>
          </w:tcPr>
          <w:p w:rsidR="000F2333" w:rsidRPr="00660971" w:rsidP="00F06072">
            <w:pPr>
              <w:jc w:val="center"/>
              <w:rPr>
                <w:color w:val="auto"/>
                <w:sz w:val="24"/>
              </w:rPr>
            </w:pPr>
            <w:r w:rsidRPr="00660971">
              <w:rPr>
                <w:color w:val="auto"/>
                <w:sz w:val="24"/>
              </w:rPr>
              <w:t>0,6</w:t>
            </w:r>
          </w:p>
        </w:tc>
        <w:tc>
          <w:tcPr>
            <w:tcW w:w="1134" w:type="dxa"/>
            <w:tcBorders>
              <w:top w:val="nil"/>
              <w:left w:val="nil"/>
              <w:bottom w:val="single" w:sz="4" w:space="0" w:color="auto"/>
              <w:right w:val="single" w:sz="4" w:space="0" w:color="auto"/>
            </w:tcBorders>
            <w:shd w:val="clear" w:color="auto" w:fill="auto"/>
            <w:vAlign w:val="center"/>
            <w:hideMark/>
          </w:tcPr>
          <w:p w:rsidR="000F2333" w:rsidRPr="00660971" w:rsidP="00F06072">
            <w:pPr>
              <w:jc w:val="center"/>
              <w:rPr>
                <w:color w:val="auto"/>
                <w:sz w:val="24"/>
              </w:rPr>
            </w:pPr>
            <w:r w:rsidRPr="00660971">
              <w:rPr>
                <w:color w:val="auto"/>
                <w:sz w:val="24"/>
              </w:rPr>
              <w:t>0,4</w:t>
            </w:r>
          </w:p>
        </w:tc>
        <w:tc>
          <w:tcPr>
            <w:tcW w:w="1134" w:type="dxa"/>
            <w:tcBorders>
              <w:top w:val="nil"/>
              <w:left w:val="nil"/>
              <w:bottom w:val="single" w:sz="4" w:space="0" w:color="auto"/>
              <w:right w:val="single" w:sz="4" w:space="0" w:color="auto"/>
            </w:tcBorders>
            <w:shd w:val="clear" w:color="auto" w:fill="auto"/>
            <w:vAlign w:val="center"/>
            <w:hideMark/>
          </w:tcPr>
          <w:p w:rsidR="000F2333" w:rsidRPr="00660971" w:rsidP="00F06072">
            <w:pPr>
              <w:jc w:val="center"/>
              <w:rPr>
                <w:color w:val="auto"/>
                <w:sz w:val="24"/>
              </w:rPr>
            </w:pPr>
            <w:r w:rsidRPr="00660971">
              <w:rPr>
                <w:color w:val="auto"/>
                <w:sz w:val="24"/>
              </w:rPr>
              <w:t>0,3</w:t>
            </w:r>
          </w:p>
        </w:tc>
        <w:tc>
          <w:tcPr>
            <w:tcW w:w="1275" w:type="dxa"/>
            <w:tcBorders>
              <w:top w:val="nil"/>
              <w:left w:val="nil"/>
              <w:bottom w:val="single" w:sz="4" w:space="0" w:color="auto"/>
              <w:right w:val="single" w:sz="4" w:space="0" w:color="auto"/>
            </w:tcBorders>
            <w:shd w:val="clear" w:color="auto" w:fill="auto"/>
            <w:vAlign w:val="center"/>
            <w:hideMark/>
          </w:tcPr>
          <w:p w:rsidR="000F2333" w:rsidRPr="00660971" w:rsidP="00F06072">
            <w:pPr>
              <w:jc w:val="center"/>
              <w:rPr>
                <w:color w:val="auto"/>
                <w:sz w:val="24"/>
              </w:rPr>
            </w:pPr>
            <w:r w:rsidRPr="00660971">
              <w:rPr>
                <w:color w:val="auto"/>
                <w:sz w:val="24"/>
              </w:rPr>
              <w:t>0,2</w:t>
            </w:r>
          </w:p>
        </w:tc>
        <w:tc>
          <w:tcPr>
            <w:tcW w:w="1276" w:type="dxa"/>
            <w:tcBorders>
              <w:top w:val="nil"/>
              <w:left w:val="nil"/>
              <w:bottom w:val="single" w:sz="4" w:space="0" w:color="auto"/>
              <w:right w:val="single" w:sz="4" w:space="0" w:color="auto"/>
            </w:tcBorders>
            <w:shd w:val="clear" w:color="auto" w:fill="auto"/>
            <w:vAlign w:val="center"/>
            <w:hideMark/>
          </w:tcPr>
          <w:p w:rsidR="000F2333" w:rsidRPr="00660971" w:rsidP="00F06072">
            <w:pPr>
              <w:jc w:val="center"/>
              <w:rPr>
                <w:color w:val="auto"/>
                <w:sz w:val="24"/>
              </w:rPr>
            </w:pPr>
            <w:r w:rsidRPr="00660971">
              <w:rPr>
                <w:color w:val="auto"/>
                <w:sz w:val="24"/>
              </w:rPr>
              <w:t>0,1</w:t>
            </w:r>
          </w:p>
        </w:tc>
        <w:tc>
          <w:tcPr>
            <w:tcW w:w="1134" w:type="dxa"/>
            <w:tcBorders>
              <w:top w:val="nil"/>
              <w:left w:val="nil"/>
              <w:bottom w:val="single" w:sz="4" w:space="0" w:color="auto"/>
              <w:right w:val="single" w:sz="4" w:space="0" w:color="auto"/>
            </w:tcBorders>
            <w:shd w:val="clear" w:color="auto" w:fill="auto"/>
            <w:vAlign w:val="center"/>
            <w:hideMark/>
          </w:tcPr>
          <w:p w:rsidR="000F2333" w:rsidRPr="00660971" w:rsidP="00F06072">
            <w:pPr>
              <w:jc w:val="center"/>
              <w:rPr>
                <w:color w:val="auto"/>
                <w:sz w:val="24"/>
              </w:rPr>
            </w:pPr>
            <w:r w:rsidRPr="00660971">
              <w:rPr>
                <w:color w:val="auto"/>
                <w:sz w:val="24"/>
              </w:rPr>
              <w:t>0,2</w:t>
            </w:r>
          </w:p>
        </w:tc>
        <w:tc>
          <w:tcPr>
            <w:tcW w:w="1276" w:type="dxa"/>
            <w:tcBorders>
              <w:top w:val="nil"/>
              <w:left w:val="nil"/>
              <w:bottom w:val="single" w:sz="4" w:space="0" w:color="auto"/>
              <w:right w:val="single" w:sz="4" w:space="0" w:color="auto"/>
            </w:tcBorders>
            <w:shd w:val="clear" w:color="auto" w:fill="auto"/>
            <w:vAlign w:val="center"/>
            <w:hideMark/>
          </w:tcPr>
          <w:p w:rsidR="000F2333" w:rsidRPr="00660971" w:rsidP="00F06072">
            <w:pPr>
              <w:jc w:val="center"/>
              <w:rPr>
                <w:color w:val="auto"/>
                <w:sz w:val="24"/>
              </w:rPr>
            </w:pPr>
            <w:r w:rsidRPr="00660971">
              <w:rPr>
                <w:color w:val="auto"/>
                <w:sz w:val="24"/>
              </w:rPr>
              <w:t>0,2</w:t>
            </w:r>
          </w:p>
        </w:tc>
        <w:tc>
          <w:tcPr>
            <w:tcW w:w="1134" w:type="dxa"/>
            <w:tcBorders>
              <w:top w:val="nil"/>
              <w:left w:val="nil"/>
              <w:bottom w:val="single" w:sz="4" w:space="0" w:color="auto"/>
              <w:right w:val="single" w:sz="4" w:space="0" w:color="auto"/>
            </w:tcBorders>
            <w:shd w:val="clear" w:color="auto" w:fill="auto"/>
            <w:vAlign w:val="center"/>
            <w:hideMark/>
          </w:tcPr>
          <w:p w:rsidR="000F2333" w:rsidRPr="00660971" w:rsidP="00F06072">
            <w:pPr>
              <w:jc w:val="center"/>
              <w:rPr>
                <w:color w:val="auto"/>
                <w:sz w:val="24"/>
              </w:rPr>
            </w:pPr>
            <w:r w:rsidRPr="00660971">
              <w:rPr>
                <w:color w:val="auto"/>
                <w:sz w:val="24"/>
              </w:rPr>
              <w:t>0,2</w:t>
            </w:r>
          </w:p>
        </w:tc>
        <w:tc>
          <w:tcPr>
            <w:tcW w:w="1110" w:type="dxa"/>
            <w:tcBorders>
              <w:top w:val="nil"/>
              <w:left w:val="nil"/>
              <w:bottom w:val="single" w:sz="4" w:space="0" w:color="auto"/>
              <w:right w:val="single" w:sz="4" w:space="0" w:color="auto"/>
            </w:tcBorders>
            <w:shd w:val="clear" w:color="auto" w:fill="auto"/>
            <w:vAlign w:val="center"/>
            <w:hideMark/>
          </w:tcPr>
          <w:p w:rsidR="000F2333" w:rsidRPr="00660971" w:rsidP="00F06072">
            <w:pPr>
              <w:jc w:val="center"/>
              <w:rPr>
                <w:color w:val="auto"/>
                <w:sz w:val="24"/>
              </w:rPr>
            </w:pPr>
            <w:r w:rsidRPr="00660971">
              <w:rPr>
                <w:color w:val="auto"/>
                <w:sz w:val="24"/>
              </w:rPr>
              <w:t>0,2</w:t>
            </w:r>
          </w:p>
        </w:tc>
      </w:tr>
      <w:tr w:rsidTr="00792F03">
        <w:tblPrEx>
          <w:tblW w:w="14301" w:type="dxa"/>
          <w:jc w:val="center"/>
          <w:tblInd w:w="322" w:type="dxa"/>
          <w:tblLayout w:type="fixed"/>
          <w:tblLook w:val="04A0"/>
        </w:tblPrEx>
        <w:trPr>
          <w:trHeight w:val="300"/>
          <w:jc w:val="center"/>
        </w:trPr>
        <w:tc>
          <w:tcPr>
            <w:tcW w:w="14301" w:type="dxa"/>
            <w:gridSpan w:val="10"/>
            <w:tcBorders>
              <w:top w:val="nil"/>
              <w:left w:val="single" w:sz="4" w:space="0" w:color="auto"/>
              <w:bottom w:val="single" w:sz="4" w:space="0" w:color="auto"/>
              <w:right w:val="single" w:sz="4" w:space="0" w:color="000000"/>
            </w:tcBorders>
            <w:shd w:val="clear" w:color="auto" w:fill="auto"/>
            <w:noWrap/>
            <w:vAlign w:val="center"/>
            <w:hideMark/>
          </w:tcPr>
          <w:p w:rsidR="000F2333" w:rsidRPr="00660971" w:rsidP="00F06072">
            <w:pPr>
              <w:jc w:val="center"/>
              <w:rPr>
                <w:bCs/>
                <w:iCs/>
                <w:color w:val="auto"/>
                <w:sz w:val="24"/>
              </w:rPr>
            </w:pPr>
            <w:r w:rsidRPr="00660971">
              <w:rPr>
                <w:bCs/>
                <w:iCs/>
                <w:color w:val="auto"/>
                <w:sz w:val="24"/>
              </w:rPr>
              <w:t>Республика Тыва</w:t>
            </w:r>
          </w:p>
        </w:tc>
      </w:tr>
      <w:tr w:rsidTr="00792F03">
        <w:tblPrEx>
          <w:tblW w:w="14301" w:type="dxa"/>
          <w:jc w:val="center"/>
          <w:tblInd w:w="322" w:type="dxa"/>
          <w:tblLayout w:type="fixed"/>
          <w:tblLook w:val="04A0"/>
        </w:tblPrEx>
        <w:trPr>
          <w:trHeight w:val="300"/>
          <w:jc w:val="center"/>
        </w:trPr>
        <w:tc>
          <w:tcPr>
            <w:tcW w:w="3552" w:type="dxa"/>
            <w:tcBorders>
              <w:top w:val="nil"/>
              <w:left w:val="single" w:sz="4" w:space="0" w:color="auto"/>
              <w:bottom w:val="single" w:sz="4" w:space="0" w:color="auto"/>
              <w:right w:val="single" w:sz="4" w:space="0" w:color="auto"/>
            </w:tcBorders>
            <w:shd w:val="clear" w:color="auto" w:fill="auto"/>
            <w:noWrap/>
            <w:vAlign w:val="center"/>
            <w:hideMark/>
          </w:tcPr>
          <w:p w:rsidR="000F2333" w:rsidRPr="00660971" w:rsidP="00736C57">
            <w:pPr>
              <w:jc w:val="left"/>
              <w:rPr>
                <w:color w:val="auto"/>
                <w:sz w:val="24"/>
              </w:rPr>
            </w:pPr>
            <w:r w:rsidRPr="00660971">
              <w:rPr>
                <w:color w:val="auto"/>
                <w:sz w:val="24"/>
              </w:rPr>
              <w:t>Использовано природных вод с забором из водных объектов</w:t>
            </w:r>
          </w:p>
        </w:tc>
        <w:tc>
          <w:tcPr>
            <w:tcW w:w="1276" w:type="dxa"/>
            <w:tcBorders>
              <w:top w:val="nil"/>
              <w:left w:val="nil"/>
              <w:bottom w:val="single" w:sz="4" w:space="0" w:color="auto"/>
              <w:right w:val="single" w:sz="4" w:space="0" w:color="auto"/>
            </w:tcBorders>
            <w:shd w:val="clear" w:color="auto" w:fill="auto"/>
            <w:vAlign w:val="center"/>
            <w:hideMark/>
          </w:tcPr>
          <w:p w:rsidR="000F2333" w:rsidRPr="00660971" w:rsidP="00F06072">
            <w:pPr>
              <w:jc w:val="center"/>
              <w:rPr>
                <w:color w:val="auto"/>
                <w:sz w:val="24"/>
              </w:rPr>
            </w:pPr>
            <w:r w:rsidRPr="00660971">
              <w:rPr>
                <w:color w:val="auto"/>
                <w:sz w:val="24"/>
              </w:rPr>
              <w:t>59,46</w:t>
            </w:r>
          </w:p>
        </w:tc>
        <w:tc>
          <w:tcPr>
            <w:tcW w:w="1134" w:type="dxa"/>
            <w:tcBorders>
              <w:top w:val="nil"/>
              <w:left w:val="nil"/>
              <w:bottom w:val="single" w:sz="4" w:space="0" w:color="auto"/>
              <w:right w:val="single" w:sz="4" w:space="0" w:color="auto"/>
            </w:tcBorders>
            <w:shd w:val="clear" w:color="auto" w:fill="auto"/>
            <w:vAlign w:val="center"/>
            <w:hideMark/>
          </w:tcPr>
          <w:p w:rsidR="000F2333" w:rsidRPr="00660971" w:rsidP="00F06072">
            <w:pPr>
              <w:jc w:val="center"/>
              <w:rPr>
                <w:color w:val="auto"/>
                <w:sz w:val="24"/>
              </w:rPr>
            </w:pPr>
            <w:r w:rsidRPr="00660971">
              <w:rPr>
                <w:color w:val="auto"/>
                <w:sz w:val="24"/>
              </w:rPr>
              <w:t>56,69</w:t>
            </w:r>
          </w:p>
        </w:tc>
        <w:tc>
          <w:tcPr>
            <w:tcW w:w="1134" w:type="dxa"/>
            <w:tcBorders>
              <w:top w:val="nil"/>
              <w:left w:val="nil"/>
              <w:bottom w:val="single" w:sz="4" w:space="0" w:color="auto"/>
              <w:right w:val="single" w:sz="4" w:space="0" w:color="auto"/>
            </w:tcBorders>
            <w:shd w:val="clear" w:color="auto" w:fill="auto"/>
            <w:vAlign w:val="center"/>
            <w:hideMark/>
          </w:tcPr>
          <w:p w:rsidR="000F2333" w:rsidRPr="00660971" w:rsidP="00F06072">
            <w:pPr>
              <w:jc w:val="center"/>
              <w:rPr>
                <w:color w:val="auto"/>
                <w:sz w:val="24"/>
              </w:rPr>
            </w:pPr>
            <w:r w:rsidRPr="00660971">
              <w:rPr>
                <w:color w:val="auto"/>
                <w:sz w:val="24"/>
              </w:rPr>
              <w:t>48,77</w:t>
            </w:r>
          </w:p>
        </w:tc>
        <w:tc>
          <w:tcPr>
            <w:tcW w:w="1275" w:type="dxa"/>
            <w:tcBorders>
              <w:top w:val="nil"/>
              <w:left w:val="nil"/>
              <w:bottom w:val="single" w:sz="4" w:space="0" w:color="auto"/>
              <w:right w:val="single" w:sz="4" w:space="0" w:color="auto"/>
            </w:tcBorders>
            <w:shd w:val="clear" w:color="auto" w:fill="auto"/>
            <w:vAlign w:val="center"/>
            <w:hideMark/>
          </w:tcPr>
          <w:p w:rsidR="000F2333" w:rsidRPr="00660971" w:rsidP="00F06072">
            <w:pPr>
              <w:jc w:val="center"/>
              <w:rPr>
                <w:color w:val="auto"/>
                <w:sz w:val="24"/>
              </w:rPr>
            </w:pPr>
            <w:r w:rsidRPr="00660971">
              <w:rPr>
                <w:color w:val="auto"/>
                <w:sz w:val="24"/>
              </w:rPr>
              <w:t>34,33</w:t>
            </w:r>
          </w:p>
        </w:tc>
        <w:tc>
          <w:tcPr>
            <w:tcW w:w="1276" w:type="dxa"/>
            <w:tcBorders>
              <w:top w:val="nil"/>
              <w:left w:val="nil"/>
              <w:bottom w:val="single" w:sz="4" w:space="0" w:color="auto"/>
              <w:right w:val="single" w:sz="4" w:space="0" w:color="auto"/>
            </w:tcBorders>
            <w:shd w:val="clear" w:color="auto" w:fill="auto"/>
            <w:vAlign w:val="center"/>
            <w:hideMark/>
          </w:tcPr>
          <w:p w:rsidR="000F2333" w:rsidRPr="00660971" w:rsidP="00F06072">
            <w:pPr>
              <w:jc w:val="center"/>
              <w:rPr>
                <w:color w:val="auto"/>
                <w:sz w:val="24"/>
              </w:rPr>
            </w:pPr>
            <w:r w:rsidRPr="00660971">
              <w:rPr>
                <w:color w:val="auto"/>
                <w:sz w:val="24"/>
              </w:rPr>
              <w:t>35,91</w:t>
            </w:r>
          </w:p>
        </w:tc>
        <w:tc>
          <w:tcPr>
            <w:tcW w:w="1134" w:type="dxa"/>
            <w:tcBorders>
              <w:top w:val="nil"/>
              <w:left w:val="nil"/>
              <w:bottom w:val="single" w:sz="4" w:space="0" w:color="auto"/>
              <w:right w:val="single" w:sz="4" w:space="0" w:color="auto"/>
            </w:tcBorders>
            <w:shd w:val="clear" w:color="auto" w:fill="auto"/>
            <w:vAlign w:val="center"/>
            <w:hideMark/>
          </w:tcPr>
          <w:p w:rsidR="000F2333" w:rsidRPr="00660971" w:rsidP="00F06072">
            <w:pPr>
              <w:jc w:val="center"/>
              <w:rPr>
                <w:color w:val="auto"/>
                <w:sz w:val="24"/>
              </w:rPr>
            </w:pPr>
            <w:r w:rsidRPr="00660971">
              <w:rPr>
                <w:color w:val="auto"/>
                <w:sz w:val="24"/>
              </w:rPr>
              <w:t>32,84</w:t>
            </w:r>
          </w:p>
        </w:tc>
        <w:tc>
          <w:tcPr>
            <w:tcW w:w="1276" w:type="dxa"/>
            <w:tcBorders>
              <w:top w:val="nil"/>
              <w:left w:val="nil"/>
              <w:bottom w:val="single" w:sz="4" w:space="0" w:color="auto"/>
              <w:right w:val="single" w:sz="4" w:space="0" w:color="auto"/>
            </w:tcBorders>
            <w:shd w:val="clear" w:color="auto" w:fill="auto"/>
            <w:vAlign w:val="center"/>
            <w:hideMark/>
          </w:tcPr>
          <w:p w:rsidR="000F2333" w:rsidRPr="00660971" w:rsidP="00F06072">
            <w:pPr>
              <w:jc w:val="center"/>
              <w:rPr>
                <w:color w:val="auto"/>
                <w:sz w:val="24"/>
              </w:rPr>
            </w:pPr>
            <w:r w:rsidRPr="00660971">
              <w:rPr>
                <w:color w:val="auto"/>
                <w:sz w:val="24"/>
              </w:rPr>
              <w:t>27,965</w:t>
            </w:r>
          </w:p>
        </w:tc>
        <w:tc>
          <w:tcPr>
            <w:tcW w:w="1134" w:type="dxa"/>
            <w:tcBorders>
              <w:top w:val="nil"/>
              <w:left w:val="nil"/>
              <w:bottom w:val="single" w:sz="4" w:space="0" w:color="auto"/>
              <w:right w:val="single" w:sz="4" w:space="0" w:color="auto"/>
            </w:tcBorders>
            <w:shd w:val="clear" w:color="auto" w:fill="auto"/>
            <w:vAlign w:val="center"/>
            <w:hideMark/>
          </w:tcPr>
          <w:p w:rsidR="000F2333" w:rsidRPr="00660971" w:rsidP="00F06072">
            <w:pPr>
              <w:jc w:val="center"/>
              <w:rPr>
                <w:color w:val="auto"/>
                <w:sz w:val="24"/>
              </w:rPr>
            </w:pPr>
            <w:r w:rsidRPr="00660971">
              <w:rPr>
                <w:color w:val="auto"/>
                <w:sz w:val="24"/>
              </w:rPr>
              <w:t>29,248</w:t>
            </w:r>
          </w:p>
        </w:tc>
        <w:tc>
          <w:tcPr>
            <w:tcW w:w="1110" w:type="dxa"/>
            <w:tcBorders>
              <w:top w:val="nil"/>
              <w:left w:val="nil"/>
              <w:bottom w:val="single" w:sz="4" w:space="0" w:color="auto"/>
              <w:right w:val="single" w:sz="4" w:space="0" w:color="auto"/>
            </w:tcBorders>
            <w:shd w:val="clear" w:color="auto" w:fill="auto"/>
            <w:vAlign w:val="center"/>
            <w:hideMark/>
          </w:tcPr>
          <w:p w:rsidR="000F2333" w:rsidRPr="00660971" w:rsidP="00F06072">
            <w:pPr>
              <w:jc w:val="center"/>
              <w:rPr>
                <w:color w:val="auto"/>
                <w:sz w:val="24"/>
              </w:rPr>
            </w:pPr>
            <w:r w:rsidRPr="00660971">
              <w:rPr>
                <w:color w:val="auto"/>
                <w:sz w:val="24"/>
              </w:rPr>
              <w:t>29,071</w:t>
            </w:r>
          </w:p>
        </w:tc>
      </w:tr>
      <w:tr w:rsidTr="00792F03">
        <w:tblPrEx>
          <w:tblW w:w="14301" w:type="dxa"/>
          <w:jc w:val="center"/>
          <w:tblInd w:w="322" w:type="dxa"/>
          <w:tblLayout w:type="fixed"/>
          <w:tblLook w:val="04A0"/>
        </w:tblPrEx>
        <w:trPr>
          <w:trHeight w:val="300"/>
          <w:jc w:val="center"/>
        </w:trPr>
        <w:tc>
          <w:tcPr>
            <w:tcW w:w="3552" w:type="dxa"/>
            <w:tcBorders>
              <w:top w:val="nil"/>
              <w:left w:val="single" w:sz="4" w:space="0" w:color="auto"/>
              <w:bottom w:val="single" w:sz="4" w:space="0" w:color="auto"/>
              <w:right w:val="single" w:sz="4" w:space="0" w:color="auto"/>
            </w:tcBorders>
            <w:shd w:val="clear" w:color="auto" w:fill="auto"/>
            <w:noWrap/>
            <w:vAlign w:val="center"/>
            <w:hideMark/>
          </w:tcPr>
          <w:p w:rsidR="000F2333" w:rsidRPr="00660971" w:rsidP="00736C57">
            <w:pPr>
              <w:jc w:val="left"/>
              <w:rPr>
                <w:color w:val="auto"/>
                <w:sz w:val="24"/>
              </w:rPr>
            </w:pPr>
            <w:r w:rsidRPr="00660971">
              <w:rPr>
                <w:color w:val="auto"/>
                <w:sz w:val="24"/>
              </w:rPr>
              <w:t>Отведено сточных вод в водные объекты</w:t>
            </w:r>
          </w:p>
        </w:tc>
        <w:tc>
          <w:tcPr>
            <w:tcW w:w="1276" w:type="dxa"/>
            <w:tcBorders>
              <w:top w:val="nil"/>
              <w:left w:val="nil"/>
              <w:bottom w:val="single" w:sz="4" w:space="0" w:color="auto"/>
              <w:right w:val="single" w:sz="4" w:space="0" w:color="auto"/>
            </w:tcBorders>
            <w:shd w:val="clear" w:color="auto" w:fill="auto"/>
            <w:vAlign w:val="center"/>
            <w:hideMark/>
          </w:tcPr>
          <w:p w:rsidR="000F2333" w:rsidRPr="00660971" w:rsidP="00F06072">
            <w:pPr>
              <w:jc w:val="center"/>
              <w:rPr>
                <w:color w:val="auto"/>
                <w:sz w:val="24"/>
              </w:rPr>
            </w:pPr>
            <w:r w:rsidRPr="00660971">
              <w:rPr>
                <w:color w:val="auto"/>
                <w:sz w:val="24"/>
              </w:rPr>
              <w:t>0</w:t>
            </w:r>
          </w:p>
        </w:tc>
        <w:tc>
          <w:tcPr>
            <w:tcW w:w="1134" w:type="dxa"/>
            <w:tcBorders>
              <w:top w:val="nil"/>
              <w:left w:val="nil"/>
              <w:bottom w:val="single" w:sz="4" w:space="0" w:color="auto"/>
              <w:right w:val="single" w:sz="4" w:space="0" w:color="auto"/>
            </w:tcBorders>
            <w:shd w:val="clear" w:color="auto" w:fill="auto"/>
            <w:vAlign w:val="center"/>
            <w:hideMark/>
          </w:tcPr>
          <w:p w:rsidR="000F2333" w:rsidRPr="00660971" w:rsidP="00F06072">
            <w:pPr>
              <w:jc w:val="center"/>
              <w:rPr>
                <w:color w:val="auto"/>
                <w:sz w:val="24"/>
              </w:rPr>
            </w:pPr>
            <w:r w:rsidRPr="00660971">
              <w:rPr>
                <w:color w:val="auto"/>
                <w:sz w:val="24"/>
              </w:rPr>
              <w:t>0</w:t>
            </w:r>
          </w:p>
        </w:tc>
        <w:tc>
          <w:tcPr>
            <w:tcW w:w="1134" w:type="dxa"/>
            <w:tcBorders>
              <w:top w:val="nil"/>
              <w:left w:val="nil"/>
              <w:bottom w:val="single" w:sz="4" w:space="0" w:color="auto"/>
              <w:right w:val="single" w:sz="4" w:space="0" w:color="auto"/>
            </w:tcBorders>
            <w:shd w:val="clear" w:color="auto" w:fill="auto"/>
            <w:vAlign w:val="center"/>
            <w:hideMark/>
          </w:tcPr>
          <w:p w:rsidR="000F2333" w:rsidRPr="00660971" w:rsidP="00F06072">
            <w:pPr>
              <w:jc w:val="center"/>
              <w:rPr>
                <w:color w:val="auto"/>
                <w:sz w:val="24"/>
              </w:rPr>
            </w:pPr>
            <w:r w:rsidRPr="00660971">
              <w:rPr>
                <w:color w:val="auto"/>
                <w:sz w:val="24"/>
              </w:rPr>
              <w:t>0</w:t>
            </w:r>
          </w:p>
        </w:tc>
        <w:tc>
          <w:tcPr>
            <w:tcW w:w="1275" w:type="dxa"/>
            <w:tcBorders>
              <w:top w:val="nil"/>
              <w:left w:val="nil"/>
              <w:bottom w:val="single" w:sz="4" w:space="0" w:color="auto"/>
              <w:right w:val="single" w:sz="4" w:space="0" w:color="auto"/>
            </w:tcBorders>
            <w:shd w:val="clear" w:color="auto" w:fill="auto"/>
            <w:vAlign w:val="center"/>
            <w:hideMark/>
          </w:tcPr>
          <w:p w:rsidR="000F2333" w:rsidRPr="00660971" w:rsidP="00F06072">
            <w:pPr>
              <w:jc w:val="center"/>
              <w:rPr>
                <w:color w:val="auto"/>
                <w:sz w:val="24"/>
              </w:rPr>
            </w:pPr>
            <w:r w:rsidRPr="00660971">
              <w:rPr>
                <w:color w:val="auto"/>
                <w:sz w:val="24"/>
              </w:rPr>
              <w:t>0</w:t>
            </w:r>
          </w:p>
        </w:tc>
        <w:tc>
          <w:tcPr>
            <w:tcW w:w="1276" w:type="dxa"/>
            <w:tcBorders>
              <w:top w:val="nil"/>
              <w:left w:val="nil"/>
              <w:bottom w:val="single" w:sz="4" w:space="0" w:color="auto"/>
              <w:right w:val="single" w:sz="4" w:space="0" w:color="auto"/>
            </w:tcBorders>
            <w:shd w:val="clear" w:color="auto" w:fill="auto"/>
            <w:vAlign w:val="center"/>
            <w:hideMark/>
          </w:tcPr>
          <w:p w:rsidR="000F2333" w:rsidRPr="00660971" w:rsidP="00F06072">
            <w:pPr>
              <w:jc w:val="center"/>
              <w:rPr>
                <w:color w:val="auto"/>
                <w:sz w:val="24"/>
              </w:rPr>
            </w:pPr>
            <w:r w:rsidRPr="00660971">
              <w:rPr>
                <w:color w:val="auto"/>
                <w:sz w:val="24"/>
              </w:rPr>
              <w:t>0</w:t>
            </w:r>
          </w:p>
        </w:tc>
        <w:tc>
          <w:tcPr>
            <w:tcW w:w="1134" w:type="dxa"/>
            <w:tcBorders>
              <w:top w:val="nil"/>
              <w:left w:val="nil"/>
              <w:bottom w:val="single" w:sz="4" w:space="0" w:color="auto"/>
              <w:right w:val="single" w:sz="4" w:space="0" w:color="auto"/>
            </w:tcBorders>
            <w:shd w:val="clear" w:color="auto" w:fill="auto"/>
            <w:vAlign w:val="center"/>
            <w:hideMark/>
          </w:tcPr>
          <w:p w:rsidR="000F2333" w:rsidRPr="00660971" w:rsidP="00F06072">
            <w:pPr>
              <w:jc w:val="center"/>
              <w:rPr>
                <w:color w:val="auto"/>
                <w:sz w:val="24"/>
              </w:rPr>
            </w:pPr>
            <w:r w:rsidRPr="00660971">
              <w:rPr>
                <w:color w:val="auto"/>
                <w:sz w:val="24"/>
              </w:rPr>
              <w:t>0</w:t>
            </w:r>
          </w:p>
        </w:tc>
        <w:tc>
          <w:tcPr>
            <w:tcW w:w="1276" w:type="dxa"/>
            <w:tcBorders>
              <w:top w:val="nil"/>
              <w:left w:val="nil"/>
              <w:bottom w:val="single" w:sz="4" w:space="0" w:color="auto"/>
              <w:right w:val="single" w:sz="4" w:space="0" w:color="auto"/>
            </w:tcBorders>
            <w:shd w:val="clear" w:color="auto" w:fill="auto"/>
            <w:vAlign w:val="center"/>
            <w:hideMark/>
          </w:tcPr>
          <w:p w:rsidR="000F2333" w:rsidRPr="00660971" w:rsidP="00F06072">
            <w:pPr>
              <w:jc w:val="center"/>
              <w:rPr>
                <w:color w:val="auto"/>
                <w:sz w:val="24"/>
              </w:rPr>
            </w:pPr>
            <w:r w:rsidRPr="00660971">
              <w:rPr>
                <w:color w:val="auto"/>
                <w:sz w:val="24"/>
              </w:rPr>
              <w:t>0</w:t>
            </w:r>
          </w:p>
        </w:tc>
        <w:tc>
          <w:tcPr>
            <w:tcW w:w="1134" w:type="dxa"/>
            <w:tcBorders>
              <w:top w:val="nil"/>
              <w:left w:val="nil"/>
              <w:bottom w:val="single" w:sz="4" w:space="0" w:color="auto"/>
              <w:right w:val="single" w:sz="4" w:space="0" w:color="auto"/>
            </w:tcBorders>
            <w:shd w:val="clear" w:color="auto" w:fill="auto"/>
            <w:vAlign w:val="center"/>
            <w:hideMark/>
          </w:tcPr>
          <w:p w:rsidR="000F2333" w:rsidRPr="00660971" w:rsidP="00F06072">
            <w:pPr>
              <w:jc w:val="center"/>
              <w:rPr>
                <w:color w:val="auto"/>
                <w:sz w:val="24"/>
              </w:rPr>
            </w:pPr>
            <w:r w:rsidRPr="00660971">
              <w:rPr>
                <w:color w:val="auto"/>
                <w:sz w:val="24"/>
              </w:rPr>
              <w:t>0</w:t>
            </w:r>
          </w:p>
        </w:tc>
        <w:tc>
          <w:tcPr>
            <w:tcW w:w="1110" w:type="dxa"/>
            <w:tcBorders>
              <w:top w:val="nil"/>
              <w:left w:val="nil"/>
              <w:bottom w:val="single" w:sz="4" w:space="0" w:color="auto"/>
              <w:right w:val="single" w:sz="4" w:space="0" w:color="auto"/>
            </w:tcBorders>
            <w:shd w:val="clear" w:color="auto" w:fill="auto"/>
            <w:vAlign w:val="center"/>
            <w:hideMark/>
          </w:tcPr>
          <w:p w:rsidR="000F2333" w:rsidRPr="00660971" w:rsidP="00F06072">
            <w:pPr>
              <w:jc w:val="center"/>
              <w:rPr>
                <w:color w:val="auto"/>
                <w:sz w:val="24"/>
              </w:rPr>
            </w:pPr>
            <w:r w:rsidRPr="00660971">
              <w:rPr>
                <w:color w:val="auto"/>
                <w:sz w:val="24"/>
              </w:rPr>
              <w:t>0</w:t>
            </w:r>
          </w:p>
        </w:tc>
      </w:tr>
      <w:tr w:rsidTr="00792F03">
        <w:tblPrEx>
          <w:tblW w:w="14301" w:type="dxa"/>
          <w:jc w:val="center"/>
          <w:tblInd w:w="322" w:type="dxa"/>
          <w:tblLayout w:type="fixed"/>
          <w:tblLook w:val="04A0"/>
        </w:tblPrEx>
        <w:trPr>
          <w:trHeight w:val="300"/>
          <w:jc w:val="center"/>
        </w:trPr>
        <w:tc>
          <w:tcPr>
            <w:tcW w:w="14301" w:type="dxa"/>
            <w:gridSpan w:val="10"/>
            <w:tcBorders>
              <w:top w:val="nil"/>
              <w:left w:val="single" w:sz="4" w:space="0" w:color="auto"/>
              <w:bottom w:val="single" w:sz="4" w:space="0" w:color="auto"/>
              <w:right w:val="single" w:sz="4" w:space="0" w:color="000000"/>
            </w:tcBorders>
            <w:shd w:val="clear" w:color="auto" w:fill="auto"/>
            <w:noWrap/>
            <w:vAlign w:val="center"/>
            <w:hideMark/>
          </w:tcPr>
          <w:p w:rsidR="000F2333" w:rsidRPr="00660971" w:rsidP="00F06072">
            <w:pPr>
              <w:jc w:val="center"/>
              <w:rPr>
                <w:bCs/>
                <w:iCs/>
                <w:color w:val="auto"/>
                <w:sz w:val="24"/>
              </w:rPr>
            </w:pPr>
            <w:r w:rsidRPr="00660971">
              <w:rPr>
                <w:bCs/>
                <w:iCs/>
                <w:color w:val="auto"/>
                <w:sz w:val="24"/>
              </w:rPr>
              <w:t>Республика Хакасия</w:t>
            </w:r>
          </w:p>
        </w:tc>
      </w:tr>
      <w:tr w:rsidTr="00792F03">
        <w:tblPrEx>
          <w:tblW w:w="14301" w:type="dxa"/>
          <w:jc w:val="center"/>
          <w:tblInd w:w="322" w:type="dxa"/>
          <w:tblLayout w:type="fixed"/>
          <w:tblLook w:val="04A0"/>
        </w:tblPrEx>
        <w:trPr>
          <w:trHeight w:val="300"/>
          <w:jc w:val="center"/>
        </w:trPr>
        <w:tc>
          <w:tcPr>
            <w:tcW w:w="3552" w:type="dxa"/>
            <w:tcBorders>
              <w:top w:val="nil"/>
              <w:left w:val="single" w:sz="4" w:space="0" w:color="auto"/>
              <w:bottom w:val="single" w:sz="4" w:space="0" w:color="auto"/>
              <w:right w:val="single" w:sz="4" w:space="0" w:color="auto"/>
            </w:tcBorders>
            <w:shd w:val="clear" w:color="auto" w:fill="auto"/>
            <w:noWrap/>
            <w:vAlign w:val="center"/>
            <w:hideMark/>
          </w:tcPr>
          <w:p w:rsidR="000F2333" w:rsidRPr="00660971" w:rsidP="00736C57">
            <w:pPr>
              <w:jc w:val="left"/>
              <w:rPr>
                <w:color w:val="auto"/>
                <w:sz w:val="24"/>
              </w:rPr>
            </w:pPr>
            <w:r w:rsidRPr="00660971">
              <w:rPr>
                <w:color w:val="auto"/>
                <w:sz w:val="24"/>
              </w:rPr>
              <w:t>Использовано природных вод с забором из водных объектов</w:t>
            </w:r>
          </w:p>
        </w:tc>
        <w:tc>
          <w:tcPr>
            <w:tcW w:w="1276" w:type="dxa"/>
            <w:tcBorders>
              <w:top w:val="nil"/>
              <w:left w:val="nil"/>
              <w:bottom w:val="single" w:sz="4" w:space="0" w:color="auto"/>
              <w:right w:val="single" w:sz="4" w:space="0" w:color="auto"/>
            </w:tcBorders>
            <w:shd w:val="clear" w:color="auto" w:fill="auto"/>
            <w:noWrap/>
            <w:vAlign w:val="center"/>
            <w:hideMark/>
          </w:tcPr>
          <w:p w:rsidR="000F2333" w:rsidRPr="00660971" w:rsidP="00F06072">
            <w:pPr>
              <w:jc w:val="center"/>
              <w:rPr>
                <w:color w:val="auto"/>
                <w:sz w:val="24"/>
              </w:rPr>
            </w:pPr>
            <w:r w:rsidRPr="00660971">
              <w:rPr>
                <w:color w:val="auto"/>
                <w:sz w:val="24"/>
              </w:rPr>
              <w:t>106,823</w:t>
            </w:r>
          </w:p>
        </w:tc>
        <w:tc>
          <w:tcPr>
            <w:tcW w:w="1134" w:type="dxa"/>
            <w:tcBorders>
              <w:top w:val="nil"/>
              <w:left w:val="nil"/>
              <w:bottom w:val="single" w:sz="4" w:space="0" w:color="auto"/>
              <w:right w:val="single" w:sz="4" w:space="0" w:color="auto"/>
            </w:tcBorders>
            <w:shd w:val="clear" w:color="auto" w:fill="auto"/>
            <w:noWrap/>
            <w:vAlign w:val="center"/>
            <w:hideMark/>
          </w:tcPr>
          <w:p w:rsidR="000F2333" w:rsidRPr="00660971" w:rsidP="00F06072">
            <w:pPr>
              <w:jc w:val="center"/>
              <w:rPr>
                <w:color w:val="auto"/>
                <w:sz w:val="24"/>
              </w:rPr>
            </w:pPr>
            <w:r w:rsidRPr="00660971">
              <w:rPr>
                <w:color w:val="auto"/>
                <w:sz w:val="24"/>
              </w:rPr>
              <w:t>101,834</w:t>
            </w:r>
          </w:p>
        </w:tc>
        <w:tc>
          <w:tcPr>
            <w:tcW w:w="1134" w:type="dxa"/>
            <w:tcBorders>
              <w:top w:val="nil"/>
              <w:left w:val="nil"/>
              <w:bottom w:val="single" w:sz="4" w:space="0" w:color="auto"/>
              <w:right w:val="single" w:sz="4" w:space="0" w:color="auto"/>
            </w:tcBorders>
            <w:shd w:val="clear" w:color="auto" w:fill="auto"/>
            <w:noWrap/>
            <w:vAlign w:val="center"/>
            <w:hideMark/>
          </w:tcPr>
          <w:p w:rsidR="000F2333" w:rsidRPr="00660971" w:rsidP="00F06072">
            <w:pPr>
              <w:jc w:val="center"/>
              <w:rPr>
                <w:color w:val="auto"/>
                <w:sz w:val="24"/>
              </w:rPr>
            </w:pPr>
            <w:r w:rsidRPr="00660971">
              <w:rPr>
                <w:color w:val="auto"/>
                <w:sz w:val="24"/>
              </w:rPr>
              <w:t>91,892</w:t>
            </w:r>
          </w:p>
        </w:tc>
        <w:tc>
          <w:tcPr>
            <w:tcW w:w="1275" w:type="dxa"/>
            <w:tcBorders>
              <w:top w:val="nil"/>
              <w:left w:val="nil"/>
              <w:bottom w:val="single" w:sz="4" w:space="0" w:color="auto"/>
              <w:right w:val="single" w:sz="4" w:space="0" w:color="auto"/>
            </w:tcBorders>
            <w:shd w:val="clear" w:color="auto" w:fill="auto"/>
            <w:noWrap/>
            <w:vAlign w:val="center"/>
            <w:hideMark/>
          </w:tcPr>
          <w:p w:rsidR="000F2333" w:rsidRPr="00660971" w:rsidP="00F06072">
            <w:pPr>
              <w:jc w:val="center"/>
              <w:rPr>
                <w:color w:val="auto"/>
                <w:sz w:val="24"/>
              </w:rPr>
            </w:pPr>
            <w:r w:rsidRPr="00660971">
              <w:rPr>
                <w:color w:val="auto"/>
                <w:sz w:val="24"/>
              </w:rPr>
              <w:t>87,443</w:t>
            </w:r>
          </w:p>
        </w:tc>
        <w:tc>
          <w:tcPr>
            <w:tcW w:w="1276" w:type="dxa"/>
            <w:tcBorders>
              <w:top w:val="nil"/>
              <w:left w:val="nil"/>
              <w:bottom w:val="single" w:sz="4" w:space="0" w:color="auto"/>
              <w:right w:val="single" w:sz="4" w:space="0" w:color="auto"/>
            </w:tcBorders>
            <w:shd w:val="clear" w:color="auto" w:fill="auto"/>
            <w:noWrap/>
            <w:vAlign w:val="center"/>
            <w:hideMark/>
          </w:tcPr>
          <w:p w:rsidR="000F2333" w:rsidRPr="00660971" w:rsidP="00F06072">
            <w:pPr>
              <w:jc w:val="center"/>
              <w:rPr>
                <w:color w:val="auto"/>
                <w:sz w:val="24"/>
              </w:rPr>
            </w:pPr>
            <w:r w:rsidRPr="00660971">
              <w:rPr>
                <w:color w:val="auto"/>
                <w:sz w:val="24"/>
              </w:rPr>
              <w:t>67,703</w:t>
            </w:r>
          </w:p>
        </w:tc>
        <w:tc>
          <w:tcPr>
            <w:tcW w:w="1134" w:type="dxa"/>
            <w:tcBorders>
              <w:top w:val="nil"/>
              <w:left w:val="nil"/>
              <w:bottom w:val="single" w:sz="4" w:space="0" w:color="auto"/>
              <w:right w:val="single" w:sz="4" w:space="0" w:color="auto"/>
            </w:tcBorders>
            <w:shd w:val="clear" w:color="auto" w:fill="auto"/>
            <w:noWrap/>
            <w:vAlign w:val="center"/>
            <w:hideMark/>
          </w:tcPr>
          <w:p w:rsidR="000F2333" w:rsidRPr="00660971" w:rsidP="00F06072">
            <w:pPr>
              <w:jc w:val="center"/>
              <w:rPr>
                <w:color w:val="auto"/>
                <w:sz w:val="24"/>
              </w:rPr>
            </w:pPr>
            <w:r w:rsidRPr="00660971">
              <w:rPr>
                <w:color w:val="auto"/>
                <w:sz w:val="24"/>
              </w:rPr>
              <w:t>51,048</w:t>
            </w:r>
          </w:p>
        </w:tc>
        <w:tc>
          <w:tcPr>
            <w:tcW w:w="1276" w:type="dxa"/>
            <w:tcBorders>
              <w:top w:val="nil"/>
              <w:left w:val="nil"/>
              <w:bottom w:val="single" w:sz="4" w:space="0" w:color="auto"/>
              <w:right w:val="single" w:sz="4" w:space="0" w:color="auto"/>
            </w:tcBorders>
            <w:shd w:val="clear" w:color="auto" w:fill="auto"/>
            <w:noWrap/>
            <w:vAlign w:val="center"/>
            <w:hideMark/>
          </w:tcPr>
          <w:p w:rsidR="000F2333" w:rsidRPr="00660971" w:rsidP="00F06072">
            <w:pPr>
              <w:jc w:val="center"/>
              <w:rPr>
                <w:color w:val="auto"/>
                <w:sz w:val="24"/>
              </w:rPr>
            </w:pPr>
            <w:r w:rsidRPr="00660971">
              <w:rPr>
                <w:color w:val="auto"/>
                <w:sz w:val="24"/>
              </w:rPr>
              <w:t>44,972</w:t>
            </w:r>
          </w:p>
        </w:tc>
        <w:tc>
          <w:tcPr>
            <w:tcW w:w="1134" w:type="dxa"/>
            <w:tcBorders>
              <w:top w:val="nil"/>
              <w:left w:val="nil"/>
              <w:bottom w:val="single" w:sz="4" w:space="0" w:color="auto"/>
              <w:right w:val="single" w:sz="4" w:space="0" w:color="auto"/>
            </w:tcBorders>
            <w:shd w:val="clear" w:color="auto" w:fill="auto"/>
            <w:noWrap/>
            <w:vAlign w:val="center"/>
            <w:hideMark/>
          </w:tcPr>
          <w:p w:rsidR="000F2333" w:rsidRPr="00660971" w:rsidP="00F06072">
            <w:pPr>
              <w:jc w:val="center"/>
              <w:rPr>
                <w:color w:val="auto"/>
                <w:sz w:val="24"/>
              </w:rPr>
            </w:pPr>
            <w:r w:rsidRPr="00660971">
              <w:rPr>
                <w:color w:val="auto"/>
                <w:sz w:val="24"/>
              </w:rPr>
              <w:t>39,246</w:t>
            </w:r>
          </w:p>
        </w:tc>
        <w:tc>
          <w:tcPr>
            <w:tcW w:w="1110" w:type="dxa"/>
            <w:tcBorders>
              <w:top w:val="nil"/>
              <w:left w:val="nil"/>
              <w:bottom w:val="single" w:sz="4" w:space="0" w:color="auto"/>
              <w:right w:val="single" w:sz="4" w:space="0" w:color="auto"/>
            </w:tcBorders>
            <w:shd w:val="clear" w:color="auto" w:fill="auto"/>
            <w:noWrap/>
            <w:vAlign w:val="center"/>
            <w:hideMark/>
          </w:tcPr>
          <w:p w:rsidR="000F2333" w:rsidRPr="00660971" w:rsidP="00F06072">
            <w:pPr>
              <w:jc w:val="center"/>
              <w:rPr>
                <w:color w:val="auto"/>
                <w:sz w:val="24"/>
              </w:rPr>
            </w:pPr>
            <w:r w:rsidRPr="00660971">
              <w:rPr>
                <w:color w:val="auto"/>
                <w:sz w:val="24"/>
              </w:rPr>
              <w:t>40,721</w:t>
            </w:r>
          </w:p>
        </w:tc>
      </w:tr>
      <w:tr w:rsidTr="00792F03">
        <w:tblPrEx>
          <w:tblW w:w="14301" w:type="dxa"/>
          <w:jc w:val="center"/>
          <w:tblInd w:w="322" w:type="dxa"/>
          <w:tblLayout w:type="fixed"/>
          <w:tblLook w:val="04A0"/>
        </w:tblPrEx>
        <w:trPr>
          <w:trHeight w:val="300"/>
          <w:jc w:val="center"/>
        </w:trPr>
        <w:tc>
          <w:tcPr>
            <w:tcW w:w="3552" w:type="dxa"/>
            <w:tcBorders>
              <w:top w:val="nil"/>
              <w:left w:val="single" w:sz="4" w:space="0" w:color="auto"/>
              <w:bottom w:val="single" w:sz="4" w:space="0" w:color="auto"/>
              <w:right w:val="single" w:sz="4" w:space="0" w:color="auto"/>
            </w:tcBorders>
            <w:shd w:val="clear" w:color="auto" w:fill="auto"/>
            <w:noWrap/>
            <w:vAlign w:val="center"/>
            <w:hideMark/>
          </w:tcPr>
          <w:p w:rsidR="000F2333" w:rsidRPr="00660971" w:rsidP="00736C57">
            <w:pPr>
              <w:jc w:val="left"/>
              <w:rPr>
                <w:color w:val="auto"/>
                <w:sz w:val="24"/>
              </w:rPr>
            </w:pPr>
            <w:r w:rsidRPr="00660971">
              <w:rPr>
                <w:color w:val="auto"/>
                <w:sz w:val="24"/>
              </w:rPr>
              <w:t>Отведено сточных вод в водные объекты</w:t>
            </w:r>
          </w:p>
        </w:tc>
        <w:tc>
          <w:tcPr>
            <w:tcW w:w="1276" w:type="dxa"/>
            <w:tcBorders>
              <w:top w:val="nil"/>
              <w:left w:val="nil"/>
              <w:bottom w:val="single" w:sz="4" w:space="0" w:color="auto"/>
              <w:right w:val="single" w:sz="4" w:space="0" w:color="auto"/>
            </w:tcBorders>
            <w:shd w:val="clear" w:color="auto" w:fill="auto"/>
            <w:noWrap/>
            <w:vAlign w:val="center"/>
            <w:hideMark/>
          </w:tcPr>
          <w:p w:rsidR="000F2333" w:rsidRPr="00660971" w:rsidP="00F06072">
            <w:pPr>
              <w:jc w:val="center"/>
              <w:rPr>
                <w:color w:val="auto"/>
                <w:sz w:val="24"/>
              </w:rPr>
            </w:pPr>
            <w:r w:rsidRPr="00660971">
              <w:rPr>
                <w:color w:val="auto"/>
                <w:sz w:val="24"/>
              </w:rPr>
              <w:t>96,5</w:t>
            </w:r>
          </w:p>
        </w:tc>
        <w:tc>
          <w:tcPr>
            <w:tcW w:w="1134" w:type="dxa"/>
            <w:tcBorders>
              <w:top w:val="nil"/>
              <w:left w:val="nil"/>
              <w:bottom w:val="single" w:sz="4" w:space="0" w:color="auto"/>
              <w:right w:val="single" w:sz="4" w:space="0" w:color="auto"/>
            </w:tcBorders>
            <w:shd w:val="clear" w:color="auto" w:fill="auto"/>
            <w:noWrap/>
            <w:vAlign w:val="center"/>
            <w:hideMark/>
          </w:tcPr>
          <w:p w:rsidR="000F2333" w:rsidRPr="00660971" w:rsidP="00F06072">
            <w:pPr>
              <w:jc w:val="center"/>
              <w:rPr>
                <w:color w:val="auto"/>
                <w:sz w:val="24"/>
              </w:rPr>
            </w:pPr>
            <w:r w:rsidRPr="00660971">
              <w:rPr>
                <w:color w:val="auto"/>
                <w:sz w:val="24"/>
              </w:rPr>
              <w:t>74,4</w:t>
            </w:r>
          </w:p>
        </w:tc>
        <w:tc>
          <w:tcPr>
            <w:tcW w:w="1134" w:type="dxa"/>
            <w:tcBorders>
              <w:top w:val="nil"/>
              <w:left w:val="nil"/>
              <w:bottom w:val="single" w:sz="4" w:space="0" w:color="auto"/>
              <w:right w:val="single" w:sz="4" w:space="0" w:color="auto"/>
            </w:tcBorders>
            <w:shd w:val="clear" w:color="auto" w:fill="auto"/>
            <w:noWrap/>
            <w:vAlign w:val="center"/>
            <w:hideMark/>
          </w:tcPr>
          <w:p w:rsidR="000F2333" w:rsidRPr="00660971" w:rsidP="00F06072">
            <w:pPr>
              <w:jc w:val="center"/>
              <w:rPr>
                <w:color w:val="auto"/>
                <w:sz w:val="24"/>
              </w:rPr>
            </w:pPr>
            <w:r w:rsidRPr="00660971">
              <w:rPr>
                <w:color w:val="auto"/>
                <w:sz w:val="24"/>
              </w:rPr>
              <w:t>84</w:t>
            </w:r>
          </w:p>
        </w:tc>
        <w:tc>
          <w:tcPr>
            <w:tcW w:w="1275" w:type="dxa"/>
            <w:tcBorders>
              <w:top w:val="nil"/>
              <w:left w:val="nil"/>
              <w:bottom w:val="single" w:sz="4" w:space="0" w:color="auto"/>
              <w:right w:val="single" w:sz="4" w:space="0" w:color="auto"/>
            </w:tcBorders>
            <w:shd w:val="clear" w:color="auto" w:fill="auto"/>
            <w:noWrap/>
            <w:vAlign w:val="center"/>
            <w:hideMark/>
          </w:tcPr>
          <w:p w:rsidR="000F2333" w:rsidRPr="00660971" w:rsidP="00F06072">
            <w:pPr>
              <w:jc w:val="center"/>
              <w:rPr>
                <w:color w:val="auto"/>
                <w:sz w:val="24"/>
              </w:rPr>
            </w:pPr>
            <w:r w:rsidRPr="00660971">
              <w:rPr>
                <w:color w:val="auto"/>
                <w:sz w:val="24"/>
              </w:rPr>
              <w:t>82,8</w:t>
            </w:r>
          </w:p>
        </w:tc>
        <w:tc>
          <w:tcPr>
            <w:tcW w:w="1276" w:type="dxa"/>
            <w:tcBorders>
              <w:top w:val="nil"/>
              <w:left w:val="nil"/>
              <w:bottom w:val="single" w:sz="4" w:space="0" w:color="auto"/>
              <w:right w:val="single" w:sz="4" w:space="0" w:color="auto"/>
            </w:tcBorders>
            <w:shd w:val="clear" w:color="auto" w:fill="auto"/>
            <w:noWrap/>
            <w:vAlign w:val="center"/>
            <w:hideMark/>
          </w:tcPr>
          <w:p w:rsidR="000F2333" w:rsidRPr="00660971" w:rsidP="00F06072">
            <w:pPr>
              <w:jc w:val="center"/>
              <w:rPr>
                <w:color w:val="auto"/>
                <w:sz w:val="24"/>
              </w:rPr>
            </w:pPr>
            <w:r w:rsidRPr="00660971">
              <w:rPr>
                <w:color w:val="auto"/>
                <w:sz w:val="24"/>
              </w:rPr>
              <w:t>62,4</w:t>
            </w:r>
          </w:p>
        </w:tc>
        <w:tc>
          <w:tcPr>
            <w:tcW w:w="1134" w:type="dxa"/>
            <w:tcBorders>
              <w:top w:val="nil"/>
              <w:left w:val="nil"/>
              <w:bottom w:val="single" w:sz="4" w:space="0" w:color="auto"/>
              <w:right w:val="single" w:sz="4" w:space="0" w:color="auto"/>
            </w:tcBorders>
            <w:shd w:val="clear" w:color="auto" w:fill="auto"/>
            <w:noWrap/>
            <w:vAlign w:val="center"/>
            <w:hideMark/>
          </w:tcPr>
          <w:p w:rsidR="000F2333" w:rsidRPr="00660971" w:rsidP="00F06072">
            <w:pPr>
              <w:jc w:val="center"/>
              <w:rPr>
                <w:color w:val="auto"/>
                <w:sz w:val="24"/>
              </w:rPr>
            </w:pPr>
            <w:r w:rsidRPr="00660971">
              <w:rPr>
                <w:color w:val="auto"/>
                <w:sz w:val="24"/>
              </w:rPr>
              <w:t>50,5</w:t>
            </w:r>
          </w:p>
        </w:tc>
        <w:tc>
          <w:tcPr>
            <w:tcW w:w="1276" w:type="dxa"/>
            <w:tcBorders>
              <w:top w:val="nil"/>
              <w:left w:val="nil"/>
              <w:bottom w:val="single" w:sz="4" w:space="0" w:color="auto"/>
              <w:right w:val="single" w:sz="4" w:space="0" w:color="auto"/>
            </w:tcBorders>
            <w:shd w:val="clear" w:color="auto" w:fill="auto"/>
            <w:noWrap/>
            <w:vAlign w:val="center"/>
            <w:hideMark/>
          </w:tcPr>
          <w:p w:rsidR="000F2333" w:rsidRPr="00660971" w:rsidP="00F06072">
            <w:pPr>
              <w:jc w:val="center"/>
              <w:rPr>
                <w:color w:val="auto"/>
                <w:sz w:val="24"/>
              </w:rPr>
            </w:pPr>
            <w:r w:rsidRPr="00660971">
              <w:rPr>
                <w:color w:val="auto"/>
                <w:sz w:val="24"/>
              </w:rPr>
              <w:t>39,9</w:t>
            </w:r>
          </w:p>
        </w:tc>
        <w:tc>
          <w:tcPr>
            <w:tcW w:w="1134" w:type="dxa"/>
            <w:tcBorders>
              <w:top w:val="nil"/>
              <w:left w:val="nil"/>
              <w:bottom w:val="single" w:sz="4" w:space="0" w:color="auto"/>
              <w:right w:val="single" w:sz="4" w:space="0" w:color="auto"/>
            </w:tcBorders>
            <w:shd w:val="clear" w:color="auto" w:fill="auto"/>
            <w:noWrap/>
            <w:vAlign w:val="center"/>
            <w:hideMark/>
          </w:tcPr>
          <w:p w:rsidR="000F2333" w:rsidRPr="00660971" w:rsidP="00F06072">
            <w:pPr>
              <w:jc w:val="center"/>
              <w:rPr>
                <w:color w:val="auto"/>
                <w:sz w:val="24"/>
              </w:rPr>
            </w:pPr>
            <w:r w:rsidRPr="00660971">
              <w:rPr>
                <w:color w:val="auto"/>
                <w:sz w:val="24"/>
              </w:rPr>
              <w:t>37,1</w:t>
            </w:r>
          </w:p>
        </w:tc>
        <w:tc>
          <w:tcPr>
            <w:tcW w:w="1110" w:type="dxa"/>
            <w:tcBorders>
              <w:top w:val="nil"/>
              <w:left w:val="nil"/>
              <w:bottom w:val="single" w:sz="4" w:space="0" w:color="auto"/>
              <w:right w:val="single" w:sz="4" w:space="0" w:color="auto"/>
            </w:tcBorders>
            <w:shd w:val="clear" w:color="auto" w:fill="auto"/>
            <w:noWrap/>
            <w:vAlign w:val="center"/>
            <w:hideMark/>
          </w:tcPr>
          <w:p w:rsidR="000F2333" w:rsidRPr="00660971" w:rsidP="00F06072">
            <w:pPr>
              <w:jc w:val="center"/>
              <w:rPr>
                <w:color w:val="auto"/>
                <w:sz w:val="24"/>
              </w:rPr>
            </w:pPr>
            <w:r w:rsidRPr="00660971">
              <w:rPr>
                <w:color w:val="auto"/>
                <w:sz w:val="24"/>
              </w:rPr>
              <w:t>32,6</w:t>
            </w:r>
          </w:p>
        </w:tc>
      </w:tr>
      <w:tr w:rsidTr="00792F03">
        <w:tblPrEx>
          <w:tblW w:w="14301" w:type="dxa"/>
          <w:jc w:val="center"/>
          <w:tblInd w:w="322" w:type="dxa"/>
          <w:tblLayout w:type="fixed"/>
          <w:tblLook w:val="04A0"/>
        </w:tblPrEx>
        <w:trPr>
          <w:trHeight w:val="300"/>
          <w:jc w:val="center"/>
        </w:trPr>
        <w:tc>
          <w:tcPr>
            <w:tcW w:w="14301" w:type="dxa"/>
            <w:gridSpan w:val="10"/>
            <w:tcBorders>
              <w:top w:val="single" w:sz="4" w:space="0" w:color="auto"/>
              <w:left w:val="single" w:sz="4" w:space="0" w:color="auto"/>
              <w:bottom w:val="single" w:sz="4" w:space="0" w:color="auto"/>
              <w:right w:val="single" w:sz="4" w:space="0" w:color="auto"/>
            </w:tcBorders>
            <w:shd w:val="clear" w:color="auto" w:fill="auto"/>
            <w:noWrap/>
            <w:vAlign w:val="center"/>
          </w:tcPr>
          <w:p w:rsidR="000F2333" w:rsidRPr="00660971" w:rsidP="005B323B">
            <w:pPr>
              <w:jc w:val="center"/>
              <w:rPr>
                <w:bCs/>
                <w:iCs/>
                <w:color w:val="auto"/>
                <w:sz w:val="24"/>
              </w:rPr>
            </w:pPr>
            <w:r w:rsidRPr="00660971">
              <w:rPr>
                <w:bCs/>
                <w:iCs/>
                <w:color w:val="auto"/>
                <w:sz w:val="24"/>
              </w:rPr>
              <w:t>Всего по бассейну р. Енисе</w:t>
            </w:r>
            <w:r w:rsidRPr="00660971" w:rsidR="005B323B">
              <w:rPr>
                <w:bCs/>
                <w:iCs/>
                <w:color w:val="auto"/>
                <w:sz w:val="24"/>
              </w:rPr>
              <w:t>й</w:t>
            </w:r>
            <w:r w:rsidRPr="00660971" w:rsidR="00CD1355">
              <w:rPr>
                <w:bCs/>
                <w:iCs/>
                <w:color w:val="auto"/>
                <w:sz w:val="24"/>
              </w:rPr>
              <w:t>:</w:t>
            </w:r>
          </w:p>
        </w:tc>
      </w:tr>
      <w:tr w:rsidTr="00792F03">
        <w:tblPrEx>
          <w:tblW w:w="14301" w:type="dxa"/>
          <w:jc w:val="center"/>
          <w:tblInd w:w="322" w:type="dxa"/>
          <w:tblLayout w:type="fixed"/>
          <w:tblLook w:val="04A0"/>
        </w:tblPrEx>
        <w:trPr>
          <w:trHeight w:val="300"/>
          <w:jc w:val="center"/>
        </w:trPr>
        <w:tc>
          <w:tcPr>
            <w:tcW w:w="3552" w:type="dxa"/>
            <w:tcBorders>
              <w:top w:val="nil"/>
              <w:left w:val="single" w:sz="4" w:space="0" w:color="auto"/>
              <w:bottom w:val="single" w:sz="4" w:space="0" w:color="auto"/>
              <w:right w:val="single" w:sz="4" w:space="0" w:color="auto"/>
            </w:tcBorders>
            <w:shd w:val="clear" w:color="auto" w:fill="auto"/>
            <w:noWrap/>
            <w:vAlign w:val="center"/>
          </w:tcPr>
          <w:p w:rsidR="000F2333" w:rsidRPr="00660971" w:rsidP="00736C57">
            <w:pPr>
              <w:jc w:val="left"/>
              <w:rPr>
                <w:color w:val="auto"/>
                <w:sz w:val="24"/>
              </w:rPr>
            </w:pPr>
            <w:r w:rsidRPr="00660971">
              <w:rPr>
                <w:color w:val="auto"/>
                <w:sz w:val="24"/>
              </w:rPr>
              <w:t>Использовано природных вод с забором из водных объектов</w:t>
            </w:r>
          </w:p>
        </w:tc>
        <w:tc>
          <w:tcPr>
            <w:tcW w:w="1276" w:type="dxa"/>
            <w:tcBorders>
              <w:top w:val="nil"/>
              <w:left w:val="nil"/>
              <w:bottom w:val="single" w:sz="4" w:space="0" w:color="auto"/>
              <w:right w:val="single" w:sz="4" w:space="0" w:color="auto"/>
            </w:tcBorders>
            <w:shd w:val="clear" w:color="auto" w:fill="auto"/>
            <w:noWrap/>
            <w:vAlign w:val="center"/>
          </w:tcPr>
          <w:p w:rsidR="000F2333" w:rsidRPr="00660971" w:rsidP="00F06072">
            <w:pPr>
              <w:jc w:val="center"/>
              <w:rPr>
                <w:color w:val="auto"/>
                <w:sz w:val="24"/>
              </w:rPr>
            </w:pPr>
            <w:r w:rsidRPr="00660971">
              <w:rPr>
                <w:color w:val="auto"/>
                <w:sz w:val="24"/>
              </w:rPr>
              <w:t>179,547</w:t>
            </w:r>
          </w:p>
        </w:tc>
        <w:tc>
          <w:tcPr>
            <w:tcW w:w="1134" w:type="dxa"/>
            <w:tcBorders>
              <w:top w:val="nil"/>
              <w:left w:val="nil"/>
              <w:bottom w:val="single" w:sz="4" w:space="0" w:color="auto"/>
              <w:right w:val="single" w:sz="4" w:space="0" w:color="auto"/>
            </w:tcBorders>
            <w:shd w:val="clear" w:color="auto" w:fill="auto"/>
            <w:noWrap/>
            <w:vAlign w:val="center"/>
          </w:tcPr>
          <w:p w:rsidR="000F2333" w:rsidRPr="00660971" w:rsidP="00F06072">
            <w:pPr>
              <w:jc w:val="center"/>
              <w:rPr>
                <w:color w:val="auto"/>
                <w:sz w:val="24"/>
              </w:rPr>
            </w:pPr>
            <w:r w:rsidRPr="00660971">
              <w:rPr>
                <w:color w:val="auto"/>
                <w:sz w:val="24"/>
              </w:rPr>
              <w:t>168,734</w:t>
            </w:r>
          </w:p>
        </w:tc>
        <w:tc>
          <w:tcPr>
            <w:tcW w:w="1134" w:type="dxa"/>
            <w:tcBorders>
              <w:top w:val="nil"/>
              <w:left w:val="nil"/>
              <w:bottom w:val="single" w:sz="4" w:space="0" w:color="auto"/>
              <w:right w:val="single" w:sz="4" w:space="0" w:color="auto"/>
            </w:tcBorders>
            <w:shd w:val="clear" w:color="auto" w:fill="auto"/>
            <w:noWrap/>
            <w:vAlign w:val="center"/>
          </w:tcPr>
          <w:p w:rsidR="000F2333" w:rsidRPr="00660971" w:rsidP="00F06072">
            <w:pPr>
              <w:jc w:val="center"/>
              <w:rPr>
                <w:color w:val="auto"/>
                <w:sz w:val="24"/>
              </w:rPr>
            </w:pPr>
            <w:r w:rsidRPr="00660971">
              <w:rPr>
                <w:color w:val="auto"/>
                <w:sz w:val="24"/>
              </w:rPr>
              <w:t>148,713</w:t>
            </w:r>
          </w:p>
        </w:tc>
        <w:tc>
          <w:tcPr>
            <w:tcW w:w="1275" w:type="dxa"/>
            <w:tcBorders>
              <w:top w:val="nil"/>
              <w:left w:val="nil"/>
              <w:bottom w:val="single" w:sz="4" w:space="0" w:color="auto"/>
              <w:right w:val="single" w:sz="4" w:space="0" w:color="auto"/>
            </w:tcBorders>
            <w:shd w:val="clear" w:color="auto" w:fill="auto"/>
            <w:noWrap/>
            <w:vAlign w:val="center"/>
          </w:tcPr>
          <w:p w:rsidR="000F2333" w:rsidRPr="00660971" w:rsidP="00F06072">
            <w:pPr>
              <w:jc w:val="center"/>
              <w:rPr>
                <w:color w:val="auto"/>
                <w:sz w:val="24"/>
              </w:rPr>
            </w:pPr>
            <w:r w:rsidRPr="00660971">
              <w:rPr>
                <w:color w:val="auto"/>
                <w:sz w:val="24"/>
              </w:rPr>
              <w:t>127,075</w:t>
            </w:r>
          </w:p>
        </w:tc>
        <w:tc>
          <w:tcPr>
            <w:tcW w:w="1276" w:type="dxa"/>
            <w:tcBorders>
              <w:top w:val="nil"/>
              <w:left w:val="nil"/>
              <w:bottom w:val="single" w:sz="4" w:space="0" w:color="auto"/>
              <w:right w:val="single" w:sz="4" w:space="0" w:color="auto"/>
            </w:tcBorders>
            <w:shd w:val="clear" w:color="auto" w:fill="auto"/>
            <w:noWrap/>
            <w:vAlign w:val="center"/>
          </w:tcPr>
          <w:p w:rsidR="000F2333" w:rsidRPr="00660971" w:rsidP="00F06072">
            <w:pPr>
              <w:jc w:val="center"/>
              <w:rPr>
                <w:color w:val="auto"/>
                <w:sz w:val="24"/>
              </w:rPr>
            </w:pPr>
            <w:r w:rsidRPr="00660971">
              <w:rPr>
                <w:color w:val="auto"/>
                <w:sz w:val="24"/>
              </w:rPr>
              <w:t>108,257</w:t>
            </w:r>
          </w:p>
        </w:tc>
        <w:tc>
          <w:tcPr>
            <w:tcW w:w="1134" w:type="dxa"/>
            <w:tcBorders>
              <w:top w:val="nil"/>
              <w:left w:val="nil"/>
              <w:bottom w:val="single" w:sz="4" w:space="0" w:color="auto"/>
              <w:right w:val="single" w:sz="4" w:space="0" w:color="auto"/>
            </w:tcBorders>
            <w:shd w:val="clear" w:color="auto" w:fill="auto"/>
            <w:noWrap/>
            <w:vAlign w:val="center"/>
          </w:tcPr>
          <w:p w:rsidR="000F2333" w:rsidRPr="00660971" w:rsidP="00F06072">
            <w:pPr>
              <w:jc w:val="center"/>
              <w:rPr>
                <w:color w:val="auto"/>
                <w:sz w:val="24"/>
              </w:rPr>
            </w:pPr>
            <w:r w:rsidRPr="00660971">
              <w:rPr>
                <w:color w:val="auto"/>
                <w:sz w:val="24"/>
              </w:rPr>
              <w:t>87,593</w:t>
            </w:r>
          </w:p>
        </w:tc>
        <w:tc>
          <w:tcPr>
            <w:tcW w:w="1276" w:type="dxa"/>
            <w:tcBorders>
              <w:top w:val="nil"/>
              <w:left w:val="nil"/>
              <w:bottom w:val="single" w:sz="4" w:space="0" w:color="auto"/>
              <w:right w:val="single" w:sz="4" w:space="0" w:color="auto"/>
            </w:tcBorders>
            <w:shd w:val="clear" w:color="auto" w:fill="auto"/>
            <w:noWrap/>
            <w:vAlign w:val="center"/>
          </w:tcPr>
          <w:p w:rsidR="000F2333" w:rsidRPr="00660971" w:rsidP="00F06072">
            <w:pPr>
              <w:jc w:val="center"/>
              <w:rPr>
                <w:color w:val="auto"/>
                <w:sz w:val="24"/>
              </w:rPr>
            </w:pPr>
            <w:r w:rsidRPr="00660971">
              <w:rPr>
                <w:color w:val="auto"/>
                <w:sz w:val="24"/>
              </w:rPr>
              <w:t>76,1471</w:t>
            </w:r>
          </w:p>
        </w:tc>
        <w:tc>
          <w:tcPr>
            <w:tcW w:w="1134" w:type="dxa"/>
            <w:tcBorders>
              <w:top w:val="nil"/>
              <w:left w:val="nil"/>
              <w:bottom w:val="single" w:sz="4" w:space="0" w:color="auto"/>
              <w:right w:val="single" w:sz="4" w:space="0" w:color="auto"/>
            </w:tcBorders>
            <w:shd w:val="clear" w:color="auto" w:fill="auto"/>
            <w:noWrap/>
            <w:vAlign w:val="center"/>
          </w:tcPr>
          <w:p w:rsidR="000F2333" w:rsidRPr="00660971" w:rsidP="00F06072">
            <w:pPr>
              <w:jc w:val="center"/>
              <w:rPr>
                <w:color w:val="auto"/>
                <w:sz w:val="24"/>
              </w:rPr>
            </w:pPr>
            <w:r w:rsidRPr="00660971">
              <w:rPr>
                <w:color w:val="auto"/>
                <w:sz w:val="24"/>
              </w:rPr>
              <w:t>71,708</w:t>
            </w:r>
          </w:p>
        </w:tc>
        <w:tc>
          <w:tcPr>
            <w:tcW w:w="1110" w:type="dxa"/>
            <w:tcBorders>
              <w:top w:val="nil"/>
              <w:left w:val="nil"/>
              <w:bottom w:val="single" w:sz="4" w:space="0" w:color="auto"/>
              <w:right w:val="single" w:sz="4" w:space="0" w:color="auto"/>
            </w:tcBorders>
            <w:shd w:val="clear" w:color="auto" w:fill="auto"/>
            <w:noWrap/>
            <w:vAlign w:val="center"/>
          </w:tcPr>
          <w:p w:rsidR="000F2333" w:rsidRPr="00660971" w:rsidP="00F06072">
            <w:pPr>
              <w:jc w:val="center"/>
              <w:rPr>
                <w:color w:val="auto"/>
                <w:sz w:val="24"/>
              </w:rPr>
            </w:pPr>
            <w:r w:rsidRPr="00660971">
              <w:rPr>
                <w:color w:val="auto"/>
                <w:sz w:val="24"/>
              </w:rPr>
              <w:t>72,992</w:t>
            </w:r>
          </w:p>
        </w:tc>
      </w:tr>
      <w:tr w:rsidTr="00792F03">
        <w:tblPrEx>
          <w:tblW w:w="14301" w:type="dxa"/>
          <w:jc w:val="center"/>
          <w:tblInd w:w="322" w:type="dxa"/>
          <w:tblLayout w:type="fixed"/>
          <w:tblLook w:val="04A0"/>
        </w:tblPrEx>
        <w:trPr>
          <w:trHeight w:val="300"/>
          <w:jc w:val="center"/>
        </w:trPr>
        <w:tc>
          <w:tcPr>
            <w:tcW w:w="3552" w:type="dxa"/>
            <w:tcBorders>
              <w:top w:val="nil"/>
              <w:left w:val="single" w:sz="4" w:space="0" w:color="auto"/>
              <w:bottom w:val="single" w:sz="4" w:space="0" w:color="auto"/>
              <w:right w:val="single" w:sz="4" w:space="0" w:color="auto"/>
            </w:tcBorders>
            <w:shd w:val="clear" w:color="auto" w:fill="auto"/>
            <w:noWrap/>
            <w:vAlign w:val="center"/>
          </w:tcPr>
          <w:p w:rsidR="000F2333" w:rsidRPr="00660971" w:rsidP="00736C57">
            <w:pPr>
              <w:jc w:val="left"/>
              <w:rPr>
                <w:color w:val="auto"/>
                <w:sz w:val="24"/>
              </w:rPr>
            </w:pPr>
            <w:r w:rsidRPr="00660971">
              <w:rPr>
                <w:color w:val="auto"/>
                <w:sz w:val="24"/>
              </w:rPr>
              <w:t>Отведено сточных вод в водные объекты</w:t>
            </w:r>
          </w:p>
        </w:tc>
        <w:tc>
          <w:tcPr>
            <w:tcW w:w="1276" w:type="dxa"/>
            <w:tcBorders>
              <w:top w:val="nil"/>
              <w:left w:val="nil"/>
              <w:bottom w:val="single" w:sz="4" w:space="0" w:color="auto"/>
              <w:right w:val="single" w:sz="4" w:space="0" w:color="auto"/>
            </w:tcBorders>
            <w:shd w:val="clear" w:color="auto" w:fill="auto"/>
            <w:noWrap/>
            <w:vAlign w:val="center"/>
          </w:tcPr>
          <w:p w:rsidR="000F2333" w:rsidRPr="00660971" w:rsidP="00F06072">
            <w:pPr>
              <w:jc w:val="center"/>
              <w:rPr>
                <w:color w:val="auto"/>
                <w:sz w:val="24"/>
              </w:rPr>
            </w:pPr>
            <w:r w:rsidRPr="00660971">
              <w:rPr>
                <w:color w:val="auto"/>
                <w:sz w:val="24"/>
              </w:rPr>
              <w:t>97,1</w:t>
            </w:r>
          </w:p>
        </w:tc>
        <w:tc>
          <w:tcPr>
            <w:tcW w:w="1134" w:type="dxa"/>
            <w:tcBorders>
              <w:top w:val="nil"/>
              <w:left w:val="nil"/>
              <w:bottom w:val="single" w:sz="4" w:space="0" w:color="auto"/>
              <w:right w:val="single" w:sz="4" w:space="0" w:color="auto"/>
            </w:tcBorders>
            <w:shd w:val="clear" w:color="auto" w:fill="auto"/>
            <w:noWrap/>
            <w:vAlign w:val="center"/>
          </w:tcPr>
          <w:p w:rsidR="000F2333" w:rsidRPr="00660971" w:rsidP="00F06072">
            <w:pPr>
              <w:jc w:val="center"/>
              <w:rPr>
                <w:color w:val="auto"/>
                <w:sz w:val="24"/>
              </w:rPr>
            </w:pPr>
            <w:r w:rsidRPr="00660971">
              <w:rPr>
                <w:color w:val="auto"/>
                <w:sz w:val="24"/>
              </w:rPr>
              <w:t>74,8</w:t>
            </w:r>
          </w:p>
        </w:tc>
        <w:tc>
          <w:tcPr>
            <w:tcW w:w="1134" w:type="dxa"/>
            <w:tcBorders>
              <w:top w:val="nil"/>
              <w:left w:val="nil"/>
              <w:bottom w:val="single" w:sz="4" w:space="0" w:color="auto"/>
              <w:right w:val="single" w:sz="4" w:space="0" w:color="auto"/>
            </w:tcBorders>
            <w:shd w:val="clear" w:color="auto" w:fill="auto"/>
            <w:noWrap/>
            <w:vAlign w:val="center"/>
          </w:tcPr>
          <w:p w:rsidR="000F2333" w:rsidRPr="00660971" w:rsidP="00F06072">
            <w:pPr>
              <w:jc w:val="center"/>
              <w:rPr>
                <w:color w:val="auto"/>
                <w:sz w:val="24"/>
              </w:rPr>
            </w:pPr>
            <w:r w:rsidRPr="00660971">
              <w:rPr>
                <w:color w:val="auto"/>
                <w:sz w:val="24"/>
              </w:rPr>
              <w:t>84,3</w:t>
            </w:r>
          </w:p>
        </w:tc>
        <w:tc>
          <w:tcPr>
            <w:tcW w:w="1275" w:type="dxa"/>
            <w:tcBorders>
              <w:top w:val="nil"/>
              <w:left w:val="nil"/>
              <w:bottom w:val="single" w:sz="4" w:space="0" w:color="auto"/>
              <w:right w:val="single" w:sz="4" w:space="0" w:color="auto"/>
            </w:tcBorders>
            <w:shd w:val="clear" w:color="auto" w:fill="auto"/>
            <w:noWrap/>
            <w:vAlign w:val="center"/>
          </w:tcPr>
          <w:p w:rsidR="000F2333" w:rsidRPr="00660971" w:rsidP="00F06072">
            <w:pPr>
              <w:jc w:val="center"/>
              <w:rPr>
                <w:color w:val="auto"/>
                <w:sz w:val="24"/>
              </w:rPr>
            </w:pPr>
            <w:r w:rsidRPr="00660971">
              <w:rPr>
                <w:color w:val="auto"/>
                <w:sz w:val="24"/>
              </w:rPr>
              <w:t>83</w:t>
            </w:r>
          </w:p>
        </w:tc>
        <w:tc>
          <w:tcPr>
            <w:tcW w:w="1276" w:type="dxa"/>
            <w:tcBorders>
              <w:top w:val="nil"/>
              <w:left w:val="nil"/>
              <w:bottom w:val="single" w:sz="4" w:space="0" w:color="auto"/>
              <w:right w:val="single" w:sz="4" w:space="0" w:color="auto"/>
            </w:tcBorders>
            <w:shd w:val="clear" w:color="auto" w:fill="auto"/>
            <w:noWrap/>
            <w:vAlign w:val="center"/>
          </w:tcPr>
          <w:p w:rsidR="000F2333" w:rsidRPr="00660971" w:rsidP="00F06072">
            <w:pPr>
              <w:jc w:val="center"/>
              <w:rPr>
                <w:color w:val="auto"/>
                <w:sz w:val="24"/>
              </w:rPr>
            </w:pPr>
            <w:r w:rsidRPr="00660971">
              <w:rPr>
                <w:color w:val="auto"/>
                <w:sz w:val="24"/>
              </w:rPr>
              <w:t>62,5</w:t>
            </w:r>
          </w:p>
        </w:tc>
        <w:tc>
          <w:tcPr>
            <w:tcW w:w="1134" w:type="dxa"/>
            <w:tcBorders>
              <w:top w:val="nil"/>
              <w:left w:val="nil"/>
              <w:bottom w:val="single" w:sz="4" w:space="0" w:color="auto"/>
              <w:right w:val="single" w:sz="4" w:space="0" w:color="auto"/>
            </w:tcBorders>
            <w:shd w:val="clear" w:color="auto" w:fill="auto"/>
            <w:noWrap/>
            <w:vAlign w:val="center"/>
          </w:tcPr>
          <w:p w:rsidR="000F2333" w:rsidRPr="00660971" w:rsidP="00F06072">
            <w:pPr>
              <w:jc w:val="center"/>
              <w:rPr>
                <w:color w:val="auto"/>
                <w:sz w:val="24"/>
              </w:rPr>
            </w:pPr>
            <w:r w:rsidRPr="00660971">
              <w:rPr>
                <w:color w:val="auto"/>
                <w:sz w:val="24"/>
              </w:rPr>
              <w:t>50,7</w:t>
            </w:r>
          </w:p>
        </w:tc>
        <w:tc>
          <w:tcPr>
            <w:tcW w:w="1276" w:type="dxa"/>
            <w:tcBorders>
              <w:top w:val="nil"/>
              <w:left w:val="nil"/>
              <w:bottom w:val="single" w:sz="4" w:space="0" w:color="auto"/>
              <w:right w:val="single" w:sz="4" w:space="0" w:color="auto"/>
            </w:tcBorders>
            <w:shd w:val="clear" w:color="auto" w:fill="auto"/>
            <w:noWrap/>
            <w:vAlign w:val="center"/>
          </w:tcPr>
          <w:p w:rsidR="000F2333" w:rsidRPr="00660971" w:rsidP="00F06072">
            <w:pPr>
              <w:jc w:val="center"/>
              <w:rPr>
                <w:color w:val="auto"/>
                <w:sz w:val="24"/>
              </w:rPr>
            </w:pPr>
            <w:r w:rsidRPr="00660971">
              <w:rPr>
                <w:color w:val="auto"/>
                <w:sz w:val="24"/>
              </w:rPr>
              <w:t>40,1</w:t>
            </w:r>
          </w:p>
        </w:tc>
        <w:tc>
          <w:tcPr>
            <w:tcW w:w="1134" w:type="dxa"/>
            <w:tcBorders>
              <w:top w:val="nil"/>
              <w:left w:val="nil"/>
              <w:bottom w:val="single" w:sz="4" w:space="0" w:color="auto"/>
              <w:right w:val="single" w:sz="4" w:space="0" w:color="auto"/>
            </w:tcBorders>
            <w:shd w:val="clear" w:color="auto" w:fill="auto"/>
            <w:noWrap/>
            <w:vAlign w:val="center"/>
          </w:tcPr>
          <w:p w:rsidR="000F2333" w:rsidRPr="00660971" w:rsidP="00F06072">
            <w:pPr>
              <w:jc w:val="center"/>
              <w:rPr>
                <w:color w:val="auto"/>
                <w:sz w:val="24"/>
              </w:rPr>
            </w:pPr>
            <w:r w:rsidRPr="00660971">
              <w:rPr>
                <w:color w:val="auto"/>
                <w:sz w:val="24"/>
              </w:rPr>
              <w:t>37,3</w:t>
            </w:r>
          </w:p>
        </w:tc>
        <w:tc>
          <w:tcPr>
            <w:tcW w:w="1110" w:type="dxa"/>
            <w:tcBorders>
              <w:top w:val="nil"/>
              <w:left w:val="nil"/>
              <w:bottom w:val="single" w:sz="4" w:space="0" w:color="auto"/>
              <w:right w:val="single" w:sz="4" w:space="0" w:color="auto"/>
            </w:tcBorders>
            <w:shd w:val="clear" w:color="auto" w:fill="auto"/>
            <w:noWrap/>
            <w:vAlign w:val="center"/>
          </w:tcPr>
          <w:p w:rsidR="000F2333" w:rsidRPr="00660971" w:rsidP="00F06072">
            <w:pPr>
              <w:jc w:val="center"/>
              <w:rPr>
                <w:color w:val="auto"/>
                <w:sz w:val="24"/>
              </w:rPr>
            </w:pPr>
            <w:r w:rsidRPr="00660971">
              <w:rPr>
                <w:color w:val="auto"/>
                <w:sz w:val="24"/>
              </w:rPr>
              <w:t>32,8</w:t>
            </w:r>
          </w:p>
        </w:tc>
      </w:tr>
    </w:tbl>
    <w:p w:rsidR="00792F03" w:rsidP="00F06072">
      <w:pPr>
        <w:spacing w:before="240" w:line="360" w:lineRule="auto"/>
        <w:jc w:val="center"/>
        <w:rPr>
          <w:color w:val="auto"/>
        </w:rPr>
        <w:sectPr w:rsidSect="00792F03">
          <w:pgSz w:w="16838" w:h="11906" w:orient="landscape"/>
          <w:pgMar w:top="1418" w:right="1134" w:bottom="1134" w:left="1134" w:header="709" w:footer="709" w:gutter="0"/>
          <w:cols w:space="708"/>
          <w:docGrid w:linePitch="360"/>
        </w:sectPr>
      </w:pPr>
    </w:p>
    <w:p w:rsidR="000F2333" w:rsidRPr="000F2333" w:rsidP="00AA383E">
      <w:pPr>
        <w:spacing w:before="240" w:after="120" w:line="360" w:lineRule="auto"/>
        <w:rPr>
          <w:color w:val="auto"/>
        </w:rPr>
      </w:pPr>
      <w:r w:rsidRPr="00884C03">
        <w:rPr>
          <w:color w:val="auto"/>
        </w:rPr>
        <w:t xml:space="preserve">Таблица </w:t>
      </w:r>
      <w:r w:rsidR="003C1C11">
        <w:rPr>
          <w:color w:val="auto"/>
        </w:rPr>
        <w:t>60</w:t>
      </w:r>
      <w:r w:rsidRPr="00884C03">
        <w:rPr>
          <w:color w:val="auto"/>
        </w:rPr>
        <w:t xml:space="preserve"> – Водопользование в сельском хозяйстве с забором природной воды</w:t>
      </w:r>
      <w:r w:rsidRPr="000F2333">
        <w:rPr>
          <w:color w:val="auto"/>
        </w:rPr>
        <w:t xml:space="preserve"> из водных объектов по ВХУ бассейна р. Енисе</w:t>
      </w:r>
      <w:r w:rsidR="005B323B">
        <w:rPr>
          <w:color w:val="auto"/>
        </w:rPr>
        <w:t>й</w:t>
      </w:r>
      <w:r w:rsidRPr="000F2333">
        <w:rPr>
          <w:color w:val="auto"/>
        </w:rPr>
        <w:t>, млн. м</w:t>
      </w:r>
      <w:r w:rsidRPr="000F2333">
        <w:rPr>
          <w:color w:val="auto"/>
          <w:vertAlign w:val="superscript"/>
        </w:rPr>
        <w:t>3</w:t>
      </w:r>
    </w:p>
    <w:tbl>
      <w:tblPr>
        <w:tblW w:w="8968" w:type="dxa"/>
        <w:jc w:val="center"/>
        <w:tblInd w:w="-190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359"/>
        <w:gridCol w:w="1181"/>
        <w:gridCol w:w="1796"/>
        <w:gridCol w:w="1777"/>
        <w:gridCol w:w="1855"/>
      </w:tblGrid>
      <w:tr w:rsidTr="003410D5">
        <w:tblPrEx>
          <w:tblW w:w="8968" w:type="dxa"/>
          <w:jc w:val="center"/>
          <w:tblInd w:w="-190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Ex>
        <w:trPr>
          <w:trHeight w:val="330"/>
          <w:tblHeader/>
          <w:jc w:val="center"/>
        </w:trPr>
        <w:tc>
          <w:tcPr>
            <w:tcW w:w="2359" w:type="dxa"/>
            <w:vMerge w:val="restart"/>
            <w:shd w:val="clear" w:color="auto" w:fill="auto"/>
            <w:noWrap/>
            <w:vAlign w:val="center"/>
            <w:hideMark/>
          </w:tcPr>
          <w:p w:rsidR="000F2333" w:rsidRPr="00F06072" w:rsidP="00842BDC">
            <w:pPr>
              <w:jc w:val="center"/>
              <w:rPr>
                <w:bCs/>
                <w:color w:val="auto"/>
                <w:sz w:val="24"/>
              </w:rPr>
            </w:pPr>
            <w:r w:rsidRPr="00F06072">
              <w:rPr>
                <w:bCs/>
                <w:color w:val="auto"/>
                <w:sz w:val="24"/>
              </w:rPr>
              <w:t>Код ВХУ</w:t>
            </w:r>
          </w:p>
        </w:tc>
        <w:tc>
          <w:tcPr>
            <w:tcW w:w="6609" w:type="dxa"/>
            <w:gridSpan w:val="4"/>
            <w:shd w:val="clear" w:color="auto" w:fill="auto"/>
            <w:noWrap/>
            <w:vAlign w:val="center"/>
            <w:hideMark/>
          </w:tcPr>
          <w:p w:rsidR="000F2333" w:rsidRPr="00F06072" w:rsidP="00842BDC">
            <w:pPr>
              <w:jc w:val="center"/>
              <w:rPr>
                <w:bCs/>
                <w:color w:val="auto"/>
                <w:sz w:val="24"/>
              </w:rPr>
            </w:pPr>
            <w:r w:rsidRPr="00F06072">
              <w:rPr>
                <w:bCs/>
                <w:color w:val="auto"/>
                <w:sz w:val="24"/>
              </w:rPr>
              <w:t>Использовано, млн. м</w:t>
            </w:r>
            <w:r w:rsidRPr="00F06072">
              <w:rPr>
                <w:bCs/>
                <w:color w:val="auto"/>
                <w:sz w:val="24"/>
                <w:vertAlign w:val="superscript"/>
              </w:rPr>
              <w:t>3</w:t>
            </w:r>
          </w:p>
        </w:tc>
      </w:tr>
      <w:tr w:rsidTr="00402ADE">
        <w:tblPrEx>
          <w:tblW w:w="8968" w:type="dxa"/>
          <w:jc w:val="center"/>
          <w:tblInd w:w="-1904" w:type="dxa"/>
          <w:tblLook w:val="04A0"/>
        </w:tblPrEx>
        <w:trPr>
          <w:trHeight w:val="555"/>
          <w:tblHeader/>
          <w:jc w:val="center"/>
        </w:trPr>
        <w:tc>
          <w:tcPr>
            <w:tcW w:w="2359" w:type="dxa"/>
            <w:vMerge/>
            <w:vAlign w:val="center"/>
            <w:hideMark/>
          </w:tcPr>
          <w:p w:rsidR="000F2333" w:rsidRPr="00F06072" w:rsidP="00842BDC">
            <w:pPr>
              <w:jc w:val="center"/>
              <w:rPr>
                <w:bCs/>
                <w:color w:val="auto"/>
                <w:sz w:val="24"/>
              </w:rPr>
            </w:pPr>
          </w:p>
        </w:tc>
        <w:tc>
          <w:tcPr>
            <w:tcW w:w="1181" w:type="dxa"/>
            <w:vMerge w:val="restart"/>
            <w:shd w:val="clear" w:color="auto" w:fill="auto"/>
            <w:noWrap/>
            <w:vAlign w:val="center"/>
            <w:hideMark/>
          </w:tcPr>
          <w:p w:rsidR="000F2333" w:rsidRPr="00F06072" w:rsidP="00842BDC">
            <w:pPr>
              <w:jc w:val="center"/>
              <w:rPr>
                <w:bCs/>
                <w:color w:val="auto"/>
                <w:sz w:val="24"/>
              </w:rPr>
            </w:pPr>
            <w:r w:rsidRPr="00F06072">
              <w:rPr>
                <w:bCs/>
                <w:color w:val="auto"/>
                <w:sz w:val="24"/>
              </w:rPr>
              <w:t>Всего</w:t>
            </w:r>
          </w:p>
        </w:tc>
        <w:tc>
          <w:tcPr>
            <w:tcW w:w="3573" w:type="dxa"/>
            <w:gridSpan w:val="2"/>
            <w:shd w:val="clear" w:color="auto" w:fill="auto"/>
            <w:vAlign w:val="center"/>
            <w:hideMark/>
          </w:tcPr>
          <w:p w:rsidR="000F2333" w:rsidRPr="00F06072" w:rsidP="00842BDC">
            <w:pPr>
              <w:jc w:val="center"/>
              <w:rPr>
                <w:bCs/>
                <w:color w:val="auto"/>
                <w:sz w:val="24"/>
              </w:rPr>
            </w:pPr>
            <w:r w:rsidRPr="00F06072">
              <w:rPr>
                <w:bCs/>
                <w:color w:val="auto"/>
                <w:sz w:val="24"/>
              </w:rPr>
              <w:t>поверхностные водные объекты</w:t>
            </w:r>
          </w:p>
        </w:tc>
        <w:tc>
          <w:tcPr>
            <w:tcW w:w="1855" w:type="dxa"/>
            <w:vMerge w:val="restart"/>
            <w:shd w:val="clear" w:color="auto" w:fill="auto"/>
            <w:vAlign w:val="center"/>
            <w:hideMark/>
          </w:tcPr>
          <w:p w:rsidR="000F2333" w:rsidRPr="00F06072" w:rsidP="00402ADE">
            <w:pPr>
              <w:jc w:val="center"/>
              <w:rPr>
                <w:bCs/>
                <w:color w:val="auto"/>
                <w:sz w:val="24"/>
              </w:rPr>
            </w:pPr>
            <w:r w:rsidRPr="00F06072">
              <w:rPr>
                <w:bCs/>
                <w:color w:val="auto"/>
                <w:sz w:val="24"/>
              </w:rPr>
              <w:t>подземные водные объекты</w:t>
            </w:r>
          </w:p>
        </w:tc>
      </w:tr>
      <w:tr w:rsidTr="00402ADE">
        <w:tblPrEx>
          <w:tblW w:w="8968" w:type="dxa"/>
          <w:jc w:val="center"/>
          <w:tblInd w:w="-1904" w:type="dxa"/>
          <w:tblLook w:val="04A0"/>
        </w:tblPrEx>
        <w:trPr>
          <w:trHeight w:val="660"/>
          <w:tblHeader/>
          <w:jc w:val="center"/>
        </w:trPr>
        <w:tc>
          <w:tcPr>
            <w:tcW w:w="2359" w:type="dxa"/>
            <w:vMerge/>
            <w:vAlign w:val="center"/>
            <w:hideMark/>
          </w:tcPr>
          <w:p w:rsidR="000F2333" w:rsidRPr="00F06072" w:rsidP="00842BDC">
            <w:pPr>
              <w:jc w:val="center"/>
              <w:rPr>
                <w:bCs/>
                <w:color w:val="auto"/>
                <w:sz w:val="24"/>
              </w:rPr>
            </w:pPr>
          </w:p>
        </w:tc>
        <w:tc>
          <w:tcPr>
            <w:tcW w:w="1181" w:type="dxa"/>
            <w:vMerge/>
            <w:vAlign w:val="center"/>
            <w:hideMark/>
          </w:tcPr>
          <w:p w:rsidR="000F2333" w:rsidRPr="00F06072" w:rsidP="00842BDC">
            <w:pPr>
              <w:jc w:val="center"/>
              <w:rPr>
                <w:bCs/>
                <w:color w:val="auto"/>
                <w:sz w:val="24"/>
              </w:rPr>
            </w:pPr>
          </w:p>
        </w:tc>
        <w:tc>
          <w:tcPr>
            <w:tcW w:w="1796" w:type="dxa"/>
            <w:shd w:val="clear" w:color="auto" w:fill="auto"/>
            <w:hideMark/>
          </w:tcPr>
          <w:p w:rsidR="000F2333" w:rsidRPr="00F06072" w:rsidP="00402ADE">
            <w:pPr>
              <w:jc w:val="center"/>
              <w:rPr>
                <w:bCs/>
                <w:color w:val="auto"/>
                <w:sz w:val="24"/>
              </w:rPr>
            </w:pPr>
            <w:r w:rsidRPr="00F06072">
              <w:rPr>
                <w:bCs/>
                <w:color w:val="auto"/>
                <w:sz w:val="24"/>
              </w:rPr>
              <w:t>нужды орошения</w:t>
            </w:r>
          </w:p>
        </w:tc>
        <w:tc>
          <w:tcPr>
            <w:tcW w:w="1777" w:type="dxa"/>
            <w:shd w:val="clear" w:color="auto" w:fill="auto"/>
            <w:hideMark/>
          </w:tcPr>
          <w:p w:rsidR="000F2333" w:rsidRPr="00F06072" w:rsidP="00402ADE">
            <w:pPr>
              <w:jc w:val="center"/>
              <w:rPr>
                <w:bCs/>
                <w:color w:val="auto"/>
                <w:sz w:val="24"/>
              </w:rPr>
            </w:pPr>
            <w:r w:rsidRPr="00F06072">
              <w:rPr>
                <w:bCs/>
                <w:color w:val="auto"/>
                <w:sz w:val="24"/>
              </w:rPr>
              <w:t>прочие нужды</w:t>
            </w:r>
          </w:p>
        </w:tc>
        <w:tc>
          <w:tcPr>
            <w:tcW w:w="1855" w:type="dxa"/>
            <w:vMerge/>
            <w:vAlign w:val="center"/>
            <w:hideMark/>
          </w:tcPr>
          <w:p w:rsidR="000F2333" w:rsidRPr="00F06072" w:rsidP="00842BDC">
            <w:pPr>
              <w:jc w:val="center"/>
              <w:rPr>
                <w:bCs/>
                <w:color w:val="auto"/>
                <w:sz w:val="24"/>
              </w:rPr>
            </w:pPr>
          </w:p>
        </w:tc>
      </w:tr>
      <w:tr w:rsidTr="000F2333">
        <w:tblPrEx>
          <w:tblW w:w="8968" w:type="dxa"/>
          <w:jc w:val="center"/>
          <w:tblInd w:w="-1904" w:type="dxa"/>
          <w:tblLook w:val="04A0"/>
        </w:tblPrEx>
        <w:trPr>
          <w:trHeight w:val="300"/>
          <w:jc w:val="center"/>
        </w:trPr>
        <w:tc>
          <w:tcPr>
            <w:tcW w:w="2359" w:type="dxa"/>
            <w:shd w:val="clear" w:color="auto" w:fill="auto"/>
            <w:noWrap/>
            <w:vAlign w:val="bottom"/>
            <w:hideMark/>
          </w:tcPr>
          <w:p w:rsidR="000F2333" w:rsidRPr="00F06072" w:rsidP="00842BDC">
            <w:pPr>
              <w:jc w:val="center"/>
              <w:rPr>
                <w:color w:val="auto"/>
                <w:sz w:val="24"/>
              </w:rPr>
            </w:pPr>
            <w:r w:rsidRPr="00F06072">
              <w:rPr>
                <w:color w:val="auto"/>
                <w:sz w:val="24"/>
              </w:rPr>
              <w:t>17.01.01.001</w:t>
            </w:r>
          </w:p>
        </w:tc>
        <w:tc>
          <w:tcPr>
            <w:tcW w:w="1181" w:type="dxa"/>
            <w:shd w:val="clear" w:color="auto" w:fill="auto"/>
            <w:noWrap/>
            <w:vAlign w:val="bottom"/>
            <w:hideMark/>
          </w:tcPr>
          <w:p w:rsidR="000F2333" w:rsidRPr="00F06072" w:rsidP="00842BDC">
            <w:pPr>
              <w:jc w:val="center"/>
              <w:rPr>
                <w:color w:val="auto"/>
                <w:sz w:val="24"/>
              </w:rPr>
            </w:pPr>
            <w:r w:rsidRPr="00F06072">
              <w:rPr>
                <w:color w:val="auto"/>
                <w:sz w:val="24"/>
              </w:rPr>
              <w:t>1,36</w:t>
            </w:r>
          </w:p>
        </w:tc>
        <w:tc>
          <w:tcPr>
            <w:tcW w:w="1796" w:type="dxa"/>
            <w:shd w:val="clear" w:color="auto" w:fill="auto"/>
            <w:noWrap/>
            <w:vAlign w:val="bottom"/>
            <w:hideMark/>
          </w:tcPr>
          <w:p w:rsidR="000F2333" w:rsidRPr="00F06072" w:rsidP="00842BDC">
            <w:pPr>
              <w:jc w:val="center"/>
              <w:rPr>
                <w:color w:val="auto"/>
                <w:sz w:val="24"/>
              </w:rPr>
            </w:pPr>
            <w:r w:rsidRPr="00F06072">
              <w:rPr>
                <w:color w:val="auto"/>
                <w:sz w:val="24"/>
              </w:rPr>
              <w:t>1,125</w:t>
            </w:r>
          </w:p>
        </w:tc>
        <w:tc>
          <w:tcPr>
            <w:tcW w:w="1777" w:type="dxa"/>
            <w:shd w:val="clear" w:color="auto" w:fill="auto"/>
            <w:vAlign w:val="bottom"/>
            <w:hideMark/>
          </w:tcPr>
          <w:p w:rsidR="000F2333" w:rsidRPr="00F06072" w:rsidP="00842BDC">
            <w:pPr>
              <w:jc w:val="center"/>
              <w:rPr>
                <w:color w:val="auto"/>
                <w:sz w:val="24"/>
              </w:rPr>
            </w:pPr>
            <w:r w:rsidRPr="00F06072">
              <w:rPr>
                <w:color w:val="auto"/>
                <w:sz w:val="24"/>
              </w:rPr>
              <w:t>0,22</w:t>
            </w:r>
          </w:p>
        </w:tc>
        <w:tc>
          <w:tcPr>
            <w:tcW w:w="1855" w:type="dxa"/>
            <w:shd w:val="clear" w:color="auto" w:fill="auto"/>
            <w:noWrap/>
            <w:vAlign w:val="bottom"/>
            <w:hideMark/>
          </w:tcPr>
          <w:p w:rsidR="000F2333" w:rsidRPr="00F06072" w:rsidP="00842BDC">
            <w:pPr>
              <w:jc w:val="center"/>
              <w:rPr>
                <w:color w:val="auto"/>
                <w:sz w:val="24"/>
              </w:rPr>
            </w:pPr>
            <w:r w:rsidRPr="00F06072">
              <w:rPr>
                <w:color w:val="auto"/>
                <w:sz w:val="24"/>
              </w:rPr>
              <w:t>0,014111</w:t>
            </w:r>
          </w:p>
        </w:tc>
      </w:tr>
      <w:tr w:rsidTr="000F2333">
        <w:tblPrEx>
          <w:tblW w:w="8968" w:type="dxa"/>
          <w:jc w:val="center"/>
          <w:tblInd w:w="-1904" w:type="dxa"/>
          <w:tblLook w:val="04A0"/>
        </w:tblPrEx>
        <w:trPr>
          <w:trHeight w:val="300"/>
          <w:jc w:val="center"/>
        </w:trPr>
        <w:tc>
          <w:tcPr>
            <w:tcW w:w="2359" w:type="dxa"/>
            <w:shd w:val="clear" w:color="auto" w:fill="auto"/>
            <w:noWrap/>
            <w:vAlign w:val="bottom"/>
            <w:hideMark/>
          </w:tcPr>
          <w:p w:rsidR="000F2333" w:rsidRPr="00F06072" w:rsidP="00842BDC">
            <w:pPr>
              <w:jc w:val="center"/>
              <w:rPr>
                <w:color w:val="auto"/>
                <w:sz w:val="24"/>
              </w:rPr>
            </w:pPr>
            <w:r w:rsidRPr="00F06072">
              <w:rPr>
                <w:color w:val="auto"/>
                <w:sz w:val="24"/>
              </w:rPr>
              <w:t>17.01.02.001</w:t>
            </w:r>
          </w:p>
        </w:tc>
        <w:tc>
          <w:tcPr>
            <w:tcW w:w="1181" w:type="dxa"/>
            <w:shd w:val="clear" w:color="auto" w:fill="auto"/>
            <w:noWrap/>
            <w:vAlign w:val="bottom"/>
            <w:hideMark/>
          </w:tcPr>
          <w:p w:rsidR="000F2333" w:rsidRPr="00F06072" w:rsidP="00842BDC">
            <w:pPr>
              <w:jc w:val="center"/>
              <w:rPr>
                <w:color w:val="auto"/>
                <w:sz w:val="24"/>
              </w:rPr>
            </w:pPr>
            <w:r w:rsidRPr="00F06072">
              <w:rPr>
                <w:color w:val="auto"/>
                <w:sz w:val="24"/>
              </w:rPr>
              <w:t>5,16</w:t>
            </w:r>
          </w:p>
        </w:tc>
        <w:tc>
          <w:tcPr>
            <w:tcW w:w="1796" w:type="dxa"/>
            <w:shd w:val="clear" w:color="auto" w:fill="auto"/>
            <w:noWrap/>
            <w:vAlign w:val="bottom"/>
            <w:hideMark/>
          </w:tcPr>
          <w:p w:rsidR="000F2333" w:rsidRPr="00F06072" w:rsidP="00842BDC">
            <w:pPr>
              <w:jc w:val="center"/>
              <w:rPr>
                <w:color w:val="auto"/>
                <w:sz w:val="24"/>
              </w:rPr>
            </w:pPr>
            <w:r w:rsidRPr="00F06072">
              <w:rPr>
                <w:color w:val="auto"/>
                <w:sz w:val="24"/>
              </w:rPr>
              <w:t>4,1</w:t>
            </w:r>
          </w:p>
        </w:tc>
        <w:tc>
          <w:tcPr>
            <w:tcW w:w="1777" w:type="dxa"/>
            <w:shd w:val="clear" w:color="auto" w:fill="auto"/>
            <w:vAlign w:val="bottom"/>
            <w:hideMark/>
          </w:tcPr>
          <w:p w:rsidR="000F2333" w:rsidRPr="00F06072" w:rsidP="00842BDC">
            <w:pPr>
              <w:jc w:val="center"/>
              <w:rPr>
                <w:color w:val="auto"/>
                <w:sz w:val="24"/>
              </w:rPr>
            </w:pPr>
            <w:r w:rsidRPr="00F06072">
              <w:rPr>
                <w:color w:val="auto"/>
                <w:sz w:val="24"/>
              </w:rPr>
              <w:t>0,60</w:t>
            </w:r>
          </w:p>
        </w:tc>
        <w:tc>
          <w:tcPr>
            <w:tcW w:w="1855" w:type="dxa"/>
            <w:shd w:val="clear" w:color="auto" w:fill="auto"/>
            <w:noWrap/>
            <w:vAlign w:val="bottom"/>
            <w:hideMark/>
          </w:tcPr>
          <w:p w:rsidR="000F2333" w:rsidRPr="00F06072" w:rsidP="00842BDC">
            <w:pPr>
              <w:jc w:val="center"/>
              <w:rPr>
                <w:color w:val="auto"/>
                <w:sz w:val="24"/>
              </w:rPr>
            </w:pPr>
            <w:r w:rsidRPr="00F06072">
              <w:rPr>
                <w:color w:val="auto"/>
                <w:sz w:val="24"/>
              </w:rPr>
              <w:t>0,466889</w:t>
            </w:r>
          </w:p>
        </w:tc>
      </w:tr>
      <w:tr w:rsidTr="000F2333">
        <w:tblPrEx>
          <w:tblW w:w="8968" w:type="dxa"/>
          <w:jc w:val="center"/>
          <w:tblInd w:w="-1904" w:type="dxa"/>
          <w:tblLook w:val="04A0"/>
        </w:tblPrEx>
        <w:trPr>
          <w:trHeight w:val="300"/>
          <w:jc w:val="center"/>
        </w:trPr>
        <w:tc>
          <w:tcPr>
            <w:tcW w:w="2359" w:type="dxa"/>
            <w:shd w:val="clear" w:color="auto" w:fill="auto"/>
            <w:noWrap/>
            <w:vAlign w:val="bottom"/>
            <w:hideMark/>
          </w:tcPr>
          <w:p w:rsidR="000F2333" w:rsidRPr="00F06072" w:rsidP="00842BDC">
            <w:pPr>
              <w:jc w:val="center"/>
              <w:rPr>
                <w:color w:val="auto"/>
                <w:sz w:val="24"/>
              </w:rPr>
            </w:pPr>
            <w:r w:rsidRPr="00F06072">
              <w:rPr>
                <w:color w:val="auto"/>
                <w:sz w:val="24"/>
              </w:rPr>
              <w:t>17.01.03.001</w:t>
            </w:r>
          </w:p>
        </w:tc>
        <w:tc>
          <w:tcPr>
            <w:tcW w:w="1181" w:type="dxa"/>
            <w:shd w:val="clear" w:color="auto" w:fill="auto"/>
            <w:noWrap/>
            <w:vAlign w:val="bottom"/>
            <w:hideMark/>
          </w:tcPr>
          <w:p w:rsidR="000F2333" w:rsidRPr="00F06072" w:rsidP="00842BDC">
            <w:pPr>
              <w:jc w:val="center"/>
              <w:rPr>
                <w:color w:val="auto"/>
                <w:sz w:val="24"/>
              </w:rPr>
            </w:pPr>
            <w:r w:rsidRPr="00F06072">
              <w:rPr>
                <w:color w:val="auto"/>
                <w:sz w:val="24"/>
              </w:rPr>
              <w:t>31,25</w:t>
            </w:r>
          </w:p>
        </w:tc>
        <w:tc>
          <w:tcPr>
            <w:tcW w:w="1796" w:type="dxa"/>
            <w:shd w:val="clear" w:color="auto" w:fill="auto"/>
            <w:noWrap/>
            <w:vAlign w:val="bottom"/>
            <w:hideMark/>
          </w:tcPr>
          <w:p w:rsidR="000F2333" w:rsidRPr="00F06072" w:rsidP="00842BDC">
            <w:pPr>
              <w:jc w:val="center"/>
              <w:rPr>
                <w:color w:val="auto"/>
                <w:sz w:val="24"/>
              </w:rPr>
            </w:pPr>
            <w:r w:rsidRPr="00F06072">
              <w:rPr>
                <w:color w:val="auto"/>
                <w:sz w:val="24"/>
              </w:rPr>
              <w:t>23,25</w:t>
            </w:r>
          </w:p>
        </w:tc>
        <w:tc>
          <w:tcPr>
            <w:tcW w:w="1777" w:type="dxa"/>
            <w:shd w:val="clear" w:color="auto" w:fill="auto"/>
            <w:vAlign w:val="bottom"/>
            <w:hideMark/>
          </w:tcPr>
          <w:p w:rsidR="000F2333" w:rsidRPr="00F06072" w:rsidP="00842BDC">
            <w:pPr>
              <w:jc w:val="center"/>
              <w:rPr>
                <w:color w:val="auto"/>
                <w:sz w:val="24"/>
              </w:rPr>
            </w:pPr>
            <w:r w:rsidRPr="00F06072">
              <w:rPr>
                <w:color w:val="auto"/>
                <w:sz w:val="24"/>
              </w:rPr>
              <w:t>6,7</w:t>
            </w:r>
          </w:p>
        </w:tc>
        <w:tc>
          <w:tcPr>
            <w:tcW w:w="1855" w:type="dxa"/>
            <w:shd w:val="clear" w:color="auto" w:fill="auto"/>
            <w:noWrap/>
            <w:vAlign w:val="bottom"/>
            <w:hideMark/>
          </w:tcPr>
          <w:p w:rsidR="000F2333" w:rsidRPr="00F06072" w:rsidP="00842BDC">
            <w:pPr>
              <w:jc w:val="center"/>
              <w:rPr>
                <w:color w:val="auto"/>
                <w:sz w:val="24"/>
              </w:rPr>
            </w:pPr>
            <w:r w:rsidRPr="00F06072">
              <w:rPr>
                <w:color w:val="auto"/>
                <w:sz w:val="24"/>
              </w:rPr>
              <w:t>1,2635</w:t>
            </w:r>
          </w:p>
        </w:tc>
      </w:tr>
      <w:tr w:rsidTr="000F2333">
        <w:tblPrEx>
          <w:tblW w:w="8968" w:type="dxa"/>
          <w:jc w:val="center"/>
          <w:tblInd w:w="-1904" w:type="dxa"/>
          <w:tblLook w:val="04A0"/>
        </w:tblPrEx>
        <w:trPr>
          <w:trHeight w:val="300"/>
          <w:jc w:val="center"/>
        </w:trPr>
        <w:tc>
          <w:tcPr>
            <w:tcW w:w="2359" w:type="dxa"/>
            <w:shd w:val="clear" w:color="auto" w:fill="auto"/>
            <w:noWrap/>
            <w:vAlign w:val="bottom"/>
            <w:hideMark/>
          </w:tcPr>
          <w:p w:rsidR="000F2333" w:rsidRPr="00F06072" w:rsidP="00842BDC">
            <w:pPr>
              <w:jc w:val="center"/>
              <w:rPr>
                <w:color w:val="auto"/>
                <w:sz w:val="24"/>
              </w:rPr>
            </w:pPr>
            <w:r w:rsidRPr="00F06072">
              <w:rPr>
                <w:color w:val="auto"/>
                <w:sz w:val="24"/>
              </w:rPr>
              <w:t>17.01.03.002</w:t>
            </w:r>
          </w:p>
        </w:tc>
        <w:tc>
          <w:tcPr>
            <w:tcW w:w="1181" w:type="dxa"/>
            <w:shd w:val="clear" w:color="auto" w:fill="auto"/>
            <w:noWrap/>
            <w:vAlign w:val="bottom"/>
            <w:hideMark/>
          </w:tcPr>
          <w:p w:rsidR="000F2333" w:rsidRPr="00F06072" w:rsidP="00842BDC">
            <w:pPr>
              <w:jc w:val="center"/>
              <w:rPr>
                <w:color w:val="auto"/>
                <w:sz w:val="24"/>
              </w:rPr>
            </w:pPr>
            <w:r w:rsidRPr="00F06072">
              <w:rPr>
                <w:color w:val="auto"/>
                <w:sz w:val="24"/>
              </w:rPr>
              <w:t>8,53</w:t>
            </w:r>
          </w:p>
        </w:tc>
        <w:tc>
          <w:tcPr>
            <w:tcW w:w="1796" w:type="dxa"/>
            <w:shd w:val="clear" w:color="auto" w:fill="auto"/>
            <w:noWrap/>
            <w:vAlign w:val="bottom"/>
            <w:hideMark/>
          </w:tcPr>
          <w:p w:rsidR="000F2333" w:rsidRPr="00F06072" w:rsidP="00842BDC">
            <w:pPr>
              <w:jc w:val="center"/>
              <w:rPr>
                <w:color w:val="auto"/>
                <w:sz w:val="24"/>
              </w:rPr>
            </w:pPr>
            <w:r w:rsidRPr="00F06072">
              <w:rPr>
                <w:color w:val="auto"/>
                <w:sz w:val="24"/>
              </w:rPr>
              <w:t>2,68</w:t>
            </w:r>
          </w:p>
        </w:tc>
        <w:tc>
          <w:tcPr>
            <w:tcW w:w="1777" w:type="dxa"/>
            <w:shd w:val="clear" w:color="auto" w:fill="auto"/>
            <w:vAlign w:val="bottom"/>
            <w:hideMark/>
          </w:tcPr>
          <w:p w:rsidR="000F2333" w:rsidRPr="00F06072" w:rsidP="00842BDC">
            <w:pPr>
              <w:jc w:val="center"/>
              <w:rPr>
                <w:color w:val="auto"/>
                <w:sz w:val="24"/>
              </w:rPr>
            </w:pPr>
            <w:r w:rsidRPr="00F06072">
              <w:rPr>
                <w:color w:val="auto"/>
                <w:sz w:val="24"/>
              </w:rPr>
              <w:t>4,85</w:t>
            </w:r>
          </w:p>
        </w:tc>
        <w:tc>
          <w:tcPr>
            <w:tcW w:w="1855" w:type="dxa"/>
            <w:shd w:val="clear" w:color="auto" w:fill="auto"/>
            <w:noWrap/>
            <w:vAlign w:val="bottom"/>
            <w:hideMark/>
          </w:tcPr>
          <w:p w:rsidR="000F2333" w:rsidRPr="00F06072" w:rsidP="00842BDC">
            <w:pPr>
              <w:jc w:val="center"/>
              <w:rPr>
                <w:color w:val="auto"/>
                <w:sz w:val="24"/>
              </w:rPr>
            </w:pPr>
            <w:r w:rsidRPr="00F06072">
              <w:rPr>
                <w:color w:val="auto"/>
                <w:sz w:val="24"/>
              </w:rPr>
              <w:t>1,004444</w:t>
            </w:r>
          </w:p>
        </w:tc>
      </w:tr>
      <w:tr w:rsidTr="000F2333">
        <w:tblPrEx>
          <w:tblW w:w="8968" w:type="dxa"/>
          <w:jc w:val="center"/>
          <w:tblInd w:w="-1904" w:type="dxa"/>
          <w:tblLook w:val="04A0"/>
        </w:tblPrEx>
        <w:trPr>
          <w:trHeight w:val="300"/>
          <w:jc w:val="center"/>
        </w:trPr>
        <w:tc>
          <w:tcPr>
            <w:tcW w:w="2359" w:type="dxa"/>
            <w:shd w:val="clear" w:color="auto" w:fill="auto"/>
            <w:noWrap/>
            <w:vAlign w:val="bottom"/>
            <w:hideMark/>
          </w:tcPr>
          <w:p w:rsidR="000F2333" w:rsidRPr="00F06072" w:rsidP="00842BDC">
            <w:pPr>
              <w:jc w:val="center"/>
              <w:rPr>
                <w:color w:val="auto"/>
                <w:sz w:val="24"/>
              </w:rPr>
            </w:pPr>
            <w:r w:rsidRPr="00F06072">
              <w:rPr>
                <w:color w:val="auto"/>
                <w:sz w:val="24"/>
              </w:rPr>
              <w:t>17.01.03.003</w:t>
            </w:r>
          </w:p>
        </w:tc>
        <w:tc>
          <w:tcPr>
            <w:tcW w:w="1181" w:type="dxa"/>
            <w:shd w:val="clear" w:color="auto" w:fill="auto"/>
            <w:noWrap/>
            <w:vAlign w:val="bottom"/>
            <w:hideMark/>
          </w:tcPr>
          <w:p w:rsidR="000F2333" w:rsidRPr="00F06072" w:rsidP="00842BDC">
            <w:pPr>
              <w:jc w:val="center"/>
              <w:rPr>
                <w:color w:val="auto"/>
                <w:sz w:val="24"/>
              </w:rPr>
            </w:pPr>
            <w:r w:rsidRPr="00F06072">
              <w:rPr>
                <w:color w:val="auto"/>
                <w:sz w:val="24"/>
              </w:rPr>
              <w:t>67,9</w:t>
            </w:r>
          </w:p>
        </w:tc>
        <w:tc>
          <w:tcPr>
            <w:tcW w:w="1796" w:type="dxa"/>
            <w:shd w:val="clear" w:color="auto" w:fill="auto"/>
            <w:noWrap/>
            <w:vAlign w:val="bottom"/>
            <w:hideMark/>
          </w:tcPr>
          <w:p w:rsidR="000F2333" w:rsidRPr="00F06072" w:rsidP="00842BDC">
            <w:pPr>
              <w:jc w:val="center"/>
              <w:rPr>
                <w:color w:val="auto"/>
                <w:sz w:val="24"/>
              </w:rPr>
            </w:pPr>
            <w:r w:rsidRPr="00F06072">
              <w:rPr>
                <w:color w:val="auto"/>
                <w:sz w:val="24"/>
              </w:rPr>
              <w:t>16,56</w:t>
            </w:r>
          </w:p>
        </w:tc>
        <w:tc>
          <w:tcPr>
            <w:tcW w:w="1777" w:type="dxa"/>
            <w:shd w:val="clear" w:color="auto" w:fill="auto"/>
            <w:vAlign w:val="bottom"/>
            <w:hideMark/>
          </w:tcPr>
          <w:p w:rsidR="000F2333" w:rsidRPr="00F06072" w:rsidP="00842BDC">
            <w:pPr>
              <w:jc w:val="center"/>
              <w:rPr>
                <w:color w:val="auto"/>
                <w:sz w:val="24"/>
              </w:rPr>
            </w:pPr>
            <w:r w:rsidRPr="00F06072">
              <w:rPr>
                <w:color w:val="auto"/>
                <w:sz w:val="24"/>
              </w:rPr>
              <w:t>47,06</w:t>
            </w:r>
          </w:p>
        </w:tc>
        <w:tc>
          <w:tcPr>
            <w:tcW w:w="1855" w:type="dxa"/>
            <w:shd w:val="clear" w:color="auto" w:fill="auto"/>
            <w:noWrap/>
            <w:vAlign w:val="bottom"/>
            <w:hideMark/>
          </w:tcPr>
          <w:p w:rsidR="000F2333" w:rsidRPr="00F06072" w:rsidP="00842BDC">
            <w:pPr>
              <w:jc w:val="center"/>
              <w:rPr>
                <w:color w:val="auto"/>
                <w:sz w:val="24"/>
              </w:rPr>
            </w:pPr>
            <w:r w:rsidRPr="00F06072">
              <w:rPr>
                <w:color w:val="auto"/>
                <w:sz w:val="24"/>
              </w:rPr>
              <w:t>4,2891</w:t>
            </w:r>
          </w:p>
        </w:tc>
      </w:tr>
      <w:tr w:rsidTr="000F2333">
        <w:tblPrEx>
          <w:tblW w:w="8968" w:type="dxa"/>
          <w:jc w:val="center"/>
          <w:tblInd w:w="-1904" w:type="dxa"/>
          <w:tblLook w:val="04A0"/>
        </w:tblPrEx>
        <w:trPr>
          <w:trHeight w:val="300"/>
          <w:jc w:val="center"/>
        </w:trPr>
        <w:tc>
          <w:tcPr>
            <w:tcW w:w="2359" w:type="dxa"/>
            <w:shd w:val="clear" w:color="auto" w:fill="auto"/>
            <w:noWrap/>
            <w:vAlign w:val="bottom"/>
            <w:hideMark/>
          </w:tcPr>
          <w:p w:rsidR="000F2333" w:rsidRPr="00F06072" w:rsidP="00842BDC">
            <w:pPr>
              <w:jc w:val="center"/>
              <w:rPr>
                <w:color w:val="auto"/>
                <w:sz w:val="24"/>
              </w:rPr>
            </w:pPr>
            <w:r w:rsidRPr="00F06072">
              <w:rPr>
                <w:color w:val="auto"/>
                <w:sz w:val="24"/>
              </w:rPr>
              <w:t>17.01.03.004</w:t>
            </w:r>
          </w:p>
        </w:tc>
        <w:tc>
          <w:tcPr>
            <w:tcW w:w="1181" w:type="dxa"/>
            <w:shd w:val="clear" w:color="auto" w:fill="auto"/>
            <w:noWrap/>
            <w:vAlign w:val="bottom"/>
            <w:hideMark/>
          </w:tcPr>
          <w:p w:rsidR="000F2333" w:rsidRPr="00F06072" w:rsidP="00842BDC">
            <w:pPr>
              <w:jc w:val="center"/>
              <w:rPr>
                <w:color w:val="auto"/>
                <w:sz w:val="24"/>
              </w:rPr>
            </w:pPr>
            <w:r w:rsidRPr="00F06072">
              <w:rPr>
                <w:color w:val="auto"/>
                <w:sz w:val="24"/>
              </w:rPr>
              <w:t>1,41</w:t>
            </w:r>
          </w:p>
        </w:tc>
        <w:tc>
          <w:tcPr>
            <w:tcW w:w="1796" w:type="dxa"/>
            <w:shd w:val="clear" w:color="auto" w:fill="auto"/>
            <w:noWrap/>
            <w:vAlign w:val="bottom"/>
            <w:hideMark/>
          </w:tcPr>
          <w:p w:rsidR="000F2333" w:rsidRPr="00F06072" w:rsidP="00842BDC">
            <w:pPr>
              <w:jc w:val="center"/>
              <w:rPr>
                <w:color w:val="auto"/>
                <w:sz w:val="24"/>
              </w:rPr>
            </w:pPr>
            <w:r w:rsidRPr="00F06072">
              <w:rPr>
                <w:color w:val="auto"/>
                <w:sz w:val="24"/>
              </w:rPr>
              <w:t>0,11</w:t>
            </w:r>
          </w:p>
        </w:tc>
        <w:tc>
          <w:tcPr>
            <w:tcW w:w="1777" w:type="dxa"/>
            <w:shd w:val="clear" w:color="auto" w:fill="auto"/>
            <w:vAlign w:val="bottom"/>
            <w:hideMark/>
          </w:tcPr>
          <w:p w:rsidR="000F2333" w:rsidRPr="00F06072" w:rsidP="00842BDC">
            <w:pPr>
              <w:jc w:val="center"/>
              <w:rPr>
                <w:color w:val="auto"/>
                <w:sz w:val="24"/>
              </w:rPr>
            </w:pPr>
            <w:r w:rsidRPr="00F06072">
              <w:rPr>
                <w:color w:val="auto"/>
                <w:sz w:val="24"/>
              </w:rPr>
              <w:t>0</w:t>
            </w:r>
          </w:p>
        </w:tc>
        <w:tc>
          <w:tcPr>
            <w:tcW w:w="1855" w:type="dxa"/>
            <w:shd w:val="clear" w:color="auto" w:fill="auto"/>
            <w:noWrap/>
            <w:vAlign w:val="bottom"/>
            <w:hideMark/>
          </w:tcPr>
          <w:p w:rsidR="000F2333" w:rsidRPr="00F06072" w:rsidP="00842BDC">
            <w:pPr>
              <w:jc w:val="center"/>
              <w:rPr>
                <w:color w:val="auto"/>
                <w:sz w:val="24"/>
              </w:rPr>
            </w:pPr>
            <w:r w:rsidRPr="00F06072">
              <w:rPr>
                <w:color w:val="auto"/>
                <w:sz w:val="24"/>
              </w:rPr>
              <w:t>1,305111</w:t>
            </w:r>
          </w:p>
        </w:tc>
      </w:tr>
      <w:tr w:rsidTr="000F2333">
        <w:tblPrEx>
          <w:tblW w:w="8968" w:type="dxa"/>
          <w:jc w:val="center"/>
          <w:tblInd w:w="-1904" w:type="dxa"/>
          <w:tblLook w:val="04A0"/>
        </w:tblPrEx>
        <w:trPr>
          <w:trHeight w:val="300"/>
          <w:jc w:val="center"/>
        </w:trPr>
        <w:tc>
          <w:tcPr>
            <w:tcW w:w="2359" w:type="dxa"/>
            <w:shd w:val="clear" w:color="auto" w:fill="auto"/>
            <w:noWrap/>
            <w:vAlign w:val="bottom"/>
            <w:hideMark/>
          </w:tcPr>
          <w:p w:rsidR="000F2333" w:rsidRPr="00F06072" w:rsidP="00842BDC">
            <w:pPr>
              <w:jc w:val="center"/>
              <w:rPr>
                <w:color w:val="auto"/>
                <w:sz w:val="24"/>
              </w:rPr>
            </w:pPr>
            <w:r w:rsidRPr="00F06072">
              <w:rPr>
                <w:color w:val="auto"/>
                <w:sz w:val="24"/>
              </w:rPr>
              <w:t>17.01.03.005</w:t>
            </w:r>
          </w:p>
        </w:tc>
        <w:tc>
          <w:tcPr>
            <w:tcW w:w="1181" w:type="dxa"/>
            <w:shd w:val="clear" w:color="auto" w:fill="auto"/>
            <w:noWrap/>
            <w:vAlign w:val="bottom"/>
            <w:hideMark/>
          </w:tcPr>
          <w:p w:rsidR="000F2333" w:rsidRPr="00F06072" w:rsidP="00842BDC">
            <w:pPr>
              <w:jc w:val="center"/>
              <w:rPr>
                <w:color w:val="auto"/>
                <w:sz w:val="24"/>
              </w:rPr>
            </w:pPr>
            <w:r w:rsidRPr="00F06072">
              <w:rPr>
                <w:color w:val="auto"/>
                <w:sz w:val="24"/>
              </w:rPr>
              <w:t>5,271</w:t>
            </w:r>
          </w:p>
        </w:tc>
        <w:tc>
          <w:tcPr>
            <w:tcW w:w="1796" w:type="dxa"/>
            <w:shd w:val="clear" w:color="auto" w:fill="auto"/>
            <w:noWrap/>
            <w:vAlign w:val="bottom"/>
            <w:hideMark/>
          </w:tcPr>
          <w:p w:rsidR="000F2333" w:rsidRPr="00F06072" w:rsidP="00842BDC">
            <w:pPr>
              <w:jc w:val="center"/>
              <w:rPr>
                <w:color w:val="auto"/>
                <w:sz w:val="24"/>
              </w:rPr>
            </w:pPr>
            <w:r w:rsidRPr="00F06072">
              <w:rPr>
                <w:color w:val="auto"/>
                <w:sz w:val="24"/>
              </w:rPr>
              <w:t>1,491</w:t>
            </w:r>
          </w:p>
        </w:tc>
        <w:tc>
          <w:tcPr>
            <w:tcW w:w="1777" w:type="dxa"/>
            <w:shd w:val="clear" w:color="auto" w:fill="auto"/>
            <w:vAlign w:val="bottom"/>
            <w:hideMark/>
          </w:tcPr>
          <w:p w:rsidR="000F2333" w:rsidRPr="00F06072" w:rsidP="00842BDC">
            <w:pPr>
              <w:jc w:val="center"/>
              <w:rPr>
                <w:color w:val="auto"/>
                <w:sz w:val="24"/>
              </w:rPr>
            </w:pPr>
            <w:r w:rsidRPr="00F06072">
              <w:rPr>
                <w:color w:val="auto"/>
                <w:sz w:val="24"/>
              </w:rPr>
              <w:t>0,12</w:t>
            </w:r>
          </w:p>
        </w:tc>
        <w:tc>
          <w:tcPr>
            <w:tcW w:w="1855" w:type="dxa"/>
            <w:shd w:val="clear" w:color="auto" w:fill="auto"/>
            <w:noWrap/>
            <w:vAlign w:val="bottom"/>
            <w:hideMark/>
          </w:tcPr>
          <w:p w:rsidR="000F2333" w:rsidRPr="00F06072" w:rsidP="00842BDC">
            <w:pPr>
              <w:jc w:val="center"/>
              <w:rPr>
                <w:color w:val="auto"/>
                <w:sz w:val="24"/>
              </w:rPr>
            </w:pPr>
            <w:r w:rsidRPr="00F06072">
              <w:rPr>
                <w:color w:val="auto"/>
                <w:sz w:val="24"/>
              </w:rPr>
              <w:t>3,657578</w:t>
            </w:r>
          </w:p>
        </w:tc>
      </w:tr>
      <w:tr w:rsidTr="000F2333">
        <w:tblPrEx>
          <w:tblW w:w="8968" w:type="dxa"/>
          <w:jc w:val="center"/>
          <w:tblInd w:w="-1904" w:type="dxa"/>
          <w:tblLook w:val="04A0"/>
        </w:tblPrEx>
        <w:trPr>
          <w:trHeight w:val="300"/>
          <w:jc w:val="center"/>
        </w:trPr>
        <w:tc>
          <w:tcPr>
            <w:tcW w:w="2359" w:type="dxa"/>
            <w:shd w:val="clear" w:color="auto" w:fill="auto"/>
            <w:noWrap/>
            <w:vAlign w:val="bottom"/>
            <w:hideMark/>
          </w:tcPr>
          <w:p w:rsidR="000F2333" w:rsidRPr="00F06072" w:rsidP="00842BDC">
            <w:pPr>
              <w:jc w:val="center"/>
              <w:rPr>
                <w:color w:val="auto"/>
                <w:sz w:val="24"/>
              </w:rPr>
            </w:pPr>
            <w:r w:rsidRPr="00F06072">
              <w:rPr>
                <w:color w:val="auto"/>
                <w:sz w:val="24"/>
              </w:rPr>
              <w:t>17.01.03.200</w:t>
            </w:r>
          </w:p>
        </w:tc>
        <w:tc>
          <w:tcPr>
            <w:tcW w:w="1181" w:type="dxa"/>
            <w:shd w:val="clear" w:color="auto" w:fill="auto"/>
            <w:noWrap/>
            <w:vAlign w:val="bottom"/>
            <w:hideMark/>
          </w:tcPr>
          <w:p w:rsidR="000F2333" w:rsidRPr="00F06072" w:rsidP="00842BDC">
            <w:pPr>
              <w:jc w:val="center"/>
              <w:rPr>
                <w:color w:val="auto"/>
                <w:sz w:val="24"/>
              </w:rPr>
            </w:pPr>
            <w:r w:rsidRPr="00F06072">
              <w:rPr>
                <w:color w:val="auto"/>
                <w:sz w:val="24"/>
              </w:rPr>
              <w:t>4,56</w:t>
            </w:r>
          </w:p>
        </w:tc>
        <w:tc>
          <w:tcPr>
            <w:tcW w:w="1796" w:type="dxa"/>
            <w:shd w:val="clear" w:color="auto" w:fill="auto"/>
            <w:noWrap/>
            <w:vAlign w:val="bottom"/>
            <w:hideMark/>
          </w:tcPr>
          <w:p w:rsidR="000F2333" w:rsidRPr="00F06072" w:rsidP="00842BDC">
            <w:pPr>
              <w:jc w:val="center"/>
              <w:rPr>
                <w:color w:val="auto"/>
                <w:sz w:val="24"/>
              </w:rPr>
            </w:pPr>
            <w:r w:rsidRPr="00F06072">
              <w:rPr>
                <w:color w:val="auto"/>
                <w:sz w:val="24"/>
              </w:rPr>
              <w:t>3,45</w:t>
            </w:r>
          </w:p>
        </w:tc>
        <w:tc>
          <w:tcPr>
            <w:tcW w:w="1777" w:type="dxa"/>
            <w:shd w:val="clear" w:color="auto" w:fill="auto"/>
            <w:vAlign w:val="bottom"/>
            <w:hideMark/>
          </w:tcPr>
          <w:p w:rsidR="000F2333" w:rsidRPr="00F06072" w:rsidP="00842BDC">
            <w:pPr>
              <w:jc w:val="center"/>
              <w:rPr>
                <w:color w:val="auto"/>
                <w:sz w:val="24"/>
              </w:rPr>
            </w:pPr>
            <w:r w:rsidRPr="00F06072">
              <w:rPr>
                <w:color w:val="auto"/>
                <w:sz w:val="24"/>
              </w:rPr>
              <w:t>0,855</w:t>
            </w:r>
          </w:p>
        </w:tc>
        <w:tc>
          <w:tcPr>
            <w:tcW w:w="1855" w:type="dxa"/>
            <w:shd w:val="clear" w:color="auto" w:fill="auto"/>
            <w:noWrap/>
            <w:vAlign w:val="bottom"/>
            <w:hideMark/>
          </w:tcPr>
          <w:p w:rsidR="000F2333" w:rsidRPr="00F06072" w:rsidP="00842BDC">
            <w:pPr>
              <w:jc w:val="center"/>
              <w:rPr>
                <w:color w:val="auto"/>
                <w:sz w:val="24"/>
              </w:rPr>
            </w:pPr>
            <w:r w:rsidRPr="00F06072">
              <w:rPr>
                <w:color w:val="auto"/>
                <w:sz w:val="24"/>
              </w:rPr>
              <w:t>0,260222</w:t>
            </w:r>
          </w:p>
        </w:tc>
      </w:tr>
      <w:tr w:rsidTr="000F2333">
        <w:tblPrEx>
          <w:tblW w:w="8968" w:type="dxa"/>
          <w:jc w:val="center"/>
          <w:tblInd w:w="-1904" w:type="dxa"/>
          <w:tblLook w:val="04A0"/>
        </w:tblPrEx>
        <w:trPr>
          <w:trHeight w:val="300"/>
          <w:jc w:val="center"/>
        </w:trPr>
        <w:tc>
          <w:tcPr>
            <w:tcW w:w="2359" w:type="dxa"/>
            <w:shd w:val="clear" w:color="auto" w:fill="auto"/>
            <w:noWrap/>
            <w:vAlign w:val="bottom"/>
            <w:hideMark/>
          </w:tcPr>
          <w:p w:rsidR="000F2333" w:rsidRPr="00F06072" w:rsidP="00842BDC">
            <w:pPr>
              <w:jc w:val="center"/>
              <w:rPr>
                <w:color w:val="auto"/>
                <w:sz w:val="24"/>
              </w:rPr>
            </w:pPr>
            <w:r w:rsidRPr="00F06072">
              <w:rPr>
                <w:color w:val="auto"/>
                <w:sz w:val="24"/>
              </w:rPr>
              <w:t>17.01.04.001</w:t>
            </w:r>
          </w:p>
        </w:tc>
        <w:tc>
          <w:tcPr>
            <w:tcW w:w="1181" w:type="dxa"/>
            <w:shd w:val="clear" w:color="auto" w:fill="auto"/>
            <w:noWrap/>
            <w:vAlign w:val="bottom"/>
            <w:hideMark/>
          </w:tcPr>
          <w:p w:rsidR="000F2333" w:rsidRPr="00F06072" w:rsidP="00842BDC">
            <w:pPr>
              <w:jc w:val="center"/>
              <w:rPr>
                <w:color w:val="auto"/>
                <w:sz w:val="24"/>
              </w:rPr>
            </w:pPr>
            <w:r w:rsidRPr="00F06072">
              <w:rPr>
                <w:color w:val="auto"/>
                <w:sz w:val="24"/>
              </w:rPr>
              <w:t>0,1263</w:t>
            </w:r>
          </w:p>
        </w:tc>
        <w:tc>
          <w:tcPr>
            <w:tcW w:w="1796" w:type="dxa"/>
            <w:shd w:val="clear" w:color="auto" w:fill="auto"/>
            <w:noWrap/>
            <w:vAlign w:val="bottom"/>
            <w:hideMark/>
          </w:tcPr>
          <w:p w:rsidR="000F2333" w:rsidRPr="00F06072" w:rsidP="00842BDC">
            <w:pPr>
              <w:jc w:val="center"/>
              <w:rPr>
                <w:color w:val="auto"/>
                <w:sz w:val="24"/>
              </w:rPr>
            </w:pPr>
            <w:r w:rsidRPr="00F06072">
              <w:rPr>
                <w:color w:val="auto"/>
                <w:sz w:val="24"/>
              </w:rPr>
              <w:t>0</w:t>
            </w:r>
          </w:p>
        </w:tc>
        <w:tc>
          <w:tcPr>
            <w:tcW w:w="1777" w:type="dxa"/>
            <w:shd w:val="clear" w:color="auto" w:fill="auto"/>
            <w:vAlign w:val="bottom"/>
            <w:hideMark/>
          </w:tcPr>
          <w:p w:rsidR="000F2333" w:rsidRPr="00F06072" w:rsidP="00842BDC">
            <w:pPr>
              <w:jc w:val="center"/>
              <w:rPr>
                <w:color w:val="auto"/>
                <w:sz w:val="24"/>
              </w:rPr>
            </w:pPr>
            <w:r w:rsidRPr="00F06072">
              <w:rPr>
                <w:color w:val="auto"/>
                <w:sz w:val="24"/>
              </w:rPr>
              <w:t>0</w:t>
            </w:r>
          </w:p>
        </w:tc>
        <w:tc>
          <w:tcPr>
            <w:tcW w:w="1855" w:type="dxa"/>
            <w:shd w:val="clear" w:color="auto" w:fill="auto"/>
            <w:noWrap/>
            <w:vAlign w:val="bottom"/>
            <w:hideMark/>
          </w:tcPr>
          <w:p w:rsidR="000F2333" w:rsidRPr="00F06072" w:rsidP="00842BDC">
            <w:pPr>
              <w:jc w:val="center"/>
              <w:rPr>
                <w:color w:val="auto"/>
                <w:sz w:val="24"/>
              </w:rPr>
            </w:pPr>
            <w:r w:rsidRPr="00F06072">
              <w:rPr>
                <w:color w:val="auto"/>
                <w:sz w:val="24"/>
              </w:rPr>
              <w:t>0,1263</w:t>
            </w:r>
          </w:p>
        </w:tc>
      </w:tr>
      <w:tr w:rsidTr="000F2333">
        <w:tblPrEx>
          <w:tblW w:w="8968" w:type="dxa"/>
          <w:jc w:val="center"/>
          <w:tblInd w:w="-1904" w:type="dxa"/>
          <w:tblLook w:val="04A0"/>
        </w:tblPrEx>
        <w:trPr>
          <w:trHeight w:val="300"/>
          <w:jc w:val="center"/>
        </w:trPr>
        <w:tc>
          <w:tcPr>
            <w:tcW w:w="2359" w:type="dxa"/>
            <w:shd w:val="clear" w:color="auto" w:fill="auto"/>
            <w:noWrap/>
            <w:vAlign w:val="bottom"/>
            <w:hideMark/>
          </w:tcPr>
          <w:p w:rsidR="000F2333" w:rsidRPr="00F06072" w:rsidP="00842BDC">
            <w:pPr>
              <w:jc w:val="center"/>
              <w:rPr>
                <w:color w:val="auto"/>
                <w:sz w:val="24"/>
              </w:rPr>
            </w:pPr>
            <w:r w:rsidRPr="00F06072">
              <w:rPr>
                <w:color w:val="auto"/>
                <w:sz w:val="24"/>
              </w:rPr>
              <w:t>17.01.04.002</w:t>
            </w:r>
          </w:p>
        </w:tc>
        <w:tc>
          <w:tcPr>
            <w:tcW w:w="1181" w:type="dxa"/>
            <w:shd w:val="clear" w:color="auto" w:fill="auto"/>
            <w:noWrap/>
            <w:vAlign w:val="bottom"/>
            <w:hideMark/>
          </w:tcPr>
          <w:p w:rsidR="000F2333" w:rsidRPr="00F06072" w:rsidP="00842BDC">
            <w:pPr>
              <w:jc w:val="center"/>
              <w:rPr>
                <w:color w:val="auto"/>
                <w:sz w:val="24"/>
              </w:rPr>
            </w:pPr>
            <w:r w:rsidRPr="00F06072">
              <w:rPr>
                <w:color w:val="auto"/>
                <w:sz w:val="24"/>
              </w:rPr>
              <w:t>0</w:t>
            </w:r>
          </w:p>
        </w:tc>
        <w:tc>
          <w:tcPr>
            <w:tcW w:w="1796" w:type="dxa"/>
            <w:shd w:val="clear" w:color="auto" w:fill="auto"/>
            <w:noWrap/>
            <w:vAlign w:val="bottom"/>
            <w:hideMark/>
          </w:tcPr>
          <w:p w:rsidR="000F2333" w:rsidRPr="00F06072" w:rsidP="00842BDC">
            <w:pPr>
              <w:jc w:val="center"/>
              <w:rPr>
                <w:color w:val="auto"/>
                <w:sz w:val="24"/>
              </w:rPr>
            </w:pPr>
            <w:r w:rsidRPr="00F06072">
              <w:rPr>
                <w:color w:val="auto"/>
                <w:sz w:val="24"/>
              </w:rPr>
              <w:t>0</w:t>
            </w:r>
          </w:p>
        </w:tc>
        <w:tc>
          <w:tcPr>
            <w:tcW w:w="1777" w:type="dxa"/>
            <w:shd w:val="clear" w:color="auto" w:fill="auto"/>
            <w:vAlign w:val="bottom"/>
            <w:hideMark/>
          </w:tcPr>
          <w:p w:rsidR="000F2333" w:rsidRPr="00F06072" w:rsidP="00842BDC">
            <w:pPr>
              <w:jc w:val="center"/>
              <w:rPr>
                <w:color w:val="auto"/>
                <w:sz w:val="24"/>
              </w:rPr>
            </w:pPr>
            <w:r w:rsidRPr="00F06072">
              <w:rPr>
                <w:color w:val="auto"/>
                <w:sz w:val="24"/>
              </w:rPr>
              <w:t>0</w:t>
            </w:r>
          </w:p>
        </w:tc>
        <w:tc>
          <w:tcPr>
            <w:tcW w:w="1855" w:type="dxa"/>
            <w:shd w:val="clear" w:color="auto" w:fill="auto"/>
            <w:noWrap/>
            <w:vAlign w:val="bottom"/>
            <w:hideMark/>
          </w:tcPr>
          <w:p w:rsidR="000F2333" w:rsidRPr="00F06072" w:rsidP="00842BDC">
            <w:pPr>
              <w:jc w:val="center"/>
              <w:rPr>
                <w:color w:val="auto"/>
                <w:sz w:val="24"/>
              </w:rPr>
            </w:pPr>
            <w:r w:rsidRPr="00F06072">
              <w:rPr>
                <w:color w:val="auto"/>
                <w:sz w:val="24"/>
              </w:rPr>
              <w:t>0</w:t>
            </w:r>
          </w:p>
        </w:tc>
      </w:tr>
      <w:tr w:rsidTr="000F2333">
        <w:tblPrEx>
          <w:tblW w:w="8968" w:type="dxa"/>
          <w:jc w:val="center"/>
          <w:tblInd w:w="-1904" w:type="dxa"/>
          <w:tblLook w:val="04A0"/>
        </w:tblPrEx>
        <w:trPr>
          <w:trHeight w:val="300"/>
          <w:jc w:val="center"/>
        </w:trPr>
        <w:tc>
          <w:tcPr>
            <w:tcW w:w="2359" w:type="dxa"/>
            <w:shd w:val="clear" w:color="auto" w:fill="auto"/>
            <w:noWrap/>
            <w:vAlign w:val="bottom"/>
            <w:hideMark/>
          </w:tcPr>
          <w:p w:rsidR="000F2333" w:rsidRPr="00F06072" w:rsidP="00842BDC">
            <w:pPr>
              <w:jc w:val="center"/>
              <w:rPr>
                <w:color w:val="auto"/>
                <w:sz w:val="24"/>
              </w:rPr>
            </w:pPr>
            <w:r w:rsidRPr="00F06072">
              <w:rPr>
                <w:color w:val="auto"/>
                <w:sz w:val="24"/>
              </w:rPr>
              <w:t>17.01.05.001</w:t>
            </w:r>
          </w:p>
        </w:tc>
        <w:tc>
          <w:tcPr>
            <w:tcW w:w="1181" w:type="dxa"/>
            <w:shd w:val="clear" w:color="auto" w:fill="auto"/>
            <w:noWrap/>
            <w:vAlign w:val="bottom"/>
            <w:hideMark/>
          </w:tcPr>
          <w:p w:rsidR="000F2333" w:rsidRPr="00F06072" w:rsidP="00842BDC">
            <w:pPr>
              <w:jc w:val="center"/>
              <w:rPr>
                <w:color w:val="auto"/>
                <w:sz w:val="24"/>
              </w:rPr>
            </w:pPr>
            <w:r w:rsidRPr="00F06072">
              <w:rPr>
                <w:color w:val="auto"/>
                <w:sz w:val="24"/>
              </w:rPr>
              <w:t>0,0065</w:t>
            </w:r>
          </w:p>
        </w:tc>
        <w:tc>
          <w:tcPr>
            <w:tcW w:w="1796" w:type="dxa"/>
            <w:shd w:val="clear" w:color="auto" w:fill="auto"/>
            <w:noWrap/>
            <w:vAlign w:val="bottom"/>
            <w:hideMark/>
          </w:tcPr>
          <w:p w:rsidR="000F2333" w:rsidRPr="00F06072" w:rsidP="00842BDC">
            <w:pPr>
              <w:jc w:val="center"/>
              <w:rPr>
                <w:color w:val="auto"/>
                <w:sz w:val="24"/>
              </w:rPr>
            </w:pPr>
          </w:p>
        </w:tc>
        <w:tc>
          <w:tcPr>
            <w:tcW w:w="1777" w:type="dxa"/>
            <w:shd w:val="clear" w:color="auto" w:fill="auto"/>
            <w:vAlign w:val="bottom"/>
            <w:hideMark/>
          </w:tcPr>
          <w:p w:rsidR="000F2333" w:rsidRPr="00F06072" w:rsidP="00842BDC">
            <w:pPr>
              <w:jc w:val="center"/>
              <w:rPr>
                <w:color w:val="auto"/>
                <w:sz w:val="24"/>
              </w:rPr>
            </w:pPr>
            <w:r w:rsidRPr="00F06072">
              <w:rPr>
                <w:color w:val="auto"/>
                <w:sz w:val="24"/>
              </w:rPr>
              <w:t>0,0035</w:t>
            </w:r>
          </w:p>
        </w:tc>
        <w:tc>
          <w:tcPr>
            <w:tcW w:w="1855" w:type="dxa"/>
            <w:shd w:val="clear" w:color="auto" w:fill="auto"/>
            <w:noWrap/>
            <w:vAlign w:val="bottom"/>
            <w:hideMark/>
          </w:tcPr>
          <w:p w:rsidR="000F2333" w:rsidRPr="00F06072" w:rsidP="00842BDC">
            <w:pPr>
              <w:jc w:val="center"/>
              <w:rPr>
                <w:color w:val="auto"/>
                <w:sz w:val="24"/>
              </w:rPr>
            </w:pPr>
            <w:r w:rsidRPr="00F06072">
              <w:rPr>
                <w:color w:val="auto"/>
                <w:sz w:val="24"/>
              </w:rPr>
              <w:t>0,003011</w:t>
            </w:r>
          </w:p>
        </w:tc>
      </w:tr>
      <w:tr w:rsidTr="000F2333">
        <w:tblPrEx>
          <w:tblW w:w="8968" w:type="dxa"/>
          <w:jc w:val="center"/>
          <w:tblInd w:w="-1904" w:type="dxa"/>
          <w:tblLook w:val="04A0"/>
        </w:tblPrEx>
        <w:trPr>
          <w:trHeight w:val="300"/>
          <w:jc w:val="center"/>
        </w:trPr>
        <w:tc>
          <w:tcPr>
            <w:tcW w:w="2359" w:type="dxa"/>
            <w:shd w:val="clear" w:color="auto" w:fill="auto"/>
            <w:noWrap/>
            <w:vAlign w:val="bottom"/>
            <w:hideMark/>
          </w:tcPr>
          <w:p w:rsidR="000F2333" w:rsidRPr="00F06072" w:rsidP="00842BDC">
            <w:pPr>
              <w:jc w:val="center"/>
              <w:rPr>
                <w:color w:val="auto"/>
                <w:sz w:val="24"/>
              </w:rPr>
            </w:pPr>
            <w:r w:rsidRPr="00F06072">
              <w:rPr>
                <w:color w:val="auto"/>
                <w:sz w:val="24"/>
              </w:rPr>
              <w:t>17.01.05.002</w:t>
            </w:r>
          </w:p>
        </w:tc>
        <w:tc>
          <w:tcPr>
            <w:tcW w:w="1181" w:type="dxa"/>
            <w:shd w:val="clear" w:color="auto" w:fill="auto"/>
            <w:noWrap/>
            <w:vAlign w:val="bottom"/>
            <w:hideMark/>
          </w:tcPr>
          <w:p w:rsidR="000F2333" w:rsidRPr="00F06072" w:rsidP="00842BDC">
            <w:pPr>
              <w:jc w:val="center"/>
              <w:rPr>
                <w:color w:val="auto"/>
                <w:sz w:val="24"/>
              </w:rPr>
            </w:pPr>
            <w:r w:rsidRPr="00F06072">
              <w:rPr>
                <w:color w:val="auto"/>
                <w:sz w:val="24"/>
              </w:rPr>
              <w:t>0</w:t>
            </w:r>
          </w:p>
        </w:tc>
        <w:tc>
          <w:tcPr>
            <w:tcW w:w="1796" w:type="dxa"/>
            <w:shd w:val="clear" w:color="auto" w:fill="auto"/>
            <w:noWrap/>
            <w:vAlign w:val="bottom"/>
            <w:hideMark/>
          </w:tcPr>
          <w:p w:rsidR="000F2333" w:rsidRPr="00F06072" w:rsidP="00842BDC">
            <w:pPr>
              <w:jc w:val="center"/>
              <w:rPr>
                <w:color w:val="auto"/>
                <w:sz w:val="24"/>
              </w:rPr>
            </w:pPr>
            <w:r w:rsidRPr="00F06072">
              <w:rPr>
                <w:color w:val="auto"/>
                <w:sz w:val="24"/>
              </w:rPr>
              <w:t>0</w:t>
            </w:r>
          </w:p>
        </w:tc>
        <w:tc>
          <w:tcPr>
            <w:tcW w:w="1777" w:type="dxa"/>
            <w:shd w:val="clear" w:color="auto" w:fill="auto"/>
            <w:vAlign w:val="bottom"/>
            <w:hideMark/>
          </w:tcPr>
          <w:p w:rsidR="000F2333" w:rsidRPr="00F06072" w:rsidP="00842BDC">
            <w:pPr>
              <w:jc w:val="center"/>
              <w:rPr>
                <w:color w:val="auto"/>
                <w:sz w:val="24"/>
              </w:rPr>
            </w:pPr>
            <w:r w:rsidRPr="00F06072">
              <w:rPr>
                <w:color w:val="auto"/>
                <w:sz w:val="24"/>
              </w:rPr>
              <w:t>0</w:t>
            </w:r>
          </w:p>
        </w:tc>
        <w:tc>
          <w:tcPr>
            <w:tcW w:w="1855" w:type="dxa"/>
            <w:shd w:val="clear" w:color="auto" w:fill="auto"/>
            <w:noWrap/>
            <w:vAlign w:val="bottom"/>
            <w:hideMark/>
          </w:tcPr>
          <w:p w:rsidR="000F2333" w:rsidRPr="00F06072" w:rsidP="00842BDC">
            <w:pPr>
              <w:jc w:val="center"/>
              <w:rPr>
                <w:color w:val="auto"/>
                <w:sz w:val="24"/>
              </w:rPr>
            </w:pPr>
            <w:r w:rsidRPr="00F06072">
              <w:rPr>
                <w:color w:val="auto"/>
                <w:sz w:val="24"/>
              </w:rPr>
              <w:t>0</w:t>
            </w:r>
          </w:p>
        </w:tc>
      </w:tr>
      <w:tr w:rsidTr="000F2333">
        <w:tblPrEx>
          <w:tblW w:w="8968" w:type="dxa"/>
          <w:jc w:val="center"/>
          <w:tblInd w:w="-1904" w:type="dxa"/>
          <w:tblLook w:val="04A0"/>
        </w:tblPrEx>
        <w:trPr>
          <w:trHeight w:val="300"/>
          <w:jc w:val="center"/>
        </w:trPr>
        <w:tc>
          <w:tcPr>
            <w:tcW w:w="2359" w:type="dxa"/>
            <w:shd w:val="clear" w:color="auto" w:fill="auto"/>
            <w:noWrap/>
            <w:vAlign w:val="bottom"/>
            <w:hideMark/>
          </w:tcPr>
          <w:p w:rsidR="000F2333" w:rsidRPr="00F06072" w:rsidP="00842BDC">
            <w:pPr>
              <w:jc w:val="center"/>
              <w:rPr>
                <w:color w:val="auto"/>
                <w:sz w:val="24"/>
              </w:rPr>
            </w:pPr>
            <w:r w:rsidRPr="00F06072">
              <w:rPr>
                <w:color w:val="auto"/>
                <w:sz w:val="24"/>
              </w:rPr>
              <w:t>17.01.05.003</w:t>
            </w:r>
          </w:p>
        </w:tc>
        <w:tc>
          <w:tcPr>
            <w:tcW w:w="1181" w:type="dxa"/>
            <w:shd w:val="clear" w:color="auto" w:fill="auto"/>
            <w:noWrap/>
            <w:vAlign w:val="bottom"/>
            <w:hideMark/>
          </w:tcPr>
          <w:p w:rsidR="000F2333" w:rsidRPr="00F06072" w:rsidP="00842BDC">
            <w:pPr>
              <w:jc w:val="center"/>
              <w:rPr>
                <w:color w:val="auto"/>
                <w:sz w:val="24"/>
              </w:rPr>
            </w:pPr>
            <w:r w:rsidRPr="00F06072">
              <w:rPr>
                <w:color w:val="auto"/>
                <w:sz w:val="24"/>
              </w:rPr>
              <w:t>0</w:t>
            </w:r>
          </w:p>
        </w:tc>
        <w:tc>
          <w:tcPr>
            <w:tcW w:w="1796" w:type="dxa"/>
            <w:shd w:val="clear" w:color="auto" w:fill="auto"/>
            <w:noWrap/>
            <w:vAlign w:val="bottom"/>
            <w:hideMark/>
          </w:tcPr>
          <w:p w:rsidR="000F2333" w:rsidRPr="00F06072" w:rsidP="00842BDC">
            <w:pPr>
              <w:jc w:val="center"/>
              <w:rPr>
                <w:color w:val="auto"/>
                <w:sz w:val="24"/>
              </w:rPr>
            </w:pPr>
            <w:r w:rsidRPr="00F06072">
              <w:rPr>
                <w:color w:val="auto"/>
                <w:sz w:val="24"/>
              </w:rPr>
              <w:t>0</w:t>
            </w:r>
          </w:p>
        </w:tc>
        <w:tc>
          <w:tcPr>
            <w:tcW w:w="1777" w:type="dxa"/>
            <w:shd w:val="clear" w:color="auto" w:fill="auto"/>
            <w:vAlign w:val="bottom"/>
            <w:hideMark/>
          </w:tcPr>
          <w:p w:rsidR="000F2333" w:rsidRPr="00F06072" w:rsidP="00842BDC">
            <w:pPr>
              <w:jc w:val="center"/>
              <w:rPr>
                <w:color w:val="auto"/>
                <w:sz w:val="24"/>
              </w:rPr>
            </w:pPr>
            <w:r w:rsidRPr="00F06072">
              <w:rPr>
                <w:color w:val="auto"/>
                <w:sz w:val="24"/>
              </w:rPr>
              <w:t>0</w:t>
            </w:r>
          </w:p>
        </w:tc>
        <w:tc>
          <w:tcPr>
            <w:tcW w:w="1855" w:type="dxa"/>
            <w:shd w:val="clear" w:color="auto" w:fill="auto"/>
            <w:noWrap/>
            <w:vAlign w:val="bottom"/>
            <w:hideMark/>
          </w:tcPr>
          <w:p w:rsidR="000F2333" w:rsidRPr="00F06072" w:rsidP="00842BDC">
            <w:pPr>
              <w:jc w:val="center"/>
              <w:rPr>
                <w:color w:val="auto"/>
                <w:sz w:val="24"/>
              </w:rPr>
            </w:pPr>
            <w:r w:rsidRPr="00F06072">
              <w:rPr>
                <w:color w:val="auto"/>
                <w:sz w:val="24"/>
              </w:rPr>
              <w:t>0</w:t>
            </w:r>
          </w:p>
        </w:tc>
      </w:tr>
      <w:tr w:rsidTr="000F2333">
        <w:tblPrEx>
          <w:tblW w:w="8968" w:type="dxa"/>
          <w:jc w:val="center"/>
          <w:tblInd w:w="-1904" w:type="dxa"/>
          <w:tblLook w:val="04A0"/>
        </w:tblPrEx>
        <w:trPr>
          <w:trHeight w:val="300"/>
          <w:jc w:val="center"/>
        </w:trPr>
        <w:tc>
          <w:tcPr>
            <w:tcW w:w="2359" w:type="dxa"/>
            <w:shd w:val="clear" w:color="auto" w:fill="auto"/>
            <w:noWrap/>
            <w:vAlign w:val="bottom"/>
            <w:hideMark/>
          </w:tcPr>
          <w:p w:rsidR="000F2333" w:rsidRPr="00F06072" w:rsidP="00842BDC">
            <w:pPr>
              <w:jc w:val="center"/>
              <w:rPr>
                <w:color w:val="auto"/>
                <w:sz w:val="24"/>
              </w:rPr>
            </w:pPr>
            <w:r w:rsidRPr="00F06072">
              <w:rPr>
                <w:color w:val="auto"/>
                <w:sz w:val="24"/>
              </w:rPr>
              <w:t>17.01.06.001</w:t>
            </w:r>
          </w:p>
        </w:tc>
        <w:tc>
          <w:tcPr>
            <w:tcW w:w="1181" w:type="dxa"/>
            <w:shd w:val="clear" w:color="auto" w:fill="auto"/>
            <w:noWrap/>
            <w:vAlign w:val="bottom"/>
            <w:hideMark/>
          </w:tcPr>
          <w:p w:rsidR="000F2333" w:rsidRPr="00F06072" w:rsidP="00842BDC">
            <w:pPr>
              <w:jc w:val="center"/>
              <w:rPr>
                <w:color w:val="auto"/>
                <w:sz w:val="24"/>
              </w:rPr>
            </w:pPr>
            <w:r w:rsidRPr="00F06072">
              <w:rPr>
                <w:color w:val="auto"/>
                <w:sz w:val="24"/>
              </w:rPr>
              <w:t>0</w:t>
            </w:r>
          </w:p>
        </w:tc>
        <w:tc>
          <w:tcPr>
            <w:tcW w:w="1796" w:type="dxa"/>
            <w:shd w:val="clear" w:color="auto" w:fill="auto"/>
            <w:noWrap/>
            <w:vAlign w:val="bottom"/>
            <w:hideMark/>
          </w:tcPr>
          <w:p w:rsidR="000F2333" w:rsidRPr="00F06072" w:rsidP="00842BDC">
            <w:pPr>
              <w:jc w:val="center"/>
              <w:rPr>
                <w:color w:val="auto"/>
                <w:sz w:val="24"/>
              </w:rPr>
            </w:pPr>
            <w:r w:rsidRPr="00F06072">
              <w:rPr>
                <w:color w:val="auto"/>
                <w:sz w:val="24"/>
              </w:rPr>
              <w:t>0</w:t>
            </w:r>
          </w:p>
        </w:tc>
        <w:tc>
          <w:tcPr>
            <w:tcW w:w="1777" w:type="dxa"/>
            <w:shd w:val="clear" w:color="auto" w:fill="auto"/>
            <w:vAlign w:val="bottom"/>
            <w:hideMark/>
          </w:tcPr>
          <w:p w:rsidR="000F2333" w:rsidRPr="00F06072" w:rsidP="00842BDC">
            <w:pPr>
              <w:jc w:val="center"/>
              <w:rPr>
                <w:color w:val="auto"/>
                <w:sz w:val="24"/>
              </w:rPr>
            </w:pPr>
            <w:r w:rsidRPr="00F06072">
              <w:rPr>
                <w:color w:val="auto"/>
                <w:sz w:val="24"/>
              </w:rPr>
              <w:t>0</w:t>
            </w:r>
          </w:p>
        </w:tc>
        <w:tc>
          <w:tcPr>
            <w:tcW w:w="1855" w:type="dxa"/>
            <w:shd w:val="clear" w:color="auto" w:fill="auto"/>
            <w:noWrap/>
            <w:vAlign w:val="bottom"/>
            <w:hideMark/>
          </w:tcPr>
          <w:p w:rsidR="000F2333" w:rsidRPr="00F06072" w:rsidP="00842BDC">
            <w:pPr>
              <w:jc w:val="center"/>
              <w:rPr>
                <w:color w:val="auto"/>
                <w:sz w:val="24"/>
              </w:rPr>
            </w:pPr>
            <w:r w:rsidRPr="00F06072">
              <w:rPr>
                <w:color w:val="auto"/>
                <w:sz w:val="24"/>
              </w:rPr>
              <w:t>0</w:t>
            </w:r>
          </w:p>
        </w:tc>
      </w:tr>
      <w:tr w:rsidTr="000F2333">
        <w:tblPrEx>
          <w:tblW w:w="8968" w:type="dxa"/>
          <w:jc w:val="center"/>
          <w:tblInd w:w="-1904" w:type="dxa"/>
          <w:tblLook w:val="04A0"/>
        </w:tblPrEx>
        <w:trPr>
          <w:trHeight w:val="300"/>
          <w:jc w:val="center"/>
        </w:trPr>
        <w:tc>
          <w:tcPr>
            <w:tcW w:w="2359" w:type="dxa"/>
            <w:shd w:val="clear" w:color="auto" w:fill="auto"/>
            <w:noWrap/>
            <w:vAlign w:val="bottom"/>
            <w:hideMark/>
          </w:tcPr>
          <w:p w:rsidR="000F2333" w:rsidRPr="00F06072" w:rsidP="00842BDC">
            <w:pPr>
              <w:jc w:val="center"/>
              <w:rPr>
                <w:color w:val="auto"/>
                <w:sz w:val="24"/>
              </w:rPr>
            </w:pPr>
            <w:r w:rsidRPr="00F06072">
              <w:rPr>
                <w:color w:val="auto"/>
                <w:sz w:val="24"/>
              </w:rPr>
              <w:t>17.01.07.001</w:t>
            </w:r>
          </w:p>
        </w:tc>
        <w:tc>
          <w:tcPr>
            <w:tcW w:w="1181" w:type="dxa"/>
            <w:shd w:val="clear" w:color="auto" w:fill="auto"/>
            <w:noWrap/>
            <w:vAlign w:val="bottom"/>
            <w:hideMark/>
          </w:tcPr>
          <w:p w:rsidR="000F2333" w:rsidRPr="00F06072" w:rsidP="00842BDC">
            <w:pPr>
              <w:jc w:val="center"/>
              <w:rPr>
                <w:color w:val="auto"/>
                <w:sz w:val="24"/>
              </w:rPr>
            </w:pPr>
            <w:r w:rsidRPr="00F06072">
              <w:rPr>
                <w:color w:val="auto"/>
                <w:sz w:val="24"/>
              </w:rPr>
              <w:t>0</w:t>
            </w:r>
          </w:p>
        </w:tc>
        <w:tc>
          <w:tcPr>
            <w:tcW w:w="1796" w:type="dxa"/>
            <w:shd w:val="clear" w:color="auto" w:fill="auto"/>
            <w:noWrap/>
            <w:vAlign w:val="bottom"/>
            <w:hideMark/>
          </w:tcPr>
          <w:p w:rsidR="000F2333" w:rsidRPr="00F06072" w:rsidP="00842BDC">
            <w:pPr>
              <w:jc w:val="center"/>
              <w:rPr>
                <w:color w:val="auto"/>
                <w:sz w:val="24"/>
              </w:rPr>
            </w:pPr>
            <w:r w:rsidRPr="00F06072">
              <w:rPr>
                <w:color w:val="auto"/>
                <w:sz w:val="24"/>
              </w:rPr>
              <w:t>0</w:t>
            </w:r>
          </w:p>
        </w:tc>
        <w:tc>
          <w:tcPr>
            <w:tcW w:w="1777" w:type="dxa"/>
            <w:shd w:val="clear" w:color="auto" w:fill="auto"/>
            <w:vAlign w:val="bottom"/>
            <w:hideMark/>
          </w:tcPr>
          <w:p w:rsidR="000F2333" w:rsidRPr="00F06072" w:rsidP="00842BDC">
            <w:pPr>
              <w:jc w:val="center"/>
              <w:rPr>
                <w:color w:val="auto"/>
                <w:sz w:val="24"/>
              </w:rPr>
            </w:pPr>
            <w:r w:rsidRPr="00F06072">
              <w:rPr>
                <w:color w:val="auto"/>
                <w:sz w:val="24"/>
              </w:rPr>
              <w:t>0</w:t>
            </w:r>
          </w:p>
        </w:tc>
        <w:tc>
          <w:tcPr>
            <w:tcW w:w="1855" w:type="dxa"/>
            <w:shd w:val="clear" w:color="auto" w:fill="auto"/>
            <w:noWrap/>
            <w:vAlign w:val="bottom"/>
            <w:hideMark/>
          </w:tcPr>
          <w:p w:rsidR="000F2333" w:rsidRPr="00F06072" w:rsidP="00842BDC">
            <w:pPr>
              <w:jc w:val="center"/>
              <w:rPr>
                <w:color w:val="auto"/>
                <w:sz w:val="24"/>
              </w:rPr>
            </w:pPr>
            <w:r w:rsidRPr="00F06072">
              <w:rPr>
                <w:color w:val="auto"/>
                <w:sz w:val="24"/>
              </w:rPr>
              <w:t>0</w:t>
            </w:r>
          </w:p>
        </w:tc>
      </w:tr>
      <w:tr w:rsidTr="000F2333">
        <w:tblPrEx>
          <w:tblW w:w="8968" w:type="dxa"/>
          <w:jc w:val="center"/>
          <w:tblInd w:w="-1904" w:type="dxa"/>
          <w:tblLook w:val="04A0"/>
        </w:tblPrEx>
        <w:trPr>
          <w:trHeight w:val="300"/>
          <w:jc w:val="center"/>
        </w:trPr>
        <w:tc>
          <w:tcPr>
            <w:tcW w:w="2359" w:type="dxa"/>
            <w:shd w:val="clear" w:color="auto" w:fill="auto"/>
            <w:noWrap/>
            <w:vAlign w:val="bottom"/>
            <w:hideMark/>
          </w:tcPr>
          <w:p w:rsidR="000F2333" w:rsidRPr="00F06072" w:rsidP="00842BDC">
            <w:pPr>
              <w:jc w:val="center"/>
              <w:rPr>
                <w:color w:val="auto"/>
                <w:sz w:val="24"/>
              </w:rPr>
            </w:pPr>
            <w:r w:rsidRPr="00F06072">
              <w:rPr>
                <w:color w:val="auto"/>
                <w:sz w:val="24"/>
              </w:rPr>
              <w:t>17.01.07.002</w:t>
            </w:r>
          </w:p>
        </w:tc>
        <w:tc>
          <w:tcPr>
            <w:tcW w:w="1181" w:type="dxa"/>
            <w:shd w:val="clear" w:color="auto" w:fill="auto"/>
            <w:noWrap/>
            <w:vAlign w:val="bottom"/>
            <w:hideMark/>
          </w:tcPr>
          <w:p w:rsidR="000F2333" w:rsidRPr="00F06072" w:rsidP="00842BDC">
            <w:pPr>
              <w:jc w:val="center"/>
              <w:rPr>
                <w:color w:val="auto"/>
                <w:sz w:val="24"/>
              </w:rPr>
            </w:pPr>
            <w:r w:rsidRPr="00F06072">
              <w:rPr>
                <w:color w:val="auto"/>
                <w:sz w:val="24"/>
              </w:rPr>
              <w:t>0</w:t>
            </w:r>
          </w:p>
        </w:tc>
        <w:tc>
          <w:tcPr>
            <w:tcW w:w="1796" w:type="dxa"/>
            <w:shd w:val="clear" w:color="auto" w:fill="auto"/>
            <w:noWrap/>
            <w:vAlign w:val="bottom"/>
            <w:hideMark/>
          </w:tcPr>
          <w:p w:rsidR="000F2333" w:rsidRPr="00F06072" w:rsidP="00842BDC">
            <w:pPr>
              <w:jc w:val="center"/>
              <w:rPr>
                <w:color w:val="auto"/>
                <w:sz w:val="24"/>
              </w:rPr>
            </w:pPr>
            <w:r w:rsidRPr="00F06072">
              <w:rPr>
                <w:color w:val="auto"/>
                <w:sz w:val="24"/>
              </w:rPr>
              <w:t>0</w:t>
            </w:r>
          </w:p>
        </w:tc>
        <w:tc>
          <w:tcPr>
            <w:tcW w:w="1777" w:type="dxa"/>
            <w:shd w:val="clear" w:color="auto" w:fill="auto"/>
            <w:vAlign w:val="bottom"/>
            <w:hideMark/>
          </w:tcPr>
          <w:p w:rsidR="000F2333" w:rsidRPr="00F06072" w:rsidP="00842BDC">
            <w:pPr>
              <w:jc w:val="center"/>
              <w:rPr>
                <w:color w:val="auto"/>
                <w:sz w:val="24"/>
              </w:rPr>
            </w:pPr>
            <w:r w:rsidRPr="00F06072">
              <w:rPr>
                <w:color w:val="auto"/>
                <w:sz w:val="24"/>
              </w:rPr>
              <w:t>0</w:t>
            </w:r>
          </w:p>
        </w:tc>
        <w:tc>
          <w:tcPr>
            <w:tcW w:w="1855" w:type="dxa"/>
            <w:shd w:val="clear" w:color="auto" w:fill="auto"/>
            <w:noWrap/>
            <w:vAlign w:val="bottom"/>
            <w:hideMark/>
          </w:tcPr>
          <w:p w:rsidR="000F2333" w:rsidRPr="00F06072" w:rsidP="00842BDC">
            <w:pPr>
              <w:jc w:val="center"/>
              <w:rPr>
                <w:color w:val="auto"/>
                <w:sz w:val="24"/>
              </w:rPr>
            </w:pPr>
            <w:r w:rsidRPr="00F06072">
              <w:rPr>
                <w:color w:val="auto"/>
                <w:sz w:val="24"/>
              </w:rPr>
              <w:t>0</w:t>
            </w:r>
          </w:p>
        </w:tc>
      </w:tr>
      <w:tr w:rsidTr="000F2333">
        <w:tblPrEx>
          <w:tblW w:w="8968" w:type="dxa"/>
          <w:jc w:val="center"/>
          <w:tblInd w:w="-1904" w:type="dxa"/>
          <w:tblLook w:val="04A0"/>
        </w:tblPrEx>
        <w:trPr>
          <w:trHeight w:val="300"/>
          <w:jc w:val="center"/>
        </w:trPr>
        <w:tc>
          <w:tcPr>
            <w:tcW w:w="2359" w:type="dxa"/>
            <w:shd w:val="clear" w:color="auto" w:fill="auto"/>
            <w:noWrap/>
            <w:vAlign w:val="bottom"/>
            <w:hideMark/>
          </w:tcPr>
          <w:p w:rsidR="000F2333" w:rsidRPr="00F06072" w:rsidP="00842BDC">
            <w:pPr>
              <w:jc w:val="center"/>
              <w:rPr>
                <w:color w:val="auto"/>
                <w:sz w:val="24"/>
              </w:rPr>
            </w:pPr>
            <w:r w:rsidRPr="00F06072">
              <w:rPr>
                <w:color w:val="auto"/>
                <w:sz w:val="24"/>
              </w:rPr>
              <w:t>17.01.07.003</w:t>
            </w:r>
          </w:p>
        </w:tc>
        <w:tc>
          <w:tcPr>
            <w:tcW w:w="1181" w:type="dxa"/>
            <w:shd w:val="clear" w:color="auto" w:fill="auto"/>
            <w:noWrap/>
            <w:vAlign w:val="bottom"/>
            <w:hideMark/>
          </w:tcPr>
          <w:p w:rsidR="000F2333" w:rsidRPr="00F06072" w:rsidP="00842BDC">
            <w:pPr>
              <w:jc w:val="center"/>
              <w:rPr>
                <w:color w:val="auto"/>
                <w:sz w:val="24"/>
              </w:rPr>
            </w:pPr>
            <w:r w:rsidRPr="00F06072">
              <w:rPr>
                <w:color w:val="auto"/>
                <w:sz w:val="24"/>
              </w:rPr>
              <w:t>0,0015</w:t>
            </w:r>
          </w:p>
        </w:tc>
        <w:tc>
          <w:tcPr>
            <w:tcW w:w="1796" w:type="dxa"/>
            <w:shd w:val="clear" w:color="auto" w:fill="auto"/>
            <w:noWrap/>
            <w:vAlign w:val="bottom"/>
            <w:hideMark/>
          </w:tcPr>
          <w:p w:rsidR="000F2333" w:rsidRPr="00F06072" w:rsidP="00842BDC">
            <w:pPr>
              <w:jc w:val="center"/>
              <w:rPr>
                <w:color w:val="auto"/>
                <w:sz w:val="24"/>
              </w:rPr>
            </w:pPr>
            <w:r w:rsidRPr="00F06072">
              <w:rPr>
                <w:color w:val="auto"/>
                <w:sz w:val="24"/>
              </w:rPr>
              <w:t>0</w:t>
            </w:r>
          </w:p>
        </w:tc>
        <w:tc>
          <w:tcPr>
            <w:tcW w:w="1777" w:type="dxa"/>
            <w:shd w:val="clear" w:color="auto" w:fill="auto"/>
            <w:noWrap/>
            <w:vAlign w:val="bottom"/>
            <w:hideMark/>
          </w:tcPr>
          <w:p w:rsidR="000F2333" w:rsidRPr="00F06072" w:rsidP="00842BDC">
            <w:pPr>
              <w:jc w:val="center"/>
              <w:rPr>
                <w:color w:val="auto"/>
                <w:sz w:val="24"/>
              </w:rPr>
            </w:pPr>
            <w:r w:rsidRPr="00F06072">
              <w:rPr>
                <w:color w:val="auto"/>
                <w:sz w:val="24"/>
              </w:rPr>
              <w:t>0,0015</w:t>
            </w:r>
          </w:p>
        </w:tc>
        <w:tc>
          <w:tcPr>
            <w:tcW w:w="1855" w:type="dxa"/>
            <w:shd w:val="clear" w:color="auto" w:fill="auto"/>
            <w:noWrap/>
            <w:vAlign w:val="bottom"/>
            <w:hideMark/>
          </w:tcPr>
          <w:p w:rsidR="000F2333" w:rsidRPr="00F06072" w:rsidP="00842BDC">
            <w:pPr>
              <w:jc w:val="center"/>
              <w:rPr>
                <w:color w:val="auto"/>
                <w:sz w:val="24"/>
              </w:rPr>
            </w:pPr>
            <w:r w:rsidRPr="00F06072">
              <w:rPr>
                <w:color w:val="auto"/>
                <w:sz w:val="24"/>
              </w:rPr>
              <w:t>0</w:t>
            </w:r>
          </w:p>
        </w:tc>
      </w:tr>
      <w:tr w:rsidTr="000F2333">
        <w:tblPrEx>
          <w:tblW w:w="8968" w:type="dxa"/>
          <w:jc w:val="center"/>
          <w:tblInd w:w="-1904" w:type="dxa"/>
          <w:tblLook w:val="04A0"/>
        </w:tblPrEx>
        <w:trPr>
          <w:trHeight w:val="300"/>
          <w:jc w:val="center"/>
        </w:trPr>
        <w:tc>
          <w:tcPr>
            <w:tcW w:w="2359" w:type="dxa"/>
            <w:shd w:val="clear" w:color="auto" w:fill="auto"/>
            <w:noWrap/>
            <w:vAlign w:val="bottom"/>
            <w:hideMark/>
          </w:tcPr>
          <w:p w:rsidR="000F2333" w:rsidRPr="00F06072" w:rsidP="00842BDC">
            <w:pPr>
              <w:jc w:val="center"/>
              <w:rPr>
                <w:color w:val="auto"/>
                <w:sz w:val="24"/>
              </w:rPr>
            </w:pPr>
            <w:r w:rsidRPr="00F06072">
              <w:rPr>
                <w:color w:val="auto"/>
                <w:sz w:val="24"/>
              </w:rPr>
              <w:t>17.01.07.004</w:t>
            </w:r>
          </w:p>
        </w:tc>
        <w:tc>
          <w:tcPr>
            <w:tcW w:w="1181" w:type="dxa"/>
            <w:shd w:val="clear" w:color="auto" w:fill="auto"/>
            <w:noWrap/>
            <w:vAlign w:val="bottom"/>
            <w:hideMark/>
          </w:tcPr>
          <w:p w:rsidR="000F2333" w:rsidRPr="00F06072" w:rsidP="00842BDC">
            <w:pPr>
              <w:jc w:val="center"/>
              <w:rPr>
                <w:color w:val="auto"/>
                <w:sz w:val="24"/>
              </w:rPr>
            </w:pPr>
            <w:r w:rsidRPr="00F06072">
              <w:rPr>
                <w:color w:val="auto"/>
                <w:sz w:val="24"/>
              </w:rPr>
              <w:t>0</w:t>
            </w:r>
          </w:p>
        </w:tc>
        <w:tc>
          <w:tcPr>
            <w:tcW w:w="1796" w:type="dxa"/>
            <w:shd w:val="clear" w:color="auto" w:fill="auto"/>
            <w:noWrap/>
            <w:vAlign w:val="bottom"/>
            <w:hideMark/>
          </w:tcPr>
          <w:p w:rsidR="000F2333" w:rsidRPr="00F06072" w:rsidP="00842BDC">
            <w:pPr>
              <w:jc w:val="center"/>
              <w:rPr>
                <w:color w:val="auto"/>
                <w:sz w:val="24"/>
              </w:rPr>
            </w:pPr>
            <w:r w:rsidRPr="00F06072">
              <w:rPr>
                <w:color w:val="auto"/>
                <w:sz w:val="24"/>
              </w:rPr>
              <w:t>0</w:t>
            </w:r>
          </w:p>
        </w:tc>
        <w:tc>
          <w:tcPr>
            <w:tcW w:w="1777" w:type="dxa"/>
            <w:shd w:val="clear" w:color="auto" w:fill="auto"/>
            <w:vAlign w:val="bottom"/>
            <w:hideMark/>
          </w:tcPr>
          <w:p w:rsidR="000F2333" w:rsidRPr="00F06072" w:rsidP="00842BDC">
            <w:pPr>
              <w:jc w:val="center"/>
              <w:rPr>
                <w:color w:val="auto"/>
                <w:sz w:val="24"/>
              </w:rPr>
            </w:pPr>
            <w:r w:rsidRPr="00F06072">
              <w:rPr>
                <w:color w:val="auto"/>
                <w:sz w:val="24"/>
              </w:rPr>
              <w:t>0</w:t>
            </w:r>
          </w:p>
        </w:tc>
        <w:tc>
          <w:tcPr>
            <w:tcW w:w="1855" w:type="dxa"/>
            <w:shd w:val="clear" w:color="auto" w:fill="auto"/>
            <w:noWrap/>
            <w:vAlign w:val="bottom"/>
            <w:hideMark/>
          </w:tcPr>
          <w:p w:rsidR="000F2333" w:rsidRPr="00F06072" w:rsidP="00842BDC">
            <w:pPr>
              <w:jc w:val="center"/>
              <w:rPr>
                <w:color w:val="auto"/>
                <w:sz w:val="24"/>
              </w:rPr>
            </w:pPr>
            <w:r w:rsidRPr="00F06072">
              <w:rPr>
                <w:color w:val="auto"/>
                <w:sz w:val="24"/>
              </w:rPr>
              <w:t>0</w:t>
            </w:r>
          </w:p>
        </w:tc>
      </w:tr>
      <w:tr w:rsidTr="000F2333">
        <w:tblPrEx>
          <w:tblW w:w="8968" w:type="dxa"/>
          <w:jc w:val="center"/>
          <w:tblInd w:w="-1904" w:type="dxa"/>
          <w:tblLook w:val="04A0"/>
        </w:tblPrEx>
        <w:trPr>
          <w:trHeight w:val="300"/>
          <w:jc w:val="center"/>
        </w:trPr>
        <w:tc>
          <w:tcPr>
            <w:tcW w:w="2359" w:type="dxa"/>
            <w:shd w:val="clear" w:color="auto" w:fill="auto"/>
            <w:noWrap/>
            <w:vAlign w:val="bottom"/>
            <w:hideMark/>
          </w:tcPr>
          <w:p w:rsidR="000F2333" w:rsidRPr="00F06072" w:rsidP="00842BDC">
            <w:pPr>
              <w:jc w:val="center"/>
              <w:rPr>
                <w:color w:val="auto"/>
                <w:sz w:val="24"/>
              </w:rPr>
            </w:pPr>
            <w:r w:rsidRPr="00F06072">
              <w:rPr>
                <w:color w:val="auto"/>
                <w:sz w:val="24"/>
              </w:rPr>
              <w:t>17.01.08.001</w:t>
            </w:r>
          </w:p>
        </w:tc>
        <w:tc>
          <w:tcPr>
            <w:tcW w:w="1181" w:type="dxa"/>
            <w:shd w:val="clear" w:color="auto" w:fill="auto"/>
            <w:noWrap/>
            <w:vAlign w:val="bottom"/>
            <w:hideMark/>
          </w:tcPr>
          <w:p w:rsidR="000F2333" w:rsidRPr="00F06072" w:rsidP="00842BDC">
            <w:pPr>
              <w:jc w:val="center"/>
              <w:rPr>
                <w:color w:val="auto"/>
                <w:sz w:val="24"/>
              </w:rPr>
            </w:pPr>
            <w:r w:rsidRPr="00F06072">
              <w:rPr>
                <w:color w:val="auto"/>
                <w:sz w:val="24"/>
              </w:rPr>
              <w:t>0</w:t>
            </w:r>
          </w:p>
        </w:tc>
        <w:tc>
          <w:tcPr>
            <w:tcW w:w="1796" w:type="dxa"/>
            <w:shd w:val="clear" w:color="auto" w:fill="auto"/>
            <w:noWrap/>
            <w:vAlign w:val="bottom"/>
            <w:hideMark/>
          </w:tcPr>
          <w:p w:rsidR="000F2333" w:rsidRPr="00F06072" w:rsidP="00842BDC">
            <w:pPr>
              <w:jc w:val="center"/>
              <w:rPr>
                <w:color w:val="auto"/>
                <w:sz w:val="24"/>
              </w:rPr>
            </w:pPr>
            <w:r w:rsidRPr="00F06072">
              <w:rPr>
                <w:color w:val="auto"/>
                <w:sz w:val="24"/>
              </w:rPr>
              <w:t>0</w:t>
            </w:r>
          </w:p>
        </w:tc>
        <w:tc>
          <w:tcPr>
            <w:tcW w:w="1777" w:type="dxa"/>
            <w:shd w:val="clear" w:color="auto" w:fill="auto"/>
            <w:vAlign w:val="bottom"/>
            <w:hideMark/>
          </w:tcPr>
          <w:p w:rsidR="000F2333" w:rsidRPr="00F06072" w:rsidP="00842BDC">
            <w:pPr>
              <w:jc w:val="center"/>
              <w:rPr>
                <w:color w:val="auto"/>
                <w:sz w:val="24"/>
              </w:rPr>
            </w:pPr>
            <w:r w:rsidRPr="00F06072">
              <w:rPr>
                <w:color w:val="auto"/>
                <w:sz w:val="24"/>
              </w:rPr>
              <w:t>0</w:t>
            </w:r>
          </w:p>
        </w:tc>
        <w:tc>
          <w:tcPr>
            <w:tcW w:w="1855" w:type="dxa"/>
            <w:shd w:val="clear" w:color="auto" w:fill="auto"/>
            <w:noWrap/>
            <w:vAlign w:val="bottom"/>
            <w:hideMark/>
          </w:tcPr>
          <w:p w:rsidR="000F2333" w:rsidRPr="00F06072" w:rsidP="00842BDC">
            <w:pPr>
              <w:jc w:val="center"/>
              <w:rPr>
                <w:color w:val="auto"/>
                <w:sz w:val="24"/>
              </w:rPr>
            </w:pPr>
            <w:r w:rsidRPr="00F06072">
              <w:rPr>
                <w:color w:val="auto"/>
                <w:sz w:val="24"/>
              </w:rPr>
              <w:t>0</w:t>
            </w:r>
          </w:p>
        </w:tc>
      </w:tr>
      <w:tr w:rsidTr="000F2333">
        <w:tblPrEx>
          <w:tblW w:w="8968" w:type="dxa"/>
          <w:jc w:val="center"/>
          <w:tblInd w:w="-1904" w:type="dxa"/>
          <w:tblLook w:val="04A0"/>
        </w:tblPrEx>
        <w:trPr>
          <w:trHeight w:val="300"/>
          <w:jc w:val="center"/>
        </w:trPr>
        <w:tc>
          <w:tcPr>
            <w:tcW w:w="2359" w:type="dxa"/>
            <w:shd w:val="clear" w:color="auto" w:fill="auto"/>
            <w:noWrap/>
            <w:vAlign w:val="bottom"/>
            <w:hideMark/>
          </w:tcPr>
          <w:p w:rsidR="000F2333" w:rsidRPr="00F06072" w:rsidP="00842BDC">
            <w:pPr>
              <w:jc w:val="center"/>
              <w:rPr>
                <w:color w:val="auto"/>
                <w:sz w:val="24"/>
              </w:rPr>
            </w:pPr>
            <w:r w:rsidRPr="00F06072">
              <w:rPr>
                <w:color w:val="auto"/>
                <w:sz w:val="24"/>
              </w:rPr>
              <w:t>17.01.08.002</w:t>
            </w:r>
          </w:p>
        </w:tc>
        <w:tc>
          <w:tcPr>
            <w:tcW w:w="1181" w:type="dxa"/>
            <w:shd w:val="clear" w:color="auto" w:fill="auto"/>
            <w:noWrap/>
            <w:vAlign w:val="bottom"/>
            <w:hideMark/>
          </w:tcPr>
          <w:p w:rsidR="000F2333" w:rsidRPr="00F06072" w:rsidP="00842BDC">
            <w:pPr>
              <w:jc w:val="center"/>
              <w:rPr>
                <w:color w:val="auto"/>
                <w:sz w:val="24"/>
              </w:rPr>
            </w:pPr>
            <w:r w:rsidRPr="00F06072">
              <w:rPr>
                <w:color w:val="auto"/>
                <w:sz w:val="24"/>
              </w:rPr>
              <w:t>0</w:t>
            </w:r>
          </w:p>
        </w:tc>
        <w:tc>
          <w:tcPr>
            <w:tcW w:w="1796" w:type="dxa"/>
            <w:shd w:val="clear" w:color="auto" w:fill="auto"/>
            <w:noWrap/>
            <w:vAlign w:val="bottom"/>
            <w:hideMark/>
          </w:tcPr>
          <w:p w:rsidR="000F2333" w:rsidRPr="00F06072" w:rsidP="00842BDC">
            <w:pPr>
              <w:jc w:val="center"/>
              <w:rPr>
                <w:color w:val="auto"/>
                <w:sz w:val="24"/>
              </w:rPr>
            </w:pPr>
            <w:r w:rsidRPr="00F06072">
              <w:rPr>
                <w:color w:val="auto"/>
                <w:sz w:val="24"/>
              </w:rPr>
              <w:t>0</w:t>
            </w:r>
          </w:p>
        </w:tc>
        <w:tc>
          <w:tcPr>
            <w:tcW w:w="1777" w:type="dxa"/>
            <w:shd w:val="clear" w:color="auto" w:fill="auto"/>
            <w:vAlign w:val="bottom"/>
            <w:hideMark/>
          </w:tcPr>
          <w:p w:rsidR="000F2333" w:rsidRPr="00F06072" w:rsidP="00842BDC">
            <w:pPr>
              <w:jc w:val="center"/>
              <w:rPr>
                <w:color w:val="auto"/>
                <w:sz w:val="24"/>
              </w:rPr>
            </w:pPr>
            <w:r w:rsidRPr="00F06072">
              <w:rPr>
                <w:color w:val="auto"/>
                <w:sz w:val="24"/>
              </w:rPr>
              <w:t>0</w:t>
            </w:r>
          </w:p>
        </w:tc>
        <w:tc>
          <w:tcPr>
            <w:tcW w:w="1855" w:type="dxa"/>
            <w:shd w:val="clear" w:color="auto" w:fill="auto"/>
            <w:noWrap/>
            <w:vAlign w:val="bottom"/>
            <w:hideMark/>
          </w:tcPr>
          <w:p w:rsidR="000F2333" w:rsidRPr="00F06072" w:rsidP="00842BDC">
            <w:pPr>
              <w:jc w:val="center"/>
              <w:rPr>
                <w:color w:val="auto"/>
                <w:sz w:val="24"/>
              </w:rPr>
            </w:pPr>
            <w:r w:rsidRPr="00F06072">
              <w:rPr>
                <w:color w:val="auto"/>
                <w:sz w:val="24"/>
              </w:rPr>
              <w:t>0</w:t>
            </w:r>
          </w:p>
        </w:tc>
      </w:tr>
      <w:tr w:rsidTr="000F2333">
        <w:tblPrEx>
          <w:tblW w:w="8968" w:type="dxa"/>
          <w:jc w:val="center"/>
          <w:tblInd w:w="-1904" w:type="dxa"/>
          <w:tblLook w:val="04A0"/>
        </w:tblPrEx>
        <w:trPr>
          <w:trHeight w:val="300"/>
          <w:jc w:val="center"/>
        </w:trPr>
        <w:tc>
          <w:tcPr>
            <w:tcW w:w="2359" w:type="dxa"/>
            <w:shd w:val="clear" w:color="auto" w:fill="auto"/>
            <w:noWrap/>
            <w:vAlign w:val="bottom"/>
            <w:hideMark/>
          </w:tcPr>
          <w:p w:rsidR="000F2333" w:rsidRPr="00F06072" w:rsidP="00842BDC">
            <w:pPr>
              <w:jc w:val="center"/>
              <w:rPr>
                <w:color w:val="auto"/>
                <w:sz w:val="24"/>
              </w:rPr>
            </w:pPr>
            <w:r w:rsidRPr="00F06072">
              <w:rPr>
                <w:color w:val="auto"/>
                <w:sz w:val="24"/>
              </w:rPr>
              <w:t>17.01.08.003</w:t>
            </w:r>
          </w:p>
        </w:tc>
        <w:tc>
          <w:tcPr>
            <w:tcW w:w="1181" w:type="dxa"/>
            <w:shd w:val="clear" w:color="auto" w:fill="auto"/>
            <w:noWrap/>
            <w:vAlign w:val="bottom"/>
            <w:hideMark/>
          </w:tcPr>
          <w:p w:rsidR="000F2333" w:rsidRPr="00F06072" w:rsidP="00842BDC">
            <w:pPr>
              <w:jc w:val="center"/>
              <w:rPr>
                <w:color w:val="auto"/>
                <w:sz w:val="24"/>
              </w:rPr>
            </w:pPr>
            <w:r w:rsidRPr="00F06072">
              <w:rPr>
                <w:color w:val="auto"/>
                <w:sz w:val="24"/>
              </w:rPr>
              <w:t>0</w:t>
            </w:r>
          </w:p>
        </w:tc>
        <w:tc>
          <w:tcPr>
            <w:tcW w:w="1796" w:type="dxa"/>
            <w:shd w:val="clear" w:color="auto" w:fill="auto"/>
            <w:noWrap/>
            <w:vAlign w:val="bottom"/>
            <w:hideMark/>
          </w:tcPr>
          <w:p w:rsidR="000F2333" w:rsidRPr="00F06072" w:rsidP="00842BDC">
            <w:pPr>
              <w:jc w:val="center"/>
              <w:rPr>
                <w:color w:val="auto"/>
                <w:sz w:val="24"/>
              </w:rPr>
            </w:pPr>
            <w:r w:rsidRPr="00F06072">
              <w:rPr>
                <w:color w:val="auto"/>
                <w:sz w:val="24"/>
              </w:rPr>
              <w:t>0</w:t>
            </w:r>
          </w:p>
        </w:tc>
        <w:tc>
          <w:tcPr>
            <w:tcW w:w="1777" w:type="dxa"/>
            <w:shd w:val="clear" w:color="auto" w:fill="auto"/>
            <w:vAlign w:val="bottom"/>
            <w:hideMark/>
          </w:tcPr>
          <w:p w:rsidR="000F2333" w:rsidRPr="00F06072" w:rsidP="00842BDC">
            <w:pPr>
              <w:jc w:val="center"/>
              <w:rPr>
                <w:color w:val="auto"/>
                <w:sz w:val="24"/>
              </w:rPr>
            </w:pPr>
            <w:r w:rsidRPr="00F06072">
              <w:rPr>
                <w:color w:val="auto"/>
                <w:sz w:val="24"/>
              </w:rPr>
              <w:t>0</w:t>
            </w:r>
          </w:p>
        </w:tc>
        <w:tc>
          <w:tcPr>
            <w:tcW w:w="1855" w:type="dxa"/>
            <w:shd w:val="clear" w:color="auto" w:fill="auto"/>
            <w:noWrap/>
            <w:vAlign w:val="bottom"/>
            <w:hideMark/>
          </w:tcPr>
          <w:p w:rsidR="000F2333" w:rsidRPr="00F06072" w:rsidP="00842BDC">
            <w:pPr>
              <w:jc w:val="center"/>
              <w:rPr>
                <w:color w:val="auto"/>
                <w:sz w:val="24"/>
              </w:rPr>
            </w:pPr>
            <w:r w:rsidRPr="00F06072">
              <w:rPr>
                <w:color w:val="auto"/>
                <w:sz w:val="24"/>
              </w:rPr>
              <w:t>0</w:t>
            </w:r>
          </w:p>
        </w:tc>
      </w:tr>
      <w:tr w:rsidTr="000F2333">
        <w:tblPrEx>
          <w:tblW w:w="8968" w:type="dxa"/>
          <w:jc w:val="center"/>
          <w:tblInd w:w="-1904" w:type="dxa"/>
          <w:tblLook w:val="04A0"/>
        </w:tblPrEx>
        <w:trPr>
          <w:trHeight w:val="300"/>
          <w:jc w:val="center"/>
        </w:trPr>
        <w:tc>
          <w:tcPr>
            <w:tcW w:w="2359" w:type="dxa"/>
            <w:shd w:val="clear" w:color="auto" w:fill="auto"/>
            <w:noWrap/>
            <w:vAlign w:val="bottom"/>
            <w:hideMark/>
          </w:tcPr>
          <w:p w:rsidR="000F2333" w:rsidRPr="00F06072" w:rsidP="00842BDC">
            <w:pPr>
              <w:jc w:val="center"/>
              <w:rPr>
                <w:color w:val="auto"/>
                <w:sz w:val="24"/>
              </w:rPr>
            </w:pPr>
            <w:r w:rsidRPr="00F06072">
              <w:rPr>
                <w:color w:val="auto"/>
                <w:sz w:val="24"/>
              </w:rPr>
              <w:t>17.01.08.004</w:t>
            </w:r>
          </w:p>
        </w:tc>
        <w:tc>
          <w:tcPr>
            <w:tcW w:w="1181" w:type="dxa"/>
            <w:shd w:val="clear" w:color="auto" w:fill="auto"/>
            <w:noWrap/>
            <w:vAlign w:val="bottom"/>
            <w:hideMark/>
          </w:tcPr>
          <w:p w:rsidR="000F2333" w:rsidRPr="00F06072" w:rsidP="00842BDC">
            <w:pPr>
              <w:jc w:val="center"/>
              <w:rPr>
                <w:color w:val="auto"/>
                <w:sz w:val="24"/>
              </w:rPr>
            </w:pPr>
            <w:r w:rsidRPr="00F06072">
              <w:rPr>
                <w:color w:val="auto"/>
                <w:sz w:val="24"/>
              </w:rPr>
              <w:t>0,0601</w:t>
            </w:r>
          </w:p>
        </w:tc>
        <w:tc>
          <w:tcPr>
            <w:tcW w:w="1796" w:type="dxa"/>
            <w:shd w:val="clear" w:color="auto" w:fill="auto"/>
            <w:noWrap/>
            <w:vAlign w:val="bottom"/>
            <w:hideMark/>
          </w:tcPr>
          <w:p w:rsidR="000F2333" w:rsidRPr="00F06072" w:rsidP="00842BDC">
            <w:pPr>
              <w:jc w:val="center"/>
              <w:rPr>
                <w:color w:val="auto"/>
                <w:sz w:val="24"/>
              </w:rPr>
            </w:pPr>
            <w:r w:rsidRPr="00F06072">
              <w:rPr>
                <w:color w:val="auto"/>
                <w:sz w:val="24"/>
              </w:rPr>
              <w:t>0</w:t>
            </w:r>
          </w:p>
        </w:tc>
        <w:tc>
          <w:tcPr>
            <w:tcW w:w="1777" w:type="dxa"/>
            <w:shd w:val="clear" w:color="auto" w:fill="auto"/>
            <w:vAlign w:val="bottom"/>
            <w:hideMark/>
          </w:tcPr>
          <w:p w:rsidR="000F2333" w:rsidRPr="00F06072" w:rsidP="00842BDC">
            <w:pPr>
              <w:jc w:val="center"/>
              <w:rPr>
                <w:color w:val="auto"/>
                <w:sz w:val="24"/>
              </w:rPr>
            </w:pPr>
            <w:r w:rsidRPr="00F06072">
              <w:rPr>
                <w:color w:val="auto"/>
                <w:sz w:val="24"/>
              </w:rPr>
              <w:t>0,0591</w:t>
            </w:r>
          </w:p>
        </w:tc>
        <w:tc>
          <w:tcPr>
            <w:tcW w:w="1855" w:type="dxa"/>
            <w:shd w:val="clear" w:color="auto" w:fill="auto"/>
            <w:noWrap/>
            <w:vAlign w:val="bottom"/>
            <w:hideMark/>
          </w:tcPr>
          <w:p w:rsidR="000F2333" w:rsidRPr="00F06072" w:rsidP="00842BDC">
            <w:pPr>
              <w:jc w:val="center"/>
              <w:rPr>
                <w:color w:val="auto"/>
                <w:sz w:val="24"/>
              </w:rPr>
            </w:pPr>
            <w:r w:rsidRPr="00F06072">
              <w:rPr>
                <w:color w:val="auto"/>
                <w:sz w:val="24"/>
              </w:rPr>
              <w:t>0,001</w:t>
            </w:r>
          </w:p>
        </w:tc>
      </w:tr>
      <w:tr w:rsidTr="000F2333">
        <w:tblPrEx>
          <w:tblW w:w="8968" w:type="dxa"/>
          <w:jc w:val="center"/>
          <w:tblInd w:w="-1904" w:type="dxa"/>
          <w:tblLook w:val="04A0"/>
        </w:tblPrEx>
        <w:trPr>
          <w:trHeight w:val="300"/>
          <w:jc w:val="center"/>
        </w:trPr>
        <w:tc>
          <w:tcPr>
            <w:tcW w:w="2359" w:type="dxa"/>
            <w:shd w:val="clear" w:color="auto" w:fill="auto"/>
            <w:noWrap/>
            <w:vAlign w:val="bottom"/>
            <w:hideMark/>
          </w:tcPr>
          <w:p w:rsidR="000F2333" w:rsidRPr="00F06072" w:rsidP="00842BDC">
            <w:pPr>
              <w:jc w:val="center"/>
              <w:rPr>
                <w:color w:val="auto"/>
                <w:sz w:val="24"/>
              </w:rPr>
            </w:pPr>
            <w:r w:rsidRPr="00F06072">
              <w:rPr>
                <w:color w:val="auto"/>
                <w:sz w:val="24"/>
              </w:rPr>
              <w:t>17.01.08.005</w:t>
            </w:r>
          </w:p>
        </w:tc>
        <w:tc>
          <w:tcPr>
            <w:tcW w:w="1181" w:type="dxa"/>
            <w:shd w:val="clear" w:color="auto" w:fill="auto"/>
            <w:noWrap/>
            <w:vAlign w:val="bottom"/>
            <w:hideMark/>
          </w:tcPr>
          <w:p w:rsidR="000F2333" w:rsidRPr="00F06072" w:rsidP="00842BDC">
            <w:pPr>
              <w:jc w:val="center"/>
              <w:rPr>
                <w:color w:val="auto"/>
                <w:sz w:val="24"/>
              </w:rPr>
            </w:pPr>
            <w:r w:rsidRPr="00F06072">
              <w:rPr>
                <w:color w:val="auto"/>
                <w:sz w:val="24"/>
              </w:rPr>
              <w:t>0</w:t>
            </w:r>
          </w:p>
        </w:tc>
        <w:tc>
          <w:tcPr>
            <w:tcW w:w="1796" w:type="dxa"/>
            <w:shd w:val="clear" w:color="auto" w:fill="auto"/>
            <w:noWrap/>
            <w:vAlign w:val="bottom"/>
            <w:hideMark/>
          </w:tcPr>
          <w:p w:rsidR="000F2333" w:rsidRPr="00F06072" w:rsidP="00842BDC">
            <w:pPr>
              <w:jc w:val="center"/>
              <w:rPr>
                <w:color w:val="auto"/>
                <w:sz w:val="24"/>
              </w:rPr>
            </w:pPr>
            <w:r w:rsidRPr="00F06072">
              <w:rPr>
                <w:color w:val="auto"/>
                <w:sz w:val="24"/>
              </w:rPr>
              <w:t>0</w:t>
            </w:r>
          </w:p>
        </w:tc>
        <w:tc>
          <w:tcPr>
            <w:tcW w:w="1777" w:type="dxa"/>
            <w:shd w:val="clear" w:color="auto" w:fill="auto"/>
            <w:vAlign w:val="bottom"/>
            <w:hideMark/>
          </w:tcPr>
          <w:p w:rsidR="000F2333" w:rsidRPr="00F06072" w:rsidP="00842BDC">
            <w:pPr>
              <w:jc w:val="center"/>
              <w:rPr>
                <w:color w:val="auto"/>
                <w:sz w:val="24"/>
              </w:rPr>
            </w:pPr>
            <w:r w:rsidRPr="00F06072">
              <w:rPr>
                <w:color w:val="auto"/>
                <w:sz w:val="24"/>
              </w:rPr>
              <w:t>0</w:t>
            </w:r>
          </w:p>
        </w:tc>
        <w:tc>
          <w:tcPr>
            <w:tcW w:w="1855" w:type="dxa"/>
            <w:shd w:val="clear" w:color="auto" w:fill="auto"/>
            <w:noWrap/>
            <w:vAlign w:val="bottom"/>
            <w:hideMark/>
          </w:tcPr>
          <w:p w:rsidR="000F2333" w:rsidRPr="00F06072" w:rsidP="00842BDC">
            <w:pPr>
              <w:jc w:val="center"/>
              <w:rPr>
                <w:color w:val="auto"/>
                <w:sz w:val="24"/>
              </w:rPr>
            </w:pPr>
            <w:r w:rsidRPr="00F06072">
              <w:rPr>
                <w:color w:val="auto"/>
                <w:sz w:val="24"/>
              </w:rPr>
              <w:t>0</w:t>
            </w:r>
          </w:p>
        </w:tc>
      </w:tr>
      <w:tr w:rsidTr="000F2333">
        <w:tblPrEx>
          <w:tblW w:w="8968" w:type="dxa"/>
          <w:jc w:val="center"/>
          <w:tblInd w:w="-1904" w:type="dxa"/>
          <w:tblLook w:val="04A0"/>
        </w:tblPrEx>
        <w:trPr>
          <w:trHeight w:val="300"/>
          <w:jc w:val="center"/>
        </w:trPr>
        <w:tc>
          <w:tcPr>
            <w:tcW w:w="2359" w:type="dxa"/>
            <w:shd w:val="clear" w:color="auto" w:fill="auto"/>
            <w:noWrap/>
            <w:vAlign w:val="bottom"/>
            <w:hideMark/>
          </w:tcPr>
          <w:p w:rsidR="000F2333" w:rsidRPr="00F06072" w:rsidP="00842BDC">
            <w:pPr>
              <w:jc w:val="center"/>
              <w:rPr>
                <w:color w:val="auto"/>
                <w:sz w:val="24"/>
              </w:rPr>
            </w:pPr>
            <w:r w:rsidRPr="00F06072">
              <w:rPr>
                <w:color w:val="auto"/>
                <w:sz w:val="24"/>
              </w:rPr>
              <w:t>17.01.08.100</w:t>
            </w:r>
          </w:p>
        </w:tc>
        <w:tc>
          <w:tcPr>
            <w:tcW w:w="1181" w:type="dxa"/>
            <w:shd w:val="clear" w:color="auto" w:fill="auto"/>
            <w:noWrap/>
            <w:vAlign w:val="bottom"/>
            <w:hideMark/>
          </w:tcPr>
          <w:p w:rsidR="000F2333" w:rsidRPr="00F06072" w:rsidP="00842BDC">
            <w:pPr>
              <w:jc w:val="center"/>
              <w:rPr>
                <w:color w:val="auto"/>
                <w:sz w:val="24"/>
              </w:rPr>
            </w:pPr>
            <w:r w:rsidRPr="00F06072">
              <w:rPr>
                <w:color w:val="auto"/>
                <w:sz w:val="24"/>
              </w:rPr>
              <w:t>0</w:t>
            </w:r>
          </w:p>
        </w:tc>
        <w:tc>
          <w:tcPr>
            <w:tcW w:w="1796" w:type="dxa"/>
            <w:shd w:val="clear" w:color="auto" w:fill="auto"/>
            <w:noWrap/>
            <w:vAlign w:val="bottom"/>
            <w:hideMark/>
          </w:tcPr>
          <w:p w:rsidR="000F2333" w:rsidRPr="00F06072" w:rsidP="00842BDC">
            <w:pPr>
              <w:jc w:val="center"/>
              <w:rPr>
                <w:color w:val="auto"/>
                <w:sz w:val="24"/>
              </w:rPr>
            </w:pPr>
            <w:r w:rsidRPr="00F06072">
              <w:rPr>
                <w:color w:val="auto"/>
                <w:sz w:val="24"/>
              </w:rPr>
              <w:t>0</w:t>
            </w:r>
          </w:p>
        </w:tc>
        <w:tc>
          <w:tcPr>
            <w:tcW w:w="1777" w:type="dxa"/>
            <w:shd w:val="clear" w:color="auto" w:fill="auto"/>
            <w:vAlign w:val="bottom"/>
            <w:hideMark/>
          </w:tcPr>
          <w:p w:rsidR="000F2333" w:rsidRPr="00F06072" w:rsidP="00842BDC">
            <w:pPr>
              <w:jc w:val="center"/>
              <w:rPr>
                <w:color w:val="auto"/>
                <w:sz w:val="24"/>
              </w:rPr>
            </w:pPr>
            <w:r w:rsidRPr="00F06072">
              <w:rPr>
                <w:color w:val="auto"/>
                <w:sz w:val="24"/>
              </w:rPr>
              <w:t>0</w:t>
            </w:r>
          </w:p>
        </w:tc>
        <w:tc>
          <w:tcPr>
            <w:tcW w:w="1855" w:type="dxa"/>
            <w:shd w:val="clear" w:color="auto" w:fill="auto"/>
            <w:noWrap/>
            <w:vAlign w:val="bottom"/>
            <w:hideMark/>
          </w:tcPr>
          <w:p w:rsidR="000F2333" w:rsidRPr="00F06072" w:rsidP="00842BDC">
            <w:pPr>
              <w:jc w:val="center"/>
              <w:rPr>
                <w:color w:val="auto"/>
                <w:sz w:val="24"/>
              </w:rPr>
            </w:pPr>
            <w:r w:rsidRPr="00F06072">
              <w:rPr>
                <w:color w:val="auto"/>
                <w:sz w:val="24"/>
              </w:rPr>
              <w:t>0</w:t>
            </w:r>
          </w:p>
        </w:tc>
      </w:tr>
      <w:tr w:rsidTr="005B323B">
        <w:tblPrEx>
          <w:tblW w:w="8968" w:type="dxa"/>
          <w:jc w:val="center"/>
          <w:tblInd w:w="-1904" w:type="dxa"/>
          <w:tblLook w:val="04A0"/>
        </w:tblPrEx>
        <w:trPr>
          <w:trHeight w:val="300"/>
          <w:jc w:val="center"/>
        </w:trPr>
        <w:tc>
          <w:tcPr>
            <w:tcW w:w="2359" w:type="dxa"/>
            <w:shd w:val="clear" w:color="auto" w:fill="auto"/>
            <w:noWrap/>
            <w:vAlign w:val="center"/>
            <w:hideMark/>
          </w:tcPr>
          <w:p w:rsidR="000F2333" w:rsidRPr="00AA383E" w:rsidP="00402ADE">
            <w:pPr>
              <w:jc w:val="center"/>
              <w:rPr>
                <w:bCs/>
                <w:iCs/>
                <w:color w:val="auto"/>
                <w:sz w:val="24"/>
              </w:rPr>
            </w:pPr>
            <w:r w:rsidRPr="00F06072">
              <w:rPr>
                <w:bCs/>
                <w:iCs/>
                <w:color w:val="auto"/>
                <w:sz w:val="24"/>
              </w:rPr>
              <w:t>Итого</w:t>
            </w:r>
          </w:p>
        </w:tc>
        <w:tc>
          <w:tcPr>
            <w:tcW w:w="1181" w:type="dxa"/>
            <w:shd w:val="clear" w:color="auto" w:fill="auto"/>
            <w:noWrap/>
            <w:vAlign w:val="bottom"/>
            <w:hideMark/>
          </w:tcPr>
          <w:p w:rsidR="000F2333" w:rsidRPr="00F06072" w:rsidP="00842BDC">
            <w:pPr>
              <w:jc w:val="center"/>
              <w:rPr>
                <w:color w:val="auto"/>
                <w:sz w:val="24"/>
              </w:rPr>
            </w:pPr>
            <w:r w:rsidRPr="00F06072">
              <w:rPr>
                <w:color w:val="auto"/>
                <w:sz w:val="24"/>
              </w:rPr>
              <w:t>125,65</w:t>
            </w:r>
          </w:p>
        </w:tc>
        <w:tc>
          <w:tcPr>
            <w:tcW w:w="1796" w:type="dxa"/>
            <w:shd w:val="clear" w:color="auto" w:fill="auto"/>
            <w:noWrap/>
            <w:vAlign w:val="bottom"/>
            <w:hideMark/>
          </w:tcPr>
          <w:p w:rsidR="000F2333" w:rsidRPr="00F06072" w:rsidP="00842BDC">
            <w:pPr>
              <w:jc w:val="center"/>
              <w:rPr>
                <w:color w:val="auto"/>
                <w:sz w:val="24"/>
              </w:rPr>
            </w:pPr>
            <w:r w:rsidRPr="00F06072">
              <w:rPr>
                <w:color w:val="auto"/>
                <w:sz w:val="24"/>
              </w:rPr>
              <w:t>52,755</w:t>
            </w:r>
          </w:p>
        </w:tc>
        <w:tc>
          <w:tcPr>
            <w:tcW w:w="1777" w:type="dxa"/>
            <w:shd w:val="clear" w:color="auto" w:fill="auto"/>
            <w:noWrap/>
            <w:vAlign w:val="bottom"/>
            <w:hideMark/>
          </w:tcPr>
          <w:p w:rsidR="000F2333" w:rsidRPr="00F06072" w:rsidP="00842BDC">
            <w:pPr>
              <w:jc w:val="center"/>
              <w:rPr>
                <w:color w:val="auto"/>
                <w:sz w:val="24"/>
              </w:rPr>
            </w:pPr>
            <w:r w:rsidRPr="00F06072">
              <w:rPr>
                <w:color w:val="auto"/>
                <w:sz w:val="24"/>
              </w:rPr>
              <w:t>60,51</w:t>
            </w:r>
          </w:p>
        </w:tc>
        <w:tc>
          <w:tcPr>
            <w:tcW w:w="1855" w:type="dxa"/>
            <w:shd w:val="clear" w:color="auto" w:fill="auto"/>
            <w:noWrap/>
            <w:vAlign w:val="bottom"/>
            <w:hideMark/>
          </w:tcPr>
          <w:p w:rsidR="000F2333" w:rsidRPr="00F06072" w:rsidP="00842BDC">
            <w:pPr>
              <w:jc w:val="center"/>
              <w:rPr>
                <w:color w:val="auto"/>
                <w:sz w:val="24"/>
              </w:rPr>
            </w:pPr>
            <w:r w:rsidRPr="00F06072">
              <w:rPr>
                <w:color w:val="auto"/>
                <w:sz w:val="24"/>
              </w:rPr>
              <w:t>12,39127</w:t>
            </w:r>
          </w:p>
        </w:tc>
      </w:tr>
    </w:tbl>
    <w:p w:rsidR="000F2333" w:rsidRPr="000F2333" w:rsidP="00F06072">
      <w:pPr>
        <w:spacing w:before="240" w:line="360" w:lineRule="auto"/>
        <w:ind w:firstLine="709"/>
        <w:rPr>
          <w:color w:val="auto"/>
        </w:rPr>
      </w:pPr>
      <w:r w:rsidRPr="000F2333">
        <w:rPr>
          <w:color w:val="auto"/>
        </w:rPr>
        <w:t xml:space="preserve">Таким образом, в большей степени используются поверхностные и подземные водные объекты в пределах ВХУ 17.01.03.001, 17.01.03.002 и 17.01.03.003, включающие территорию Республики Хакасия, запад Республики Тыва и юг Красноярского края, для забора воды в сельском хозяйстве. </w:t>
      </w:r>
    </w:p>
    <w:p w:rsidR="000F2333" w:rsidRPr="000F2333" w:rsidP="000F2333">
      <w:pPr>
        <w:spacing w:line="360" w:lineRule="auto"/>
        <w:ind w:firstLine="709"/>
        <w:rPr>
          <w:color w:val="auto"/>
        </w:rPr>
      </w:pPr>
      <w:r w:rsidRPr="000F2333">
        <w:rPr>
          <w:color w:val="auto"/>
        </w:rPr>
        <w:t>Использование подземных вод сельскохозяйственными предприятиями бассейна р. Енисе</w:t>
      </w:r>
      <w:r w:rsidR="005B323B">
        <w:rPr>
          <w:color w:val="auto"/>
        </w:rPr>
        <w:t>й</w:t>
      </w:r>
      <w:r w:rsidRPr="000F2333">
        <w:rPr>
          <w:color w:val="auto"/>
        </w:rPr>
        <w:t xml:space="preserve"> незначительно – в пределах 10%. Основной объем подземных вод используется в сельском хозяйстве на территории трех ВХУ: 17.01.03.003, 17.01.03.004, 17.01.03.005.</w:t>
      </w:r>
    </w:p>
    <w:p w:rsidR="000F2333" w:rsidRPr="000F2333" w:rsidP="00AA383E">
      <w:pPr>
        <w:spacing w:before="240" w:after="120" w:line="360" w:lineRule="auto"/>
        <w:rPr>
          <w:color w:val="auto"/>
        </w:rPr>
      </w:pPr>
      <w:r w:rsidRPr="00965EC6">
        <w:rPr>
          <w:color w:val="auto"/>
        </w:rPr>
        <w:t xml:space="preserve">Таблица </w:t>
      </w:r>
      <w:r w:rsidR="003C1C11">
        <w:rPr>
          <w:color w:val="auto"/>
        </w:rPr>
        <w:t>61</w:t>
      </w:r>
      <w:r w:rsidRPr="00965EC6">
        <w:rPr>
          <w:color w:val="auto"/>
        </w:rPr>
        <w:t xml:space="preserve"> – Использование водных объектов для водоотведения в сельском</w:t>
      </w:r>
      <w:r w:rsidRPr="000F2333">
        <w:rPr>
          <w:color w:val="auto"/>
        </w:rPr>
        <w:t xml:space="preserve"> хозяйстве по ВХУ бассейна р. Енисе</w:t>
      </w:r>
      <w:r w:rsidR="005B323B">
        <w:rPr>
          <w:color w:val="auto"/>
        </w:rPr>
        <w:t>й</w:t>
      </w:r>
      <w:r w:rsidRPr="000F2333">
        <w:rPr>
          <w:color w:val="auto"/>
        </w:rPr>
        <w:t>, млн. м</w:t>
      </w:r>
      <w:r w:rsidRPr="000F2333">
        <w:rPr>
          <w:color w:val="auto"/>
          <w:vertAlign w:val="superscript"/>
        </w:rPr>
        <w:t>3</w:t>
      </w:r>
    </w:p>
    <w:tbl>
      <w:tblPr>
        <w:tblW w:w="9271" w:type="dxa"/>
        <w:jc w:val="center"/>
        <w:tblInd w:w="20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1519"/>
        <w:gridCol w:w="992"/>
        <w:gridCol w:w="1134"/>
        <w:gridCol w:w="1276"/>
        <w:gridCol w:w="1701"/>
        <w:gridCol w:w="1559"/>
        <w:gridCol w:w="1090"/>
      </w:tblGrid>
      <w:tr w:rsidTr="00A46981">
        <w:tblPrEx>
          <w:tblW w:w="9271" w:type="dxa"/>
          <w:jc w:val="center"/>
          <w:tblInd w:w="20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Ex>
        <w:trPr>
          <w:tblHeader/>
          <w:jc w:val="center"/>
        </w:trPr>
        <w:tc>
          <w:tcPr>
            <w:tcW w:w="1519" w:type="dxa"/>
            <w:vMerge w:val="restart"/>
            <w:vAlign w:val="center"/>
          </w:tcPr>
          <w:p w:rsidR="000F2333" w:rsidRPr="0055745F" w:rsidP="00842BDC">
            <w:pPr>
              <w:jc w:val="center"/>
              <w:rPr>
                <w:color w:val="auto"/>
                <w:sz w:val="24"/>
              </w:rPr>
            </w:pPr>
            <w:r w:rsidRPr="0055745F">
              <w:rPr>
                <w:color w:val="auto"/>
                <w:sz w:val="24"/>
              </w:rPr>
              <w:t>Код ВХУ</w:t>
            </w:r>
          </w:p>
        </w:tc>
        <w:tc>
          <w:tcPr>
            <w:tcW w:w="7752" w:type="dxa"/>
            <w:gridSpan w:val="6"/>
            <w:vAlign w:val="center"/>
          </w:tcPr>
          <w:p w:rsidR="000F2333" w:rsidRPr="0055745F" w:rsidP="00842BDC">
            <w:pPr>
              <w:jc w:val="center"/>
              <w:rPr>
                <w:color w:val="auto"/>
                <w:sz w:val="24"/>
              </w:rPr>
            </w:pPr>
            <w:r w:rsidRPr="0055745F">
              <w:rPr>
                <w:color w:val="auto"/>
                <w:sz w:val="24"/>
              </w:rPr>
              <w:t>Отведено, млн. м</w:t>
            </w:r>
            <w:r w:rsidRPr="00410988">
              <w:rPr>
                <w:color w:val="auto"/>
                <w:sz w:val="24"/>
                <w:vertAlign w:val="superscript"/>
              </w:rPr>
              <w:t>3</w:t>
            </w:r>
          </w:p>
        </w:tc>
      </w:tr>
      <w:tr w:rsidTr="00A46981">
        <w:tblPrEx>
          <w:tblW w:w="9271" w:type="dxa"/>
          <w:jc w:val="center"/>
          <w:tblInd w:w="201" w:type="dxa"/>
          <w:tblLayout w:type="fixed"/>
          <w:tblLook w:val="04A0"/>
        </w:tblPrEx>
        <w:trPr>
          <w:tblHeader/>
          <w:jc w:val="center"/>
        </w:trPr>
        <w:tc>
          <w:tcPr>
            <w:tcW w:w="1519" w:type="dxa"/>
            <w:vMerge/>
            <w:vAlign w:val="center"/>
          </w:tcPr>
          <w:p w:rsidR="000F2333" w:rsidRPr="0055745F" w:rsidP="00842BDC">
            <w:pPr>
              <w:jc w:val="center"/>
              <w:rPr>
                <w:color w:val="auto"/>
                <w:sz w:val="24"/>
              </w:rPr>
            </w:pPr>
          </w:p>
        </w:tc>
        <w:tc>
          <w:tcPr>
            <w:tcW w:w="992" w:type="dxa"/>
            <w:vMerge w:val="restart"/>
            <w:vAlign w:val="center"/>
          </w:tcPr>
          <w:p w:rsidR="000F2333" w:rsidRPr="0055745F" w:rsidP="00842BDC">
            <w:pPr>
              <w:jc w:val="center"/>
              <w:rPr>
                <w:color w:val="auto"/>
                <w:sz w:val="24"/>
              </w:rPr>
            </w:pPr>
            <w:r w:rsidRPr="0055745F">
              <w:rPr>
                <w:color w:val="auto"/>
                <w:sz w:val="24"/>
              </w:rPr>
              <w:t>Всего</w:t>
            </w:r>
          </w:p>
        </w:tc>
        <w:tc>
          <w:tcPr>
            <w:tcW w:w="5670" w:type="dxa"/>
            <w:gridSpan w:val="4"/>
            <w:vAlign w:val="center"/>
          </w:tcPr>
          <w:p w:rsidR="000F2333" w:rsidRPr="0055745F" w:rsidP="00842BDC">
            <w:pPr>
              <w:jc w:val="center"/>
              <w:rPr>
                <w:color w:val="auto"/>
                <w:sz w:val="24"/>
              </w:rPr>
            </w:pPr>
            <w:r w:rsidRPr="0055745F">
              <w:rPr>
                <w:color w:val="auto"/>
                <w:sz w:val="24"/>
              </w:rPr>
              <w:t>в поверхностные водные объекты</w:t>
            </w:r>
          </w:p>
        </w:tc>
        <w:tc>
          <w:tcPr>
            <w:tcW w:w="1090" w:type="dxa"/>
            <w:vMerge w:val="restart"/>
            <w:vAlign w:val="center"/>
          </w:tcPr>
          <w:p w:rsidR="000F2333" w:rsidRPr="0055745F" w:rsidP="00842BDC">
            <w:pPr>
              <w:jc w:val="center"/>
              <w:rPr>
                <w:color w:val="auto"/>
                <w:sz w:val="24"/>
              </w:rPr>
            </w:pPr>
            <w:r w:rsidRPr="0055745F">
              <w:rPr>
                <w:color w:val="auto"/>
                <w:sz w:val="24"/>
              </w:rPr>
              <w:t xml:space="preserve">в другие типы </w:t>
            </w:r>
            <w:r w:rsidRPr="0055745F">
              <w:rPr>
                <w:color w:val="auto"/>
                <w:sz w:val="24"/>
              </w:rPr>
              <w:t>приём</w:t>
            </w:r>
            <w:r w:rsidR="00A46981">
              <w:rPr>
                <w:color w:val="auto"/>
                <w:sz w:val="24"/>
              </w:rPr>
              <w:t>-</w:t>
            </w:r>
            <w:r w:rsidRPr="0055745F">
              <w:rPr>
                <w:color w:val="auto"/>
                <w:sz w:val="24"/>
              </w:rPr>
              <w:t>ников</w:t>
            </w:r>
          </w:p>
        </w:tc>
      </w:tr>
      <w:tr w:rsidTr="00402ADE">
        <w:tblPrEx>
          <w:tblW w:w="9271" w:type="dxa"/>
          <w:jc w:val="center"/>
          <w:tblInd w:w="201" w:type="dxa"/>
          <w:tblLayout w:type="fixed"/>
          <w:tblLook w:val="04A0"/>
        </w:tblPrEx>
        <w:trPr>
          <w:tblHeader/>
          <w:jc w:val="center"/>
        </w:trPr>
        <w:tc>
          <w:tcPr>
            <w:tcW w:w="1519" w:type="dxa"/>
            <w:vMerge/>
            <w:vAlign w:val="center"/>
          </w:tcPr>
          <w:p w:rsidR="000F2333" w:rsidRPr="0055745F" w:rsidP="00842BDC">
            <w:pPr>
              <w:rPr>
                <w:color w:val="auto"/>
                <w:sz w:val="24"/>
              </w:rPr>
            </w:pPr>
          </w:p>
        </w:tc>
        <w:tc>
          <w:tcPr>
            <w:tcW w:w="992" w:type="dxa"/>
            <w:vMerge/>
            <w:vAlign w:val="center"/>
          </w:tcPr>
          <w:p w:rsidR="000F2333" w:rsidRPr="0055745F" w:rsidP="00842BDC">
            <w:pPr>
              <w:rPr>
                <w:color w:val="auto"/>
                <w:sz w:val="24"/>
              </w:rPr>
            </w:pPr>
          </w:p>
        </w:tc>
        <w:tc>
          <w:tcPr>
            <w:tcW w:w="1134" w:type="dxa"/>
          </w:tcPr>
          <w:p w:rsidR="000F2333" w:rsidRPr="0055745F" w:rsidP="00402ADE">
            <w:pPr>
              <w:jc w:val="center"/>
              <w:rPr>
                <w:color w:val="auto"/>
                <w:sz w:val="24"/>
              </w:rPr>
            </w:pPr>
            <w:r w:rsidRPr="0055745F">
              <w:rPr>
                <w:color w:val="auto"/>
                <w:sz w:val="24"/>
              </w:rPr>
              <w:t>всего</w:t>
            </w:r>
          </w:p>
        </w:tc>
        <w:tc>
          <w:tcPr>
            <w:tcW w:w="1276" w:type="dxa"/>
          </w:tcPr>
          <w:p w:rsidR="000F2333" w:rsidRPr="0055745F" w:rsidP="00402ADE">
            <w:pPr>
              <w:jc w:val="center"/>
              <w:rPr>
                <w:color w:val="auto"/>
                <w:sz w:val="24"/>
              </w:rPr>
            </w:pPr>
            <w:r w:rsidRPr="0055745F">
              <w:rPr>
                <w:color w:val="auto"/>
                <w:sz w:val="24"/>
              </w:rPr>
              <w:t>сброшено без очистки</w:t>
            </w:r>
          </w:p>
        </w:tc>
        <w:tc>
          <w:tcPr>
            <w:tcW w:w="1701" w:type="dxa"/>
          </w:tcPr>
          <w:p w:rsidR="000F2333" w:rsidRPr="0055745F" w:rsidP="00402ADE">
            <w:pPr>
              <w:jc w:val="center"/>
              <w:rPr>
                <w:color w:val="auto"/>
                <w:sz w:val="24"/>
              </w:rPr>
            </w:pPr>
            <w:r w:rsidRPr="0055745F">
              <w:rPr>
                <w:color w:val="auto"/>
                <w:sz w:val="24"/>
              </w:rPr>
              <w:t>сброшено нормативно очищенных</w:t>
            </w:r>
          </w:p>
        </w:tc>
        <w:tc>
          <w:tcPr>
            <w:tcW w:w="1559" w:type="dxa"/>
          </w:tcPr>
          <w:p w:rsidR="000F2333" w:rsidRPr="0055745F" w:rsidP="00402ADE">
            <w:pPr>
              <w:jc w:val="center"/>
              <w:rPr>
                <w:color w:val="auto"/>
                <w:sz w:val="24"/>
              </w:rPr>
            </w:pPr>
            <w:r w:rsidRPr="0055745F">
              <w:rPr>
                <w:color w:val="auto"/>
                <w:sz w:val="24"/>
              </w:rPr>
              <w:t>сброшено нормативно чистых</w:t>
            </w:r>
          </w:p>
        </w:tc>
        <w:tc>
          <w:tcPr>
            <w:tcW w:w="1090" w:type="dxa"/>
            <w:vMerge/>
            <w:vAlign w:val="center"/>
          </w:tcPr>
          <w:p w:rsidR="000F2333" w:rsidRPr="0055745F" w:rsidP="00842BDC">
            <w:pPr>
              <w:rPr>
                <w:color w:val="auto"/>
                <w:sz w:val="24"/>
              </w:rPr>
            </w:pPr>
          </w:p>
        </w:tc>
      </w:tr>
      <w:tr w:rsidTr="00A46981">
        <w:tblPrEx>
          <w:tblW w:w="9271" w:type="dxa"/>
          <w:jc w:val="center"/>
          <w:tblInd w:w="201" w:type="dxa"/>
          <w:tblLayout w:type="fixed"/>
          <w:tblLook w:val="04A0"/>
        </w:tblPrEx>
        <w:trPr>
          <w:jc w:val="center"/>
        </w:trPr>
        <w:tc>
          <w:tcPr>
            <w:tcW w:w="1519" w:type="dxa"/>
            <w:vAlign w:val="bottom"/>
          </w:tcPr>
          <w:p w:rsidR="000F2333" w:rsidRPr="0055745F" w:rsidP="00842BDC">
            <w:pPr>
              <w:rPr>
                <w:color w:val="auto"/>
                <w:sz w:val="24"/>
              </w:rPr>
            </w:pPr>
            <w:r w:rsidRPr="0055745F">
              <w:rPr>
                <w:color w:val="auto"/>
                <w:sz w:val="24"/>
              </w:rPr>
              <w:t>17.01.01.001</w:t>
            </w:r>
          </w:p>
        </w:tc>
        <w:tc>
          <w:tcPr>
            <w:tcW w:w="992" w:type="dxa"/>
          </w:tcPr>
          <w:p w:rsidR="000F2333" w:rsidRPr="0055745F" w:rsidP="00842BDC">
            <w:pPr>
              <w:jc w:val="center"/>
              <w:rPr>
                <w:color w:val="auto"/>
                <w:sz w:val="24"/>
              </w:rPr>
            </w:pPr>
            <w:r w:rsidRPr="0055745F">
              <w:rPr>
                <w:color w:val="auto"/>
                <w:sz w:val="24"/>
              </w:rPr>
              <w:t>0</w:t>
            </w:r>
          </w:p>
        </w:tc>
        <w:tc>
          <w:tcPr>
            <w:tcW w:w="1134" w:type="dxa"/>
          </w:tcPr>
          <w:p w:rsidR="000F2333" w:rsidRPr="0055745F" w:rsidP="00842BDC">
            <w:pPr>
              <w:jc w:val="center"/>
              <w:rPr>
                <w:color w:val="auto"/>
                <w:sz w:val="24"/>
              </w:rPr>
            </w:pPr>
            <w:r w:rsidRPr="0055745F">
              <w:rPr>
                <w:color w:val="auto"/>
                <w:sz w:val="24"/>
              </w:rPr>
              <w:t>0</w:t>
            </w:r>
          </w:p>
        </w:tc>
        <w:tc>
          <w:tcPr>
            <w:tcW w:w="1276" w:type="dxa"/>
          </w:tcPr>
          <w:p w:rsidR="000F2333" w:rsidRPr="0055745F" w:rsidP="00842BDC">
            <w:pPr>
              <w:jc w:val="center"/>
              <w:rPr>
                <w:color w:val="auto"/>
                <w:sz w:val="24"/>
              </w:rPr>
            </w:pPr>
            <w:r w:rsidRPr="0055745F">
              <w:rPr>
                <w:color w:val="auto"/>
                <w:sz w:val="24"/>
              </w:rPr>
              <w:t>0</w:t>
            </w:r>
          </w:p>
        </w:tc>
        <w:tc>
          <w:tcPr>
            <w:tcW w:w="1701" w:type="dxa"/>
          </w:tcPr>
          <w:p w:rsidR="000F2333" w:rsidRPr="0055745F" w:rsidP="00842BDC">
            <w:pPr>
              <w:jc w:val="center"/>
              <w:rPr>
                <w:color w:val="auto"/>
                <w:sz w:val="24"/>
              </w:rPr>
            </w:pPr>
            <w:r w:rsidRPr="0055745F">
              <w:rPr>
                <w:color w:val="auto"/>
                <w:sz w:val="24"/>
              </w:rPr>
              <w:t>0</w:t>
            </w:r>
          </w:p>
        </w:tc>
        <w:tc>
          <w:tcPr>
            <w:tcW w:w="1559" w:type="dxa"/>
          </w:tcPr>
          <w:p w:rsidR="000F2333" w:rsidRPr="0055745F" w:rsidP="00842BDC">
            <w:pPr>
              <w:jc w:val="center"/>
              <w:rPr>
                <w:color w:val="auto"/>
                <w:sz w:val="24"/>
              </w:rPr>
            </w:pPr>
            <w:r w:rsidRPr="0055745F">
              <w:rPr>
                <w:color w:val="auto"/>
                <w:sz w:val="24"/>
              </w:rPr>
              <w:t>0</w:t>
            </w:r>
          </w:p>
        </w:tc>
        <w:tc>
          <w:tcPr>
            <w:tcW w:w="1090" w:type="dxa"/>
          </w:tcPr>
          <w:p w:rsidR="000F2333" w:rsidRPr="0055745F" w:rsidP="00842BDC">
            <w:pPr>
              <w:jc w:val="center"/>
              <w:rPr>
                <w:color w:val="auto"/>
                <w:sz w:val="24"/>
              </w:rPr>
            </w:pPr>
            <w:r w:rsidRPr="0055745F">
              <w:rPr>
                <w:color w:val="auto"/>
                <w:sz w:val="24"/>
              </w:rPr>
              <w:t>0</w:t>
            </w:r>
          </w:p>
        </w:tc>
      </w:tr>
      <w:tr w:rsidTr="00A46981">
        <w:tblPrEx>
          <w:tblW w:w="9271" w:type="dxa"/>
          <w:jc w:val="center"/>
          <w:tblInd w:w="201" w:type="dxa"/>
          <w:tblLayout w:type="fixed"/>
          <w:tblLook w:val="04A0"/>
        </w:tblPrEx>
        <w:trPr>
          <w:jc w:val="center"/>
        </w:trPr>
        <w:tc>
          <w:tcPr>
            <w:tcW w:w="1519" w:type="dxa"/>
            <w:vAlign w:val="bottom"/>
          </w:tcPr>
          <w:p w:rsidR="000F2333" w:rsidRPr="0055745F" w:rsidP="00842BDC">
            <w:pPr>
              <w:rPr>
                <w:color w:val="auto"/>
                <w:sz w:val="24"/>
              </w:rPr>
            </w:pPr>
            <w:r w:rsidRPr="0055745F">
              <w:rPr>
                <w:color w:val="auto"/>
                <w:sz w:val="24"/>
              </w:rPr>
              <w:t>17.01.02.001</w:t>
            </w:r>
          </w:p>
        </w:tc>
        <w:tc>
          <w:tcPr>
            <w:tcW w:w="992" w:type="dxa"/>
          </w:tcPr>
          <w:p w:rsidR="000F2333" w:rsidRPr="0055745F" w:rsidP="00842BDC">
            <w:pPr>
              <w:jc w:val="center"/>
              <w:rPr>
                <w:color w:val="auto"/>
                <w:sz w:val="24"/>
              </w:rPr>
            </w:pPr>
            <w:r w:rsidRPr="0055745F">
              <w:rPr>
                <w:color w:val="auto"/>
                <w:sz w:val="24"/>
              </w:rPr>
              <w:t>0</w:t>
            </w:r>
          </w:p>
        </w:tc>
        <w:tc>
          <w:tcPr>
            <w:tcW w:w="1134" w:type="dxa"/>
          </w:tcPr>
          <w:p w:rsidR="000F2333" w:rsidRPr="0055745F" w:rsidP="00842BDC">
            <w:pPr>
              <w:jc w:val="center"/>
              <w:rPr>
                <w:color w:val="auto"/>
                <w:sz w:val="24"/>
              </w:rPr>
            </w:pPr>
            <w:r w:rsidRPr="0055745F">
              <w:rPr>
                <w:color w:val="auto"/>
                <w:sz w:val="24"/>
              </w:rPr>
              <w:t>0</w:t>
            </w:r>
          </w:p>
        </w:tc>
        <w:tc>
          <w:tcPr>
            <w:tcW w:w="1276" w:type="dxa"/>
          </w:tcPr>
          <w:p w:rsidR="000F2333" w:rsidRPr="0055745F" w:rsidP="00842BDC">
            <w:pPr>
              <w:jc w:val="center"/>
              <w:rPr>
                <w:color w:val="auto"/>
                <w:sz w:val="24"/>
              </w:rPr>
            </w:pPr>
            <w:r w:rsidRPr="0055745F">
              <w:rPr>
                <w:color w:val="auto"/>
                <w:sz w:val="24"/>
              </w:rPr>
              <w:t>0</w:t>
            </w:r>
          </w:p>
        </w:tc>
        <w:tc>
          <w:tcPr>
            <w:tcW w:w="1701" w:type="dxa"/>
          </w:tcPr>
          <w:p w:rsidR="000F2333" w:rsidRPr="0055745F" w:rsidP="00842BDC">
            <w:pPr>
              <w:jc w:val="center"/>
              <w:rPr>
                <w:color w:val="auto"/>
                <w:sz w:val="24"/>
              </w:rPr>
            </w:pPr>
            <w:r w:rsidRPr="0055745F">
              <w:rPr>
                <w:color w:val="auto"/>
                <w:sz w:val="24"/>
              </w:rPr>
              <w:t>0</w:t>
            </w:r>
          </w:p>
        </w:tc>
        <w:tc>
          <w:tcPr>
            <w:tcW w:w="1559" w:type="dxa"/>
          </w:tcPr>
          <w:p w:rsidR="000F2333" w:rsidRPr="0055745F" w:rsidP="00842BDC">
            <w:pPr>
              <w:jc w:val="center"/>
              <w:rPr>
                <w:color w:val="auto"/>
                <w:sz w:val="24"/>
              </w:rPr>
            </w:pPr>
            <w:r w:rsidRPr="0055745F">
              <w:rPr>
                <w:color w:val="auto"/>
                <w:sz w:val="24"/>
              </w:rPr>
              <w:t>0</w:t>
            </w:r>
          </w:p>
        </w:tc>
        <w:tc>
          <w:tcPr>
            <w:tcW w:w="1090" w:type="dxa"/>
          </w:tcPr>
          <w:p w:rsidR="000F2333" w:rsidRPr="0055745F" w:rsidP="00842BDC">
            <w:pPr>
              <w:jc w:val="center"/>
              <w:rPr>
                <w:color w:val="auto"/>
                <w:sz w:val="24"/>
              </w:rPr>
            </w:pPr>
            <w:r w:rsidRPr="0055745F">
              <w:rPr>
                <w:color w:val="auto"/>
                <w:sz w:val="24"/>
              </w:rPr>
              <w:t>0</w:t>
            </w:r>
          </w:p>
        </w:tc>
      </w:tr>
      <w:tr w:rsidTr="00A46981">
        <w:tblPrEx>
          <w:tblW w:w="9271" w:type="dxa"/>
          <w:jc w:val="center"/>
          <w:tblInd w:w="201" w:type="dxa"/>
          <w:tblLayout w:type="fixed"/>
          <w:tblLook w:val="04A0"/>
        </w:tblPrEx>
        <w:trPr>
          <w:jc w:val="center"/>
        </w:trPr>
        <w:tc>
          <w:tcPr>
            <w:tcW w:w="1519" w:type="dxa"/>
            <w:vAlign w:val="bottom"/>
          </w:tcPr>
          <w:p w:rsidR="000F2333" w:rsidRPr="0055745F" w:rsidP="00842BDC">
            <w:pPr>
              <w:rPr>
                <w:color w:val="auto"/>
                <w:sz w:val="24"/>
              </w:rPr>
            </w:pPr>
            <w:r w:rsidRPr="0055745F">
              <w:rPr>
                <w:color w:val="auto"/>
                <w:sz w:val="24"/>
              </w:rPr>
              <w:t>17.01.03.001</w:t>
            </w:r>
          </w:p>
        </w:tc>
        <w:tc>
          <w:tcPr>
            <w:tcW w:w="992" w:type="dxa"/>
          </w:tcPr>
          <w:p w:rsidR="000F2333" w:rsidRPr="0055745F" w:rsidP="00842BDC">
            <w:pPr>
              <w:jc w:val="center"/>
              <w:rPr>
                <w:color w:val="auto"/>
                <w:sz w:val="24"/>
              </w:rPr>
            </w:pPr>
            <w:r w:rsidRPr="0055745F">
              <w:rPr>
                <w:color w:val="auto"/>
                <w:sz w:val="24"/>
              </w:rPr>
              <w:t>0</w:t>
            </w:r>
          </w:p>
        </w:tc>
        <w:tc>
          <w:tcPr>
            <w:tcW w:w="1134" w:type="dxa"/>
          </w:tcPr>
          <w:p w:rsidR="000F2333" w:rsidRPr="0055745F" w:rsidP="00842BDC">
            <w:pPr>
              <w:jc w:val="center"/>
              <w:rPr>
                <w:color w:val="auto"/>
                <w:sz w:val="24"/>
              </w:rPr>
            </w:pPr>
            <w:r w:rsidRPr="0055745F">
              <w:rPr>
                <w:color w:val="auto"/>
                <w:sz w:val="24"/>
              </w:rPr>
              <w:t>0</w:t>
            </w:r>
          </w:p>
        </w:tc>
        <w:tc>
          <w:tcPr>
            <w:tcW w:w="1276" w:type="dxa"/>
          </w:tcPr>
          <w:p w:rsidR="000F2333" w:rsidRPr="0055745F" w:rsidP="00842BDC">
            <w:pPr>
              <w:jc w:val="center"/>
              <w:rPr>
                <w:color w:val="auto"/>
                <w:sz w:val="24"/>
              </w:rPr>
            </w:pPr>
            <w:r w:rsidRPr="0055745F">
              <w:rPr>
                <w:color w:val="auto"/>
                <w:sz w:val="24"/>
              </w:rPr>
              <w:t>0</w:t>
            </w:r>
          </w:p>
        </w:tc>
        <w:tc>
          <w:tcPr>
            <w:tcW w:w="1701" w:type="dxa"/>
          </w:tcPr>
          <w:p w:rsidR="000F2333" w:rsidRPr="0055745F" w:rsidP="00842BDC">
            <w:pPr>
              <w:jc w:val="center"/>
              <w:rPr>
                <w:color w:val="auto"/>
                <w:sz w:val="24"/>
              </w:rPr>
            </w:pPr>
            <w:r w:rsidRPr="0055745F">
              <w:rPr>
                <w:color w:val="auto"/>
                <w:sz w:val="24"/>
              </w:rPr>
              <w:t>0</w:t>
            </w:r>
          </w:p>
        </w:tc>
        <w:tc>
          <w:tcPr>
            <w:tcW w:w="1559" w:type="dxa"/>
          </w:tcPr>
          <w:p w:rsidR="000F2333" w:rsidRPr="0055745F" w:rsidP="00842BDC">
            <w:pPr>
              <w:jc w:val="center"/>
              <w:rPr>
                <w:color w:val="auto"/>
                <w:sz w:val="24"/>
              </w:rPr>
            </w:pPr>
            <w:r w:rsidRPr="0055745F">
              <w:rPr>
                <w:color w:val="auto"/>
                <w:sz w:val="24"/>
              </w:rPr>
              <w:t>0</w:t>
            </w:r>
          </w:p>
        </w:tc>
        <w:tc>
          <w:tcPr>
            <w:tcW w:w="1090" w:type="dxa"/>
          </w:tcPr>
          <w:p w:rsidR="000F2333" w:rsidRPr="0055745F" w:rsidP="00842BDC">
            <w:pPr>
              <w:jc w:val="center"/>
              <w:rPr>
                <w:color w:val="auto"/>
                <w:sz w:val="24"/>
              </w:rPr>
            </w:pPr>
            <w:r w:rsidRPr="0055745F">
              <w:rPr>
                <w:color w:val="auto"/>
                <w:sz w:val="24"/>
              </w:rPr>
              <w:t>0</w:t>
            </w:r>
          </w:p>
        </w:tc>
      </w:tr>
      <w:tr w:rsidTr="00A46981">
        <w:tblPrEx>
          <w:tblW w:w="9271" w:type="dxa"/>
          <w:jc w:val="center"/>
          <w:tblInd w:w="201" w:type="dxa"/>
          <w:tblLayout w:type="fixed"/>
          <w:tblLook w:val="04A0"/>
        </w:tblPrEx>
        <w:trPr>
          <w:jc w:val="center"/>
        </w:trPr>
        <w:tc>
          <w:tcPr>
            <w:tcW w:w="1519" w:type="dxa"/>
            <w:vAlign w:val="bottom"/>
          </w:tcPr>
          <w:p w:rsidR="000F2333" w:rsidRPr="0055745F" w:rsidP="00842BDC">
            <w:pPr>
              <w:rPr>
                <w:color w:val="auto"/>
                <w:sz w:val="24"/>
              </w:rPr>
            </w:pPr>
            <w:r w:rsidRPr="0055745F">
              <w:rPr>
                <w:color w:val="auto"/>
                <w:sz w:val="24"/>
              </w:rPr>
              <w:t>17.01.03.002</w:t>
            </w:r>
          </w:p>
        </w:tc>
        <w:tc>
          <w:tcPr>
            <w:tcW w:w="992" w:type="dxa"/>
          </w:tcPr>
          <w:p w:rsidR="000F2333" w:rsidRPr="0055745F" w:rsidP="00842BDC">
            <w:pPr>
              <w:jc w:val="center"/>
              <w:rPr>
                <w:color w:val="auto"/>
                <w:sz w:val="24"/>
              </w:rPr>
            </w:pPr>
            <w:r w:rsidRPr="0055745F">
              <w:rPr>
                <w:color w:val="auto"/>
                <w:sz w:val="24"/>
              </w:rPr>
              <w:t>1,24</w:t>
            </w:r>
          </w:p>
        </w:tc>
        <w:tc>
          <w:tcPr>
            <w:tcW w:w="1134" w:type="dxa"/>
          </w:tcPr>
          <w:p w:rsidR="000F2333" w:rsidRPr="0055745F" w:rsidP="00842BDC">
            <w:pPr>
              <w:jc w:val="center"/>
              <w:rPr>
                <w:color w:val="auto"/>
                <w:sz w:val="24"/>
              </w:rPr>
            </w:pPr>
            <w:r w:rsidRPr="0055745F">
              <w:rPr>
                <w:color w:val="auto"/>
                <w:sz w:val="24"/>
              </w:rPr>
              <w:t>1,24</w:t>
            </w:r>
          </w:p>
        </w:tc>
        <w:tc>
          <w:tcPr>
            <w:tcW w:w="1276" w:type="dxa"/>
          </w:tcPr>
          <w:p w:rsidR="000F2333" w:rsidRPr="0055745F" w:rsidP="00842BDC">
            <w:pPr>
              <w:jc w:val="center"/>
              <w:rPr>
                <w:color w:val="auto"/>
                <w:sz w:val="24"/>
              </w:rPr>
            </w:pPr>
            <w:r w:rsidRPr="0055745F">
              <w:rPr>
                <w:color w:val="auto"/>
                <w:sz w:val="24"/>
              </w:rPr>
              <w:t>0</w:t>
            </w:r>
          </w:p>
        </w:tc>
        <w:tc>
          <w:tcPr>
            <w:tcW w:w="1701" w:type="dxa"/>
          </w:tcPr>
          <w:p w:rsidR="000F2333" w:rsidRPr="0055745F" w:rsidP="00842BDC">
            <w:pPr>
              <w:jc w:val="center"/>
              <w:rPr>
                <w:color w:val="auto"/>
                <w:sz w:val="24"/>
              </w:rPr>
            </w:pPr>
            <w:r w:rsidRPr="0055745F">
              <w:rPr>
                <w:color w:val="auto"/>
                <w:sz w:val="24"/>
              </w:rPr>
              <w:t>0</w:t>
            </w:r>
          </w:p>
        </w:tc>
        <w:tc>
          <w:tcPr>
            <w:tcW w:w="1559" w:type="dxa"/>
          </w:tcPr>
          <w:p w:rsidR="000F2333" w:rsidRPr="0055745F" w:rsidP="00842BDC">
            <w:pPr>
              <w:jc w:val="center"/>
              <w:rPr>
                <w:color w:val="auto"/>
                <w:sz w:val="24"/>
              </w:rPr>
            </w:pPr>
            <w:r w:rsidRPr="0055745F">
              <w:rPr>
                <w:color w:val="auto"/>
                <w:sz w:val="24"/>
              </w:rPr>
              <w:t>1,24</w:t>
            </w:r>
          </w:p>
        </w:tc>
        <w:tc>
          <w:tcPr>
            <w:tcW w:w="1090" w:type="dxa"/>
          </w:tcPr>
          <w:p w:rsidR="000F2333" w:rsidRPr="0055745F" w:rsidP="00842BDC">
            <w:pPr>
              <w:jc w:val="center"/>
              <w:rPr>
                <w:color w:val="auto"/>
                <w:sz w:val="24"/>
              </w:rPr>
            </w:pPr>
            <w:r w:rsidRPr="0055745F">
              <w:rPr>
                <w:color w:val="auto"/>
                <w:sz w:val="24"/>
              </w:rPr>
              <w:t>0</w:t>
            </w:r>
          </w:p>
        </w:tc>
      </w:tr>
      <w:tr w:rsidTr="00A46981">
        <w:tblPrEx>
          <w:tblW w:w="9271" w:type="dxa"/>
          <w:jc w:val="center"/>
          <w:tblInd w:w="201" w:type="dxa"/>
          <w:tblLayout w:type="fixed"/>
          <w:tblLook w:val="04A0"/>
        </w:tblPrEx>
        <w:trPr>
          <w:jc w:val="center"/>
        </w:trPr>
        <w:tc>
          <w:tcPr>
            <w:tcW w:w="1519" w:type="dxa"/>
            <w:vAlign w:val="bottom"/>
          </w:tcPr>
          <w:p w:rsidR="000F2333" w:rsidRPr="0055745F" w:rsidP="00842BDC">
            <w:pPr>
              <w:rPr>
                <w:color w:val="auto"/>
                <w:sz w:val="24"/>
              </w:rPr>
            </w:pPr>
            <w:r w:rsidRPr="0055745F">
              <w:rPr>
                <w:color w:val="auto"/>
                <w:sz w:val="24"/>
              </w:rPr>
              <w:t>17.01.03.003</w:t>
            </w:r>
          </w:p>
        </w:tc>
        <w:tc>
          <w:tcPr>
            <w:tcW w:w="992" w:type="dxa"/>
          </w:tcPr>
          <w:p w:rsidR="000F2333" w:rsidRPr="0055745F" w:rsidP="00842BDC">
            <w:pPr>
              <w:jc w:val="center"/>
              <w:rPr>
                <w:color w:val="auto"/>
                <w:sz w:val="24"/>
              </w:rPr>
            </w:pPr>
            <w:r w:rsidRPr="0055745F">
              <w:rPr>
                <w:color w:val="auto"/>
                <w:sz w:val="24"/>
              </w:rPr>
              <w:t>80,04</w:t>
            </w:r>
          </w:p>
        </w:tc>
        <w:tc>
          <w:tcPr>
            <w:tcW w:w="1134" w:type="dxa"/>
          </w:tcPr>
          <w:p w:rsidR="000F2333" w:rsidRPr="0055745F" w:rsidP="00842BDC">
            <w:pPr>
              <w:jc w:val="center"/>
              <w:rPr>
                <w:color w:val="auto"/>
                <w:sz w:val="24"/>
              </w:rPr>
            </w:pPr>
            <w:r w:rsidRPr="0055745F">
              <w:rPr>
                <w:color w:val="auto"/>
                <w:sz w:val="24"/>
              </w:rPr>
              <w:t>77,06</w:t>
            </w:r>
          </w:p>
        </w:tc>
        <w:tc>
          <w:tcPr>
            <w:tcW w:w="1276" w:type="dxa"/>
          </w:tcPr>
          <w:p w:rsidR="000F2333" w:rsidRPr="0055745F" w:rsidP="00842BDC">
            <w:pPr>
              <w:jc w:val="center"/>
              <w:rPr>
                <w:color w:val="auto"/>
                <w:sz w:val="24"/>
              </w:rPr>
            </w:pPr>
            <w:r w:rsidRPr="0055745F">
              <w:rPr>
                <w:color w:val="auto"/>
                <w:sz w:val="24"/>
              </w:rPr>
              <w:t>0</w:t>
            </w:r>
          </w:p>
        </w:tc>
        <w:tc>
          <w:tcPr>
            <w:tcW w:w="1701" w:type="dxa"/>
          </w:tcPr>
          <w:p w:rsidR="000F2333" w:rsidRPr="0055745F" w:rsidP="00842BDC">
            <w:pPr>
              <w:jc w:val="center"/>
              <w:rPr>
                <w:color w:val="auto"/>
                <w:sz w:val="24"/>
              </w:rPr>
            </w:pPr>
            <w:r w:rsidRPr="0055745F">
              <w:rPr>
                <w:color w:val="auto"/>
                <w:sz w:val="24"/>
              </w:rPr>
              <w:t>0</w:t>
            </w:r>
          </w:p>
        </w:tc>
        <w:tc>
          <w:tcPr>
            <w:tcW w:w="1559" w:type="dxa"/>
          </w:tcPr>
          <w:p w:rsidR="000F2333" w:rsidRPr="0055745F" w:rsidP="00842BDC">
            <w:pPr>
              <w:jc w:val="center"/>
              <w:rPr>
                <w:color w:val="auto"/>
                <w:sz w:val="24"/>
              </w:rPr>
            </w:pPr>
            <w:r w:rsidRPr="0055745F">
              <w:rPr>
                <w:color w:val="auto"/>
                <w:sz w:val="24"/>
              </w:rPr>
              <w:t>77,06</w:t>
            </w:r>
          </w:p>
        </w:tc>
        <w:tc>
          <w:tcPr>
            <w:tcW w:w="1090" w:type="dxa"/>
          </w:tcPr>
          <w:p w:rsidR="000F2333" w:rsidRPr="0055745F" w:rsidP="00842BDC">
            <w:pPr>
              <w:jc w:val="center"/>
              <w:rPr>
                <w:color w:val="auto"/>
                <w:sz w:val="24"/>
              </w:rPr>
            </w:pPr>
            <w:r w:rsidRPr="0055745F">
              <w:rPr>
                <w:color w:val="auto"/>
                <w:sz w:val="24"/>
              </w:rPr>
              <w:t>2,98</w:t>
            </w:r>
          </w:p>
        </w:tc>
      </w:tr>
      <w:tr w:rsidTr="00A46981">
        <w:tblPrEx>
          <w:tblW w:w="9271" w:type="dxa"/>
          <w:jc w:val="center"/>
          <w:tblInd w:w="201" w:type="dxa"/>
          <w:tblLayout w:type="fixed"/>
          <w:tblLook w:val="04A0"/>
        </w:tblPrEx>
        <w:trPr>
          <w:jc w:val="center"/>
        </w:trPr>
        <w:tc>
          <w:tcPr>
            <w:tcW w:w="1519" w:type="dxa"/>
            <w:vAlign w:val="bottom"/>
          </w:tcPr>
          <w:p w:rsidR="000F2333" w:rsidRPr="0055745F" w:rsidP="00842BDC">
            <w:pPr>
              <w:rPr>
                <w:color w:val="auto"/>
                <w:sz w:val="24"/>
              </w:rPr>
            </w:pPr>
            <w:r w:rsidRPr="0055745F">
              <w:rPr>
                <w:color w:val="auto"/>
                <w:sz w:val="24"/>
              </w:rPr>
              <w:t>17.01.03.004</w:t>
            </w:r>
          </w:p>
        </w:tc>
        <w:tc>
          <w:tcPr>
            <w:tcW w:w="992" w:type="dxa"/>
          </w:tcPr>
          <w:p w:rsidR="000F2333" w:rsidRPr="0055745F" w:rsidP="00842BDC">
            <w:pPr>
              <w:jc w:val="center"/>
              <w:rPr>
                <w:color w:val="auto"/>
                <w:sz w:val="24"/>
              </w:rPr>
            </w:pPr>
            <w:r w:rsidRPr="0055745F">
              <w:rPr>
                <w:color w:val="auto"/>
                <w:sz w:val="24"/>
              </w:rPr>
              <w:t>0,02</w:t>
            </w:r>
          </w:p>
        </w:tc>
        <w:tc>
          <w:tcPr>
            <w:tcW w:w="1134" w:type="dxa"/>
          </w:tcPr>
          <w:p w:rsidR="000F2333" w:rsidRPr="0055745F" w:rsidP="00842BDC">
            <w:pPr>
              <w:jc w:val="center"/>
              <w:rPr>
                <w:color w:val="auto"/>
                <w:sz w:val="24"/>
              </w:rPr>
            </w:pPr>
            <w:r w:rsidRPr="0055745F">
              <w:rPr>
                <w:color w:val="auto"/>
                <w:sz w:val="24"/>
              </w:rPr>
              <w:t>0,02</w:t>
            </w:r>
          </w:p>
        </w:tc>
        <w:tc>
          <w:tcPr>
            <w:tcW w:w="1276" w:type="dxa"/>
          </w:tcPr>
          <w:p w:rsidR="000F2333" w:rsidRPr="0055745F" w:rsidP="00842BDC">
            <w:pPr>
              <w:jc w:val="center"/>
              <w:rPr>
                <w:color w:val="auto"/>
                <w:sz w:val="24"/>
              </w:rPr>
            </w:pPr>
            <w:r w:rsidRPr="0055745F">
              <w:rPr>
                <w:color w:val="auto"/>
                <w:sz w:val="24"/>
              </w:rPr>
              <w:t>0</w:t>
            </w:r>
          </w:p>
        </w:tc>
        <w:tc>
          <w:tcPr>
            <w:tcW w:w="1701" w:type="dxa"/>
          </w:tcPr>
          <w:p w:rsidR="000F2333" w:rsidRPr="0055745F" w:rsidP="00842BDC">
            <w:pPr>
              <w:jc w:val="center"/>
              <w:rPr>
                <w:color w:val="auto"/>
                <w:sz w:val="24"/>
              </w:rPr>
            </w:pPr>
            <w:r w:rsidRPr="0055745F">
              <w:rPr>
                <w:color w:val="auto"/>
                <w:sz w:val="24"/>
              </w:rPr>
              <w:t>0,02</w:t>
            </w:r>
          </w:p>
        </w:tc>
        <w:tc>
          <w:tcPr>
            <w:tcW w:w="1559" w:type="dxa"/>
          </w:tcPr>
          <w:p w:rsidR="000F2333" w:rsidRPr="0055745F" w:rsidP="00842BDC">
            <w:pPr>
              <w:jc w:val="center"/>
              <w:rPr>
                <w:color w:val="auto"/>
                <w:sz w:val="24"/>
              </w:rPr>
            </w:pPr>
            <w:r w:rsidRPr="0055745F">
              <w:rPr>
                <w:color w:val="auto"/>
                <w:sz w:val="24"/>
              </w:rPr>
              <w:t>0</w:t>
            </w:r>
          </w:p>
        </w:tc>
        <w:tc>
          <w:tcPr>
            <w:tcW w:w="1090" w:type="dxa"/>
          </w:tcPr>
          <w:p w:rsidR="000F2333" w:rsidRPr="0055745F" w:rsidP="00842BDC">
            <w:pPr>
              <w:jc w:val="center"/>
              <w:rPr>
                <w:color w:val="auto"/>
                <w:sz w:val="24"/>
              </w:rPr>
            </w:pPr>
            <w:r w:rsidRPr="0055745F">
              <w:rPr>
                <w:color w:val="auto"/>
                <w:sz w:val="24"/>
              </w:rPr>
              <w:t>0</w:t>
            </w:r>
          </w:p>
        </w:tc>
      </w:tr>
      <w:tr w:rsidTr="00A46981">
        <w:tblPrEx>
          <w:tblW w:w="9271" w:type="dxa"/>
          <w:jc w:val="center"/>
          <w:tblInd w:w="201" w:type="dxa"/>
          <w:tblLayout w:type="fixed"/>
          <w:tblLook w:val="04A0"/>
        </w:tblPrEx>
        <w:trPr>
          <w:jc w:val="center"/>
        </w:trPr>
        <w:tc>
          <w:tcPr>
            <w:tcW w:w="1519" w:type="dxa"/>
            <w:vAlign w:val="bottom"/>
          </w:tcPr>
          <w:p w:rsidR="000F2333" w:rsidRPr="0055745F" w:rsidP="00842BDC">
            <w:pPr>
              <w:rPr>
                <w:color w:val="auto"/>
                <w:sz w:val="24"/>
              </w:rPr>
            </w:pPr>
            <w:r w:rsidRPr="0055745F">
              <w:rPr>
                <w:color w:val="auto"/>
                <w:sz w:val="24"/>
              </w:rPr>
              <w:t>17.01.03.005</w:t>
            </w:r>
          </w:p>
        </w:tc>
        <w:tc>
          <w:tcPr>
            <w:tcW w:w="992" w:type="dxa"/>
          </w:tcPr>
          <w:p w:rsidR="000F2333" w:rsidRPr="0055745F" w:rsidP="00842BDC">
            <w:pPr>
              <w:jc w:val="center"/>
              <w:rPr>
                <w:color w:val="auto"/>
                <w:sz w:val="24"/>
              </w:rPr>
            </w:pPr>
            <w:r w:rsidRPr="0055745F">
              <w:rPr>
                <w:color w:val="auto"/>
                <w:sz w:val="24"/>
              </w:rPr>
              <w:t>0,25</w:t>
            </w:r>
          </w:p>
        </w:tc>
        <w:tc>
          <w:tcPr>
            <w:tcW w:w="1134" w:type="dxa"/>
          </w:tcPr>
          <w:p w:rsidR="000F2333" w:rsidRPr="0055745F" w:rsidP="00842BDC">
            <w:pPr>
              <w:jc w:val="center"/>
              <w:rPr>
                <w:color w:val="auto"/>
                <w:sz w:val="24"/>
              </w:rPr>
            </w:pPr>
            <w:r w:rsidRPr="0055745F">
              <w:rPr>
                <w:color w:val="auto"/>
                <w:sz w:val="24"/>
              </w:rPr>
              <w:t>0,25</w:t>
            </w:r>
          </w:p>
        </w:tc>
        <w:tc>
          <w:tcPr>
            <w:tcW w:w="1276" w:type="dxa"/>
          </w:tcPr>
          <w:p w:rsidR="000F2333" w:rsidRPr="0055745F" w:rsidP="00842BDC">
            <w:pPr>
              <w:jc w:val="center"/>
              <w:rPr>
                <w:color w:val="auto"/>
                <w:sz w:val="24"/>
              </w:rPr>
            </w:pPr>
            <w:r w:rsidRPr="0055745F">
              <w:rPr>
                <w:color w:val="auto"/>
                <w:sz w:val="24"/>
              </w:rPr>
              <w:t>0,02</w:t>
            </w:r>
          </w:p>
        </w:tc>
        <w:tc>
          <w:tcPr>
            <w:tcW w:w="1701" w:type="dxa"/>
          </w:tcPr>
          <w:p w:rsidR="000F2333" w:rsidRPr="0055745F" w:rsidP="00842BDC">
            <w:pPr>
              <w:jc w:val="center"/>
              <w:rPr>
                <w:color w:val="auto"/>
                <w:sz w:val="24"/>
              </w:rPr>
            </w:pPr>
            <w:r w:rsidRPr="0055745F">
              <w:rPr>
                <w:color w:val="auto"/>
                <w:sz w:val="24"/>
              </w:rPr>
              <w:t>0,23</w:t>
            </w:r>
          </w:p>
        </w:tc>
        <w:tc>
          <w:tcPr>
            <w:tcW w:w="1559" w:type="dxa"/>
          </w:tcPr>
          <w:p w:rsidR="000F2333" w:rsidRPr="0055745F" w:rsidP="00842BDC">
            <w:pPr>
              <w:jc w:val="center"/>
              <w:rPr>
                <w:color w:val="auto"/>
                <w:sz w:val="24"/>
              </w:rPr>
            </w:pPr>
            <w:r w:rsidRPr="0055745F">
              <w:rPr>
                <w:color w:val="auto"/>
                <w:sz w:val="24"/>
              </w:rPr>
              <w:t>0</w:t>
            </w:r>
          </w:p>
        </w:tc>
        <w:tc>
          <w:tcPr>
            <w:tcW w:w="1090" w:type="dxa"/>
          </w:tcPr>
          <w:p w:rsidR="000F2333" w:rsidRPr="0055745F" w:rsidP="00842BDC">
            <w:pPr>
              <w:jc w:val="center"/>
              <w:rPr>
                <w:color w:val="auto"/>
                <w:sz w:val="24"/>
              </w:rPr>
            </w:pPr>
            <w:r w:rsidRPr="0055745F">
              <w:rPr>
                <w:color w:val="auto"/>
                <w:sz w:val="24"/>
              </w:rPr>
              <w:t>0</w:t>
            </w:r>
          </w:p>
        </w:tc>
      </w:tr>
      <w:tr w:rsidTr="00A46981">
        <w:tblPrEx>
          <w:tblW w:w="9271" w:type="dxa"/>
          <w:jc w:val="center"/>
          <w:tblInd w:w="201" w:type="dxa"/>
          <w:tblLayout w:type="fixed"/>
          <w:tblLook w:val="04A0"/>
        </w:tblPrEx>
        <w:trPr>
          <w:jc w:val="center"/>
        </w:trPr>
        <w:tc>
          <w:tcPr>
            <w:tcW w:w="1519" w:type="dxa"/>
            <w:vAlign w:val="bottom"/>
          </w:tcPr>
          <w:p w:rsidR="000F2333" w:rsidRPr="0055745F" w:rsidP="00842BDC">
            <w:pPr>
              <w:rPr>
                <w:color w:val="auto"/>
                <w:sz w:val="24"/>
              </w:rPr>
            </w:pPr>
            <w:r w:rsidRPr="0055745F">
              <w:rPr>
                <w:color w:val="auto"/>
                <w:sz w:val="24"/>
              </w:rPr>
              <w:t>17.01.03.200</w:t>
            </w:r>
          </w:p>
        </w:tc>
        <w:tc>
          <w:tcPr>
            <w:tcW w:w="992" w:type="dxa"/>
          </w:tcPr>
          <w:p w:rsidR="000F2333" w:rsidRPr="0055745F" w:rsidP="00842BDC">
            <w:pPr>
              <w:jc w:val="center"/>
              <w:rPr>
                <w:color w:val="auto"/>
                <w:sz w:val="24"/>
              </w:rPr>
            </w:pPr>
            <w:r w:rsidRPr="0055745F">
              <w:rPr>
                <w:color w:val="auto"/>
                <w:sz w:val="24"/>
              </w:rPr>
              <w:t>0</w:t>
            </w:r>
          </w:p>
        </w:tc>
        <w:tc>
          <w:tcPr>
            <w:tcW w:w="1134" w:type="dxa"/>
          </w:tcPr>
          <w:p w:rsidR="000F2333" w:rsidRPr="0055745F" w:rsidP="00842BDC">
            <w:pPr>
              <w:jc w:val="center"/>
              <w:rPr>
                <w:color w:val="auto"/>
                <w:sz w:val="24"/>
              </w:rPr>
            </w:pPr>
            <w:r w:rsidRPr="0055745F">
              <w:rPr>
                <w:color w:val="auto"/>
                <w:sz w:val="24"/>
              </w:rPr>
              <w:t>0</w:t>
            </w:r>
          </w:p>
        </w:tc>
        <w:tc>
          <w:tcPr>
            <w:tcW w:w="1276" w:type="dxa"/>
          </w:tcPr>
          <w:p w:rsidR="000F2333" w:rsidRPr="0055745F" w:rsidP="00842BDC">
            <w:pPr>
              <w:jc w:val="center"/>
              <w:rPr>
                <w:color w:val="auto"/>
                <w:sz w:val="24"/>
              </w:rPr>
            </w:pPr>
            <w:r w:rsidRPr="0055745F">
              <w:rPr>
                <w:color w:val="auto"/>
                <w:sz w:val="24"/>
              </w:rPr>
              <w:t>0</w:t>
            </w:r>
          </w:p>
        </w:tc>
        <w:tc>
          <w:tcPr>
            <w:tcW w:w="1701" w:type="dxa"/>
          </w:tcPr>
          <w:p w:rsidR="000F2333" w:rsidRPr="0055745F" w:rsidP="00842BDC">
            <w:pPr>
              <w:jc w:val="center"/>
              <w:rPr>
                <w:color w:val="auto"/>
                <w:sz w:val="24"/>
              </w:rPr>
            </w:pPr>
            <w:r w:rsidRPr="0055745F">
              <w:rPr>
                <w:color w:val="auto"/>
                <w:sz w:val="24"/>
              </w:rPr>
              <w:t>0</w:t>
            </w:r>
          </w:p>
        </w:tc>
        <w:tc>
          <w:tcPr>
            <w:tcW w:w="1559" w:type="dxa"/>
          </w:tcPr>
          <w:p w:rsidR="000F2333" w:rsidRPr="0055745F" w:rsidP="00842BDC">
            <w:pPr>
              <w:jc w:val="center"/>
              <w:rPr>
                <w:color w:val="auto"/>
                <w:sz w:val="24"/>
              </w:rPr>
            </w:pPr>
            <w:r w:rsidRPr="0055745F">
              <w:rPr>
                <w:color w:val="auto"/>
                <w:sz w:val="24"/>
              </w:rPr>
              <w:t>0</w:t>
            </w:r>
          </w:p>
        </w:tc>
        <w:tc>
          <w:tcPr>
            <w:tcW w:w="1090" w:type="dxa"/>
          </w:tcPr>
          <w:p w:rsidR="000F2333" w:rsidRPr="0055745F" w:rsidP="00842BDC">
            <w:pPr>
              <w:jc w:val="center"/>
              <w:rPr>
                <w:color w:val="auto"/>
                <w:sz w:val="24"/>
              </w:rPr>
            </w:pPr>
            <w:r w:rsidRPr="0055745F">
              <w:rPr>
                <w:color w:val="auto"/>
                <w:sz w:val="24"/>
              </w:rPr>
              <w:t>0</w:t>
            </w:r>
          </w:p>
        </w:tc>
      </w:tr>
      <w:tr w:rsidTr="00A46981">
        <w:tblPrEx>
          <w:tblW w:w="9271" w:type="dxa"/>
          <w:jc w:val="center"/>
          <w:tblInd w:w="201" w:type="dxa"/>
          <w:tblLayout w:type="fixed"/>
          <w:tblLook w:val="04A0"/>
        </w:tblPrEx>
        <w:trPr>
          <w:jc w:val="center"/>
        </w:trPr>
        <w:tc>
          <w:tcPr>
            <w:tcW w:w="1519" w:type="dxa"/>
            <w:vAlign w:val="bottom"/>
          </w:tcPr>
          <w:p w:rsidR="000F2333" w:rsidRPr="0055745F" w:rsidP="00842BDC">
            <w:pPr>
              <w:rPr>
                <w:color w:val="auto"/>
                <w:sz w:val="24"/>
              </w:rPr>
            </w:pPr>
            <w:r w:rsidRPr="0055745F">
              <w:rPr>
                <w:color w:val="auto"/>
                <w:sz w:val="24"/>
              </w:rPr>
              <w:t>17.01.04.001</w:t>
            </w:r>
          </w:p>
        </w:tc>
        <w:tc>
          <w:tcPr>
            <w:tcW w:w="992" w:type="dxa"/>
          </w:tcPr>
          <w:p w:rsidR="000F2333" w:rsidRPr="0055745F" w:rsidP="00842BDC">
            <w:pPr>
              <w:jc w:val="center"/>
              <w:rPr>
                <w:color w:val="auto"/>
                <w:sz w:val="24"/>
              </w:rPr>
            </w:pPr>
            <w:r w:rsidRPr="0055745F">
              <w:rPr>
                <w:color w:val="auto"/>
                <w:sz w:val="24"/>
              </w:rPr>
              <w:t>0</w:t>
            </w:r>
          </w:p>
        </w:tc>
        <w:tc>
          <w:tcPr>
            <w:tcW w:w="1134" w:type="dxa"/>
          </w:tcPr>
          <w:p w:rsidR="000F2333" w:rsidRPr="0055745F" w:rsidP="00842BDC">
            <w:pPr>
              <w:jc w:val="center"/>
              <w:rPr>
                <w:color w:val="auto"/>
                <w:sz w:val="24"/>
              </w:rPr>
            </w:pPr>
            <w:r w:rsidRPr="0055745F">
              <w:rPr>
                <w:color w:val="auto"/>
                <w:sz w:val="24"/>
              </w:rPr>
              <w:t>0</w:t>
            </w:r>
          </w:p>
        </w:tc>
        <w:tc>
          <w:tcPr>
            <w:tcW w:w="1276" w:type="dxa"/>
          </w:tcPr>
          <w:p w:rsidR="000F2333" w:rsidRPr="0055745F" w:rsidP="00842BDC">
            <w:pPr>
              <w:jc w:val="center"/>
              <w:rPr>
                <w:color w:val="auto"/>
                <w:sz w:val="24"/>
              </w:rPr>
            </w:pPr>
            <w:r w:rsidRPr="0055745F">
              <w:rPr>
                <w:color w:val="auto"/>
                <w:sz w:val="24"/>
              </w:rPr>
              <w:t>0</w:t>
            </w:r>
          </w:p>
        </w:tc>
        <w:tc>
          <w:tcPr>
            <w:tcW w:w="1701" w:type="dxa"/>
          </w:tcPr>
          <w:p w:rsidR="000F2333" w:rsidRPr="0055745F" w:rsidP="00842BDC">
            <w:pPr>
              <w:jc w:val="center"/>
              <w:rPr>
                <w:color w:val="auto"/>
                <w:sz w:val="24"/>
              </w:rPr>
            </w:pPr>
            <w:r w:rsidRPr="0055745F">
              <w:rPr>
                <w:color w:val="auto"/>
                <w:sz w:val="24"/>
              </w:rPr>
              <w:t>0</w:t>
            </w:r>
          </w:p>
        </w:tc>
        <w:tc>
          <w:tcPr>
            <w:tcW w:w="1559" w:type="dxa"/>
          </w:tcPr>
          <w:p w:rsidR="000F2333" w:rsidRPr="0055745F" w:rsidP="00842BDC">
            <w:pPr>
              <w:jc w:val="center"/>
              <w:rPr>
                <w:color w:val="auto"/>
                <w:sz w:val="24"/>
              </w:rPr>
            </w:pPr>
            <w:r w:rsidRPr="0055745F">
              <w:rPr>
                <w:color w:val="auto"/>
                <w:sz w:val="24"/>
              </w:rPr>
              <w:t>0</w:t>
            </w:r>
          </w:p>
        </w:tc>
        <w:tc>
          <w:tcPr>
            <w:tcW w:w="1090" w:type="dxa"/>
          </w:tcPr>
          <w:p w:rsidR="000F2333" w:rsidRPr="0055745F" w:rsidP="00842BDC">
            <w:pPr>
              <w:jc w:val="center"/>
              <w:rPr>
                <w:color w:val="auto"/>
                <w:sz w:val="24"/>
              </w:rPr>
            </w:pPr>
            <w:r w:rsidRPr="0055745F">
              <w:rPr>
                <w:color w:val="auto"/>
                <w:sz w:val="24"/>
              </w:rPr>
              <w:t>0</w:t>
            </w:r>
          </w:p>
        </w:tc>
      </w:tr>
      <w:tr w:rsidTr="00A46981">
        <w:tblPrEx>
          <w:tblW w:w="9271" w:type="dxa"/>
          <w:jc w:val="center"/>
          <w:tblInd w:w="201" w:type="dxa"/>
          <w:tblLayout w:type="fixed"/>
          <w:tblLook w:val="04A0"/>
        </w:tblPrEx>
        <w:trPr>
          <w:jc w:val="center"/>
        </w:trPr>
        <w:tc>
          <w:tcPr>
            <w:tcW w:w="1519" w:type="dxa"/>
            <w:vAlign w:val="bottom"/>
          </w:tcPr>
          <w:p w:rsidR="000F2333" w:rsidRPr="0055745F" w:rsidP="00842BDC">
            <w:pPr>
              <w:rPr>
                <w:color w:val="auto"/>
                <w:sz w:val="24"/>
              </w:rPr>
            </w:pPr>
            <w:r w:rsidRPr="0055745F">
              <w:rPr>
                <w:color w:val="auto"/>
                <w:sz w:val="24"/>
              </w:rPr>
              <w:t>17.01.04.002</w:t>
            </w:r>
          </w:p>
        </w:tc>
        <w:tc>
          <w:tcPr>
            <w:tcW w:w="992" w:type="dxa"/>
          </w:tcPr>
          <w:p w:rsidR="000F2333" w:rsidRPr="0055745F" w:rsidP="00842BDC">
            <w:pPr>
              <w:jc w:val="center"/>
              <w:rPr>
                <w:color w:val="auto"/>
                <w:sz w:val="24"/>
              </w:rPr>
            </w:pPr>
            <w:r w:rsidRPr="0055745F">
              <w:rPr>
                <w:color w:val="auto"/>
                <w:sz w:val="24"/>
              </w:rPr>
              <w:t>0</w:t>
            </w:r>
          </w:p>
        </w:tc>
        <w:tc>
          <w:tcPr>
            <w:tcW w:w="1134" w:type="dxa"/>
          </w:tcPr>
          <w:p w:rsidR="000F2333" w:rsidRPr="0055745F" w:rsidP="00842BDC">
            <w:pPr>
              <w:jc w:val="center"/>
              <w:rPr>
                <w:color w:val="auto"/>
                <w:sz w:val="24"/>
              </w:rPr>
            </w:pPr>
            <w:r w:rsidRPr="0055745F">
              <w:rPr>
                <w:color w:val="auto"/>
                <w:sz w:val="24"/>
              </w:rPr>
              <w:t>0</w:t>
            </w:r>
          </w:p>
        </w:tc>
        <w:tc>
          <w:tcPr>
            <w:tcW w:w="1276" w:type="dxa"/>
          </w:tcPr>
          <w:p w:rsidR="000F2333" w:rsidRPr="0055745F" w:rsidP="00842BDC">
            <w:pPr>
              <w:jc w:val="center"/>
              <w:rPr>
                <w:color w:val="auto"/>
                <w:sz w:val="24"/>
              </w:rPr>
            </w:pPr>
            <w:r w:rsidRPr="0055745F">
              <w:rPr>
                <w:color w:val="auto"/>
                <w:sz w:val="24"/>
              </w:rPr>
              <w:t>0</w:t>
            </w:r>
          </w:p>
        </w:tc>
        <w:tc>
          <w:tcPr>
            <w:tcW w:w="1701" w:type="dxa"/>
          </w:tcPr>
          <w:p w:rsidR="000F2333" w:rsidRPr="0055745F" w:rsidP="00842BDC">
            <w:pPr>
              <w:jc w:val="center"/>
              <w:rPr>
                <w:color w:val="auto"/>
                <w:sz w:val="24"/>
              </w:rPr>
            </w:pPr>
            <w:r w:rsidRPr="0055745F">
              <w:rPr>
                <w:color w:val="auto"/>
                <w:sz w:val="24"/>
              </w:rPr>
              <w:t>0</w:t>
            </w:r>
          </w:p>
        </w:tc>
        <w:tc>
          <w:tcPr>
            <w:tcW w:w="1559" w:type="dxa"/>
          </w:tcPr>
          <w:p w:rsidR="000F2333" w:rsidRPr="0055745F" w:rsidP="00842BDC">
            <w:pPr>
              <w:jc w:val="center"/>
              <w:rPr>
                <w:color w:val="auto"/>
                <w:sz w:val="24"/>
              </w:rPr>
            </w:pPr>
            <w:r w:rsidRPr="0055745F">
              <w:rPr>
                <w:color w:val="auto"/>
                <w:sz w:val="24"/>
              </w:rPr>
              <w:t>0</w:t>
            </w:r>
          </w:p>
        </w:tc>
        <w:tc>
          <w:tcPr>
            <w:tcW w:w="1090" w:type="dxa"/>
          </w:tcPr>
          <w:p w:rsidR="000F2333" w:rsidRPr="0055745F" w:rsidP="00842BDC">
            <w:pPr>
              <w:jc w:val="center"/>
              <w:rPr>
                <w:color w:val="auto"/>
                <w:sz w:val="24"/>
              </w:rPr>
            </w:pPr>
            <w:r w:rsidRPr="0055745F">
              <w:rPr>
                <w:color w:val="auto"/>
                <w:sz w:val="24"/>
              </w:rPr>
              <w:t>0</w:t>
            </w:r>
          </w:p>
        </w:tc>
      </w:tr>
      <w:tr w:rsidTr="00A46981">
        <w:tblPrEx>
          <w:tblW w:w="9271" w:type="dxa"/>
          <w:jc w:val="center"/>
          <w:tblInd w:w="201" w:type="dxa"/>
          <w:tblLayout w:type="fixed"/>
          <w:tblLook w:val="04A0"/>
        </w:tblPrEx>
        <w:trPr>
          <w:jc w:val="center"/>
        </w:trPr>
        <w:tc>
          <w:tcPr>
            <w:tcW w:w="1519" w:type="dxa"/>
            <w:vAlign w:val="bottom"/>
          </w:tcPr>
          <w:p w:rsidR="000F2333" w:rsidRPr="0055745F" w:rsidP="00842BDC">
            <w:pPr>
              <w:rPr>
                <w:color w:val="auto"/>
                <w:sz w:val="24"/>
              </w:rPr>
            </w:pPr>
            <w:r w:rsidRPr="0055745F">
              <w:rPr>
                <w:color w:val="auto"/>
                <w:sz w:val="24"/>
              </w:rPr>
              <w:t>17.01.05.001</w:t>
            </w:r>
          </w:p>
        </w:tc>
        <w:tc>
          <w:tcPr>
            <w:tcW w:w="992" w:type="dxa"/>
          </w:tcPr>
          <w:p w:rsidR="000F2333" w:rsidRPr="0055745F" w:rsidP="00842BDC">
            <w:pPr>
              <w:jc w:val="center"/>
              <w:rPr>
                <w:color w:val="auto"/>
                <w:sz w:val="24"/>
              </w:rPr>
            </w:pPr>
            <w:r w:rsidRPr="0055745F">
              <w:rPr>
                <w:color w:val="auto"/>
                <w:sz w:val="24"/>
              </w:rPr>
              <w:t>0</w:t>
            </w:r>
          </w:p>
        </w:tc>
        <w:tc>
          <w:tcPr>
            <w:tcW w:w="1134" w:type="dxa"/>
          </w:tcPr>
          <w:p w:rsidR="000F2333" w:rsidRPr="0055745F" w:rsidP="00842BDC">
            <w:pPr>
              <w:jc w:val="center"/>
              <w:rPr>
                <w:color w:val="auto"/>
                <w:sz w:val="24"/>
              </w:rPr>
            </w:pPr>
            <w:r w:rsidRPr="0055745F">
              <w:rPr>
                <w:color w:val="auto"/>
                <w:sz w:val="24"/>
              </w:rPr>
              <w:t>0</w:t>
            </w:r>
          </w:p>
        </w:tc>
        <w:tc>
          <w:tcPr>
            <w:tcW w:w="1276" w:type="dxa"/>
          </w:tcPr>
          <w:p w:rsidR="000F2333" w:rsidRPr="0055745F" w:rsidP="00842BDC">
            <w:pPr>
              <w:jc w:val="center"/>
              <w:rPr>
                <w:color w:val="auto"/>
                <w:sz w:val="24"/>
              </w:rPr>
            </w:pPr>
            <w:r w:rsidRPr="0055745F">
              <w:rPr>
                <w:color w:val="auto"/>
                <w:sz w:val="24"/>
              </w:rPr>
              <w:t>0</w:t>
            </w:r>
          </w:p>
        </w:tc>
        <w:tc>
          <w:tcPr>
            <w:tcW w:w="1701" w:type="dxa"/>
          </w:tcPr>
          <w:p w:rsidR="000F2333" w:rsidRPr="0055745F" w:rsidP="00842BDC">
            <w:pPr>
              <w:jc w:val="center"/>
              <w:rPr>
                <w:color w:val="auto"/>
                <w:sz w:val="24"/>
              </w:rPr>
            </w:pPr>
            <w:r w:rsidRPr="0055745F">
              <w:rPr>
                <w:color w:val="auto"/>
                <w:sz w:val="24"/>
              </w:rPr>
              <w:t>0</w:t>
            </w:r>
          </w:p>
        </w:tc>
        <w:tc>
          <w:tcPr>
            <w:tcW w:w="1559" w:type="dxa"/>
          </w:tcPr>
          <w:p w:rsidR="000F2333" w:rsidRPr="0055745F" w:rsidP="00842BDC">
            <w:pPr>
              <w:jc w:val="center"/>
              <w:rPr>
                <w:color w:val="auto"/>
                <w:sz w:val="24"/>
              </w:rPr>
            </w:pPr>
            <w:r w:rsidRPr="0055745F">
              <w:rPr>
                <w:color w:val="auto"/>
                <w:sz w:val="24"/>
              </w:rPr>
              <w:t>0</w:t>
            </w:r>
          </w:p>
        </w:tc>
        <w:tc>
          <w:tcPr>
            <w:tcW w:w="1090" w:type="dxa"/>
          </w:tcPr>
          <w:p w:rsidR="000F2333" w:rsidRPr="0055745F" w:rsidP="00842BDC">
            <w:pPr>
              <w:jc w:val="center"/>
              <w:rPr>
                <w:color w:val="auto"/>
                <w:sz w:val="24"/>
              </w:rPr>
            </w:pPr>
            <w:r w:rsidRPr="0055745F">
              <w:rPr>
                <w:color w:val="auto"/>
                <w:sz w:val="24"/>
              </w:rPr>
              <w:t>0</w:t>
            </w:r>
          </w:p>
        </w:tc>
      </w:tr>
      <w:tr w:rsidTr="00A46981">
        <w:tblPrEx>
          <w:tblW w:w="9271" w:type="dxa"/>
          <w:jc w:val="center"/>
          <w:tblInd w:w="201" w:type="dxa"/>
          <w:tblLayout w:type="fixed"/>
          <w:tblLook w:val="04A0"/>
        </w:tblPrEx>
        <w:trPr>
          <w:jc w:val="center"/>
        </w:trPr>
        <w:tc>
          <w:tcPr>
            <w:tcW w:w="1519" w:type="dxa"/>
            <w:vAlign w:val="bottom"/>
          </w:tcPr>
          <w:p w:rsidR="000F2333" w:rsidRPr="0055745F" w:rsidP="00842BDC">
            <w:pPr>
              <w:rPr>
                <w:color w:val="auto"/>
                <w:sz w:val="24"/>
              </w:rPr>
            </w:pPr>
            <w:r w:rsidRPr="0055745F">
              <w:rPr>
                <w:color w:val="auto"/>
                <w:sz w:val="24"/>
              </w:rPr>
              <w:t>17.01.05.002</w:t>
            </w:r>
          </w:p>
        </w:tc>
        <w:tc>
          <w:tcPr>
            <w:tcW w:w="992" w:type="dxa"/>
          </w:tcPr>
          <w:p w:rsidR="000F2333" w:rsidRPr="0055745F" w:rsidP="00842BDC">
            <w:pPr>
              <w:jc w:val="center"/>
              <w:rPr>
                <w:color w:val="auto"/>
                <w:sz w:val="24"/>
              </w:rPr>
            </w:pPr>
            <w:r w:rsidRPr="0055745F">
              <w:rPr>
                <w:color w:val="auto"/>
                <w:sz w:val="24"/>
              </w:rPr>
              <w:t>0</w:t>
            </w:r>
          </w:p>
        </w:tc>
        <w:tc>
          <w:tcPr>
            <w:tcW w:w="1134" w:type="dxa"/>
          </w:tcPr>
          <w:p w:rsidR="000F2333" w:rsidRPr="0055745F" w:rsidP="00842BDC">
            <w:pPr>
              <w:jc w:val="center"/>
              <w:rPr>
                <w:color w:val="auto"/>
                <w:sz w:val="24"/>
              </w:rPr>
            </w:pPr>
            <w:r w:rsidRPr="0055745F">
              <w:rPr>
                <w:color w:val="auto"/>
                <w:sz w:val="24"/>
              </w:rPr>
              <w:t>0</w:t>
            </w:r>
          </w:p>
        </w:tc>
        <w:tc>
          <w:tcPr>
            <w:tcW w:w="1276" w:type="dxa"/>
          </w:tcPr>
          <w:p w:rsidR="000F2333" w:rsidRPr="0055745F" w:rsidP="00842BDC">
            <w:pPr>
              <w:jc w:val="center"/>
              <w:rPr>
                <w:color w:val="auto"/>
                <w:sz w:val="24"/>
              </w:rPr>
            </w:pPr>
            <w:r w:rsidRPr="0055745F">
              <w:rPr>
                <w:color w:val="auto"/>
                <w:sz w:val="24"/>
              </w:rPr>
              <w:t>0</w:t>
            </w:r>
          </w:p>
        </w:tc>
        <w:tc>
          <w:tcPr>
            <w:tcW w:w="1701" w:type="dxa"/>
          </w:tcPr>
          <w:p w:rsidR="000F2333" w:rsidRPr="0055745F" w:rsidP="00842BDC">
            <w:pPr>
              <w:jc w:val="center"/>
              <w:rPr>
                <w:color w:val="auto"/>
                <w:sz w:val="24"/>
              </w:rPr>
            </w:pPr>
            <w:r w:rsidRPr="0055745F">
              <w:rPr>
                <w:color w:val="auto"/>
                <w:sz w:val="24"/>
              </w:rPr>
              <w:t>0</w:t>
            </w:r>
          </w:p>
        </w:tc>
        <w:tc>
          <w:tcPr>
            <w:tcW w:w="1559" w:type="dxa"/>
          </w:tcPr>
          <w:p w:rsidR="000F2333" w:rsidRPr="0055745F" w:rsidP="00842BDC">
            <w:pPr>
              <w:jc w:val="center"/>
              <w:rPr>
                <w:color w:val="auto"/>
                <w:sz w:val="24"/>
              </w:rPr>
            </w:pPr>
            <w:r w:rsidRPr="0055745F">
              <w:rPr>
                <w:color w:val="auto"/>
                <w:sz w:val="24"/>
              </w:rPr>
              <w:t>0</w:t>
            </w:r>
          </w:p>
        </w:tc>
        <w:tc>
          <w:tcPr>
            <w:tcW w:w="1090" w:type="dxa"/>
          </w:tcPr>
          <w:p w:rsidR="000F2333" w:rsidRPr="0055745F" w:rsidP="00842BDC">
            <w:pPr>
              <w:jc w:val="center"/>
              <w:rPr>
                <w:color w:val="auto"/>
                <w:sz w:val="24"/>
              </w:rPr>
            </w:pPr>
            <w:r w:rsidRPr="0055745F">
              <w:rPr>
                <w:color w:val="auto"/>
                <w:sz w:val="24"/>
              </w:rPr>
              <w:t>0</w:t>
            </w:r>
          </w:p>
        </w:tc>
      </w:tr>
      <w:tr w:rsidTr="00A46981">
        <w:tblPrEx>
          <w:tblW w:w="9271" w:type="dxa"/>
          <w:jc w:val="center"/>
          <w:tblInd w:w="201" w:type="dxa"/>
          <w:tblLayout w:type="fixed"/>
          <w:tblLook w:val="04A0"/>
        </w:tblPrEx>
        <w:trPr>
          <w:jc w:val="center"/>
        </w:trPr>
        <w:tc>
          <w:tcPr>
            <w:tcW w:w="1519" w:type="dxa"/>
            <w:vAlign w:val="bottom"/>
          </w:tcPr>
          <w:p w:rsidR="000F2333" w:rsidRPr="0055745F" w:rsidP="00842BDC">
            <w:pPr>
              <w:rPr>
                <w:color w:val="auto"/>
                <w:sz w:val="24"/>
              </w:rPr>
            </w:pPr>
            <w:r w:rsidRPr="0055745F">
              <w:rPr>
                <w:color w:val="auto"/>
                <w:sz w:val="24"/>
              </w:rPr>
              <w:t>17.01.05.003</w:t>
            </w:r>
          </w:p>
        </w:tc>
        <w:tc>
          <w:tcPr>
            <w:tcW w:w="992" w:type="dxa"/>
          </w:tcPr>
          <w:p w:rsidR="000F2333" w:rsidRPr="0055745F" w:rsidP="00842BDC">
            <w:pPr>
              <w:jc w:val="center"/>
              <w:rPr>
                <w:color w:val="auto"/>
                <w:sz w:val="24"/>
              </w:rPr>
            </w:pPr>
            <w:r w:rsidRPr="0055745F">
              <w:rPr>
                <w:color w:val="auto"/>
                <w:sz w:val="24"/>
              </w:rPr>
              <w:t>0</w:t>
            </w:r>
          </w:p>
        </w:tc>
        <w:tc>
          <w:tcPr>
            <w:tcW w:w="1134" w:type="dxa"/>
          </w:tcPr>
          <w:p w:rsidR="000F2333" w:rsidRPr="0055745F" w:rsidP="00842BDC">
            <w:pPr>
              <w:jc w:val="center"/>
              <w:rPr>
                <w:color w:val="auto"/>
                <w:sz w:val="24"/>
              </w:rPr>
            </w:pPr>
            <w:r w:rsidRPr="0055745F">
              <w:rPr>
                <w:color w:val="auto"/>
                <w:sz w:val="24"/>
              </w:rPr>
              <w:t>0</w:t>
            </w:r>
          </w:p>
        </w:tc>
        <w:tc>
          <w:tcPr>
            <w:tcW w:w="1276" w:type="dxa"/>
          </w:tcPr>
          <w:p w:rsidR="000F2333" w:rsidRPr="0055745F" w:rsidP="00842BDC">
            <w:pPr>
              <w:jc w:val="center"/>
              <w:rPr>
                <w:color w:val="auto"/>
                <w:sz w:val="24"/>
              </w:rPr>
            </w:pPr>
            <w:r w:rsidRPr="0055745F">
              <w:rPr>
                <w:color w:val="auto"/>
                <w:sz w:val="24"/>
              </w:rPr>
              <w:t>0</w:t>
            </w:r>
          </w:p>
        </w:tc>
        <w:tc>
          <w:tcPr>
            <w:tcW w:w="1701" w:type="dxa"/>
          </w:tcPr>
          <w:p w:rsidR="000F2333" w:rsidRPr="0055745F" w:rsidP="00842BDC">
            <w:pPr>
              <w:jc w:val="center"/>
              <w:rPr>
                <w:color w:val="auto"/>
                <w:sz w:val="24"/>
              </w:rPr>
            </w:pPr>
            <w:r w:rsidRPr="0055745F">
              <w:rPr>
                <w:color w:val="auto"/>
                <w:sz w:val="24"/>
              </w:rPr>
              <w:t>0</w:t>
            </w:r>
          </w:p>
        </w:tc>
        <w:tc>
          <w:tcPr>
            <w:tcW w:w="1559" w:type="dxa"/>
          </w:tcPr>
          <w:p w:rsidR="000F2333" w:rsidRPr="0055745F" w:rsidP="00842BDC">
            <w:pPr>
              <w:jc w:val="center"/>
              <w:rPr>
                <w:color w:val="auto"/>
                <w:sz w:val="24"/>
              </w:rPr>
            </w:pPr>
            <w:r w:rsidRPr="0055745F">
              <w:rPr>
                <w:color w:val="auto"/>
                <w:sz w:val="24"/>
              </w:rPr>
              <w:t>0</w:t>
            </w:r>
          </w:p>
        </w:tc>
        <w:tc>
          <w:tcPr>
            <w:tcW w:w="1090" w:type="dxa"/>
          </w:tcPr>
          <w:p w:rsidR="000F2333" w:rsidRPr="0055745F" w:rsidP="00842BDC">
            <w:pPr>
              <w:jc w:val="center"/>
              <w:rPr>
                <w:color w:val="auto"/>
                <w:sz w:val="24"/>
              </w:rPr>
            </w:pPr>
            <w:r w:rsidRPr="0055745F">
              <w:rPr>
                <w:color w:val="auto"/>
                <w:sz w:val="24"/>
              </w:rPr>
              <w:t>0</w:t>
            </w:r>
          </w:p>
        </w:tc>
      </w:tr>
      <w:tr w:rsidTr="00A46981">
        <w:tblPrEx>
          <w:tblW w:w="9271" w:type="dxa"/>
          <w:jc w:val="center"/>
          <w:tblInd w:w="201" w:type="dxa"/>
          <w:tblLayout w:type="fixed"/>
          <w:tblLook w:val="04A0"/>
        </w:tblPrEx>
        <w:trPr>
          <w:jc w:val="center"/>
        </w:trPr>
        <w:tc>
          <w:tcPr>
            <w:tcW w:w="1519" w:type="dxa"/>
            <w:vAlign w:val="bottom"/>
          </w:tcPr>
          <w:p w:rsidR="000F2333" w:rsidRPr="0055745F" w:rsidP="00842BDC">
            <w:pPr>
              <w:rPr>
                <w:color w:val="auto"/>
                <w:sz w:val="24"/>
              </w:rPr>
            </w:pPr>
            <w:r w:rsidRPr="0055745F">
              <w:rPr>
                <w:color w:val="auto"/>
                <w:sz w:val="24"/>
              </w:rPr>
              <w:t>17.01.06.001</w:t>
            </w:r>
          </w:p>
        </w:tc>
        <w:tc>
          <w:tcPr>
            <w:tcW w:w="992" w:type="dxa"/>
          </w:tcPr>
          <w:p w:rsidR="000F2333" w:rsidRPr="0055745F" w:rsidP="00842BDC">
            <w:pPr>
              <w:jc w:val="center"/>
              <w:rPr>
                <w:color w:val="auto"/>
                <w:sz w:val="24"/>
              </w:rPr>
            </w:pPr>
            <w:r w:rsidRPr="0055745F">
              <w:rPr>
                <w:color w:val="auto"/>
                <w:sz w:val="24"/>
              </w:rPr>
              <w:t>0</w:t>
            </w:r>
          </w:p>
        </w:tc>
        <w:tc>
          <w:tcPr>
            <w:tcW w:w="1134" w:type="dxa"/>
          </w:tcPr>
          <w:p w:rsidR="000F2333" w:rsidRPr="0055745F" w:rsidP="00842BDC">
            <w:pPr>
              <w:jc w:val="center"/>
              <w:rPr>
                <w:color w:val="auto"/>
                <w:sz w:val="24"/>
              </w:rPr>
            </w:pPr>
            <w:r w:rsidRPr="0055745F">
              <w:rPr>
                <w:color w:val="auto"/>
                <w:sz w:val="24"/>
              </w:rPr>
              <w:t>0</w:t>
            </w:r>
          </w:p>
        </w:tc>
        <w:tc>
          <w:tcPr>
            <w:tcW w:w="1276" w:type="dxa"/>
          </w:tcPr>
          <w:p w:rsidR="000F2333" w:rsidRPr="0055745F" w:rsidP="00842BDC">
            <w:pPr>
              <w:jc w:val="center"/>
              <w:rPr>
                <w:color w:val="auto"/>
                <w:sz w:val="24"/>
              </w:rPr>
            </w:pPr>
            <w:r w:rsidRPr="0055745F">
              <w:rPr>
                <w:color w:val="auto"/>
                <w:sz w:val="24"/>
              </w:rPr>
              <w:t>0</w:t>
            </w:r>
          </w:p>
        </w:tc>
        <w:tc>
          <w:tcPr>
            <w:tcW w:w="1701" w:type="dxa"/>
          </w:tcPr>
          <w:p w:rsidR="000F2333" w:rsidRPr="0055745F" w:rsidP="00842BDC">
            <w:pPr>
              <w:jc w:val="center"/>
              <w:rPr>
                <w:color w:val="auto"/>
                <w:sz w:val="24"/>
              </w:rPr>
            </w:pPr>
            <w:r w:rsidRPr="0055745F">
              <w:rPr>
                <w:color w:val="auto"/>
                <w:sz w:val="24"/>
              </w:rPr>
              <w:t>0</w:t>
            </w:r>
          </w:p>
        </w:tc>
        <w:tc>
          <w:tcPr>
            <w:tcW w:w="1559" w:type="dxa"/>
          </w:tcPr>
          <w:p w:rsidR="000F2333" w:rsidRPr="0055745F" w:rsidP="00842BDC">
            <w:pPr>
              <w:jc w:val="center"/>
              <w:rPr>
                <w:color w:val="auto"/>
                <w:sz w:val="24"/>
              </w:rPr>
            </w:pPr>
            <w:r w:rsidRPr="0055745F">
              <w:rPr>
                <w:color w:val="auto"/>
                <w:sz w:val="24"/>
              </w:rPr>
              <w:t>0</w:t>
            </w:r>
          </w:p>
        </w:tc>
        <w:tc>
          <w:tcPr>
            <w:tcW w:w="1090" w:type="dxa"/>
          </w:tcPr>
          <w:p w:rsidR="000F2333" w:rsidRPr="0055745F" w:rsidP="00842BDC">
            <w:pPr>
              <w:jc w:val="center"/>
              <w:rPr>
                <w:color w:val="auto"/>
                <w:sz w:val="24"/>
              </w:rPr>
            </w:pPr>
            <w:r w:rsidRPr="0055745F">
              <w:rPr>
                <w:color w:val="auto"/>
                <w:sz w:val="24"/>
              </w:rPr>
              <w:t>0</w:t>
            </w:r>
          </w:p>
        </w:tc>
      </w:tr>
      <w:tr w:rsidTr="00A46981">
        <w:tblPrEx>
          <w:tblW w:w="9271" w:type="dxa"/>
          <w:jc w:val="center"/>
          <w:tblInd w:w="201" w:type="dxa"/>
          <w:tblLayout w:type="fixed"/>
          <w:tblLook w:val="04A0"/>
        </w:tblPrEx>
        <w:trPr>
          <w:jc w:val="center"/>
        </w:trPr>
        <w:tc>
          <w:tcPr>
            <w:tcW w:w="1519" w:type="dxa"/>
            <w:vAlign w:val="bottom"/>
          </w:tcPr>
          <w:p w:rsidR="000F2333" w:rsidRPr="0055745F" w:rsidP="00842BDC">
            <w:pPr>
              <w:rPr>
                <w:color w:val="auto"/>
                <w:sz w:val="24"/>
              </w:rPr>
            </w:pPr>
            <w:r w:rsidRPr="0055745F">
              <w:rPr>
                <w:color w:val="auto"/>
                <w:sz w:val="24"/>
              </w:rPr>
              <w:t>17.01.07.001</w:t>
            </w:r>
          </w:p>
        </w:tc>
        <w:tc>
          <w:tcPr>
            <w:tcW w:w="992" w:type="dxa"/>
          </w:tcPr>
          <w:p w:rsidR="000F2333" w:rsidRPr="0055745F" w:rsidP="00842BDC">
            <w:pPr>
              <w:jc w:val="center"/>
              <w:rPr>
                <w:color w:val="auto"/>
                <w:sz w:val="24"/>
              </w:rPr>
            </w:pPr>
            <w:r w:rsidRPr="0055745F">
              <w:rPr>
                <w:color w:val="auto"/>
                <w:sz w:val="24"/>
              </w:rPr>
              <w:t>0</w:t>
            </w:r>
          </w:p>
        </w:tc>
        <w:tc>
          <w:tcPr>
            <w:tcW w:w="1134" w:type="dxa"/>
          </w:tcPr>
          <w:p w:rsidR="000F2333" w:rsidRPr="0055745F" w:rsidP="00842BDC">
            <w:pPr>
              <w:jc w:val="center"/>
              <w:rPr>
                <w:color w:val="auto"/>
                <w:sz w:val="24"/>
              </w:rPr>
            </w:pPr>
            <w:r w:rsidRPr="0055745F">
              <w:rPr>
                <w:color w:val="auto"/>
                <w:sz w:val="24"/>
              </w:rPr>
              <w:t>0</w:t>
            </w:r>
          </w:p>
        </w:tc>
        <w:tc>
          <w:tcPr>
            <w:tcW w:w="1276" w:type="dxa"/>
          </w:tcPr>
          <w:p w:rsidR="000F2333" w:rsidRPr="0055745F" w:rsidP="00842BDC">
            <w:pPr>
              <w:jc w:val="center"/>
              <w:rPr>
                <w:color w:val="auto"/>
                <w:sz w:val="24"/>
              </w:rPr>
            </w:pPr>
            <w:r w:rsidRPr="0055745F">
              <w:rPr>
                <w:color w:val="auto"/>
                <w:sz w:val="24"/>
              </w:rPr>
              <w:t>0</w:t>
            </w:r>
          </w:p>
        </w:tc>
        <w:tc>
          <w:tcPr>
            <w:tcW w:w="1701" w:type="dxa"/>
          </w:tcPr>
          <w:p w:rsidR="000F2333" w:rsidRPr="0055745F" w:rsidP="00842BDC">
            <w:pPr>
              <w:jc w:val="center"/>
              <w:rPr>
                <w:color w:val="auto"/>
                <w:sz w:val="24"/>
              </w:rPr>
            </w:pPr>
            <w:r w:rsidRPr="0055745F">
              <w:rPr>
                <w:color w:val="auto"/>
                <w:sz w:val="24"/>
              </w:rPr>
              <w:t>0</w:t>
            </w:r>
          </w:p>
        </w:tc>
        <w:tc>
          <w:tcPr>
            <w:tcW w:w="1559" w:type="dxa"/>
          </w:tcPr>
          <w:p w:rsidR="000F2333" w:rsidRPr="0055745F" w:rsidP="00842BDC">
            <w:pPr>
              <w:jc w:val="center"/>
              <w:rPr>
                <w:color w:val="auto"/>
                <w:sz w:val="24"/>
              </w:rPr>
            </w:pPr>
            <w:r w:rsidRPr="0055745F">
              <w:rPr>
                <w:color w:val="auto"/>
                <w:sz w:val="24"/>
              </w:rPr>
              <w:t>0</w:t>
            </w:r>
          </w:p>
        </w:tc>
        <w:tc>
          <w:tcPr>
            <w:tcW w:w="1090" w:type="dxa"/>
          </w:tcPr>
          <w:p w:rsidR="000F2333" w:rsidRPr="0055745F" w:rsidP="00842BDC">
            <w:pPr>
              <w:jc w:val="center"/>
              <w:rPr>
                <w:color w:val="auto"/>
                <w:sz w:val="24"/>
              </w:rPr>
            </w:pPr>
            <w:r w:rsidRPr="0055745F">
              <w:rPr>
                <w:color w:val="auto"/>
                <w:sz w:val="24"/>
              </w:rPr>
              <w:t>0</w:t>
            </w:r>
          </w:p>
        </w:tc>
      </w:tr>
      <w:tr w:rsidTr="00A46981">
        <w:tblPrEx>
          <w:tblW w:w="9271" w:type="dxa"/>
          <w:jc w:val="center"/>
          <w:tblInd w:w="201" w:type="dxa"/>
          <w:tblLayout w:type="fixed"/>
          <w:tblLook w:val="04A0"/>
        </w:tblPrEx>
        <w:trPr>
          <w:jc w:val="center"/>
        </w:trPr>
        <w:tc>
          <w:tcPr>
            <w:tcW w:w="1519" w:type="dxa"/>
            <w:vAlign w:val="bottom"/>
          </w:tcPr>
          <w:p w:rsidR="000F2333" w:rsidRPr="0055745F" w:rsidP="00842BDC">
            <w:pPr>
              <w:rPr>
                <w:color w:val="auto"/>
                <w:sz w:val="24"/>
              </w:rPr>
            </w:pPr>
            <w:r w:rsidRPr="0055745F">
              <w:rPr>
                <w:color w:val="auto"/>
                <w:sz w:val="24"/>
              </w:rPr>
              <w:t>17.01.07.002</w:t>
            </w:r>
          </w:p>
        </w:tc>
        <w:tc>
          <w:tcPr>
            <w:tcW w:w="992" w:type="dxa"/>
          </w:tcPr>
          <w:p w:rsidR="000F2333" w:rsidRPr="0055745F" w:rsidP="00842BDC">
            <w:pPr>
              <w:jc w:val="center"/>
              <w:rPr>
                <w:color w:val="auto"/>
                <w:sz w:val="24"/>
              </w:rPr>
            </w:pPr>
            <w:r w:rsidRPr="0055745F">
              <w:rPr>
                <w:color w:val="auto"/>
                <w:sz w:val="24"/>
              </w:rPr>
              <w:t>0</w:t>
            </w:r>
          </w:p>
        </w:tc>
        <w:tc>
          <w:tcPr>
            <w:tcW w:w="1134" w:type="dxa"/>
          </w:tcPr>
          <w:p w:rsidR="000F2333" w:rsidRPr="0055745F" w:rsidP="00842BDC">
            <w:pPr>
              <w:jc w:val="center"/>
              <w:rPr>
                <w:color w:val="auto"/>
                <w:sz w:val="24"/>
              </w:rPr>
            </w:pPr>
            <w:r w:rsidRPr="0055745F">
              <w:rPr>
                <w:color w:val="auto"/>
                <w:sz w:val="24"/>
              </w:rPr>
              <w:t>0</w:t>
            </w:r>
          </w:p>
        </w:tc>
        <w:tc>
          <w:tcPr>
            <w:tcW w:w="1276" w:type="dxa"/>
          </w:tcPr>
          <w:p w:rsidR="000F2333" w:rsidRPr="0055745F" w:rsidP="00842BDC">
            <w:pPr>
              <w:jc w:val="center"/>
              <w:rPr>
                <w:color w:val="auto"/>
                <w:sz w:val="24"/>
              </w:rPr>
            </w:pPr>
            <w:r w:rsidRPr="0055745F">
              <w:rPr>
                <w:color w:val="auto"/>
                <w:sz w:val="24"/>
              </w:rPr>
              <w:t>0</w:t>
            </w:r>
          </w:p>
        </w:tc>
        <w:tc>
          <w:tcPr>
            <w:tcW w:w="1701" w:type="dxa"/>
          </w:tcPr>
          <w:p w:rsidR="000F2333" w:rsidRPr="0055745F" w:rsidP="00842BDC">
            <w:pPr>
              <w:jc w:val="center"/>
              <w:rPr>
                <w:color w:val="auto"/>
                <w:sz w:val="24"/>
              </w:rPr>
            </w:pPr>
            <w:r w:rsidRPr="0055745F">
              <w:rPr>
                <w:color w:val="auto"/>
                <w:sz w:val="24"/>
              </w:rPr>
              <w:t>0</w:t>
            </w:r>
          </w:p>
        </w:tc>
        <w:tc>
          <w:tcPr>
            <w:tcW w:w="1559" w:type="dxa"/>
          </w:tcPr>
          <w:p w:rsidR="000F2333" w:rsidRPr="0055745F" w:rsidP="00842BDC">
            <w:pPr>
              <w:jc w:val="center"/>
              <w:rPr>
                <w:color w:val="auto"/>
                <w:sz w:val="24"/>
              </w:rPr>
            </w:pPr>
            <w:r w:rsidRPr="0055745F">
              <w:rPr>
                <w:color w:val="auto"/>
                <w:sz w:val="24"/>
              </w:rPr>
              <w:t>0</w:t>
            </w:r>
          </w:p>
        </w:tc>
        <w:tc>
          <w:tcPr>
            <w:tcW w:w="1090" w:type="dxa"/>
          </w:tcPr>
          <w:p w:rsidR="000F2333" w:rsidRPr="0055745F" w:rsidP="00842BDC">
            <w:pPr>
              <w:jc w:val="center"/>
              <w:rPr>
                <w:color w:val="auto"/>
                <w:sz w:val="24"/>
              </w:rPr>
            </w:pPr>
            <w:r w:rsidRPr="0055745F">
              <w:rPr>
                <w:color w:val="auto"/>
                <w:sz w:val="24"/>
              </w:rPr>
              <w:t>0</w:t>
            </w:r>
          </w:p>
        </w:tc>
      </w:tr>
      <w:tr w:rsidTr="00A46981">
        <w:tblPrEx>
          <w:tblW w:w="9271" w:type="dxa"/>
          <w:jc w:val="center"/>
          <w:tblInd w:w="201" w:type="dxa"/>
          <w:tblLayout w:type="fixed"/>
          <w:tblLook w:val="04A0"/>
        </w:tblPrEx>
        <w:trPr>
          <w:jc w:val="center"/>
        </w:trPr>
        <w:tc>
          <w:tcPr>
            <w:tcW w:w="1519" w:type="dxa"/>
            <w:vAlign w:val="bottom"/>
          </w:tcPr>
          <w:p w:rsidR="000F2333" w:rsidRPr="0055745F" w:rsidP="00842BDC">
            <w:pPr>
              <w:rPr>
                <w:color w:val="auto"/>
                <w:sz w:val="24"/>
              </w:rPr>
            </w:pPr>
            <w:r w:rsidRPr="0055745F">
              <w:rPr>
                <w:color w:val="auto"/>
                <w:sz w:val="24"/>
              </w:rPr>
              <w:t>17.01.07.003</w:t>
            </w:r>
          </w:p>
        </w:tc>
        <w:tc>
          <w:tcPr>
            <w:tcW w:w="992" w:type="dxa"/>
          </w:tcPr>
          <w:p w:rsidR="000F2333" w:rsidRPr="0055745F" w:rsidP="00842BDC">
            <w:pPr>
              <w:jc w:val="center"/>
              <w:rPr>
                <w:color w:val="auto"/>
                <w:sz w:val="24"/>
              </w:rPr>
            </w:pPr>
            <w:r w:rsidRPr="0055745F">
              <w:rPr>
                <w:color w:val="auto"/>
                <w:sz w:val="24"/>
              </w:rPr>
              <w:t>0</w:t>
            </w:r>
          </w:p>
        </w:tc>
        <w:tc>
          <w:tcPr>
            <w:tcW w:w="1134" w:type="dxa"/>
          </w:tcPr>
          <w:p w:rsidR="000F2333" w:rsidRPr="0055745F" w:rsidP="00842BDC">
            <w:pPr>
              <w:jc w:val="center"/>
              <w:rPr>
                <w:color w:val="auto"/>
                <w:sz w:val="24"/>
              </w:rPr>
            </w:pPr>
            <w:r w:rsidRPr="0055745F">
              <w:rPr>
                <w:color w:val="auto"/>
                <w:sz w:val="24"/>
              </w:rPr>
              <w:t>0</w:t>
            </w:r>
          </w:p>
        </w:tc>
        <w:tc>
          <w:tcPr>
            <w:tcW w:w="1276" w:type="dxa"/>
          </w:tcPr>
          <w:p w:rsidR="000F2333" w:rsidRPr="0055745F" w:rsidP="00842BDC">
            <w:pPr>
              <w:jc w:val="center"/>
              <w:rPr>
                <w:color w:val="auto"/>
                <w:sz w:val="24"/>
              </w:rPr>
            </w:pPr>
            <w:r w:rsidRPr="0055745F">
              <w:rPr>
                <w:color w:val="auto"/>
                <w:sz w:val="24"/>
              </w:rPr>
              <w:t>0</w:t>
            </w:r>
          </w:p>
        </w:tc>
        <w:tc>
          <w:tcPr>
            <w:tcW w:w="1701" w:type="dxa"/>
          </w:tcPr>
          <w:p w:rsidR="000F2333" w:rsidRPr="0055745F" w:rsidP="00842BDC">
            <w:pPr>
              <w:jc w:val="center"/>
              <w:rPr>
                <w:color w:val="auto"/>
                <w:sz w:val="24"/>
              </w:rPr>
            </w:pPr>
            <w:r w:rsidRPr="0055745F">
              <w:rPr>
                <w:color w:val="auto"/>
                <w:sz w:val="24"/>
              </w:rPr>
              <w:t>0</w:t>
            </w:r>
          </w:p>
        </w:tc>
        <w:tc>
          <w:tcPr>
            <w:tcW w:w="1559" w:type="dxa"/>
          </w:tcPr>
          <w:p w:rsidR="000F2333" w:rsidRPr="0055745F" w:rsidP="00842BDC">
            <w:pPr>
              <w:jc w:val="center"/>
              <w:rPr>
                <w:color w:val="auto"/>
                <w:sz w:val="24"/>
              </w:rPr>
            </w:pPr>
            <w:r w:rsidRPr="0055745F">
              <w:rPr>
                <w:color w:val="auto"/>
                <w:sz w:val="24"/>
              </w:rPr>
              <w:t>0</w:t>
            </w:r>
          </w:p>
        </w:tc>
        <w:tc>
          <w:tcPr>
            <w:tcW w:w="1090" w:type="dxa"/>
          </w:tcPr>
          <w:p w:rsidR="000F2333" w:rsidRPr="0055745F" w:rsidP="00842BDC">
            <w:pPr>
              <w:jc w:val="center"/>
              <w:rPr>
                <w:color w:val="auto"/>
                <w:sz w:val="24"/>
              </w:rPr>
            </w:pPr>
            <w:r w:rsidRPr="0055745F">
              <w:rPr>
                <w:color w:val="auto"/>
                <w:sz w:val="24"/>
              </w:rPr>
              <w:t>0</w:t>
            </w:r>
          </w:p>
        </w:tc>
      </w:tr>
      <w:tr w:rsidTr="00A46981">
        <w:tblPrEx>
          <w:tblW w:w="9271" w:type="dxa"/>
          <w:jc w:val="center"/>
          <w:tblInd w:w="201" w:type="dxa"/>
          <w:tblLayout w:type="fixed"/>
          <w:tblLook w:val="04A0"/>
        </w:tblPrEx>
        <w:trPr>
          <w:jc w:val="center"/>
        </w:trPr>
        <w:tc>
          <w:tcPr>
            <w:tcW w:w="1519" w:type="dxa"/>
            <w:vAlign w:val="bottom"/>
          </w:tcPr>
          <w:p w:rsidR="000F2333" w:rsidRPr="0055745F" w:rsidP="00842BDC">
            <w:pPr>
              <w:rPr>
                <w:color w:val="auto"/>
                <w:sz w:val="24"/>
              </w:rPr>
            </w:pPr>
            <w:r w:rsidRPr="0055745F">
              <w:rPr>
                <w:color w:val="auto"/>
                <w:sz w:val="24"/>
              </w:rPr>
              <w:t>17.01.07.004</w:t>
            </w:r>
          </w:p>
        </w:tc>
        <w:tc>
          <w:tcPr>
            <w:tcW w:w="992" w:type="dxa"/>
          </w:tcPr>
          <w:p w:rsidR="000F2333" w:rsidRPr="0055745F" w:rsidP="00842BDC">
            <w:pPr>
              <w:jc w:val="center"/>
              <w:rPr>
                <w:color w:val="auto"/>
                <w:sz w:val="24"/>
              </w:rPr>
            </w:pPr>
            <w:r w:rsidRPr="0055745F">
              <w:rPr>
                <w:color w:val="auto"/>
                <w:sz w:val="24"/>
              </w:rPr>
              <w:t>0</w:t>
            </w:r>
          </w:p>
        </w:tc>
        <w:tc>
          <w:tcPr>
            <w:tcW w:w="1134" w:type="dxa"/>
          </w:tcPr>
          <w:p w:rsidR="000F2333" w:rsidRPr="0055745F" w:rsidP="00842BDC">
            <w:pPr>
              <w:jc w:val="center"/>
              <w:rPr>
                <w:color w:val="auto"/>
                <w:sz w:val="24"/>
              </w:rPr>
            </w:pPr>
            <w:r w:rsidRPr="0055745F">
              <w:rPr>
                <w:color w:val="auto"/>
                <w:sz w:val="24"/>
              </w:rPr>
              <w:t>0</w:t>
            </w:r>
          </w:p>
        </w:tc>
        <w:tc>
          <w:tcPr>
            <w:tcW w:w="1276" w:type="dxa"/>
          </w:tcPr>
          <w:p w:rsidR="000F2333" w:rsidRPr="0055745F" w:rsidP="00842BDC">
            <w:pPr>
              <w:jc w:val="center"/>
              <w:rPr>
                <w:color w:val="auto"/>
                <w:sz w:val="24"/>
              </w:rPr>
            </w:pPr>
            <w:r w:rsidRPr="0055745F">
              <w:rPr>
                <w:color w:val="auto"/>
                <w:sz w:val="24"/>
              </w:rPr>
              <w:t>0</w:t>
            </w:r>
          </w:p>
        </w:tc>
        <w:tc>
          <w:tcPr>
            <w:tcW w:w="1701" w:type="dxa"/>
          </w:tcPr>
          <w:p w:rsidR="000F2333" w:rsidRPr="0055745F" w:rsidP="00842BDC">
            <w:pPr>
              <w:jc w:val="center"/>
              <w:rPr>
                <w:color w:val="auto"/>
                <w:sz w:val="24"/>
              </w:rPr>
            </w:pPr>
            <w:r w:rsidRPr="0055745F">
              <w:rPr>
                <w:color w:val="auto"/>
                <w:sz w:val="24"/>
              </w:rPr>
              <w:t>0</w:t>
            </w:r>
          </w:p>
        </w:tc>
        <w:tc>
          <w:tcPr>
            <w:tcW w:w="1559" w:type="dxa"/>
          </w:tcPr>
          <w:p w:rsidR="000F2333" w:rsidRPr="0055745F" w:rsidP="00842BDC">
            <w:pPr>
              <w:jc w:val="center"/>
              <w:rPr>
                <w:color w:val="auto"/>
                <w:sz w:val="24"/>
              </w:rPr>
            </w:pPr>
            <w:r w:rsidRPr="0055745F">
              <w:rPr>
                <w:color w:val="auto"/>
                <w:sz w:val="24"/>
              </w:rPr>
              <w:t>0</w:t>
            </w:r>
          </w:p>
        </w:tc>
        <w:tc>
          <w:tcPr>
            <w:tcW w:w="1090" w:type="dxa"/>
          </w:tcPr>
          <w:p w:rsidR="000F2333" w:rsidRPr="0055745F" w:rsidP="00842BDC">
            <w:pPr>
              <w:jc w:val="center"/>
              <w:rPr>
                <w:color w:val="auto"/>
                <w:sz w:val="24"/>
              </w:rPr>
            </w:pPr>
            <w:r w:rsidRPr="0055745F">
              <w:rPr>
                <w:color w:val="auto"/>
                <w:sz w:val="24"/>
              </w:rPr>
              <w:t>0</w:t>
            </w:r>
          </w:p>
        </w:tc>
      </w:tr>
      <w:tr w:rsidTr="00A46981">
        <w:tblPrEx>
          <w:tblW w:w="9271" w:type="dxa"/>
          <w:jc w:val="center"/>
          <w:tblInd w:w="201" w:type="dxa"/>
          <w:tblLayout w:type="fixed"/>
          <w:tblLook w:val="04A0"/>
        </w:tblPrEx>
        <w:trPr>
          <w:jc w:val="center"/>
        </w:trPr>
        <w:tc>
          <w:tcPr>
            <w:tcW w:w="1519" w:type="dxa"/>
            <w:vAlign w:val="bottom"/>
          </w:tcPr>
          <w:p w:rsidR="000F2333" w:rsidRPr="0055745F" w:rsidP="00842BDC">
            <w:pPr>
              <w:rPr>
                <w:color w:val="auto"/>
                <w:sz w:val="24"/>
              </w:rPr>
            </w:pPr>
            <w:r w:rsidRPr="0055745F">
              <w:rPr>
                <w:color w:val="auto"/>
                <w:sz w:val="24"/>
              </w:rPr>
              <w:t>17.01.08.001</w:t>
            </w:r>
          </w:p>
        </w:tc>
        <w:tc>
          <w:tcPr>
            <w:tcW w:w="992" w:type="dxa"/>
          </w:tcPr>
          <w:p w:rsidR="000F2333" w:rsidRPr="0055745F" w:rsidP="00842BDC">
            <w:pPr>
              <w:jc w:val="center"/>
              <w:rPr>
                <w:color w:val="auto"/>
                <w:sz w:val="24"/>
              </w:rPr>
            </w:pPr>
            <w:r w:rsidRPr="0055745F">
              <w:rPr>
                <w:color w:val="auto"/>
                <w:sz w:val="24"/>
              </w:rPr>
              <w:t>0</w:t>
            </w:r>
          </w:p>
        </w:tc>
        <w:tc>
          <w:tcPr>
            <w:tcW w:w="1134" w:type="dxa"/>
          </w:tcPr>
          <w:p w:rsidR="000F2333" w:rsidRPr="0055745F" w:rsidP="00842BDC">
            <w:pPr>
              <w:jc w:val="center"/>
              <w:rPr>
                <w:color w:val="auto"/>
                <w:sz w:val="24"/>
              </w:rPr>
            </w:pPr>
            <w:r w:rsidRPr="0055745F">
              <w:rPr>
                <w:color w:val="auto"/>
                <w:sz w:val="24"/>
              </w:rPr>
              <w:t>0</w:t>
            </w:r>
          </w:p>
        </w:tc>
        <w:tc>
          <w:tcPr>
            <w:tcW w:w="1276" w:type="dxa"/>
          </w:tcPr>
          <w:p w:rsidR="000F2333" w:rsidRPr="0055745F" w:rsidP="00842BDC">
            <w:pPr>
              <w:jc w:val="center"/>
              <w:rPr>
                <w:color w:val="auto"/>
                <w:sz w:val="24"/>
              </w:rPr>
            </w:pPr>
            <w:r w:rsidRPr="0055745F">
              <w:rPr>
                <w:color w:val="auto"/>
                <w:sz w:val="24"/>
              </w:rPr>
              <w:t>0</w:t>
            </w:r>
          </w:p>
        </w:tc>
        <w:tc>
          <w:tcPr>
            <w:tcW w:w="1701" w:type="dxa"/>
          </w:tcPr>
          <w:p w:rsidR="000F2333" w:rsidRPr="0055745F" w:rsidP="00842BDC">
            <w:pPr>
              <w:jc w:val="center"/>
              <w:rPr>
                <w:color w:val="auto"/>
                <w:sz w:val="24"/>
              </w:rPr>
            </w:pPr>
            <w:r w:rsidRPr="0055745F">
              <w:rPr>
                <w:color w:val="auto"/>
                <w:sz w:val="24"/>
              </w:rPr>
              <w:t>0</w:t>
            </w:r>
          </w:p>
        </w:tc>
        <w:tc>
          <w:tcPr>
            <w:tcW w:w="1559" w:type="dxa"/>
          </w:tcPr>
          <w:p w:rsidR="000F2333" w:rsidRPr="0055745F" w:rsidP="00842BDC">
            <w:pPr>
              <w:jc w:val="center"/>
              <w:rPr>
                <w:color w:val="auto"/>
                <w:sz w:val="24"/>
              </w:rPr>
            </w:pPr>
            <w:r w:rsidRPr="0055745F">
              <w:rPr>
                <w:color w:val="auto"/>
                <w:sz w:val="24"/>
              </w:rPr>
              <w:t>0</w:t>
            </w:r>
          </w:p>
        </w:tc>
        <w:tc>
          <w:tcPr>
            <w:tcW w:w="1090" w:type="dxa"/>
          </w:tcPr>
          <w:p w:rsidR="000F2333" w:rsidRPr="0055745F" w:rsidP="00842BDC">
            <w:pPr>
              <w:jc w:val="center"/>
              <w:rPr>
                <w:color w:val="auto"/>
                <w:sz w:val="24"/>
              </w:rPr>
            </w:pPr>
            <w:r w:rsidRPr="0055745F">
              <w:rPr>
                <w:color w:val="auto"/>
                <w:sz w:val="24"/>
              </w:rPr>
              <w:t>0</w:t>
            </w:r>
          </w:p>
        </w:tc>
      </w:tr>
      <w:tr w:rsidTr="00A46981">
        <w:tblPrEx>
          <w:tblW w:w="9271" w:type="dxa"/>
          <w:jc w:val="center"/>
          <w:tblInd w:w="201" w:type="dxa"/>
          <w:tblLayout w:type="fixed"/>
          <w:tblLook w:val="04A0"/>
        </w:tblPrEx>
        <w:trPr>
          <w:jc w:val="center"/>
        </w:trPr>
        <w:tc>
          <w:tcPr>
            <w:tcW w:w="1519" w:type="dxa"/>
            <w:vAlign w:val="bottom"/>
          </w:tcPr>
          <w:p w:rsidR="000F2333" w:rsidRPr="0055745F" w:rsidP="00842BDC">
            <w:pPr>
              <w:rPr>
                <w:color w:val="auto"/>
                <w:sz w:val="24"/>
              </w:rPr>
            </w:pPr>
            <w:r w:rsidRPr="0055745F">
              <w:rPr>
                <w:color w:val="auto"/>
                <w:sz w:val="24"/>
              </w:rPr>
              <w:t>17.01.08.002</w:t>
            </w:r>
          </w:p>
        </w:tc>
        <w:tc>
          <w:tcPr>
            <w:tcW w:w="992" w:type="dxa"/>
          </w:tcPr>
          <w:p w:rsidR="000F2333" w:rsidRPr="0055745F" w:rsidP="00842BDC">
            <w:pPr>
              <w:jc w:val="center"/>
              <w:rPr>
                <w:color w:val="auto"/>
                <w:sz w:val="24"/>
              </w:rPr>
            </w:pPr>
            <w:r w:rsidRPr="0055745F">
              <w:rPr>
                <w:color w:val="auto"/>
                <w:sz w:val="24"/>
              </w:rPr>
              <w:t>0</w:t>
            </w:r>
          </w:p>
        </w:tc>
        <w:tc>
          <w:tcPr>
            <w:tcW w:w="1134" w:type="dxa"/>
          </w:tcPr>
          <w:p w:rsidR="000F2333" w:rsidRPr="0055745F" w:rsidP="00842BDC">
            <w:pPr>
              <w:jc w:val="center"/>
              <w:rPr>
                <w:color w:val="auto"/>
                <w:sz w:val="24"/>
              </w:rPr>
            </w:pPr>
            <w:r w:rsidRPr="0055745F">
              <w:rPr>
                <w:color w:val="auto"/>
                <w:sz w:val="24"/>
              </w:rPr>
              <w:t>0</w:t>
            </w:r>
          </w:p>
        </w:tc>
        <w:tc>
          <w:tcPr>
            <w:tcW w:w="1276" w:type="dxa"/>
          </w:tcPr>
          <w:p w:rsidR="000F2333" w:rsidRPr="0055745F" w:rsidP="00842BDC">
            <w:pPr>
              <w:jc w:val="center"/>
              <w:rPr>
                <w:color w:val="auto"/>
                <w:sz w:val="24"/>
              </w:rPr>
            </w:pPr>
            <w:r w:rsidRPr="0055745F">
              <w:rPr>
                <w:color w:val="auto"/>
                <w:sz w:val="24"/>
              </w:rPr>
              <w:t>0</w:t>
            </w:r>
          </w:p>
        </w:tc>
        <w:tc>
          <w:tcPr>
            <w:tcW w:w="1701" w:type="dxa"/>
          </w:tcPr>
          <w:p w:rsidR="000F2333" w:rsidRPr="0055745F" w:rsidP="00842BDC">
            <w:pPr>
              <w:jc w:val="center"/>
              <w:rPr>
                <w:color w:val="auto"/>
                <w:sz w:val="24"/>
              </w:rPr>
            </w:pPr>
            <w:r w:rsidRPr="0055745F">
              <w:rPr>
                <w:color w:val="auto"/>
                <w:sz w:val="24"/>
              </w:rPr>
              <w:t>0</w:t>
            </w:r>
          </w:p>
        </w:tc>
        <w:tc>
          <w:tcPr>
            <w:tcW w:w="1559" w:type="dxa"/>
          </w:tcPr>
          <w:p w:rsidR="000F2333" w:rsidRPr="0055745F" w:rsidP="00842BDC">
            <w:pPr>
              <w:jc w:val="center"/>
              <w:rPr>
                <w:color w:val="auto"/>
                <w:sz w:val="24"/>
              </w:rPr>
            </w:pPr>
            <w:r w:rsidRPr="0055745F">
              <w:rPr>
                <w:color w:val="auto"/>
                <w:sz w:val="24"/>
              </w:rPr>
              <w:t>0</w:t>
            </w:r>
          </w:p>
        </w:tc>
        <w:tc>
          <w:tcPr>
            <w:tcW w:w="1090" w:type="dxa"/>
          </w:tcPr>
          <w:p w:rsidR="000F2333" w:rsidRPr="0055745F" w:rsidP="00842BDC">
            <w:pPr>
              <w:jc w:val="center"/>
              <w:rPr>
                <w:color w:val="auto"/>
                <w:sz w:val="24"/>
              </w:rPr>
            </w:pPr>
            <w:r w:rsidRPr="0055745F">
              <w:rPr>
                <w:color w:val="auto"/>
                <w:sz w:val="24"/>
              </w:rPr>
              <w:t>0</w:t>
            </w:r>
          </w:p>
        </w:tc>
      </w:tr>
      <w:tr w:rsidTr="00A46981">
        <w:tblPrEx>
          <w:tblW w:w="9271" w:type="dxa"/>
          <w:jc w:val="center"/>
          <w:tblInd w:w="201" w:type="dxa"/>
          <w:tblLayout w:type="fixed"/>
          <w:tblLook w:val="04A0"/>
        </w:tblPrEx>
        <w:trPr>
          <w:jc w:val="center"/>
        </w:trPr>
        <w:tc>
          <w:tcPr>
            <w:tcW w:w="1519" w:type="dxa"/>
            <w:vAlign w:val="bottom"/>
          </w:tcPr>
          <w:p w:rsidR="000F2333" w:rsidRPr="0055745F" w:rsidP="00842BDC">
            <w:pPr>
              <w:rPr>
                <w:color w:val="auto"/>
                <w:sz w:val="24"/>
              </w:rPr>
            </w:pPr>
            <w:r w:rsidRPr="0055745F">
              <w:rPr>
                <w:color w:val="auto"/>
                <w:sz w:val="24"/>
              </w:rPr>
              <w:t>17.01.08.003</w:t>
            </w:r>
          </w:p>
        </w:tc>
        <w:tc>
          <w:tcPr>
            <w:tcW w:w="992" w:type="dxa"/>
          </w:tcPr>
          <w:p w:rsidR="000F2333" w:rsidRPr="0055745F" w:rsidP="00842BDC">
            <w:pPr>
              <w:jc w:val="center"/>
              <w:rPr>
                <w:color w:val="auto"/>
                <w:sz w:val="24"/>
              </w:rPr>
            </w:pPr>
            <w:r w:rsidRPr="0055745F">
              <w:rPr>
                <w:color w:val="auto"/>
                <w:sz w:val="24"/>
              </w:rPr>
              <w:t>0</w:t>
            </w:r>
          </w:p>
        </w:tc>
        <w:tc>
          <w:tcPr>
            <w:tcW w:w="1134" w:type="dxa"/>
          </w:tcPr>
          <w:p w:rsidR="000F2333" w:rsidRPr="0055745F" w:rsidP="00842BDC">
            <w:pPr>
              <w:jc w:val="center"/>
              <w:rPr>
                <w:color w:val="auto"/>
                <w:sz w:val="24"/>
              </w:rPr>
            </w:pPr>
            <w:r w:rsidRPr="0055745F">
              <w:rPr>
                <w:color w:val="auto"/>
                <w:sz w:val="24"/>
              </w:rPr>
              <w:t>0</w:t>
            </w:r>
          </w:p>
        </w:tc>
        <w:tc>
          <w:tcPr>
            <w:tcW w:w="1276" w:type="dxa"/>
          </w:tcPr>
          <w:p w:rsidR="000F2333" w:rsidRPr="0055745F" w:rsidP="00842BDC">
            <w:pPr>
              <w:jc w:val="center"/>
              <w:rPr>
                <w:color w:val="auto"/>
                <w:sz w:val="24"/>
              </w:rPr>
            </w:pPr>
            <w:r w:rsidRPr="0055745F">
              <w:rPr>
                <w:color w:val="auto"/>
                <w:sz w:val="24"/>
              </w:rPr>
              <w:t>0</w:t>
            </w:r>
          </w:p>
        </w:tc>
        <w:tc>
          <w:tcPr>
            <w:tcW w:w="1701" w:type="dxa"/>
          </w:tcPr>
          <w:p w:rsidR="000F2333" w:rsidRPr="0055745F" w:rsidP="00842BDC">
            <w:pPr>
              <w:jc w:val="center"/>
              <w:rPr>
                <w:color w:val="auto"/>
                <w:sz w:val="24"/>
              </w:rPr>
            </w:pPr>
            <w:r w:rsidRPr="0055745F">
              <w:rPr>
                <w:color w:val="auto"/>
                <w:sz w:val="24"/>
              </w:rPr>
              <w:t>0</w:t>
            </w:r>
          </w:p>
        </w:tc>
        <w:tc>
          <w:tcPr>
            <w:tcW w:w="1559" w:type="dxa"/>
          </w:tcPr>
          <w:p w:rsidR="000F2333" w:rsidRPr="0055745F" w:rsidP="00842BDC">
            <w:pPr>
              <w:jc w:val="center"/>
              <w:rPr>
                <w:color w:val="auto"/>
                <w:sz w:val="24"/>
              </w:rPr>
            </w:pPr>
            <w:r w:rsidRPr="0055745F">
              <w:rPr>
                <w:color w:val="auto"/>
                <w:sz w:val="24"/>
              </w:rPr>
              <w:t>0</w:t>
            </w:r>
          </w:p>
        </w:tc>
        <w:tc>
          <w:tcPr>
            <w:tcW w:w="1090" w:type="dxa"/>
          </w:tcPr>
          <w:p w:rsidR="000F2333" w:rsidRPr="0055745F" w:rsidP="00842BDC">
            <w:pPr>
              <w:jc w:val="center"/>
              <w:rPr>
                <w:color w:val="auto"/>
                <w:sz w:val="24"/>
              </w:rPr>
            </w:pPr>
            <w:r w:rsidRPr="0055745F">
              <w:rPr>
                <w:color w:val="auto"/>
                <w:sz w:val="24"/>
              </w:rPr>
              <w:t>0</w:t>
            </w:r>
          </w:p>
        </w:tc>
      </w:tr>
      <w:tr w:rsidTr="00A46981">
        <w:tblPrEx>
          <w:tblW w:w="9271" w:type="dxa"/>
          <w:jc w:val="center"/>
          <w:tblInd w:w="201" w:type="dxa"/>
          <w:tblLayout w:type="fixed"/>
          <w:tblLook w:val="04A0"/>
        </w:tblPrEx>
        <w:trPr>
          <w:jc w:val="center"/>
        </w:trPr>
        <w:tc>
          <w:tcPr>
            <w:tcW w:w="1519" w:type="dxa"/>
            <w:vAlign w:val="bottom"/>
          </w:tcPr>
          <w:p w:rsidR="000F2333" w:rsidRPr="0055745F" w:rsidP="00842BDC">
            <w:pPr>
              <w:rPr>
                <w:color w:val="auto"/>
                <w:sz w:val="24"/>
              </w:rPr>
            </w:pPr>
            <w:r w:rsidRPr="0055745F">
              <w:rPr>
                <w:color w:val="auto"/>
                <w:sz w:val="24"/>
              </w:rPr>
              <w:t>17.01.08.004</w:t>
            </w:r>
          </w:p>
        </w:tc>
        <w:tc>
          <w:tcPr>
            <w:tcW w:w="992" w:type="dxa"/>
          </w:tcPr>
          <w:p w:rsidR="000F2333" w:rsidRPr="0055745F" w:rsidP="00842BDC">
            <w:pPr>
              <w:jc w:val="center"/>
              <w:rPr>
                <w:color w:val="auto"/>
                <w:sz w:val="24"/>
              </w:rPr>
            </w:pPr>
            <w:r w:rsidRPr="0055745F">
              <w:rPr>
                <w:color w:val="auto"/>
                <w:sz w:val="24"/>
              </w:rPr>
              <w:t>0,001</w:t>
            </w:r>
          </w:p>
        </w:tc>
        <w:tc>
          <w:tcPr>
            <w:tcW w:w="1134" w:type="dxa"/>
          </w:tcPr>
          <w:p w:rsidR="000F2333" w:rsidRPr="0055745F" w:rsidP="00842BDC">
            <w:pPr>
              <w:jc w:val="center"/>
              <w:rPr>
                <w:color w:val="auto"/>
                <w:sz w:val="24"/>
              </w:rPr>
            </w:pPr>
            <w:r w:rsidRPr="0055745F">
              <w:rPr>
                <w:color w:val="auto"/>
                <w:sz w:val="24"/>
              </w:rPr>
              <w:t>0,001</w:t>
            </w:r>
          </w:p>
        </w:tc>
        <w:tc>
          <w:tcPr>
            <w:tcW w:w="1276" w:type="dxa"/>
          </w:tcPr>
          <w:p w:rsidR="000F2333" w:rsidRPr="0055745F" w:rsidP="00842BDC">
            <w:pPr>
              <w:jc w:val="center"/>
              <w:rPr>
                <w:color w:val="auto"/>
                <w:sz w:val="24"/>
              </w:rPr>
            </w:pPr>
            <w:r w:rsidRPr="0055745F">
              <w:rPr>
                <w:color w:val="auto"/>
                <w:sz w:val="24"/>
              </w:rPr>
              <w:t>0</w:t>
            </w:r>
          </w:p>
        </w:tc>
        <w:tc>
          <w:tcPr>
            <w:tcW w:w="1701" w:type="dxa"/>
          </w:tcPr>
          <w:p w:rsidR="000F2333" w:rsidRPr="0055745F" w:rsidP="00842BDC">
            <w:pPr>
              <w:jc w:val="center"/>
              <w:rPr>
                <w:color w:val="auto"/>
                <w:sz w:val="24"/>
              </w:rPr>
            </w:pPr>
            <w:r w:rsidRPr="0055745F">
              <w:rPr>
                <w:color w:val="auto"/>
                <w:sz w:val="24"/>
              </w:rPr>
              <w:t>0,001</w:t>
            </w:r>
          </w:p>
        </w:tc>
        <w:tc>
          <w:tcPr>
            <w:tcW w:w="1559" w:type="dxa"/>
          </w:tcPr>
          <w:p w:rsidR="000F2333" w:rsidRPr="0055745F" w:rsidP="00842BDC">
            <w:pPr>
              <w:jc w:val="center"/>
              <w:rPr>
                <w:color w:val="auto"/>
                <w:sz w:val="24"/>
              </w:rPr>
            </w:pPr>
            <w:r w:rsidRPr="0055745F">
              <w:rPr>
                <w:color w:val="auto"/>
                <w:sz w:val="24"/>
              </w:rPr>
              <w:t>0</w:t>
            </w:r>
          </w:p>
        </w:tc>
        <w:tc>
          <w:tcPr>
            <w:tcW w:w="1090" w:type="dxa"/>
          </w:tcPr>
          <w:p w:rsidR="000F2333" w:rsidRPr="0055745F" w:rsidP="00842BDC">
            <w:pPr>
              <w:jc w:val="center"/>
              <w:rPr>
                <w:color w:val="auto"/>
                <w:sz w:val="24"/>
              </w:rPr>
            </w:pPr>
            <w:r w:rsidRPr="0055745F">
              <w:rPr>
                <w:color w:val="auto"/>
                <w:sz w:val="24"/>
              </w:rPr>
              <w:t>0</w:t>
            </w:r>
          </w:p>
        </w:tc>
      </w:tr>
      <w:tr w:rsidTr="00A46981">
        <w:tblPrEx>
          <w:tblW w:w="9271" w:type="dxa"/>
          <w:jc w:val="center"/>
          <w:tblInd w:w="201" w:type="dxa"/>
          <w:tblLayout w:type="fixed"/>
          <w:tblLook w:val="04A0"/>
        </w:tblPrEx>
        <w:trPr>
          <w:jc w:val="center"/>
        </w:trPr>
        <w:tc>
          <w:tcPr>
            <w:tcW w:w="1519" w:type="dxa"/>
            <w:vAlign w:val="bottom"/>
          </w:tcPr>
          <w:p w:rsidR="000F2333" w:rsidRPr="0055745F" w:rsidP="00842BDC">
            <w:pPr>
              <w:rPr>
                <w:color w:val="auto"/>
                <w:sz w:val="24"/>
              </w:rPr>
            </w:pPr>
            <w:r w:rsidRPr="0055745F">
              <w:rPr>
                <w:color w:val="auto"/>
                <w:sz w:val="24"/>
              </w:rPr>
              <w:t>17.01.08.005</w:t>
            </w:r>
          </w:p>
        </w:tc>
        <w:tc>
          <w:tcPr>
            <w:tcW w:w="992" w:type="dxa"/>
          </w:tcPr>
          <w:p w:rsidR="000F2333" w:rsidRPr="0055745F" w:rsidP="00842BDC">
            <w:pPr>
              <w:jc w:val="center"/>
              <w:rPr>
                <w:color w:val="auto"/>
                <w:sz w:val="24"/>
              </w:rPr>
            </w:pPr>
            <w:r w:rsidRPr="0055745F">
              <w:rPr>
                <w:color w:val="auto"/>
                <w:sz w:val="24"/>
              </w:rPr>
              <w:t>0</w:t>
            </w:r>
          </w:p>
        </w:tc>
        <w:tc>
          <w:tcPr>
            <w:tcW w:w="1134" w:type="dxa"/>
          </w:tcPr>
          <w:p w:rsidR="000F2333" w:rsidRPr="0055745F" w:rsidP="00842BDC">
            <w:pPr>
              <w:jc w:val="center"/>
              <w:rPr>
                <w:color w:val="auto"/>
                <w:sz w:val="24"/>
              </w:rPr>
            </w:pPr>
            <w:r w:rsidRPr="0055745F">
              <w:rPr>
                <w:color w:val="auto"/>
                <w:sz w:val="24"/>
              </w:rPr>
              <w:t>0</w:t>
            </w:r>
          </w:p>
        </w:tc>
        <w:tc>
          <w:tcPr>
            <w:tcW w:w="1276" w:type="dxa"/>
          </w:tcPr>
          <w:p w:rsidR="000F2333" w:rsidRPr="0055745F" w:rsidP="00842BDC">
            <w:pPr>
              <w:jc w:val="center"/>
              <w:rPr>
                <w:color w:val="auto"/>
                <w:sz w:val="24"/>
              </w:rPr>
            </w:pPr>
            <w:r w:rsidRPr="0055745F">
              <w:rPr>
                <w:color w:val="auto"/>
                <w:sz w:val="24"/>
              </w:rPr>
              <w:t>0</w:t>
            </w:r>
          </w:p>
        </w:tc>
        <w:tc>
          <w:tcPr>
            <w:tcW w:w="1701" w:type="dxa"/>
          </w:tcPr>
          <w:p w:rsidR="000F2333" w:rsidRPr="0055745F" w:rsidP="00842BDC">
            <w:pPr>
              <w:jc w:val="center"/>
              <w:rPr>
                <w:color w:val="auto"/>
                <w:sz w:val="24"/>
              </w:rPr>
            </w:pPr>
            <w:r w:rsidRPr="0055745F">
              <w:rPr>
                <w:color w:val="auto"/>
                <w:sz w:val="24"/>
              </w:rPr>
              <w:t>0</w:t>
            </w:r>
          </w:p>
        </w:tc>
        <w:tc>
          <w:tcPr>
            <w:tcW w:w="1559" w:type="dxa"/>
          </w:tcPr>
          <w:p w:rsidR="000F2333" w:rsidRPr="0055745F" w:rsidP="00842BDC">
            <w:pPr>
              <w:jc w:val="center"/>
              <w:rPr>
                <w:color w:val="auto"/>
                <w:sz w:val="24"/>
              </w:rPr>
            </w:pPr>
            <w:r w:rsidRPr="0055745F">
              <w:rPr>
                <w:color w:val="auto"/>
                <w:sz w:val="24"/>
              </w:rPr>
              <w:t>0</w:t>
            </w:r>
          </w:p>
        </w:tc>
        <w:tc>
          <w:tcPr>
            <w:tcW w:w="1090" w:type="dxa"/>
          </w:tcPr>
          <w:p w:rsidR="000F2333" w:rsidRPr="0055745F" w:rsidP="00842BDC">
            <w:pPr>
              <w:jc w:val="center"/>
              <w:rPr>
                <w:color w:val="auto"/>
                <w:sz w:val="24"/>
              </w:rPr>
            </w:pPr>
            <w:r w:rsidRPr="0055745F">
              <w:rPr>
                <w:color w:val="auto"/>
                <w:sz w:val="24"/>
              </w:rPr>
              <w:t>0</w:t>
            </w:r>
          </w:p>
        </w:tc>
      </w:tr>
      <w:tr w:rsidTr="00A46981">
        <w:tblPrEx>
          <w:tblW w:w="9271" w:type="dxa"/>
          <w:jc w:val="center"/>
          <w:tblInd w:w="201" w:type="dxa"/>
          <w:tblLayout w:type="fixed"/>
          <w:tblLook w:val="04A0"/>
        </w:tblPrEx>
        <w:trPr>
          <w:jc w:val="center"/>
        </w:trPr>
        <w:tc>
          <w:tcPr>
            <w:tcW w:w="1519" w:type="dxa"/>
            <w:vAlign w:val="bottom"/>
          </w:tcPr>
          <w:p w:rsidR="000F2333" w:rsidRPr="0055745F" w:rsidP="00842BDC">
            <w:pPr>
              <w:rPr>
                <w:color w:val="auto"/>
                <w:sz w:val="24"/>
              </w:rPr>
            </w:pPr>
            <w:r w:rsidRPr="0055745F">
              <w:rPr>
                <w:color w:val="auto"/>
                <w:sz w:val="24"/>
              </w:rPr>
              <w:t>17.01.08.100</w:t>
            </w:r>
          </w:p>
        </w:tc>
        <w:tc>
          <w:tcPr>
            <w:tcW w:w="992" w:type="dxa"/>
          </w:tcPr>
          <w:p w:rsidR="000F2333" w:rsidRPr="0055745F" w:rsidP="00842BDC">
            <w:pPr>
              <w:jc w:val="center"/>
              <w:rPr>
                <w:color w:val="auto"/>
                <w:sz w:val="24"/>
              </w:rPr>
            </w:pPr>
            <w:r w:rsidRPr="0055745F">
              <w:rPr>
                <w:color w:val="auto"/>
                <w:sz w:val="24"/>
              </w:rPr>
              <w:t>0</w:t>
            </w:r>
          </w:p>
        </w:tc>
        <w:tc>
          <w:tcPr>
            <w:tcW w:w="1134" w:type="dxa"/>
          </w:tcPr>
          <w:p w:rsidR="000F2333" w:rsidRPr="0055745F" w:rsidP="00842BDC">
            <w:pPr>
              <w:jc w:val="center"/>
              <w:rPr>
                <w:color w:val="auto"/>
                <w:sz w:val="24"/>
              </w:rPr>
            </w:pPr>
            <w:r w:rsidRPr="0055745F">
              <w:rPr>
                <w:color w:val="auto"/>
                <w:sz w:val="24"/>
              </w:rPr>
              <w:t>0</w:t>
            </w:r>
          </w:p>
        </w:tc>
        <w:tc>
          <w:tcPr>
            <w:tcW w:w="1276" w:type="dxa"/>
          </w:tcPr>
          <w:p w:rsidR="000F2333" w:rsidRPr="0055745F" w:rsidP="00842BDC">
            <w:pPr>
              <w:jc w:val="center"/>
              <w:rPr>
                <w:color w:val="auto"/>
                <w:sz w:val="24"/>
              </w:rPr>
            </w:pPr>
            <w:r w:rsidRPr="0055745F">
              <w:rPr>
                <w:color w:val="auto"/>
                <w:sz w:val="24"/>
              </w:rPr>
              <w:t>0</w:t>
            </w:r>
          </w:p>
        </w:tc>
        <w:tc>
          <w:tcPr>
            <w:tcW w:w="1701" w:type="dxa"/>
          </w:tcPr>
          <w:p w:rsidR="000F2333" w:rsidRPr="0055745F" w:rsidP="00842BDC">
            <w:pPr>
              <w:jc w:val="center"/>
              <w:rPr>
                <w:color w:val="auto"/>
                <w:sz w:val="24"/>
              </w:rPr>
            </w:pPr>
            <w:r w:rsidRPr="0055745F">
              <w:rPr>
                <w:color w:val="auto"/>
                <w:sz w:val="24"/>
              </w:rPr>
              <w:t>0</w:t>
            </w:r>
          </w:p>
        </w:tc>
        <w:tc>
          <w:tcPr>
            <w:tcW w:w="1559" w:type="dxa"/>
          </w:tcPr>
          <w:p w:rsidR="000F2333" w:rsidRPr="0055745F" w:rsidP="00842BDC">
            <w:pPr>
              <w:jc w:val="center"/>
              <w:rPr>
                <w:color w:val="auto"/>
                <w:sz w:val="24"/>
              </w:rPr>
            </w:pPr>
            <w:r w:rsidRPr="0055745F">
              <w:rPr>
                <w:color w:val="auto"/>
                <w:sz w:val="24"/>
              </w:rPr>
              <w:t>0</w:t>
            </w:r>
          </w:p>
        </w:tc>
        <w:tc>
          <w:tcPr>
            <w:tcW w:w="1090" w:type="dxa"/>
          </w:tcPr>
          <w:p w:rsidR="000F2333" w:rsidRPr="0055745F" w:rsidP="00842BDC">
            <w:pPr>
              <w:jc w:val="center"/>
              <w:rPr>
                <w:color w:val="auto"/>
                <w:sz w:val="24"/>
              </w:rPr>
            </w:pPr>
            <w:r w:rsidRPr="0055745F">
              <w:rPr>
                <w:color w:val="auto"/>
                <w:sz w:val="24"/>
              </w:rPr>
              <w:t>0</w:t>
            </w:r>
          </w:p>
        </w:tc>
      </w:tr>
      <w:tr w:rsidTr="00A46981">
        <w:tblPrEx>
          <w:tblW w:w="9271" w:type="dxa"/>
          <w:jc w:val="center"/>
          <w:tblInd w:w="201" w:type="dxa"/>
          <w:tblLayout w:type="fixed"/>
          <w:tblLook w:val="04A0"/>
        </w:tblPrEx>
        <w:trPr>
          <w:jc w:val="center"/>
        </w:trPr>
        <w:tc>
          <w:tcPr>
            <w:tcW w:w="1519" w:type="dxa"/>
          </w:tcPr>
          <w:p w:rsidR="000F2333" w:rsidRPr="0055745F" w:rsidP="00402ADE">
            <w:pPr>
              <w:jc w:val="center"/>
              <w:rPr>
                <w:color w:val="auto"/>
                <w:sz w:val="24"/>
              </w:rPr>
            </w:pPr>
            <w:r w:rsidRPr="0055745F">
              <w:rPr>
                <w:color w:val="auto"/>
                <w:sz w:val="24"/>
              </w:rPr>
              <w:t>Итого</w:t>
            </w:r>
          </w:p>
        </w:tc>
        <w:tc>
          <w:tcPr>
            <w:tcW w:w="992" w:type="dxa"/>
          </w:tcPr>
          <w:p w:rsidR="000F2333" w:rsidRPr="0055745F" w:rsidP="00AA383E">
            <w:pPr>
              <w:jc w:val="center"/>
              <w:rPr>
                <w:color w:val="auto"/>
                <w:sz w:val="24"/>
              </w:rPr>
            </w:pPr>
            <w:r w:rsidRPr="0055745F">
              <w:rPr>
                <w:color w:val="auto"/>
                <w:sz w:val="24"/>
              </w:rPr>
              <w:t>81,54</w:t>
            </w:r>
          </w:p>
        </w:tc>
        <w:tc>
          <w:tcPr>
            <w:tcW w:w="1134" w:type="dxa"/>
          </w:tcPr>
          <w:p w:rsidR="000F2333" w:rsidRPr="0055745F" w:rsidP="00AA383E">
            <w:pPr>
              <w:jc w:val="center"/>
              <w:rPr>
                <w:color w:val="auto"/>
                <w:sz w:val="24"/>
              </w:rPr>
            </w:pPr>
            <w:r w:rsidRPr="0055745F">
              <w:rPr>
                <w:color w:val="auto"/>
                <w:sz w:val="24"/>
              </w:rPr>
              <w:t>78,57</w:t>
            </w:r>
          </w:p>
        </w:tc>
        <w:tc>
          <w:tcPr>
            <w:tcW w:w="1276" w:type="dxa"/>
          </w:tcPr>
          <w:p w:rsidR="000F2333" w:rsidRPr="0055745F" w:rsidP="00AA383E">
            <w:pPr>
              <w:jc w:val="center"/>
              <w:rPr>
                <w:color w:val="auto"/>
                <w:sz w:val="24"/>
              </w:rPr>
            </w:pPr>
            <w:r w:rsidRPr="0055745F">
              <w:rPr>
                <w:color w:val="auto"/>
                <w:sz w:val="24"/>
              </w:rPr>
              <w:t>0,02</w:t>
            </w:r>
          </w:p>
        </w:tc>
        <w:tc>
          <w:tcPr>
            <w:tcW w:w="1701" w:type="dxa"/>
          </w:tcPr>
          <w:p w:rsidR="000F2333" w:rsidRPr="0055745F" w:rsidP="00AA383E">
            <w:pPr>
              <w:jc w:val="center"/>
              <w:rPr>
                <w:color w:val="auto"/>
                <w:sz w:val="24"/>
              </w:rPr>
            </w:pPr>
            <w:r w:rsidRPr="0055745F">
              <w:rPr>
                <w:color w:val="auto"/>
                <w:sz w:val="24"/>
              </w:rPr>
              <w:t>0,25</w:t>
            </w:r>
          </w:p>
        </w:tc>
        <w:tc>
          <w:tcPr>
            <w:tcW w:w="1559" w:type="dxa"/>
          </w:tcPr>
          <w:p w:rsidR="000F2333" w:rsidRPr="0055745F" w:rsidP="00AA383E">
            <w:pPr>
              <w:jc w:val="center"/>
              <w:rPr>
                <w:color w:val="auto"/>
                <w:sz w:val="24"/>
              </w:rPr>
            </w:pPr>
            <w:r w:rsidRPr="0055745F">
              <w:rPr>
                <w:color w:val="auto"/>
                <w:sz w:val="24"/>
              </w:rPr>
              <w:t>78,3</w:t>
            </w:r>
          </w:p>
        </w:tc>
        <w:tc>
          <w:tcPr>
            <w:tcW w:w="1090" w:type="dxa"/>
          </w:tcPr>
          <w:p w:rsidR="000F2333" w:rsidRPr="0055745F" w:rsidP="00AA383E">
            <w:pPr>
              <w:jc w:val="center"/>
              <w:rPr>
                <w:color w:val="auto"/>
                <w:sz w:val="24"/>
              </w:rPr>
            </w:pPr>
            <w:r w:rsidRPr="0055745F">
              <w:rPr>
                <w:color w:val="auto"/>
                <w:sz w:val="24"/>
              </w:rPr>
              <w:t>2,98</w:t>
            </w:r>
          </w:p>
        </w:tc>
      </w:tr>
    </w:tbl>
    <w:p w:rsidR="000F2333" w:rsidRPr="000F2333" w:rsidP="0055745F">
      <w:pPr>
        <w:spacing w:before="240" w:line="360" w:lineRule="auto"/>
        <w:ind w:firstLine="709"/>
        <w:rPr>
          <w:color w:val="auto"/>
        </w:rPr>
      </w:pPr>
      <w:r>
        <w:rPr>
          <w:color w:val="auto"/>
        </w:rPr>
        <w:t>П</w:t>
      </w:r>
      <w:r w:rsidRPr="000F2333">
        <w:rPr>
          <w:color w:val="auto"/>
        </w:rPr>
        <w:t xml:space="preserve">рактически весь объем сточных вод сельскохозяйственного производства (97%) сбрасывается в поверхностные водные объекты, в большей его части, в границах ВХУ 17.01.03.003. </w:t>
      </w:r>
    </w:p>
    <w:p w:rsidR="000F2333" w:rsidRPr="000F2333" w:rsidP="0055745F">
      <w:pPr>
        <w:spacing w:line="360" w:lineRule="auto"/>
        <w:ind w:firstLine="709"/>
        <w:rPr>
          <w:color w:val="auto"/>
        </w:rPr>
      </w:pPr>
      <w:r w:rsidRPr="000F2333">
        <w:rPr>
          <w:color w:val="auto"/>
        </w:rPr>
        <w:t xml:space="preserve">Основной объем вод, отводимых в поверхностные водные объекты, сбрасывается нормативно </w:t>
      </w:r>
      <w:r w:rsidRPr="000F2333">
        <w:rPr>
          <w:color w:val="auto"/>
        </w:rPr>
        <w:t>чистой</w:t>
      </w:r>
      <w:r w:rsidRPr="000F2333">
        <w:rPr>
          <w:color w:val="auto"/>
        </w:rPr>
        <w:t xml:space="preserve"> (99,6%). Без очистки отводится лишь 0,025% сточных вод, причём все они приходятся на ВХУ 17.01.03.005.</w:t>
      </w:r>
    </w:p>
    <w:p w:rsidR="00CE200C" w:rsidP="00C729F0">
      <w:pPr>
        <w:pStyle w:val="Heading2"/>
        <w:spacing w:before="240" w:after="120" w:line="360" w:lineRule="auto"/>
        <w:jc w:val="center"/>
        <w:rPr>
          <w:rFonts w:ascii="Times New Roman" w:hAnsi="Times New Roman"/>
          <w:color w:val="auto"/>
          <w:sz w:val="28"/>
        </w:rPr>
      </w:pPr>
      <w:bookmarkStart w:id="123" w:name="_Toc386528253"/>
      <w:r>
        <w:rPr>
          <w:rFonts w:ascii="Times New Roman" w:hAnsi="Times New Roman"/>
          <w:color w:val="auto"/>
          <w:sz w:val="28"/>
        </w:rPr>
        <w:t>9</w:t>
      </w:r>
      <w:r w:rsidRPr="00CE200C">
        <w:rPr>
          <w:rFonts w:ascii="Times New Roman" w:hAnsi="Times New Roman"/>
          <w:color w:val="auto"/>
          <w:sz w:val="28"/>
        </w:rPr>
        <w:t>.4 Использование водных объектов для целей питьевого и хозяйственно</w:t>
      </w:r>
      <w:r w:rsidR="006D4292">
        <w:rPr>
          <w:rFonts w:ascii="Times New Roman" w:hAnsi="Times New Roman"/>
          <w:color w:val="auto"/>
          <w:sz w:val="28"/>
        </w:rPr>
        <w:t>-</w:t>
      </w:r>
      <w:r w:rsidRPr="00CE200C">
        <w:rPr>
          <w:rFonts w:ascii="Times New Roman" w:hAnsi="Times New Roman"/>
          <w:color w:val="auto"/>
          <w:sz w:val="28"/>
        </w:rPr>
        <w:t>бытового водоснабжения</w:t>
      </w:r>
      <w:bookmarkEnd w:id="123"/>
    </w:p>
    <w:p w:rsidR="006A4916" w:rsidRPr="006A4916" w:rsidP="0055745F">
      <w:pPr>
        <w:spacing w:before="240" w:line="360" w:lineRule="auto"/>
        <w:ind w:firstLine="709"/>
        <w:rPr>
          <w:color w:val="auto"/>
        </w:rPr>
      </w:pPr>
      <w:r w:rsidRPr="006A4916">
        <w:rPr>
          <w:bCs/>
          <w:color w:val="auto"/>
        </w:rPr>
        <w:t>Для целей</w:t>
      </w:r>
      <w:r w:rsidRPr="006A4916">
        <w:rPr>
          <w:color w:val="auto"/>
        </w:rPr>
        <w:t xml:space="preserve"> питьевого и хозяйственно-бытового водоснабжения в границах бассейна р. Енисе</w:t>
      </w:r>
      <w:r w:rsidR="005B323B">
        <w:rPr>
          <w:color w:val="auto"/>
        </w:rPr>
        <w:t>й</w:t>
      </w:r>
      <w:r w:rsidRPr="006A4916">
        <w:rPr>
          <w:color w:val="auto"/>
        </w:rPr>
        <w:t xml:space="preserve"> среднегодовой забор природной воды составляет 16% от общего объема забора. В Республике Тыва на эти нужды забирается 20%, в Республике Хакасия – 33%, в Красноярском крае – 17,4% от общего среднегодового объема воды, забираемой из водных объектов (рисунок </w:t>
      </w:r>
      <w:r w:rsidR="003C1C11">
        <w:rPr>
          <w:color w:val="auto"/>
        </w:rPr>
        <w:t>9</w:t>
      </w:r>
      <w:r w:rsidR="003B0327">
        <w:rPr>
          <w:color w:val="auto"/>
        </w:rPr>
        <w:t>7</w:t>
      </w:r>
      <w:r w:rsidRPr="006A4916">
        <w:rPr>
          <w:color w:val="auto"/>
        </w:rPr>
        <w:t>).</w:t>
      </w:r>
    </w:p>
    <w:p w:rsidR="006A4916" w:rsidRPr="006A4916" w:rsidP="006A4916">
      <w:pPr>
        <w:spacing w:line="360" w:lineRule="auto"/>
        <w:jc w:val="center"/>
        <w:rPr>
          <w:color w:val="auto"/>
        </w:rPr>
      </w:pPr>
      <w:r w:rsidRPr="006A4916">
        <w:rPr>
          <w:noProof/>
          <w:color w:val="auto"/>
          <w:lang w:eastAsia="ru-RU"/>
        </w:rPr>
        <w:drawing>
          <wp:inline distT="0" distB="0" distL="0" distR="0">
            <wp:extent cx="5724525" cy="3573145"/>
            <wp:effectExtent l="19050" t="0" r="9525" b="8255"/>
            <wp:docPr id="2903"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23"/>
              </a:graphicData>
            </a:graphic>
          </wp:inline>
        </w:drawing>
      </w:r>
    </w:p>
    <w:p w:rsidR="006A4916" w:rsidRPr="006A4916" w:rsidP="002D47C0">
      <w:pPr>
        <w:spacing w:before="240" w:after="120" w:line="360" w:lineRule="auto"/>
        <w:jc w:val="center"/>
        <w:rPr>
          <w:color w:val="auto"/>
        </w:rPr>
      </w:pPr>
      <w:r w:rsidRPr="006A4916">
        <w:rPr>
          <w:color w:val="auto"/>
        </w:rPr>
        <w:t xml:space="preserve">Рисунок </w:t>
      </w:r>
      <w:r w:rsidR="003C1C11">
        <w:rPr>
          <w:color w:val="auto"/>
        </w:rPr>
        <w:t>9</w:t>
      </w:r>
      <w:r w:rsidR="003B0327">
        <w:rPr>
          <w:color w:val="auto"/>
        </w:rPr>
        <w:t>7</w:t>
      </w:r>
      <w:r w:rsidRPr="006A4916">
        <w:rPr>
          <w:color w:val="auto"/>
        </w:rPr>
        <w:t xml:space="preserve"> </w:t>
      </w:r>
      <w:r w:rsidR="003410D5">
        <w:rPr>
          <w:color w:val="auto"/>
        </w:rPr>
        <w:t>–</w:t>
      </w:r>
      <w:r w:rsidRPr="006A4916">
        <w:rPr>
          <w:color w:val="auto"/>
        </w:rPr>
        <w:t xml:space="preserve"> Забор воды из водных объектов для питьевых, хозяйственно-бытовых целей, млн. м</w:t>
      </w:r>
      <w:r w:rsidRPr="00410988">
        <w:rPr>
          <w:color w:val="auto"/>
          <w:vertAlign w:val="superscript"/>
        </w:rPr>
        <w:t>3</w:t>
      </w:r>
      <w:r w:rsidRPr="006A4916">
        <w:rPr>
          <w:color w:val="auto"/>
        </w:rPr>
        <w:t xml:space="preserve"> (усреднённые данные за 2001-2009 гг.)</w:t>
      </w:r>
    </w:p>
    <w:p w:rsidR="006A4916" w:rsidRPr="00FF5705" w:rsidP="006A4916">
      <w:pPr>
        <w:spacing w:line="360" w:lineRule="auto"/>
        <w:ind w:firstLine="709"/>
        <w:rPr>
          <w:color w:val="auto"/>
        </w:rPr>
      </w:pPr>
      <w:r w:rsidRPr="006A4916">
        <w:rPr>
          <w:color w:val="auto"/>
        </w:rPr>
        <w:t xml:space="preserve">В период с 2001 по 2009 годы наблюдается тенденция к снижению объёмов использования воды на питьевые и хозяйственно-бытовые нужды </w:t>
      </w:r>
      <w:r w:rsidRPr="00FF5705">
        <w:rPr>
          <w:color w:val="auto"/>
        </w:rPr>
        <w:t xml:space="preserve">(таблица </w:t>
      </w:r>
      <w:r w:rsidR="003C1C11">
        <w:rPr>
          <w:color w:val="auto"/>
        </w:rPr>
        <w:t>62</w:t>
      </w:r>
      <w:r w:rsidRPr="00FF5705">
        <w:rPr>
          <w:color w:val="auto"/>
        </w:rPr>
        <w:t xml:space="preserve">, рисунок </w:t>
      </w:r>
      <w:r w:rsidR="003C1C11">
        <w:rPr>
          <w:color w:val="auto"/>
        </w:rPr>
        <w:t>9</w:t>
      </w:r>
      <w:r w:rsidR="003B0327">
        <w:rPr>
          <w:color w:val="auto"/>
        </w:rPr>
        <w:t>8</w:t>
      </w:r>
      <w:r w:rsidRPr="00FF5705">
        <w:rPr>
          <w:color w:val="auto"/>
        </w:rPr>
        <w:t>).</w:t>
      </w:r>
    </w:p>
    <w:p w:rsidR="00792F03" w:rsidP="002D47C0">
      <w:pPr>
        <w:spacing w:before="240" w:after="120" w:line="360" w:lineRule="auto"/>
        <w:rPr>
          <w:color w:val="auto"/>
        </w:rPr>
        <w:sectPr w:rsidSect="00850303">
          <w:pgSz w:w="11906" w:h="16838"/>
          <w:pgMar w:top="1134" w:right="1134" w:bottom="1134" w:left="1418" w:header="709" w:footer="709" w:gutter="0"/>
          <w:cols w:space="708"/>
          <w:docGrid w:linePitch="360"/>
        </w:sectPr>
      </w:pPr>
    </w:p>
    <w:p w:rsidR="006A4916" w:rsidRPr="00410988" w:rsidP="002D47C0">
      <w:pPr>
        <w:spacing w:before="240" w:after="120" w:line="360" w:lineRule="auto"/>
        <w:rPr>
          <w:color w:val="auto"/>
        </w:rPr>
      </w:pPr>
      <w:r w:rsidRPr="00FF5705">
        <w:rPr>
          <w:color w:val="auto"/>
        </w:rPr>
        <w:t xml:space="preserve">Таблица </w:t>
      </w:r>
      <w:r w:rsidR="003C1C11">
        <w:rPr>
          <w:color w:val="auto"/>
        </w:rPr>
        <w:t>62</w:t>
      </w:r>
      <w:r w:rsidRPr="00FF5705">
        <w:rPr>
          <w:color w:val="auto"/>
        </w:rPr>
        <w:t xml:space="preserve"> </w:t>
      </w:r>
      <w:r w:rsidRPr="00FF5705" w:rsidR="003410D5">
        <w:rPr>
          <w:color w:val="auto"/>
        </w:rPr>
        <w:t>–</w:t>
      </w:r>
      <w:r w:rsidRPr="00FF5705">
        <w:rPr>
          <w:color w:val="auto"/>
        </w:rPr>
        <w:t xml:space="preserve"> </w:t>
      </w:r>
      <w:r w:rsidRPr="00FF5705">
        <w:rPr>
          <w:color w:val="auto"/>
        </w:rPr>
        <w:t>Динамика способов использования водных объектов ЖКХ по</w:t>
      </w:r>
      <w:r w:rsidRPr="006A4916">
        <w:rPr>
          <w:color w:val="auto"/>
        </w:rPr>
        <w:t xml:space="preserve"> субъектам Российской Федерации в бассейне р. Енисе</w:t>
      </w:r>
      <w:r w:rsidR="005B323B">
        <w:rPr>
          <w:color w:val="auto"/>
        </w:rPr>
        <w:t>й</w:t>
      </w:r>
      <w:r w:rsidRPr="006A4916">
        <w:rPr>
          <w:color w:val="auto"/>
        </w:rPr>
        <w:t>, млн. м</w:t>
      </w:r>
      <w:r w:rsidRPr="006A4916">
        <w:rPr>
          <w:color w:val="auto"/>
          <w:vertAlign w:val="superscript"/>
        </w:rPr>
        <w:t>3</w:t>
      </w:r>
      <w:r w:rsidRPr="006A4916">
        <w:rPr>
          <w:color w:val="auto"/>
        </w:rPr>
        <w:t xml:space="preserve"> </w:t>
      </w:r>
    </w:p>
    <w:tbl>
      <w:tblPr>
        <w:tblW w:w="14011" w:type="dxa"/>
        <w:jc w:val="center"/>
        <w:tblInd w:w="45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4399"/>
        <w:gridCol w:w="1134"/>
        <w:gridCol w:w="1134"/>
        <w:gridCol w:w="1134"/>
        <w:gridCol w:w="1134"/>
        <w:gridCol w:w="1134"/>
        <w:gridCol w:w="992"/>
        <w:gridCol w:w="993"/>
        <w:gridCol w:w="992"/>
        <w:gridCol w:w="965"/>
      </w:tblGrid>
      <w:tr w:rsidTr="00410988">
        <w:tblPrEx>
          <w:tblW w:w="14011" w:type="dxa"/>
          <w:jc w:val="center"/>
          <w:tblInd w:w="45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Ex>
        <w:trPr>
          <w:trHeight w:val="300"/>
          <w:tblHeader/>
          <w:jc w:val="center"/>
        </w:trPr>
        <w:tc>
          <w:tcPr>
            <w:tcW w:w="4399" w:type="dxa"/>
            <w:vMerge w:val="restart"/>
            <w:shd w:val="clear" w:color="auto" w:fill="auto"/>
            <w:noWrap/>
            <w:vAlign w:val="center"/>
            <w:hideMark/>
          </w:tcPr>
          <w:p w:rsidR="00410988" w:rsidRPr="00410988" w:rsidP="00792F03">
            <w:pPr>
              <w:jc w:val="center"/>
              <w:rPr>
                <w:color w:val="auto"/>
                <w:sz w:val="24"/>
              </w:rPr>
            </w:pPr>
            <w:r w:rsidRPr="00410988">
              <w:rPr>
                <w:color w:val="auto"/>
                <w:sz w:val="24"/>
              </w:rPr>
              <w:t>Характеристика</w:t>
            </w:r>
          </w:p>
        </w:tc>
        <w:tc>
          <w:tcPr>
            <w:tcW w:w="9612" w:type="dxa"/>
            <w:gridSpan w:val="9"/>
            <w:shd w:val="clear" w:color="auto" w:fill="auto"/>
            <w:noWrap/>
            <w:vAlign w:val="center"/>
            <w:hideMark/>
          </w:tcPr>
          <w:p w:rsidR="00410988" w:rsidRPr="00410988" w:rsidP="00792F03">
            <w:pPr>
              <w:jc w:val="center"/>
              <w:rPr>
                <w:bCs/>
                <w:color w:val="auto"/>
                <w:sz w:val="24"/>
              </w:rPr>
            </w:pPr>
            <w:r w:rsidRPr="00410988">
              <w:rPr>
                <w:bCs/>
                <w:color w:val="auto"/>
                <w:sz w:val="24"/>
              </w:rPr>
              <w:t>Годы</w:t>
            </w:r>
          </w:p>
        </w:tc>
      </w:tr>
      <w:tr w:rsidTr="00792F03">
        <w:tblPrEx>
          <w:tblW w:w="14011" w:type="dxa"/>
          <w:jc w:val="center"/>
          <w:tblInd w:w="457" w:type="dxa"/>
          <w:tblLayout w:type="fixed"/>
          <w:tblLook w:val="04A0"/>
        </w:tblPrEx>
        <w:trPr>
          <w:trHeight w:val="300"/>
          <w:tblHeader/>
          <w:jc w:val="center"/>
        </w:trPr>
        <w:tc>
          <w:tcPr>
            <w:tcW w:w="4399" w:type="dxa"/>
            <w:vMerge/>
            <w:shd w:val="clear" w:color="auto" w:fill="auto"/>
            <w:noWrap/>
            <w:vAlign w:val="center"/>
            <w:hideMark/>
          </w:tcPr>
          <w:p w:rsidR="00410988" w:rsidRPr="00410988" w:rsidP="00792F03">
            <w:pPr>
              <w:jc w:val="center"/>
              <w:rPr>
                <w:color w:val="auto"/>
                <w:sz w:val="24"/>
              </w:rPr>
            </w:pPr>
          </w:p>
        </w:tc>
        <w:tc>
          <w:tcPr>
            <w:tcW w:w="1134" w:type="dxa"/>
            <w:shd w:val="clear" w:color="auto" w:fill="auto"/>
            <w:noWrap/>
            <w:vAlign w:val="center"/>
            <w:hideMark/>
          </w:tcPr>
          <w:p w:rsidR="00410988" w:rsidRPr="00410988" w:rsidP="00792F03">
            <w:pPr>
              <w:jc w:val="center"/>
              <w:rPr>
                <w:bCs/>
                <w:color w:val="auto"/>
                <w:sz w:val="24"/>
                <w:lang w:val="en-US"/>
              </w:rPr>
            </w:pPr>
            <w:r w:rsidRPr="00410988">
              <w:rPr>
                <w:bCs/>
                <w:color w:val="auto"/>
                <w:sz w:val="24"/>
              </w:rPr>
              <w:t>2001</w:t>
            </w:r>
          </w:p>
        </w:tc>
        <w:tc>
          <w:tcPr>
            <w:tcW w:w="1134" w:type="dxa"/>
            <w:shd w:val="clear" w:color="auto" w:fill="auto"/>
            <w:noWrap/>
            <w:vAlign w:val="center"/>
            <w:hideMark/>
          </w:tcPr>
          <w:p w:rsidR="00410988" w:rsidRPr="00410988" w:rsidP="00792F03">
            <w:pPr>
              <w:jc w:val="center"/>
              <w:rPr>
                <w:bCs/>
                <w:color w:val="auto"/>
                <w:sz w:val="24"/>
                <w:lang w:val="en-US"/>
              </w:rPr>
            </w:pPr>
            <w:r w:rsidRPr="00410988">
              <w:rPr>
                <w:bCs/>
                <w:color w:val="auto"/>
                <w:sz w:val="24"/>
              </w:rPr>
              <w:t>2002</w:t>
            </w:r>
          </w:p>
        </w:tc>
        <w:tc>
          <w:tcPr>
            <w:tcW w:w="1134" w:type="dxa"/>
            <w:shd w:val="clear" w:color="auto" w:fill="auto"/>
            <w:noWrap/>
            <w:vAlign w:val="center"/>
            <w:hideMark/>
          </w:tcPr>
          <w:p w:rsidR="00410988" w:rsidRPr="00410988" w:rsidP="00792F03">
            <w:pPr>
              <w:jc w:val="center"/>
              <w:rPr>
                <w:bCs/>
                <w:color w:val="auto"/>
                <w:sz w:val="24"/>
                <w:lang w:val="en-US"/>
              </w:rPr>
            </w:pPr>
            <w:r w:rsidRPr="00410988">
              <w:rPr>
                <w:bCs/>
                <w:color w:val="auto"/>
                <w:sz w:val="24"/>
              </w:rPr>
              <w:t>2003</w:t>
            </w:r>
          </w:p>
        </w:tc>
        <w:tc>
          <w:tcPr>
            <w:tcW w:w="1134" w:type="dxa"/>
            <w:shd w:val="clear" w:color="auto" w:fill="auto"/>
            <w:noWrap/>
            <w:vAlign w:val="center"/>
            <w:hideMark/>
          </w:tcPr>
          <w:p w:rsidR="00410988" w:rsidRPr="00410988" w:rsidP="00792F03">
            <w:pPr>
              <w:jc w:val="center"/>
              <w:rPr>
                <w:bCs/>
                <w:color w:val="auto"/>
                <w:sz w:val="24"/>
                <w:lang w:val="en-US"/>
              </w:rPr>
            </w:pPr>
            <w:r w:rsidRPr="00410988">
              <w:rPr>
                <w:bCs/>
                <w:color w:val="auto"/>
                <w:sz w:val="24"/>
              </w:rPr>
              <w:t>2004</w:t>
            </w:r>
          </w:p>
        </w:tc>
        <w:tc>
          <w:tcPr>
            <w:tcW w:w="1134" w:type="dxa"/>
            <w:shd w:val="clear" w:color="auto" w:fill="auto"/>
            <w:noWrap/>
            <w:vAlign w:val="center"/>
            <w:hideMark/>
          </w:tcPr>
          <w:p w:rsidR="00410988" w:rsidRPr="00410988" w:rsidP="00792F03">
            <w:pPr>
              <w:jc w:val="center"/>
              <w:rPr>
                <w:bCs/>
                <w:color w:val="auto"/>
                <w:sz w:val="24"/>
                <w:lang w:val="en-US"/>
              </w:rPr>
            </w:pPr>
            <w:r w:rsidRPr="00410988">
              <w:rPr>
                <w:bCs/>
                <w:color w:val="auto"/>
                <w:sz w:val="24"/>
              </w:rPr>
              <w:t>2005</w:t>
            </w:r>
          </w:p>
        </w:tc>
        <w:tc>
          <w:tcPr>
            <w:tcW w:w="992" w:type="dxa"/>
            <w:shd w:val="clear" w:color="auto" w:fill="auto"/>
            <w:noWrap/>
            <w:vAlign w:val="center"/>
            <w:hideMark/>
          </w:tcPr>
          <w:p w:rsidR="00410988" w:rsidRPr="00410988" w:rsidP="00792F03">
            <w:pPr>
              <w:jc w:val="center"/>
              <w:rPr>
                <w:bCs/>
                <w:color w:val="auto"/>
                <w:sz w:val="24"/>
                <w:lang w:val="en-US"/>
              </w:rPr>
            </w:pPr>
            <w:r w:rsidRPr="00410988">
              <w:rPr>
                <w:bCs/>
                <w:color w:val="auto"/>
                <w:sz w:val="24"/>
              </w:rPr>
              <w:t>2006</w:t>
            </w:r>
          </w:p>
        </w:tc>
        <w:tc>
          <w:tcPr>
            <w:tcW w:w="993" w:type="dxa"/>
            <w:shd w:val="clear" w:color="auto" w:fill="auto"/>
            <w:noWrap/>
            <w:vAlign w:val="center"/>
            <w:hideMark/>
          </w:tcPr>
          <w:p w:rsidR="00410988" w:rsidRPr="00410988" w:rsidP="00792F03">
            <w:pPr>
              <w:jc w:val="center"/>
              <w:rPr>
                <w:bCs/>
                <w:color w:val="auto"/>
                <w:sz w:val="24"/>
                <w:lang w:val="en-US"/>
              </w:rPr>
            </w:pPr>
            <w:r w:rsidRPr="00410988">
              <w:rPr>
                <w:bCs/>
                <w:color w:val="auto"/>
                <w:sz w:val="24"/>
              </w:rPr>
              <w:t>2007</w:t>
            </w:r>
          </w:p>
        </w:tc>
        <w:tc>
          <w:tcPr>
            <w:tcW w:w="992" w:type="dxa"/>
            <w:shd w:val="clear" w:color="auto" w:fill="auto"/>
            <w:noWrap/>
            <w:vAlign w:val="center"/>
            <w:hideMark/>
          </w:tcPr>
          <w:p w:rsidR="00410988" w:rsidRPr="00410988" w:rsidP="00792F03">
            <w:pPr>
              <w:jc w:val="center"/>
              <w:rPr>
                <w:bCs/>
                <w:color w:val="auto"/>
                <w:sz w:val="24"/>
                <w:lang w:val="en-US"/>
              </w:rPr>
            </w:pPr>
            <w:r w:rsidRPr="00410988">
              <w:rPr>
                <w:bCs/>
                <w:color w:val="auto"/>
                <w:sz w:val="24"/>
              </w:rPr>
              <w:t>2008</w:t>
            </w:r>
          </w:p>
        </w:tc>
        <w:tc>
          <w:tcPr>
            <w:tcW w:w="965" w:type="dxa"/>
            <w:shd w:val="clear" w:color="auto" w:fill="auto"/>
            <w:noWrap/>
            <w:vAlign w:val="center"/>
            <w:hideMark/>
          </w:tcPr>
          <w:p w:rsidR="00410988" w:rsidRPr="00410988" w:rsidP="00792F03">
            <w:pPr>
              <w:jc w:val="center"/>
              <w:rPr>
                <w:bCs/>
                <w:color w:val="auto"/>
                <w:sz w:val="24"/>
                <w:lang w:val="en-US"/>
              </w:rPr>
            </w:pPr>
            <w:r w:rsidRPr="00410988">
              <w:rPr>
                <w:bCs/>
                <w:color w:val="auto"/>
                <w:sz w:val="24"/>
              </w:rPr>
              <w:t>2009</w:t>
            </w:r>
          </w:p>
        </w:tc>
      </w:tr>
      <w:tr w:rsidTr="00792F03">
        <w:tblPrEx>
          <w:tblW w:w="14011" w:type="dxa"/>
          <w:jc w:val="center"/>
          <w:tblInd w:w="457" w:type="dxa"/>
          <w:tblLayout w:type="fixed"/>
          <w:tblLook w:val="04A0"/>
        </w:tblPrEx>
        <w:trPr>
          <w:trHeight w:val="300"/>
          <w:jc w:val="center"/>
        </w:trPr>
        <w:tc>
          <w:tcPr>
            <w:tcW w:w="14011" w:type="dxa"/>
            <w:gridSpan w:val="10"/>
            <w:shd w:val="clear" w:color="auto" w:fill="auto"/>
            <w:noWrap/>
            <w:hideMark/>
          </w:tcPr>
          <w:p w:rsidR="006A4916" w:rsidRPr="00410988" w:rsidP="002D47C0">
            <w:pPr>
              <w:jc w:val="center"/>
              <w:rPr>
                <w:bCs/>
                <w:color w:val="auto"/>
                <w:sz w:val="24"/>
              </w:rPr>
            </w:pPr>
            <w:r w:rsidRPr="00410988">
              <w:rPr>
                <w:bCs/>
                <w:iCs/>
                <w:color w:val="auto"/>
                <w:sz w:val="24"/>
              </w:rPr>
              <w:t>Красноярский край</w:t>
            </w:r>
          </w:p>
        </w:tc>
      </w:tr>
      <w:tr w:rsidTr="00792F03">
        <w:tblPrEx>
          <w:tblW w:w="14011" w:type="dxa"/>
          <w:jc w:val="center"/>
          <w:tblInd w:w="457" w:type="dxa"/>
          <w:tblLayout w:type="fixed"/>
          <w:tblLook w:val="04A0"/>
        </w:tblPrEx>
        <w:trPr>
          <w:trHeight w:val="300"/>
          <w:jc w:val="center"/>
        </w:trPr>
        <w:tc>
          <w:tcPr>
            <w:tcW w:w="4399" w:type="dxa"/>
            <w:shd w:val="clear" w:color="auto" w:fill="auto"/>
            <w:noWrap/>
            <w:vAlign w:val="bottom"/>
            <w:hideMark/>
          </w:tcPr>
          <w:p w:rsidR="006A4916" w:rsidRPr="00410988" w:rsidP="006A4916">
            <w:pPr>
              <w:rPr>
                <w:color w:val="auto"/>
                <w:sz w:val="24"/>
              </w:rPr>
            </w:pPr>
            <w:r w:rsidRPr="00410988">
              <w:rPr>
                <w:color w:val="auto"/>
                <w:sz w:val="24"/>
              </w:rPr>
              <w:t>Использовано природных вод с забором из водных объектов</w:t>
            </w:r>
          </w:p>
        </w:tc>
        <w:tc>
          <w:tcPr>
            <w:tcW w:w="1134" w:type="dxa"/>
            <w:shd w:val="clear" w:color="auto" w:fill="auto"/>
            <w:vAlign w:val="bottom"/>
            <w:hideMark/>
          </w:tcPr>
          <w:p w:rsidR="006A4916" w:rsidRPr="00410988" w:rsidP="006A4916">
            <w:pPr>
              <w:rPr>
                <w:color w:val="auto"/>
                <w:sz w:val="24"/>
              </w:rPr>
            </w:pPr>
            <w:r w:rsidRPr="00410988">
              <w:rPr>
                <w:color w:val="auto"/>
                <w:sz w:val="24"/>
              </w:rPr>
              <w:t>315,21</w:t>
            </w:r>
          </w:p>
        </w:tc>
        <w:tc>
          <w:tcPr>
            <w:tcW w:w="1134" w:type="dxa"/>
            <w:shd w:val="clear" w:color="auto" w:fill="auto"/>
            <w:vAlign w:val="bottom"/>
            <w:hideMark/>
          </w:tcPr>
          <w:p w:rsidR="006A4916" w:rsidRPr="00410988" w:rsidP="006A4916">
            <w:pPr>
              <w:rPr>
                <w:color w:val="auto"/>
                <w:sz w:val="24"/>
              </w:rPr>
            </w:pPr>
            <w:r w:rsidRPr="00410988">
              <w:rPr>
                <w:color w:val="auto"/>
                <w:sz w:val="24"/>
              </w:rPr>
              <w:t>310,57</w:t>
            </w:r>
          </w:p>
        </w:tc>
        <w:tc>
          <w:tcPr>
            <w:tcW w:w="1134" w:type="dxa"/>
            <w:shd w:val="clear" w:color="auto" w:fill="auto"/>
            <w:vAlign w:val="bottom"/>
            <w:hideMark/>
          </w:tcPr>
          <w:p w:rsidR="006A4916" w:rsidRPr="00410988" w:rsidP="006A4916">
            <w:pPr>
              <w:rPr>
                <w:color w:val="auto"/>
                <w:sz w:val="24"/>
              </w:rPr>
            </w:pPr>
            <w:r w:rsidRPr="00410988">
              <w:rPr>
                <w:color w:val="auto"/>
                <w:sz w:val="24"/>
              </w:rPr>
              <w:t>312,44</w:t>
            </w:r>
          </w:p>
        </w:tc>
        <w:tc>
          <w:tcPr>
            <w:tcW w:w="1134" w:type="dxa"/>
            <w:shd w:val="clear" w:color="auto" w:fill="auto"/>
            <w:vAlign w:val="bottom"/>
            <w:hideMark/>
          </w:tcPr>
          <w:p w:rsidR="006A4916" w:rsidRPr="00410988" w:rsidP="006A4916">
            <w:pPr>
              <w:rPr>
                <w:color w:val="auto"/>
                <w:sz w:val="24"/>
              </w:rPr>
            </w:pPr>
            <w:r w:rsidRPr="00410988">
              <w:rPr>
                <w:color w:val="auto"/>
                <w:sz w:val="24"/>
              </w:rPr>
              <w:t>286,69</w:t>
            </w:r>
          </w:p>
        </w:tc>
        <w:tc>
          <w:tcPr>
            <w:tcW w:w="1134" w:type="dxa"/>
            <w:shd w:val="clear" w:color="auto" w:fill="auto"/>
            <w:vAlign w:val="bottom"/>
            <w:hideMark/>
          </w:tcPr>
          <w:p w:rsidR="006A4916" w:rsidRPr="00410988" w:rsidP="006A4916">
            <w:pPr>
              <w:rPr>
                <w:color w:val="auto"/>
                <w:sz w:val="24"/>
              </w:rPr>
            </w:pPr>
            <w:r w:rsidRPr="00410988">
              <w:rPr>
                <w:color w:val="auto"/>
                <w:sz w:val="24"/>
              </w:rPr>
              <w:t>292,95</w:t>
            </w:r>
          </w:p>
        </w:tc>
        <w:tc>
          <w:tcPr>
            <w:tcW w:w="992" w:type="dxa"/>
            <w:shd w:val="clear" w:color="auto" w:fill="auto"/>
            <w:vAlign w:val="bottom"/>
            <w:hideMark/>
          </w:tcPr>
          <w:p w:rsidR="006A4916" w:rsidRPr="00410988" w:rsidP="006A4916">
            <w:pPr>
              <w:rPr>
                <w:color w:val="auto"/>
                <w:sz w:val="24"/>
              </w:rPr>
            </w:pPr>
            <w:r w:rsidRPr="00410988">
              <w:rPr>
                <w:color w:val="auto"/>
                <w:sz w:val="24"/>
              </w:rPr>
              <w:t>285,25</w:t>
            </w:r>
          </w:p>
        </w:tc>
        <w:tc>
          <w:tcPr>
            <w:tcW w:w="993" w:type="dxa"/>
            <w:shd w:val="clear" w:color="auto" w:fill="auto"/>
            <w:vAlign w:val="bottom"/>
            <w:hideMark/>
          </w:tcPr>
          <w:p w:rsidR="006A4916" w:rsidRPr="00410988" w:rsidP="006A4916">
            <w:pPr>
              <w:rPr>
                <w:color w:val="auto"/>
                <w:sz w:val="24"/>
              </w:rPr>
            </w:pPr>
            <w:r w:rsidRPr="00410988">
              <w:rPr>
                <w:color w:val="auto"/>
                <w:sz w:val="24"/>
              </w:rPr>
              <w:t>265,67</w:t>
            </w:r>
          </w:p>
        </w:tc>
        <w:tc>
          <w:tcPr>
            <w:tcW w:w="992" w:type="dxa"/>
            <w:shd w:val="clear" w:color="auto" w:fill="auto"/>
            <w:vAlign w:val="bottom"/>
            <w:hideMark/>
          </w:tcPr>
          <w:p w:rsidR="006A4916" w:rsidRPr="00410988" w:rsidP="006A4916">
            <w:pPr>
              <w:rPr>
                <w:color w:val="auto"/>
                <w:sz w:val="24"/>
              </w:rPr>
            </w:pPr>
            <w:r w:rsidRPr="00410988">
              <w:rPr>
                <w:color w:val="auto"/>
                <w:sz w:val="24"/>
              </w:rPr>
              <w:t>260,81</w:t>
            </w:r>
          </w:p>
        </w:tc>
        <w:tc>
          <w:tcPr>
            <w:tcW w:w="965" w:type="dxa"/>
            <w:shd w:val="clear" w:color="auto" w:fill="auto"/>
            <w:vAlign w:val="bottom"/>
            <w:hideMark/>
          </w:tcPr>
          <w:p w:rsidR="006A4916" w:rsidRPr="00410988" w:rsidP="006A4916">
            <w:pPr>
              <w:rPr>
                <w:color w:val="auto"/>
                <w:sz w:val="24"/>
              </w:rPr>
            </w:pPr>
            <w:r w:rsidRPr="00410988">
              <w:rPr>
                <w:color w:val="auto"/>
                <w:sz w:val="24"/>
              </w:rPr>
              <w:t>258,67</w:t>
            </w:r>
          </w:p>
        </w:tc>
      </w:tr>
      <w:tr w:rsidTr="00792F03">
        <w:tblPrEx>
          <w:tblW w:w="14011" w:type="dxa"/>
          <w:jc w:val="center"/>
          <w:tblInd w:w="457" w:type="dxa"/>
          <w:tblLayout w:type="fixed"/>
          <w:tblLook w:val="04A0"/>
        </w:tblPrEx>
        <w:trPr>
          <w:trHeight w:val="300"/>
          <w:jc w:val="center"/>
        </w:trPr>
        <w:tc>
          <w:tcPr>
            <w:tcW w:w="4399" w:type="dxa"/>
            <w:shd w:val="clear" w:color="auto" w:fill="auto"/>
            <w:noWrap/>
            <w:vAlign w:val="bottom"/>
            <w:hideMark/>
          </w:tcPr>
          <w:p w:rsidR="006A4916" w:rsidRPr="00410988" w:rsidP="006A4916">
            <w:pPr>
              <w:rPr>
                <w:color w:val="auto"/>
                <w:sz w:val="24"/>
              </w:rPr>
            </w:pPr>
            <w:r w:rsidRPr="00410988">
              <w:rPr>
                <w:color w:val="auto"/>
                <w:sz w:val="24"/>
              </w:rPr>
              <w:t>Отведено сточных вод в водные объекты</w:t>
            </w:r>
          </w:p>
        </w:tc>
        <w:tc>
          <w:tcPr>
            <w:tcW w:w="1134" w:type="dxa"/>
            <w:shd w:val="clear" w:color="auto" w:fill="auto"/>
            <w:vAlign w:val="bottom"/>
            <w:hideMark/>
          </w:tcPr>
          <w:p w:rsidR="006A4916" w:rsidRPr="00410988" w:rsidP="006A4916">
            <w:pPr>
              <w:rPr>
                <w:color w:val="auto"/>
                <w:sz w:val="24"/>
              </w:rPr>
            </w:pPr>
            <w:r w:rsidRPr="00410988">
              <w:rPr>
                <w:color w:val="auto"/>
                <w:sz w:val="24"/>
              </w:rPr>
              <w:t>267,2</w:t>
            </w:r>
          </w:p>
        </w:tc>
        <w:tc>
          <w:tcPr>
            <w:tcW w:w="1134" w:type="dxa"/>
            <w:shd w:val="clear" w:color="auto" w:fill="auto"/>
            <w:vAlign w:val="bottom"/>
            <w:hideMark/>
          </w:tcPr>
          <w:p w:rsidR="006A4916" w:rsidRPr="00410988" w:rsidP="006A4916">
            <w:pPr>
              <w:rPr>
                <w:color w:val="auto"/>
                <w:sz w:val="24"/>
              </w:rPr>
            </w:pPr>
            <w:r w:rsidRPr="00410988">
              <w:rPr>
                <w:color w:val="auto"/>
                <w:sz w:val="24"/>
              </w:rPr>
              <w:t>228,02</w:t>
            </w:r>
          </w:p>
        </w:tc>
        <w:tc>
          <w:tcPr>
            <w:tcW w:w="1134" w:type="dxa"/>
            <w:shd w:val="clear" w:color="auto" w:fill="auto"/>
            <w:vAlign w:val="bottom"/>
            <w:hideMark/>
          </w:tcPr>
          <w:p w:rsidR="006A4916" w:rsidRPr="00410988" w:rsidP="006A4916">
            <w:pPr>
              <w:rPr>
                <w:color w:val="auto"/>
                <w:sz w:val="24"/>
              </w:rPr>
            </w:pPr>
            <w:r w:rsidRPr="00410988">
              <w:rPr>
                <w:color w:val="auto"/>
                <w:sz w:val="24"/>
              </w:rPr>
              <w:t>237,88</w:t>
            </w:r>
          </w:p>
        </w:tc>
        <w:tc>
          <w:tcPr>
            <w:tcW w:w="1134" w:type="dxa"/>
            <w:shd w:val="clear" w:color="auto" w:fill="auto"/>
            <w:vAlign w:val="bottom"/>
            <w:hideMark/>
          </w:tcPr>
          <w:p w:rsidR="006A4916" w:rsidRPr="00410988" w:rsidP="006A4916">
            <w:pPr>
              <w:rPr>
                <w:color w:val="auto"/>
                <w:sz w:val="24"/>
              </w:rPr>
            </w:pPr>
            <w:r w:rsidRPr="00410988">
              <w:rPr>
                <w:color w:val="auto"/>
                <w:sz w:val="24"/>
              </w:rPr>
              <w:t>240,07</w:t>
            </w:r>
          </w:p>
        </w:tc>
        <w:tc>
          <w:tcPr>
            <w:tcW w:w="1134" w:type="dxa"/>
            <w:shd w:val="clear" w:color="auto" w:fill="auto"/>
            <w:vAlign w:val="bottom"/>
            <w:hideMark/>
          </w:tcPr>
          <w:p w:rsidR="006A4916" w:rsidRPr="00410988" w:rsidP="006A4916">
            <w:pPr>
              <w:rPr>
                <w:color w:val="auto"/>
                <w:sz w:val="24"/>
              </w:rPr>
            </w:pPr>
            <w:r w:rsidRPr="00410988">
              <w:rPr>
                <w:color w:val="auto"/>
                <w:sz w:val="24"/>
              </w:rPr>
              <w:t>230,19</w:t>
            </w:r>
          </w:p>
        </w:tc>
        <w:tc>
          <w:tcPr>
            <w:tcW w:w="992" w:type="dxa"/>
            <w:shd w:val="clear" w:color="auto" w:fill="auto"/>
            <w:vAlign w:val="bottom"/>
            <w:hideMark/>
          </w:tcPr>
          <w:p w:rsidR="006A4916" w:rsidRPr="00410988" w:rsidP="006A4916">
            <w:pPr>
              <w:rPr>
                <w:color w:val="auto"/>
                <w:sz w:val="24"/>
              </w:rPr>
            </w:pPr>
            <w:r w:rsidRPr="00410988">
              <w:rPr>
                <w:color w:val="auto"/>
                <w:sz w:val="24"/>
              </w:rPr>
              <w:t>230,30</w:t>
            </w:r>
          </w:p>
        </w:tc>
        <w:tc>
          <w:tcPr>
            <w:tcW w:w="993" w:type="dxa"/>
            <w:shd w:val="clear" w:color="auto" w:fill="auto"/>
            <w:vAlign w:val="bottom"/>
            <w:hideMark/>
          </w:tcPr>
          <w:p w:rsidR="006A4916" w:rsidRPr="00410988" w:rsidP="006A4916">
            <w:pPr>
              <w:rPr>
                <w:color w:val="auto"/>
                <w:sz w:val="24"/>
              </w:rPr>
            </w:pPr>
            <w:r w:rsidRPr="00410988">
              <w:rPr>
                <w:color w:val="auto"/>
                <w:sz w:val="24"/>
              </w:rPr>
              <w:t>225,17</w:t>
            </w:r>
          </w:p>
        </w:tc>
        <w:tc>
          <w:tcPr>
            <w:tcW w:w="992" w:type="dxa"/>
            <w:shd w:val="clear" w:color="auto" w:fill="auto"/>
            <w:vAlign w:val="bottom"/>
            <w:hideMark/>
          </w:tcPr>
          <w:p w:rsidR="006A4916" w:rsidRPr="00410988" w:rsidP="006A4916">
            <w:pPr>
              <w:rPr>
                <w:color w:val="auto"/>
                <w:sz w:val="24"/>
              </w:rPr>
            </w:pPr>
            <w:r w:rsidRPr="00410988">
              <w:rPr>
                <w:color w:val="auto"/>
                <w:sz w:val="24"/>
              </w:rPr>
              <w:t>221,27</w:t>
            </w:r>
          </w:p>
        </w:tc>
        <w:tc>
          <w:tcPr>
            <w:tcW w:w="965" w:type="dxa"/>
            <w:shd w:val="clear" w:color="auto" w:fill="auto"/>
            <w:vAlign w:val="bottom"/>
            <w:hideMark/>
          </w:tcPr>
          <w:p w:rsidR="006A4916" w:rsidRPr="00410988" w:rsidP="006A4916">
            <w:pPr>
              <w:rPr>
                <w:color w:val="auto"/>
                <w:sz w:val="24"/>
              </w:rPr>
            </w:pPr>
            <w:r w:rsidRPr="00410988">
              <w:rPr>
                <w:color w:val="auto"/>
                <w:sz w:val="24"/>
              </w:rPr>
              <w:t>228,09</w:t>
            </w:r>
          </w:p>
        </w:tc>
      </w:tr>
      <w:tr w:rsidTr="00792F03">
        <w:tblPrEx>
          <w:tblW w:w="14011" w:type="dxa"/>
          <w:jc w:val="center"/>
          <w:tblInd w:w="457" w:type="dxa"/>
          <w:tblLayout w:type="fixed"/>
          <w:tblLook w:val="04A0"/>
        </w:tblPrEx>
        <w:trPr>
          <w:trHeight w:val="300"/>
          <w:jc w:val="center"/>
        </w:trPr>
        <w:tc>
          <w:tcPr>
            <w:tcW w:w="14011" w:type="dxa"/>
            <w:gridSpan w:val="10"/>
            <w:shd w:val="clear" w:color="auto" w:fill="auto"/>
            <w:noWrap/>
            <w:vAlign w:val="center"/>
            <w:hideMark/>
          </w:tcPr>
          <w:p w:rsidR="006A4916" w:rsidRPr="00410988" w:rsidP="002D47C0">
            <w:pPr>
              <w:jc w:val="center"/>
              <w:rPr>
                <w:bCs/>
                <w:iCs/>
                <w:color w:val="auto"/>
                <w:sz w:val="24"/>
              </w:rPr>
            </w:pPr>
            <w:r w:rsidRPr="00410988">
              <w:rPr>
                <w:bCs/>
                <w:iCs/>
                <w:color w:val="auto"/>
                <w:sz w:val="24"/>
              </w:rPr>
              <w:t>Республика Тыва</w:t>
            </w:r>
          </w:p>
        </w:tc>
      </w:tr>
      <w:tr w:rsidTr="00792F03">
        <w:tblPrEx>
          <w:tblW w:w="14011" w:type="dxa"/>
          <w:jc w:val="center"/>
          <w:tblInd w:w="457" w:type="dxa"/>
          <w:tblLayout w:type="fixed"/>
          <w:tblLook w:val="04A0"/>
        </w:tblPrEx>
        <w:trPr>
          <w:trHeight w:val="300"/>
          <w:jc w:val="center"/>
        </w:trPr>
        <w:tc>
          <w:tcPr>
            <w:tcW w:w="4399" w:type="dxa"/>
            <w:shd w:val="clear" w:color="auto" w:fill="auto"/>
            <w:noWrap/>
            <w:vAlign w:val="bottom"/>
            <w:hideMark/>
          </w:tcPr>
          <w:p w:rsidR="006A4916" w:rsidRPr="00410988" w:rsidP="006A4916">
            <w:pPr>
              <w:rPr>
                <w:color w:val="auto"/>
                <w:sz w:val="24"/>
              </w:rPr>
            </w:pPr>
            <w:r w:rsidRPr="00410988">
              <w:rPr>
                <w:color w:val="auto"/>
                <w:sz w:val="24"/>
              </w:rPr>
              <w:t>Использовано природных вод с забором из водных объектов</w:t>
            </w:r>
          </w:p>
        </w:tc>
        <w:tc>
          <w:tcPr>
            <w:tcW w:w="1134" w:type="dxa"/>
            <w:shd w:val="clear" w:color="auto" w:fill="auto"/>
            <w:vAlign w:val="bottom"/>
            <w:hideMark/>
          </w:tcPr>
          <w:p w:rsidR="006A4916" w:rsidRPr="00410988" w:rsidP="006A4916">
            <w:pPr>
              <w:rPr>
                <w:color w:val="auto"/>
                <w:sz w:val="24"/>
              </w:rPr>
            </w:pPr>
            <w:r w:rsidRPr="00410988">
              <w:rPr>
                <w:color w:val="auto"/>
                <w:sz w:val="24"/>
              </w:rPr>
              <w:t>19,98</w:t>
            </w:r>
          </w:p>
        </w:tc>
        <w:tc>
          <w:tcPr>
            <w:tcW w:w="1134" w:type="dxa"/>
            <w:shd w:val="clear" w:color="auto" w:fill="auto"/>
            <w:vAlign w:val="bottom"/>
            <w:hideMark/>
          </w:tcPr>
          <w:p w:rsidR="006A4916" w:rsidRPr="00410988" w:rsidP="006A4916">
            <w:pPr>
              <w:rPr>
                <w:color w:val="auto"/>
                <w:sz w:val="24"/>
              </w:rPr>
            </w:pPr>
            <w:r w:rsidRPr="00410988">
              <w:rPr>
                <w:color w:val="auto"/>
                <w:sz w:val="24"/>
              </w:rPr>
              <w:t>15,78</w:t>
            </w:r>
          </w:p>
        </w:tc>
        <w:tc>
          <w:tcPr>
            <w:tcW w:w="1134" w:type="dxa"/>
            <w:shd w:val="clear" w:color="auto" w:fill="auto"/>
            <w:vAlign w:val="bottom"/>
            <w:hideMark/>
          </w:tcPr>
          <w:p w:rsidR="006A4916" w:rsidRPr="00410988" w:rsidP="006A4916">
            <w:pPr>
              <w:rPr>
                <w:color w:val="auto"/>
                <w:sz w:val="24"/>
              </w:rPr>
            </w:pPr>
            <w:r w:rsidRPr="00410988">
              <w:rPr>
                <w:color w:val="auto"/>
                <w:sz w:val="24"/>
              </w:rPr>
              <w:t>15,58</w:t>
            </w:r>
          </w:p>
        </w:tc>
        <w:tc>
          <w:tcPr>
            <w:tcW w:w="1134" w:type="dxa"/>
            <w:shd w:val="clear" w:color="auto" w:fill="auto"/>
            <w:vAlign w:val="bottom"/>
            <w:hideMark/>
          </w:tcPr>
          <w:p w:rsidR="006A4916" w:rsidRPr="00410988" w:rsidP="006A4916">
            <w:pPr>
              <w:rPr>
                <w:color w:val="auto"/>
                <w:sz w:val="24"/>
              </w:rPr>
            </w:pPr>
            <w:r w:rsidRPr="00410988">
              <w:rPr>
                <w:color w:val="auto"/>
                <w:sz w:val="24"/>
              </w:rPr>
              <w:t>11,02</w:t>
            </w:r>
          </w:p>
        </w:tc>
        <w:tc>
          <w:tcPr>
            <w:tcW w:w="1134" w:type="dxa"/>
            <w:shd w:val="clear" w:color="auto" w:fill="auto"/>
            <w:vAlign w:val="bottom"/>
            <w:hideMark/>
          </w:tcPr>
          <w:p w:rsidR="006A4916" w:rsidRPr="00410988" w:rsidP="006A4916">
            <w:pPr>
              <w:rPr>
                <w:color w:val="auto"/>
                <w:sz w:val="24"/>
              </w:rPr>
            </w:pPr>
            <w:r w:rsidRPr="00410988">
              <w:rPr>
                <w:color w:val="auto"/>
                <w:sz w:val="24"/>
              </w:rPr>
              <w:t>14,308</w:t>
            </w:r>
          </w:p>
        </w:tc>
        <w:tc>
          <w:tcPr>
            <w:tcW w:w="992" w:type="dxa"/>
            <w:shd w:val="clear" w:color="auto" w:fill="auto"/>
            <w:vAlign w:val="bottom"/>
            <w:hideMark/>
          </w:tcPr>
          <w:p w:rsidR="006A4916" w:rsidRPr="00410988" w:rsidP="006A4916">
            <w:pPr>
              <w:rPr>
                <w:color w:val="auto"/>
                <w:sz w:val="24"/>
              </w:rPr>
            </w:pPr>
            <w:r w:rsidRPr="00410988">
              <w:rPr>
                <w:color w:val="auto"/>
                <w:sz w:val="24"/>
              </w:rPr>
              <w:t>13,14</w:t>
            </w:r>
          </w:p>
        </w:tc>
        <w:tc>
          <w:tcPr>
            <w:tcW w:w="993" w:type="dxa"/>
            <w:shd w:val="clear" w:color="auto" w:fill="auto"/>
            <w:vAlign w:val="bottom"/>
            <w:hideMark/>
          </w:tcPr>
          <w:p w:rsidR="006A4916" w:rsidRPr="00410988" w:rsidP="006A4916">
            <w:pPr>
              <w:rPr>
                <w:color w:val="auto"/>
                <w:sz w:val="24"/>
              </w:rPr>
            </w:pPr>
            <w:r w:rsidRPr="00410988">
              <w:rPr>
                <w:color w:val="auto"/>
                <w:sz w:val="24"/>
              </w:rPr>
              <w:t>11,58</w:t>
            </w:r>
          </w:p>
        </w:tc>
        <w:tc>
          <w:tcPr>
            <w:tcW w:w="992" w:type="dxa"/>
            <w:shd w:val="clear" w:color="auto" w:fill="auto"/>
            <w:vAlign w:val="bottom"/>
            <w:hideMark/>
          </w:tcPr>
          <w:p w:rsidR="006A4916" w:rsidRPr="00410988" w:rsidP="006A4916">
            <w:pPr>
              <w:rPr>
                <w:color w:val="auto"/>
                <w:sz w:val="24"/>
              </w:rPr>
            </w:pPr>
            <w:r w:rsidRPr="00410988">
              <w:rPr>
                <w:color w:val="auto"/>
                <w:sz w:val="24"/>
              </w:rPr>
              <w:t>11,43</w:t>
            </w:r>
          </w:p>
        </w:tc>
        <w:tc>
          <w:tcPr>
            <w:tcW w:w="965" w:type="dxa"/>
            <w:shd w:val="clear" w:color="auto" w:fill="auto"/>
            <w:vAlign w:val="bottom"/>
            <w:hideMark/>
          </w:tcPr>
          <w:p w:rsidR="006A4916" w:rsidRPr="00410988" w:rsidP="006A4916">
            <w:pPr>
              <w:rPr>
                <w:color w:val="auto"/>
                <w:sz w:val="24"/>
              </w:rPr>
            </w:pPr>
            <w:r w:rsidRPr="00410988">
              <w:rPr>
                <w:color w:val="auto"/>
                <w:sz w:val="24"/>
              </w:rPr>
              <w:t>10,54</w:t>
            </w:r>
          </w:p>
        </w:tc>
      </w:tr>
      <w:tr w:rsidTr="00792F03">
        <w:tblPrEx>
          <w:tblW w:w="14011" w:type="dxa"/>
          <w:jc w:val="center"/>
          <w:tblInd w:w="457" w:type="dxa"/>
          <w:tblLayout w:type="fixed"/>
          <w:tblLook w:val="04A0"/>
        </w:tblPrEx>
        <w:trPr>
          <w:trHeight w:val="300"/>
          <w:jc w:val="center"/>
        </w:trPr>
        <w:tc>
          <w:tcPr>
            <w:tcW w:w="4399" w:type="dxa"/>
            <w:shd w:val="clear" w:color="auto" w:fill="auto"/>
            <w:noWrap/>
            <w:vAlign w:val="bottom"/>
            <w:hideMark/>
          </w:tcPr>
          <w:p w:rsidR="006A4916" w:rsidRPr="00410988" w:rsidP="006A4916">
            <w:pPr>
              <w:rPr>
                <w:color w:val="auto"/>
                <w:sz w:val="24"/>
              </w:rPr>
            </w:pPr>
            <w:r w:rsidRPr="00410988">
              <w:rPr>
                <w:color w:val="auto"/>
                <w:sz w:val="24"/>
              </w:rPr>
              <w:t>Отведено сточных вод в водные объекты</w:t>
            </w:r>
          </w:p>
        </w:tc>
        <w:tc>
          <w:tcPr>
            <w:tcW w:w="1134" w:type="dxa"/>
            <w:shd w:val="clear" w:color="auto" w:fill="auto"/>
            <w:vAlign w:val="bottom"/>
            <w:hideMark/>
          </w:tcPr>
          <w:p w:rsidR="006A4916" w:rsidRPr="00410988" w:rsidP="006A4916">
            <w:pPr>
              <w:rPr>
                <w:color w:val="auto"/>
                <w:sz w:val="24"/>
              </w:rPr>
            </w:pPr>
            <w:r w:rsidRPr="00410988">
              <w:rPr>
                <w:color w:val="auto"/>
                <w:sz w:val="24"/>
              </w:rPr>
              <w:t>9,58</w:t>
            </w:r>
          </w:p>
        </w:tc>
        <w:tc>
          <w:tcPr>
            <w:tcW w:w="1134" w:type="dxa"/>
            <w:shd w:val="clear" w:color="auto" w:fill="auto"/>
            <w:vAlign w:val="bottom"/>
            <w:hideMark/>
          </w:tcPr>
          <w:p w:rsidR="006A4916" w:rsidRPr="00410988" w:rsidP="006A4916">
            <w:pPr>
              <w:rPr>
                <w:color w:val="auto"/>
                <w:sz w:val="24"/>
              </w:rPr>
            </w:pPr>
            <w:r w:rsidRPr="00410988">
              <w:rPr>
                <w:color w:val="auto"/>
                <w:sz w:val="24"/>
              </w:rPr>
              <w:t>10,54</w:t>
            </w:r>
          </w:p>
        </w:tc>
        <w:tc>
          <w:tcPr>
            <w:tcW w:w="1134" w:type="dxa"/>
            <w:shd w:val="clear" w:color="auto" w:fill="auto"/>
            <w:vAlign w:val="bottom"/>
            <w:hideMark/>
          </w:tcPr>
          <w:p w:rsidR="006A4916" w:rsidRPr="00410988" w:rsidP="006A4916">
            <w:pPr>
              <w:rPr>
                <w:color w:val="auto"/>
                <w:sz w:val="24"/>
              </w:rPr>
            </w:pPr>
            <w:r w:rsidRPr="00410988">
              <w:rPr>
                <w:color w:val="auto"/>
                <w:sz w:val="24"/>
              </w:rPr>
              <w:t>10,12</w:t>
            </w:r>
          </w:p>
        </w:tc>
        <w:tc>
          <w:tcPr>
            <w:tcW w:w="1134" w:type="dxa"/>
            <w:shd w:val="clear" w:color="auto" w:fill="auto"/>
            <w:vAlign w:val="bottom"/>
            <w:hideMark/>
          </w:tcPr>
          <w:p w:rsidR="006A4916" w:rsidRPr="00410988" w:rsidP="006A4916">
            <w:pPr>
              <w:rPr>
                <w:color w:val="auto"/>
                <w:sz w:val="24"/>
              </w:rPr>
            </w:pPr>
            <w:r w:rsidRPr="00410988">
              <w:rPr>
                <w:color w:val="auto"/>
                <w:sz w:val="24"/>
              </w:rPr>
              <w:t>9,64</w:t>
            </w:r>
          </w:p>
        </w:tc>
        <w:tc>
          <w:tcPr>
            <w:tcW w:w="1134" w:type="dxa"/>
            <w:shd w:val="clear" w:color="auto" w:fill="auto"/>
            <w:vAlign w:val="bottom"/>
            <w:hideMark/>
          </w:tcPr>
          <w:p w:rsidR="006A4916" w:rsidRPr="00410988" w:rsidP="006A4916">
            <w:pPr>
              <w:rPr>
                <w:color w:val="auto"/>
                <w:sz w:val="24"/>
              </w:rPr>
            </w:pPr>
            <w:r w:rsidRPr="00410988">
              <w:rPr>
                <w:color w:val="auto"/>
                <w:sz w:val="24"/>
              </w:rPr>
              <w:t>9,16</w:t>
            </w:r>
          </w:p>
        </w:tc>
        <w:tc>
          <w:tcPr>
            <w:tcW w:w="992" w:type="dxa"/>
            <w:shd w:val="clear" w:color="auto" w:fill="auto"/>
            <w:vAlign w:val="bottom"/>
            <w:hideMark/>
          </w:tcPr>
          <w:p w:rsidR="006A4916" w:rsidRPr="00410988" w:rsidP="006A4916">
            <w:pPr>
              <w:rPr>
                <w:color w:val="auto"/>
                <w:sz w:val="24"/>
              </w:rPr>
            </w:pPr>
            <w:r w:rsidRPr="00410988">
              <w:rPr>
                <w:color w:val="auto"/>
                <w:sz w:val="24"/>
              </w:rPr>
              <w:t>8,82</w:t>
            </w:r>
          </w:p>
        </w:tc>
        <w:tc>
          <w:tcPr>
            <w:tcW w:w="993" w:type="dxa"/>
            <w:shd w:val="clear" w:color="auto" w:fill="auto"/>
            <w:vAlign w:val="bottom"/>
            <w:hideMark/>
          </w:tcPr>
          <w:p w:rsidR="006A4916" w:rsidRPr="00410988" w:rsidP="006A4916">
            <w:pPr>
              <w:rPr>
                <w:color w:val="auto"/>
                <w:sz w:val="24"/>
              </w:rPr>
            </w:pPr>
            <w:r w:rsidRPr="00410988">
              <w:rPr>
                <w:color w:val="auto"/>
                <w:sz w:val="24"/>
              </w:rPr>
              <w:t>9,65</w:t>
            </w:r>
          </w:p>
        </w:tc>
        <w:tc>
          <w:tcPr>
            <w:tcW w:w="992" w:type="dxa"/>
            <w:shd w:val="clear" w:color="auto" w:fill="auto"/>
            <w:vAlign w:val="bottom"/>
            <w:hideMark/>
          </w:tcPr>
          <w:p w:rsidR="006A4916" w:rsidRPr="00410988" w:rsidP="006A4916">
            <w:pPr>
              <w:rPr>
                <w:color w:val="auto"/>
                <w:sz w:val="24"/>
              </w:rPr>
            </w:pPr>
            <w:r w:rsidRPr="00410988">
              <w:rPr>
                <w:color w:val="auto"/>
                <w:sz w:val="24"/>
              </w:rPr>
              <w:t>9,87</w:t>
            </w:r>
          </w:p>
        </w:tc>
        <w:tc>
          <w:tcPr>
            <w:tcW w:w="965" w:type="dxa"/>
            <w:shd w:val="clear" w:color="auto" w:fill="auto"/>
            <w:vAlign w:val="bottom"/>
            <w:hideMark/>
          </w:tcPr>
          <w:p w:rsidR="006A4916" w:rsidRPr="00410988" w:rsidP="006A4916">
            <w:pPr>
              <w:rPr>
                <w:color w:val="auto"/>
                <w:sz w:val="24"/>
              </w:rPr>
            </w:pPr>
            <w:r w:rsidRPr="00410988">
              <w:rPr>
                <w:color w:val="auto"/>
                <w:sz w:val="24"/>
              </w:rPr>
              <w:t>9,83</w:t>
            </w:r>
          </w:p>
        </w:tc>
      </w:tr>
      <w:tr w:rsidTr="00792F03">
        <w:tblPrEx>
          <w:tblW w:w="14011" w:type="dxa"/>
          <w:jc w:val="center"/>
          <w:tblInd w:w="457" w:type="dxa"/>
          <w:tblLayout w:type="fixed"/>
          <w:tblLook w:val="04A0"/>
        </w:tblPrEx>
        <w:trPr>
          <w:trHeight w:val="300"/>
          <w:jc w:val="center"/>
        </w:trPr>
        <w:tc>
          <w:tcPr>
            <w:tcW w:w="14011" w:type="dxa"/>
            <w:gridSpan w:val="10"/>
            <w:shd w:val="clear" w:color="auto" w:fill="auto"/>
            <w:noWrap/>
            <w:vAlign w:val="center"/>
            <w:hideMark/>
          </w:tcPr>
          <w:p w:rsidR="006A4916" w:rsidRPr="00410988" w:rsidP="002D47C0">
            <w:pPr>
              <w:jc w:val="center"/>
              <w:rPr>
                <w:bCs/>
                <w:iCs/>
                <w:color w:val="auto"/>
                <w:sz w:val="24"/>
              </w:rPr>
            </w:pPr>
            <w:r w:rsidRPr="00410988">
              <w:rPr>
                <w:bCs/>
                <w:iCs/>
                <w:color w:val="auto"/>
                <w:sz w:val="24"/>
              </w:rPr>
              <w:t>Республика Хакасия</w:t>
            </w:r>
          </w:p>
        </w:tc>
      </w:tr>
      <w:tr w:rsidTr="00792F03">
        <w:tblPrEx>
          <w:tblW w:w="14011" w:type="dxa"/>
          <w:jc w:val="center"/>
          <w:tblInd w:w="457" w:type="dxa"/>
          <w:tblLayout w:type="fixed"/>
          <w:tblLook w:val="04A0"/>
        </w:tblPrEx>
        <w:trPr>
          <w:trHeight w:val="300"/>
          <w:jc w:val="center"/>
        </w:trPr>
        <w:tc>
          <w:tcPr>
            <w:tcW w:w="4399" w:type="dxa"/>
            <w:shd w:val="clear" w:color="auto" w:fill="auto"/>
            <w:noWrap/>
            <w:vAlign w:val="bottom"/>
            <w:hideMark/>
          </w:tcPr>
          <w:p w:rsidR="006A4916" w:rsidRPr="00410988" w:rsidP="006A4916">
            <w:pPr>
              <w:rPr>
                <w:color w:val="auto"/>
                <w:sz w:val="24"/>
              </w:rPr>
            </w:pPr>
            <w:r w:rsidRPr="00410988">
              <w:rPr>
                <w:color w:val="auto"/>
                <w:sz w:val="24"/>
              </w:rPr>
              <w:t>Использовано природных вод с забором из водных объектов</w:t>
            </w:r>
          </w:p>
        </w:tc>
        <w:tc>
          <w:tcPr>
            <w:tcW w:w="1134" w:type="dxa"/>
            <w:shd w:val="clear" w:color="auto" w:fill="auto"/>
            <w:noWrap/>
            <w:vAlign w:val="bottom"/>
            <w:hideMark/>
          </w:tcPr>
          <w:p w:rsidR="006A4916" w:rsidRPr="00410988" w:rsidP="006A4916">
            <w:pPr>
              <w:rPr>
                <w:color w:val="auto"/>
                <w:sz w:val="24"/>
              </w:rPr>
            </w:pPr>
            <w:r w:rsidRPr="00410988">
              <w:rPr>
                <w:color w:val="auto"/>
                <w:sz w:val="24"/>
              </w:rPr>
              <w:t>61,10</w:t>
            </w:r>
          </w:p>
        </w:tc>
        <w:tc>
          <w:tcPr>
            <w:tcW w:w="1134" w:type="dxa"/>
            <w:shd w:val="clear" w:color="auto" w:fill="auto"/>
            <w:noWrap/>
            <w:vAlign w:val="bottom"/>
            <w:hideMark/>
          </w:tcPr>
          <w:p w:rsidR="006A4916" w:rsidRPr="00410988" w:rsidP="006A4916">
            <w:pPr>
              <w:rPr>
                <w:color w:val="auto"/>
                <w:sz w:val="24"/>
              </w:rPr>
            </w:pPr>
            <w:r w:rsidRPr="00410988">
              <w:rPr>
                <w:color w:val="auto"/>
                <w:sz w:val="24"/>
              </w:rPr>
              <w:t>53,81</w:t>
            </w:r>
          </w:p>
        </w:tc>
        <w:tc>
          <w:tcPr>
            <w:tcW w:w="1134" w:type="dxa"/>
            <w:shd w:val="clear" w:color="auto" w:fill="auto"/>
            <w:noWrap/>
            <w:vAlign w:val="bottom"/>
            <w:hideMark/>
          </w:tcPr>
          <w:p w:rsidR="006A4916" w:rsidRPr="00410988" w:rsidP="006A4916">
            <w:pPr>
              <w:rPr>
                <w:color w:val="auto"/>
                <w:sz w:val="24"/>
              </w:rPr>
            </w:pPr>
            <w:r w:rsidRPr="00410988">
              <w:rPr>
                <w:color w:val="auto"/>
                <w:sz w:val="24"/>
              </w:rPr>
              <w:t>55,46</w:t>
            </w:r>
          </w:p>
        </w:tc>
        <w:tc>
          <w:tcPr>
            <w:tcW w:w="1134" w:type="dxa"/>
            <w:shd w:val="clear" w:color="auto" w:fill="auto"/>
            <w:noWrap/>
            <w:vAlign w:val="bottom"/>
            <w:hideMark/>
          </w:tcPr>
          <w:p w:rsidR="006A4916" w:rsidRPr="00410988" w:rsidP="006A4916">
            <w:pPr>
              <w:rPr>
                <w:color w:val="auto"/>
                <w:sz w:val="24"/>
              </w:rPr>
            </w:pPr>
            <w:r w:rsidRPr="00410988">
              <w:rPr>
                <w:color w:val="auto"/>
                <w:sz w:val="24"/>
              </w:rPr>
              <w:t>50,10</w:t>
            </w:r>
          </w:p>
        </w:tc>
        <w:tc>
          <w:tcPr>
            <w:tcW w:w="1134" w:type="dxa"/>
            <w:shd w:val="clear" w:color="auto" w:fill="auto"/>
            <w:noWrap/>
            <w:vAlign w:val="bottom"/>
            <w:hideMark/>
          </w:tcPr>
          <w:p w:rsidR="006A4916" w:rsidRPr="00410988" w:rsidP="006A4916">
            <w:pPr>
              <w:rPr>
                <w:color w:val="auto"/>
                <w:sz w:val="24"/>
              </w:rPr>
            </w:pPr>
            <w:r w:rsidRPr="00410988">
              <w:rPr>
                <w:color w:val="auto"/>
                <w:sz w:val="24"/>
              </w:rPr>
              <w:t>52,31</w:t>
            </w:r>
          </w:p>
        </w:tc>
        <w:tc>
          <w:tcPr>
            <w:tcW w:w="992" w:type="dxa"/>
            <w:shd w:val="clear" w:color="auto" w:fill="auto"/>
            <w:noWrap/>
            <w:vAlign w:val="bottom"/>
            <w:hideMark/>
          </w:tcPr>
          <w:p w:rsidR="006A4916" w:rsidRPr="00410988" w:rsidP="006A4916">
            <w:pPr>
              <w:rPr>
                <w:color w:val="auto"/>
                <w:sz w:val="24"/>
              </w:rPr>
            </w:pPr>
            <w:r w:rsidRPr="00410988">
              <w:rPr>
                <w:color w:val="auto"/>
                <w:sz w:val="24"/>
              </w:rPr>
              <w:t>56,18</w:t>
            </w:r>
          </w:p>
        </w:tc>
        <w:tc>
          <w:tcPr>
            <w:tcW w:w="993" w:type="dxa"/>
            <w:shd w:val="clear" w:color="auto" w:fill="auto"/>
            <w:noWrap/>
            <w:vAlign w:val="bottom"/>
            <w:hideMark/>
          </w:tcPr>
          <w:p w:rsidR="006A4916" w:rsidRPr="00410988" w:rsidP="006A4916">
            <w:pPr>
              <w:rPr>
                <w:color w:val="auto"/>
                <w:sz w:val="24"/>
              </w:rPr>
            </w:pPr>
            <w:r w:rsidRPr="00410988">
              <w:rPr>
                <w:color w:val="auto"/>
                <w:sz w:val="24"/>
              </w:rPr>
              <w:t>56,66</w:t>
            </w:r>
          </w:p>
        </w:tc>
        <w:tc>
          <w:tcPr>
            <w:tcW w:w="992" w:type="dxa"/>
            <w:shd w:val="clear" w:color="auto" w:fill="auto"/>
            <w:noWrap/>
            <w:vAlign w:val="bottom"/>
            <w:hideMark/>
          </w:tcPr>
          <w:p w:rsidR="006A4916" w:rsidRPr="00410988" w:rsidP="006A4916">
            <w:pPr>
              <w:rPr>
                <w:color w:val="auto"/>
                <w:sz w:val="24"/>
              </w:rPr>
            </w:pPr>
            <w:r w:rsidRPr="00410988">
              <w:rPr>
                <w:color w:val="auto"/>
                <w:sz w:val="24"/>
              </w:rPr>
              <w:t>55,97</w:t>
            </w:r>
          </w:p>
        </w:tc>
        <w:tc>
          <w:tcPr>
            <w:tcW w:w="965" w:type="dxa"/>
            <w:shd w:val="clear" w:color="auto" w:fill="auto"/>
            <w:noWrap/>
            <w:vAlign w:val="bottom"/>
            <w:hideMark/>
          </w:tcPr>
          <w:p w:rsidR="006A4916" w:rsidRPr="00410988" w:rsidP="006A4916">
            <w:pPr>
              <w:rPr>
                <w:color w:val="auto"/>
                <w:sz w:val="24"/>
              </w:rPr>
            </w:pPr>
            <w:r w:rsidRPr="00410988">
              <w:rPr>
                <w:color w:val="auto"/>
                <w:sz w:val="24"/>
              </w:rPr>
              <w:t>52,48</w:t>
            </w:r>
          </w:p>
        </w:tc>
      </w:tr>
      <w:tr w:rsidTr="00792F03">
        <w:tblPrEx>
          <w:tblW w:w="14011" w:type="dxa"/>
          <w:jc w:val="center"/>
          <w:tblInd w:w="457" w:type="dxa"/>
          <w:tblLayout w:type="fixed"/>
          <w:tblLook w:val="04A0"/>
        </w:tblPrEx>
        <w:trPr>
          <w:trHeight w:val="300"/>
          <w:jc w:val="center"/>
        </w:trPr>
        <w:tc>
          <w:tcPr>
            <w:tcW w:w="4399" w:type="dxa"/>
            <w:shd w:val="clear" w:color="auto" w:fill="auto"/>
            <w:noWrap/>
            <w:vAlign w:val="bottom"/>
            <w:hideMark/>
          </w:tcPr>
          <w:p w:rsidR="006A4916" w:rsidRPr="00410988" w:rsidP="006A4916">
            <w:pPr>
              <w:rPr>
                <w:color w:val="auto"/>
                <w:sz w:val="24"/>
              </w:rPr>
            </w:pPr>
            <w:r w:rsidRPr="00410988">
              <w:rPr>
                <w:color w:val="auto"/>
                <w:sz w:val="24"/>
              </w:rPr>
              <w:t>Отведено сточных вод в водные объекты</w:t>
            </w:r>
          </w:p>
        </w:tc>
        <w:tc>
          <w:tcPr>
            <w:tcW w:w="1134" w:type="dxa"/>
            <w:shd w:val="clear" w:color="auto" w:fill="auto"/>
            <w:noWrap/>
            <w:vAlign w:val="bottom"/>
            <w:hideMark/>
          </w:tcPr>
          <w:p w:rsidR="006A4916" w:rsidRPr="00410988" w:rsidP="006A4916">
            <w:pPr>
              <w:rPr>
                <w:color w:val="auto"/>
                <w:sz w:val="24"/>
              </w:rPr>
            </w:pPr>
            <w:r w:rsidRPr="00410988">
              <w:rPr>
                <w:color w:val="auto"/>
                <w:sz w:val="24"/>
              </w:rPr>
              <w:t>41,40</w:t>
            </w:r>
          </w:p>
        </w:tc>
        <w:tc>
          <w:tcPr>
            <w:tcW w:w="1134" w:type="dxa"/>
            <w:shd w:val="clear" w:color="auto" w:fill="auto"/>
            <w:noWrap/>
            <w:vAlign w:val="bottom"/>
            <w:hideMark/>
          </w:tcPr>
          <w:p w:rsidR="006A4916" w:rsidRPr="00410988" w:rsidP="006A4916">
            <w:pPr>
              <w:rPr>
                <w:color w:val="auto"/>
                <w:sz w:val="24"/>
              </w:rPr>
            </w:pPr>
            <w:r w:rsidRPr="00410988">
              <w:rPr>
                <w:color w:val="auto"/>
                <w:sz w:val="24"/>
              </w:rPr>
              <w:t>45,05</w:t>
            </w:r>
          </w:p>
        </w:tc>
        <w:tc>
          <w:tcPr>
            <w:tcW w:w="1134" w:type="dxa"/>
            <w:shd w:val="clear" w:color="auto" w:fill="auto"/>
            <w:noWrap/>
            <w:vAlign w:val="bottom"/>
            <w:hideMark/>
          </w:tcPr>
          <w:p w:rsidR="006A4916" w:rsidRPr="00410988" w:rsidP="006A4916">
            <w:pPr>
              <w:rPr>
                <w:color w:val="auto"/>
                <w:sz w:val="24"/>
              </w:rPr>
            </w:pPr>
            <w:r w:rsidRPr="00410988">
              <w:rPr>
                <w:color w:val="auto"/>
                <w:sz w:val="24"/>
              </w:rPr>
              <w:t>46,16</w:t>
            </w:r>
          </w:p>
        </w:tc>
        <w:tc>
          <w:tcPr>
            <w:tcW w:w="1134" w:type="dxa"/>
            <w:shd w:val="clear" w:color="auto" w:fill="auto"/>
            <w:noWrap/>
            <w:vAlign w:val="bottom"/>
            <w:hideMark/>
          </w:tcPr>
          <w:p w:rsidR="006A4916" w:rsidRPr="00410988" w:rsidP="006A4916">
            <w:pPr>
              <w:rPr>
                <w:color w:val="auto"/>
                <w:sz w:val="24"/>
              </w:rPr>
            </w:pPr>
            <w:r w:rsidRPr="00410988">
              <w:rPr>
                <w:color w:val="auto"/>
                <w:sz w:val="24"/>
              </w:rPr>
              <w:t>39,86</w:t>
            </w:r>
          </w:p>
        </w:tc>
        <w:tc>
          <w:tcPr>
            <w:tcW w:w="1134" w:type="dxa"/>
            <w:shd w:val="clear" w:color="auto" w:fill="auto"/>
            <w:noWrap/>
            <w:vAlign w:val="bottom"/>
            <w:hideMark/>
          </w:tcPr>
          <w:p w:rsidR="006A4916" w:rsidRPr="00410988" w:rsidP="006A4916">
            <w:pPr>
              <w:rPr>
                <w:color w:val="auto"/>
                <w:sz w:val="24"/>
              </w:rPr>
            </w:pPr>
            <w:r w:rsidRPr="00410988">
              <w:rPr>
                <w:color w:val="auto"/>
                <w:sz w:val="24"/>
              </w:rPr>
              <w:t>45,83</w:t>
            </w:r>
          </w:p>
        </w:tc>
        <w:tc>
          <w:tcPr>
            <w:tcW w:w="992" w:type="dxa"/>
            <w:shd w:val="clear" w:color="auto" w:fill="auto"/>
            <w:noWrap/>
            <w:vAlign w:val="bottom"/>
            <w:hideMark/>
          </w:tcPr>
          <w:p w:rsidR="006A4916" w:rsidRPr="00410988" w:rsidP="006A4916">
            <w:pPr>
              <w:rPr>
                <w:color w:val="auto"/>
                <w:sz w:val="24"/>
              </w:rPr>
            </w:pPr>
            <w:r w:rsidRPr="00410988">
              <w:rPr>
                <w:color w:val="auto"/>
                <w:sz w:val="24"/>
              </w:rPr>
              <w:t>41,54</w:t>
            </w:r>
          </w:p>
        </w:tc>
        <w:tc>
          <w:tcPr>
            <w:tcW w:w="993" w:type="dxa"/>
            <w:shd w:val="clear" w:color="auto" w:fill="auto"/>
            <w:noWrap/>
            <w:vAlign w:val="bottom"/>
            <w:hideMark/>
          </w:tcPr>
          <w:p w:rsidR="006A4916" w:rsidRPr="00410988" w:rsidP="006A4916">
            <w:pPr>
              <w:rPr>
                <w:color w:val="auto"/>
                <w:sz w:val="24"/>
              </w:rPr>
            </w:pPr>
            <w:r w:rsidRPr="00410988">
              <w:rPr>
                <w:color w:val="auto"/>
                <w:sz w:val="24"/>
              </w:rPr>
              <w:t>41,74</w:t>
            </w:r>
          </w:p>
        </w:tc>
        <w:tc>
          <w:tcPr>
            <w:tcW w:w="992" w:type="dxa"/>
            <w:shd w:val="clear" w:color="auto" w:fill="auto"/>
            <w:noWrap/>
            <w:vAlign w:val="bottom"/>
            <w:hideMark/>
          </w:tcPr>
          <w:p w:rsidR="006A4916" w:rsidRPr="00410988" w:rsidP="006A4916">
            <w:pPr>
              <w:rPr>
                <w:color w:val="auto"/>
                <w:sz w:val="24"/>
              </w:rPr>
            </w:pPr>
            <w:r w:rsidRPr="00410988">
              <w:rPr>
                <w:color w:val="auto"/>
                <w:sz w:val="24"/>
              </w:rPr>
              <w:t>42,10</w:t>
            </w:r>
          </w:p>
        </w:tc>
        <w:tc>
          <w:tcPr>
            <w:tcW w:w="965" w:type="dxa"/>
            <w:shd w:val="clear" w:color="auto" w:fill="auto"/>
            <w:noWrap/>
            <w:vAlign w:val="bottom"/>
            <w:hideMark/>
          </w:tcPr>
          <w:p w:rsidR="006A4916" w:rsidRPr="00410988" w:rsidP="006A4916">
            <w:pPr>
              <w:rPr>
                <w:color w:val="auto"/>
                <w:sz w:val="24"/>
              </w:rPr>
            </w:pPr>
            <w:r w:rsidRPr="00410988">
              <w:rPr>
                <w:color w:val="auto"/>
                <w:sz w:val="24"/>
              </w:rPr>
              <w:t>39,15</w:t>
            </w:r>
          </w:p>
        </w:tc>
      </w:tr>
      <w:tr w:rsidTr="00792F03">
        <w:tblPrEx>
          <w:tblW w:w="14011" w:type="dxa"/>
          <w:jc w:val="center"/>
          <w:tblInd w:w="457" w:type="dxa"/>
          <w:tblLayout w:type="fixed"/>
          <w:tblLook w:val="04A0"/>
        </w:tblPrEx>
        <w:trPr>
          <w:trHeight w:val="300"/>
          <w:jc w:val="center"/>
        </w:trPr>
        <w:tc>
          <w:tcPr>
            <w:tcW w:w="14011" w:type="dxa"/>
            <w:gridSpan w:val="10"/>
            <w:shd w:val="clear" w:color="auto" w:fill="auto"/>
            <w:noWrap/>
            <w:vAlign w:val="center"/>
          </w:tcPr>
          <w:p w:rsidR="006A4916" w:rsidRPr="00410988" w:rsidP="005B323B">
            <w:pPr>
              <w:jc w:val="center"/>
              <w:rPr>
                <w:bCs/>
                <w:iCs/>
                <w:color w:val="auto"/>
                <w:sz w:val="24"/>
              </w:rPr>
            </w:pPr>
            <w:r w:rsidRPr="00410988">
              <w:rPr>
                <w:bCs/>
                <w:iCs/>
                <w:color w:val="auto"/>
                <w:sz w:val="24"/>
              </w:rPr>
              <w:t>Всего по бассейну р. Енисе</w:t>
            </w:r>
            <w:r w:rsidRPr="00410988" w:rsidR="005B323B">
              <w:rPr>
                <w:bCs/>
                <w:iCs/>
                <w:color w:val="auto"/>
                <w:sz w:val="24"/>
              </w:rPr>
              <w:t>й</w:t>
            </w:r>
            <w:r w:rsidRPr="00410988" w:rsidR="002D47C0">
              <w:rPr>
                <w:bCs/>
                <w:iCs/>
                <w:color w:val="auto"/>
                <w:sz w:val="24"/>
              </w:rPr>
              <w:t>:</w:t>
            </w:r>
          </w:p>
        </w:tc>
      </w:tr>
      <w:tr w:rsidTr="00792F03">
        <w:tblPrEx>
          <w:tblW w:w="14011" w:type="dxa"/>
          <w:jc w:val="center"/>
          <w:tblInd w:w="457" w:type="dxa"/>
          <w:tblLayout w:type="fixed"/>
          <w:tblLook w:val="04A0"/>
        </w:tblPrEx>
        <w:trPr>
          <w:trHeight w:val="300"/>
          <w:jc w:val="center"/>
        </w:trPr>
        <w:tc>
          <w:tcPr>
            <w:tcW w:w="4399" w:type="dxa"/>
            <w:shd w:val="clear" w:color="auto" w:fill="auto"/>
            <w:noWrap/>
            <w:vAlign w:val="bottom"/>
          </w:tcPr>
          <w:p w:rsidR="006A4916" w:rsidRPr="00410988" w:rsidP="006A4916">
            <w:pPr>
              <w:rPr>
                <w:color w:val="auto"/>
                <w:sz w:val="24"/>
              </w:rPr>
            </w:pPr>
            <w:r w:rsidRPr="00410988">
              <w:rPr>
                <w:color w:val="auto"/>
                <w:sz w:val="24"/>
              </w:rPr>
              <w:t>Использовано природных вод с забором из водных объектов</w:t>
            </w:r>
          </w:p>
        </w:tc>
        <w:tc>
          <w:tcPr>
            <w:tcW w:w="1134" w:type="dxa"/>
            <w:shd w:val="clear" w:color="auto" w:fill="auto"/>
            <w:noWrap/>
            <w:vAlign w:val="bottom"/>
          </w:tcPr>
          <w:p w:rsidR="006A4916" w:rsidRPr="00410988" w:rsidP="006A4916">
            <w:pPr>
              <w:rPr>
                <w:color w:val="auto"/>
                <w:sz w:val="24"/>
              </w:rPr>
            </w:pPr>
            <w:r w:rsidRPr="00410988">
              <w:rPr>
                <w:color w:val="auto"/>
                <w:sz w:val="24"/>
              </w:rPr>
              <w:t>396,29</w:t>
            </w:r>
          </w:p>
        </w:tc>
        <w:tc>
          <w:tcPr>
            <w:tcW w:w="1134" w:type="dxa"/>
            <w:shd w:val="clear" w:color="auto" w:fill="auto"/>
            <w:noWrap/>
            <w:vAlign w:val="bottom"/>
          </w:tcPr>
          <w:p w:rsidR="006A4916" w:rsidRPr="00410988" w:rsidP="006A4916">
            <w:pPr>
              <w:rPr>
                <w:color w:val="auto"/>
                <w:sz w:val="24"/>
              </w:rPr>
            </w:pPr>
            <w:r w:rsidRPr="00410988">
              <w:rPr>
                <w:color w:val="auto"/>
                <w:sz w:val="24"/>
              </w:rPr>
              <w:t>380,16</w:t>
            </w:r>
          </w:p>
        </w:tc>
        <w:tc>
          <w:tcPr>
            <w:tcW w:w="1134" w:type="dxa"/>
            <w:shd w:val="clear" w:color="auto" w:fill="auto"/>
            <w:noWrap/>
            <w:vAlign w:val="bottom"/>
          </w:tcPr>
          <w:p w:rsidR="006A4916" w:rsidRPr="00410988" w:rsidP="006A4916">
            <w:pPr>
              <w:rPr>
                <w:color w:val="auto"/>
                <w:sz w:val="24"/>
              </w:rPr>
            </w:pPr>
            <w:r w:rsidRPr="00410988">
              <w:rPr>
                <w:color w:val="auto"/>
                <w:sz w:val="24"/>
              </w:rPr>
              <w:t>383,48</w:t>
            </w:r>
          </w:p>
        </w:tc>
        <w:tc>
          <w:tcPr>
            <w:tcW w:w="1134" w:type="dxa"/>
            <w:shd w:val="clear" w:color="auto" w:fill="auto"/>
            <w:noWrap/>
            <w:vAlign w:val="bottom"/>
          </w:tcPr>
          <w:p w:rsidR="006A4916" w:rsidRPr="00410988" w:rsidP="006A4916">
            <w:pPr>
              <w:rPr>
                <w:color w:val="auto"/>
                <w:sz w:val="24"/>
              </w:rPr>
            </w:pPr>
            <w:r w:rsidRPr="00410988">
              <w:rPr>
                <w:color w:val="auto"/>
                <w:sz w:val="24"/>
              </w:rPr>
              <w:t>347,82</w:t>
            </w:r>
          </w:p>
        </w:tc>
        <w:tc>
          <w:tcPr>
            <w:tcW w:w="1134" w:type="dxa"/>
            <w:shd w:val="clear" w:color="auto" w:fill="auto"/>
            <w:noWrap/>
            <w:vAlign w:val="bottom"/>
          </w:tcPr>
          <w:p w:rsidR="006A4916" w:rsidRPr="00410988" w:rsidP="006A4916">
            <w:pPr>
              <w:rPr>
                <w:color w:val="auto"/>
                <w:sz w:val="24"/>
              </w:rPr>
            </w:pPr>
            <w:r w:rsidRPr="00410988">
              <w:rPr>
                <w:color w:val="auto"/>
                <w:sz w:val="24"/>
              </w:rPr>
              <w:t>359,56</w:t>
            </w:r>
          </w:p>
        </w:tc>
        <w:tc>
          <w:tcPr>
            <w:tcW w:w="992" w:type="dxa"/>
            <w:shd w:val="clear" w:color="auto" w:fill="auto"/>
            <w:noWrap/>
            <w:vAlign w:val="bottom"/>
          </w:tcPr>
          <w:p w:rsidR="006A4916" w:rsidRPr="00410988" w:rsidP="006A4916">
            <w:pPr>
              <w:rPr>
                <w:color w:val="auto"/>
                <w:sz w:val="24"/>
              </w:rPr>
            </w:pPr>
            <w:r w:rsidRPr="00410988">
              <w:rPr>
                <w:color w:val="auto"/>
                <w:sz w:val="24"/>
              </w:rPr>
              <w:t>354,56</w:t>
            </w:r>
          </w:p>
        </w:tc>
        <w:tc>
          <w:tcPr>
            <w:tcW w:w="993" w:type="dxa"/>
            <w:shd w:val="clear" w:color="auto" w:fill="auto"/>
            <w:noWrap/>
            <w:vAlign w:val="bottom"/>
          </w:tcPr>
          <w:p w:rsidR="006A4916" w:rsidRPr="00410988" w:rsidP="006A4916">
            <w:pPr>
              <w:rPr>
                <w:color w:val="auto"/>
                <w:sz w:val="24"/>
              </w:rPr>
            </w:pPr>
            <w:r w:rsidRPr="00410988">
              <w:rPr>
                <w:color w:val="auto"/>
                <w:sz w:val="24"/>
              </w:rPr>
              <w:t>333,91</w:t>
            </w:r>
          </w:p>
        </w:tc>
        <w:tc>
          <w:tcPr>
            <w:tcW w:w="992" w:type="dxa"/>
            <w:shd w:val="clear" w:color="auto" w:fill="auto"/>
            <w:noWrap/>
            <w:vAlign w:val="bottom"/>
          </w:tcPr>
          <w:p w:rsidR="006A4916" w:rsidRPr="00410988" w:rsidP="006A4916">
            <w:pPr>
              <w:rPr>
                <w:color w:val="auto"/>
                <w:sz w:val="24"/>
              </w:rPr>
            </w:pPr>
            <w:r w:rsidRPr="00410988">
              <w:rPr>
                <w:color w:val="auto"/>
                <w:sz w:val="24"/>
              </w:rPr>
              <w:t>328,21</w:t>
            </w:r>
          </w:p>
        </w:tc>
        <w:tc>
          <w:tcPr>
            <w:tcW w:w="965" w:type="dxa"/>
            <w:shd w:val="clear" w:color="auto" w:fill="auto"/>
            <w:noWrap/>
            <w:vAlign w:val="bottom"/>
          </w:tcPr>
          <w:p w:rsidR="006A4916" w:rsidRPr="00410988" w:rsidP="006A4916">
            <w:pPr>
              <w:rPr>
                <w:color w:val="auto"/>
                <w:sz w:val="24"/>
              </w:rPr>
            </w:pPr>
            <w:r w:rsidRPr="00410988">
              <w:rPr>
                <w:color w:val="auto"/>
                <w:sz w:val="24"/>
              </w:rPr>
              <w:t>321,7</w:t>
            </w:r>
          </w:p>
        </w:tc>
      </w:tr>
      <w:tr w:rsidTr="00792F03">
        <w:tblPrEx>
          <w:tblW w:w="14011" w:type="dxa"/>
          <w:jc w:val="center"/>
          <w:tblInd w:w="457" w:type="dxa"/>
          <w:tblLayout w:type="fixed"/>
          <w:tblLook w:val="04A0"/>
        </w:tblPrEx>
        <w:trPr>
          <w:trHeight w:val="300"/>
          <w:jc w:val="center"/>
        </w:trPr>
        <w:tc>
          <w:tcPr>
            <w:tcW w:w="4399" w:type="dxa"/>
            <w:shd w:val="clear" w:color="auto" w:fill="auto"/>
            <w:noWrap/>
            <w:vAlign w:val="bottom"/>
          </w:tcPr>
          <w:p w:rsidR="006A4916" w:rsidRPr="00410988" w:rsidP="006A4916">
            <w:pPr>
              <w:rPr>
                <w:color w:val="auto"/>
                <w:sz w:val="24"/>
              </w:rPr>
            </w:pPr>
            <w:r w:rsidRPr="00410988">
              <w:rPr>
                <w:color w:val="auto"/>
                <w:sz w:val="24"/>
              </w:rPr>
              <w:t>Отведено сточных вод в водные объекты</w:t>
            </w:r>
          </w:p>
        </w:tc>
        <w:tc>
          <w:tcPr>
            <w:tcW w:w="1134" w:type="dxa"/>
            <w:shd w:val="clear" w:color="auto" w:fill="auto"/>
            <w:noWrap/>
            <w:vAlign w:val="bottom"/>
          </w:tcPr>
          <w:p w:rsidR="006A4916" w:rsidRPr="00410988" w:rsidP="006A4916">
            <w:pPr>
              <w:rPr>
                <w:color w:val="auto"/>
                <w:sz w:val="24"/>
              </w:rPr>
            </w:pPr>
            <w:r w:rsidRPr="00410988">
              <w:rPr>
                <w:color w:val="auto"/>
                <w:sz w:val="24"/>
              </w:rPr>
              <w:t>318,18</w:t>
            </w:r>
          </w:p>
        </w:tc>
        <w:tc>
          <w:tcPr>
            <w:tcW w:w="1134" w:type="dxa"/>
            <w:shd w:val="clear" w:color="auto" w:fill="auto"/>
            <w:noWrap/>
            <w:vAlign w:val="bottom"/>
          </w:tcPr>
          <w:p w:rsidR="006A4916" w:rsidRPr="00410988" w:rsidP="006A4916">
            <w:pPr>
              <w:rPr>
                <w:color w:val="auto"/>
                <w:sz w:val="24"/>
              </w:rPr>
            </w:pPr>
            <w:r w:rsidRPr="00410988">
              <w:rPr>
                <w:color w:val="auto"/>
                <w:sz w:val="24"/>
              </w:rPr>
              <w:t>283,61</w:t>
            </w:r>
          </w:p>
        </w:tc>
        <w:tc>
          <w:tcPr>
            <w:tcW w:w="1134" w:type="dxa"/>
            <w:shd w:val="clear" w:color="auto" w:fill="auto"/>
            <w:noWrap/>
            <w:vAlign w:val="bottom"/>
          </w:tcPr>
          <w:p w:rsidR="006A4916" w:rsidRPr="00410988" w:rsidP="006A4916">
            <w:pPr>
              <w:rPr>
                <w:color w:val="auto"/>
                <w:sz w:val="24"/>
              </w:rPr>
            </w:pPr>
            <w:r w:rsidRPr="00410988">
              <w:rPr>
                <w:color w:val="auto"/>
                <w:sz w:val="24"/>
              </w:rPr>
              <w:t>294,16</w:t>
            </w:r>
          </w:p>
        </w:tc>
        <w:tc>
          <w:tcPr>
            <w:tcW w:w="1134" w:type="dxa"/>
            <w:shd w:val="clear" w:color="auto" w:fill="auto"/>
            <w:noWrap/>
            <w:vAlign w:val="bottom"/>
          </w:tcPr>
          <w:p w:rsidR="006A4916" w:rsidRPr="00410988" w:rsidP="006A4916">
            <w:pPr>
              <w:rPr>
                <w:color w:val="auto"/>
                <w:sz w:val="24"/>
              </w:rPr>
            </w:pPr>
            <w:r w:rsidRPr="00410988">
              <w:rPr>
                <w:color w:val="auto"/>
                <w:sz w:val="24"/>
              </w:rPr>
              <w:t>289,57</w:t>
            </w:r>
          </w:p>
        </w:tc>
        <w:tc>
          <w:tcPr>
            <w:tcW w:w="1134" w:type="dxa"/>
            <w:shd w:val="clear" w:color="auto" w:fill="auto"/>
            <w:noWrap/>
            <w:vAlign w:val="bottom"/>
          </w:tcPr>
          <w:p w:rsidR="006A4916" w:rsidRPr="00410988" w:rsidP="006A4916">
            <w:pPr>
              <w:rPr>
                <w:color w:val="auto"/>
                <w:sz w:val="24"/>
              </w:rPr>
            </w:pPr>
            <w:r w:rsidRPr="00410988">
              <w:rPr>
                <w:color w:val="auto"/>
                <w:sz w:val="24"/>
              </w:rPr>
              <w:t>285,19</w:t>
            </w:r>
          </w:p>
        </w:tc>
        <w:tc>
          <w:tcPr>
            <w:tcW w:w="992" w:type="dxa"/>
            <w:shd w:val="clear" w:color="auto" w:fill="auto"/>
            <w:noWrap/>
            <w:vAlign w:val="bottom"/>
          </w:tcPr>
          <w:p w:rsidR="006A4916" w:rsidRPr="00410988" w:rsidP="006A4916">
            <w:pPr>
              <w:rPr>
                <w:color w:val="auto"/>
                <w:sz w:val="24"/>
              </w:rPr>
            </w:pPr>
            <w:r w:rsidRPr="00410988">
              <w:rPr>
                <w:color w:val="auto"/>
                <w:sz w:val="24"/>
              </w:rPr>
              <w:t>280,66</w:t>
            </w:r>
          </w:p>
        </w:tc>
        <w:tc>
          <w:tcPr>
            <w:tcW w:w="993" w:type="dxa"/>
            <w:shd w:val="clear" w:color="auto" w:fill="auto"/>
            <w:noWrap/>
            <w:vAlign w:val="bottom"/>
          </w:tcPr>
          <w:p w:rsidR="006A4916" w:rsidRPr="00410988" w:rsidP="006A4916">
            <w:pPr>
              <w:rPr>
                <w:color w:val="auto"/>
                <w:sz w:val="24"/>
              </w:rPr>
            </w:pPr>
            <w:r w:rsidRPr="00410988">
              <w:rPr>
                <w:color w:val="auto"/>
                <w:sz w:val="24"/>
              </w:rPr>
              <w:t>276,56</w:t>
            </w:r>
          </w:p>
        </w:tc>
        <w:tc>
          <w:tcPr>
            <w:tcW w:w="992" w:type="dxa"/>
            <w:shd w:val="clear" w:color="auto" w:fill="auto"/>
            <w:noWrap/>
            <w:vAlign w:val="bottom"/>
          </w:tcPr>
          <w:p w:rsidR="006A4916" w:rsidRPr="00410988" w:rsidP="006A4916">
            <w:pPr>
              <w:rPr>
                <w:color w:val="auto"/>
                <w:sz w:val="24"/>
              </w:rPr>
            </w:pPr>
            <w:r w:rsidRPr="00410988">
              <w:rPr>
                <w:color w:val="auto"/>
                <w:sz w:val="24"/>
              </w:rPr>
              <w:t>273,24</w:t>
            </w:r>
          </w:p>
        </w:tc>
        <w:tc>
          <w:tcPr>
            <w:tcW w:w="965" w:type="dxa"/>
            <w:shd w:val="clear" w:color="auto" w:fill="auto"/>
            <w:noWrap/>
            <w:vAlign w:val="bottom"/>
          </w:tcPr>
          <w:p w:rsidR="006A4916" w:rsidRPr="00410988" w:rsidP="006A4916">
            <w:pPr>
              <w:rPr>
                <w:color w:val="auto"/>
                <w:sz w:val="24"/>
              </w:rPr>
            </w:pPr>
            <w:r w:rsidRPr="00410988">
              <w:rPr>
                <w:color w:val="auto"/>
                <w:sz w:val="24"/>
              </w:rPr>
              <w:t>277,07</w:t>
            </w:r>
          </w:p>
        </w:tc>
      </w:tr>
    </w:tbl>
    <w:p w:rsidR="00792F03" w:rsidRPr="00410988" w:rsidP="006A4916">
      <w:pPr>
        <w:spacing w:before="240" w:line="360" w:lineRule="auto"/>
        <w:ind w:firstLine="709"/>
        <w:rPr>
          <w:color w:val="auto"/>
        </w:rPr>
        <w:sectPr w:rsidSect="00792F03">
          <w:pgSz w:w="16838" w:h="11906" w:orient="landscape"/>
          <w:pgMar w:top="1418" w:right="1134" w:bottom="1134" w:left="1134" w:header="709" w:footer="709" w:gutter="0"/>
          <w:cols w:space="708"/>
          <w:docGrid w:linePitch="360"/>
        </w:sectPr>
      </w:pPr>
    </w:p>
    <w:p w:rsidR="00D47097" w:rsidP="006A4916">
      <w:pPr>
        <w:spacing w:before="240" w:line="360" w:lineRule="auto"/>
        <w:ind w:firstLine="709"/>
        <w:rPr>
          <w:color w:val="auto"/>
        </w:rPr>
      </w:pPr>
      <w:r w:rsidRPr="006A4916">
        <w:rPr>
          <w:color w:val="auto"/>
        </w:rPr>
        <w:t>Наибольший объем оборотного водоснабжения приходится на объекты ЖКХ Красноярского края (3,57 млн. м</w:t>
      </w:r>
      <w:r w:rsidRPr="006A4916">
        <w:rPr>
          <w:color w:val="auto"/>
          <w:vertAlign w:val="superscript"/>
        </w:rPr>
        <w:t>3</w:t>
      </w:r>
      <w:r w:rsidRPr="006A4916">
        <w:rPr>
          <w:color w:val="auto"/>
        </w:rPr>
        <w:t xml:space="preserve">). Объекты ЖКХ Республики Хакасия в большем объеме используют воду повторно (0,61 млн. м3), рисунок </w:t>
      </w:r>
      <w:r w:rsidR="003C1C11">
        <w:rPr>
          <w:color w:val="auto"/>
        </w:rPr>
        <w:t>9</w:t>
      </w:r>
      <w:r w:rsidR="003B0327">
        <w:rPr>
          <w:color w:val="auto"/>
        </w:rPr>
        <w:t>9</w:t>
      </w:r>
      <w:r w:rsidRPr="006A4916">
        <w:rPr>
          <w:color w:val="auto"/>
        </w:rPr>
        <w:t>.</w:t>
      </w:r>
    </w:p>
    <w:p w:rsidR="006A4916" w:rsidRPr="006A4916" w:rsidP="006A4916">
      <w:pPr>
        <w:spacing w:line="360" w:lineRule="auto"/>
        <w:jc w:val="center"/>
        <w:rPr>
          <w:color w:val="auto"/>
        </w:rPr>
      </w:pPr>
      <w:r w:rsidRPr="006A4916">
        <w:rPr>
          <w:noProof/>
          <w:color w:val="auto"/>
          <w:lang w:eastAsia="ru-RU"/>
        </w:rPr>
        <w:drawing>
          <wp:inline distT="0" distB="0" distL="0" distR="0">
            <wp:extent cx="5713479" cy="3572540"/>
            <wp:effectExtent l="19050" t="0" r="20571" b="8860"/>
            <wp:docPr id="2904" name="Диаграмма 6"/>
            <wp:cNvGraphicFramePr/>
            <a:graphic xmlns:a="http://schemas.openxmlformats.org/drawingml/2006/main">
              <a:graphicData uri="http://schemas.openxmlformats.org/drawingml/2006/chart">
                <c:chart xmlns:c="http://schemas.openxmlformats.org/drawingml/2006/chart" xmlns:r="http://schemas.openxmlformats.org/officeDocument/2006/relationships" r:id="rId124"/>
              </a:graphicData>
            </a:graphic>
          </wp:inline>
        </w:drawing>
      </w:r>
    </w:p>
    <w:p w:rsidR="006A4916" w:rsidRPr="006A4916" w:rsidP="00EF171B">
      <w:pPr>
        <w:spacing w:before="120" w:after="240" w:line="360" w:lineRule="auto"/>
        <w:jc w:val="center"/>
        <w:rPr>
          <w:i/>
          <w:color w:val="auto"/>
        </w:rPr>
      </w:pPr>
      <w:r w:rsidRPr="006A4916">
        <w:rPr>
          <w:color w:val="auto"/>
        </w:rPr>
        <w:t xml:space="preserve">Рисунок </w:t>
      </w:r>
      <w:r w:rsidR="003C1C11">
        <w:rPr>
          <w:color w:val="auto"/>
        </w:rPr>
        <w:t>9</w:t>
      </w:r>
      <w:r w:rsidR="003B0327">
        <w:rPr>
          <w:color w:val="auto"/>
        </w:rPr>
        <w:t>8</w:t>
      </w:r>
      <w:r w:rsidRPr="006A4916">
        <w:rPr>
          <w:color w:val="auto"/>
        </w:rPr>
        <w:t xml:space="preserve"> </w:t>
      </w:r>
      <w:r w:rsidR="003410D5">
        <w:rPr>
          <w:color w:val="auto"/>
        </w:rPr>
        <w:t>–</w:t>
      </w:r>
      <w:r w:rsidRPr="006A4916">
        <w:rPr>
          <w:color w:val="auto"/>
        </w:rPr>
        <w:t xml:space="preserve"> Динамика способов использования водных объектов для целей питьевых и хозяйственно-бытовых целей, млн. м</w:t>
      </w:r>
      <w:r w:rsidRPr="006A4916">
        <w:rPr>
          <w:color w:val="auto"/>
          <w:vertAlign w:val="superscript"/>
        </w:rPr>
        <w:t>3</w:t>
      </w:r>
      <w:r w:rsidRPr="006A4916">
        <w:rPr>
          <w:color w:val="auto"/>
        </w:rPr>
        <w:t xml:space="preserve"> (данные 2001-2009 гг.)</w:t>
      </w:r>
    </w:p>
    <w:p w:rsidR="006A4916" w:rsidRPr="006A4916" w:rsidP="006A4916">
      <w:pPr>
        <w:spacing w:line="360" w:lineRule="auto"/>
        <w:jc w:val="center"/>
        <w:rPr>
          <w:color w:val="auto"/>
        </w:rPr>
      </w:pPr>
      <w:r w:rsidRPr="006A4916">
        <w:rPr>
          <w:noProof/>
          <w:color w:val="auto"/>
          <w:lang w:eastAsia="ru-RU"/>
        </w:rPr>
        <w:drawing>
          <wp:inline distT="0" distB="0" distL="0" distR="0">
            <wp:extent cx="5691741" cy="2785730"/>
            <wp:effectExtent l="19050" t="0" r="23259" b="0"/>
            <wp:docPr id="2905" name="Диаграмма 4"/>
            <wp:cNvGraphicFramePr/>
            <a:graphic xmlns:a="http://schemas.openxmlformats.org/drawingml/2006/main">
              <a:graphicData uri="http://schemas.openxmlformats.org/drawingml/2006/chart">
                <c:chart xmlns:c="http://schemas.openxmlformats.org/drawingml/2006/chart" xmlns:r="http://schemas.openxmlformats.org/officeDocument/2006/relationships" r:id="rId125"/>
              </a:graphicData>
            </a:graphic>
          </wp:inline>
        </w:drawing>
      </w:r>
    </w:p>
    <w:p w:rsidR="00EF171B" w:rsidP="00EF171B">
      <w:pPr>
        <w:spacing w:before="120" w:line="360" w:lineRule="auto"/>
        <w:jc w:val="center"/>
        <w:rPr>
          <w:color w:val="auto"/>
        </w:rPr>
      </w:pPr>
      <w:r w:rsidRPr="006A4916">
        <w:rPr>
          <w:color w:val="auto"/>
        </w:rPr>
        <w:t xml:space="preserve">Рисунок </w:t>
      </w:r>
      <w:r w:rsidR="003C1C11">
        <w:rPr>
          <w:color w:val="auto"/>
        </w:rPr>
        <w:t>9</w:t>
      </w:r>
      <w:r w:rsidR="003B0327">
        <w:rPr>
          <w:color w:val="auto"/>
        </w:rPr>
        <w:t>9</w:t>
      </w:r>
      <w:r w:rsidRPr="006A4916">
        <w:rPr>
          <w:color w:val="auto"/>
        </w:rPr>
        <w:t xml:space="preserve"> </w:t>
      </w:r>
      <w:r w:rsidR="003410D5">
        <w:rPr>
          <w:color w:val="auto"/>
        </w:rPr>
        <w:t>–</w:t>
      </w:r>
      <w:r w:rsidRPr="006A4916">
        <w:rPr>
          <w:color w:val="auto"/>
        </w:rPr>
        <w:t xml:space="preserve"> Оборот</w:t>
      </w:r>
      <w:r>
        <w:rPr>
          <w:color w:val="auto"/>
        </w:rPr>
        <w:t>ное и повторное водопользование</w:t>
      </w:r>
    </w:p>
    <w:p w:rsidR="006A4916" w:rsidRPr="006A4916" w:rsidP="00EF171B">
      <w:pPr>
        <w:spacing w:after="240" w:line="360" w:lineRule="auto"/>
        <w:jc w:val="center"/>
        <w:rPr>
          <w:color w:val="auto"/>
        </w:rPr>
      </w:pPr>
      <w:r w:rsidRPr="006A4916">
        <w:rPr>
          <w:color w:val="auto"/>
        </w:rPr>
        <w:t>(усреднённые данные за 2001-2009 гг.) ЖКХ, млн. м</w:t>
      </w:r>
      <w:r w:rsidRPr="006A4916">
        <w:rPr>
          <w:color w:val="auto"/>
          <w:vertAlign w:val="superscript"/>
        </w:rPr>
        <w:t>3</w:t>
      </w:r>
    </w:p>
    <w:p w:rsidR="00792F03" w:rsidP="00F70330">
      <w:pPr>
        <w:spacing w:before="240" w:after="120" w:line="360" w:lineRule="auto"/>
        <w:rPr>
          <w:color w:val="auto"/>
        </w:rPr>
        <w:sectPr w:rsidSect="00850303">
          <w:pgSz w:w="11906" w:h="16838"/>
          <w:pgMar w:top="1134" w:right="1134" w:bottom="1134" w:left="1418" w:header="709" w:footer="709" w:gutter="0"/>
          <w:cols w:space="708"/>
          <w:docGrid w:linePitch="360"/>
        </w:sectPr>
      </w:pPr>
    </w:p>
    <w:p w:rsidR="006A4916" w:rsidRPr="006A4916" w:rsidP="00F70330">
      <w:pPr>
        <w:spacing w:before="240" w:after="120" w:line="360" w:lineRule="auto"/>
        <w:rPr>
          <w:color w:val="auto"/>
        </w:rPr>
      </w:pPr>
      <w:r w:rsidRPr="00876FB1">
        <w:rPr>
          <w:color w:val="auto"/>
        </w:rPr>
        <w:t xml:space="preserve">Таблица </w:t>
      </w:r>
      <w:r w:rsidR="003C1C11">
        <w:rPr>
          <w:color w:val="auto"/>
        </w:rPr>
        <w:t>63</w:t>
      </w:r>
      <w:r w:rsidRPr="00876FB1">
        <w:rPr>
          <w:color w:val="auto"/>
        </w:rPr>
        <w:t xml:space="preserve"> – Использование водных объектов для забора воды и отведения</w:t>
      </w:r>
      <w:r w:rsidRPr="006A4916">
        <w:rPr>
          <w:color w:val="auto"/>
        </w:rPr>
        <w:t xml:space="preserve"> сточных вод ЖКХ по водохозяйственным участкам бассейна р. Енисе</w:t>
      </w:r>
      <w:r w:rsidR="003F49CB">
        <w:rPr>
          <w:color w:val="auto"/>
        </w:rPr>
        <w:t>й</w:t>
      </w:r>
      <w:r w:rsidRPr="006A4916">
        <w:rPr>
          <w:color w:val="auto"/>
        </w:rPr>
        <w:t xml:space="preserve"> объектов (усреднённые данные за 2001-2009 гг.)</w:t>
      </w:r>
    </w:p>
    <w:tbl>
      <w:tblPr>
        <w:tblW w:w="4794" w:type="pct"/>
        <w:jc w:val="center"/>
        <w:tblInd w:w="56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tblPr>
      <w:tblGrid>
        <w:gridCol w:w="1613"/>
        <w:gridCol w:w="1168"/>
        <w:gridCol w:w="1276"/>
        <w:gridCol w:w="1134"/>
        <w:gridCol w:w="1843"/>
        <w:gridCol w:w="2552"/>
        <w:gridCol w:w="1982"/>
        <w:gridCol w:w="2609"/>
      </w:tblGrid>
      <w:tr w:rsidTr="00792F03">
        <w:tblPrEx>
          <w:tblW w:w="4794" w:type="pct"/>
          <w:jc w:val="center"/>
          <w:tblInd w:w="56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tblPrEx>
        <w:trPr>
          <w:trHeight w:val="375"/>
          <w:tblHeader/>
          <w:jc w:val="center"/>
        </w:trPr>
        <w:tc>
          <w:tcPr>
            <w:tcW w:w="569" w:type="pct"/>
            <w:vMerge w:val="restart"/>
            <w:shd w:val="clear" w:color="auto" w:fill="auto"/>
            <w:noWrap/>
            <w:vAlign w:val="center"/>
            <w:hideMark/>
          </w:tcPr>
          <w:p w:rsidR="006A4916" w:rsidRPr="00792F03" w:rsidP="00792F03">
            <w:pPr>
              <w:jc w:val="center"/>
              <w:rPr>
                <w:bCs/>
                <w:color w:val="auto"/>
                <w:sz w:val="24"/>
              </w:rPr>
            </w:pPr>
            <w:r w:rsidRPr="00792F03">
              <w:rPr>
                <w:bCs/>
                <w:color w:val="auto"/>
                <w:sz w:val="24"/>
              </w:rPr>
              <w:t>Код ВХУ</w:t>
            </w:r>
          </w:p>
        </w:tc>
        <w:tc>
          <w:tcPr>
            <w:tcW w:w="412" w:type="pct"/>
            <w:vMerge w:val="restart"/>
            <w:shd w:val="clear" w:color="auto" w:fill="auto"/>
            <w:noWrap/>
            <w:vAlign w:val="center"/>
            <w:hideMark/>
          </w:tcPr>
          <w:p w:rsidR="006A4916" w:rsidRPr="00792F03" w:rsidP="00792F03">
            <w:pPr>
              <w:jc w:val="center"/>
              <w:rPr>
                <w:color w:val="auto"/>
                <w:sz w:val="24"/>
              </w:rPr>
            </w:pPr>
            <w:r w:rsidRPr="00792F03">
              <w:rPr>
                <w:color w:val="auto"/>
                <w:sz w:val="24"/>
              </w:rPr>
              <w:t>Забрано, млн. м</w:t>
            </w:r>
            <w:r w:rsidRPr="00792F03">
              <w:rPr>
                <w:color w:val="auto"/>
                <w:sz w:val="24"/>
                <w:vertAlign w:val="superscript"/>
              </w:rPr>
              <w:t>3</w:t>
            </w:r>
          </w:p>
        </w:tc>
        <w:tc>
          <w:tcPr>
            <w:tcW w:w="4019" w:type="pct"/>
            <w:gridSpan w:val="6"/>
            <w:shd w:val="clear" w:color="auto" w:fill="auto"/>
            <w:noWrap/>
            <w:vAlign w:val="center"/>
            <w:hideMark/>
          </w:tcPr>
          <w:p w:rsidR="006A4916" w:rsidRPr="00792F03" w:rsidP="00792F03">
            <w:pPr>
              <w:jc w:val="center"/>
              <w:rPr>
                <w:color w:val="auto"/>
                <w:sz w:val="24"/>
              </w:rPr>
            </w:pPr>
            <w:r w:rsidRPr="00792F03">
              <w:rPr>
                <w:bCs/>
                <w:color w:val="auto"/>
                <w:sz w:val="24"/>
              </w:rPr>
              <w:t>Отведено сточных вод, млн. м</w:t>
            </w:r>
            <w:r w:rsidRPr="00792F03">
              <w:rPr>
                <w:bCs/>
                <w:color w:val="auto"/>
                <w:sz w:val="24"/>
                <w:vertAlign w:val="superscript"/>
              </w:rPr>
              <w:t>3</w:t>
            </w:r>
          </w:p>
        </w:tc>
      </w:tr>
      <w:tr w:rsidTr="00792F03">
        <w:tblPrEx>
          <w:tblW w:w="4794" w:type="pct"/>
          <w:jc w:val="center"/>
          <w:tblInd w:w="566" w:type="dxa"/>
          <w:tblLayout w:type="fixed"/>
          <w:tblLook w:val="04A0"/>
        </w:tblPrEx>
        <w:trPr>
          <w:trHeight w:val="330"/>
          <w:tblHeader/>
          <w:jc w:val="center"/>
        </w:trPr>
        <w:tc>
          <w:tcPr>
            <w:tcW w:w="569" w:type="pct"/>
            <w:vMerge/>
            <w:vAlign w:val="center"/>
            <w:hideMark/>
          </w:tcPr>
          <w:p w:rsidR="006A4916" w:rsidRPr="00792F03" w:rsidP="00792F03">
            <w:pPr>
              <w:jc w:val="center"/>
              <w:rPr>
                <w:bCs/>
                <w:color w:val="auto"/>
                <w:sz w:val="24"/>
              </w:rPr>
            </w:pPr>
          </w:p>
        </w:tc>
        <w:tc>
          <w:tcPr>
            <w:tcW w:w="412" w:type="pct"/>
            <w:vMerge/>
            <w:shd w:val="clear" w:color="auto" w:fill="auto"/>
            <w:noWrap/>
            <w:vAlign w:val="center"/>
            <w:hideMark/>
          </w:tcPr>
          <w:p w:rsidR="006A4916" w:rsidRPr="00792F03" w:rsidP="00792F03">
            <w:pPr>
              <w:jc w:val="center"/>
              <w:rPr>
                <w:color w:val="auto"/>
                <w:sz w:val="24"/>
              </w:rPr>
            </w:pPr>
          </w:p>
        </w:tc>
        <w:tc>
          <w:tcPr>
            <w:tcW w:w="450" w:type="pct"/>
            <w:vMerge w:val="restart"/>
            <w:shd w:val="clear" w:color="auto" w:fill="auto"/>
            <w:noWrap/>
            <w:vAlign w:val="center"/>
            <w:hideMark/>
          </w:tcPr>
          <w:p w:rsidR="006A4916" w:rsidRPr="00792F03" w:rsidP="00792F03">
            <w:pPr>
              <w:jc w:val="center"/>
              <w:rPr>
                <w:bCs/>
                <w:color w:val="auto"/>
                <w:sz w:val="24"/>
              </w:rPr>
            </w:pPr>
            <w:r w:rsidRPr="00792F03">
              <w:rPr>
                <w:bCs/>
                <w:color w:val="auto"/>
                <w:sz w:val="24"/>
              </w:rPr>
              <w:t>Всего</w:t>
            </w:r>
          </w:p>
        </w:tc>
        <w:tc>
          <w:tcPr>
            <w:tcW w:w="3569" w:type="pct"/>
            <w:gridSpan w:val="5"/>
            <w:shd w:val="clear" w:color="auto" w:fill="auto"/>
            <w:vAlign w:val="center"/>
            <w:hideMark/>
          </w:tcPr>
          <w:p w:rsidR="006A4916" w:rsidRPr="00792F03" w:rsidP="00792F03">
            <w:pPr>
              <w:jc w:val="center"/>
              <w:rPr>
                <w:color w:val="auto"/>
                <w:sz w:val="24"/>
              </w:rPr>
            </w:pPr>
            <w:r w:rsidRPr="00792F03">
              <w:rPr>
                <w:bCs/>
                <w:color w:val="auto"/>
                <w:sz w:val="24"/>
              </w:rPr>
              <w:t>поверхностные водные объекты</w:t>
            </w:r>
          </w:p>
        </w:tc>
      </w:tr>
      <w:tr w:rsidTr="00402ADE">
        <w:tblPrEx>
          <w:tblW w:w="4794" w:type="pct"/>
          <w:jc w:val="center"/>
          <w:tblInd w:w="566" w:type="dxa"/>
          <w:tblLayout w:type="fixed"/>
          <w:tblLook w:val="04A0"/>
        </w:tblPrEx>
        <w:trPr>
          <w:trHeight w:val="993"/>
          <w:tblHeader/>
          <w:jc w:val="center"/>
        </w:trPr>
        <w:tc>
          <w:tcPr>
            <w:tcW w:w="569" w:type="pct"/>
            <w:vMerge/>
            <w:vAlign w:val="center"/>
            <w:hideMark/>
          </w:tcPr>
          <w:p w:rsidR="006A4916" w:rsidRPr="00792F03" w:rsidP="00792F03">
            <w:pPr>
              <w:jc w:val="center"/>
              <w:rPr>
                <w:bCs/>
                <w:color w:val="auto"/>
                <w:sz w:val="24"/>
              </w:rPr>
            </w:pPr>
          </w:p>
        </w:tc>
        <w:tc>
          <w:tcPr>
            <w:tcW w:w="412" w:type="pct"/>
            <w:vMerge/>
            <w:shd w:val="clear" w:color="auto" w:fill="auto"/>
            <w:noWrap/>
            <w:vAlign w:val="center"/>
            <w:hideMark/>
          </w:tcPr>
          <w:p w:rsidR="006A4916" w:rsidRPr="00792F03" w:rsidP="00792F03">
            <w:pPr>
              <w:jc w:val="center"/>
              <w:rPr>
                <w:color w:val="auto"/>
                <w:sz w:val="24"/>
              </w:rPr>
            </w:pPr>
          </w:p>
        </w:tc>
        <w:tc>
          <w:tcPr>
            <w:tcW w:w="450" w:type="pct"/>
            <w:vMerge/>
            <w:vAlign w:val="center"/>
            <w:hideMark/>
          </w:tcPr>
          <w:p w:rsidR="006A4916" w:rsidRPr="00792F03" w:rsidP="00792F03">
            <w:pPr>
              <w:jc w:val="center"/>
              <w:rPr>
                <w:bCs/>
                <w:color w:val="auto"/>
                <w:sz w:val="24"/>
              </w:rPr>
            </w:pPr>
          </w:p>
        </w:tc>
        <w:tc>
          <w:tcPr>
            <w:tcW w:w="400" w:type="pct"/>
            <w:shd w:val="clear" w:color="auto" w:fill="auto"/>
            <w:noWrap/>
            <w:hideMark/>
          </w:tcPr>
          <w:p w:rsidR="006A4916" w:rsidRPr="00792F03" w:rsidP="00402ADE">
            <w:pPr>
              <w:jc w:val="center"/>
              <w:rPr>
                <w:bCs/>
                <w:color w:val="auto"/>
                <w:sz w:val="24"/>
              </w:rPr>
            </w:pPr>
            <w:r w:rsidRPr="00792F03">
              <w:rPr>
                <w:bCs/>
                <w:color w:val="auto"/>
                <w:sz w:val="24"/>
              </w:rPr>
              <w:t>всего</w:t>
            </w:r>
          </w:p>
        </w:tc>
        <w:tc>
          <w:tcPr>
            <w:tcW w:w="650" w:type="pct"/>
            <w:shd w:val="clear" w:color="auto" w:fill="auto"/>
            <w:hideMark/>
          </w:tcPr>
          <w:p w:rsidR="006A4916" w:rsidRPr="00792F03" w:rsidP="00402ADE">
            <w:pPr>
              <w:jc w:val="center"/>
              <w:rPr>
                <w:bCs/>
                <w:color w:val="auto"/>
                <w:sz w:val="24"/>
              </w:rPr>
            </w:pPr>
            <w:r w:rsidRPr="00792F03">
              <w:rPr>
                <w:bCs/>
                <w:color w:val="auto"/>
                <w:sz w:val="24"/>
              </w:rPr>
              <w:t>сб</w:t>
            </w:r>
            <w:r w:rsidRPr="00792F03">
              <w:rPr>
                <w:bCs/>
                <w:color w:val="auto"/>
                <w:sz w:val="24"/>
              </w:rPr>
              <w:t>роше</w:t>
            </w:r>
            <w:r w:rsidRPr="00792F03">
              <w:rPr>
                <w:bCs/>
                <w:color w:val="auto"/>
                <w:sz w:val="24"/>
              </w:rPr>
              <w:t xml:space="preserve">но </w:t>
            </w:r>
            <w:r w:rsidRPr="00792F03">
              <w:rPr>
                <w:bCs/>
                <w:color w:val="auto"/>
                <w:sz w:val="24"/>
              </w:rPr>
              <w:t>без очистки</w:t>
            </w:r>
          </w:p>
        </w:tc>
        <w:tc>
          <w:tcPr>
            <w:tcW w:w="900" w:type="pct"/>
            <w:shd w:val="clear" w:color="auto" w:fill="auto"/>
            <w:hideMark/>
          </w:tcPr>
          <w:p w:rsidR="006A4916" w:rsidRPr="00792F03" w:rsidP="00402ADE">
            <w:pPr>
              <w:jc w:val="center"/>
              <w:rPr>
                <w:bCs/>
                <w:color w:val="auto"/>
                <w:sz w:val="24"/>
              </w:rPr>
            </w:pPr>
            <w:r w:rsidRPr="00792F03">
              <w:rPr>
                <w:bCs/>
                <w:color w:val="auto"/>
                <w:sz w:val="24"/>
              </w:rPr>
              <w:t>недостаточно очищенные</w:t>
            </w:r>
          </w:p>
        </w:tc>
        <w:tc>
          <w:tcPr>
            <w:tcW w:w="699" w:type="pct"/>
            <w:shd w:val="clear" w:color="auto" w:fill="auto"/>
            <w:hideMark/>
          </w:tcPr>
          <w:p w:rsidR="006A4916" w:rsidRPr="00792F03" w:rsidP="00402ADE">
            <w:pPr>
              <w:jc w:val="center"/>
              <w:rPr>
                <w:bCs/>
                <w:color w:val="auto"/>
                <w:sz w:val="24"/>
              </w:rPr>
            </w:pPr>
            <w:r w:rsidRPr="00792F03">
              <w:rPr>
                <w:bCs/>
                <w:color w:val="auto"/>
                <w:sz w:val="24"/>
              </w:rPr>
              <w:t>нормативно чистые</w:t>
            </w:r>
          </w:p>
        </w:tc>
        <w:tc>
          <w:tcPr>
            <w:tcW w:w="919" w:type="pct"/>
            <w:shd w:val="clear" w:color="auto" w:fill="auto"/>
            <w:hideMark/>
          </w:tcPr>
          <w:p w:rsidR="006A4916" w:rsidRPr="00792F03" w:rsidP="00402ADE">
            <w:pPr>
              <w:jc w:val="center"/>
              <w:rPr>
                <w:bCs/>
                <w:color w:val="auto"/>
                <w:sz w:val="24"/>
              </w:rPr>
            </w:pPr>
            <w:r w:rsidRPr="00792F03">
              <w:rPr>
                <w:bCs/>
                <w:color w:val="auto"/>
                <w:sz w:val="24"/>
              </w:rPr>
              <w:t>прошедших очистку на очистных сооружениях</w:t>
            </w:r>
          </w:p>
        </w:tc>
      </w:tr>
      <w:tr w:rsidTr="00792F03">
        <w:tblPrEx>
          <w:tblW w:w="4794" w:type="pct"/>
          <w:jc w:val="center"/>
          <w:tblInd w:w="566" w:type="dxa"/>
          <w:tblLayout w:type="fixed"/>
          <w:tblLook w:val="04A0"/>
        </w:tblPrEx>
        <w:trPr>
          <w:trHeight w:val="330"/>
          <w:jc w:val="center"/>
        </w:trPr>
        <w:tc>
          <w:tcPr>
            <w:tcW w:w="569" w:type="pct"/>
            <w:shd w:val="clear" w:color="000000" w:fill="FFFFFF"/>
            <w:noWrap/>
            <w:vAlign w:val="center"/>
            <w:hideMark/>
          </w:tcPr>
          <w:p w:rsidR="006A4916" w:rsidRPr="00792F03" w:rsidP="0055745F">
            <w:pPr>
              <w:jc w:val="left"/>
              <w:rPr>
                <w:color w:val="auto"/>
                <w:sz w:val="24"/>
              </w:rPr>
            </w:pPr>
            <w:r w:rsidRPr="00792F03">
              <w:rPr>
                <w:color w:val="auto"/>
                <w:sz w:val="24"/>
              </w:rPr>
              <w:t>17.01.01.001</w:t>
            </w:r>
          </w:p>
        </w:tc>
        <w:tc>
          <w:tcPr>
            <w:tcW w:w="412" w:type="pct"/>
            <w:shd w:val="clear" w:color="auto" w:fill="auto"/>
            <w:noWrap/>
            <w:vAlign w:val="center"/>
            <w:hideMark/>
          </w:tcPr>
          <w:p w:rsidR="006A4916" w:rsidRPr="00792F03" w:rsidP="00EF171B">
            <w:pPr>
              <w:jc w:val="right"/>
              <w:rPr>
                <w:color w:val="auto"/>
                <w:sz w:val="24"/>
              </w:rPr>
            </w:pPr>
            <w:r w:rsidRPr="00792F03">
              <w:rPr>
                <w:color w:val="auto"/>
                <w:sz w:val="24"/>
              </w:rPr>
              <w:t>0,024</w:t>
            </w:r>
          </w:p>
        </w:tc>
        <w:tc>
          <w:tcPr>
            <w:tcW w:w="450" w:type="pct"/>
            <w:shd w:val="clear" w:color="auto" w:fill="auto"/>
            <w:noWrap/>
            <w:vAlign w:val="center"/>
            <w:hideMark/>
          </w:tcPr>
          <w:p w:rsidR="006A4916" w:rsidRPr="00792F03" w:rsidP="00EF171B">
            <w:pPr>
              <w:jc w:val="right"/>
              <w:rPr>
                <w:color w:val="auto"/>
                <w:sz w:val="24"/>
              </w:rPr>
            </w:pPr>
            <w:r w:rsidRPr="00792F03">
              <w:rPr>
                <w:color w:val="auto"/>
                <w:sz w:val="24"/>
              </w:rPr>
              <w:t>0</w:t>
            </w:r>
          </w:p>
        </w:tc>
        <w:tc>
          <w:tcPr>
            <w:tcW w:w="400" w:type="pct"/>
            <w:shd w:val="clear" w:color="auto" w:fill="auto"/>
            <w:noWrap/>
            <w:vAlign w:val="center"/>
            <w:hideMark/>
          </w:tcPr>
          <w:p w:rsidR="006A4916" w:rsidRPr="00792F03" w:rsidP="00EF171B">
            <w:pPr>
              <w:jc w:val="right"/>
              <w:rPr>
                <w:color w:val="auto"/>
                <w:sz w:val="24"/>
              </w:rPr>
            </w:pPr>
            <w:r w:rsidRPr="00792F03">
              <w:rPr>
                <w:color w:val="auto"/>
                <w:sz w:val="24"/>
              </w:rPr>
              <w:t>0</w:t>
            </w:r>
          </w:p>
        </w:tc>
        <w:tc>
          <w:tcPr>
            <w:tcW w:w="650" w:type="pct"/>
            <w:shd w:val="clear" w:color="auto" w:fill="auto"/>
            <w:vAlign w:val="center"/>
            <w:hideMark/>
          </w:tcPr>
          <w:p w:rsidR="006A4916" w:rsidRPr="00792F03" w:rsidP="00EF171B">
            <w:pPr>
              <w:jc w:val="right"/>
              <w:rPr>
                <w:color w:val="auto"/>
                <w:sz w:val="24"/>
              </w:rPr>
            </w:pPr>
            <w:r w:rsidRPr="00792F03">
              <w:rPr>
                <w:color w:val="auto"/>
                <w:sz w:val="24"/>
              </w:rPr>
              <w:t>0</w:t>
            </w:r>
          </w:p>
        </w:tc>
        <w:tc>
          <w:tcPr>
            <w:tcW w:w="900" w:type="pct"/>
            <w:shd w:val="clear" w:color="auto" w:fill="auto"/>
            <w:vAlign w:val="center"/>
            <w:hideMark/>
          </w:tcPr>
          <w:p w:rsidR="006A4916" w:rsidRPr="00792F03" w:rsidP="00EF171B">
            <w:pPr>
              <w:jc w:val="right"/>
              <w:rPr>
                <w:color w:val="auto"/>
                <w:sz w:val="24"/>
              </w:rPr>
            </w:pPr>
            <w:r w:rsidRPr="00792F03">
              <w:rPr>
                <w:color w:val="auto"/>
                <w:sz w:val="24"/>
              </w:rPr>
              <w:t>0</w:t>
            </w:r>
          </w:p>
        </w:tc>
        <w:tc>
          <w:tcPr>
            <w:tcW w:w="699" w:type="pct"/>
            <w:shd w:val="clear" w:color="auto" w:fill="auto"/>
            <w:vAlign w:val="center"/>
            <w:hideMark/>
          </w:tcPr>
          <w:p w:rsidR="006A4916" w:rsidRPr="00792F03" w:rsidP="00EF171B">
            <w:pPr>
              <w:jc w:val="right"/>
              <w:rPr>
                <w:color w:val="auto"/>
                <w:sz w:val="24"/>
              </w:rPr>
            </w:pPr>
            <w:r w:rsidRPr="00792F03">
              <w:rPr>
                <w:color w:val="auto"/>
                <w:sz w:val="24"/>
              </w:rPr>
              <w:t>0</w:t>
            </w:r>
          </w:p>
        </w:tc>
        <w:tc>
          <w:tcPr>
            <w:tcW w:w="919" w:type="pct"/>
            <w:shd w:val="clear" w:color="auto" w:fill="auto"/>
            <w:vAlign w:val="center"/>
            <w:hideMark/>
          </w:tcPr>
          <w:p w:rsidR="006A4916" w:rsidRPr="00792F03" w:rsidP="00EF171B">
            <w:pPr>
              <w:jc w:val="right"/>
              <w:rPr>
                <w:color w:val="auto"/>
                <w:sz w:val="24"/>
              </w:rPr>
            </w:pPr>
            <w:r w:rsidRPr="00792F03">
              <w:rPr>
                <w:color w:val="auto"/>
                <w:sz w:val="24"/>
              </w:rPr>
              <w:t>0</w:t>
            </w:r>
          </w:p>
        </w:tc>
      </w:tr>
      <w:tr w:rsidTr="00792F03">
        <w:tblPrEx>
          <w:tblW w:w="4794" w:type="pct"/>
          <w:jc w:val="center"/>
          <w:tblInd w:w="566" w:type="dxa"/>
          <w:tblLayout w:type="fixed"/>
          <w:tblLook w:val="04A0"/>
        </w:tblPrEx>
        <w:trPr>
          <w:trHeight w:val="330"/>
          <w:jc w:val="center"/>
        </w:trPr>
        <w:tc>
          <w:tcPr>
            <w:tcW w:w="569" w:type="pct"/>
            <w:shd w:val="clear" w:color="000000" w:fill="FFFFFF"/>
            <w:noWrap/>
            <w:vAlign w:val="center"/>
            <w:hideMark/>
          </w:tcPr>
          <w:p w:rsidR="006A4916" w:rsidRPr="00792F03" w:rsidP="0055745F">
            <w:pPr>
              <w:jc w:val="left"/>
              <w:rPr>
                <w:color w:val="auto"/>
                <w:sz w:val="24"/>
              </w:rPr>
            </w:pPr>
            <w:r w:rsidRPr="00792F03">
              <w:rPr>
                <w:color w:val="auto"/>
                <w:sz w:val="24"/>
              </w:rPr>
              <w:t>17.01.02.001</w:t>
            </w:r>
          </w:p>
        </w:tc>
        <w:tc>
          <w:tcPr>
            <w:tcW w:w="412" w:type="pct"/>
            <w:shd w:val="clear" w:color="auto" w:fill="auto"/>
            <w:noWrap/>
            <w:vAlign w:val="center"/>
            <w:hideMark/>
          </w:tcPr>
          <w:p w:rsidR="006A4916" w:rsidRPr="00792F03" w:rsidP="00EF171B">
            <w:pPr>
              <w:jc w:val="right"/>
              <w:rPr>
                <w:color w:val="auto"/>
                <w:sz w:val="24"/>
              </w:rPr>
            </w:pPr>
            <w:r w:rsidRPr="00792F03">
              <w:rPr>
                <w:color w:val="auto"/>
                <w:sz w:val="24"/>
              </w:rPr>
              <w:t>4,082</w:t>
            </w:r>
          </w:p>
        </w:tc>
        <w:tc>
          <w:tcPr>
            <w:tcW w:w="450" w:type="pct"/>
            <w:shd w:val="clear" w:color="auto" w:fill="auto"/>
            <w:noWrap/>
            <w:vAlign w:val="center"/>
            <w:hideMark/>
          </w:tcPr>
          <w:p w:rsidR="006A4916" w:rsidRPr="00792F03" w:rsidP="00EF171B">
            <w:pPr>
              <w:jc w:val="right"/>
              <w:rPr>
                <w:color w:val="auto"/>
                <w:sz w:val="24"/>
              </w:rPr>
            </w:pPr>
            <w:r w:rsidRPr="00792F03">
              <w:rPr>
                <w:color w:val="auto"/>
                <w:sz w:val="24"/>
              </w:rPr>
              <w:t>0</w:t>
            </w:r>
          </w:p>
        </w:tc>
        <w:tc>
          <w:tcPr>
            <w:tcW w:w="400" w:type="pct"/>
            <w:shd w:val="clear" w:color="auto" w:fill="auto"/>
            <w:noWrap/>
            <w:vAlign w:val="center"/>
            <w:hideMark/>
          </w:tcPr>
          <w:p w:rsidR="006A4916" w:rsidRPr="00792F03" w:rsidP="00EF171B">
            <w:pPr>
              <w:jc w:val="right"/>
              <w:rPr>
                <w:color w:val="auto"/>
                <w:sz w:val="24"/>
              </w:rPr>
            </w:pPr>
            <w:r w:rsidRPr="00792F03">
              <w:rPr>
                <w:color w:val="auto"/>
                <w:sz w:val="24"/>
              </w:rPr>
              <w:t>0</w:t>
            </w:r>
          </w:p>
        </w:tc>
        <w:tc>
          <w:tcPr>
            <w:tcW w:w="650" w:type="pct"/>
            <w:shd w:val="clear" w:color="auto" w:fill="auto"/>
            <w:vAlign w:val="center"/>
            <w:hideMark/>
          </w:tcPr>
          <w:p w:rsidR="006A4916" w:rsidRPr="00792F03" w:rsidP="00EF171B">
            <w:pPr>
              <w:jc w:val="right"/>
              <w:rPr>
                <w:color w:val="auto"/>
                <w:sz w:val="24"/>
              </w:rPr>
            </w:pPr>
            <w:r w:rsidRPr="00792F03">
              <w:rPr>
                <w:color w:val="auto"/>
                <w:sz w:val="24"/>
              </w:rPr>
              <w:t>0</w:t>
            </w:r>
          </w:p>
        </w:tc>
        <w:tc>
          <w:tcPr>
            <w:tcW w:w="900" w:type="pct"/>
            <w:shd w:val="clear" w:color="auto" w:fill="auto"/>
            <w:vAlign w:val="center"/>
            <w:hideMark/>
          </w:tcPr>
          <w:p w:rsidR="006A4916" w:rsidRPr="00792F03" w:rsidP="00EF171B">
            <w:pPr>
              <w:jc w:val="right"/>
              <w:rPr>
                <w:color w:val="auto"/>
                <w:sz w:val="24"/>
              </w:rPr>
            </w:pPr>
            <w:r w:rsidRPr="00792F03">
              <w:rPr>
                <w:color w:val="auto"/>
                <w:sz w:val="24"/>
              </w:rPr>
              <w:t>0</w:t>
            </w:r>
          </w:p>
        </w:tc>
        <w:tc>
          <w:tcPr>
            <w:tcW w:w="699" w:type="pct"/>
            <w:shd w:val="clear" w:color="auto" w:fill="auto"/>
            <w:vAlign w:val="center"/>
            <w:hideMark/>
          </w:tcPr>
          <w:p w:rsidR="006A4916" w:rsidRPr="00792F03" w:rsidP="00EF171B">
            <w:pPr>
              <w:jc w:val="right"/>
              <w:rPr>
                <w:color w:val="auto"/>
                <w:sz w:val="24"/>
              </w:rPr>
            </w:pPr>
            <w:r w:rsidRPr="00792F03">
              <w:rPr>
                <w:color w:val="auto"/>
                <w:sz w:val="24"/>
              </w:rPr>
              <w:t>0</w:t>
            </w:r>
          </w:p>
        </w:tc>
        <w:tc>
          <w:tcPr>
            <w:tcW w:w="919" w:type="pct"/>
            <w:shd w:val="clear" w:color="auto" w:fill="auto"/>
            <w:vAlign w:val="center"/>
            <w:hideMark/>
          </w:tcPr>
          <w:p w:rsidR="006A4916" w:rsidRPr="00792F03" w:rsidP="00EF171B">
            <w:pPr>
              <w:jc w:val="right"/>
              <w:rPr>
                <w:color w:val="auto"/>
                <w:sz w:val="24"/>
              </w:rPr>
            </w:pPr>
            <w:r w:rsidRPr="00792F03">
              <w:rPr>
                <w:color w:val="auto"/>
                <w:sz w:val="24"/>
              </w:rPr>
              <w:t>0</w:t>
            </w:r>
          </w:p>
        </w:tc>
      </w:tr>
      <w:tr w:rsidTr="00792F03">
        <w:tblPrEx>
          <w:tblW w:w="4794" w:type="pct"/>
          <w:jc w:val="center"/>
          <w:tblInd w:w="566" w:type="dxa"/>
          <w:tblLayout w:type="fixed"/>
          <w:tblLook w:val="04A0"/>
        </w:tblPrEx>
        <w:trPr>
          <w:trHeight w:val="330"/>
          <w:jc w:val="center"/>
        </w:trPr>
        <w:tc>
          <w:tcPr>
            <w:tcW w:w="569" w:type="pct"/>
            <w:shd w:val="clear" w:color="000000" w:fill="FFFFFF"/>
            <w:noWrap/>
            <w:vAlign w:val="center"/>
            <w:hideMark/>
          </w:tcPr>
          <w:p w:rsidR="006A4916" w:rsidRPr="00792F03" w:rsidP="0055745F">
            <w:pPr>
              <w:jc w:val="left"/>
              <w:rPr>
                <w:color w:val="auto"/>
                <w:sz w:val="24"/>
              </w:rPr>
            </w:pPr>
            <w:r w:rsidRPr="00792F03">
              <w:rPr>
                <w:color w:val="auto"/>
                <w:sz w:val="24"/>
              </w:rPr>
              <w:t>17.01.03.001</w:t>
            </w:r>
          </w:p>
        </w:tc>
        <w:tc>
          <w:tcPr>
            <w:tcW w:w="412" w:type="pct"/>
            <w:shd w:val="clear" w:color="auto" w:fill="auto"/>
            <w:noWrap/>
            <w:vAlign w:val="center"/>
            <w:hideMark/>
          </w:tcPr>
          <w:p w:rsidR="006A4916" w:rsidRPr="00792F03" w:rsidP="00EF171B">
            <w:pPr>
              <w:jc w:val="right"/>
              <w:rPr>
                <w:color w:val="auto"/>
                <w:sz w:val="24"/>
              </w:rPr>
            </w:pPr>
            <w:r w:rsidRPr="00792F03">
              <w:rPr>
                <w:color w:val="auto"/>
                <w:sz w:val="24"/>
              </w:rPr>
              <w:t>8,864</w:t>
            </w:r>
          </w:p>
        </w:tc>
        <w:tc>
          <w:tcPr>
            <w:tcW w:w="450" w:type="pct"/>
            <w:shd w:val="clear" w:color="auto" w:fill="auto"/>
            <w:noWrap/>
            <w:vAlign w:val="center"/>
            <w:hideMark/>
          </w:tcPr>
          <w:p w:rsidR="006A4916" w:rsidRPr="00792F03" w:rsidP="00EF171B">
            <w:pPr>
              <w:jc w:val="right"/>
              <w:rPr>
                <w:color w:val="auto"/>
                <w:sz w:val="24"/>
              </w:rPr>
            </w:pPr>
            <w:r w:rsidRPr="00792F03">
              <w:rPr>
                <w:color w:val="auto"/>
                <w:sz w:val="24"/>
              </w:rPr>
              <w:t>8,3344</w:t>
            </w:r>
          </w:p>
        </w:tc>
        <w:tc>
          <w:tcPr>
            <w:tcW w:w="400" w:type="pct"/>
            <w:shd w:val="clear" w:color="auto" w:fill="auto"/>
            <w:noWrap/>
            <w:vAlign w:val="center"/>
            <w:hideMark/>
          </w:tcPr>
          <w:p w:rsidR="006A4916" w:rsidRPr="00792F03" w:rsidP="00EF171B">
            <w:pPr>
              <w:jc w:val="right"/>
              <w:rPr>
                <w:color w:val="auto"/>
                <w:sz w:val="24"/>
              </w:rPr>
            </w:pPr>
            <w:r w:rsidRPr="00792F03">
              <w:rPr>
                <w:color w:val="auto"/>
                <w:sz w:val="24"/>
              </w:rPr>
              <w:t>8,3336</w:t>
            </w:r>
          </w:p>
        </w:tc>
        <w:tc>
          <w:tcPr>
            <w:tcW w:w="650" w:type="pct"/>
            <w:shd w:val="clear" w:color="auto" w:fill="auto"/>
            <w:vAlign w:val="center"/>
            <w:hideMark/>
          </w:tcPr>
          <w:p w:rsidR="006A4916" w:rsidRPr="00792F03" w:rsidP="00EF171B">
            <w:pPr>
              <w:jc w:val="right"/>
              <w:rPr>
                <w:color w:val="auto"/>
                <w:sz w:val="24"/>
              </w:rPr>
            </w:pPr>
            <w:r w:rsidRPr="00792F03">
              <w:rPr>
                <w:color w:val="auto"/>
                <w:sz w:val="24"/>
              </w:rPr>
              <w:t>0,3304</w:t>
            </w:r>
          </w:p>
        </w:tc>
        <w:tc>
          <w:tcPr>
            <w:tcW w:w="900" w:type="pct"/>
            <w:shd w:val="clear" w:color="auto" w:fill="auto"/>
            <w:vAlign w:val="center"/>
            <w:hideMark/>
          </w:tcPr>
          <w:p w:rsidR="006A4916" w:rsidRPr="00792F03" w:rsidP="00EF171B">
            <w:pPr>
              <w:jc w:val="right"/>
              <w:rPr>
                <w:color w:val="auto"/>
                <w:sz w:val="24"/>
              </w:rPr>
            </w:pPr>
            <w:r w:rsidRPr="00792F03">
              <w:rPr>
                <w:color w:val="auto"/>
                <w:sz w:val="24"/>
              </w:rPr>
              <w:t>7,9987</w:t>
            </w:r>
          </w:p>
        </w:tc>
        <w:tc>
          <w:tcPr>
            <w:tcW w:w="699" w:type="pct"/>
            <w:shd w:val="clear" w:color="auto" w:fill="auto"/>
            <w:vAlign w:val="center"/>
            <w:hideMark/>
          </w:tcPr>
          <w:p w:rsidR="006A4916" w:rsidRPr="00792F03" w:rsidP="00EF171B">
            <w:pPr>
              <w:jc w:val="right"/>
              <w:rPr>
                <w:color w:val="auto"/>
                <w:sz w:val="24"/>
              </w:rPr>
            </w:pPr>
            <w:r w:rsidRPr="00792F03">
              <w:rPr>
                <w:color w:val="auto"/>
                <w:sz w:val="24"/>
              </w:rPr>
              <w:t>0</w:t>
            </w:r>
          </w:p>
        </w:tc>
        <w:tc>
          <w:tcPr>
            <w:tcW w:w="919" w:type="pct"/>
            <w:shd w:val="clear" w:color="auto" w:fill="auto"/>
            <w:vAlign w:val="center"/>
            <w:hideMark/>
          </w:tcPr>
          <w:p w:rsidR="006A4916" w:rsidRPr="00792F03" w:rsidP="00EF171B">
            <w:pPr>
              <w:jc w:val="right"/>
              <w:rPr>
                <w:color w:val="auto"/>
                <w:sz w:val="24"/>
              </w:rPr>
            </w:pPr>
            <w:r w:rsidRPr="00792F03">
              <w:rPr>
                <w:color w:val="auto"/>
                <w:sz w:val="24"/>
              </w:rPr>
              <w:t>0</w:t>
            </w:r>
          </w:p>
        </w:tc>
      </w:tr>
      <w:tr w:rsidTr="00792F03">
        <w:tblPrEx>
          <w:tblW w:w="4794" w:type="pct"/>
          <w:jc w:val="center"/>
          <w:tblInd w:w="566" w:type="dxa"/>
          <w:tblLayout w:type="fixed"/>
          <w:tblLook w:val="04A0"/>
        </w:tblPrEx>
        <w:trPr>
          <w:trHeight w:val="330"/>
          <w:jc w:val="center"/>
        </w:trPr>
        <w:tc>
          <w:tcPr>
            <w:tcW w:w="569" w:type="pct"/>
            <w:shd w:val="clear" w:color="000000" w:fill="FFFFFF"/>
            <w:noWrap/>
            <w:vAlign w:val="center"/>
            <w:hideMark/>
          </w:tcPr>
          <w:p w:rsidR="006A4916" w:rsidRPr="00792F03" w:rsidP="0055745F">
            <w:pPr>
              <w:jc w:val="left"/>
              <w:rPr>
                <w:color w:val="auto"/>
                <w:sz w:val="24"/>
              </w:rPr>
            </w:pPr>
            <w:r w:rsidRPr="00792F03">
              <w:rPr>
                <w:color w:val="auto"/>
                <w:sz w:val="24"/>
              </w:rPr>
              <w:t>17.01.03.002</w:t>
            </w:r>
          </w:p>
        </w:tc>
        <w:tc>
          <w:tcPr>
            <w:tcW w:w="412" w:type="pct"/>
            <w:shd w:val="clear" w:color="auto" w:fill="auto"/>
            <w:noWrap/>
            <w:vAlign w:val="center"/>
            <w:hideMark/>
          </w:tcPr>
          <w:p w:rsidR="006A4916" w:rsidRPr="00792F03" w:rsidP="00EF171B">
            <w:pPr>
              <w:jc w:val="right"/>
              <w:rPr>
                <w:color w:val="auto"/>
                <w:sz w:val="24"/>
              </w:rPr>
            </w:pPr>
            <w:r w:rsidRPr="00792F03">
              <w:rPr>
                <w:color w:val="auto"/>
                <w:sz w:val="24"/>
              </w:rPr>
              <w:t>21,568</w:t>
            </w:r>
          </w:p>
        </w:tc>
        <w:tc>
          <w:tcPr>
            <w:tcW w:w="450" w:type="pct"/>
            <w:shd w:val="clear" w:color="auto" w:fill="auto"/>
            <w:noWrap/>
            <w:vAlign w:val="center"/>
            <w:hideMark/>
          </w:tcPr>
          <w:p w:rsidR="006A4916" w:rsidRPr="00792F03" w:rsidP="00EF171B">
            <w:pPr>
              <w:jc w:val="right"/>
              <w:rPr>
                <w:color w:val="auto"/>
                <w:sz w:val="24"/>
              </w:rPr>
            </w:pPr>
            <w:r w:rsidRPr="00792F03">
              <w:rPr>
                <w:color w:val="auto"/>
                <w:sz w:val="24"/>
              </w:rPr>
              <w:t>15,4249</w:t>
            </w:r>
          </w:p>
        </w:tc>
        <w:tc>
          <w:tcPr>
            <w:tcW w:w="400" w:type="pct"/>
            <w:shd w:val="clear" w:color="auto" w:fill="auto"/>
            <w:noWrap/>
            <w:vAlign w:val="center"/>
            <w:hideMark/>
          </w:tcPr>
          <w:p w:rsidR="006A4916" w:rsidRPr="00792F03" w:rsidP="00EF171B">
            <w:pPr>
              <w:jc w:val="right"/>
              <w:rPr>
                <w:color w:val="auto"/>
                <w:sz w:val="24"/>
              </w:rPr>
            </w:pPr>
            <w:r w:rsidRPr="00792F03">
              <w:rPr>
                <w:color w:val="auto"/>
                <w:sz w:val="24"/>
              </w:rPr>
              <w:t>15,4249</w:t>
            </w:r>
          </w:p>
        </w:tc>
        <w:tc>
          <w:tcPr>
            <w:tcW w:w="650" w:type="pct"/>
            <w:shd w:val="clear" w:color="auto" w:fill="auto"/>
            <w:vAlign w:val="center"/>
            <w:hideMark/>
          </w:tcPr>
          <w:p w:rsidR="006A4916" w:rsidRPr="00792F03" w:rsidP="00EF171B">
            <w:pPr>
              <w:jc w:val="right"/>
              <w:rPr>
                <w:color w:val="auto"/>
                <w:sz w:val="24"/>
              </w:rPr>
            </w:pPr>
            <w:r w:rsidRPr="00792F03">
              <w:rPr>
                <w:color w:val="auto"/>
                <w:sz w:val="24"/>
              </w:rPr>
              <w:t>0</w:t>
            </w:r>
          </w:p>
        </w:tc>
        <w:tc>
          <w:tcPr>
            <w:tcW w:w="900" w:type="pct"/>
            <w:shd w:val="clear" w:color="auto" w:fill="auto"/>
            <w:vAlign w:val="center"/>
            <w:hideMark/>
          </w:tcPr>
          <w:p w:rsidR="006A4916" w:rsidRPr="00792F03" w:rsidP="00EF171B">
            <w:pPr>
              <w:jc w:val="right"/>
              <w:rPr>
                <w:color w:val="auto"/>
                <w:sz w:val="24"/>
              </w:rPr>
            </w:pPr>
            <w:r w:rsidRPr="00792F03">
              <w:rPr>
                <w:color w:val="auto"/>
                <w:sz w:val="24"/>
              </w:rPr>
              <w:t>15,4249</w:t>
            </w:r>
          </w:p>
        </w:tc>
        <w:tc>
          <w:tcPr>
            <w:tcW w:w="699" w:type="pct"/>
            <w:shd w:val="clear" w:color="auto" w:fill="auto"/>
            <w:vAlign w:val="center"/>
            <w:hideMark/>
          </w:tcPr>
          <w:p w:rsidR="006A4916" w:rsidRPr="00792F03" w:rsidP="00EF171B">
            <w:pPr>
              <w:jc w:val="right"/>
              <w:rPr>
                <w:color w:val="auto"/>
                <w:sz w:val="24"/>
              </w:rPr>
            </w:pPr>
            <w:r w:rsidRPr="00792F03">
              <w:rPr>
                <w:color w:val="auto"/>
                <w:sz w:val="24"/>
              </w:rPr>
              <w:t>0</w:t>
            </w:r>
          </w:p>
        </w:tc>
        <w:tc>
          <w:tcPr>
            <w:tcW w:w="919" w:type="pct"/>
            <w:shd w:val="clear" w:color="auto" w:fill="auto"/>
            <w:vAlign w:val="center"/>
            <w:hideMark/>
          </w:tcPr>
          <w:p w:rsidR="006A4916" w:rsidRPr="00792F03" w:rsidP="00EF171B">
            <w:pPr>
              <w:jc w:val="right"/>
              <w:rPr>
                <w:color w:val="auto"/>
                <w:sz w:val="24"/>
              </w:rPr>
            </w:pPr>
            <w:r w:rsidRPr="00792F03">
              <w:rPr>
                <w:color w:val="auto"/>
                <w:sz w:val="24"/>
              </w:rPr>
              <w:t>0</w:t>
            </w:r>
          </w:p>
        </w:tc>
      </w:tr>
      <w:tr w:rsidTr="00792F03">
        <w:tblPrEx>
          <w:tblW w:w="4794" w:type="pct"/>
          <w:jc w:val="center"/>
          <w:tblInd w:w="566" w:type="dxa"/>
          <w:tblLayout w:type="fixed"/>
          <w:tblLook w:val="04A0"/>
        </w:tblPrEx>
        <w:trPr>
          <w:trHeight w:val="330"/>
          <w:jc w:val="center"/>
        </w:trPr>
        <w:tc>
          <w:tcPr>
            <w:tcW w:w="569" w:type="pct"/>
            <w:shd w:val="clear" w:color="000000" w:fill="FFFFFF"/>
            <w:noWrap/>
            <w:vAlign w:val="center"/>
            <w:hideMark/>
          </w:tcPr>
          <w:p w:rsidR="006A4916" w:rsidRPr="00792F03" w:rsidP="0055745F">
            <w:pPr>
              <w:jc w:val="left"/>
              <w:rPr>
                <w:color w:val="auto"/>
                <w:sz w:val="24"/>
              </w:rPr>
            </w:pPr>
            <w:r w:rsidRPr="00792F03">
              <w:rPr>
                <w:color w:val="auto"/>
                <w:sz w:val="24"/>
              </w:rPr>
              <w:t>17.01.03.003</w:t>
            </w:r>
          </w:p>
        </w:tc>
        <w:tc>
          <w:tcPr>
            <w:tcW w:w="412" w:type="pct"/>
            <w:shd w:val="clear" w:color="auto" w:fill="auto"/>
            <w:noWrap/>
            <w:vAlign w:val="center"/>
            <w:hideMark/>
          </w:tcPr>
          <w:p w:rsidR="006A4916" w:rsidRPr="00792F03" w:rsidP="00EF171B">
            <w:pPr>
              <w:jc w:val="right"/>
              <w:rPr>
                <w:color w:val="auto"/>
                <w:sz w:val="24"/>
              </w:rPr>
            </w:pPr>
            <w:r w:rsidRPr="00792F03">
              <w:rPr>
                <w:color w:val="auto"/>
                <w:sz w:val="24"/>
              </w:rPr>
              <w:t>48,375</w:t>
            </w:r>
          </w:p>
        </w:tc>
        <w:tc>
          <w:tcPr>
            <w:tcW w:w="450" w:type="pct"/>
            <w:shd w:val="clear" w:color="auto" w:fill="auto"/>
            <w:noWrap/>
            <w:vAlign w:val="center"/>
            <w:hideMark/>
          </w:tcPr>
          <w:p w:rsidR="006A4916" w:rsidRPr="00792F03" w:rsidP="00EF171B">
            <w:pPr>
              <w:jc w:val="right"/>
              <w:rPr>
                <w:color w:val="auto"/>
                <w:sz w:val="24"/>
              </w:rPr>
            </w:pPr>
            <w:r w:rsidRPr="00792F03">
              <w:rPr>
                <w:color w:val="auto"/>
                <w:sz w:val="24"/>
              </w:rPr>
              <w:t>35,6244</w:t>
            </w:r>
          </w:p>
        </w:tc>
        <w:tc>
          <w:tcPr>
            <w:tcW w:w="400" w:type="pct"/>
            <w:shd w:val="clear" w:color="auto" w:fill="auto"/>
            <w:noWrap/>
            <w:vAlign w:val="center"/>
            <w:hideMark/>
          </w:tcPr>
          <w:p w:rsidR="006A4916" w:rsidRPr="00792F03" w:rsidP="00EF171B">
            <w:pPr>
              <w:jc w:val="right"/>
              <w:rPr>
                <w:color w:val="auto"/>
                <w:sz w:val="24"/>
              </w:rPr>
            </w:pPr>
            <w:r w:rsidRPr="00792F03">
              <w:rPr>
                <w:color w:val="auto"/>
                <w:sz w:val="24"/>
              </w:rPr>
              <w:t>35,6244</w:t>
            </w:r>
          </w:p>
        </w:tc>
        <w:tc>
          <w:tcPr>
            <w:tcW w:w="650" w:type="pct"/>
            <w:shd w:val="clear" w:color="auto" w:fill="auto"/>
            <w:vAlign w:val="center"/>
            <w:hideMark/>
          </w:tcPr>
          <w:p w:rsidR="006A4916" w:rsidRPr="00792F03" w:rsidP="00EF171B">
            <w:pPr>
              <w:jc w:val="right"/>
              <w:rPr>
                <w:color w:val="auto"/>
                <w:sz w:val="24"/>
              </w:rPr>
            </w:pPr>
            <w:r w:rsidRPr="00792F03">
              <w:rPr>
                <w:color w:val="auto"/>
                <w:sz w:val="24"/>
              </w:rPr>
              <w:t>0,306</w:t>
            </w:r>
          </w:p>
        </w:tc>
        <w:tc>
          <w:tcPr>
            <w:tcW w:w="900" w:type="pct"/>
            <w:shd w:val="clear" w:color="auto" w:fill="auto"/>
            <w:vAlign w:val="center"/>
            <w:hideMark/>
          </w:tcPr>
          <w:p w:rsidR="006A4916" w:rsidRPr="00792F03" w:rsidP="00EF171B">
            <w:pPr>
              <w:jc w:val="right"/>
              <w:rPr>
                <w:color w:val="auto"/>
                <w:sz w:val="24"/>
              </w:rPr>
            </w:pPr>
            <w:r w:rsidRPr="00792F03">
              <w:rPr>
                <w:color w:val="auto"/>
                <w:sz w:val="24"/>
              </w:rPr>
              <w:t>32,2031</w:t>
            </w:r>
          </w:p>
        </w:tc>
        <w:tc>
          <w:tcPr>
            <w:tcW w:w="699" w:type="pct"/>
            <w:shd w:val="clear" w:color="auto" w:fill="auto"/>
            <w:vAlign w:val="center"/>
            <w:hideMark/>
          </w:tcPr>
          <w:p w:rsidR="006A4916" w:rsidRPr="00792F03" w:rsidP="00EF171B">
            <w:pPr>
              <w:jc w:val="right"/>
              <w:rPr>
                <w:color w:val="auto"/>
                <w:sz w:val="24"/>
              </w:rPr>
            </w:pPr>
            <w:r w:rsidRPr="00792F03">
              <w:rPr>
                <w:color w:val="auto"/>
                <w:sz w:val="24"/>
              </w:rPr>
              <w:t>2,3222</w:t>
            </w:r>
          </w:p>
        </w:tc>
        <w:tc>
          <w:tcPr>
            <w:tcW w:w="919" w:type="pct"/>
            <w:shd w:val="clear" w:color="auto" w:fill="auto"/>
            <w:vAlign w:val="center"/>
            <w:hideMark/>
          </w:tcPr>
          <w:p w:rsidR="006A4916" w:rsidRPr="00792F03" w:rsidP="00EF171B">
            <w:pPr>
              <w:jc w:val="right"/>
              <w:rPr>
                <w:color w:val="auto"/>
                <w:sz w:val="24"/>
              </w:rPr>
            </w:pPr>
            <w:r w:rsidRPr="00792F03">
              <w:rPr>
                <w:color w:val="auto"/>
                <w:sz w:val="24"/>
              </w:rPr>
              <w:t>0,8</w:t>
            </w:r>
          </w:p>
        </w:tc>
      </w:tr>
      <w:tr w:rsidTr="00792F03">
        <w:tblPrEx>
          <w:tblW w:w="4794" w:type="pct"/>
          <w:jc w:val="center"/>
          <w:tblInd w:w="566" w:type="dxa"/>
          <w:tblLayout w:type="fixed"/>
          <w:tblLook w:val="04A0"/>
        </w:tblPrEx>
        <w:trPr>
          <w:trHeight w:val="330"/>
          <w:jc w:val="center"/>
        </w:trPr>
        <w:tc>
          <w:tcPr>
            <w:tcW w:w="569" w:type="pct"/>
            <w:shd w:val="clear" w:color="000000" w:fill="FFFFFF"/>
            <w:noWrap/>
            <w:vAlign w:val="center"/>
            <w:hideMark/>
          </w:tcPr>
          <w:p w:rsidR="006A4916" w:rsidRPr="00792F03" w:rsidP="0055745F">
            <w:pPr>
              <w:jc w:val="left"/>
              <w:rPr>
                <w:color w:val="auto"/>
                <w:sz w:val="24"/>
              </w:rPr>
            </w:pPr>
            <w:r w:rsidRPr="00792F03">
              <w:rPr>
                <w:color w:val="auto"/>
                <w:sz w:val="24"/>
              </w:rPr>
              <w:t>17.01.03.004</w:t>
            </w:r>
          </w:p>
        </w:tc>
        <w:tc>
          <w:tcPr>
            <w:tcW w:w="412" w:type="pct"/>
            <w:shd w:val="clear" w:color="auto" w:fill="auto"/>
            <w:noWrap/>
            <w:vAlign w:val="center"/>
            <w:hideMark/>
          </w:tcPr>
          <w:p w:rsidR="006A4916" w:rsidRPr="00792F03" w:rsidP="00EF171B">
            <w:pPr>
              <w:jc w:val="right"/>
              <w:rPr>
                <w:color w:val="auto"/>
                <w:sz w:val="24"/>
              </w:rPr>
            </w:pPr>
            <w:r w:rsidRPr="00792F03">
              <w:rPr>
                <w:color w:val="auto"/>
                <w:sz w:val="24"/>
              </w:rPr>
              <w:t>36,175</w:t>
            </w:r>
          </w:p>
        </w:tc>
        <w:tc>
          <w:tcPr>
            <w:tcW w:w="450" w:type="pct"/>
            <w:shd w:val="clear" w:color="auto" w:fill="auto"/>
            <w:noWrap/>
            <w:vAlign w:val="center"/>
            <w:hideMark/>
          </w:tcPr>
          <w:p w:rsidR="006A4916" w:rsidRPr="00792F03" w:rsidP="00EF171B">
            <w:pPr>
              <w:jc w:val="right"/>
              <w:rPr>
                <w:color w:val="auto"/>
                <w:sz w:val="24"/>
              </w:rPr>
            </w:pPr>
            <w:r w:rsidRPr="00792F03">
              <w:rPr>
                <w:color w:val="auto"/>
                <w:sz w:val="24"/>
              </w:rPr>
              <w:t>28,58</w:t>
            </w:r>
          </w:p>
        </w:tc>
        <w:tc>
          <w:tcPr>
            <w:tcW w:w="400" w:type="pct"/>
            <w:shd w:val="clear" w:color="auto" w:fill="auto"/>
            <w:noWrap/>
            <w:vAlign w:val="center"/>
            <w:hideMark/>
          </w:tcPr>
          <w:p w:rsidR="006A4916" w:rsidRPr="00792F03" w:rsidP="00EF171B">
            <w:pPr>
              <w:jc w:val="right"/>
              <w:rPr>
                <w:color w:val="auto"/>
                <w:sz w:val="24"/>
              </w:rPr>
            </w:pPr>
            <w:r w:rsidRPr="00792F03">
              <w:rPr>
                <w:color w:val="auto"/>
                <w:sz w:val="24"/>
              </w:rPr>
              <w:t>28,58</w:t>
            </w:r>
          </w:p>
        </w:tc>
        <w:tc>
          <w:tcPr>
            <w:tcW w:w="650" w:type="pct"/>
            <w:shd w:val="clear" w:color="auto" w:fill="auto"/>
            <w:vAlign w:val="center"/>
            <w:hideMark/>
          </w:tcPr>
          <w:p w:rsidR="006A4916" w:rsidRPr="00792F03" w:rsidP="00EF171B">
            <w:pPr>
              <w:jc w:val="right"/>
              <w:rPr>
                <w:color w:val="auto"/>
                <w:sz w:val="24"/>
              </w:rPr>
            </w:pPr>
            <w:r w:rsidRPr="00792F03">
              <w:rPr>
                <w:color w:val="auto"/>
                <w:sz w:val="24"/>
              </w:rPr>
              <w:t>0,2372</w:t>
            </w:r>
          </w:p>
        </w:tc>
        <w:tc>
          <w:tcPr>
            <w:tcW w:w="900" w:type="pct"/>
            <w:shd w:val="clear" w:color="auto" w:fill="auto"/>
            <w:vAlign w:val="center"/>
            <w:hideMark/>
          </w:tcPr>
          <w:p w:rsidR="006A4916" w:rsidRPr="00792F03" w:rsidP="00EF171B">
            <w:pPr>
              <w:jc w:val="right"/>
              <w:rPr>
                <w:color w:val="auto"/>
                <w:sz w:val="24"/>
              </w:rPr>
            </w:pPr>
            <w:r w:rsidRPr="00792F03">
              <w:rPr>
                <w:color w:val="auto"/>
                <w:sz w:val="24"/>
              </w:rPr>
              <w:t>23,0841</w:t>
            </w:r>
          </w:p>
        </w:tc>
        <w:tc>
          <w:tcPr>
            <w:tcW w:w="699" w:type="pct"/>
            <w:shd w:val="clear" w:color="auto" w:fill="auto"/>
            <w:vAlign w:val="center"/>
            <w:hideMark/>
          </w:tcPr>
          <w:p w:rsidR="006A4916" w:rsidRPr="00792F03" w:rsidP="00EF171B">
            <w:pPr>
              <w:jc w:val="right"/>
              <w:rPr>
                <w:color w:val="auto"/>
                <w:sz w:val="24"/>
              </w:rPr>
            </w:pPr>
            <w:r w:rsidRPr="00792F03">
              <w:rPr>
                <w:color w:val="auto"/>
                <w:sz w:val="24"/>
              </w:rPr>
              <w:t>0,5593</w:t>
            </w:r>
          </w:p>
        </w:tc>
        <w:tc>
          <w:tcPr>
            <w:tcW w:w="919" w:type="pct"/>
            <w:shd w:val="clear" w:color="auto" w:fill="auto"/>
            <w:noWrap/>
            <w:vAlign w:val="center"/>
            <w:hideMark/>
          </w:tcPr>
          <w:p w:rsidR="006A4916" w:rsidRPr="00792F03" w:rsidP="00EF171B">
            <w:pPr>
              <w:jc w:val="right"/>
              <w:rPr>
                <w:color w:val="auto"/>
                <w:sz w:val="24"/>
              </w:rPr>
            </w:pPr>
            <w:r w:rsidRPr="00792F03">
              <w:rPr>
                <w:color w:val="auto"/>
                <w:sz w:val="24"/>
              </w:rPr>
              <w:t>1,003</w:t>
            </w:r>
          </w:p>
        </w:tc>
      </w:tr>
      <w:tr w:rsidTr="00792F03">
        <w:tblPrEx>
          <w:tblW w:w="4794" w:type="pct"/>
          <w:jc w:val="center"/>
          <w:tblInd w:w="566" w:type="dxa"/>
          <w:tblLayout w:type="fixed"/>
          <w:tblLook w:val="04A0"/>
        </w:tblPrEx>
        <w:trPr>
          <w:trHeight w:val="330"/>
          <w:jc w:val="center"/>
        </w:trPr>
        <w:tc>
          <w:tcPr>
            <w:tcW w:w="569" w:type="pct"/>
            <w:shd w:val="clear" w:color="000000" w:fill="FFFFFF"/>
            <w:noWrap/>
            <w:vAlign w:val="center"/>
            <w:hideMark/>
          </w:tcPr>
          <w:p w:rsidR="006A4916" w:rsidRPr="00792F03" w:rsidP="0055745F">
            <w:pPr>
              <w:jc w:val="left"/>
              <w:rPr>
                <w:color w:val="auto"/>
                <w:sz w:val="24"/>
              </w:rPr>
            </w:pPr>
            <w:r w:rsidRPr="00792F03">
              <w:rPr>
                <w:color w:val="auto"/>
                <w:sz w:val="24"/>
              </w:rPr>
              <w:t>17.01.03.005</w:t>
            </w:r>
          </w:p>
        </w:tc>
        <w:tc>
          <w:tcPr>
            <w:tcW w:w="412" w:type="pct"/>
            <w:shd w:val="clear" w:color="auto" w:fill="auto"/>
            <w:noWrap/>
            <w:vAlign w:val="center"/>
            <w:hideMark/>
          </w:tcPr>
          <w:p w:rsidR="006A4916" w:rsidRPr="00792F03" w:rsidP="00EF171B">
            <w:pPr>
              <w:jc w:val="right"/>
              <w:rPr>
                <w:color w:val="auto"/>
                <w:sz w:val="24"/>
              </w:rPr>
            </w:pPr>
            <w:r w:rsidRPr="00792F03">
              <w:rPr>
                <w:color w:val="auto"/>
                <w:sz w:val="24"/>
              </w:rPr>
              <w:t>256,774</w:t>
            </w:r>
          </w:p>
        </w:tc>
        <w:tc>
          <w:tcPr>
            <w:tcW w:w="450" w:type="pct"/>
            <w:shd w:val="clear" w:color="auto" w:fill="auto"/>
            <w:noWrap/>
            <w:vAlign w:val="center"/>
            <w:hideMark/>
          </w:tcPr>
          <w:p w:rsidR="006A4916" w:rsidRPr="00792F03" w:rsidP="00EF171B">
            <w:pPr>
              <w:jc w:val="right"/>
              <w:rPr>
                <w:color w:val="auto"/>
                <w:sz w:val="24"/>
              </w:rPr>
            </w:pPr>
            <w:r w:rsidRPr="00792F03">
              <w:rPr>
                <w:color w:val="auto"/>
                <w:sz w:val="24"/>
              </w:rPr>
              <w:t>220,1725</w:t>
            </w:r>
          </w:p>
        </w:tc>
        <w:tc>
          <w:tcPr>
            <w:tcW w:w="400" w:type="pct"/>
            <w:shd w:val="clear" w:color="auto" w:fill="auto"/>
            <w:noWrap/>
            <w:vAlign w:val="center"/>
            <w:hideMark/>
          </w:tcPr>
          <w:p w:rsidR="006A4916" w:rsidRPr="00792F03" w:rsidP="00EF171B">
            <w:pPr>
              <w:jc w:val="right"/>
              <w:rPr>
                <w:color w:val="auto"/>
                <w:sz w:val="24"/>
              </w:rPr>
            </w:pPr>
            <w:r w:rsidRPr="00792F03">
              <w:rPr>
                <w:color w:val="auto"/>
                <w:sz w:val="24"/>
              </w:rPr>
              <w:t>220,1725</w:t>
            </w:r>
          </w:p>
        </w:tc>
        <w:tc>
          <w:tcPr>
            <w:tcW w:w="650" w:type="pct"/>
            <w:shd w:val="clear" w:color="auto" w:fill="auto"/>
            <w:vAlign w:val="center"/>
            <w:hideMark/>
          </w:tcPr>
          <w:p w:rsidR="006A4916" w:rsidRPr="00792F03" w:rsidP="00EF171B">
            <w:pPr>
              <w:jc w:val="right"/>
              <w:rPr>
                <w:color w:val="auto"/>
                <w:sz w:val="24"/>
              </w:rPr>
            </w:pPr>
            <w:r w:rsidRPr="00792F03">
              <w:rPr>
                <w:color w:val="auto"/>
                <w:sz w:val="24"/>
              </w:rPr>
              <w:t>5,4356</w:t>
            </w:r>
          </w:p>
        </w:tc>
        <w:tc>
          <w:tcPr>
            <w:tcW w:w="900" w:type="pct"/>
            <w:shd w:val="clear" w:color="auto" w:fill="auto"/>
            <w:vAlign w:val="center"/>
            <w:hideMark/>
          </w:tcPr>
          <w:p w:rsidR="006A4916" w:rsidRPr="00792F03" w:rsidP="00EF171B">
            <w:pPr>
              <w:jc w:val="right"/>
              <w:rPr>
                <w:color w:val="auto"/>
                <w:sz w:val="24"/>
              </w:rPr>
            </w:pPr>
            <w:r w:rsidRPr="00792F03">
              <w:rPr>
                <w:color w:val="auto"/>
                <w:sz w:val="24"/>
              </w:rPr>
              <w:t>219,2932</w:t>
            </w:r>
          </w:p>
        </w:tc>
        <w:tc>
          <w:tcPr>
            <w:tcW w:w="699" w:type="pct"/>
            <w:shd w:val="clear" w:color="auto" w:fill="auto"/>
            <w:vAlign w:val="center"/>
            <w:hideMark/>
          </w:tcPr>
          <w:p w:rsidR="006A4916" w:rsidRPr="00792F03" w:rsidP="00EF171B">
            <w:pPr>
              <w:jc w:val="right"/>
              <w:rPr>
                <w:color w:val="auto"/>
                <w:sz w:val="24"/>
              </w:rPr>
            </w:pPr>
            <w:r w:rsidRPr="00792F03">
              <w:rPr>
                <w:color w:val="auto"/>
                <w:sz w:val="24"/>
              </w:rPr>
              <w:t>0,4438</w:t>
            </w:r>
          </w:p>
        </w:tc>
        <w:tc>
          <w:tcPr>
            <w:tcW w:w="919" w:type="pct"/>
            <w:shd w:val="clear" w:color="auto" w:fill="auto"/>
            <w:vAlign w:val="center"/>
            <w:hideMark/>
          </w:tcPr>
          <w:p w:rsidR="006A4916" w:rsidRPr="00792F03" w:rsidP="00EF171B">
            <w:pPr>
              <w:jc w:val="right"/>
              <w:rPr>
                <w:color w:val="auto"/>
                <w:sz w:val="24"/>
              </w:rPr>
            </w:pPr>
            <w:r w:rsidRPr="00792F03">
              <w:rPr>
                <w:color w:val="auto"/>
                <w:sz w:val="24"/>
              </w:rPr>
              <w:t>3,65</w:t>
            </w:r>
          </w:p>
        </w:tc>
      </w:tr>
      <w:tr w:rsidTr="00792F03">
        <w:tblPrEx>
          <w:tblW w:w="4794" w:type="pct"/>
          <w:jc w:val="center"/>
          <w:tblInd w:w="566" w:type="dxa"/>
          <w:tblLayout w:type="fixed"/>
          <w:tblLook w:val="04A0"/>
        </w:tblPrEx>
        <w:trPr>
          <w:trHeight w:val="330"/>
          <w:jc w:val="center"/>
        </w:trPr>
        <w:tc>
          <w:tcPr>
            <w:tcW w:w="569" w:type="pct"/>
            <w:shd w:val="clear" w:color="000000" w:fill="FFFFFF"/>
            <w:noWrap/>
            <w:vAlign w:val="center"/>
            <w:hideMark/>
          </w:tcPr>
          <w:p w:rsidR="006A4916" w:rsidRPr="00792F03" w:rsidP="0055745F">
            <w:pPr>
              <w:jc w:val="left"/>
              <w:rPr>
                <w:color w:val="auto"/>
                <w:sz w:val="24"/>
              </w:rPr>
            </w:pPr>
            <w:r w:rsidRPr="00792F03">
              <w:rPr>
                <w:color w:val="auto"/>
                <w:sz w:val="24"/>
              </w:rPr>
              <w:t>17.01.03.200</w:t>
            </w:r>
          </w:p>
        </w:tc>
        <w:tc>
          <w:tcPr>
            <w:tcW w:w="412" w:type="pct"/>
            <w:shd w:val="clear" w:color="auto" w:fill="auto"/>
            <w:noWrap/>
            <w:vAlign w:val="center"/>
            <w:hideMark/>
          </w:tcPr>
          <w:p w:rsidR="006A4916" w:rsidRPr="00792F03" w:rsidP="00EF171B">
            <w:pPr>
              <w:jc w:val="right"/>
              <w:rPr>
                <w:color w:val="auto"/>
                <w:sz w:val="24"/>
              </w:rPr>
            </w:pPr>
            <w:r w:rsidRPr="00792F03">
              <w:rPr>
                <w:color w:val="auto"/>
                <w:sz w:val="24"/>
              </w:rPr>
              <w:t>1,210</w:t>
            </w:r>
          </w:p>
        </w:tc>
        <w:tc>
          <w:tcPr>
            <w:tcW w:w="450" w:type="pct"/>
            <w:shd w:val="clear" w:color="auto" w:fill="auto"/>
            <w:noWrap/>
            <w:vAlign w:val="center"/>
            <w:hideMark/>
          </w:tcPr>
          <w:p w:rsidR="006A4916" w:rsidRPr="00792F03" w:rsidP="00EF171B">
            <w:pPr>
              <w:jc w:val="right"/>
              <w:rPr>
                <w:color w:val="auto"/>
                <w:sz w:val="24"/>
              </w:rPr>
            </w:pPr>
            <w:r w:rsidRPr="00792F03">
              <w:rPr>
                <w:color w:val="auto"/>
                <w:sz w:val="24"/>
              </w:rPr>
              <w:t>0</w:t>
            </w:r>
          </w:p>
        </w:tc>
        <w:tc>
          <w:tcPr>
            <w:tcW w:w="400" w:type="pct"/>
            <w:shd w:val="clear" w:color="auto" w:fill="auto"/>
            <w:noWrap/>
            <w:vAlign w:val="center"/>
            <w:hideMark/>
          </w:tcPr>
          <w:p w:rsidR="006A4916" w:rsidRPr="00792F03" w:rsidP="00EF171B">
            <w:pPr>
              <w:jc w:val="right"/>
              <w:rPr>
                <w:color w:val="auto"/>
                <w:sz w:val="24"/>
              </w:rPr>
            </w:pPr>
            <w:r w:rsidRPr="00792F03">
              <w:rPr>
                <w:color w:val="auto"/>
                <w:sz w:val="24"/>
              </w:rPr>
              <w:t>0</w:t>
            </w:r>
          </w:p>
        </w:tc>
        <w:tc>
          <w:tcPr>
            <w:tcW w:w="650" w:type="pct"/>
            <w:shd w:val="clear" w:color="auto" w:fill="auto"/>
            <w:vAlign w:val="center"/>
            <w:hideMark/>
          </w:tcPr>
          <w:p w:rsidR="006A4916" w:rsidRPr="00792F03" w:rsidP="00EF171B">
            <w:pPr>
              <w:jc w:val="right"/>
              <w:rPr>
                <w:color w:val="auto"/>
                <w:sz w:val="24"/>
              </w:rPr>
            </w:pPr>
            <w:r w:rsidRPr="00792F03">
              <w:rPr>
                <w:color w:val="auto"/>
                <w:sz w:val="24"/>
              </w:rPr>
              <w:t>0</w:t>
            </w:r>
          </w:p>
        </w:tc>
        <w:tc>
          <w:tcPr>
            <w:tcW w:w="900" w:type="pct"/>
            <w:shd w:val="clear" w:color="auto" w:fill="auto"/>
            <w:vAlign w:val="center"/>
            <w:hideMark/>
          </w:tcPr>
          <w:p w:rsidR="006A4916" w:rsidRPr="00792F03" w:rsidP="00EF171B">
            <w:pPr>
              <w:jc w:val="right"/>
              <w:rPr>
                <w:color w:val="auto"/>
                <w:sz w:val="24"/>
              </w:rPr>
            </w:pPr>
            <w:r w:rsidRPr="00792F03">
              <w:rPr>
                <w:color w:val="auto"/>
                <w:sz w:val="24"/>
              </w:rPr>
              <w:t>0</w:t>
            </w:r>
          </w:p>
        </w:tc>
        <w:tc>
          <w:tcPr>
            <w:tcW w:w="699" w:type="pct"/>
            <w:shd w:val="clear" w:color="auto" w:fill="auto"/>
            <w:vAlign w:val="center"/>
            <w:hideMark/>
          </w:tcPr>
          <w:p w:rsidR="006A4916" w:rsidRPr="00792F03" w:rsidP="00EF171B">
            <w:pPr>
              <w:jc w:val="right"/>
              <w:rPr>
                <w:color w:val="auto"/>
                <w:sz w:val="24"/>
              </w:rPr>
            </w:pPr>
            <w:r w:rsidRPr="00792F03">
              <w:rPr>
                <w:color w:val="auto"/>
                <w:sz w:val="24"/>
              </w:rPr>
              <w:t>0</w:t>
            </w:r>
          </w:p>
        </w:tc>
        <w:tc>
          <w:tcPr>
            <w:tcW w:w="919" w:type="pct"/>
            <w:shd w:val="clear" w:color="auto" w:fill="auto"/>
            <w:vAlign w:val="center"/>
            <w:hideMark/>
          </w:tcPr>
          <w:p w:rsidR="006A4916" w:rsidRPr="00792F03" w:rsidP="00EF171B">
            <w:pPr>
              <w:jc w:val="right"/>
              <w:rPr>
                <w:color w:val="auto"/>
                <w:sz w:val="24"/>
              </w:rPr>
            </w:pPr>
            <w:r w:rsidRPr="00792F03">
              <w:rPr>
                <w:color w:val="auto"/>
                <w:sz w:val="24"/>
              </w:rPr>
              <w:t>0</w:t>
            </w:r>
          </w:p>
        </w:tc>
      </w:tr>
      <w:tr w:rsidTr="00792F03">
        <w:tblPrEx>
          <w:tblW w:w="4794" w:type="pct"/>
          <w:jc w:val="center"/>
          <w:tblInd w:w="566" w:type="dxa"/>
          <w:tblLayout w:type="fixed"/>
          <w:tblLook w:val="04A0"/>
        </w:tblPrEx>
        <w:trPr>
          <w:trHeight w:val="330"/>
          <w:jc w:val="center"/>
        </w:trPr>
        <w:tc>
          <w:tcPr>
            <w:tcW w:w="569" w:type="pct"/>
            <w:shd w:val="clear" w:color="000000" w:fill="FFFFFF"/>
            <w:noWrap/>
            <w:vAlign w:val="center"/>
            <w:hideMark/>
          </w:tcPr>
          <w:p w:rsidR="006A4916" w:rsidRPr="00792F03" w:rsidP="0055745F">
            <w:pPr>
              <w:jc w:val="left"/>
              <w:rPr>
                <w:color w:val="auto"/>
                <w:sz w:val="24"/>
              </w:rPr>
            </w:pPr>
            <w:r w:rsidRPr="00792F03">
              <w:rPr>
                <w:color w:val="auto"/>
                <w:sz w:val="24"/>
              </w:rPr>
              <w:t>17.01.04.001</w:t>
            </w:r>
          </w:p>
        </w:tc>
        <w:tc>
          <w:tcPr>
            <w:tcW w:w="412" w:type="pct"/>
            <w:shd w:val="clear" w:color="auto" w:fill="auto"/>
            <w:noWrap/>
            <w:vAlign w:val="center"/>
            <w:hideMark/>
          </w:tcPr>
          <w:p w:rsidR="006A4916" w:rsidRPr="00792F03" w:rsidP="00EF171B">
            <w:pPr>
              <w:jc w:val="right"/>
              <w:rPr>
                <w:color w:val="auto"/>
                <w:sz w:val="24"/>
              </w:rPr>
            </w:pPr>
            <w:r w:rsidRPr="00792F03">
              <w:rPr>
                <w:color w:val="auto"/>
                <w:sz w:val="24"/>
              </w:rPr>
              <w:t>9,326</w:t>
            </w:r>
          </w:p>
        </w:tc>
        <w:tc>
          <w:tcPr>
            <w:tcW w:w="450" w:type="pct"/>
            <w:shd w:val="clear" w:color="auto" w:fill="auto"/>
            <w:noWrap/>
            <w:vAlign w:val="center"/>
            <w:hideMark/>
          </w:tcPr>
          <w:p w:rsidR="006A4916" w:rsidRPr="00792F03" w:rsidP="00EF171B">
            <w:pPr>
              <w:jc w:val="right"/>
              <w:rPr>
                <w:color w:val="auto"/>
                <w:sz w:val="24"/>
              </w:rPr>
            </w:pPr>
            <w:r w:rsidRPr="00792F03">
              <w:rPr>
                <w:color w:val="auto"/>
                <w:sz w:val="24"/>
              </w:rPr>
              <w:t>1,4479</w:t>
            </w:r>
          </w:p>
        </w:tc>
        <w:tc>
          <w:tcPr>
            <w:tcW w:w="400" w:type="pct"/>
            <w:shd w:val="clear" w:color="auto" w:fill="auto"/>
            <w:noWrap/>
            <w:vAlign w:val="center"/>
            <w:hideMark/>
          </w:tcPr>
          <w:p w:rsidR="006A4916" w:rsidRPr="00792F03" w:rsidP="00EF171B">
            <w:pPr>
              <w:jc w:val="right"/>
              <w:rPr>
                <w:color w:val="auto"/>
                <w:sz w:val="24"/>
              </w:rPr>
            </w:pPr>
            <w:r w:rsidRPr="00792F03">
              <w:rPr>
                <w:color w:val="auto"/>
                <w:sz w:val="24"/>
              </w:rPr>
              <w:t>1,4479</w:t>
            </w:r>
          </w:p>
        </w:tc>
        <w:tc>
          <w:tcPr>
            <w:tcW w:w="650" w:type="pct"/>
            <w:shd w:val="clear" w:color="auto" w:fill="auto"/>
            <w:vAlign w:val="center"/>
            <w:hideMark/>
          </w:tcPr>
          <w:p w:rsidR="006A4916" w:rsidRPr="00792F03" w:rsidP="00EF171B">
            <w:pPr>
              <w:jc w:val="right"/>
              <w:rPr>
                <w:color w:val="auto"/>
                <w:sz w:val="24"/>
              </w:rPr>
            </w:pPr>
            <w:r w:rsidRPr="00792F03">
              <w:rPr>
                <w:color w:val="auto"/>
                <w:sz w:val="24"/>
              </w:rPr>
              <w:t>0,0014</w:t>
            </w:r>
          </w:p>
        </w:tc>
        <w:tc>
          <w:tcPr>
            <w:tcW w:w="900" w:type="pct"/>
            <w:shd w:val="clear" w:color="auto" w:fill="auto"/>
            <w:vAlign w:val="center"/>
            <w:hideMark/>
          </w:tcPr>
          <w:p w:rsidR="006A4916" w:rsidRPr="00792F03" w:rsidP="00EF171B">
            <w:pPr>
              <w:jc w:val="right"/>
              <w:rPr>
                <w:color w:val="auto"/>
                <w:sz w:val="24"/>
              </w:rPr>
            </w:pPr>
            <w:r w:rsidRPr="00792F03">
              <w:rPr>
                <w:color w:val="auto"/>
                <w:sz w:val="24"/>
              </w:rPr>
              <w:t>1,4397</w:t>
            </w:r>
          </w:p>
        </w:tc>
        <w:tc>
          <w:tcPr>
            <w:tcW w:w="699" w:type="pct"/>
            <w:shd w:val="clear" w:color="auto" w:fill="auto"/>
            <w:vAlign w:val="center"/>
            <w:hideMark/>
          </w:tcPr>
          <w:p w:rsidR="006A4916" w:rsidRPr="00792F03" w:rsidP="00EF171B">
            <w:pPr>
              <w:jc w:val="right"/>
              <w:rPr>
                <w:color w:val="auto"/>
                <w:sz w:val="24"/>
              </w:rPr>
            </w:pPr>
            <w:r w:rsidRPr="00792F03">
              <w:rPr>
                <w:color w:val="auto"/>
                <w:sz w:val="24"/>
              </w:rPr>
              <w:t>0,0047</w:t>
            </w:r>
          </w:p>
        </w:tc>
        <w:tc>
          <w:tcPr>
            <w:tcW w:w="919" w:type="pct"/>
            <w:shd w:val="clear" w:color="auto" w:fill="auto"/>
            <w:vAlign w:val="center"/>
            <w:hideMark/>
          </w:tcPr>
          <w:p w:rsidR="006A4916" w:rsidRPr="00792F03" w:rsidP="00EF171B">
            <w:pPr>
              <w:jc w:val="right"/>
              <w:rPr>
                <w:color w:val="auto"/>
                <w:sz w:val="24"/>
              </w:rPr>
            </w:pPr>
            <w:r w:rsidRPr="00792F03">
              <w:rPr>
                <w:color w:val="auto"/>
                <w:sz w:val="24"/>
              </w:rPr>
              <w:t>0</w:t>
            </w:r>
          </w:p>
        </w:tc>
      </w:tr>
      <w:tr w:rsidTr="00792F03">
        <w:tblPrEx>
          <w:tblW w:w="4794" w:type="pct"/>
          <w:jc w:val="center"/>
          <w:tblInd w:w="566" w:type="dxa"/>
          <w:tblLayout w:type="fixed"/>
          <w:tblLook w:val="04A0"/>
        </w:tblPrEx>
        <w:trPr>
          <w:trHeight w:val="330"/>
          <w:jc w:val="center"/>
        </w:trPr>
        <w:tc>
          <w:tcPr>
            <w:tcW w:w="569" w:type="pct"/>
            <w:shd w:val="clear" w:color="000000" w:fill="FFFFFF"/>
            <w:noWrap/>
            <w:vAlign w:val="center"/>
            <w:hideMark/>
          </w:tcPr>
          <w:p w:rsidR="006A4916" w:rsidRPr="00792F03" w:rsidP="0055745F">
            <w:pPr>
              <w:jc w:val="left"/>
              <w:rPr>
                <w:color w:val="auto"/>
                <w:sz w:val="24"/>
              </w:rPr>
            </w:pPr>
            <w:r w:rsidRPr="00792F03">
              <w:rPr>
                <w:color w:val="auto"/>
                <w:sz w:val="24"/>
              </w:rPr>
              <w:t>17.01.04.002</w:t>
            </w:r>
          </w:p>
        </w:tc>
        <w:tc>
          <w:tcPr>
            <w:tcW w:w="412" w:type="pct"/>
            <w:shd w:val="clear" w:color="auto" w:fill="auto"/>
            <w:noWrap/>
            <w:vAlign w:val="center"/>
            <w:hideMark/>
          </w:tcPr>
          <w:p w:rsidR="006A4916" w:rsidRPr="00792F03" w:rsidP="00EF171B">
            <w:pPr>
              <w:jc w:val="right"/>
              <w:rPr>
                <w:color w:val="auto"/>
                <w:sz w:val="24"/>
              </w:rPr>
            </w:pPr>
            <w:r w:rsidRPr="00792F03">
              <w:rPr>
                <w:color w:val="auto"/>
                <w:sz w:val="24"/>
              </w:rPr>
              <w:t>0,026</w:t>
            </w:r>
          </w:p>
        </w:tc>
        <w:tc>
          <w:tcPr>
            <w:tcW w:w="450" w:type="pct"/>
            <w:shd w:val="clear" w:color="auto" w:fill="auto"/>
            <w:noWrap/>
            <w:vAlign w:val="center"/>
            <w:hideMark/>
          </w:tcPr>
          <w:p w:rsidR="006A4916" w:rsidRPr="00792F03" w:rsidP="00EF171B">
            <w:pPr>
              <w:jc w:val="right"/>
              <w:rPr>
                <w:color w:val="auto"/>
                <w:sz w:val="24"/>
              </w:rPr>
            </w:pPr>
            <w:r w:rsidRPr="00792F03">
              <w:rPr>
                <w:color w:val="auto"/>
                <w:sz w:val="24"/>
              </w:rPr>
              <w:t>0</w:t>
            </w:r>
          </w:p>
        </w:tc>
        <w:tc>
          <w:tcPr>
            <w:tcW w:w="400" w:type="pct"/>
            <w:shd w:val="clear" w:color="auto" w:fill="auto"/>
            <w:noWrap/>
            <w:vAlign w:val="center"/>
            <w:hideMark/>
          </w:tcPr>
          <w:p w:rsidR="006A4916" w:rsidRPr="00792F03" w:rsidP="00EF171B">
            <w:pPr>
              <w:jc w:val="right"/>
              <w:rPr>
                <w:color w:val="auto"/>
                <w:sz w:val="24"/>
              </w:rPr>
            </w:pPr>
            <w:r w:rsidRPr="00792F03">
              <w:rPr>
                <w:color w:val="auto"/>
                <w:sz w:val="24"/>
              </w:rPr>
              <w:t>0</w:t>
            </w:r>
          </w:p>
        </w:tc>
        <w:tc>
          <w:tcPr>
            <w:tcW w:w="650" w:type="pct"/>
            <w:shd w:val="clear" w:color="auto" w:fill="auto"/>
            <w:vAlign w:val="center"/>
            <w:hideMark/>
          </w:tcPr>
          <w:p w:rsidR="006A4916" w:rsidRPr="00792F03" w:rsidP="00EF171B">
            <w:pPr>
              <w:jc w:val="right"/>
              <w:rPr>
                <w:color w:val="auto"/>
                <w:sz w:val="24"/>
              </w:rPr>
            </w:pPr>
            <w:r w:rsidRPr="00792F03">
              <w:rPr>
                <w:color w:val="auto"/>
                <w:sz w:val="24"/>
              </w:rPr>
              <w:t>0</w:t>
            </w:r>
          </w:p>
        </w:tc>
        <w:tc>
          <w:tcPr>
            <w:tcW w:w="900" w:type="pct"/>
            <w:shd w:val="clear" w:color="auto" w:fill="auto"/>
            <w:vAlign w:val="center"/>
            <w:hideMark/>
          </w:tcPr>
          <w:p w:rsidR="006A4916" w:rsidRPr="00792F03" w:rsidP="00EF171B">
            <w:pPr>
              <w:jc w:val="right"/>
              <w:rPr>
                <w:color w:val="auto"/>
                <w:sz w:val="24"/>
              </w:rPr>
            </w:pPr>
            <w:r w:rsidRPr="00792F03">
              <w:rPr>
                <w:color w:val="auto"/>
                <w:sz w:val="24"/>
              </w:rPr>
              <w:t>0</w:t>
            </w:r>
          </w:p>
        </w:tc>
        <w:tc>
          <w:tcPr>
            <w:tcW w:w="699" w:type="pct"/>
            <w:shd w:val="clear" w:color="auto" w:fill="auto"/>
            <w:vAlign w:val="center"/>
            <w:hideMark/>
          </w:tcPr>
          <w:p w:rsidR="006A4916" w:rsidRPr="00792F03" w:rsidP="00EF171B">
            <w:pPr>
              <w:jc w:val="right"/>
              <w:rPr>
                <w:color w:val="auto"/>
                <w:sz w:val="24"/>
              </w:rPr>
            </w:pPr>
            <w:r w:rsidRPr="00792F03">
              <w:rPr>
                <w:color w:val="auto"/>
                <w:sz w:val="24"/>
              </w:rPr>
              <w:t>0</w:t>
            </w:r>
          </w:p>
        </w:tc>
        <w:tc>
          <w:tcPr>
            <w:tcW w:w="919" w:type="pct"/>
            <w:shd w:val="clear" w:color="auto" w:fill="auto"/>
            <w:vAlign w:val="center"/>
            <w:hideMark/>
          </w:tcPr>
          <w:p w:rsidR="006A4916" w:rsidRPr="00792F03" w:rsidP="00EF171B">
            <w:pPr>
              <w:jc w:val="right"/>
              <w:rPr>
                <w:color w:val="auto"/>
                <w:sz w:val="24"/>
              </w:rPr>
            </w:pPr>
            <w:r w:rsidRPr="00792F03">
              <w:rPr>
                <w:color w:val="auto"/>
                <w:sz w:val="24"/>
              </w:rPr>
              <w:t>0</w:t>
            </w:r>
          </w:p>
        </w:tc>
      </w:tr>
      <w:tr w:rsidTr="00792F03">
        <w:tblPrEx>
          <w:tblW w:w="4794" w:type="pct"/>
          <w:jc w:val="center"/>
          <w:tblInd w:w="566" w:type="dxa"/>
          <w:tblLayout w:type="fixed"/>
          <w:tblLook w:val="04A0"/>
        </w:tblPrEx>
        <w:trPr>
          <w:trHeight w:val="330"/>
          <w:jc w:val="center"/>
        </w:trPr>
        <w:tc>
          <w:tcPr>
            <w:tcW w:w="569" w:type="pct"/>
            <w:shd w:val="clear" w:color="000000" w:fill="FFFFFF"/>
            <w:noWrap/>
            <w:vAlign w:val="center"/>
            <w:hideMark/>
          </w:tcPr>
          <w:p w:rsidR="006A4916" w:rsidRPr="00792F03" w:rsidP="0055745F">
            <w:pPr>
              <w:jc w:val="left"/>
              <w:rPr>
                <w:color w:val="auto"/>
                <w:sz w:val="24"/>
              </w:rPr>
            </w:pPr>
            <w:r w:rsidRPr="00792F03">
              <w:rPr>
                <w:color w:val="auto"/>
                <w:sz w:val="24"/>
              </w:rPr>
              <w:t>17.01.05.001</w:t>
            </w:r>
          </w:p>
        </w:tc>
        <w:tc>
          <w:tcPr>
            <w:tcW w:w="412" w:type="pct"/>
            <w:shd w:val="clear" w:color="auto" w:fill="auto"/>
            <w:noWrap/>
            <w:vAlign w:val="center"/>
            <w:hideMark/>
          </w:tcPr>
          <w:p w:rsidR="006A4916" w:rsidRPr="00792F03" w:rsidP="00EF171B">
            <w:pPr>
              <w:jc w:val="right"/>
              <w:rPr>
                <w:color w:val="auto"/>
                <w:sz w:val="24"/>
              </w:rPr>
            </w:pPr>
            <w:r w:rsidRPr="00792F03">
              <w:rPr>
                <w:color w:val="auto"/>
                <w:sz w:val="24"/>
              </w:rPr>
              <w:t>0,206</w:t>
            </w:r>
          </w:p>
        </w:tc>
        <w:tc>
          <w:tcPr>
            <w:tcW w:w="450" w:type="pct"/>
            <w:shd w:val="clear" w:color="auto" w:fill="auto"/>
            <w:noWrap/>
            <w:vAlign w:val="center"/>
            <w:hideMark/>
          </w:tcPr>
          <w:p w:rsidR="006A4916" w:rsidRPr="00792F03" w:rsidP="00EF171B">
            <w:pPr>
              <w:jc w:val="right"/>
              <w:rPr>
                <w:color w:val="auto"/>
                <w:sz w:val="24"/>
              </w:rPr>
            </w:pPr>
            <w:r w:rsidRPr="00792F03">
              <w:rPr>
                <w:color w:val="auto"/>
                <w:sz w:val="24"/>
              </w:rPr>
              <w:t>0,0097</w:t>
            </w:r>
          </w:p>
        </w:tc>
        <w:tc>
          <w:tcPr>
            <w:tcW w:w="400" w:type="pct"/>
            <w:shd w:val="clear" w:color="auto" w:fill="auto"/>
            <w:noWrap/>
            <w:vAlign w:val="center"/>
            <w:hideMark/>
          </w:tcPr>
          <w:p w:rsidR="006A4916" w:rsidRPr="00792F03" w:rsidP="00EF171B">
            <w:pPr>
              <w:jc w:val="right"/>
              <w:rPr>
                <w:color w:val="auto"/>
                <w:sz w:val="24"/>
              </w:rPr>
            </w:pPr>
            <w:r w:rsidRPr="00792F03">
              <w:rPr>
                <w:color w:val="auto"/>
                <w:sz w:val="24"/>
              </w:rPr>
              <w:t>0,0097</w:t>
            </w:r>
          </w:p>
        </w:tc>
        <w:tc>
          <w:tcPr>
            <w:tcW w:w="650" w:type="pct"/>
            <w:shd w:val="clear" w:color="auto" w:fill="auto"/>
            <w:vAlign w:val="center"/>
            <w:hideMark/>
          </w:tcPr>
          <w:p w:rsidR="006A4916" w:rsidRPr="00792F03" w:rsidP="00EF171B">
            <w:pPr>
              <w:jc w:val="right"/>
              <w:rPr>
                <w:color w:val="auto"/>
                <w:sz w:val="24"/>
              </w:rPr>
            </w:pPr>
            <w:r w:rsidRPr="00792F03">
              <w:rPr>
                <w:color w:val="auto"/>
                <w:sz w:val="24"/>
              </w:rPr>
              <w:t>0</w:t>
            </w:r>
          </w:p>
        </w:tc>
        <w:tc>
          <w:tcPr>
            <w:tcW w:w="900" w:type="pct"/>
            <w:shd w:val="clear" w:color="auto" w:fill="auto"/>
            <w:vAlign w:val="center"/>
            <w:hideMark/>
          </w:tcPr>
          <w:p w:rsidR="006A4916" w:rsidRPr="00792F03" w:rsidP="00EF171B">
            <w:pPr>
              <w:jc w:val="right"/>
              <w:rPr>
                <w:color w:val="auto"/>
                <w:sz w:val="24"/>
              </w:rPr>
            </w:pPr>
            <w:r w:rsidRPr="00792F03">
              <w:rPr>
                <w:color w:val="auto"/>
                <w:sz w:val="24"/>
              </w:rPr>
              <w:t>0,0097</w:t>
            </w:r>
          </w:p>
        </w:tc>
        <w:tc>
          <w:tcPr>
            <w:tcW w:w="699" w:type="pct"/>
            <w:shd w:val="clear" w:color="auto" w:fill="auto"/>
            <w:vAlign w:val="center"/>
            <w:hideMark/>
          </w:tcPr>
          <w:p w:rsidR="006A4916" w:rsidRPr="00792F03" w:rsidP="00EF171B">
            <w:pPr>
              <w:jc w:val="right"/>
              <w:rPr>
                <w:color w:val="auto"/>
                <w:sz w:val="24"/>
              </w:rPr>
            </w:pPr>
            <w:r w:rsidRPr="00792F03">
              <w:rPr>
                <w:color w:val="auto"/>
                <w:sz w:val="24"/>
              </w:rPr>
              <w:t>0</w:t>
            </w:r>
          </w:p>
        </w:tc>
        <w:tc>
          <w:tcPr>
            <w:tcW w:w="919" w:type="pct"/>
            <w:shd w:val="clear" w:color="auto" w:fill="auto"/>
            <w:vAlign w:val="center"/>
            <w:hideMark/>
          </w:tcPr>
          <w:p w:rsidR="006A4916" w:rsidRPr="00792F03" w:rsidP="00EF171B">
            <w:pPr>
              <w:jc w:val="right"/>
              <w:rPr>
                <w:color w:val="auto"/>
                <w:sz w:val="24"/>
              </w:rPr>
            </w:pPr>
            <w:r w:rsidRPr="00792F03">
              <w:rPr>
                <w:color w:val="auto"/>
                <w:sz w:val="24"/>
              </w:rPr>
              <w:t>0</w:t>
            </w:r>
          </w:p>
        </w:tc>
      </w:tr>
      <w:tr w:rsidTr="00792F03">
        <w:tblPrEx>
          <w:tblW w:w="4794" w:type="pct"/>
          <w:jc w:val="center"/>
          <w:tblInd w:w="566" w:type="dxa"/>
          <w:tblLayout w:type="fixed"/>
          <w:tblLook w:val="04A0"/>
        </w:tblPrEx>
        <w:trPr>
          <w:trHeight w:val="330"/>
          <w:jc w:val="center"/>
        </w:trPr>
        <w:tc>
          <w:tcPr>
            <w:tcW w:w="569" w:type="pct"/>
            <w:shd w:val="clear" w:color="000000" w:fill="FFFFFF"/>
            <w:noWrap/>
            <w:vAlign w:val="center"/>
            <w:hideMark/>
          </w:tcPr>
          <w:p w:rsidR="006A4916" w:rsidRPr="00792F03" w:rsidP="0055745F">
            <w:pPr>
              <w:jc w:val="left"/>
              <w:rPr>
                <w:color w:val="auto"/>
                <w:sz w:val="24"/>
              </w:rPr>
            </w:pPr>
            <w:r w:rsidRPr="00792F03">
              <w:rPr>
                <w:color w:val="auto"/>
                <w:sz w:val="24"/>
              </w:rPr>
              <w:t>17.01.05.002</w:t>
            </w:r>
          </w:p>
        </w:tc>
        <w:tc>
          <w:tcPr>
            <w:tcW w:w="412" w:type="pct"/>
            <w:shd w:val="clear" w:color="auto" w:fill="auto"/>
            <w:noWrap/>
            <w:vAlign w:val="center"/>
            <w:hideMark/>
          </w:tcPr>
          <w:p w:rsidR="006A4916" w:rsidRPr="00792F03" w:rsidP="00EF171B">
            <w:pPr>
              <w:jc w:val="right"/>
              <w:rPr>
                <w:color w:val="auto"/>
                <w:sz w:val="24"/>
              </w:rPr>
            </w:pPr>
            <w:r w:rsidRPr="00792F03">
              <w:rPr>
                <w:color w:val="auto"/>
                <w:sz w:val="24"/>
              </w:rPr>
              <w:t>0</w:t>
            </w:r>
          </w:p>
        </w:tc>
        <w:tc>
          <w:tcPr>
            <w:tcW w:w="450" w:type="pct"/>
            <w:shd w:val="clear" w:color="auto" w:fill="auto"/>
            <w:noWrap/>
            <w:vAlign w:val="center"/>
            <w:hideMark/>
          </w:tcPr>
          <w:p w:rsidR="006A4916" w:rsidRPr="00792F03" w:rsidP="00EF171B">
            <w:pPr>
              <w:jc w:val="right"/>
              <w:rPr>
                <w:color w:val="auto"/>
                <w:sz w:val="24"/>
              </w:rPr>
            </w:pPr>
            <w:r w:rsidRPr="00792F03">
              <w:rPr>
                <w:color w:val="auto"/>
                <w:sz w:val="24"/>
              </w:rPr>
              <w:t>0</w:t>
            </w:r>
          </w:p>
        </w:tc>
        <w:tc>
          <w:tcPr>
            <w:tcW w:w="400" w:type="pct"/>
            <w:shd w:val="clear" w:color="auto" w:fill="auto"/>
            <w:noWrap/>
            <w:vAlign w:val="center"/>
            <w:hideMark/>
          </w:tcPr>
          <w:p w:rsidR="006A4916" w:rsidRPr="00792F03" w:rsidP="00EF171B">
            <w:pPr>
              <w:jc w:val="right"/>
              <w:rPr>
                <w:color w:val="auto"/>
                <w:sz w:val="24"/>
              </w:rPr>
            </w:pPr>
            <w:r w:rsidRPr="00792F03">
              <w:rPr>
                <w:color w:val="auto"/>
                <w:sz w:val="24"/>
              </w:rPr>
              <w:t>0</w:t>
            </w:r>
          </w:p>
        </w:tc>
        <w:tc>
          <w:tcPr>
            <w:tcW w:w="650" w:type="pct"/>
            <w:shd w:val="clear" w:color="auto" w:fill="auto"/>
            <w:vAlign w:val="center"/>
            <w:hideMark/>
          </w:tcPr>
          <w:p w:rsidR="006A4916" w:rsidRPr="00792F03" w:rsidP="00EF171B">
            <w:pPr>
              <w:jc w:val="right"/>
              <w:rPr>
                <w:color w:val="auto"/>
                <w:sz w:val="24"/>
              </w:rPr>
            </w:pPr>
            <w:r w:rsidRPr="00792F03">
              <w:rPr>
                <w:color w:val="auto"/>
                <w:sz w:val="24"/>
              </w:rPr>
              <w:t>0</w:t>
            </w:r>
          </w:p>
        </w:tc>
        <w:tc>
          <w:tcPr>
            <w:tcW w:w="900" w:type="pct"/>
            <w:shd w:val="clear" w:color="auto" w:fill="auto"/>
            <w:vAlign w:val="center"/>
            <w:hideMark/>
          </w:tcPr>
          <w:p w:rsidR="006A4916" w:rsidRPr="00792F03" w:rsidP="00EF171B">
            <w:pPr>
              <w:jc w:val="right"/>
              <w:rPr>
                <w:color w:val="auto"/>
                <w:sz w:val="24"/>
              </w:rPr>
            </w:pPr>
            <w:r w:rsidRPr="00792F03">
              <w:rPr>
                <w:color w:val="auto"/>
                <w:sz w:val="24"/>
              </w:rPr>
              <w:t>0</w:t>
            </w:r>
          </w:p>
        </w:tc>
        <w:tc>
          <w:tcPr>
            <w:tcW w:w="699" w:type="pct"/>
            <w:shd w:val="clear" w:color="auto" w:fill="auto"/>
            <w:vAlign w:val="center"/>
            <w:hideMark/>
          </w:tcPr>
          <w:p w:rsidR="006A4916" w:rsidRPr="00792F03" w:rsidP="00EF171B">
            <w:pPr>
              <w:jc w:val="right"/>
              <w:rPr>
                <w:color w:val="auto"/>
                <w:sz w:val="24"/>
              </w:rPr>
            </w:pPr>
            <w:r w:rsidRPr="00792F03">
              <w:rPr>
                <w:color w:val="auto"/>
                <w:sz w:val="24"/>
              </w:rPr>
              <w:t>0</w:t>
            </w:r>
          </w:p>
        </w:tc>
        <w:tc>
          <w:tcPr>
            <w:tcW w:w="919" w:type="pct"/>
            <w:shd w:val="clear" w:color="auto" w:fill="auto"/>
            <w:vAlign w:val="center"/>
            <w:hideMark/>
          </w:tcPr>
          <w:p w:rsidR="006A4916" w:rsidRPr="00792F03" w:rsidP="00EF171B">
            <w:pPr>
              <w:jc w:val="right"/>
              <w:rPr>
                <w:color w:val="auto"/>
                <w:sz w:val="24"/>
              </w:rPr>
            </w:pPr>
            <w:r w:rsidRPr="00792F03">
              <w:rPr>
                <w:color w:val="auto"/>
                <w:sz w:val="24"/>
              </w:rPr>
              <w:t>0</w:t>
            </w:r>
          </w:p>
        </w:tc>
      </w:tr>
      <w:tr w:rsidTr="00792F03">
        <w:tblPrEx>
          <w:tblW w:w="4794" w:type="pct"/>
          <w:jc w:val="center"/>
          <w:tblInd w:w="566" w:type="dxa"/>
          <w:tblLayout w:type="fixed"/>
          <w:tblLook w:val="04A0"/>
        </w:tblPrEx>
        <w:trPr>
          <w:trHeight w:val="330"/>
          <w:jc w:val="center"/>
        </w:trPr>
        <w:tc>
          <w:tcPr>
            <w:tcW w:w="569" w:type="pct"/>
            <w:shd w:val="clear" w:color="000000" w:fill="FFFFFF"/>
            <w:noWrap/>
            <w:vAlign w:val="center"/>
            <w:hideMark/>
          </w:tcPr>
          <w:p w:rsidR="006A4916" w:rsidRPr="00792F03" w:rsidP="0055745F">
            <w:pPr>
              <w:jc w:val="left"/>
              <w:rPr>
                <w:color w:val="auto"/>
                <w:sz w:val="24"/>
              </w:rPr>
            </w:pPr>
            <w:r w:rsidRPr="00792F03">
              <w:rPr>
                <w:color w:val="auto"/>
                <w:sz w:val="24"/>
              </w:rPr>
              <w:t>17.01.05.003</w:t>
            </w:r>
          </w:p>
        </w:tc>
        <w:tc>
          <w:tcPr>
            <w:tcW w:w="412" w:type="pct"/>
            <w:shd w:val="clear" w:color="auto" w:fill="auto"/>
            <w:noWrap/>
            <w:vAlign w:val="center"/>
            <w:hideMark/>
          </w:tcPr>
          <w:p w:rsidR="006A4916" w:rsidRPr="00792F03" w:rsidP="00EF171B">
            <w:pPr>
              <w:jc w:val="right"/>
              <w:rPr>
                <w:color w:val="auto"/>
                <w:sz w:val="24"/>
              </w:rPr>
            </w:pPr>
            <w:r w:rsidRPr="00792F03">
              <w:rPr>
                <w:color w:val="auto"/>
                <w:sz w:val="24"/>
              </w:rPr>
              <w:t>1,119</w:t>
            </w:r>
          </w:p>
        </w:tc>
        <w:tc>
          <w:tcPr>
            <w:tcW w:w="450" w:type="pct"/>
            <w:shd w:val="clear" w:color="auto" w:fill="auto"/>
            <w:noWrap/>
            <w:vAlign w:val="center"/>
            <w:hideMark/>
          </w:tcPr>
          <w:p w:rsidR="006A4916" w:rsidRPr="00792F03" w:rsidP="00EF171B">
            <w:pPr>
              <w:jc w:val="right"/>
              <w:rPr>
                <w:color w:val="auto"/>
                <w:sz w:val="24"/>
              </w:rPr>
            </w:pPr>
            <w:r w:rsidRPr="00792F03">
              <w:rPr>
                <w:color w:val="auto"/>
                <w:sz w:val="24"/>
              </w:rPr>
              <w:t>0,5579</w:t>
            </w:r>
          </w:p>
        </w:tc>
        <w:tc>
          <w:tcPr>
            <w:tcW w:w="400" w:type="pct"/>
            <w:shd w:val="clear" w:color="auto" w:fill="auto"/>
            <w:noWrap/>
            <w:vAlign w:val="center"/>
            <w:hideMark/>
          </w:tcPr>
          <w:p w:rsidR="006A4916" w:rsidRPr="00792F03" w:rsidP="00EF171B">
            <w:pPr>
              <w:jc w:val="right"/>
              <w:rPr>
                <w:color w:val="auto"/>
                <w:sz w:val="24"/>
              </w:rPr>
            </w:pPr>
            <w:r w:rsidRPr="00792F03">
              <w:rPr>
                <w:color w:val="auto"/>
                <w:sz w:val="24"/>
              </w:rPr>
              <w:t>0,5579</w:t>
            </w:r>
          </w:p>
        </w:tc>
        <w:tc>
          <w:tcPr>
            <w:tcW w:w="650" w:type="pct"/>
            <w:shd w:val="clear" w:color="auto" w:fill="auto"/>
            <w:vAlign w:val="center"/>
            <w:hideMark/>
          </w:tcPr>
          <w:p w:rsidR="006A4916" w:rsidRPr="00792F03" w:rsidP="00EF171B">
            <w:pPr>
              <w:jc w:val="right"/>
              <w:rPr>
                <w:color w:val="auto"/>
                <w:sz w:val="24"/>
              </w:rPr>
            </w:pPr>
            <w:r w:rsidRPr="00792F03">
              <w:rPr>
                <w:color w:val="auto"/>
                <w:sz w:val="24"/>
              </w:rPr>
              <w:t>0,0029</w:t>
            </w:r>
          </w:p>
        </w:tc>
        <w:tc>
          <w:tcPr>
            <w:tcW w:w="900" w:type="pct"/>
            <w:shd w:val="clear" w:color="auto" w:fill="auto"/>
            <w:vAlign w:val="center"/>
            <w:hideMark/>
          </w:tcPr>
          <w:p w:rsidR="006A4916" w:rsidRPr="00792F03" w:rsidP="00EF171B">
            <w:pPr>
              <w:jc w:val="right"/>
              <w:rPr>
                <w:color w:val="auto"/>
                <w:sz w:val="24"/>
              </w:rPr>
            </w:pPr>
            <w:r w:rsidRPr="00792F03">
              <w:rPr>
                <w:color w:val="auto"/>
                <w:sz w:val="24"/>
              </w:rPr>
              <w:t>0,555</w:t>
            </w:r>
          </w:p>
        </w:tc>
        <w:tc>
          <w:tcPr>
            <w:tcW w:w="699" w:type="pct"/>
            <w:shd w:val="clear" w:color="auto" w:fill="auto"/>
            <w:vAlign w:val="center"/>
            <w:hideMark/>
          </w:tcPr>
          <w:p w:rsidR="006A4916" w:rsidRPr="00792F03" w:rsidP="00EF171B">
            <w:pPr>
              <w:jc w:val="right"/>
              <w:rPr>
                <w:color w:val="auto"/>
                <w:sz w:val="24"/>
              </w:rPr>
            </w:pPr>
            <w:r w:rsidRPr="00792F03">
              <w:rPr>
                <w:color w:val="auto"/>
                <w:sz w:val="24"/>
              </w:rPr>
              <w:t>0</w:t>
            </w:r>
          </w:p>
        </w:tc>
        <w:tc>
          <w:tcPr>
            <w:tcW w:w="919" w:type="pct"/>
            <w:shd w:val="clear" w:color="auto" w:fill="auto"/>
            <w:vAlign w:val="center"/>
            <w:hideMark/>
          </w:tcPr>
          <w:p w:rsidR="006A4916" w:rsidRPr="00792F03" w:rsidP="00EF171B">
            <w:pPr>
              <w:jc w:val="right"/>
              <w:rPr>
                <w:color w:val="auto"/>
                <w:sz w:val="24"/>
              </w:rPr>
            </w:pPr>
            <w:r w:rsidRPr="00792F03">
              <w:rPr>
                <w:color w:val="auto"/>
                <w:sz w:val="24"/>
              </w:rPr>
              <w:t>0</w:t>
            </w:r>
          </w:p>
        </w:tc>
      </w:tr>
      <w:tr w:rsidTr="00792F03">
        <w:tblPrEx>
          <w:tblW w:w="4794" w:type="pct"/>
          <w:jc w:val="center"/>
          <w:tblInd w:w="566" w:type="dxa"/>
          <w:tblLayout w:type="fixed"/>
          <w:tblLook w:val="04A0"/>
        </w:tblPrEx>
        <w:trPr>
          <w:trHeight w:val="330"/>
          <w:jc w:val="center"/>
        </w:trPr>
        <w:tc>
          <w:tcPr>
            <w:tcW w:w="569" w:type="pct"/>
            <w:shd w:val="clear" w:color="000000" w:fill="FFFFFF"/>
            <w:noWrap/>
            <w:vAlign w:val="center"/>
            <w:hideMark/>
          </w:tcPr>
          <w:p w:rsidR="006A4916" w:rsidRPr="00792F03" w:rsidP="0055745F">
            <w:pPr>
              <w:jc w:val="left"/>
              <w:rPr>
                <w:color w:val="auto"/>
                <w:sz w:val="24"/>
              </w:rPr>
            </w:pPr>
            <w:r w:rsidRPr="00792F03">
              <w:rPr>
                <w:color w:val="auto"/>
                <w:sz w:val="24"/>
              </w:rPr>
              <w:t>17.01.06.001</w:t>
            </w:r>
          </w:p>
        </w:tc>
        <w:tc>
          <w:tcPr>
            <w:tcW w:w="412" w:type="pct"/>
            <w:shd w:val="clear" w:color="auto" w:fill="auto"/>
            <w:noWrap/>
            <w:vAlign w:val="center"/>
            <w:hideMark/>
          </w:tcPr>
          <w:p w:rsidR="006A4916" w:rsidRPr="00792F03" w:rsidP="00EF171B">
            <w:pPr>
              <w:jc w:val="right"/>
              <w:rPr>
                <w:color w:val="auto"/>
                <w:sz w:val="24"/>
              </w:rPr>
            </w:pPr>
            <w:r w:rsidRPr="00792F03">
              <w:rPr>
                <w:color w:val="auto"/>
                <w:sz w:val="24"/>
              </w:rPr>
              <w:t>0</w:t>
            </w:r>
          </w:p>
        </w:tc>
        <w:tc>
          <w:tcPr>
            <w:tcW w:w="450" w:type="pct"/>
            <w:shd w:val="clear" w:color="auto" w:fill="auto"/>
            <w:noWrap/>
            <w:vAlign w:val="center"/>
            <w:hideMark/>
          </w:tcPr>
          <w:p w:rsidR="006A4916" w:rsidRPr="00792F03" w:rsidP="00EF171B">
            <w:pPr>
              <w:jc w:val="right"/>
              <w:rPr>
                <w:color w:val="auto"/>
                <w:sz w:val="24"/>
              </w:rPr>
            </w:pPr>
            <w:r w:rsidRPr="00792F03">
              <w:rPr>
                <w:color w:val="auto"/>
                <w:sz w:val="24"/>
              </w:rPr>
              <w:t>0</w:t>
            </w:r>
          </w:p>
        </w:tc>
        <w:tc>
          <w:tcPr>
            <w:tcW w:w="400" w:type="pct"/>
            <w:shd w:val="clear" w:color="auto" w:fill="auto"/>
            <w:noWrap/>
            <w:vAlign w:val="center"/>
            <w:hideMark/>
          </w:tcPr>
          <w:p w:rsidR="006A4916" w:rsidRPr="00792F03" w:rsidP="00EF171B">
            <w:pPr>
              <w:jc w:val="right"/>
              <w:rPr>
                <w:color w:val="auto"/>
                <w:sz w:val="24"/>
              </w:rPr>
            </w:pPr>
            <w:r w:rsidRPr="00792F03">
              <w:rPr>
                <w:color w:val="auto"/>
                <w:sz w:val="24"/>
              </w:rPr>
              <w:t>0</w:t>
            </w:r>
          </w:p>
        </w:tc>
        <w:tc>
          <w:tcPr>
            <w:tcW w:w="650" w:type="pct"/>
            <w:shd w:val="clear" w:color="auto" w:fill="auto"/>
            <w:vAlign w:val="center"/>
            <w:hideMark/>
          </w:tcPr>
          <w:p w:rsidR="006A4916" w:rsidRPr="00792F03" w:rsidP="00EF171B">
            <w:pPr>
              <w:jc w:val="right"/>
              <w:rPr>
                <w:color w:val="auto"/>
                <w:sz w:val="24"/>
              </w:rPr>
            </w:pPr>
            <w:r w:rsidRPr="00792F03">
              <w:rPr>
                <w:color w:val="auto"/>
                <w:sz w:val="24"/>
              </w:rPr>
              <w:t>0</w:t>
            </w:r>
          </w:p>
        </w:tc>
        <w:tc>
          <w:tcPr>
            <w:tcW w:w="900" w:type="pct"/>
            <w:shd w:val="clear" w:color="auto" w:fill="auto"/>
            <w:vAlign w:val="center"/>
            <w:hideMark/>
          </w:tcPr>
          <w:p w:rsidR="006A4916" w:rsidRPr="00792F03" w:rsidP="00EF171B">
            <w:pPr>
              <w:jc w:val="right"/>
              <w:rPr>
                <w:color w:val="auto"/>
                <w:sz w:val="24"/>
              </w:rPr>
            </w:pPr>
            <w:r w:rsidRPr="00792F03">
              <w:rPr>
                <w:color w:val="auto"/>
                <w:sz w:val="24"/>
              </w:rPr>
              <w:t>0</w:t>
            </w:r>
          </w:p>
        </w:tc>
        <w:tc>
          <w:tcPr>
            <w:tcW w:w="699" w:type="pct"/>
            <w:shd w:val="clear" w:color="auto" w:fill="auto"/>
            <w:vAlign w:val="center"/>
            <w:hideMark/>
          </w:tcPr>
          <w:p w:rsidR="006A4916" w:rsidRPr="00792F03" w:rsidP="00EF171B">
            <w:pPr>
              <w:jc w:val="right"/>
              <w:rPr>
                <w:color w:val="auto"/>
                <w:sz w:val="24"/>
              </w:rPr>
            </w:pPr>
            <w:r w:rsidRPr="00792F03">
              <w:rPr>
                <w:color w:val="auto"/>
                <w:sz w:val="24"/>
              </w:rPr>
              <w:t>0</w:t>
            </w:r>
          </w:p>
        </w:tc>
        <w:tc>
          <w:tcPr>
            <w:tcW w:w="919" w:type="pct"/>
            <w:shd w:val="clear" w:color="auto" w:fill="auto"/>
            <w:vAlign w:val="center"/>
            <w:hideMark/>
          </w:tcPr>
          <w:p w:rsidR="006A4916" w:rsidRPr="00792F03" w:rsidP="00EF171B">
            <w:pPr>
              <w:jc w:val="right"/>
              <w:rPr>
                <w:color w:val="auto"/>
                <w:sz w:val="24"/>
              </w:rPr>
            </w:pPr>
            <w:r w:rsidRPr="00792F03">
              <w:rPr>
                <w:color w:val="auto"/>
                <w:sz w:val="24"/>
              </w:rPr>
              <w:t>0</w:t>
            </w:r>
          </w:p>
        </w:tc>
      </w:tr>
      <w:tr w:rsidTr="00792F03">
        <w:tblPrEx>
          <w:tblW w:w="4794" w:type="pct"/>
          <w:jc w:val="center"/>
          <w:tblInd w:w="566" w:type="dxa"/>
          <w:tblLayout w:type="fixed"/>
          <w:tblLook w:val="04A0"/>
        </w:tblPrEx>
        <w:trPr>
          <w:trHeight w:val="330"/>
          <w:jc w:val="center"/>
        </w:trPr>
        <w:tc>
          <w:tcPr>
            <w:tcW w:w="569" w:type="pct"/>
            <w:shd w:val="clear" w:color="000000" w:fill="FFFFFF"/>
            <w:noWrap/>
            <w:vAlign w:val="center"/>
            <w:hideMark/>
          </w:tcPr>
          <w:p w:rsidR="006A4916" w:rsidRPr="00792F03" w:rsidP="0055745F">
            <w:pPr>
              <w:jc w:val="left"/>
              <w:rPr>
                <w:color w:val="auto"/>
                <w:sz w:val="24"/>
              </w:rPr>
            </w:pPr>
            <w:r w:rsidRPr="00792F03">
              <w:rPr>
                <w:color w:val="auto"/>
                <w:sz w:val="24"/>
              </w:rPr>
              <w:t>17.01.07.001</w:t>
            </w:r>
          </w:p>
        </w:tc>
        <w:tc>
          <w:tcPr>
            <w:tcW w:w="412" w:type="pct"/>
            <w:shd w:val="clear" w:color="auto" w:fill="auto"/>
            <w:noWrap/>
            <w:vAlign w:val="center"/>
            <w:hideMark/>
          </w:tcPr>
          <w:p w:rsidR="006A4916" w:rsidRPr="00792F03" w:rsidP="00EF171B">
            <w:pPr>
              <w:jc w:val="right"/>
              <w:rPr>
                <w:color w:val="auto"/>
                <w:sz w:val="24"/>
              </w:rPr>
            </w:pPr>
            <w:r w:rsidRPr="00792F03">
              <w:rPr>
                <w:color w:val="auto"/>
                <w:sz w:val="24"/>
              </w:rPr>
              <w:t>0</w:t>
            </w:r>
          </w:p>
        </w:tc>
        <w:tc>
          <w:tcPr>
            <w:tcW w:w="450" w:type="pct"/>
            <w:shd w:val="clear" w:color="auto" w:fill="auto"/>
            <w:noWrap/>
            <w:vAlign w:val="center"/>
            <w:hideMark/>
          </w:tcPr>
          <w:p w:rsidR="006A4916" w:rsidRPr="00792F03" w:rsidP="00EF171B">
            <w:pPr>
              <w:jc w:val="right"/>
              <w:rPr>
                <w:color w:val="auto"/>
                <w:sz w:val="24"/>
              </w:rPr>
            </w:pPr>
            <w:r w:rsidRPr="00792F03">
              <w:rPr>
                <w:color w:val="auto"/>
                <w:sz w:val="24"/>
              </w:rPr>
              <w:t>0</w:t>
            </w:r>
          </w:p>
        </w:tc>
        <w:tc>
          <w:tcPr>
            <w:tcW w:w="400" w:type="pct"/>
            <w:shd w:val="clear" w:color="auto" w:fill="auto"/>
            <w:noWrap/>
            <w:vAlign w:val="center"/>
            <w:hideMark/>
          </w:tcPr>
          <w:p w:rsidR="006A4916" w:rsidRPr="00792F03" w:rsidP="00EF171B">
            <w:pPr>
              <w:jc w:val="right"/>
              <w:rPr>
                <w:color w:val="auto"/>
                <w:sz w:val="24"/>
              </w:rPr>
            </w:pPr>
            <w:r w:rsidRPr="00792F03">
              <w:rPr>
                <w:color w:val="auto"/>
                <w:sz w:val="24"/>
              </w:rPr>
              <w:t>0</w:t>
            </w:r>
          </w:p>
        </w:tc>
        <w:tc>
          <w:tcPr>
            <w:tcW w:w="650" w:type="pct"/>
            <w:shd w:val="clear" w:color="auto" w:fill="auto"/>
            <w:vAlign w:val="center"/>
            <w:hideMark/>
          </w:tcPr>
          <w:p w:rsidR="006A4916" w:rsidRPr="00792F03" w:rsidP="00EF171B">
            <w:pPr>
              <w:jc w:val="right"/>
              <w:rPr>
                <w:color w:val="auto"/>
                <w:sz w:val="24"/>
              </w:rPr>
            </w:pPr>
            <w:r w:rsidRPr="00792F03">
              <w:rPr>
                <w:color w:val="auto"/>
                <w:sz w:val="24"/>
              </w:rPr>
              <w:t>0</w:t>
            </w:r>
          </w:p>
        </w:tc>
        <w:tc>
          <w:tcPr>
            <w:tcW w:w="900" w:type="pct"/>
            <w:shd w:val="clear" w:color="auto" w:fill="auto"/>
            <w:vAlign w:val="center"/>
            <w:hideMark/>
          </w:tcPr>
          <w:p w:rsidR="006A4916" w:rsidRPr="00792F03" w:rsidP="00EF171B">
            <w:pPr>
              <w:jc w:val="right"/>
              <w:rPr>
                <w:color w:val="auto"/>
                <w:sz w:val="24"/>
              </w:rPr>
            </w:pPr>
            <w:r w:rsidRPr="00792F03">
              <w:rPr>
                <w:color w:val="auto"/>
                <w:sz w:val="24"/>
              </w:rPr>
              <w:t>0</w:t>
            </w:r>
          </w:p>
        </w:tc>
        <w:tc>
          <w:tcPr>
            <w:tcW w:w="699" w:type="pct"/>
            <w:shd w:val="clear" w:color="auto" w:fill="auto"/>
            <w:vAlign w:val="center"/>
            <w:hideMark/>
          </w:tcPr>
          <w:p w:rsidR="006A4916" w:rsidRPr="00792F03" w:rsidP="00EF171B">
            <w:pPr>
              <w:jc w:val="right"/>
              <w:rPr>
                <w:color w:val="auto"/>
                <w:sz w:val="24"/>
              </w:rPr>
            </w:pPr>
            <w:r w:rsidRPr="00792F03">
              <w:rPr>
                <w:color w:val="auto"/>
                <w:sz w:val="24"/>
              </w:rPr>
              <w:t>0</w:t>
            </w:r>
          </w:p>
        </w:tc>
        <w:tc>
          <w:tcPr>
            <w:tcW w:w="919" w:type="pct"/>
            <w:shd w:val="clear" w:color="auto" w:fill="auto"/>
            <w:vAlign w:val="center"/>
            <w:hideMark/>
          </w:tcPr>
          <w:p w:rsidR="006A4916" w:rsidRPr="00792F03" w:rsidP="00EF171B">
            <w:pPr>
              <w:jc w:val="right"/>
              <w:rPr>
                <w:color w:val="auto"/>
                <w:sz w:val="24"/>
              </w:rPr>
            </w:pPr>
            <w:r w:rsidRPr="00792F03">
              <w:rPr>
                <w:color w:val="auto"/>
                <w:sz w:val="24"/>
              </w:rPr>
              <w:t>0</w:t>
            </w:r>
          </w:p>
        </w:tc>
      </w:tr>
      <w:tr w:rsidTr="00792F03">
        <w:tblPrEx>
          <w:tblW w:w="4794" w:type="pct"/>
          <w:jc w:val="center"/>
          <w:tblInd w:w="566" w:type="dxa"/>
          <w:tblLayout w:type="fixed"/>
          <w:tblLook w:val="04A0"/>
        </w:tblPrEx>
        <w:trPr>
          <w:trHeight w:val="330"/>
          <w:jc w:val="center"/>
        </w:trPr>
        <w:tc>
          <w:tcPr>
            <w:tcW w:w="569" w:type="pct"/>
            <w:shd w:val="clear" w:color="000000" w:fill="FFFFFF"/>
            <w:noWrap/>
            <w:vAlign w:val="center"/>
            <w:hideMark/>
          </w:tcPr>
          <w:p w:rsidR="006A4916" w:rsidRPr="00792F03" w:rsidP="0055745F">
            <w:pPr>
              <w:jc w:val="left"/>
              <w:rPr>
                <w:color w:val="auto"/>
                <w:sz w:val="24"/>
              </w:rPr>
            </w:pPr>
            <w:r w:rsidRPr="00792F03">
              <w:rPr>
                <w:color w:val="auto"/>
                <w:sz w:val="24"/>
              </w:rPr>
              <w:t>17.01.07.002</w:t>
            </w:r>
          </w:p>
        </w:tc>
        <w:tc>
          <w:tcPr>
            <w:tcW w:w="412" w:type="pct"/>
            <w:shd w:val="clear" w:color="auto" w:fill="auto"/>
            <w:noWrap/>
            <w:vAlign w:val="center"/>
            <w:hideMark/>
          </w:tcPr>
          <w:p w:rsidR="006A4916" w:rsidRPr="00792F03" w:rsidP="00EF171B">
            <w:pPr>
              <w:jc w:val="right"/>
              <w:rPr>
                <w:color w:val="auto"/>
                <w:sz w:val="24"/>
              </w:rPr>
            </w:pPr>
            <w:r w:rsidRPr="00792F03">
              <w:rPr>
                <w:color w:val="auto"/>
                <w:sz w:val="24"/>
              </w:rPr>
              <w:t>0</w:t>
            </w:r>
          </w:p>
        </w:tc>
        <w:tc>
          <w:tcPr>
            <w:tcW w:w="450" w:type="pct"/>
            <w:shd w:val="clear" w:color="auto" w:fill="auto"/>
            <w:noWrap/>
            <w:vAlign w:val="center"/>
            <w:hideMark/>
          </w:tcPr>
          <w:p w:rsidR="006A4916" w:rsidRPr="00792F03" w:rsidP="00EF171B">
            <w:pPr>
              <w:jc w:val="right"/>
              <w:rPr>
                <w:color w:val="auto"/>
                <w:sz w:val="24"/>
              </w:rPr>
            </w:pPr>
            <w:r w:rsidRPr="00792F03">
              <w:rPr>
                <w:color w:val="auto"/>
                <w:sz w:val="24"/>
              </w:rPr>
              <w:t>0</w:t>
            </w:r>
          </w:p>
        </w:tc>
        <w:tc>
          <w:tcPr>
            <w:tcW w:w="400" w:type="pct"/>
            <w:shd w:val="clear" w:color="auto" w:fill="auto"/>
            <w:noWrap/>
            <w:vAlign w:val="center"/>
            <w:hideMark/>
          </w:tcPr>
          <w:p w:rsidR="006A4916" w:rsidRPr="00792F03" w:rsidP="00EF171B">
            <w:pPr>
              <w:jc w:val="right"/>
              <w:rPr>
                <w:color w:val="auto"/>
                <w:sz w:val="24"/>
              </w:rPr>
            </w:pPr>
            <w:r w:rsidRPr="00792F03">
              <w:rPr>
                <w:color w:val="auto"/>
                <w:sz w:val="24"/>
              </w:rPr>
              <w:t>0</w:t>
            </w:r>
          </w:p>
        </w:tc>
        <w:tc>
          <w:tcPr>
            <w:tcW w:w="650" w:type="pct"/>
            <w:shd w:val="clear" w:color="auto" w:fill="auto"/>
            <w:vAlign w:val="center"/>
            <w:hideMark/>
          </w:tcPr>
          <w:p w:rsidR="006A4916" w:rsidRPr="00792F03" w:rsidP="00EF171B">
            <w:pPr>
              <w:jc w:val="right"/>
              <w:rPr>
                <w:color w:val="auto"/>
                <w:sz w:val="24"/>
              </w:rPr>
            </w:pPr>
            <w:r w:rsidRPr="00792F03">
              <w:rPr>
                <w:color w:val="auto"/>
                <w:sz w:val="24"/>
              </w:rPr>
              <w:t>0</w:t>
            </w:r>
          </w:p>
        </w:tc>
        <w:tc>
          <w:tcPr>
            <w:tcW w:w="900" w:type="pct"/>
            <w:shd w:val="clear" w:color="auto" w:fill="auto"/>
            <w:vAlign w:val="center"/>
            <w:hideMark/>
          </w:tcPr>
          <w:p w:rsidR="006A4916" w:rsidRPr="00792F03" w:rsidP="00EF171B">
            <w:pPr>
              <w:jc w:val="right"/>
              <w:rPr>
                <w:color w:val="auto"/>
                <w:sz w:val="24"/>
              </w:rPr>
            </w:pPr>
            <w:r w:rsidRPr="00792F03">
              <w:rPr>
                <w:color w:val="auto"/>
                <w:sz w:val="24"/>
              </w:rPr>
              <w:t>0</w:t>
            </w:r>
          </w:p>
        </w:tc>
        <w:tc>
          <w:tcPr>
            <w:tcW w:w="699" w:type="pct"/>
            <w:shd w:val="clear" w:color="auto" w:fill="auto"/>
            <w:vAlign w:val="center"/>
            <w:hideMark/>
          </w:tcPr>
          <w:p w:rsidR="006A4916" w:rsidRPr="00792F03" w:rsidP="00EF171B">
            <w:pPr>
              <w:jc w:val="right"/>
              <w:rPr>
                <w:color w:val="auto"/>
                <w:sz w:val="24"/>
              </w:rPr>
            </w:pPr>
            <w:r w:rsidRPr="00792F03">
              <w:rPr>
                <w:color w:val="auto"/>
                <w:sz w:val="24"/>
              </w:rPr>
              <w:t>0</w:t>
            </w:r>
          </w:p>
        </w:tc>
        <w:tc>
          <w:tcPr>
            <w:tcW w:w="919" w:type="pct"/>
            <w:shd w:val="clear" w:color="auto" w:fill="auto"/>
            <w:vAlign w:val="center"/>
            <w:hideMark/>
          </w:tcPr>
          <w:p w:rsidR="006A4916" w:rsidRPr="00792F03" w:rsidP="00EF171B">
            <w:pPr>
              <w:jc w:val="right"/>
              <w:rPr>
                <w:color w:val="auto"/>
                <w:sz w:val="24"/>
              </w:rPr>
            </w:pPr>
            <w:r w:rsidRPr="00792F03">
              <w:rPr>
                <w:color w:val="auto"/>
                <w:sz w:val="24"/>
              </w:rPr>
              <w:t>0</w:t>
            </w:r>
          </w:p>
        </w:tc>
      </w:tr>
      <w:tr w:rsidTr="00792F03">
        <w:tblPrEx>
          <w:tblW w:w="4794" w:type="pct"/>
          <w:jc w:val="center"/>
          <w:tblInd w:w="566" w:type="dxa"/>
          <w:tblLayout w:type="fixed"/>
          <w:tblLook w:val="04A0"/>
        </w:tblPrEx>
        <w:trPr>
          <w:trHeight w:val="330"/>
          <w:jc w:val="center"/>
        </w:trPr>
        <w:tc>
          <w:tcPr>
            <w:tcW w:w="569" w:type="pct"/>
            <w:shd w:val="clear" w:color="000000" w:fill="FFFFFF"/>
            <w:noWrap/>
            <w:vAlign w:val="center"/>
            <w:hideMark/>
          </w:tcPr>
          <w:p w:rsidR="006A4916" w:rsidRPr="00792F03" w:rsidP="0055745F">
            <w:pPr>
              <w:jc w:val="left"/>
              <w:rPr>
                <w:color w:val="auto"/>
                <w:sz w:val="24"/>
              </w:rPr>
            </w:pPr>
            <w:r w:rsidRPr="00792F03">
              <w:rPr>
                <w:color w:val="auto"/>
                <w:sz w:val="24"/>
              </w:rPr>
              <w:t>17.01.07.003</w:t>
            </w:r>
          </w:p>
        </w:tc>
        <w:tc>
          <w:tcPr>
            <w:tcW w:w="412" w:type="pct"/>
            <w:shd w:val="clear" w:color="auto" w:fill="auto"/>
            <w:noWrap/>
            <w:vAlign w:val="center"/>
            <w:hideMark/>
          </w:tcPr>
          <w:p w:rsidR="006A4916" w:rsidRPr="00792F03" w:rsidP="00EF171B">
            <w:pPr>
              <w:jc w:val="right"/>
              <w:rPr>
                <w:color w:val="auto"/>
                <w:sz w:val="24"/>
              </w:rPr>
            </w:pPr>
            <w:r w:rsidRPr="00792F03">
              <w:rPr>
                <w:color w:val="auto"/>
                <w:sz w:val="24"/>
              </w:rPr>
              <w:t>0,251</w:t>
            </w:r>
          </w:p>
        </w:tc>
        <w:tc>
          <w:tcPr>
            <w:tcW w:w="450" w:type="pct"/>
            <w:shd w:val="clear" w:color="auto" w:fill="auto"/>
            <w:noWrap/>
            <w:vAlign w:val="center"/>
            <w:hideMark/>
          </w:tcPr>
          <w:p w:rsidR="006A4916" w:rsidRPr="00792F03" w:rsidP="00EF171B">
            <w:pPr>
              <w:jc w:val="right"/>
              <w:rPr>
                <w:color w:val="auto"/>
                <w:sz w:val="24"/>
              </w:rPr>
            </w:pPr>
            <w:r w:rsidRPr="00792F03">
              <w:rPr>
                <w:color w:val="auto"/>
                <w:sz w:val="24"/>
              </w:rPr>
              <w:t>0,0044</w:t>
            </w:r>
          </w:p>
        </w:tc>
        <w:tc>
          <w:tcPr>
            <w:tcW w:w="400" w:type="pct"/>
            <w:shd w:val="clear" w:color="auto" w:fill="auto"/>
            <w:noWrap/>
            <w:vAlign w:val="center"/>
            <w:hideMark/>
          </w:tcPr>
          <w:p w:rsidR="006A4916" w:rsidRPr="00792F03" w:rsidP="00EF171B">
            <w:pPr>
              <w:jc w:val="right"/>
              <w:rPr>
                <w:color w:val="auto"/>
                <w:sz w:val="24"/>
              </w:rPr>
            </w:pPr>
            <w:r w:rsidRPr="00792F03">
              <w:rPr>
                <w:color w:val="auto"/>
                <w:sz w:val="24"/>
              </w:rPr>
              <w:t>0,0044</w:t>
            </w:r>
          </w:p>
        </w:tc>
        <w:tc>
          <w:tcPr>
            <w:tcW w:w="650" w:type="pct"/>
            <w:shd w:val="clear" w:color="auto" w:fill="auto"/>
            <w:vAlign w:val="center"/>
            <w:hideMark/>
          </w:tcPr>
          <w:p w:rsidR="006A4916" w:rsidRPr="00792F03" w:rsidP="00EF171B">
            <w:pPr>
              <w:jc w:val="right"/>
              <w:rPr>
                <w:color w:val="auto"/>
                <w:sz w:val="24"/>
              </w:rPr>
            </w:pPr>
            <w:r w:rsidRPr="00792F03">
              <w:rPr>
                <w:color w:val="auto"/>
                <w:sz w:val="24"/>
              </w:rPr>
              <w:t>0</w:t>
            </w:r>
          </w:p>
        </w:tc>
        <w:tc>
          <w:tcPr>
            <w:tcW w:w="900" w:type="pct"/>
            <w:shd w:val="clear" w:color="auto" w:fill="auto"/>
            <w:vAlign w:val="center"/>
            <w:hideMark/>
          </w:tcPr>
          <w:p w:rsidR="006A4916" w:rsidRPr="00792F03" w:rsidP="00EF171B">
            <w:pPr>
              <w:jc w:val="right"/>
              <w:rPr>
                <w:color w:val="auto"/>
                <w:sz w:val="24"/>
              </w:rPr>
            </w:pPr>
            <w:r w:rsidRPr="00792F03">
              <w:rPr>
                <w:color w:val="auto"/>
                <w:sz w:val="24"/>
              </w:rPr>
              <w:t>0,0044</w:t>
            </w:r>
          </w:p>
        </w:tc>
        <w:tc>
          <w:tcPr>
            <w:tcW w:w="699" w:type="pct"/>
            <w:shd w:val="clear" w:color="auto" w:fill="auto"/>
            <w:vAlign w:val="center"/>
            <w:hideMark/>
          </w:tcPr>
          <w:p w:rsidR="006A4916" w:rsidRPr="00792F03" w:rsidP="00EF171B">
            <w:pPr>
              <w:jc w:val="right"/>
              <w:rPr>
                <w:color w:val="auto"/>
                <w:sz w:val="24"/>
              </w:rPr>
            </w:pPr>
            <w:r w:rsidRPr="00792F03">
              <w:rPr>
                <w:color w:val="auto"/>
                <w:sz w:val="24"/>
              </w:rPr>
              <w:t>0</w:t>
            </w:r>
          </w:p>
        </w:tc>
        <w:tc>
          <w:tcPr>
            <w:tcW w:w="919" w:type="pct"/>
            <w:shd w:val="clear" w:color="auto" w:fill="auto"/>
            <w:vAlign w:val="center"/>
            <w:hideMark/>
          </w:tcPr>
          <w:p w:rsidR="006A4916" w:rsidRPr="00792F03" w:rsidP="00EF171B">
            <w:pPr>
              <w:jc w:val="right"/>
              <w:rPr>
                <w:color w:val="auto"/>
                <w:sz w:val="24"/>
              </w:rPr>
            </w:pPr>
            <w:r w:rsidRPr="00792F03">
              <w:rPr>
                <w:color w:val="auto"/>
                <w:sz w:val="24"/>
              </w:rPr>
              <w:t>0</w:t>
            </w:r>
          </w:p>
        </w:tc>
      </w:tr>
      <w:tr w:rsidTr="00792F03">
        <w:tblPrEx>
          <w:tblW w:w="4794" w:type="pct"/>
          <w:jc w:val="center"/>
          <w:tblInd w:w="566" w:type="dxa"/>
          <w:tblLayout w:type="fixed"/>
          <w:tblLook w:val="04A0"/>
        </w:tblPrEx>
        <w:trPr>
          <w:trHeight w:val="330"/>
          <w:jc w:val="center"/>
        </w:trPr>
        <w:tc>
          <w:tcPr>
            <w:tcW w:w="569" w:type="pct"/>
            <w:shd w:val="clear" w:color="000000" w:fill="FFFFFF"/>
            <w:noWrap/>
            <w:vAlign w:val="center"/>
            <w:hideMark/>
          </w:tcPr>
          <w:p w:rsidR="006A4916" w:rsidRPr="00792F03" w:rsidP="0055745F">
            <w:pPr>
              <w:jc w:val="left"/>
              <w:rPr>
                <w:color w:val="auto"/>
                <w:sz w:val="24"/>
              </w:rPr>
            </w:pPr>
            <w:r w:rsidRPr="00792F03">
              <w:rPr>
                <w:color w:val="auto"/>
                <w:sz w:val="24"/>
              </w:rPr>
              <w:t>17.01.07.004</w:t>
            </w:r>
          </w:p>
        </w:tc>
        <w:tc>
          <w:tcPr>
            <w:tcW w:w="412" w:type="pct"/>
            <w:shd w:val="clear" w:color="auto" w:fill="auto"/>
            <w:noWrap/>
            <w:vAlign w:val="center"/>
            <w:hideMark/>
          </w:tcPr>
          <w:p w:rsidR="006A4916" w:rsidRPr="00792F03" w:rsidP="00EF171B">
            <w:pPr>
              <w:jc w:val="right"/>
              <w:rPr>
                <w:color w:val="auto"/>
                <w:sz w:val="24"/>
              </w:rPr>
            </w:pPr>
            <w:r w:rsidRPr="00792F03">
              <w:rPr>
                <w:color w:val="auto"/>
                <w:sz w:val="24"/>
              </w:rPr>
              <w:t>0</w:t>
            </w:r>
          </w:p>
        </w:tc>
        <w:tc>
          <w:tcPr>
            <w:tcW w:w="450" w:type="pct"/>
            <w:shd w:val="clear" w:color="auto" w:fill="auto"/>
            <w:noWrap/>
            <w:vAlign w:val="center"/>
            <w:hideMark/>
          </w:tcPr>
          <w:p w:rsidR="006A4916" w:rsidRPr="00792F03" w:rsidP="00EF171B">
            <w:pPr>
              <w:jc w:val="right"/>
              <w:rPr>
                <w:color w:val="auto"/>
                <w:sz w:val="24"/>
              </w:rPr>
            </w:pPr>
            <w:r w:rsidRPr="00792F03">
              <w:rPr>
                <w:color w:val="auto"/>
                <w:sz w:val="24"/>
              </w:rPr>
              <w:t>0</w:t>
            </w:r>
          </w:p>
        </w:tc>
        <w:tc>
          <w:tcPr>
            <w:tcW w:w="400" w:type="pct"/>
            <w:shd w:val="clear" w:color="auto" w:fill="auto"/>
            <w:noWrap/>
            <w:vAlign w:val="center"/>
            <w:hideMark/>
          </w:tcPr>
          <w:p w:rsidR="006A4916" w:rsidRPr="00792F03" w:rsidP="00EF171B">
            <w:pPr>
              <w:jc w:val="right"/>
              <w:rPr>
                <w:color w:val="auto"/>
                <w:sz w:val="24"/>
              </w:rPr>
            </w:pPr>
            <w:r w:rsidRPr="00792F03">
              <w:rPr>
                <w:color w:val="auto"/>
                <w:sz w:val="24"/>
              </w:rPr>
              <w:t>0</w:t>
            </w:r>
          </w:p>
        </w:tc>
        <w:tc>
          <w:tcPr>
            <w:tcW w:w="650" w:type="pct"/>
            <w:shd w:val="clear" w:color="auto" w:fill="auto"/>
            <w:vAlign w:val="center"/>
            <w:hideMark/>
          </w:tcPr>
          <w:p w:rsidR="006A4916" w:rsidRPr="00792F03" w:rsidP="00EF171B">
            <w:pPr>
              <w:jc w:val="right"/>
              <w:rPr>
                <w:color w:val="auto"/>
                <w:sz w:val="24"/>
              </w:rPr>
            </w:pPr>
            <w:r w:rsidRPr="00792F03">
              <w:rPr>
                <w:color w:val="auto"/>
                <w:sz w:val="24"/>
              </w:rPr>
              <w:t>0</w:t>
            </w:r>
          </w:p>
        </w:tc>
        <w:tc>
          <w:tcPr>
            <w:tcW w:w="900" w:type="pct"/>
            <w:shd w:val="clear" w:color="auto" w:fill="auto"/>
            <w:vAlign w:val="center"/>
            <w:hideMark/>
          </w:tcPr>
          <w:p w:rsidR="006A4916" w:rsidRPr="00792F03" w:rsidP="00EF171B">
            <w:pPr>
              <w:jc w:val="right"/>
              <w:rPr>
                <w:color w:val="auto"/>
                <w:sz w:val="24"/>
              </w:rPr>
            </w:pPr>
            <w:r w:rsidRPr="00792F03">
              <w:rPr>
                <w:color w:val="auto"/>
                <w:sz w:val="24"/>
              </w:rPr>
              <w:t>0</w:t>
            </w:r>
          </w:p>
        </w:tc>
        <w:tc>
          <w:tcPr>
            <w:tcW w:w="699" w:type="pct"/>
            <w:shd w:val="clear" w:color="auto" w:fill="auto"/>
            <w:vAlign w:val="center"/>
            <w:hideMark/>
          </w:tcPr>
          <w:p w:rsidR="006A4916" w:rsidRPr="00792F03" w:rsidP="00EF171B">
            <w:pPr>
              <w:jc w:val="right"/>
              <w:rPr>
                <w:color w:val="auto"/>
                <w:sz w:val="24"/>
              </w:rPr>
            </w:pPr>
            <w:r w:rsidRPr="00792F03">
              <w:rPr>
                <w:color w:val="auto"/>
                <w:sz w:val="24"/>
              </w:rPr>
              <w:t>0</w:t>
            </w:r>
          </w:p>
        </w:tc>
        <w:tc>
          <w:tcPr>
            <w:tcW w:w="919" w:type="pct"/>
            <w:shd w:val="clear" w:color="auto" w:fill="auto"/>
            <w:vAlign w:val="center"/>
            <w:hideMark/>
          </w:tcPr>
          <w:p w:rsidR="006A4916" w:rsidRPr="00792F03" w:rsidP="00EF171B">
            <w:pPr>
              <w:jc w:val="right"/>
              <w:rPr>
                <w:color w:val="auto"/>
                <w:sz w:val="24"/>
              </w:rPr>
            </w:pPr>
            <w:r w:rsidRPr="00792F03">
              <w:rPr>
                <w:color w:val="auto"/>
                <w:sz w:val="24"/>
              </w:rPr>
              <w:t>0</w:t>
            </w:r>
          </w:p>
        </w:tc>
      </w:tr>
      <w:tr w:rsidTr="00792F03">
        <w:tblPrEx>
          <w:tblW w:w="4794" w:type="pct"/>
          <w:jc w:val="center"/>
          <w:tblInd w:w="566" w:type="dxa"/>
          <w:tblLayout w:type="fixed"/>
          <w:tblLook w:val="04A0"/>
        </w:tblPrEx>
        <w:trPr>
          <w:trHeight w:val="330"/>
          <w:jc w:val="center"/>
        </w:trPr>
        <w:tc>
          <w:tcPr>
            <w:tcW w:w="569" w:type="pct"/>
            <w:shd w:val="clear" w:color="000000" w:fill="FFFFFF"/>
            <w:noWrap/>
            <w:vAlign w:val="center"/>
            <w:hideMark/>
          </w:tcPr>
          <w:p w:rsidR="006A4916" w:rsidRPr="00792F03" w:rsidP="0055745F">
            <w:pPr>
              <w:jc w:val="left"/>
              <w:rPr>
                <w:color w:val="auto"/>
                <w:sz w:val="24"/>
              </w:rPr>
            </w:pPr>
            <w:r w:rsidRPr="00792F03">
              <w:rPr>
                <w:color w:val="auto"/>
                <w:sz w:val="24"/>
              </w:rPr>
              <w:t>17.01.08.001</w:t>
            </w:r>
          </w:p>
        </w:tc>
        <w:tc>
          <w:tcPr>
            <w:tcW w:w="412" w:type="pct"/>
            <w:shd w:val="clear" w:color="auto" w:fill="auto"/>
            <w:noWrap/>
            <w:vAlign w:val="center"/>
            <w:hideMark/>
          </w:tcPr>
          <w:p w:rsidR="006A4916" w:rsidRPr="00792F03" w:rsidP="00EF171B">
            <w:pPr>
              <w:jc w:val="right"/>
              <w:rPr>
                <w:color w:val="auto"/>
                <w:sz w:val="24"/>
              </w:rPr>
            </w:pPr>
            <w:r w:rsidRPr="00792F03">
              <w:rPr>
                <w:color w:val="auto"/>
                <w:sz w:val="24"/>
              </w:rPr>
              <w:t>0</w:t>
            </w:r>
          </w:p>
        </w:tc>
        <w:tc>
          <w:tcPr>
            <w:tcW w:w="450" w:type="pct"/>
            <w:shd w:val="clear" w:color="auto" w:fill="auto"/>
            <w:noWrap/>
            <w:vAlign w:val="center"/>
            <w:hideMark/>
          </w:tcPr>
          <w:p w:rsidR="006A4916" w:rsidRPr="00792F03" w:rsidP="00EF171B">
            <w:pPr>
              <w:jc w:val="right"/>
              <w:rPr>
                <w:color w:val="auto"/>
                <w:sz w:val="24"/>
              </w:rPr>
            </w:pPr>
            <w:r w:rsidRPr="00792F03">
              <w:rPr>
                <w:color w:val="auto"/>
                <w:sz w:val="24"/>
              </w:rPr>
              <w:t>0</w:t>
            </w:r>
          </w:p>
        </w:tc>
        <w:tc>
          <w:tcPr>
            <w:tcW w:w="400" w:type="pct"/>
            <w:shd w:val="clear" w:color="auto" w:fill="auto"/>
            <w:noWrap/>
            <w:vAlign w:val="center"/>
            <w:hideMark/>
          </w:tcPr>
          <w:p w:rsidR="006A4916" w:rsidRPr="00792F03" w:rsidP="00EF171B">
            <w:pPr>
              <w:jc w:val="right"/>
              <w:rPr>
                <w:color w:val="auto"/>
                <w:sz w:val="24"/>
              </w:rPr>
            </w:pPr>
            <w:r w:rsidRPr="00792F03">
              <w:rPr>
                <w:color w:val="auto"/>
                <w:sz w:val="24"/>
              </w:rPr>
              <w:t>0</w:t>
            </w:r>
          </w:p>
        </w:tc>
        <w:tc>
          <w:tcPr>
            <w:tcW w:w="650" w:type="pct"/>
            <w:shd w:val="clear" w:color="auto" w:fill="auto"/>
            <w:vAlign w:val="center"/>
            <w:hideMark/>
          </w:tcPr>
          <w:p w:rsidR="006A4916" w:rsidRPr="00792F03" w:rsidP="00EF171B">
            <w:pPr>
              <w:jc w:val="right"/>
              <w:rPr>
                <w:color w:val="auto"/>
                <w:sz w:val="24"/>
              </w:rPr>
            </w:pPr>
            <w:r w:rsidRPr="00792F03">
              <w:rPr>
                <w:color w:val="auto"/>
                <w:sz w:val="24"/>
              </w:rPr>
              <w:t>0</w:t>
            </w:r>
          </w:p>
        </w:tc>
        <w:tc>
          <w:tcPr>
            <w:tcW w:w="900" w:type="pct"/>
            <w:shd w:val="clear" w:color="auto" w:fill="auto"/>
            <w:vAlign w:val="center"/>
            <w:hideMark/>
          </w:tcPr>
          <w:p w:rsidR="006A4916" w:rsidRPr="00792F03" w:rsidP="00EF171B">
            <w:pPr>
              <w:jc w:val="right"/>
              <w:rPr>
                <w:color w:val="auto"/>
                <w:sz w:val="24"/>
              </w:rPr>
            </w:pPr>
            <w:r w:rsidRPr="00792F03">
              <w:rPr>
                <w:color w:val="auto"/>
                <w:sz w:val="24"/>
              </w:rPr>
              <w:t>0</w:t>
            </w:r>
          </w:p>
        </w:tc>
        <w:tc>
          <w:tcPr>
            <w:tcW w:w="699" w:type="pct"/>
            <w:shd w:val="clear" w:color="auto" w:fill="auto"/>
            <w:vAlign w:val="center"/>
            <w:hideMark/>
          </w:tcPr>
          <w:p w:rsidR="006A4916" w:rsidRPr="00792F03" w:rsidP="00EF171B">
            <w:pPr>
              <w:jc w:val="right"/>
              <w:rPr>
                <w:color w:val="auto"/>
                <w:sz w:val="24"/>
              </w:rPr>
            </w:pPr>
            <w:r w:rsidRPr="00792F03">
              <w:rPr>
                <w:color w:val="auto"/>
                <w:sz w:val="24"/>
              </w:rPr>
              <w:t>0</w:t>
            </w:r>
          </w:p>
        </w:tc>
        <w:tc>
          <w:tcPr>
            <w:tcW w:w="919" w:type="pct"/>
            <w:shd w:val="clear" w:color="auto" w:fill="auto"/>
            <w:vAlign w:val="center"/>
            <w:hideMark/>
          </w:tcPr>
          <w:p w:rsidR="006A4916" w:rsidRPr="00792F03" w:rsidP="00EF171B">
            <w:pPr>
              <w:jc w:val="right"/>
              <w:rPr>
                <w:color w:val="auto"/>
                <w:sz w:val="24"/>
              </w:rPr>
            </w:pPr>
            <w:r w:rsidRPr="00792F03">
              <w:rPr>
                <w:color w:val="auto"/>
                <w:sz w:val="24"/>
              </w:rPr>
              <w:t>0</w:t>
            </w:r>
          </w:p>
        </w:tc>
      </w:tr>
      <w:tr w:rsidTr="00792F03">
        <w:tblPrEx>
          <w:tblW w:w="4794" w:type="pct"/>
          <w:jc w:val="center"/>
          <w:tblInd w:w="566" w:type="dxa"/>
          <w:tblLayout w:type="fixed"/>
          <w:tblLook w:val="04A0"/>
        </w:tblPrEx>
        <w:trPr>
          <w:trHeight w:val="330"/>
          <w:jc w:val="center"/>
        </w:trPr>
        <w:tc>
          <w:tcPr>
            <w:tcW w:w="569" w:type="pct"/>
            <w:shd w:val="clear" w:color="000000" w:fill="FFFFFF"/>
            <w:noWrap/>
            <w:vAlign w:val="center"/>
            <w:hideMark/>
          </w:tcPr>
          <w:p w:rsidR="006A4916" w:rsidRPr="00792F03" w:rsidP="0055745F">
            <w:pPr>
              <w:jc w:val="left"/>
              <w:rPr>
                <w:color w:val="auto"/>
                <w:sz w:val="24"/>
              </w:rPr>
            </w:pPr>
            <w:r w:rsidRPr="00792F03">
              <w:rPr>
                <w:color w:val="auto"/>
                <w:sz w:val="24"/>
              </w:rPr>
              <w:t>17.01.08.002</w:t>
            </w:r>
          </w:p>
        </w:tc>
        <w:tc>
          <w:tcPr>
            <w:tcW w:w="412" w:type="pct"/>
            <w:shd w:val="clear" w:color="auto" w:fill="auto"/>
            <w:noWrap/>
            <w:vAlign w:val="center"/>
            <w:hideMark/>
          </w:tcPr>
          <w:p w:rsidR="006A4916" w:rsidRPr="00792F03" w:rsidP="00EF171B">
            <w:pPr>
              <w:jc w:val="right"/>
              <w:rPr>
                <w:color w:val="auto"/>
                <w:sz w:val="24"/>
              </w:rPr>
            </w:pPr>
            <w:r w:rsidRPr="00792F03">
              <w:rPr>
                <w:color w:val="auto"/>
                <w:sz w:val="24"/>
              </w:rPr>
              <w:t>0,026</w:t>
            </w:r>
          </w:p>
        </w:tc>
        <w:tc>
          <w:tcPr>
            <w:tcW w:w="450" w:type="pct"/>
            <w:shd w:val="clear" w:color="auto" w:fill="auto"/>
            <w:noWrap/>
            <w:vAlign w:val="center"/>
            <w:hideMark/>
          </w:tcPr>
          <w:p w:rsidR="006A4916" w:rsidRPr="00792F03" w:rsidP="00EF171B">
            <w:pPr>
              <w:jc w:val="right"/>
              <w:rPr>
                <w:color w:val="auto"/>
                <w:sz w:val="24"/>
              </w:rPr>
            </w:pPr>
            <w:r w:rsidRPr="00792F03">
              <w:rPr>
                <w:color w:val="auto"/>
                <w:sz w:val="24"/>
              </w:rPr>
              <w:t>0,1604</w:t>
            </w:r>
          </w:p>
        </w:tc>
        <w:tc>
          <w:tcPr>
            <w:tcW w:w="400" w:type="pct"/>
            <w:shd w:val="clear" w:color="auto" w:fill="auto"/>
            <w:noWrap/>
            <w:vAlign w:val="center"/>
            <w:hideMark/>
          </w:tcPr>
          <w:p w:rsidR="006A4916" w:rsidRPr="00792F03" w:rsidP="00EF171B">
            <w:pPr>
              <w:jc w:val="right"/>
              <w:rPr>
                <w:color w:val="auto"/>
                <w:sz w:val="24"/>
              </w:rPr>
            </w:pPr>
            <w:r w:rsidRPr="00792F03">
              <w:rPr>
                <w:color w:val="auto"/>
                <w:sz w:val="24"/>
              </w:rPr>
              <w:t>0,1604</w:t>
            </w:r>
          </w:p>
        </w:tc>
        <w:tc>
          <w:tcPr>
            <w:tcW w:w="650" w:type="pct"/>
            <w:shd w:val="clear" w:color="auto" w:fill="auto"/>
            <w:vAlign w:val="center"/>
            <w:hideMark/>
          </w:tcPr>
          <w:p w:rsidR="006A4916" w:rsidRPr="00792F03" w:rsidP="00EF171B">
            <w:pPr>
              <w:jc w:val="right"/>
              <w:rPr>
                <w:color w:val="auto"/>
                <w:sz w:val="24"/>
              </w:rPr>
            </w:pPr>
            <w:r w:rsidRPr="00792F03">
              <w:rPr>
                <w:color w:val="auto"/>
                <w:sz w:val="24"/>
              </w:rPr>
              <w:t>0,1604</w:t>
            </w:r>
          </w:p>
        </w:tc>
        <w:tc>
          <w:tcPr>
            <w:tcW w:w="900" w:type="pct"/>
            <w:shd w:val="clear" w:color="auto" w:fill="auto"/>
            <w:vAlign w:val="center"/>
            <w:hideMark/>
          </w:tcPr>
          <w:p w:rsidR="006A4916" w:rsidRPr="00792F03" w:rsidP="00EF171B">
            <w:pPr>
              <w:jc w:val="right"/>
              <w:rPr>
                <w:color w:val="auto"/>
                <w:sz w:val="24"/>
              </w:rPr>
            </w:pPr>
            <w:r w:rsidRPr="00792F03">
              <w:rPr>
                <w:color w:val="auto"/>
                <w:sz w:val="24"/>
              </w:rPr>
              <w:t>0</w:t>
            </w:r>
          </w:p>
        </w:tc>
        <w:tc>
          <w:tcPr>
            <w:tcW w:w="699" w:type="pct"/>
            <w:shd w:val="clear" w:color="auto" w:fill="auto"/>
            <w:vAlign w:val="center"/>
            <w:hideMark/>
          </w:tcPr>
          <w:p w:rsidR="006A4916" w:rsidRPr="00792F03" w:rsidP="00EF171B">
            <w:pPr>
              <w:jc w:val="right"/>
              <w:rPr>
                <w:color w:val="auto"/>
                <w:sz w:val="24"/>
              </w:rPr>
            </w:pPr>
            <w:r w:rsidRPr="00792F03">
              <w:rPr>
                <w:color w:val="auto"/>
                <w:sz w:val="24"/>
              </w:rPr>
              <w:t>0</w:t>
            </w:r>
          </w:p>
        </w:tc>
        <w:tc>
          <w:tcPr>
            <w:tcW w:w="919" w:type="pct"/>
            <w:shd w:val="clear" w:color="auto" w:fill="auto"/>
            <w:vAlign w:val="center"/>
            <w:hideMark/>
          </w:tcPr>
          <w:p w:rsidR="006A4916" w:rsidRPr="00792F03" w:rsidP="00EF171B">
            <w:pPr>
              <w:jc w:val="right"/>
              <w:rPr>
                <w:color w:val="auto"/>
                <w:sz w:val="24"/>
              </w:rPr>
            </w:pPr>
            <w:r w:rsidRPr="00792F03">
              <w:rPr>
                <w:color w:val="auto"/>
                <w:sz w:val="24"/>
              </w:rPr>
              <w:t>0</w:t>
            </w:r>
          </w:p>
        </w:tc>
      </w:tr>
      <w:tr w:rsidTr="00792F03">
        <w:tblPrEx>
          <w:tblW w:w="4794" w:type="pct"/>
          <w:jc w:val="center"/>
          <w:tblInd w:w="566" w:type="dxa"/>
          <w:tblLayout w:type="fixed"/>
          <w:tblLook w:val="04A0"/>
        </w:tblPrEx>
        <w:trPr>
          <w:trHeight w:val="330"/>
          <w:jc w:val="center"/>
        </w:trPr>
        <w:tc>
          <w:tcPr>
            <w:tcW w:w="569" w:type="pct"/>
            <w:shd w:val="clear" w:color="000000" w:fill="FFFFFF"/>
            <w:noWrap/>
            <w:vAlign w:val="center"/>
            <w:hideMark/>
          </w:tcPr>
          <w:p w:rsidR="006A4916" w:rsidRPr="00792F03" w:rsidP="0055745F">
            <w:pPr>
              <w:jc w:val="left"/>
              <w:rPr>
                <w:color w:val="auto"/>
                <w:sz w:val="24"/>
              </w:rPr>
            </w:pPr>
            <w:r w:rsidRPr="00792F03">
              <w:rPr>
                <w:color w:val="auto"/>
                <w:sz w:val="24"/>
              </w:rPr>
              <w:t>17.01.08.003</w:t>
            </w:r>
          </w:p>
        </w:tc>
        <w:tc>
          <w:tcPr>
            <w:tcW w:w="412" w:type="pct"/>
            <w:shd w:val="clear" w:color="auto" w:fill="auto"/>
            <w:noWrap/>
            <w:vAlign w:val="center"/>
            <w:hideMark/>
          </w:tcPr>
          <w:p w:rsidR="006A4916" w:rsidRPr="00792F03" w:rsidP="00EF171B">
            <w:pPr>
              <w:jc w:val="right"/>
              <w:rPr>
                <w:color w:val="auto"/>
                <w:sz w:val="24"/>
              </w:rPr>
            </w:pPr>
            <w:r w:rsidRPr="00792F03">
              <w:rPr>
                <w:color w:val="auto"/>
                <w:sz w:val="24"/>
              </w:rPr>
              <w:t>0</w:t>
            </w:r>
          </w:p>
        </w:tc>
        <w:tc>
          <w:tcPr>
            <w:tcW w:w="450" w:type="pct"/>
            <w:shd w:val="clear" w:color="auto" w:fill="auto"/>
            <w:noWrap/>
            <w:vAlign w:val="center"/>
            <w:hideMark/>
          </w:tcPr>
          <w:p w:rsidR="006A4916" w:rsidRPr="00792F03" w:rsidP="00EF171B">
            <w:pPr>
              <w:jc w:val="right"/>
              <w:rPr>
                <w:color w:val="auto"/>
                <w:sz w:val="24"/>
              </w:rPr>
            </w:pPr>
            <w:r w:rsidRPr="00792F03">
              <w:rPr>
                <w:color w:val="auto"/>
                <w:sz w:val="24"/>
              </w:rPr>
              <w:t>0</w:t>
            </w:r>
          </w:p>
        </w:tc>
        <w:tc>
          <w:tcPr>
            <w:tcW w:w="400" w:type="pct"/>
            <w:shd w:val="clear" w:color="auto" w:fill="auto"/>
            <w:noWrap/>
            <w:vAlign w:val="center"/>
            <w:hideMark/>
          </w:tcPr>
          <w:p w:rsidR="006A4916" w:rsidRPr="00792F03" w:rsidP="00EF171B">
            <w:pPr>
              <w:jc w:val="right"/>
              <w:rPr>
                <w:color w:val="auto"/>
                <w:sz w:val="24"/>
              </w:rPr>
            </w:pPr>
            <w:r w:rsidRPr="00792F03">
              <w:rPr>
                <w:color w:val="auto"/>
                <w:sz w:val="24"/>
              </w:rPr>
              <w:t>0</w:t>
            </w:r>
          </w:p>
        </w:tc>
        <w:tc>
          <w:tcPr>
            <w:tcW w:w="650" w:type="pct"/>
            <w:shd w:val="clear" w:color="auto" w:fill="auto"/>
            <w:vAlign w:val="center"/>
            <w:hideMark/>
          </w:tcPr>
          <w:p w:rsidR="006A4916" w:rsidRPr="00792F03" w:rsidP="00EF171B">
            <w:pPr>
              <w:jc w:val="right"/>
              <w:rPr>
                <w:color w:val="auto"/>
                <w:sz w:val="24"/>
              </w:rPr>
            </w:pPr>
            <w:r w:rsidRPr="00792F03">
              <w:rPr>
                <w:color w:val="auto"/>
                <w:sz w:val="24"/>
              </w:rPr>
              <w:t>0</w:t>
            </w:r>
          </w:p>
        </w:tc>
        <w:tc>
          <w:tcPr>
            <w:tcW w:w="900" w:type="pct"/>
            <w:shd w:val="clear" w:color="auto" w:fill="auto"/>
            <w:vAlign w:val="center"/>
            <w:hideMark/>
          </w:tcPr>
          <w:p w:rsidR="006A4916" w:rsidRPr="00792F03" w:rsidP="00EF171B">
            <w:pPr>
              <w:jc w:val="right"/>
              <w:rPr>
                <w:color w:val="auto"/>
                <w:sz w:val="24"/>
              </w:rPr>
            </w:pPr>
            <w:r w:rsidRPr="00792F03">
              <w:rPr>
                <w:color w:val="auto"/>
                <w:sz w:val="24"/>
              </w:rPr>
              <w:t>0</w:t>
            </w:r>
          </w:p>
        </w:tc>
        <w:tc>
          <w:tcPr>
            <w:tcW w:w="699" w:type="pct"/>
            <w:shd w:val="clear" w:color="auto" w:fill="auto"/>
            <w:vAlign w:val="center"/>
            <w:hideMark/>
          </w:tcPr>
          <w:p w:rsidR="006A4916" w:rsidRPr="00792F03" w:rsidP="00EF171B">
            <w:pPr>
              <w:jc w:val="right"/>
              <w:rPr>
                <w:color w:val="auto"/>
                <w:sz w:val="24"/>
              </w:rPr>
            </w:pPr>
            <w:r w:rsidRPr="00792F03">
              <w:rPr>
                <w:color w:val="auto"/>
                <w:sz w:val="24"/>
              </w:rPr>
              <w:t>0</w:t>
            </w:r>
          </w:p>
        </w:tc>
        <w:tc>
          <w:tcPr>
            <w:tcW w:w="919" w:type="pct"/>
            <w:shd w:val="clear" w:color="auto" w:fill="auto"/>
            <w:vAlign w:val="center"/>
            <w:hideMark/>
          </w:tcPr>
          <w:p w:rsidR="006A4916" w:rsidRPr="00792F03" w:rsidP="00EF171B">
            <w:pPr>
              <w:jc w:val="right"/>
              <w:rPr>
                <w:color w:val="auto"/>
                <w:sz w:val="24"/>
              </w:rPr>
            </w:pPr>
            <w:r w:rsidRPr="00792F03">
              <w:rPr>
                <w:color w:val="auto"/>
                <w:sz w:val="24"/>
              </w:rPr>
              <w:t>0</w:t>
            </w:r>
          </w:p>
        </w:tc>
      </w:tr>
      <w:tr w:rsidTr="00792F03">
        <w:tblPrEx>
          <w:tblW w:w="4794" w:type="pct"/>
          <w:jc w:val="center"/>
          <w:tblInd w:w="566" w:type="dxa"/>
          <w:tblLayout w:type="fixed"/>
          <w:tblLook w:val="04A0"/>
        </w:tblPrEx>
        <w:trPr>
          <w:trHeight w:val="330"/>
          <w:jc w:val="center"/>
        </w:trPr>
        <w:tc>
          <w:tcPr>
            <w:tcW w:w="569" w:type="pct"/>
            <w:shd w:val="clear" w:color="000000" w:fill="FFFFFF"/>
            <w:noWrap/>
            <w:vAlign w:val="center"/>
            <w:hideMark/>
          </w:tcPr>
          <w:p w:rsidR="006A4916" w:rsidRPr="00792F03" w:rsidP="0055745F">
            <w:pPr>
              <w:jc w:val="left"/>
              <w:rPr>
                <w:color w:val="auto"/>
                <w:sz w:val="24"/>
              </w:rPr>
            </w:pPr>
            <w:r w:rsidRPr="00792F03">
              <w:rPr>
                <w:color w:val="auto"/>
                <w:sz w:val="24"/>
              </w:rPr>
              <w:t>17.01.08.004</w:t>
            </w:r>
          </w:p>
        </w:tc>
        <w:tc>
          <w:tcPr>
            <w:tcW w:w="412" w:type="pct"/>
            <w:shd w:val="clear" w:color="auto" w:fill="auto"/>
            <w:noWrap/>
            <w:vAlign w:val="center"/>
            <w:hideMark/>
          </w:tcPr>
          <w:p w:rsidR="006A4916" w:rsidRPr="00792F03" w:rsidP="00EF171B">
            <w:pPr>
              <w:jc w:val="right"/>
              <w:rPr>
                <w:color w:val="auto"/>
                <w:sz w:val="24"/>
              </w:rPr>
            </w:pPr>
            <w:r w:rsidRPr="00792F03">
              <w:rPr>
                <w:color w:val="auto"/>
                <w:sz w:val="24"/>
              </w:rPr>
              <w:t>7,351</w:t>
            </w:r>
          </w:p>
        </w:tc>
        <w:tc>
          <w:tcPr>
            <w:tcW w:w="450" w:type="pct"/>
            <w:shd w:val="clear" w:color="auto" w:fill="auto"/>
            <w:noWrap/>
            <w:vAlign w:val="center"/>
            <w:hideMark/>
          </w:tcPr>
          <w:p w:rsidR="006A4916" w:rsidRPr="00792F03" w:rsidP="00EF171B">
            <w:pPr>
              <w:jc w:val="right"/>
              <w:rPr>
                <w:color w:val="auto"/>
                <w:sz w:val="24"/>
              </w:rPr>
            </w:pPr>
            <w:r w:rsidRPr="00792F03">
              <w:rPr>
                <w:color w:val="auto"/>
                <w:sz w:val="24"/>
              </w:rPr>
              <w:t>8,3845</w:t>
            </w:r>
          </w:p>
        </w:tc>
        <w:tc>
          <w:tcPr>
            <w:tcW w:w="400" w:type="pct"/>
            <w:shd w:val="clear" w:color="auto" w:fill="auto"/>
            <w:noWrap/>
            <w:vAlign w:val="center"/>
            <w:hideMark/>
          </w:tcPr>
          <w:p w:rsidR="006A4916" w:rsidRPr="00792F03" w:rsidP="00EF171B">
            <w:pPr>
              <w:jc w:val="right"/>
              <w:rPr>
                <w:color w:val="auto"/>
                <w:sz w:val="24"/>
              </w:rPr>
            </w:pPr>
            <w:r w:rsidRPr="00792F03">
              <w:rPr>
                <w:color w:val="auto"/>
                <w:sz w:val="24"/>
              </w:rPr>
              <w:t>8,3845</w:t>
            </w:r>
          </w:p>
        </w:tc>
        <w:tc>
          <w:tcPr>
            <w:tcW w:w="650" w:type="pct"/>
            <w:shd w:val="clear" w:color="auto" w:fill="auto"/>
            <w:vAlign w:val="center"/>
            <w:hideMark/>
          </w:tcPr>
          <w:p w:rsidR="006A4916" w:rsidRPr="00792F03" w:rsidP="00EF171B">
            <w:pPr>
              <w:jc w:val="right"/>
              <w:rPr>
                <w:color w:val="auto"/>
                <w:sz w:val="24"/>
              </w:rPr>
            </w:pPr>
            <w:r w:rsidRPr="00792F03">
              <w:rPr>
                <w:color w:val="auto"/>
                <w:sz w:val="24"/>
              </w:rPr>
              <w:t>2,1439</w:t>
            </w:r>
          </w:p>
        </w:tc>
        <w:tc>
          <w:tcPr>
            <w:tcW w:w="900" w:type="pct"/>
            <w:shd w:val="clear" w:color="auto" w:fill="auto"/>
            <w:vAlign w:val="center"/>
            <w:hideMark/>
          </w:tcPr>
          <w:p w:rsidR="006A4916" w:rsidRPr="00792F03" w:rsidP="00EF171B">
            <w:pPr>
              <w:jc w:val="right"/>
              <w:rPr>
                <w:color w:val="auto"/>
                <w:sz w:val="24"/>
              </w:rPr>
            </w:pPr>
            <w:r w:rsidRPr="00792F03">
              <w:rPr>
                <w:color w:val="auto"/>
                <w:sz w:val="24"/>
              </w:rPr>
              <w:t>6,2388</w:t>
            </w:r>
          </w:p>
        </w:tc>
        <w:tc>
          <w:tcPr>
            <w:tcW w:w="699" w:type="pct"/>
            <w:shd w:val="clear" w:color="auto" w:fill="auto"/>
            <w:vAlign w:val="center"/>
            <w:hideMark/>
          </w:tcPr>
          <w:p w:rsidR="006A4916" w:rsidRPr="00792F03" w:rsidP="00EF171B">
            <w:pPr>
              <w:jc w:val="right"/>
              <w:rPr>
                <w:color w:val="auto"/>
                <w:sz w:val="24"/>
              </w:rPr>
            </w:pPr>
            <w:r w:rsidRPr="00792F03">
              <w:rPr>
                <w:color w:val="auto"/>
                <w:sz w:val="24"/>
              </w:rPr>
              <w:t>0,003</w:t>
            </w:r>
          </w:p>
        </w:tc>
        <w:tc>
          <w:tcPr>
            <w:tcW w:w="919" w:type="pct"/>
            <w:shd w:val="clear" w:color="auto" w:fill="auto"/>
            <w:vAlign w:val="center"/>
            <w:hideMark/>
          </w:tcPr>
          <w:p w:rsidR="006A4916" w:rsidRPr="00792F03" w:rsidP="00EF171B">
            <w:pPr>
              <w:jc w:val="right"/>
              <w:rPr>
                <w:color w:val="auto"/>
                <w:sz w:val="24"/>
              </w:rPr>
            </w:pPr>
            <w:r w:rsidRPr="00792F03">
              <w:rPr>
                <w:color w:val="auto"/>
                <w:sz w:val="24"/>
              </w:rPr>
              <w:t>0</w:t>
            </w:r>
          </w:p>
        </w:tc>
      </w:tr>
      <w:tr w:rsidTr="00792F03">
        <w:tblPrEx>
          <w:tblW w:w="4794" w:type="pct"/>
          <w:jc w:val="center"/>
          <w:tblInd w:w="566" w:type="dxa"/>
          <w:tblLayout w:type="fixed"/>
          <w:tblLook w:val="04A0"/>
        </w:tblPrEx>
        <w:trPr>
          <w:trHeight w:val="330"/>
          <w:jc w:val="center"/>
        </w:trPr>
        <w:tc>
          <w:tcPr>
            <w:tcW w:w="569" w:type="pct"/>
            <w:shd w:val="clear" w:color="000000" w:fill="FFFFFF"/>
            <w:noWrap/>
            <w:vAlign w:val="center"/>
            <w:hideMark/>
          </w:tcPr>
          <w:p w:rsidR="006A4916" w:rsidRPr="00792F03" w:rsidP="0055745F">
            <w:pPr>
              <w:jc w:val="left"/>
              <w:rPr>
                <w:color w:val="auto"/>
                <w:sz w:val="24"/>
              </w:rPr>
            </w:pPr>
            <w:r w:rsidRPr="00792F03">
              <w:rPr>
                <w:color w:val="auto"/>
                <w:sz w:val="24"/>
              </w:rPr>
              <w:t>17.01.08.005</w:t>
            </w:r>
          </w:p>
        </w:tc>
        <w:tc>
          <w:tcPr>
            <w:tcW w:w="412" w:type="pct"/>
            <w:shd w:val="clear" w:color="auto" w:fill="auto"/>
            <w:noWrap/>
            <w:vAlign w:val="center"/>
            <w:hideMark/>
          </w:tcPr>
          <w:p w:rsidR="006A4916" w:rsidRPr="00792F03" w:rsidP="00EF171B">
            <w:pPr>
              <w:jc w:val="right"/>
              <w:rPr>
                <w:color w:val="auto"/>
                <w:sz w:val="24"/>
              </w:rPr>
            </w:pPr>
            <w:r w:rsidRPr="00792F03">
              <w:rPr>
                <w:color w:val="auto"/>
                <w:sz w:val="24"/>
              </w:rPr>
              <w:t>0</w:t>
            </w:r>
          </w:p>
        </w:tc>
        <w:tc>
          <w:tcPr>
            <w:tcW w:w="450" w:type="pct"/>
            <w:shd w:val="clear" w:color="auto" w:fill="auto"/>
            <w:noWrap/>
            <w:vAlign w:val="center"/>
            <w:hideMark/>
          </w:tcPr>
          <w:p w:rsidR="006A4916" w:rsidRPr="00792F03" w:rsidP="00EF171B">
            <w:pPr>
              <w:jc w:val="right"/>
              <w:rPr>
                <w:color w:val="auto"/>
                <w:sz w:val="24"/>
              </w:rPr>
            </w:pPr>
            <w:r w:rsidRPr="00792F03">
              <w:rPr>
                <w:color w:val="auto"/>
                <w:sz w:val="24"/>
              </w:rPr>
              <w:t>0</w:t>
            </w:r>
          </w:p>
        </w:tc>
        <w:tc>
          <w:tcPr>
            <w:tcW w:w="400" w:type="pct"/>
            <w:shd w:val="clear" w:color="auto" w:fill="auto"/>
            <w:noWrap/>
            <w:vAlign w:val="center"/>
            <w:hideMark/>
          </w:tcPr>
          <w:p w:rsidR="006A4916" w:rsidRPr="00792F03" w:rsidP="00EF171B">
            <w:pPr>
              <w:jc w:val="right"/>
              <w:rPr>
                <w:color w:val="auto"/>
                <w:sz w:val="24"/>
              </w:rPr>
            </w:pPr>
            <w:r w:rsidRPr="00792F03">
              <w:rPr>
                <w:color w:val="auto"/>
                <w:sz w:val="24"/>
              </w:rPr>
              <w:t>0</w:t>
            </w:r>
          </w:p>
        </w:tc>
        <w:tc>
          <w:tcPr>
            <w:tcW w:w="650" w:type="pct"/>
            <w:shd w:val="clear" w:color="auto" w:fill="auto"/>
            <w:vAlign w:val="center"/>
            <w:hideMark/>
          </w:tcPr>
          <w:p w:rsidR="006A4916" w:rsidRPr="00792F03" w:rsidP="00EF171B">
            <w:pPr>
              <w:jc w:val="right"/>
              <w:rPr>
                <w:color w:val="auto"/>
                <w:sz w:val="24"/>
              </w:rPr>
            </w:pPr>
            <w:r w:rsidRPr="00792F03">
              <w:rPr>
                <w:color w:val="auto"/>
                <w:sz w:val="24"/>
              </w:rPr>
              <w:t>0</w:t>
            </w:r>
          </w:p>
        </w:tc>
        <w:tc>
          <w:tcPr>
            <w:tcW w:w="900" w:type="pct"/>
            <w:shd w:val="clear" w:color="auto" w:fill="auto"/>
            <w:vAlign w:val="center"/>
            <w:hideMark/>
          </w:tcPr>
          <w:p w:rsidR="006A4916" w:rsidRPr="00792F03" w:rsidP="00EF171B">
            <w:pPr>
              <w:jc w:val="right"/>
              <w:rPr>
                <w:color w:val="auto"/>
                <w:sz w:val="24"/>
              </w:rPr>
            </w:pPr>
            <w:r w:rsidRPr="00792F03">
              <w:rPr>
                <w:color w:val="auto"/>
                <w:sz w:val="24"/>
              </w:rPr>
              <w:t>0</w:t>
            </w:r>
          </w:p>
        </w:tc>
        <w:tc>
          <w:tcPr>
            <w:tcW w:w="699" w:type="pct"/>
            <w:shd w:val="clear" w:color="auto" w:fill="auto"/>
            <w:vAlign w:val="center"/>
            <w:hideMark/>
          </w:tcPr>
          <w:p w:rsidR="006A4916" w:rsidRPr="00792F03" w:rsidP="00EF171B">
            <w:pPr>
              <w:jc w:val="right"/>
              <w:rPr>
                <w:color w:val="auto"/>
                <w:sz w:val="24"/>
              </w:rPr>
            </w:pPr>
            <w:r w:rsidRPr="00792F03">
              <w:rPr>
                <w:color w:val="auto"/>
                <w:sz w:val="24"/>
              </w:rPr>
              <w:t>0</w:t>
            </w:r>
          </w:p>
        </w:tc>
        <w:tc>
          <w:tcPr>
            <w:tcW w:w="919" w:type="pct"/>
            <w:shd w:val="clear" w:color="auto" w:fill="auto"/>
            <w:vAlign w:val="center"/>
            <w:hideMark/>
          </w:tcPr>
          <w:p w:rsidR="006A4916" w:rsidRPr="00792F03" w:rsidP="00EF171B">
            <w:pPr>
              <w:jc w:val="right"/>
              <w:rPr>
                <w:color w:val="auto"/>
                <w:sz w:val="24"/>
              </w:rPr>
            </w:pPr>
            <w:r w:rsidRPr="00792F03">
              <w:rPr>
                <w:color w:val="auto"/>
                <w:sz w:val="24"/>
              </w:rPr>
              <w:t>0</w:t>
            </w:r>
          </w:p>
        </w:tc>
      </w:tr>
      <w:tr w:rsidTr="00792F03">
        <w:tblPrEx>
          <w:tblW w:w="4794" w:type="pct"/>
          <w:jc w:val="center"/>
          <w:tblInd w:w="566" w:type="dxa"/>
          <w:tblLayout w:type="fixed"/>
          <w:tblLook w:val="04A0"/>
        </w:tblPrEx>
        <w:trPr>
          <w:trHeight w:val="330"/>
          <w:jc w:val="center"/>
        </w:trPr>
        <w:tc>
          <w:tcPr>
            <w:tcW w:w="569" w:type="pct"/>
            <w:shd w:val="clear" w:color="000000" w:fill="FFFFFF"/>
            <w:noWrap/>
            <w:vAlign w:val="center"/>
            <w:hideMark/>
          </w:tcPr>
          <w:p w:rsidR="006A4916" w:rsidRPr="00792F03" w:rsidP="0055745F">
            <w:pPr>
              <w:jc w:val="left"/>
              <w:rPr>
                <w:color w:val="auto"/>
                <w:sz w:val="24"/>
              </w:rPr>
            </w:pPr>
            <w:r w:rsidRPr="00792F03">
              <w:rPr>
                <w:color w:val="auto"/>
                <w:sz w:val="24"/>
              </w:rPr>
              <w:t>17.01.08.100</w:t>
            </w:r>
          </w:p>
        </w:tc>
        <w:tc>
          <w:tcPr>
            <w:tcW w:w="412" w:type="pct"/>
            <w:shd w:val="clear" w:color="auto" w:fill="auto"/>
            <w:noWrap/>
            <w:vAlign w:val="center"/>
            <w:hideMark/>
          </w:tcPr>
          <w:p w:rsidR="006A4916" w:rsidRPr="00792F03" w:rsidP="00EF171B">
            <w:pPr>
              <w:jc w:val="right"/>
              <w:rPr>
                <w:color w:val="auto"/>
                <w:sz w:val="24"/>
              </w:rPr>
            </w:pPr>
            <w:r w:rsidRPr="00792F03">
              <w:rPr>
                <w:color w:val="auto"/>
                <w:sz w:val="24"/>
              </w:rPr>
              <w:t>0</w:t>
            </w:r>
          </w:p>
        </w:tc>
        <w:tc>
          <w:tcPr>
            <w:tcW w:w="450" w:type="pct"/>
            <w:shd w:val="clear" w:color="auto" w:fill="auto"/>
            <w:noWrap/>
            <w:vAlign w:val="center"/>
            <w:hideMark/>
          </w:tcPr>
          <w:p w:rsidR="006A4916" w:rsidRPr="00792F03" w:rsidP="00EF171B">
            <w:pPr>
              <w:jc w:val="right"/>
              <w:rPr>
                <w:color w:val="auto"/>
                <w:sz w:val="24"/>
              </w:rPr>
            </w:pPr>
            <w:r w:rsidRPr="00792F03">
              <w:rPr>
                <w:color w:val="auto"/>
                <w:sz w:val="24"/>
              </w:rPr>
              <w:t>0</w:t>
            </w:r>
          </w:p>
        </w:tc>
        <w:tc>
          <w:tcPr>
            <w:tcW w:w="400" w:type="pct"/>
            <w:shd w:val="clear" w:color="auto" w:fill="auto"/>
            <w:noWrap/>
            <w:vAlign w:val="center"/>
            <w:hideMark/>
          </w:tcPr>
          <w:p w:rsidR="006A4916" w:rsidRPr="00792F03" w:rsidP="00EF171B">
            <w:pPr>
              <w:jc w:val="right"/>
              <w:rPr>
                <w:color w:val="auto"/>
                <w:sz w:val="24"/>
              </w:rPr>
            </w:pPr>
            <w:r w:rsidRPr="00792F03">
              <w:rPr>
                <w:color w:val="auto"/>
                <w:sz w:val="24"/>
              </w:rPr>
              <w:t>0</w:t>
            </w:r>
          </w:p>
        </w:tc>
        <w:tc>
          <w:tcPr>
            <w:tcW w:w="650" w:type="pct"/>
            <w:shd w:val="clear" w:color="auto" w:fill="auto"/>
            <w:vAlign w:val="center"/>
            <w:hideMark/>
          </w:tcPr>
          <w:p w:rsidR="006A4916" w:rsidRPr="00792F03" w:rsidP="00EF171B">
            <w:pPr>
              <w:jc w:val="right"/>
              <w:rPr>
                <w:color w:val="auto"/>
                <w:sz w:val="24"/>
              </w:rPr>
            </w:pPr>
            <w:r w:rsidRPr="00792F03">
              <w:rPr>
                <w:color w:val="auto"/>
                <w:sz w:val="24"/>
              </w:rPr>
              <w:t>0</w:t>
            </w:r>
          </w:p>
        </w:tc>
        <w:tc>
          <w:tcPr>
            <w:tcW w:w="900" w:type="pct"/>
            <w:shd w:val="clear" w:color="auto" w:fill="auto"/>
            <w:vAlign w:val="center"/>
            <w:hideMark/>
          </w:tcPr>
          <w:p w:rsidR="006A4916" w:rsidRPr="00792F03" w:rsidP="00EF171B">
            <w:pPr>
              <w:jc w:val="right"/>
              <w:rPr>
                <w:color w:val="auto"/>
                <w:sz w:val="24"/>
              </w:rPr>
            </w:pPr>
            <w:r w:rsidRPr="00792F03">
              <w:rPr>
                <w:color w:val="auto"/>
                <w:sz w:val="24"/>
              </w:rPr>
              <w:t>0</w:t>
            </w:r>
          </w:p>
        </w:tc>
        <w:tc>
          <w:tcPr>
            <w:tcW w:w="699" w:type="pct"/>
            <w:shd w:val="clear" w:color="auto" w:fill="auto"/>
            <w:vAlign w:val="center"/>
            <w:hideMark/>
          </w:tcPr>
          <w:p w:rsidR="006A4916" w:rsidRPr="00792F03" w:rsidP="00EF171B">
            <w:pPr>
              <w:jc w:val="right"/>
              <w:rPr>
                <w:color w:val="auto"/>
                <w:sz w:val="24"/>
              </w:rPr>
            </w:pPr>
            <w:r w:rsidRPr="00792F03">
              <w:rPr>
                <w:color w:val="auto"/>
                <w:sz w:val="24"/>
              </w:rPr>
              <w:t>0</w:t>
            </w:r>
          </w:p>
        </w:tc>
        <w:tc>
          <w:tcPr>
            <w:tcW w:w="919" w:type="pct"/>
            <w:shd w:val="clear" w:color="auto" w:fill="auto"/>
            <w:vAlign w:val="center"/>
            <w:hideMark/>
          </w:tcPr>
          <w:p w:rsidR="006A4916" w:rsidRPr="00792F03" w:rsidP="00EF171B">
            <w:pPr>
              <w:jc w:val="right"/>
              <w:rPr>
                <w:color w:val="auto"/>
                <w:sz w:val="24"/>
              </w:rPr>
            </w:pPr>
            <w:r w:rsidRPr="00792F03">
              <w:rPr>
                <w:color w:val="auto"/>
                <w:sz w:val="24"/>
              </w:rPr>
              <w:t>0</w:t>
            </w:r>
          </w:p>
        </w:tc>
      </w:tr>
      <w:tr w:rsidTr="00792F03">
        <w:tblPrEx>
          <w:tblW w:w="4794" w:type="pct"/>
          <w:jc w:val="center"/>
          <w:tblInd w:w="566" w:type="dxa"/>
          <w:tblLayout w:type="fixed"/>
          <w:tblLook w:val="04A0"/>
        </w:tblPrEx>
        <w:trPr>
          <w:trHeight w:val="330"/>
          <w:jc w:val="center"/>
        </w:trPr>
        <w:tc>
          <w:tcPr>
            <w:tcW w:w="569" w:type="pct"/>
            <w:shd w:val="clear" w:color="000000" w:fill="FFFFFF"/>
            <w:noWrap/>
            <w:vAlign w:val="center"/>
            <w:hideMark/>
          </w:tcPr>
          <w:p w:rsidR="006A4916" w:rsidRPr="00792F03" w:rsidP="00402ADE">
            <w:pPr>
              <w:jc w:val="left"/>
              <w:rPr>
                <w:bCs/>
                <w:iCs/>
                <w:color w:val="auto"/>
                <w:sz w:val="24"/>
              </w:rPr>
            </w:pPr>
            <w:r w:rsidRPr="00792F03">
              <w:rPr>
                <w:bCs/>
                <w:iCs/>
                <w:color w:val="auto"/>
                <w:sz w:val="24"/>
              </w:rPr>
              <w:t>Итого</w:t>
            </w:r>
          </w:p>
        </w:tc>
        <w:tc>
          <w:tcPr>
            <w:tcW w:w="412" w:type="pct"/>
            <w:shd w:val="clear" w:color="auto" w:fill="auto"/>
            <w:noWrap/>
            <w:vAlign w:val="center"/>
            <w:hideMark/>
          </w:tcPr>
          <w:p w:rsidR="006A4916" w:rsidRPr="00792F03" w:rsidP="00EF171B">
            <w:pPr>
              <w:jc w:val="right"/>
              <w:rPr>
                <w:bCs/>
                <w:iCs/>
                <w:color w:val="auto"/>
                <w:sz w:val="24"/>
              </w:rPr>
            </w:pPr>
            <w:r w:rsidRPr="00792F03">
              <w:rPr>
                <w:bCs/>
                <w:iCs/>
                <w:color w:val="auto"/>
                <w:sz w:val="24"/>
              </w:rPr>
              <w:t>395,378</w:t>
            </w:r>
          </w:p>
        </w:tc>
        <w:tc>
          <w:tcPr>
            <w:tcW w:w="450" w:type="pct"/>
            <w:shd w:val="clear" w:color="auto" w:fill="auto"/>
            <w:noWrap/>
            <w:vAlign w:val="center"/>
            <w:hideMark/>
          </w:tcPr>
          <w:p w:rsidR="006A4916" w:rsidRPr="00792F03" w:rsidP="00EF171B">
            <w:pPr>
              <w:jc w:val="right"/>
              <w:rPr>
                <w:bCs/>
                <w:iCs/>
                <w:color w:val="auto"/>
                <w:sz w:val="24"/>
              </w:rPr>
            </w:pPr>
            <w:r w:rsidRPr="00792F03">
              <w:rPr>
                <w:bCs/>
                <w:iCs/>
                <w:color w:val="auto"/>
                <w:sz w:val="24"/>
              </w:rPr>
              <w:t>318,701</w:t>
            </w:r>
          </w:p>
        </w:tc>
        <w:tc>
          <w:tcPr>
            <w:tcW w:w="400" w:type="pct"/>
            <w:shd w:val="clear" w:color="auto" w:fill="auto"/>
            <w:noWrap/>
            <w:vAlign w:val="center"/>
            <w:hideMark/>
          </w:tcPr>
          <w:p w:rsidR="006A4916" w:rsidRPr="00792F03" w:rsidP="00EF171B">
            <w:pPr>
              <w:jc w:val="right"/>
              <w:rPr>
                <w:bCs/>
                <w:iCs/>
                <w:color w:val="auto"/>
                <w:sz w:val="24"/>
              </w:rPr>
            </w:pPr>
            <w:r w:rsidRPr="00792F03">
              <w:rPr>
                <w:bCs/>
                <w:iCs/>
                <w:color w:val="auto"/>
                <w:sz w:val="24"/>
              </w:rPr>
              <w:t>318,7002</w:t>
            </w:r>
          </w:p>
        </w:tc>
        <w:tc>
          <w:tcPr>
            <w:tcW w:w="650" w:type="pct"/>
            <w:shd w:val="clear" w:color="auto" w:fill="auto"/>
            <w:vAlign w:val="center"/>
            <w:hideMark/>
          </w:tcPr>
          <w:p w:rsidR="006A4916" w:rsidRPr="00792F03" w:rsidP="00EF171B">
            <w:pPr>
              <w:jc w:val="right"/>
              <w:rPr>
                <w:bCs/>
                <w:iCs/>
                <w:color w:val="auto"/>
                <w:sz w:val="24"/>
              </w:rPr>
            </w:pPr>
            <w:r w:rsidRPr="00792F03">
              <w:rPr>
                <w:bCs/>
                <w:iCs/>
                <w:color w:val="auto"/>
                <w:sz w:val="24"/>
              </w:rPr>
              <w:t>8,6178</w:t>
            </w:r>
          </w:p>
        </w:tc>
        <w:tc>
          <w:tcPr>
            <w:tcW w:w="900" w:type="pct"/>
            <w:shd w:val="clear" w:color="auto" w:fill="auto"/>
            <w:vAlign w:val="center"/>
            <w:hideMark/>
          </w:tcPr>
          <w:p w:rsidR="006A4916" w:rsidRPr="00792F03" w:rsidP="00EF171B">
            <w:pPr>
              <w:jc w:val="right"/>
              <w:rPr>
                <w:bCs/>
                <w:iCs/>
                <w:color w:val="auto"/>
                <w:sz w:val="24"/>
              </w:rPr>
            </w:pPr>
            <w:r w:rsidRPr="00792F03">
              <w:rPr>
                <w:bCs/>
                <w:iCs/>
                <w:color w:val="auto"/>
                <w:sz w:val="24"/>
              </w:rPr>
              <w:t>306,2516</w:t>
            </w:r>
          </w:p>
        </w:tc>
        <w:tc>
          <w:tcPr>
            <w:tcW w:w="699" w:type="pct"/>
            <w:shd w:val="clear" w:color="auto" w:fill="auto"/>
            <w:vAlign w:val="center"/>
            <w:hideMark/>
          </w:tcPr>
          <w:p w:rsidR="006A4916" w:rsidRPr="00792F03" w:rsidP="00EF171B">
            <w:pPr>
              <w:jc w:val="right"/>
              <w:rPr>
                <w:bCs/>
                <w:iCs/>
                <w:color w:val="auto"/>
                <w:sz w:val="24"/>
              </w:rPr>
            </w:pPr>
            <w:r w:rsidRPr="00792F03">
              <w:rPr>
                <w:bCs/>
                <w:iCs/>
                <w:color w:val="auto"/>
                <w:sz w:val="24"/>
              </w:rPr>
              <w:t>3,333</w:t>
            </w:r>
          </w:p>
        </w:tc>
        <w:tc>
          <w:tcPr>
            <w:tcW w:w="919" w:type="pct"/>
            <w:shd w:val="clear" w:color="auto" w:fill="auto"/>
            <w:noWrap/>
            <w:vAlign w:val="center"/>
            <w:hideMark/>
          </w:tcPr>
          <w:p w:rsidR="006A4916" w:rsidRPr="00792F03" w:rsidP="00EF171B">
            <w:pPr>
              <w:jc w:val="right"/>
              <w:rPr>
                <w:bCs/>
                <w:iCs/>
                <w:color w:val="auto"/>
                <w:sz w:val="24"/>
              </w:rPr>
            </w:pPr>
            <w:r w:rsidRPr="00792F03">
              <w:rPr>
                <w:bCs/>
                <w:iCs/>
                <w:color w:val="auto"/>
                <w:sz w:val="24"/>
              </w:rPr>
              <w:t>5,453</w:t>
            </w:r>
          </w:p>
        </w:tc>
      </w:tr>
    </w:tbl>
    <w:p w:rsidR="00792F03" w:rsidP="006A4916">
      <w:pPr>
        <w:spacing w:before="240" w:line="360" w:lineRule="auto"/>
        <w:ind w:firstLine="709"/>
        <w:rPr>
          <w:color w:val="auto"/>
        </w:rPr>
        <w:sectPr w:rsidSect="00792F03">
          <w:pgSz w:w="16838" w:h="11906" w:orient="landscape"/>
          <w:pgMar w:top="1418" w:right="1134" w:bottom="1134" w:left="1134" w:header="709" w:footer="709" w:gutter="0"/>
          <w:cols w:space="708"/>
          <w:docGrid w:linePitch="360"/>
        </w:sectPr>
      </w:pPr>
    </w:p>
    <w:p w:rsidR="006A4916" w:rsidRPr="006A4916" w:rsidP="006A4916">
      <w:pPr>
        <w:spacing w:before="240" w:line="360" w:lineRule="auto"/>
        <w:ind w:firstLine="709"/>
        <w:rPr>
          <w:color w:val="auto"/>
        </w:rPr>
      </w:pPr>
      <w:r w:rsidRPr="006A4916">
        <w:rPr>
          <w:color w:val="auto"/>
        </w:rPr>
        <w:t xml:space="preserve">Около 92% объема воды для питьевых и хозяйственно-бытовых нужд забирается из водных объектов на территории 4 ВХУ: 17.01.03.002 (5,5%), 17.01.03.003 (12%), 17.01.03.004 (9%), 17.01.03.005 (65%). На территории 9 ВХУ природные воды не забираются. </w:t>
      </w:r>
    </w:p>
    <w:p w:rsidR="006A4916" w:rsidRPr="006A4916" w:rsidP="006A4916">
      <w:pPr>
        <w:spacing w:line="360" w:lineRule="auto"/>
        <w:ind w:firstLine="709"/>
        <w:rPr>
          <w:color w:val="auto"/>
        </w:rPr>
      </w:pPr>
      <w:r w:rsidRPr="006A4916">
        <w:rPr>
          <w:color w:val="auto"/>
        </w:rPr>
        <w:t>Объектами ЖКХ в водные объекты бассейна р. Енисе</w:t>
      </w:r>
      <w:r w:rsidR="003F49CB">
        <w:rPr>
          <w:color w:val="auto"/>
        </w:rPr>
        <w:t>й</w:t>
      </w:r>
      <w:r w:rsidRPr="006A4916">
        <w:rPr>
          <w:color w:val="auto"/>
        </w:rPr>
        <w:t xml:space="preserve"> отводится 19% от общего объема сточных вод, при этом большая их часть (99,5%) сбрасывается в поверхностные водные объекты. Основной объем сточных вод поступает от объектов ЖКХ Красноярского края (85%), вклад объектов ЖКХ Республики Хакасия и Республики Тыва составляет 12% и 3% от общего объема сточных вод соответственно (рисунок </w:t>
      </w:r>
      <w:r w:rsidR="003C1C11">
        <w:rPr>
          <w:color w:val="auto"/>
        </w:rPr>
        <w:t>10</w:t>
      </w:r>
      <w:r w:rsidR="003B0327">
        <w:rPr>
          <w:color w:val="auto"/>
        </w:rPr>
        <w:t>0</w:t>
      </w:r>
      <w:r w:rsidRPr="006A4916">
        <w:rPr>
          <w:color w:val="auto"/>
        </w:rPr>
        <w:t>).</w:t>
      </w:r>
    </w:p>
    <w:p w:rsidR="006A4916" w:rsidRPr="006A4916" w:rsidP="006A4916">
      <w:pPr>
        <w:spacing w:line="360" w:lineRule="auto"/>
        <w:ind w:hanging="142"/>
        <w:jc w:val="center"/>
        <w:rPr>
          <w:color w:val="auto"/>
        </w:rPr>
      </w:pPr>
      <w:r w:rsidRPr="006A4916">
        <w:rPr>
          <w:noProof/>
          <w:color w:val="auto"/>
          <w:lang w:eastAsia="ru-RU"/>
        </w:rPr>
        <w:drawing>
          <wp:inline distT="0" distB="0" distL="0" distR="0">
            <wp:extent cx="5626996" cy="2983321"/>
            <wp:effectExtent l="19050" t="0" r="11804" b="7529"/>
            <wp:docPr id="2906" name="Диаграмма 11"/>
            <wp:cNvGraphicFramePr/>
            <a:graphic xmlns:a="http://schemas.openxmlformats.org/drawingml/2006/main">
              <a:graphicData uri="http://schemas.openxmlformats.org/drawingml/2006/chart">
                <c:chart xmlns:c="http://schemas.openxmlformats.org/drawingml/2006/chart" xmlns:r="http://schemas.openxmlformats.org/officeDocument/2006/relationships" r:id="rId126"/>
              </a:graphicData>
            </a:graphic>
          </wp:inline>
        </w:drawing>
      </w:r>
    </w:p>
    <w:p w:rsidR="00EF171B" w:rsidP="00EF171B">
      <w:pPr>
        <w:spacing w:before="120" w:line="360" w:lineRule="auto"/>
        <w:jc w:val="center"/>
        <w:rPr>
          <w:color w:val="auto"/>
        </w:rPr>
      </w:pPr>
      <w:r w:rsidRPr="006A4916">
        <w:rPr>
          <w:color w:val="auto"/>
        </w:rPr>
        <w:t xml:space="preserve">Рисунок </w:t>
      </w:r>
      <w:r w:rsidR="003B0327">
        <w:rPr>
          <w:color w:val="auto"/>
        </w:rPr>
        <w:t>1</w:t>
      </w:r>
      <w:r w:rsidR="003C1C11">
        <w:rPr>
          <w:color w:val="auto"/>
        </w:rPr>
        <w:t>0</w:t>
      </w:r>
      <w:r w:rsidR="003B0327">
        <w:rPr>
          <w:color w:val="auto"/>
        </w:rPr>
        <w:t>0</w:t>
      </w:r>
      <w:r w:rsidRPr="006A4916">
        <w:rPr>
          <w:color w:val="auto"/>
        </w:rPr>
        <w:t xml:space="preserve"> </w:t>
      </w:r>
      <w:r w:rsidR="003410D5">
        <w:rPr>
          <w:color w:val="auto"/>
        </w:rPr>
        <w:t>–</w:t>
      </w:r>
      <w:r w:rsidRPr="006A4916">
        <w:rPr>
          <w:color w:val="auto"/>
        </w:rPr>
        <w:t xml:space="preserve"> Использование водных объектов для отведения сточ</w:t>
      </w:r>
      <w:r w:rsidR="006932F8">
        <w:rPr>
          <w:color w:val="auto"/>
        </w:rPr>
        <w:t>ных вод ЖКХ в бассейне р. Енисе</w:t>
      </w:r>
      <w:r w:rsidR="003F49CB">
        <w:rPr>
          <w:color w:val="auto"/>
        </w:rPr>
        <w:t>й</w:t>
      </w:r>
      <w:r w:rsidRPr="006A4916">
        <w:rPr>
          <w:color w:val="auto"/>
        </w:rPr>
        <w:t>, млн. м</w:t>
      </w:r>
      <w:r w:rsidRPr="006A4916">
        <w:rPr>
          <w:color w:val="auto"/>
          <w:vertAlign w:val="superscript"/>
        </w:rPr>
        <w:t>3</w:t>
      </w:r>
    </w:p>
    <w:p w:rsidR="006A4916" w:rsidRPr="006A4916" w:rsidP="00EF171B">
      <w:pPr>
        <w:spacing w:after="240" w:line="360" w:lineRule="auto"/>
        <w:jc w:val="center"/>
        <w:rPr>
          <w:color w:val="auto"/>
        </w:rPr>
      </w:pPr>
      <w:r w:rsidRPr="006A4916">
        <w:rPr>
          <w:color w:val="auto"/>
        </w:rPr>
        <w:t>(усредненные данные за период 2001-2009 гг.)</w:t>
      </w:r>
    </w:p>
    <w:p w:rsidR="006A4916" w:rsidRPr="001B0969" w:rsidP="003410D5">
      <w:pPr>
        <w:spacing w:before="240" w:line="360" w:lineRule="auto"/>
        <w:ind w:firstLine="709"/>
        <w:rPr>
          <w:color w:val="auto"/>
        </w:rPr>
      </w:pPr>
      <w:r w:rsidRPr="006A4916">
        <w:rPr>
          <w:color w:val="auto"/>
        </w:rPr>
        <w:t xml:space="preserve">За период 2001-2009 гг. в Красноярском крае и Республике Хакасия наблюдается постепенное снижение объема отводимых сточных вод. В Республике Тыва такое снижение является крайне незначительным. Необходимо отметить, что в 2009 г. в Красноярском крае наблюдается </w:t>
      </w:r>
      <w:r w:rsidRPr="001B0969">
        <w:rPr>
          <w:color w:val="auto"/>
        </w:rPr>
        <w:t xml:space="preserve">некоторое увеличение объема сточных вод в водные объекты (таблица </w:t>
      </w:r>
      <w:r w:rsidR="003C1C11">
        <w:rPr>
          <w:color w:val="auto"/>
        </w:rPr>
        <w:t>64</w:t>
      </w:r>
      <w:r w:rsidRPr="001B0969">
        <w:rPr>
          <w:color w:val="auto"/>
        </w:rPr>
        <w:t xml:space="preserve">, рисунок </w:t>
      </w:r>
      <w:r w:rsidR="003B0327">
        <w:rPr>
          <w:color w:val="auto"/>
        </w:rPr>
        <w:t>1</w:t>
      </w:r>
      <w:r w:rsidR="003C1C11">
        <w:rPr>
          <w:color w:val="auto"/>
        </w:rPr>
        <w:t>0</w:t>
      </w:r>
      <w:r w:rsidR="003B0327">
        <w:rPr>
          <w:color w:val="auto"/>
        </w:rPr>
        <w:t>1</w:t>
      </w:r>
      <w:r w:rsidRPr="001B0969">
        <w:rPr>
          <w:color w:val="auto"/>
        </w:rPr>
        <w:t>).</w:t>
      </w:r>
    </w:p>
    <w:p w:rsidR="006A4916" w:rsidRPr="006A4916" w:rsidP="00606BF8">
      <w:pPr>
        <w:spacing w:before="240" w:after="120" w:line="360" w:lineRule="auto"/>
        <w:rPr>
          <w:color w:val="auto"/>
        </w:rPr>
      </w:pPr>
      <w:r>
        <w:rPr>
          <w:color w:val="auto"/>
        </w:rPr>
        <w:t xml:space="preserve">Таблица </w:t>
      </w:r>
      <w:r w:rsidR="003C1C11">
        <w:rPr>
          <w:color w:val="auto"/>
        </w:rPr>
        <w:t>64</w:t>
      </w:r>
      <w:r w:rsidRPr="001B0969">
        <w:rPr>
          <w:color w:val="auto"/>
        </w:rPr>
        <w:t xml:space="preserve"> – Динамика отведения сточных вод в водные объекты субъектов</w:t>
      </w:r>
      <w:r w:rsidRPr="006A4916">
        <w:rPr>
          <w:color w:val="auto"/>
        </w:rPr>
        <w:t xml:space="preserve"> Российской Федерации в бассейне р. Енисе</w:t>
      </w:r>
      <w:r w:rsidR="003F49CB">
        <w:rPr>
          <w:color w:val="auto"/>
        </w:rPr>
        <w:t>й</w:t>
      </w:r>
      <w:r w:rsidRPr="006A4916">
        <w:rPr>
          <w:color w:val="auto"/>
        </w:rPr>
        <w:t>, млн. м</w:t>
      </w:r>
      <w:r w:rsidRPr="006A4916">
        <w:rPr>
          <w:color w:val="auto"/>
          <w:vertAlign w:val="superscript"/>
        </w:rPr>
        <w:t>3</w:t>
      </w:r>
    </w:p>
    <w:tbl>
      <w:tblPr>
        <w:tblW w:w="9249" w:type="dxa"/>
        <w:jc w:val="center"/>
        <w:tblInd w:w="640" w:type="dxa"/>
        <w:tblLayout w:type="fixed"/>
        <w:tblLook w:val="04A0"/>
      </w:tblPr>
      <w:tblGrid>
        <w:gridCol w:w="1595"/>
        <w:gridCol w:w="850"/>
        <w:gridCol w:w="851"/>
        <w:gridCol w:w="850"/>
        <w:gridCol w:w="851"/>
        <w:gridCol w:w="850"/>
        <w:gridCol w:w="851"/>
        <w:gridCol w:w="850"/>
        <w:gridCol w:w="851"/>
        <w:gridCol w:w="850"/>
      </w:tblGrid>
      <w:tr w:rsidTr="00DE7E64">
        <w:tblPrEx>
          <w:tblW w:w="9249" w:type="dxa"/>
          <w:jc w:val="center"/>
          <w:tblInd w:w="640" w:type="dxa"/>
          <w:tblLayout w:type="fixed"/>
          <w:tblLook w:val="04A0"/>
        </w:tblPrEx>
        <w:trPr>
          <w:trHeight w:val="300"/>
          <w:tblHeader/>
          <w:jc w:val="center"/>
        </w:trPr>
        <w:tc>
          <w:tcPr>
            <w:tcW w:w="1595" w:type="dxa"/>
            <w:vMerge w:val="restart"/>
            <w:tcBorders>
              <w:top w:val="single" w:sz="4" w:space="0" w:color="auto"/>
              <w:left w:val="single" w:sz="4" w:space="0" w:color="auto"/>
              <w:right w:val="single" w:sz="4" w:space="0" w:color="auto"/>
            </w:tcBorders>
            <w:shd w:val="clear" w:color="auto" w:fill="auto"/>
            <w:noWrap/>
            <w:vAlign w:val="center"/>
            <w:hideMark/>
          </w:tcPr>
          <w:p w:rsidR="00EF171B" w:rsidRPr="00EF171B" w:rsidP="000E3FD0">
            <w:pPr>
              <w:jc w:val="center"/>
              <w:rPr>
                <w:color w:val="auto"/>
                <w:sz w:val="22"/>
                <w:szCs w:val="22"/>
              </w:rPr>
            </w:pPr>
            <w:r w:rsidRPr="00EF171B">
              <w:rPr>
                <w:color w:val="auto"/>
                <w:sz w:val="22"/>
                <w:szCs w:val="22"/>
              </w:rPr>
              <w:t>Субъект Российской Федерации</w:t>
            </w:r>
          </w:p>
        </w:tc>
        <w:tc>
          <w:tcPr>
            <w:tcW w:w="7654" w:type="dxa"/>
            <w:gridSpan w:val="9"/>
            <w:tcBorders>
              <w:top w:val="single" w:sz="4" w:space="0" w:color="auto"/>
              <w:left w:val="nil"/>
              <w:bottom w:val="single" w:sz="4" w:space="0" w:color="auto"/>
              <w:right w:val="single" w:sz="4" w:space="0" w:color="auto"/>
            </w:tcBorders>
            <w:shd w:val="clear" w:color="auto" w:fill="auto"/>
            <w:noWrap/>
            <w:vAlign w:val="center"/>
            <w:hideMark/>
          </w:tcPr>
          <w:p w:rsidR="00EF171B" w:rsidRPr="00EF171B" w:rsidP="000E3FD0">
            <w:pPr>
              <w:jc w:val="center"/>
              <w:rPr>
                <w:bCs/>
                <w:color w:val="auto"/>
                <w:sz w:val="22"/>
                <w:szCs w:val="22"/>
              </w:rPr>
            </w:pPr>
            <w:r w:rsidRPr="00EF171B">
              <w:rPr>
                <w:bCs/>
                <w:color w:val="auto"/>
                <w:sz w:val="22"/>
                <w:szCs w:val="22"/>
              </w:rPr>
              <w:t>Годы</w:t>
            </w:r>
          </w:p>
        </w:tc>
      </w:tr>
      <w:tr w:rsidTr="00DE7E64">
        <w:tblPrEx>
          <w:tblW w:w="9249" w:type="dxa"/>
          <w:jc w:val="center"/>
          <w:tblInd w:w="640" w:type="dxa"/>
          <w:tblLayout w:type="fixed"/>
          <w:tblLook w:val="04A0"/>
        </w:tblPrEx>
        <w:trPr>
          <w:trHeight w:val="300"/>
          <w:tblHeader/>
          <w:jc w:val="center"/>
        </w:trPr>
        <w:tc>
          <w:tcPr>
            <w:tcW w:w="1595" w:type="dxa"/>
            <w:vMerge/>
            <w:tcBorders>
              <w:left w:val="single" w:sz="4" w:space="0" w:color="auto"/>
              <w:bottom w:val="single" w:sz="4" w:space="0" w:color="auto"/>
              <w:right w:val="single" w:sz="4" w:space="0" w:color="auto"/>
            </w:tcBorders>
            <w:shd w:val="clear" w:color="auto" w:fill="auto"/>
            <w:noWrap/>
            <w:vAlign w:val="center"/>
            <w:hideMark/>
          </w:tcPr>
          <w:p w:rsidR="00EF171B" w:rsidRPr="00EF171B" w:rsidP="000E3FD0">
            <w:pPr>
              <w:jc w:val="center"/>
              <w:rPr>
                <w:color w:val="auto"/>
                <w:sz w:val="22"/>
                <w:szCs w:val="22"/>
              </w:rPr>
            </w:pP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EF171B" w:rsidRPr="00EF171B" w:rsidP="000E3FD0">
            <w:pPr>
              <w:jc w:val="center"/>
              <w:rPr>
                <w:bCs/>
                <w:color w:val="auto"/>
                <w:sz w:val="22"/>
                <w:szCs w:val="22"/>
              </w:rPr>
            </w:pPr>
            <w:r>
              <w:rPr>
                <w:bCs/>
                <w:color w:val="auto"/>
                <w:sz w:val="22"/>
                <w:szCs w:val="22"/>
              </w:rPr>
              <w:t>2001</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EF171B" w:rsidRPr="00EF171B" w:rsidP="000E3FD0">
            <w:pPr>
              <w:jc w:val="center"/>
              <w:rPr>
                <w:bCs/>
                <w:color w:val="auto"/>
                <w:sz w:val="22"/>
                <w:szCs w:val="22"/>
              </w:rPr>
            </w:pPr>
            <w:r>
              <w:rPr>
                <w:bCs/>
                <w:color w:val="auto"/>
                <w:sz w:val="22"/>
                <w:szCs w:val="22"/>
              </w:rPr>
              <w:t>2002</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EF171B" w:rsidRPr="00EF171B" w:rsidP="000E3FD0">
            <w:pPr>
              <w:jc w:val="center"/>
              <w:rPr>
                <w:bCs/>
                <w:color w:val="auto"/>
                <w:sz w:val="22"/>
                <w:szCs w:val="22"/>
              </w:rPr>
            </w:pPr>
            <w:r>
              <w:rPr>
                <w:bCs/>
                <w:color w:val="auto"/>
                <w:sz w:val="22"/>
                <w:szCs w:val="22"/>
              </w:rPr>
              <w:t>2003</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EF171B" w:rsidRPr="00EF171B" w:rsidP="000E3FD0">
            <w:pPr>
              <w:jc w:val="center"/>
              <w:rPr>
                <w:bCs/>
                <w:color w:val="auto"/>
                <w:sz w:val="22"/>
                <w:szCs w:val="22"/>
              </w:rPr>
            </w:pPr>
            <w:r>
              <w:rPr>
                <w:bCs/>
                <w:color w:val="auto"/>
                <w:sz w:val="22"/>
                <w:szCs w:val="22"/>
              </w:rPr>
              <w:t>2004</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EF171B" w:rsidRPr="00EF171B" w:rsidP="000E3FD0">
            <w:pPr>
              <w:jc w:val="center"/>
              <w:rPr>
                <w:bCs/>
                <w:color w:val="auto"/>
                <w:sz w:val="22"/>
                <w:szCs w:val="22"/>
              </w:rPr>
            </w:pPr>
            <w:r>
              <w:rPr>
                <w:bCs/>
                <w:color w:val="auto"/>
                <w:sz w:val="22"/>
                <w:szCs w:val="22"/>
              </w:rPr>
              <w:t>2005</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EF171B" w:rsidRPr="00EF171B" w:rsidP="000E3FD0">
            <w:pPr>
              <w:jc w:val="center"/>
              <w:rPr>
                <w:bCs/>
                <w:color w:val="auto"/>
                <w:sz w:val="22"/>
                <w:szCs w:val="22"/>
              </w:rPr>
            </w:pPr>
            <w:r>
              <w:rPr>
                <w:bCs/>
                <w:color w:val="auto"/>
                <w:sz w:val="22"/>
                <w:szCs w:val="22"/>
              </w:rPr>
              <w:t>2006</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EF171B" w:rsidRPr="00EF171B" w:rsidP="000E3FD0">
            <w:pPr>
              <w:jc w:val="center"/>
              <w:rPr>
                <w:bCs/>
                <w:color w:val="auto"/>
                <w:sz w:val="22"/>
                <w:szCs w:val="22"/>
              </w:rPr>
            </w:pPr>
            <w:r>
              <w:rPr>
                <w:bCs/>
                <w:color w:val="auto"/>
                <w:sz w:val="22"/>
                <w:szCs w:val="22"/>
              </w:rPr>
              <w:t>2007</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EF171B" w:rsidRPr="00EF171B" w:rsidP="000E3FD0">
            <w:pPr>
              <w:jc w:val="center"/>
              <w:rPr>
                <w:bCs/>
                <w:color w:val="auto"/>
                <w:sz w:val="22"/>
                <w:szCs w:val="22"/>
              </w:rPr>
            </w:pPr>
            <w:r>
              <w:rPr>
                <w:bCs/>
                <w:color w:val="auto"/>
                <w:sz w:val="22"/>
                <w:szCs w:val="22"/>
              </w:rPr>
              <w:t>2008</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EF171B" w:rsidRPr="00EF171B" w:rsidP="000E3FD0">
            <w:pPr>
              <w:jc w:val="center"/>
              <w:rPr>
                <w:bCs/>
                <w:color w:val="auto"/>
                <w:sz w:val="22"/>
                <w:szCs w:val="22"/>
              </w:rPr>
            </w:pPr>
            <w:r>
              <w:rPr>
                <w:bCs/>
                <w:color w:val="auto"/>
                <w:sz w:val="22"/>
                <w:szCs w:val="22"/>
              </w:rPr>
              <w:t>2009</w:t>
            </w:r>
          </w:p>
        </w:tc>
      </w:tr>
      <w:tr w:rsidTr="0055745F">
        <w:tblPrEx>
          <w:tblW w:w="9249" w:type="dxa"/>
          <w:jc w:val="center"/>
          <w:tblInd w:w="640" w:type="dxa"/>
          <w:tblLayout w:type="fixed"/>
          <w:tblLook w:val="04A0"/>
        </w:tblPrEx>
        <w:trPr>
          <w:trHeight w:val="300"/>
          <w:jc w:val="center"/>
        </w:trPr>
        <w:tc>
          <w:tcPr>
            <w:tcW w:w="1595" w:type="dxa"/>
            <w:tcBorders>
              <w:top w:val="nil"/>
              <w:left w:val="single" w:sz="4" w:space="0" w:color="auto"/>
              <w:bottom w:val="single" w:sz="4" w:space="0" w:color="auto"/>
              <w:right w:val="single" w:sz="4" w:space="0" w:color="auto"/>
            </w:tcBorders>
            <w:shd w:val="clear" w:color="auto" w:fill="auto"/>
            <w:noWrap/>
            <w:vAlign w:val="bottom"/>
            <w:hideMark/>
          </w:tcPr>
          <w:p w:rsidR="006A4916" w:rsidRPr="00EF171B" w:rsidP="00591B6C">
            <w:pPr>
              <w:rPr>
                <w:bCs/>
                <w:iCs/>
                <w:color w:val="auto"/>
                <w:sz w:val="22"/>
                <w:szCs w:val="22"/>
              </w:rPr>
            </w:pPr>
            <w:r w:rsidRPr="00EF171B">
              <w:rPr>
                <w:bCs/>
                <w:iCs/>
                <w:color w:val="auto"/>
                <w:sz w:val="22"/>
                <w:szCs w:val="22"/>
              </w:rPr>
              <w:t>Красноярский край</w:t>
            </w:r>
          </w:p>
        </w:tc>
        <w:tc>
          <w:tcPr>
            <w:tcW w:w="850" w:type="dxa"/>
            <w:tcBorders>
              <w:top w:val="nil"/>
              <w:left w:val="nil"/>
              <w:bottom w:val="single" w:sz="4" w:space="0" w:color="auto"/>
              <w:right w:val="single" w:sz="4" w:space="0" w:color="auto"/>
            </w:tcBorders>
            <w:shd w:val="clear" w:color="auto" w:fill="auto"/>
            <w:vAlign w:val="center"/>
            <w:hideMark/>
          </w:tcPr>
          <w:p w:rsidR="006A4916" w:rsidRPr="00EF171B" w:rsidP="00591B6C">
            <w:pPr>
              <w:jc w:val="right"/>
              <w:rPr>
                <w:color w:val="auto"/>
                <w:sz w:val="22"/>
                <w:szCs w:val="22"/>
              </w:rPr>
            </w:pPr>
            <w:r w:rsidRPr="00EF171B">
              <w:rPr>
                <w:color w:val="auto"/>
                <w:sz w:val="22"/>
                <w:szCs w:val="22"/>
              </w:rPr>
              <w:t>267,2</w:t>
            </w:r>
          </w:p>
        </w:tc>
        <w:tc>
          <w:tcPr>
            <w:tcW w:w="851" w:type="dxa"/>
            <w:tcBorders>
              <w:top w:val="nil"/>
              <w:left w:val="nil"/>
              <w:bottom w:val="single" w:sz="4" w:space="0" w:color="auto"/>
              <w:right w:val="single" w:sz="4" w:space="0" w:color="auto"/>
            </w:tcBorders>
            <w:shd w:val="clear" w:color="auto" w:fill="auto"/>
            <w:vAlign w:val="center"/>
            <w:hideMark/>
          </w:tcPr>
          <w:p w:rsidR="006A4916" w:rsidRPr="00EF171B" w:rsidP="00591B6C">
            <w:pPr>
              <w:jc w:val="right"/>
              <w:rPr>
                <w:color w:val="auto"/>
                <w:sz w:val="22"/>
                <w:szCs w:val="22"/>
              </w:rPr>
            </w:pPr>
            <w:r w:rsidRPr="00EF171B">
              <w:rPr>
                <w:color w:val="auto"/>
                <w:sz w:val="22"/>
                <w:szCs w:val="22"/>
              </w:rPr>
              <w:t>228,02</w:t>
            </w:r>
          </w:p>
        </w:tc>
        <w:tc>
          <w:tcPr>
            <w:tcW w:w="850" w:type="dxa"/>
            <w:tcBorders>
              <w:top w:val="nil"/>
              <w:left w:val="nil"/>
              <w:bottom w:val="single" w:sz="4" w:space="0" w:color="auto"/>
              <w:right w:val="single" w:sz="4" w:space="0" w:color="auto"/>
            </w:tcBorders>
            <w:shd w:val="clear" w:color="auto" w:fill="auto"/>
            <w:vAlign w:val="center"/>
            <w:hideMark/>
          </w:tcPr>
          <w:p w:rsidR="006A4916" w:rsidRPr="00EF171B" w:rsidP="00591B6C">
            <w:pPr>
              <w:jc w:val="right"/>
              <w:rPr>
                <w:color w:val="auto"/>
                <w:sz w:val="22"/>
                <w:szCs w:val="22"/>
              </w:rPr>
            </w:pPr>
            <w:r w:rsidRPr="00EF171B">
              <w:rPr>
                <w:color w:val="auto"/>
                <w:sz w:val="22"/>
                <w:szCs w:val="22"/>
              </w:rPr>
              <w:t>237,9</w:t>
            </w:r>
          </w:p>
        </w:tc>
        <w:tc>
          <w:tcPr>
            <w:tcW w:w="851" w:type="dxa"/>
            <w:tcBorders>
              <w:top w:val="nil"/>
              <w:left w:val="nil"/>
              <w:bottom w:val="single" w:sz="4" w:space="0" w:color="auto"/>
              <w:right w:val="single" w:sz="4" w:space="0" w:color="auto"/>
            </w:tcBorders>
            <w:shd w:val="clear" w:color="auto" w:fill="auto"/>
            <w:vAlign w:val="center"/>
            <w:hideMark/>
          </w:tcPr>
          <w:p w:rsidR="006A4916" w:rsidRPr="00EF171B" w:rsidP="00591B6C">
            <w:pPr>
              <w:jc w:val="right"/>
              <w:rPr>
                <w:color w:val="auto"/>
                <w:sz w:val="22"/>
                <w:szCs w:val="22"/>
              </w:rPr>
            </w:pPr>
            <w:r w:rsidRPr="00EF171B">
              <w:rPr>
                <w:color w:val="auto"/>
                <w:sz w:val="22"/>
                <w:szCs w:val="22"/>
              </w:rPr>
              <w:t>240,1</w:t>
            </w:r>
          </w:p>
        </w:tc>
        <w:tc>
          <w:tcPr>
            <w:tcW w:w="850" w:type="dxa"/>
            <w:tcBorders>
              <w:top w:val="nil"/>
              <w:left w:val="nil"/>
              <w:bottom w:val="single" w:sz="4" w:space="0" w:color="auto"/>
              <w:right w:val="single" w:sz="4" w:space="0" w:color="auto"/>
            </w:tcBorders>
            <w:shd w:val="clear" w:color="auto" w:fill="auto"/>
            <w:vAlign w:val="center"/>
            <w:hideMark/>
          </w:tcPr>
          <w:p w:rsidR="006A4916" w:rsidRPr="00EF171B" w:rsidP="00591B6C">
            <w:pPr>
              <w:jc w:val="right"/>
              <w:rPr>
                <w:color w:val="auto"/>
                <w:sz w:val="22"/>
                <w:szCs w:val="22"/>
              </w:rPr>
            </w:pPr>
            <w:r w:rsidRPr="00EF171B">
              <w:rPr>
                <w:color w:val="auto"/>
                <w:sz w:val="22"/>
                <w:szCs w:val="22"/>
              </w:rPr>
              <w:t>230,2</w:t>
            </w:r>
          </w:p>
        </w:tc>
        <w:tc>
          <w:tcPr>
            <w:tcW w:w="851" w:type="dxa"/>
            <w:tcBorders>
              <w:top w:val="nil"/>
              <w:left w:val="nil"/>
              <w:bottom w:val="single" w:sz="4" w:space="0" w:color="auto"/>
              <w:right w:val="single" w:sz="4" w:space="0" w:color="auto"/>
            </w:tcBorders>
            <w:shd w:val="clear" w:color="auto" w:fill="auto"/>
            <w:vAlign w:val="center"/>
            <w:hideMark/>
          </w:tcPr>
          <w:p w:rsidR="006A4916" w:rsidRPr="00EF171B" w:rsidP="00591B6C">
            <w:pPr>
              <w:jc w:val="right"/>
              <w:rPr>
                <w:color w:val="auto"/>
                <w:sz w:val="22"/>
                <w:szCs w:val="22"/>
              </w:rPr>
            </w:pPr>
            <w:r w:rsidRPr="00EF171B">
              <w:rPr>
                <w:color w:val="auto"/>
                <w:sz w:val="22"/>
                <w:szCs w:val="22"/>
              </w:rPr>
              <w:t>230,32</w:t>
            </w:r>
          </w:p>
        </w:tc>
        <w:tc>
          <w:tcPr>
            <w:tcW w:w="850" w:type="dxa"/>
            <w:tcBorders>
              <w:top w:val="nil"/>
              <w:left w:val="nil"/>
              <w:bottom w:val="single" w:sz="4" w:space="0" w:color="auto"/>
              <w:right w:val="single" w:sz="4" w:space="0" w:color="auto"/>
            </w:tcBorders>
            <w:shd w:val="clear" w:color="auto" w:fill="auto"/>
            <w:vAlign w:val="center"/>
            <w:hideMark/>
          </w:tcPr>
          <w:p w:rsidR="006A4916" w:rsidRPr="00EF171B" w:rsidP="00591B6C">
            <w:pPr>
              <w:jc w:val="right"/>
              <w:rPr>
                <w:color w:val="auto"/>
                <w:sz w:val="22"/>
                <w:szCs w:val="22"/>
              </w:rPr>
            </w:pPr>
            <w:r w:rsidRPr="00EF171B">
              <w:rPr>
                <w:color w:val="auto"/>
                <w:sz w:val="22"/>
                <w:szCs w:val="22"/>
              </w:rPr>
              <w:t>225,2</w:t>
            </w:r>
          </w:p>
        </w:tc>
        <w:tc>
          <w:tcPr>
            <w:tcW w:w="851" w:type="dxa"/>
            <w:tcBorders>
              <w:top w:val="nil"/>
              <w:left w:val="nil"/>
              <w:bottom w:val="single" w:sz="4" w:space="0" w:color="auto"/>
              <w:right w:val="single" w:sz="4" w:space="0" w:color="auto"/>
            </w:tcBorders>
            <w:shd w:val="clear" w:color="auto" w:fill="auto"/>
            <w:vAlign w:val="center"/>
            <w:hideMark/>
          </w:tcPr>
          <w:p w:rsidR="006A4916" w:rsidRPr="00EF171B" w:rsidP="00591B6C">
            <w:pPr>
              <w:jc w:val="right"/>
              <w:rPr>
                <w:color w:val="auto"/>
                <w:sz w:val="22"/>
                <w:szCs w:val="22"/>
              </w:rPr>
            </w:pPr>
            <w:r w:rsidRPr="00EF171B">
              <w:rPr>
                <w:color w:val="auto"/>
                <w:sz w:val="22"/>
                <w:szCs w:val="22"/>
              </w:rPr>
              <w:t>221,3</w:t>
            </w:r>
          </w:p>
        </w:tc>
        <w:tc>
          <w:tcPr>
            <w:tcW w:w="850" w:type="dxa"/>
            <w:tcBorders>
              <w:top w:val="nil"/>
              <w:left w:val="nil"/>
              <w:bottom w:val="single" w:sz="4" w:space="0" w:color="auto"/>
              <w:right w:val="single" w:sz="4" w:space="0" w:color="auto"/>
            </w:tcBorders>
            <w:shd w:val="clear" w:color="auto" w:fill="auto"/>
            <w:vAlign w:val="center"/>
            <w:hideMark/>
          </w:tcPr>
          <w:p w:rsidR="006A4916" w:rsidRPr="00EF171B" w:rsidP="00591B6C">
            <w:pPr>
              <w:jc w:val="right"/>
              <w:rPr>
                <w:color w:val="auto"/>
                <w:sz w:val="22"/>
                <w:szCs w:val="22"/>
              </w:rPr>
            </w:pPr>
            <w:r w:rsidRPr="00EF171B">
              <w:rPr>
                <w:color w:val="auto"/>
                <w:sz w:val="22"/>
                <w:szCs w:val="22"/>
              </w:rPr>
              <w:t>228,1</w:t>
            </w:r>
          </w:p>
        </w:tc>
      </w:tr>
      <w:tr w:rsidTr="0055745F">
        <w:tblPrEx>
          <w:tblW w:w="9249" w:type="dxa"/>
          <w:jc w:val="center"/>
          <w:tblInd w:w="640" w:type="dxa"/>
          <w:tblLayout w:type="fixed"/>
          <w:tblLook w:val="04A0"/>
        </w:tblPrEx>
        <w:trPr>
          <w:trHeight w:val="300"/>
          <w:jc w:val="center"/>
        </w:trPr>
        <w:tc>
          <w:tcPr>
            <w:tcW w:w="1595" w:type="dxa"/>
            <w:tcBorders>
              <w:top w:val="nil"/>
              <w:left w:val="single" w:sz="4" w:space="0" w:color="auto"/>
              <w:bottom w:val="single" w:sz="4" w:space="0" w:color="auto"/>
              <w:right w:val="single" w:sz="4" w:space="0" w:color="auto"/>
            </w:tcBorders>
            <w:shd w:val="clear" w:color="auto" w:fill="auto"/>
            <w:noWrap/>
            <w:vAlign w:val="bottom"/>
            <w:hideMark/>
          </w:tcPr>
          <w:p w:rsidR="006A4916" w:rsidRPr="00EF171B" w:rsidP="00591B6C">
            <w:pPr>
              <w:rPr>
                <w:color w:val="auto"/>
                <w:sz w:val="22"/>
                <w:szCs w:val="22"/>
              </w:rPr>
            </w:pPr>
            <w:r w:rsidRPr="00EF171B">
              <w:rPr>
                <w:bCs/>
                <w:iCs/>
                <w:color w:val="auto"/>
                <w:sz w:val="22"/>
                <w:szCs w:val="22"/>
              </w:rPr>
              <w:t>Республика Тыва</w:t>
            </w:r>
          </w:p>
        </w:tc>
        <w:tc>
          <w:tcPr>
            <w:tcW w:w="850" w:type="dxa"/>
            <w:tcBorders>
              <w:top w:val="nil"/>
              <w:left w:val="nil"/>
              <w:bottom w:val="single" w:sz="4" w:space="0" w:color="auto"/>
              <w:right w:val="single" w:sz="4" w:space="0" w:color="auto"/>
            </w:tcBorders>
            <w:shd w:val="clear" w:color="auto" w:fill="auto"/>
            <w:vAlign w:val="center"/>
            <w:hideMark/>
          </w:tcPr>
          <w:p w:rsidR="006A4916" w:rsidRPr="00EF171B" w:rsidP="00591B6C">
            <w:pPr>
              <w:jc w:val="right"/>
              <w:rPr>
                <w:color w:val="auto"/>
                <w:sz w:val="22"/>
                <w:szCs w:val="22"/>
              </w:rPr>
            </w:pPr>
            <w:r w:rsidRPr="00EF171B">
              <w:rPr>
                <w:color w:val="auto"/>
                <w:sz w:val="22"/>
                <w:szCs w:val="22"/>
              </w:rPr>
              <w:t>9,6</w:t>
            </w:r>
          </w:p>
        </w:tc>
        <w:tc>
          <w:tcPr>
            <w:tcW w:w="851" w:type="dxa"/>
            <w:tcBorders>
              <w:top w:val="nil"/>
              <w:left w:val="nil"/>
              <w:bottom w:val="single" w:sz="4" w:space="0" w:color="auto"/>
              <w:right w:val="single" w:sz="4" w:space="0" w:color="auto"/>
            </w:tcBorders>
            <w:shd w:val="clear" w:color="auto" w:fill="auto"/>
            <w:vAlign w:val="center"/>
            <w:hideMark/>
          </w:tcPr>
          <w:p w:rsidR="006A4916" w:rsidRPr="00EF171B" w:rsidP="00591B6C">
            <w:pPr>
              <w:jc w:val="right"/>
              <w:rPr>
                <w:color w:val="auto"/>
                <w:sz w:val="22"/>
                <w:szCs w:val="22"/>
              </w:rPr>
            </w:pPr>
            <w:r w:rsidRPr="00EF171B">
              <w:rPr>
                <w:color w:val="auto"/>
                <w:sz w:val="22"/>
                <w:szCs w:val="22"/>
              </w:rPr>
              <w:t>10,54</w:t>
            </w:r>
          </w:p>
        </w:tc>
        <w:tc>
          <w:tcPr>
            <w:tcW w:w="850" w:type="dxa"/>
            <w:tcBorders>
              <w:top w:val="nil"/>
              <w:left w:val="nil"/>
              <w:bottom w:val="single" w:sz="4" w:space="0" w:color="auto"/>
              <w:right w:val="single" w:sz="4" w:space="0" w:color="auto"/>
            </w:tcBorders>
            <w:shd w:val="clear" w:color="auto" w:fill="auto"/>
            <w:vAlign w:val="center"/>
            <w:hideMark/>
          </w:tcPr>
          <w:p w:rsidR="006A4916" w:rsidRPr="00EF171B" w:rsidP="00591B6C">
            <w:pPr>
              <w:jc w:val="right"/>
              <w:rPr>
                <w:color w:val="auto"/>
                <w:sz w:val="22"/>
                <w:szCs w:val="22"/>
              </w:rPr>
            </w:pPr>
            <w:r w:rsidRPr="00EF171B">
              <w:rPr>
                <w:color w:val="auto"/>
                <w:sz w:val="22"/>
                <w:szCs w:val="22"/>
              </w:rPr>
              <w:t>10,12</w:t>
            </w:r>
          </w:p>
        </w:tc>
        <w:tc>
          <w:tcPr>
            <w:tcW w:w="851" w:type="dxa"/>
            <w:tcBorders>
              <w:top w:val="nil"/>
              <w:left w:val="nil"/>
              <w:bottom w:val="single" w:sz="4" w:space="0" w:color="auto"/>
              <w:right w:val="single" w:sz="4" w:space="0" w:color="auto"/>
            </w:tcBorders>
            <w:shd w:val="clear" w:color="auto" w:fill="auto"/>
            <w:vAlign w:val="center"/>
            <w:hideMark/>
          </w:tcPr>
          <w:p w:rsidR="006A4916" w:rsidRPr="00EF171B" w:rsidP="00591B6C">
            <w:pPr>
              <w:jc w:val="right"/>
              <w:rPr>
                <w:color w:val="auto"/>
                <w:sz w:val="22"/>
                <w:szCs w:val="22"/>
              </w:rPr>
            </w:pPr>
            <w:r w:rsidRPr="00EF171B">
              <w:rPr>
                <w:color w:val="auto"/>
                <w:sz w:val="22"/>
                <w:szCs w:val="22"/>
              </w:rPr>
              <w:t>9,64</w:t>
            </w:r>
          </w:p>
        </w:tc>
        <w:tc>
          <w:tcPr>
            <w:tcW w:w="850" w:type="dxa"/>
            <w:tcBorders>
              <w:top w:val="nil"/>
              <w:left w:val="nil"/>
              <w:bottom w:val="single" w:sz="4" w:space="0" w:color="auto"/>
              <w:right w:val="single" w:sz="4" w:space="0" w:color="auto"/>
            </w:tcBorders>
            <w:shd w:val="clear" w:color="auto" w:fill="auto"/>
            <w:vAlign w:val="center"/>
            <w:hideMark/>
          </w:tcPr>
          <w:p w:rsidR="006A4916" w:rsidRPr="00EF171B" w:rsidP="00591B6C">
            <w:pPr>
              <w:jc w:val="right"/>
              <w:rPr>
                <w:color w:val="auto"/>
                <w:sz w:val="22"/>
                <w:szCs w:val="22"/>
              </w:rPr>
            </w:pPr>
            <w:r w:rsidRPr="00EF171B">
              <w:rPr>
                <w:color w:val="auto"/>
                <w:sz w:val="22"/>
                <w:szCs w:val="22"/>
              </w:rPr>
              <w:t>9,16</w:t>
            </w:r>
          </w:p>
        </w:tc>
        <w:tc>
          <w:tcPr>
            <w:tcW w:w="851" w:type="dxa"/>
            <w:tcBorders>
              <w:top w:val="nil"/>
              <w:left w:val="nil"/>
              <w:bottom w:val="single" w:sz="4" w:space="0" w:color="auto"/>
              <w:right w:val="single" w:sz="4" w:space="0" w:color="auto"/>
            </w:tcBorders>
            <w:shd w:val="clear" w:color="auto" w:fill="auto"/>
            <w:vAlign w:val="center"/>
            <w:hideMark/>
          </w:tcPr>
          <w:p w:rsidR="006A4916" w:rsidRPr="00EF171B" w:rsidP="00591B6C">
            <w:pPr>
              <w:jc w:val="right"/>
              <w:rPr>
                <w:color w:val="auto"/>
                <w:sz w:val="22"/>
                <w:szCs w:val="22"/>
              </w:rPr>
            </w:pPr>
            <w:r w:rsidRPr="00EF171B">
              <w:rPr>
                <w:color w:val="auto"/>
                <w:sz w:val="22"/>
                <w:szCs w:val="22"/>
              </w:rPr>
              <w:t>8,82</w:t>
            </w:r>
          </w:p>
        </w:tc>
        <w:tc>
          <w:tcPr>
            <w:tcW w:w="850" w:type="dxa"/>
            <w:tcBorders>
              <w:top w:val="nil"/>
              <w:left w:val="nil"/>
              <w:bottom w:val="single" w:sz="4" w:space="0" w:color="auto"/>
              <w:right w:val="single" w:sz="4" w:space="0" w:color="auto"/>
            </w:tcBorders>
            <w:shd w:val="clear" w:color="auto" w:fill="auto"/>
            <w:vAlign w:val="center"/>
            <w:hideMark/>
          </w:tcPr>
          <w:p w:rsidR="006A4916" w:rsidRPr="00EF171B" w:rsidP="00591B6C">
            <w:pPr>
              <w:jc w:val="right"/>
              <w:rPr>
                <w:color w:val="auto"/>
                <w:sz w:val="22"/>
                <w:szCs w:val="22"/>
              </w:rPr>
            </w:pPr>
            <w:r w:rsidRPr="00EF171B">
              <w:rPr>
                <w:color w:val="auto"/>
                <w:sz w:val="22"/>
                <w:szCs w:val="22"/>
              </w:rPr>
              <w:t>9,65</w:t>
            </w:r>
          </w:p>
        </w:tc>
        <w:tc>
          <w:tcPr>
            <w:tcW w:w="851" w:type="dxa"/>
            <w:tcBorders>
              <w:top w:val="nil"/>
              <w:left w:val="nil"/>
              <w:bottom w:val="single" w:sz="4" w:space="0" w:color="auto"/>
              <w:right w:val="single" w:sz="4" w:space="0" w:color="auto"/>
            </w:tcBorders>
            <w:shd w:val="clear" w:color="auto" w:fill="auto"/>
            <w:vAlign w:val="center"/>
            <w:hideMark/>
          </w:tcPr>
          <w:p w:rsidR="006A4916" w:rsidRPr="00EF171B" w:rsidP="00591B6C">
            <w:pPr>
              <w:jc w:val="right"/>
              <w:rPr>
                <w:color w:val="auto"/>
                <w:sz w:val="22"/>
                <w:szCs w:val="22"/>
              </w:rPr>
            </w:pPr>
            <w:r w:rsidRPr="00EF171B">
              <w:rPr>
                <w:color w:val="auto"/>
                <w:sz w:val="22"/>
                <w:szCs w:val="22"/>
              </w:rPr>
              <w:t>9,87</w:t>
            </w:r>
          </w:p>
        </w:tc>
        <w:tc>
          <w:tcPr>
            <w:tcW w:w="850" w:type="dxa"/>
            <w:tcBorders>
              <w:top w:val="nil"/>
              <w:left w:val="nil"/>
              <w:bottom w:val="single" w:sz="4" w:space="0" w:color="auto"/>
              <w:right w:val="single" w:sz="4" w:space="0" w:color="auto"/>
            </w:tcBorders>
            <w:shd w:val="clear" w:color="auto" w:fill="auto"/>
            <w:vAlign w:val="center"/>
            <w:hideMark/>
          </w:tcPr>
          <w:p w:rsidR="006A4916" w:rsidRPr="00EF171B" w:rsidP="00591B6C">
            <w:pPr>
              <w:jc w:val="right"/>
              <w:rPr>
                <w:color w:val="auto"/>
                <w:sz w:val="22"/>
                <w:szCs w:val="22"/>
              </w:rPr>
            </w:pPr>
            <w:r w:rsidRPr="00EF171B">
              <w:rPr>
                <w:color w:val="auto"/>
                <w:sz w:val="22"/>
                <w:szCs w:val="22"/>
              </w:rPr>
              <w:t>9,83</w:t>
            </w:r>
          </w:p>
        </w:tc>
      </w:tr>
      <w:tr w:rsidTr="0055745F">
        <w:tblPrEx>
          <w:tblW w:w="9249" w:type="dxa"/>
          <w:jc w:val="center"/>
          <w:tblInd w:w="640" w:type="dxa"/>
          <w:tblLayout w:type="fixed"/>
          <w:tblLook w:val="04A0"/>
        </w:tblPrEx>
        <w:trPr>
          <w:trHeight w:val="300"/>
          <w:jc w:val="center"/>
        </w:trPr>
        <w:tc>
          <w:tcPr>
            <w:tcW w:w="1595" w:type="dxa"/>
            <w:tcBorders>
              <w:top w:val="nil"/>
              <w:left w:val="single" w:sz="4" w:space="0" w:color="auto"/>
              <w:bottom w:val="single" w:sz="4" w:space="0" w:color="auto"/>
              <w:right w:val="single" w:sz="4" w:space="0" w:color="auto"/>
            </w:tcBorders>
            <w:shd w:val="clear" w:color="auto" w:fill="auto"/>
            <w:noWrap/>
            <w:vAlign w:val="bottom"/>
            <w:hideMark/>
          </w:tcPr>
          <w:p w:rsidR="006A4916" w:rsidRPr="00EF171B" w:rsidP="00591B6C">
            <w:pPr>
              <w:rPr>
                <w:color w:val="auto"/>
                <w:sz w:val="22"/>
                <w:szCs w:val="22"/>
              </w:rPr>
            </w:pPr>
            <w:r w:rsidRPr="00EF171B">
              <w:rPr>
                <w:bCs/>
                <w:iCs/>
                <w:color w:val="auto"/>
                <w:sz w:val="22"/>
                <w:szCs w:val="22"/>
              </w:rPr>
              <w:t>Республика Хакасия</w:t>
            </w:r>
          </w:p>
        </w:tc>
        <w:tc>
          <w:tcPr>
            <w:tcW w:w="850" w:type="dxa"/>
            <w:tcBorders>
              <w:top w:val="nil"/>
              <w:left w:val="nil"/>
              <w:bottom w:val="single" w:sz="4" w:space="0" w:color="auto"/>
              <w:right w:val="single" w:sz="4" w:space="0" w:color="auto"/>
            </w:tcBorders>
            <w:shd w:val="clear" w:color="auto" w:fill="auto"/>
            <w:vAlign w:val="center"/>
            <w:hideMark/>
          </w:tcPr>
          <w:p w:rsidR="006A4916" w:rsidRPr="00EF171B" w:rsidP="00591B6C">
            <w:pPr>
              <w:jc w:val="right"/>
              <w:rPr>
                <w:color w:val="auto"/>
                <w:sz w:val="22"/>
                <w:szCs w:val="22"/>
              </w:rPr>
            </w:pPr>
            <w:r w:rsidRPr="00EF171B">
              <w:rPr>
                <w:color w:val="auto"/>
                <w:sz w:val="22"/>
                <w:szCs w:val="22"/>
              </w:rPr>
              <w:t>41,4</w:t>
            </w:r>
          </w:p>
        </w:tc>
        <w:tc>
          <w:tcPr>
            <w:tcW w:w="851" w:type="dxa"/>
            <w:tcBorders>
              <w:top w:val="nil"/>
              <w:left w:val="nil"/>
              <w:bottom w:val="single" w:sz="4" w:space="0" w:color="auto"/>
              <w:right w:val="single" w:sz="4" w:space="0" w:color="auto"/>
            </w:tcBorders>
            <w:shd w:val="clear" w:color="auto" w:fill="auto"/>
            <w:noWrap/>
            <w:vAlign w:val="center"/>
            <w:hideMark/>
          </w:tcPr>
          <w:p w:rsidR="006A4916" w:rsidRPr="00EF171B" w:rsidP="00591B6C">
            <w:pPr>
              <w:jc w:val="right"/>
              <w:rPr>
                <w:color w:val="auto"/>
                <w:sz w:val="22"/>
                <w:szCs w:val="22"/>
              </w:rPr>
            </w:pPr>
            <w:r w:rsidRPr="00EF171B">
              <w:rPr>
                <w:color w:val="auto"/>
                <w:sz w:val="22"/>
                <w:szCs w:val="22"/>
              </w:rPr>
              <w:t>45,1</w:t>
            </w:r>
          </w:p>
        </w:tc>
        <w:tc>
          <w:tcPr>
            <w:tcW w:w="850" w:type="dxa"/>
            <w:tcBorders>
              <w:top w:val="nil"/>
              <w:left w:val="nil"/>
              <w:bottom w:val="single" w:sz="4" w:space="0" w:color="auto"/>
              <w:right w:val="single" w:sz="4" w:space="0" w:color="auto"/>
            </w:tcBorders>
            <w:shd w:val="clear" w:color="auto" w:fill="auto"/>
            <w:vAlign w:val="center"/>
            <w:hideMark/>
          </w:tcPr>
          <w:p w:rsidR="006A4916" w:rsidRPr="00EF171B" w:rsidP="00591B6C">
            <w:pPr>
              <w:jc w:val="right"/>
              <w:rPr>
                <w:color w:val="auto"/>
                <w:sz w:val="22"/>
                <w:szCs w:val="22"/>
              </w:rPr>
            </w:pPr>
            <w:r w:rsidRPr="00EF171B">
              <w:rPr>
                <w:color w:val="auto"/>
                <w:sz w:val="22"/>
                <w:szCs w:val="22"/>
              </w:rPr>
              <w:t>45,86</w:t>
            </w:r>
          </w:p>
        </w:tc>
        <w:tc>
          <w:tcPr>
            <w:tcW w:w="851" w:type="dxa"/>
            <w:tcBorders>
              <w:top w:val="nil"/>
              <w:left w:val="nil"/>
              <w:bottom w:val="single" w:sz="4" w:space="0" w:color="auto"/>
              <w:right w:val="single" w:sz="4" w:space="0" w:color="auto"/>
            </w:tcBorders>
            <w:shd w:val="clear" w:color="auto" w:fill="auto"/>
            <w:vAlign w:val="center"/>
            <w:hideMark/>
          </w:tcPr>
          <w:p w:rsidR="006A4916" w:rsidRPr="00EF171B" w:rsidP="00591B6C">
            <w:pPr>
              <w:jc w:val="right"/>
              <w:rPr>
                <w:color w:val="auto"/>
                <w:sz w:val="22"/>
                <w:szCs w:val="22"/>
              </w:rPr>
            </w:pPr>
            <w:r w:rsidRPr="00EF171B">
              <w:rPr>
                <w:color w:val="auto"/>
                <w:sz w:val="22"/>
                <w:szCs w:val="22"/>
              </w:rPr>
              <w:t>39,81</w:t>
            </w:r>
          </w:p>
        </w:tc>
        <w:tc>
          <w:tcPr>
            <w:tcW w:w="850" w:type="dxa"/>
            <w:tcBorders>
              <w:top w:val="nil"/>
              <w:left w:val="nil"/>
              <w:bottom w:val="single" w:sz="4" w:space="0" w:color="auto"/>
              <w:right w:val="single" w:sz="4" w:space="0" w:color="auto"/>
            </w:tcBorders>
            <w:shd w:val="clear" w:color="auto" w:fill="auto"/>
            <w:vAlign w:val="center"/>
            <w:hideMark/>
          </w:tcPr>
          <w:p w:rsidR="006A4916" w:rsidRPr="00EF171B" w:rsidP="00591B6C">
            <w:pPr>
              <w:jc w:val="right"/>
              <w:rPr>
                <w:color w:val="auto"/>
                <w:sz w:val="22"/>
                <w:szCs w:val="22"/>
              </w:rPr>
            </w:pPr>
            <w:r w:rsidRPr="00EF171B">
              <w:rPr>
                <w:color w:val="auto"/>
                <w:sz w:val="22"/>
                <w:szCs w:val="22"/>
              </w:rPr>
              <w:t>45,8</w:t>
            </w:r>
          </w:p>
        </w:tc>
        <w:tc>
          <w:tcPr>
            <w:tcW w:w="851" w:type="dxa"/>
            <w:tcBorders>
              <w:top w:val="nil"/>
              <w:left w:val="nil"/>
              <w:bottom w:val="single" w:sz="4" w:space="0" w:color="auto"/>
              <w:right w:val="single" w:sz="4" w:space="0" w:color="auto"/>
            </w:tcBorders>
            <w:shd w:val="clear" w:color="auto" w:fill="auto"/>
            <w:vAlign w:val="center"/>
            <w:hideMark/>
          </w:tcPr>
          <w:p w:rsidR="006A4916" w:rsidRPr="00EF171B" w:rsidP="00591B6C">
            <w:pPr>
              <w:jc w:val="right"/>
              <w:rPr>
                <w:color w:val="auto"/>
                <w:sz w:val="22"/>
                <w:szCs w:val="22"/>
              </w:rPr>
            </w:pPr>
            <w:r w:rsidRPr="00EF171B">
              <w:rPr>
                <w:color w:val="auto"/>
                <w:sz w:val="22"/>
                <w:szCs w:val="22"/>
              </w:rPr>
              <w:t>41,5</w:t>
            </w:r>
          </w:p>
        </w:tc>
        <w:tc>
          <w:tcPr>
            <w:tcW w:w="850" w:type="dxa"/>
            <w:tcBorders>
              <w:top w:val="nil"/>
              <w:left w:val="nil"/>
              <w:bottom w:val="single" w:sz="4" w:space="0" w:color="auto"/>
              <w:right w:val="single" w:sz="4" w:space="0" w:color="auto"/>
            </w:tcBorders>
            <w:shd w:val="clear" w:color="auto" w:fill="auto"/>
            <w:vAlign w:val="center"/>
            <w:hideMark/>
          </w:tcPr>
          <w:p w:rsidR="006A4916" w:rsidRPr="00EF171B" w:rsidP="00591B6C">
            <w:pPr>
              <w:jc w:val="right"/>
              <w:rPr>
                <w:color w:val="auto"/>
                <w:sz w:val="22"/>
                <w:szCs w:val="22"/>
              </w:rPr>
            </w:pPr>
            <w:r w:rsidRPr="00EF171B">
              <w:rPr>
                <w:color w:val="auto"/>
                <w:sz w:val="22"/>
                <w:szCs w:val="22"/>
              </w:rPr>
              <w:t>41,7</w:t>
            </w:r>
          </w:p>
        </w:tc>
        <w:tc>
          <w:tcPr>
            <w:tcW w:w="851" w:type="dxa"/>
            <w:tcBorders>
              <w:top w:val="nil"/>
              <w:left w:val="nil"/>
              <w:bottom w:val="single" w:sz="4" w:space="0" w:color="auto"/>
              <w:right w:val="single" w:sz="4" w:space="0" w:color="auto"/>
            </w:tcBorders>
            <w:shd w:val="clear" w:color="auto" w:fill="auto"/>
            <w:vAlign w:val="center"/>
            <w:hideMark/>
          </w:tcPr>
          <w:p w:rsidR="006A4916" w:rsidRPr="00EF171B" w:rsidP="00591B6C">
            <w:pPr>
              <w:jc w:val="right"/>
              <w:rPr>
                <w:color w:val="auto"/>
                <w:sz w:val="22"/>
                <w:szCs w:val="22"/>
              </w:rPr>
            </w:pPr>
            <w:r w:rsidRPr="00EF171B">
              <w:rPr>
                <w:color w:val="auto"/>
                <w:sz w:val="22"/>
                <w:szCs w:val="22"/>
              </w:rPr>
              <w:t>42,1</w:t>
            </w:r>
          </w:p>
        </w:tc>
        <w:tc>
          <w:tcPr>
            <w:tcW w:w="850" w:type="dxa"/>
            <w:tcBorders>
              <w:top w:val="nil"/>
              <w:left w:val="nil"/>
              <w:bottom w:val="single" w:sz="4" w:space="0" w:color="auto"/>
              <w:right w:val="single" w:sz="4" w:space="0" w:color="auto"/>
            </w:tcBorders>
            <w:shd w:val="clear" w:color="auto" w:fill="auto"/>
            <w:vAlign w:val="center"/>
            <w:hideMark/>
          </w:tcPr>
          <w:p w:rsidR="006A4916" w:rsidRPr="00EF171B" w:rsidP="00591B6C">
            <w:pPr>
              <w:jc w:val="right"/>
              <w:rPr>
                <w:color w:val="auto"/>
                <w:sz w:val="22"/>
                <w:szCs w:val="22"/>
              </w:rPr>
            </w:pPr>
            <w:r w:rsidRPr="00EF171B">
              <w:rPr>
                <w:color w:val="auto"/>
                <w:sz w:val="22"/>
                <w:szCs w:val="22"/>
              </w:rPr>
              <w:t>9,25</w:t>
            </w:r>
          </w:p>
        </w:tc>
      </w:tr>
      <w:tr w:rsidTr="0055745F">
        <w:tblPrEx>
          <w:tblW w:w="9249" w:type="dxa"/>
          <w:jc w:val="center"/>
          <w:tblInd w:w="640" w:type="dxa"/>
          <w:tblLayout w:type="fixed"/>
          <w:tblLook w:val="04A0"/>
        </w:tblPrEx>
        <w:trPr>
          <w:trHeight w:val="300"/>
          <w:jc w:val="center"/>
        </w:trPr>
        <w:tc>
          <w:tcPr>
            <w:tcW w:w="1595" w:type="dxa"/>
            <w:tcBorders>
              <w:top w:val="nil"/>
              <w:left w:val="single" w:sz="4" w:space="0" w:color="auto"/>
              <w:bottom w:val="single" w:sz="4" w:space="0" w:color="auto"/>
              <w:right w:val="single" w:sz="4" w:space="0" w:color="auto"/>
            </w:tcBorders>
            <w:shd w:val="clear" w:color="auto" w:fill="auto"/>
            <w:noWrap/>
            <w:vAlign w:val="bottom"/>
            <w:hideMark/>
          </w:tcPr>
          <w:p w:rsidR="006A4916" w:rsidRPr="00EF171B" w:rsidP="00402ADE">
            <w:pPr>
              <w:rPr>
                <w:color w:val="auto"/>
                <w:sz w:val="22"/>
                <w:szCs w:val="22"/>
              </w:rPr>
            </w:pPr>
            <w:r w:rsidRPr="00EF171B">
              <w:rPr>
                <w:bCs/>
                <w:iCs/>
                <w:color w:val="auto"/>
                <w:sz w:val="22"/>
                <w:szCs w:val="22"/>
              </w:rPr>
              <w:t>Всего</w:t>
            </w:r>
          </w:p>
        </w:tc>
        <w:tc>
          <w:tcPr>
            <w:tcW w:w="850" w:type="dxa"/>
            <w:tcBorders>
              <w:top w:val="nil"/>
              <w:left w:val="nil"/>
              <w:bottom w:val="single" w:sz="4" w:space="0" w:color="auto"/>
              <w:right w:val="single" w:sz="4" w:space="0" w:color="auto"/>
            </w:tcBorders>
            <w:shd w:val="clear" w:color="auto" w:fill="auto"/>
            <w:noWrap/>
            <w:vAlign w:val="center"/>
            <w:hideMark/>
          </w:tcPr>
          <w:p w:rsidR="006A4916" w:rsidRPr="00EF171B" w:rsidP="00591B6C">
            <w:pPr>
              <w:jc w:val="right"/>
              <w:rPr>
                <w:color w:val="auto"/>
                <w:sz w:val="22"/>
                <w:szCs w:val="22"/>
              </w:rPr>
            </w:pPr>
            <w:r w:rsidRPr="00EF171B">
              <w:rPr>
                <w:color w:val="auto"/>
                <w:sz w:val="22"/>
                <w:szCs w:val="22"/>
              </w:rPr>
              <w:t>318,2</w:t>
            </w:r>
          </w:p>
        </w:tc>
        <w:tc>
          <w:tcPr>
            <w:tcW w:w="851" w:type="dxa"/>
            <w:tcBorders>
              <w:top w:val="nil"/>
              <w:left w:val="nil"/>
              <w:bottom w:val="single" w:sz="4" w:space="0" w:color="auto"/>
              <w:right w:val="single" w:sz="4" w:space="0" w:color="auto"/>
            </w:tcBorders>
            <w:shd w:val="clear" w:color="auto" w:fill="auto"/>
            <w:noWrap/>
            <w:vAlign w:val="center"/>
            <w:hideMark/>
          </w:tcPr>
          <w:p w:rsidR="006A4916" w:rsidRPr="00EF171B" w:rsidP="00591B6C">
            <w:pPr>
              <w:jc w:val="right"/>
              <w:rPr>
                <w:color w:val="auto"/>
                <w:sz w:val="22"/>
                <w:szCs w:val="22"/>
              </w:rPr>
            </w:pPr>
            <w:r w:rsidRPr="00EF171B">
              <w:rPr>
                <w:color w:val="auto"/>
                <w:sz w:val="22"/>
                <w:szCs w:val="22"/>
              </w:rPr>
              <w:t>283,66</w:t>
            </w:r>
          </w:p>
        </w:tc>
        <w:tc>
          <w:tcPr>
            <w:tcW w:w="850" w:type="dxa"/>
            <w:tcBorders>
              <w:top w:val="nil"/>
              <w:left w:val="nil"/>
              <w:bottom w:val="single" w:sz="4" w:space="0" w:color="auto"/>
              <w:right w:val="single" w:sz="4" w:space="0" w:color="auto"/>
            </w:tcBorders>
            <w:shd w:val="clear" w:color="auto" w:fill="auto"/>
            <w:noWrap/>
            <w:vAlign w:val="center"/>
            <w:hideMark/>
          </w:tcPr>
          <w:p w:rsidR="006A4916" w:rsidRPr="00EF171B" w:rsidP="00591B6C">
            <w:pPr>
              <w:jc w:val="right"/>
              <w:rPr>
                <w:color w:val="auto"/>
                <w:sz w:val="22"/>
                <w:szCs w:val="22"/>
              </w:rPr>
            </w:pPr>
            <w:r w:rsidRPr="00EF171B">
              <w:rPr>
                <w:color w:val="auto"/>
                <w:sz w:val="22"/>
                <w:szCs w:val="22"/>
              </w:rPr>
              <w:t>293,88</w:t>
            </w:r>
          </w:p>
        </w:tc>
        <w:tc>
          <w:tcPr>
            <w:tcW w:w="851" w:type="dxa"/>
            <w:tcBorders>
              <w:top w:val="nil"/>
              <w:left w:val="nil"/>
              <w:bottom w:val="single" w:sz="4" w:space="0" w:color="auto"/>
              <w:right w:val="single" w:sz="4" w:space="0" w:color="auto"/>
            </w:tcBorders>
            <w:shd w:val="clear" w:color="auto" w:fill="auto"/>
            <w:noWrap/>
            <w:vAlign w:val="center"/>
            <w:hideMark/>
          </w:tcPr>
          <w:p w:rsidR="006A4916" w:rsidRPr="00EF171B" w:rsidP="00591B6C">
            <w:pPr>
              <w:jc w:val="right"/>
              <w:rPr>
                <w:color w:val="auto"/>
                <w:sz w:val="22"/>
                <w:szCs w:val="22"/>
              </w:rPr>
            </w:pPr>
            <w:r w:rsidRPr="00EF171B">
              <w:rPr>
                <w:color w:val="auto"/>
                <w:sz w:val="22"/>
                <w:szCs w:val="22"/>
              </w:rPr>
              <w:t>289,55</w:t>
            </w:r>
          </w:p>
        </w:tc>
        <w:tc>
          <w:tcPr>
            <w:tcW w:w="850" w:type="dxa"/>
            <w:tcBorders>
              <w:top w:val="nil"/>
              <w:left w:val="nil"/>
              <w:bottom w:val="single" w:sz="4" w:space="0" w:color="auto"/>
              <w:right w:val="single" w:sz="4" w:space="0" w:color="auto"/>
            </w:tcBorders>
            <w:shd w:val="clear" w:color="auto" w:fill="auto"/>
            <w:noWrap/>
            <w:vAlign w:val="center"/>
            <w:hideMark/>
          </w:tcPr>
          <w:p w:rsidR="006A4916" w:rsidRPr="00EF171B" w:rsidP="00591B6C">
            <w:pPr>
              <w:jc w:val="right"/>
              <w:rPr>
                <w:color w:val="auto"/>
                <w:sz w:val="22"/>
                <w:szCs w:val="22"/>
              </w:rPr>
            </w:pPr>
            <w:r w:rsidRPr="00EF171B">
              <w:rPr>
                <w:color w:val="auto"/>
                <w:sz w:val="22"/>
                <w:szCs w:val="22"/>
              </w:rPr>
              <w:t>285,16</w:t>
            </w:r>
          </w:p>
        </w:tc>
        <w:tc>
          <w:tcPr>
            <w:tcW w:w="851" w:type="dxa"/>
            <w:tcBorders>
              <w:top w:val="nil"/>
              <w:left w:val="nil"/>
              <w:bottom w:val="single" w:sz="4" w:space="0" w:color="auto"/>
              <w:right w:val="single" w:sz="4" w:space="0" w:color="auto"/>
            </w:tcBorders>
            <w:shd w:val="clear" w:color="auto" w:fill="auto"/>
            <w:noWrap/>
            <w:vAlign w:val="center"/>
            <w:hideMark/>
          </w:tcPr>
          <w:p w:rsidR="006A4916" w:rsidRPr="00EF171B" w:rsidP="00591B6C">
            <w:pPr>
              <w:jc w:val="right"/>
              <w:rPr>
                <w:color w:val="auto"/>
                <w:sz w:val="22"/>
                <w:szCs w:val="22"/>
              </w:rPr>
            </w:pPr>
            <w:r w:rsidRPr="00EF171B">
              <w:rPr>
                <w:color w:val="auto"/>
                <w:sz w:val="22"/>
                <w:szCs w:val="22"/>
              </w:rPr>
              <w:t>280,64</w:t>
            </w:r>
          </w:p>
        </w:tc>
        <w:tc>
          <w:tcPr>
            <w:tcW w:w="850" w:type="dxa"/>
            <w:tcBorders>
              <w:top w:val="nil"/>
              <w:left w:val="nil"/>
              <w:bottom w:val="single" w:sz="4" w:space="0" w:color="auto"/>
              <w:right w:val="single" w:sz="4" w:space="0" w:color="auto"/>
            </w:tcBorders>
            <w:shd w:val="clear" w:color="auto" w:fill="auto"/>
            <w:noWrap/>
            <w:vAlign w:val="center"/>
            <w:hideMark/>
          </w:tcPr>
          <w:p w:rsidR="006A4916" w:rsidRPr="00EF171B" w:rsidP="00591B6C">
            <w:pPr>
              <w:jc w:val="right"/>
              <w:rPr>
                <w:color w:val="auto"/>
                <w:sz w:val="22"/>
                <w:szCs w:val="22"/>
              </w:rPr>
            </w:pPr>
            <w:r w:rsidRPr="00EF171B">
              <w:rPr>
                <w:color w:val="auto"/>
                <w:sz w:val="22"/>
                <w:szCs w:val="22"/>
              </w:rPr>
              <w:t>276,55</w:t>
            </w:r>
          </w:p>
        </w:tc>
        <w:tc>
          <w:tcPr>
            <w:tcW w:w="851" w:type="dxa"/>
            <w:tcBorders>
              <w:top w:val="nil"/>
              <w:left w:val="nil"/>
              <w:bottom w:val="single" w:sz="4" w:space="0" w:color="auto"/>
              <w:right w:val="single" w:sz="4" w:space="0" w:color="auto"/>
            </w:tcBorders>
            <w:shd w:val="clear" w:color="auto" w:fill="auto"/>
            <w:noWrap/>
            <w:vAlign w:val="center"/>
            <w:hideMark/>
          </w:tcPr>
          <w:p w:rsidR="006A4916" w:rsidRPr="00EF171B" w:rsidP="00591B6C">
            <w:pPr>
              <w:jc w:val="right"/>
              <w:rPr>
                <w:color w:val="auto"/>
                <w:sz w:val="22"/>
                <w:szCs w:val="22"/>
              </w:rPr>
            </w:pPr>
            <w:r w:rsidRPr="00EF171B">
              <w:rPr>
                <w:color w:val="auto"/>
                <w:sz w:val="22"/>
                <w:szCs w:val="22"/>
              </w:rPr>
              <w:t>273,27</w:t>
            </w:r>
          </w:p>
        </w:tc>
        <w:tc>
          <w:tcPr>
            <w:tcW w:w="850" w:type="dxa"/>
            <w:tcBorders>
              <w:top w:val="nil"/>
              <w:left w:val="nil"/>
              <w:bottom w:val="single" w:sz="4" w:space="0" w:color="auto"/>
              <w:right w:val="single" w:sz="4" w:space="0" w:color="auto"/>
            </w:tcBorders>
            <w:shd w:val="clear" w:color="auto" w:fill="auto"/>
            <w:noWrap/>
            <w:vAlign w:val="center"/>
            <w:hideMark/>
          </w:tcPr>
          <w:p w:rsidR="006A4916" w:rsidRPr="00EF171B" w:rsidP="00591B6C">
            <w:pPr>
              <w:jc w:val="right"/>
              <w:rPr>
                <w:color w:val="auto"/>
                <w:sz w:val="22"/>
                <w:szCs w:val="22"/>
              </w:rPr>
            </w:pPr>
            <w:r w:rsidRPr="00EF171B">
              <w:rPr>
                <w:color w:val="auto"/>
                <w:sz w:val="22"/>
                <w:szCs w:val="22"/>
              </w:rPr>
              <w:t>247,18</w:t>
            </w:r>
          </w:p>
        </w:tc>
      </w:tr>
    </w:tbl>
    <w:p w:rsidR="006A4916" w:rsidRPr="006A4916" w:rsidP="006A4916">
      <w:pPr>
        <w:spacing w:line="360" w:lineRule="auto"/>
        <w:ind w:firstLine="709"/>
        <w:rPr>
          <w:color w:val="auto"/>
        </w:rPr>
      </w:pPr>
    </w:p>
    <w:p w:rsidR="006A4916" w:rsidRPr="006A4916" w:rsidP="006A4916">
      <w:pPr>
        <w:spacing w:line="360" w:lineRule="auto"/>
        <w:jc w:val="center"/>
        <w:rPr>
          <w:color w:val="auto"/>
        </w:rPr>
      </w:pPr>
      <w:r w:rsidRPr="006A4916">
        <w:rPr>
          <w:noProof/>
          <w:color w:val="auto"/>
          <w:lang w:eastAsia="ru-RU"/>
        </w:rPr>
        <w:drawing>
          <wp:inline distT="0" distB="0" distL="0" distR="0">
            <wp:extent cx="5376737" cy="2456121"/>
            <wp:effectExtent l="19050" t="0" r="14413" b="1329"/>
            <wp:docPr id="2907"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27"/>
              </a:graphicData>
            </a:graphic>
          </wp:inline>
        </w:drawing>
      </w:r>
    </w:p>
    <w:p w:rsidR="006A4916" w:rsidRPr="006A4916" w:rsidP="00EF171B">
      <w:pPr>
        <w:spacing w:before="120" w:after="240" w:line="360" w:lineRule="auto"/>
        <w:jc w:val="center"/>
        <w:rPr>
          <w:color w:val="auto"/>
        </w:rPr>
      </w:pPr>
      <w:r w:rsidRPr="006A4916">
        <w:rPr>
          <w:color w:val="auto"/>
        </w:rPr>
        <w:t xml:space="preserve">Рисунок </w:t>
      </w:r>
      <w:r w:rsidR="003B0327">
        <w:rPr>
          <w:color w:val="auto"/>
        </w:rPr>
        <w:t>1</w:t>
      </w:r>
      <w:r w:rsidR="003C1C11">
        <w:rPr>
          <w:color w:val="auto"/>
        </w:rPr>
        <w:t>0</w:t>
      </w:r>
      <w:r w:rsidR="003B0327">
        <w:rPr>
          <w:color w:val="auto"/>
        </w:rPr>
        <w:t>1</w:t>
      </w:r>
      <w:r w:rsidRPr="006A4916">
        <w:rPr>
          <w:color w:val="auto"/>
        </w:rPr>
        <w:t xml:space="preserve"> </w:t>
      </w:r>
      <w:r w:rsidR="005105C6">
        <w:rPr>
          <w:color w:val="auto"/>
        </w:rPr>
        <w:t>–</w:t>
      </w:r>
      <w:r w:rsidRPr="006A4916">
        <w:rPr>
          <w:color w:val="auto"/>
        </w:rPr>
        <w:t xml:space="preserve"> Динамика отведения сточных</w:t>
      </w:r>
      <w:r w:rsidR="00EF171B">
        <w:rPr>
          <w:color w:val="auto"/>
        </w:rPr>
        <w:t xml:space="preserve"> вод ЖКХ в водные объекты, млн. </w:t>
      </w:r>
      <w:r w:rsidRPr="006A4916">
        <w:rPr>
          <w:color w:val="auto"/>
        </w:rPr>
        <w:t>м</w:t>
      </w:r>
      <w:r w:rsidRPr="006A4916">
        <w:rPr>
          <w:color w:val="auto"/>
          <w:vertAlign w:val="superscript"/>
        </w:rPr>
        <w:t>3</w:t>
      </w:r>
      <w:r w:rsidRPr="006A4916">
        <w:rPr>
          <w:color w:val="auto"/>
        </w:rPr>
        <w:t xml:space="preserve"> (данные за период 2001-2009 гг.)</w:t>
      </w:r>
    </w:p>
    <w:p w:rsidR="006A4916" w:rsidRPr="0069236B" w:rsidP="006A4916">
      <w:pPr>
        <w:spacing w:line="360" w:lineRule="auto"/>
        <w:ind w:firstLine="709"/>
        <w:rPr>
          <w:color w:val="auto"/>
        </w:rPr>
      </w:pPr>
      <w:r w:rsidRPr="006A4916">
        <w:rPr>
          <w:color w:val="auto"/>
        </w:rPr>
        <w:t xml:space="preserve">Без очистки сбрасывается 2,7% от всех отводимых сточных вод. Из них наибольшее количество приходится на 2 ВХУ </w:t>
      </w:r>
      <w:r w:rsidR="0066016C">
        <w:rPr>
          <w:color w:val="auto"/>
        </w:rPr>
        <w:noBreakHyphen/>
      </w:r>
      <w:r w:rsidRPr="006A4916">
        <w:rPr>
          <w:color w:val="auto"/>
        </w:rPr>
        <w:t xml:space="preserve"> 17.01.03.005 (63%) и 17.01.08.004 (25%). Очистку на очистных сооружениях проходят 2% от всего объема сточных вод, которые отводятся в пределах 3 ВХУ%: 17.01.03.003 (15%), 17.01.03.004 (18%) и 17.01.03.005 (67%). Доля нормативно чистых сточных вод составляет 1,1%. Доля недостаточно очищенных вод составляет 96% от всего объема сточных вод с отведением наибольшего объема в пределах 4 ВХУ: 17.01.03.002 (5%), 17.01.03.003 (11%), 17.01.03.004 (7,5%), 17.01.03.005 </w:t>
      </w:r>
      <w:r w:rsidRPr="0069236B">
        <w:rPr>
          <w:color w:val="auto"/>
        </w:rPr>
        <w:t xml:space="preserve">(72%), </w:t>
      </w:r>
      <w:r w:rsidRPr="0069236B" w:rsidR="00AD137A">
        <w:rPr>
          <w:color w:val="auto"/>
        </w:rPr>
        <w:t>(</w:t>
      </w:r>
      <w:r w:rsidRPr="0069236B">
        <w:rPr>
          <w:color w:val="auto"/>
        </w:rPr>
        <w:t xml:space="preserve">таблица </w:t>
      </w:r>
      <w:r w:rsidR="003C1C11">
        <w:rPr>
          <w:color w:val="auto"/>
        </w:rPr>
        <w:t>63</w:t>
      </w:r>
      <w:r w:rsidR="00CC3BA6">
        <w:rPr>
          <w:color w:val="auto"/>
        </w:rPr>
        <w:t>, рисунок 1</w:t>
      </w:r>
      <w:r w:rsidR="003C1C11">
        <w:rPr>
          <w:color w:val="auto"/>
        </w:rPr>
        <w:t>0</w:t>
      </w:r>
      <w:r w:rsidR="00CC3BA6">
        <w:rPr>
          <w:color w:val="auto"/>
        </w:rPr>
        <w:t>2</w:t>
      </w:r>
      <w:r w:rsidRPr="0069236B" w:rsidR="00AD137A">
        <w:rPr>
          <w:color w:val="auto"/>
        </w:rPr>
        <w:t>)</w:t>
      </w:r>
      <w:r w:rsidRPr="0069236B">
        <w:rPr>
          <w:color w:val="auto"/>
        </w:rPr>
        <w:t>.</w:t>
      </w:r>
    </w:p>
    <w:p w:rsidR="006A4916" w:rsidRPr="006A4916" w:rsidP="006A4916">
      <w:pPr>
        <w:spacing w:line="360" w:lineRule="auto"/>
        <w:ind w:firstLine="709"/>
        <w:rPr>
          <w:color w:val="auto"/>
        </w:rPr>
      </w:pPr>
      <w:r w:rsidRPr="006A4916">
        <w:rPr>
          <w:color w:val="auto"/>
        </w:rPr>
        <w:t>Объем отведения в водные объекты сточных вод ЖКХ в Республике Тыва составляет 68%, в Республике Хакасия – 29,3%, в Красноярском крае – 15% от всего объема сточных вод в водные объекты бассейна р. Енисе</w:t>
      </w:r>
      <w:r w:rsidR="003F49CB">
        <w:rPr>
          <w:color w:val="auto"/>
        </w:rPr>
        <w:t>й</w:t>
      </w:r>
      <w:r w:rsidRPr="006A4916">
        <w:rPr>
          <w:color w:val="auto"/>
        </w:rPr>
        <w:t xml:space="preserve"> (рисунок </w:t>
      </w:r>
      <w:r w:rsidR="00CC3BA6">
        <w:rPr>
          <w:color w:val="auto"/>
        </w:rPr>
        <w:t>1</w:t>
      </w:r>
      <w:r w:rsidR="003C1C11">
        <w:rPr>
          <w:color w:val="auto"/>
        </w:rPr>
        <w:t>0</w:t>
      </w:r>
      <w:r w:rsidR="00CC3BA6">
        <w:rPr>
          <w:color w:val="auto"/>
        </w:rPr>
        <w:t>3</w:t>
      </w:r>
      <w:r w:rsidRPr="006A4916">
        <w:rPr>
          <w:color w:val="auto"/>
        </w:rPr>
        <w:t>).</w:t>
      </w:r>
    </w:p>
    <w:p w:rsidR="006A4916" w:rsidRPr="006A4916" w:rsidP="006A4916">
      <w:pPr>
        <w:spacing w:line="360" w:lineRule="auto"/>
        <w:ind w:firstLine="709"/>
        <w:rPr>
          <w:color w:val="auto"/>
        </w:rPr>
      </w:pPr>
      <w:r w:rsidRPr="006A4916">
        <w:rPr>
          <w:color w:val="auto"/>
        </w:rPr>
        <w:t xml:space="preserve">Наибольшее отведение сточных вод ЖКХ приходится на ВХУ с наибольшим объемом забора воды из водных объектов: 17.01.03.002 (5%), 17.01.03.003 (11%), 17.01.03.004 (9%), 17.01.03.005 (69%). При этом большая их часть сбрасывается в пределах ВХУ 17.01.03.005 с наибольшим объемом неочищенных вод (63% от общего сброса неочищенных сточных вод). Сточные </w:t>
      </w:r>
      <w:r w:rsidRPr="0069236B">
        <w:rPr>
          <w:color w:val="auto"/>
        </w:rPr>
        <w:t>воды не отводятся в водные объекты в границах 13 ВХУ (таблица </w:t>
      </w:r>
      <w:r w:rsidR="003C1C11">
        <w:rPr>
          <w:color w:val="auto"/>
        </w:rPr>
        <w:t>62</w:t>
      </w:r>
      <w:r w:rsidRPr="0069236B">
        <w:rPr>
          <w:color w:val="auto"/>
        </w:rPr>
        <w:t>, рисунок</w:t>
      </w:r>
      <w:r w:rsidRPr="006A4916">
        <w:rPr>
          <w:color w:val="auto"/>
        </w:rPr>
        <w:t xml:space="preserve"> </w:t>
      </w:r>
      <w:r w:rsidR="00CC3BA6">
        <w:rPr>
          <w:color w:val="auto"/>
        </w:rPr>
        <w:t>1</w:t>
      </w:r>
      <w:r w:rsidR="003C1C11">
        <w:rPr>
          <w:color w:val="auto"/>
        </w:rPr>
        <w:t>0</w:t>
      </w:r>
      <w:r w:rsidR="00CC3BA6">
        <w:rPr>
          <w:color w:val="auto"/>
        </w:rPr>
        <w:t>4</w:t>
      </w:r>
      <w:r w:rsidRPr="006A4916">
        <w:rPr>
          <w:color w:val="auto"/>
        </w:rPr>
        <w:t xml:space="preserve">). </w:t>
      </w:r>
    </w:p>
    <w:p w:rsidR="006A4916" w:rsidRPr="006A4916" w:rsidP="006A4916">
      <w:pPr>
        <w:spacing w:line="360" w:lineRule="auto"/>
        <w:jc w:val="center"/>
        <w:rPr>
          <w:color w:val="auto"/>
        </w:rPr>
      </w:pPr>
      <w:r w:rsidRPr="006A4916">
        <w:rPr>
          <w:noProof/>
          <w:color w:val="auto"/>
          <w:lang w:eastAsia="ru-RU"/>
        </w:rPr>
        <w:drawing>
          <wp:inline distT="0" distB="0" distL="0" distR="0">
            <wp:extent cx="5734050" cy="3505200"/>
            <wp:effectExtent l="19050" t="0" r="19050" b="0"/>
            <wp:docPr id="2908" name="Диаграмма 7"/>
            <wp:cNvGraphicFramePr/>
            <a:graphic xmlns:a="http://schemas.openxmlformats.org/drawingml/2006/main">
              <a:graphicData uri="http://schemas.openxmlformats.org/drawingml/2006/chart">
                <c:chart xmlns:c="http://schemas.openxmlformats.org/drawingml/2006/chart" xmlns:r="http://schemas.openxmlformats.org/officeDocument/2006/relationships" r:id="rId128"/>
              </a:graphicData>
            </a:graphic>
          </wp:inline>
        </w:drawing>
      </w:r>
    </w:p>
    <w:p w:rsidR="006A4916" w:rsidRPr="006A4916" w:rsidP="00EF171B">
      <w:pPr>
        <w:spacing w:before="120" w:after="240" w:line="360" w:lineRule="auto"/>
        <w:jc w:val="center"/>
        <w:rPr>
          <w:i/>
          <w:color w:val="auto"/>
        </w:rPr>
      </w:pPr>
      <w:r w:rsidRPr="006A4916">
        <w:rPr>
          <w:color w:val="auto"/>
        </w:rPr>
        <w:t xml:space="preserve">Рисунок </w:t>
      </w:r>
      <w:r w:rsidR="003B0327">
        <w:rPr>
          <w:color w:val="auto"/>
        </w:rPr>
        <w:t>1</w:t>
      </w:r>
      <w:r w:rsidR="003C1C11">
        <w:rPr>
          <w:color w:val="auto"/>
        </w:rPr>
        <w:t>0</w:t>
      </w:r>
      <w:r w:rsidR="003B0327">
        <w:rPr>
          <w:color w:val="auto"/>
        </w:rPr>
        <w:t>2</w:t>
      </w:r>
      <w:r w:rsidRPr="006A4916">
        <w:rPr>
          <w:color w:val="auto"/>
        </w:rPr>
        <w:t xml:space="preserve"> </w:t>
      </w:r>
      <w:r w:rsidR="005105C6">
        <w:rPr>
          <w:color w:val="auto"/>
        </w:rPr>
        <w:t>–</w:t>
      </w:r>
      <w:r w:rsidRPr="006A4916">
        <w:rPr>
          <w:color w:val="auto"/>
        </w:rPr>
        <w:t xml:space="preserve"> Сточные воды объектов ЖКХ в бассейне р. Енисе</w:t>
      </w:r>
      <w:r w:rsidR="003F49CB">
        <w:rPr>
          <w:color w:val="auto"/>
        </w:rPr>
        <w:t>й</w:t>
      </w:r>
      <w:r w:rsidRPr="006A4916">
        <w:rPr>
          <w:color w:val="auto"/>
        </w:rPr>
        <w:t xml:space="preserve"> по категории очистки (усреднённые данные 2001-2009 гг.), млн. м</w:t>
      </w:r>
      <w:r w:rsidRPr="006A4916">
        <w:rPr>
          <w:color w:val="auto"/>
          <w:vertAlign w:val="superscript"/>
        </w:rPr>
        <w:t>3</w:t>
      </w:r>
    </w:p>
    <w:p w:rsidR="006A4916" w:rsidRPr="006A4916" w:rsidP="006A4916">
      <w:pPr>
        <w:spacing w:line="360" w:lineRule="auto"/>
        <w:jc w:val="center"/>
        <w:rPr>
          <w:color w:val="auto"/>
        </w:rPr>
      </w:pPr>
      <w:r w:rsidRPr="006A4916">
        <w:rPr>
          <w:noProof/>
          <w:color w:val="auto"/>
          <w:lang w:eastAsia="ru-RU"/>
        </w:rPr>
        <w:drawing>
          <wp:inline distT="0" distB="0" distL="0" distR="0">
            <wp:extent cx="5751195" cy="2733675"/>
            <wp:effectExtent l="19050" t="0" r="20955" b="0"/>
            <wp:docPr id="2909" name="Диаграмма 8"/>
            <wp:cNvGraphicFramePr/>
            <a:graphic xmlns:a="http://schemas.openxmlformats.org/drawingml/2006/main">
              <a:graphicData uri="http://schemas.openxmlformats.org/drawingml/2006/chart">
                <c:chart xmlns:c="http://schemas.openxmlformats.org/drawingml/2006/chart" xmlns:r="http://schemas.openxmlformats.org/officeDocument/2006/relationships" r:id="rId129"/>
              </a:graphicData>
            </a:graphic>
          </wp:inline>
        </w:drawing>
      </w:r>
    </w:p>
    <w:p w:rsidR="006A4916" w:rsidRPr="00964E8E" w:rsidP="00964E8E">
      <w:pPr>
        <w:spacing w:before="240" w:after="120" w:line="360" w:lineRule="auto"/>
        <w:jc w:val="center"/>
        <w:rPr>
          <w:color w:val="auto"/>
        </w:rPr>
      </w:pPr>
      <w:r>
        <w:rPr>
          <w:color w:val="auto"/>
        </w:rPr>
        <w:t>Рисунок 1</w:t>
      </w:r>
      <w:r w:rsidR="003C1C11">
        <w:rPr>
          <w:color w:val="auto"/>
        </w:rPr>
        <w:t>0</w:t>
      </w:r>
      <w:r>
        <w:rPr>
          <w:color w:val="auto"/>
        </w:rPr>
        <w:t>3</w:t>
      </w:r>
      <w:r w:rsidRPr="00964E8E">
        <w:rPr>
          <w:color w:val="auto"/>
        </w:rPr>
        <w:t xml:space="preserve"> </w:t>
      </w:r>
      <w:r w:rsidRPr="00964E8E" w:rsidR="005105C6">
        <w:rPr>
          <w:color w:val="auto"/>
        </w:rPr>
        <w:t>–</w:t>
      </w:r>
      <w:r w:rsidRPr="00964E8E">
        <w:rPr>
          <w:color w:val="auto"/>
        </w:rPr>
        <w:t xml:space="preserve"> Отведение в водные объекты сточных вод ЖКХ, млн. м</w:t>
      </w:r>
      <w:r w:rsidRPr="00964E8E">
        <w:rPr>
          <w:color w:val="auto"/>
          <w:vertAlign w:val="superscript"/>
        </w:rPr>
        <w:t>3</w:t>
      </w:r>
      <w:r w:rsidRPr="00964E8E">
        <w:rPr>
          <w:color w:val="auto"/>
        </w:rPr>
        <w:t xml:space="preserve"> (усреднённые данные за 2001-2009 гг.)</w:t>
      </w:r>
    </w:p>
    <w:tbl>
      <w:tblPr>
        <w:tblW w:w="0" w:type="auto"/>
        <w:jc w:val="center"/>
        <w:tblInd w:w="36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4558"/>
        <w:gridCol w:w="4646"/>
      </w:tblGrid>
      <w:tr w:rsidTr="00EF171B">
        <w:tblPrEx>
          <w:tblW w:w="0" w:type="auto"/>
          <w:jc w:val="center"/>
          <w:tblInd w:w="36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Ex>
        <w:trPr>
          <w:jc w:val="center"/>
        </w:trPr>
        <w:tc>
          <w:tcPr>
            <w:tcW w:w="4461" w:type="dxa"/>
            <w:tcBorders>
              <w:bottom w:val="nil"/>
            </w:tcBorders>
          </w:tcPr>
          <w:p w:rsidR="006A4916" w:rsidRPr="006A4916" w:rsidP="006A4916">
            <w:pPr>
              <w:spacing w:line="360" w:lineRule="auto"/>
              <w:jc w:val="center"/>
              <w:rPr>
                <w:color w:val="auto"/>
              </w:rPr>
            </w:pPr>
            <w:r w:rsidRPr="006A4916">
              <w:rPr>
                <w:noProof/>
                <w:color w:val="auto"/>
                <w:lang w:eastAsia="ru-RU"/>
              </w:rPr>
              <w:drawing>
                <wp:inline distT="0" distB="0" distL="0" distR="0">
                  <wp:extent cx="2632075" cy="1914525"/>
                  <wp:effectExtent l="19050" t="0" r="0" b="0"/>
                  <wp:docPr id="2910" name="Диаграмма 4"/>
                  <wp:cNvGraphicFramePr/>
                  <a:graphic xmlns:a="http://schemas.openxmlformats.org/drawingml/2006/main">
                    <a:graphicData uri="http://schemas.openxmlformats.org/drawingml/2006/chart">
                      <c:chart xmlns:c="http://schemas.openxmlformats.org/drawingml/2006/chart" xmlns:r="http://schemas.openxmlformats.org/officeDocument/2006/relationships" r:id="rId130"/>
                    </a:graphicData>
                  </a:graphic>
                </wp:inline>
              </w:drawing>
            </w:r>
          </w:p>
        </w:tc>
        <w:tc>
          <w:tcPr>
            <w:tcW w:w="4743" w:type="dxa"/>
            <w:tcBorders>
              <w:bottom w:val="nil"/>
            </w:tcBorders>
          </w:tcPr>
          <w:p w:rsidR="006A4916" w:rsidRPr="006A4916" w:rsidP="006A4916">
            <w:pPr>
              <w:spacing w:line="360" w:lineRule="auto"/>
              <w:jc w:val="center"/>
              <w:rPr>
                <w:color w:val="auto"/>
              </w:rPr>
            </w:pPr>
            <w:r w:rsidRPr="006A4916">
              <w:rPr>
                <w:noProof/>
                <w:color w:val="auto"/>
                <w:lang w:eastAsia="ru-RU"/>
              </w:rPr>
              <w:drawing>
                <wp:inline distT="0" distB="0" distL="0" distR="0">
                  <wp:extent cx="2827020" cy="1914525"/>
                  <wp:effectExtent l="19050" t="0" r="0" b="0"/>
                  <wp:docPr id="2911" name="Диаграмма 5"/>
                  <wp:cNvGraphicFramePr/>
                  <a:graphic xmlns:a="http://schemas.openxmlformats.org/drawingml/2006/main">
                    <a:graphicData uri="http://schemas.openxmlformats.org/drawingml/2006/chart">
                      <c:chart xmlns:c="http://schemas.openxmlformats.org/drawingml/2006/chart" xmlns:r="http://schemas.openxmlformats.org/officeDocument/2006/relationships" r:id="rId131"/>
                    </a:graphicData>
                  </a:graphic>
                </wp:inline>
              </w:drawing>
            </w:r>
          </w:p>
        </w:tc>
      </w:tr>
      <w:tr w:rsidTr="00EF171B">
        <w:tblPrEx>
          <w:tblW w:w="0" w:type="auto"/>
          <w:jc w:val="center"/>
          <w:tblInd w:w="366" w:type="dxa"/>
          <w:tblLook w:val="04A0"/>
        </w:tblPrEx>
        <w:trPr>
          <w:trHeight w:val="533"/>
          <w:jc w:val="center"/>
        </w:trPr>
        <w:tc>
          <w:tcPr>
            <w:tcW w:w="4461" w:type="dxa"/>
            <w:tcBorders>
              <w:top w:val="nil"/>
            </w:tcBorders>
          </w:tcPr>
          <w:p w:rsidR="006A4916" w:rsidRPr="005105C6" w:rsidP="006A4916">
            <w:pPr>
              <w:spacing w:line="360" w:lineRule="auto"/>
              <w:jc w:val="center"/>
              <w:rPr>
                <w:color w:val="auto"/>
                <w:sz w:val="24"/>
              </w:rPr>
            </w:pPr>
            <w:r w:rsidRPr="005105C6">
              <w:rPr>
                <w:color w:val="auto"/>
                <w:sz w:val="24"/>
              </w:rPr>
              <w:t>а) отведение сточных вод по ВХУ</w:t>
            </w:r>
          </w:p>
        </w:tc>
        <w:tc>
          <w:tcPr>
            <w:tcW w:w="4743" w:type="dxa"/>
            <w:tcBorders>
              <w:top w:val="nil"/>
            </w:tcBorders>
          </w:tcPr>
          <w:p w:rsidR="006A4916" w:rsidRPr="005105C6" w:rsidP="006A4916">
            <w:pPr>
              <w:spacing w:line="360" w:lineRule="auto"/>
              <w:jc w:val="center"/>
              <w:rPr>
                <w:color w:val="auto"/>
                <w:sz w:val="24"/>
              </w:rPr>
            </w:pPr>
            <w:r w:rsidRPr="005105C6">
              <w:rPr>
                <w:color w:val="auto"/>
                <w:sz w:val="24"/>
              </w:rPr>
              <w:t>б) отведение сточных вод без очистки по ВХУ</w:t>
            </w:r>
          </w:p>
        </w:tc>
      </w:tr>
      <w:tr w:rsidTr="00EF171B">
        <w:tblPrEx>
          <w:tblW w:w="0" w:type="auto"/>
          <w:jc w:val="center"/>
          <w:tblInd w:w="366" w:type="dxa"/>
          <w:tblLook w:val="04A0"/>
        </w:tblPrEx>
        <w:trPr>
          <w:jc w:val="center"/>
        </w:trPr>
        <w:tc>
          <w:tcPr>
            <w:tcW w:w="4461" w:type="dxa"/>
            <w:tcBorders>
              <w:bottom w:val="nil"/>
            </w:tcBorders>
          </w:tcPr>
          <w:p w:rsidR="006A4916" w:rsidRPr="006A4916" w:rsidP="006A4916">
            <w:pPr>
              <w:spacing w:line="360" w:lineRule="auto"/>
              <w:jc w:val="center"/>
              <w:rPr>
                <w:color w:val="auto"/>
              </w:rPr>
            </w:pPr>
            <w:r w:rsidRPr="006A4916">
              <w:rPr>
                <w:noProof/>
                <w:color w:val="auto"/>
                <w:lang w:eastAsia="ru-RU"/>
              </w:rPr>
              <w:drawing>
                <wp:inline distT="0" distB="0" distL="0" distR="0">
                  <wp:extent cx="2770505" cy="1819275"/>
                  <wp:effectExtent l="19050" t="0" r="0" b="0"/>
                  <wp:docPr id="2912" name="Диаграмма 6"/>
                  <wp:cNvGraphicFramePr/>
                  <a:graphic xmlns:a="http://schemas.openxmlformats.org/drawingml/2006/main">
                    <a:graphicData uri="http://schemas.openxmlformats.org/drawingml/2006/chart">
                      <c:chart xmlns:c="http://schemas.openxmlformats.org/drawingml/2006/chart" xmlns:r="http://schemas.openxmlformats.org/officeDocument/2006/relationships" r:id="rId132"/>
                    </a:graphicData>
                  </a:graphic>
                </wp:inline>
              </w:drawing>
            </w:r>
          </w:p>
        </w:tc>
        <w:tc>
          <w:tcPr>
            <w:tcW w:w="4743" w:type="dxa"/>
            <w:tcBorders>
              <w:bottom w:val="nil"/>
            </w:tcBorders>
          </w:tcPr>
          <w:p w:rsidR="006A4916" w:rsidRPr="006A4916" w:rsidP="006A4916">
            <w:pPr>
              <w:spacing w:line="360" w:lineRule="auto"/>
              <w:jc w:val="center"/>
              <w:rPr>
                <w:color w:val="auto"/>
              </w:rPr>
            </w:pPr>
            <w:r w:rsidRPr="006A4916">
              <w:rPr>
                <w:noProof/>
                <w:color w:val="auto"/>
                <w:lang w:eastAsia="ru-RU"/>
              </w:rPr>
              <w:drawing>
                <wp:inline distT="0" distB="0" distL="0" distR="0">
                  <wp:extent cx="2799080" cy="1819275"/>
                  <wp:effectExtent l="19050" t="0" r="1270" b="0"/>
                  <wp:docPr id="2913" name="Диаграмма 7"/>
                  <wp:cNvGraphicFramePr/>
                  <a:graphic xmlns:a="http://schemas.openxmlformats.org/drawingml/2006/main">
                    <a:graphicData uri="http://schemas.openxmlformats.org/drawingml/2006/chart">
                      <c:chart xmlns:c="http://schemas.openxmlformats.org/drawingml/2006/chart" xmlns:r="http://schemas.openxmlformats.org/officeDocument/2006/relationships" r:id="rId133"/>
                    </a:graphicData>
                  </a:graphic>
                </wp:inline>
              </w:drawing>
            </w:r>
          </w:p>
        </w:tc>
      </w:tr>
      <w:tr w:rsidTr="00EF171B">
        <w:tblPrEx>
          <w:tblW w:w="0" w:type="auto"/>
          <w:jc w:val="center"/>
          <w:tblInd w:w="366" w:type="dxa"/>
          <w:tblLook w:val="04A0"/>
        </w:tblPrEx>
        <w:trPr>
          <w:jc w:val="center"/>
        </w:trPr>
        <w:tc>
          <w:tcPr>
            <w:tcW w:w="4461" w:type="dxa"/>
            <w:tcBorders>
              <w:top w:val="nil"/>
            </w:tcBorders>
          </w:tcPr>
          <w:p w:rsidR="006A4916" w:rsidRPr="005105C6" w:rsidP="005105C6">
            <w:pPr>
              <w:jc w:val="center"/>
              <w:rPr>
                <w:color w:val="auto"/>
                <w:sz w:val="24"/>
              </w:rPr>
            </w:pPr>
            <w:r w:rsidRPr="005105C6">
              <w:rPr>
                <w:color w:val="auto"/>
                <w:sz w:val="24"/>
              </w:rPr>
              <w:t>в) отведение нормативно очищенных сточных вод по ВХУ</w:t>
            </w:r>
          </w:p>
        </w:tc>
        <w:tc>
          <w:tcPr>
            <w:tcW w:w="4743" w:type="dxa"/>
            <w:tcBorders>
              <w:top w:val="nil"/>
            </w:tcBorders>
          </w:tcPr>
          <w:p w:rsidR="006A4916" w:rsidRPr="005105C6" w:rsidP="005105C6">
            <w:pPr>
              <w:jc w:val="center"/>
              <w:rPr>
                <w:color w:val="auto"/>
                <w:sz w:val="24"/>
              </w:rPr>
            </w:pPr>
            <w:r w:rsidRPr="005105C6">
              <w:rPr>
                <w:color w:val="auto"/>
                <w:sz w:val="24"/>
              </w:rPr>
              <w:t>г) отведение нормативно чистых сточных вод по ВХУ</w:t>
            </w:r>
          </w:p>
        </w:tc>
      </w:tr>
    </w:tbl>
    <w:p w:rsidR="006A4916" w:rsidRPr="006A4916" w:rsidP="00EF171B">
      <w:pPr>
        <w:spacing w:before="120" w:after="240" w:line="360" w:lineRule="auto"/>
        <w:jc w:val="center"/>
        <w:rPr>
          <w:color w:val="auto"/>
        </w:rPr>
      </w:pPr>
      <w:r>
        <w:rPr>
          <w:color w:val="auto"/>
        </w:rPr>
        <w:t>Рисунок 1</w:t>
      </w:r>
      <w:r w:rsidR="003C1C11">
        <w:rPr>
          <w:color w:val="auto"/>
        </w:rPr>
        <w:t>0</w:t>
      </w:r>
      <w:r>
        <w:rPr>
          <w:color w:val="auto"/>
        </w:rPr>
        <w:t>4</w:t>
      </w:r>
      <w:r w:rsidRPr="006A4916">
        <w:rPr>
          <w:color w:val="auto"/>
        </w:rPr>
        <w:t xml:space="preserve"> </w:t>
      </w:r>
      <w:r w:rsidR="005105C6">
        <w:rPr>
          <w:color w:val="auto"/>
        </w:rPr>
        <w:t>–</w:t>
      </w:r>
      <w:r w:rsidRPr="006A4916">
        <w:rPr>
          <w:color w:val="auto"/>
        </w:rPr>
        <w:t xml:space="preserve"> Распределение объема сточных вод по категориям очист</w:t>
      </w:r>
      <w:r w:rsidR="006932F8">
        <w:rPr>
          <w:color w:val="auto"/>
        </w:rPr>
        <w:t>ки ЖКХ по ВХУ бассейна р. Енисе</w:t>
      </w:r>
      <w:r w:rsidR="003F49CB">
        <w:rPr>
          <w:color w:val="auto"/>
        </w:rPr>
        <w:t>й</w:t>
      </w:r>
      <w:r w:rsidRPr="006A4916">
        <w:rPr>
          <w:color w:val="auto"/>
        </w:rPr>
        <w:t>, %</w:t>
      </w:r>
    </w:p>
    <w:p w:rsidR="006A4916" w:rsidRPr="00610F8D" w:rsidP="00610F8D">
      <w:pPr>
        <w:spacing w:line="360" w:lineRule="auto"/>
        <w:ind w:firstLine="709"/>
        <w:rPr>
          <w:color w:val="auto"/>
        </w:rPr>
      </w:pPr>
      <w:r w:rsidRPr="00610F8D">
        <w:rPr>
          <w:color w:val="auto"/>
        </w:rPr>
        <w:t xml:space="preserve">В Красноярском крае, Республике Хакасия, Республике Тыва большая часть сточных вод сбрасывается в водные объекты недостаточно очищенной (таблица </w:t>
      </w:r>
      <w:r w:rsidR="003C1C11">
        <w:rPr>
          <w:color w:val="auto"/>
        </w:rPr>
        <w:t>63</w:t>
      </w:r>
      <w:r w:rsidRPr="00610F8D">
        <w:rPr>
          <w:color w:val="auto"/>
        </w:rPr>
        <w:t>).</w:t>
      </w:r>
    </w:p>
    <w:p w:rsidR="00C43789" w:rsidRPr="00EF171B" w:rsidP="00EF171B">
      <w:pPr>
        <w:pStyle w:val="Title"/>
        <w:spacing w:line="360" w:lineRule="auto"/>
        <w:ind w:firstLine="709"/>
        <w:jc w:val="both"/>
        <w:rPr>
          <w:rFonts w:asciiTheme="minorHAnsi" w:hAnsiTheme="minorHAnsi"/>
        </w:rPr>
      </w:pPr>
      <w:bookmarkStart w:id="124" w:name="_Toc289516798"/>
      <w:r w:rsidRPr="00EF171B">
        <w:rPr>
          <w:rFonts w:asciiTheme="minorHAnsi" w:hAnsiTheme="minorHAnsi"/>
        </w:rPr>
        <w:t>Особенности использования подземных вод</w:t>
      </w:r>
      <w:bookmarkEnd w:id="124"/>
      <w:r w:rsidR="00EF171B">
        <w:rPr>
          <w:rFonts w:asciiTheme="minorHAnsi" w:hAnsiTheme="minorHAnsi"/>
        </w:rPr>
        <w:t>.</w:t>
      </w:r>
    </w:p>
    <w:p w:rsidR="00C43789" w:rsidRPr="00610F8D" w:rsidP="00610F8D">
      <w:pPr>
        <w:spacing w:line="360" w:lineRule="auto"/>
        <w:ind w:firstLine="709"/>
        <w:rPr>
          <w:color w:val="auto"/>
        </w:rPr>
      </w:pPr>
      <w:r>
        <w:rPr>
          <w:color w:val="auto"/>
        </w:rPr>
        <w:t xml:space="preserve">В таблице </w:t>
      </w:r>
      <w:r w:rsidR="003C1C11">
        <w:rPr>
          <w:color w:val="auto"/>
        </w:rPr>
        <w:t>63</w:t>
      </w:r>
      <w:r w:rsidRPr="00610F8D">
        <w:rPr>
          <w:color w:val="auto"/>
        </w:rPr>
        <w:t xml:space="preserve"> к пресным подземным водам отнесены все ХПВ, ПТВ и "осушение карьера", а к минеральным водам – МЛВ.</w:t>
      </w:r>
    </w:p>
    <w:p w:rsidR="00C43789" w:rsidRPr="00610F8D" w:rsidP="00610F8D">
      <w:pPr>
        <w:spacing w:line="360" w:lineRule="auto"/>
        <w:ind w:firstLine="709"/>
        <w:rPr>
          <w:color w:val="auto"/>
        </w:rPr>
      </w:pPr>
      <w:r w:rsidRPr="00610F8D">
        <w:rPr>
          <w:color w:val="auto"/>
        </w:rPr>
        <w:t>Из 123 месторождений (участков) пресных подземных вод с запасами 2346,838 тыс. м</w:t>
      </w:r>
      <w:r w:rsidRPr="00610F8D">
        <w:rPr>
          <w:color w:val="auto"/>
          <w:vertAlign w:val="superscript"/>
        </w:rPr>
        <w:t>3</w:t>
      </w:r>
      <w:r w:rsidRPr="00610F8D">
        <w:rPr>
          <w:color w:val="auto"/>
        </w:rPr>
        <w:t>/сут, разведанных в пределах территории бассейна р. Енисе</w:t>
      </w:r>
      <w:r w:rsidRPr="00610F8D" w:rsidR="003F49CB">
        <w:rPr>
          <w:color w:val="auto"/>
        </w:rPr>
        <w:t>й</w:t>
      </w:r>
      <w:r w:rsidRPr="00610F8D">
        <w:rPr>
          <w:color w:val="auto"/>
        </w:rPr>
        <w:t>, в эксплуатации находится 51 месторождение (участок) с запасами 1687,097 тыс. м</w:t>
      </w:r>
      <w:r w:rsidRPr="00610F8D">
        <w:rPr>
          <w:color w:val="auto"/>
          <w:vertAlign w:val="superscript"/>
        </w:rPr>
        <w:t>3</w:t>
      </w:r>
      <w:r w:rsidRPr="00610F8D">
        <w:rPr>
          <w:color w:val="auto"/>
        </w:rPr>
        <w:t>/сут, в том числе</w:t>
      </w:r>
      <w:r w:rsidRPr="00610F8D" w:rsidR="00BC577E">
        <w:rPr>
          <w:color w:val="auto"/>
        </w:rPr>
        <w:t>,</w:t>
      </w:r>
      <w:r w:rsidRPr="00610F8D">
        <w:rPr>
          <w:color w:val="auto"/>
        </w:rPr>
        <w:t xml:space="preserve"> по категориям</w:t>
      </w:r>
      <w:r w:rsidRPr="00610F8D">
        <w:rPr>
          <w:color w:val="auto"/>
        </w:rPr>
        <w:t xml:space="preserve"> А</w:t>
      </w:r>
      <w:r w:rsidRPr="00610F8D">
        <w:rPr>
          <w:color w:val="auto"/>
        </w:rPr>
        <w:t>+В+С</w:t>
      </w:r>
      <w:r w:rsidRPr="00610F8D">
        <w:rPr>
          <w:color w:val="auto"/>
          <w:vertAlign w:val="subscript"/>
        </w:rPr>
        <w:t>1</w:t>
      </w:r>
      <w:r w:rsidRPr="00610F8D">
        <w:rPr>
          <w:color w:val="auto"/>
        </w:rPr>
        <w:t xml:space="preserve"> – 1673,933 тыс. м</w:t>
      </w:r>
      <w:r w:rsidRPr="00610F8D">
        <w:rPr>
          <w:color w:val="auto"/>
          <w:vertAlign w:val="superscript"/>
        </w:rPr>
        <w:t>3</w:t>
      </w:r>
      <w:r w:rsidRPr="00610F8D">
        <w:rPr>
          <w:color w:val="auto"/>
        </w:rPr>
        <w:t>/сут. По состоянию на 01.01.2010 водоотбор на этих ме</w:t>
      </w:r>
      <w:r w:rsidRPr="00610F8D" w:rsidR="005105C6">
        <w:rPr>
          <w:color w:val="auto"/>
        </w:rPr>
        <w:t>сторождениях составляет 774,486 </w:t>
      </w:r>
      <w:r w:rsidRPr="00610F8D">
        <w:rPr>
          <w:color w:val="auto"/>
        </w:rPr>
        <w:t>тыс. м</w:t>
      </w:r>
      <w:r w:rsidRPr="00610F8D">
        <w:rPr>
          <w:color w:val="auto"/>
          <w:vertAlign w:val="superscript"/>
        </w:rPr>
        <w:t>3</w:t>
      </w:r>
      <w:r w:rsidRPr="00610F8D">
        <w:rPr>
          <w:color w:val="auto"/>
        </w:rPr>
        <w:t>/сут, количество раб</w:t>
      </w:r>
      <w:r w:rsidR="00BC704D">
        <w:rPr>
          <w:color w:val="auto"/>
        </w:rPr>
        <w:t xml:space="preserve">отающих скважин – 519 (таблица </w:t>
      </w:r>
      <w:r w:rsidR="003C1C11">
        <w:rPr>
          <w:color w:val="auto"/>
        </w:rPr>
        <w:t>65</w:t>
      </w:r>
      <w:r w:rsidRPr="00610F8D">
        <w:rPr>
          <w:color w:val="auto"/>
        </w:rPr>
        <w:t>).</w:t>
      </w:r>
    </w:p>
    <w:p w:rsidR="00C43789" w:rsidRPr="00610F8D" w:rsidP="00610F8D">
      <w:pPr>
        <w:spacing w:line="360" w:lineRule="auto"/>
        <w:ind w:firstLine="709"/>
        <w:rPr>
          <w:color w:val="auto"/>
        </w:rPr>
      </w:pPr>
      <w:r w:rsidRPr="00610F8D">
        <w:rPr>
          <w:color w:val="auto"/>
        </w:rPr>
        <w:t>Из 25 месторождений (участков) минеральных подземных вод с запасами 3,288 тыс. м</w:t>
      </w:r>
      <w:r w:rsidRPr="00610F8D">
        <w:rPr>
          <w:color w:val="auto"/>
          <w:vertAlign w:val="superscript"/>
        </w:rPr>
        <w:t>3</w:t>
      </w:r>
      <w:r w:rsidRPr="00610F8D">
        <w:rPr>
          <w:color w:val="auto"/>
        </w:rPr>
        <w:t>/сут, в эксплуатации находится 8 месторождений (участков), запасы которых оставляют 1,426 тыс. м</w:t>
      </w:r>
      <w:r w:rsidRPr="00610F8D">
        <w:rPr>
          <w:color w:val="auto"/>
          <w:vertAlign w:val="superscript"/>
        </w:rPr>
        <w:t>3</w:t>
      </w:r>
      <w:r w:rsidRPr="00610F8D">
        <w:rPr>
          <w:color w:val="auto"/>
        </w:rPr>
        <w:t>/сут. По состоянию на 01.01.2010 водоотбор на этих месторождениях составляет 0,319 тыс. м</w:t>
      </w:r>
      <w:r w:rsidRPr="00610F8D">
        <w:rPr>
          <w:color w:val="auto"/>
          <w:vertAlign w:val="superscript"/>
        </w:rPr>
        <w:t>3</w:t>
      </w:r>
      <w:r w:rsidRPr="00610F8D">
        <w:rPr>
          <w:color w:val="auto"/>
        </w:rPr>
        <w:t>/сут, количество ра</w:t>
      </w:r>
      <w:r w:rsidR="00BC704D">
        <w:rPr>
          <w:color w:val="auto"/>
        </w:rPr>
        <w:t xml:space="preserve">ботающих скважин – 10 (таблица </w:t>
      </w:r>
      <w:r w:rsidR="003C1C11">
        <w:rPr>
          <w:color w:val="auto"/>
        </w:rPr>
        <w:t>65</w:t>
      </w:r>
      <w:r w:rsidRPr="00610F8D">
        <w:rPr>
          <w:color w:val="auto"/>
        </w:rPr>
        <w:t>).</w:t>
      </w:r>
    </w:p>
    <w:p w:rsidR="00C43789" w:rsidRPr="00610F8D" w:rsidP="00610F8D">
      <w:pPr>
        <w:spacing w:line="360" w:lineRule="auto"/>
        <w:ind w:firstLine="709"/>
        <w:rPr>
          <w:color w:val="auto"/>
        </w:rPr>
      </w:pPr>
      <w:r w:rsidRPr="00610F8D">
        <w:rPr>
          <w:color w:val="auto"/>
        </w:rPr>
        <w:t>На территории Иркутской области для поддержания пластового давления при добыче нефти оценены запасы 8 месторождений (участков) высокоминерализованных подземных вод, их запасы составляют 3,37 тыс. м</w:t>
      </w:r>
      <w:r w:rsidRPr="00610F8D">
        <w:rPr>
          <w:color w:val="auto"/>
          <w:vertAlign w:val="superscript"/>
        </w:rPr>
        <w:t>3</w:t>
      </w:r>
      <w:r w:rsidRPr="00610F8D">
        <w:rPr>
          <w:color w:val="auto"/>
        </w:rPr>
        <w:t>/сут, месторождения не эксплуатируются.</w:t>
      </w:r>
    </w:p>
    <w:p w:rsidR="00C43789" w:rsidRPr="00610F8D" w:rsidP="00610F8D">
      <w:pPr>
        <w:spacing w:line="360" w:lineRule="auto"/>
        <w:ind w:firstLine="709"/>
        <w:rPr>
          <w:color w:val="auto"/>
        </w:rPr>
      </w:pPr>
      <w:r w:rsidRPr="00610F8D">
        <w:rPr>
          <w:color w:val="auto"/>
        </w:rPr>
        <w:t>При этом для хозяйственно питьевого водоснабжения (ХПВ) добыто 768,362 тыс. м</w:t>
      </w:r>
      <w:r w:rsidRPr="00610F8D">
        <w:rPr>
          <w:color w:val="auto"/>
          <w:vertAlign w:val="superscript"/>
        </w:rPr>
        <w:t>3</w:t>
      </w:r>
      <w:r w:rsidRPr="00610F8D">
        <w:rPr>
          <w:color w:val="auto"/>
        </w:rPr>
        <w:t>/сут (99,17%), для производственно-технического (ПТВ) – 1,027 тыс. м</w:t>
      </w:r>
      <w:r w:rsidRPr="00610F8D">
        <w:rPr>
          <w:color w:val="auto"/>
          <w:vertAlign w:val="superscript"/>
        </w:rPr>
        <w:t>3</w:t>
      </w:r>
      <w:r w:rsidRPr="00610F8D">
        <w:rPr>
          <w:color w:val="auto"/>
        </w:rPr>
        <w:t>/сут (0,13%), ХПВ+ПТВ – 0,099 тыс. м</w:t>
      </w:r>
      <w:r w:rsidRPr="00610F8D">
        <w:rPr>
          <w:color w:val="auto"/>
          <w:vertAlign w:val="superscript"/>
        </w:rPr>
        <w:t>3</w:t>
      </w:r>
      <w:r w:rsidRPr="00610F8D">
        <w:rPr>
          <w:color w:val="auto"/>
        </w:rPr>
        <w:t>/сут (0,01%), для осушения карьеров – 4,99 тыс. м</w:t>
      </w:r>
      <w:r w:rsidRPr="00610F8D">
        <w:rPr>
          <w:color w:val="auto"/>
          <w:vertAlign w:val="superscript"/>
        </w:rPr>
        <w:t>3</w:t>
      </w:r>
      <w:r w:rsidRPr="00610F8D">
        <w:rPr>
          <w:color w:val="auto"/>
        </w:rPr>
        <w:t>/сут (0,65%), для лечебных целей – 0,32 тыс. м</w:t>
      </w:r>
      <w:r w:rsidRPr="00610F8D">
        <w:rPr>
          <w:color w:val="auto"/>
          <w:vertAlign w:val="superscript"/>
        </w:rPr>
        <w:t>3</w:t>
      </w:r>
      <w:r w:rsidR="00BC704D">
        <w:rPr>
          <w:color w:val="auto"/>
        </w:rPr>
        <w:t>/сут (0,04%).</w:t>
      </w:r>
      <w:r w:rsidR="00BC704D">
        <w:rPr>
          <w:color w:val="auto"/>
        </w:rPr>
        <w:t xml:space="preserve"> В таблице 94</w:t>
      </w:r>
      <w:r w:rsidRPr="00610F8D">
        <w:rPr>
          <w:color w:val="auto"/>
        </w:rPr>
        <w:t xml:space="preserve"> приведены более подробные сведения о месторождениях минеральных подземных вод. </w:t>
      </w:r>
    </w:p>
    <w:p w:rsidR="00C43789" w:rsidRPr="00610F8D" w:rsidP="00610F8D">
      <w:pPr>
        <w:spacing w:line="360" w:lineRule="auto"/>
        <w:ind w:firstLine="709"/>
        <w:rPr>
          <w:color w:val="auto"/>
        </w:rPr>
      </w:pPr>
      <w:r w:rsidRPr="00610F8D">
        <w:rPr>
          <w:color w:val="auto"/>
        </w:rPr>
        <w:t>Наибольшее количество запасов подземных вод оценено в пределах ВХУ 17.01.03.005, наименьшее в пределах ВХУ 17.01.05.001. Количество оцененных запасов на этих водохозяйственных участках составляет 1183,140 тыс. м</w:t>
      </w:r>
      <w:r w:rsidRPr="00610F8D">
        <w:rPr>
          <w:color w:val="auto"/>
          <w:vertAlign w:val="superscript"/>
        </w:rPr>
        <w:t>3</w:t>
      </w:r>
      <w:r w:rsidRPr="00610F8D">
        <w:rPr>
          <w:color w:val="auto"/>
        </w:rPr>
        <w:t>/сут</w:t>
      </w:r>
      <w:r w:rsidRPr="00610F8D" w:rsidR="005105C6">
        <w:rPr>
          <w:color w:val="auto"/>
        </w:rPr>
        <w:t>.</w:t>
      </w:r>
      <w:r w:rsidRPr="00610F8D">
        <w:rPr>
          <w:color w:val="auto"/>
        </w:rPr>
        <w:t xml:space="preserve"> и 0,05 тыс. м</w:t>
      </w:r>
      <w:r w:rsidRPr="00610F8D">
        <w:rPr>
          <w:color w:val="auto"/>
          <w:vertAlign w:val="superscript"/>
        </w:rPr>
        <w:t>3</w:t>
      </w:r>
      <w:r w:rsidRPr="00610F8D">
        <w:rPr>
          <w:color w:val="auto"/>
        </w:rPr>
        <w:t>/сут</w:t>
      </w:r>
      <w:r w:rsidRPr="00610F8D" w:rsidR="005105C6">
        <w:rPr>
          <w:color w:val="auto"/>
        </w:rPr>
        <w:t>.</w:t>
      </w:r>
      <w:r w:rsidRPr="00610F8D">
        <w:rPr>
          <w:color w:val="auto"/>
        </w:rPr>
        <w:t xml:space="preserve"> соответственно (рисунок </w:t>
      </w:r>
      <w:r w:rsidR="00CC3BA6">
        <w:rPr>
          <w:color w:val="auto"/>
        </w:rPr>
        <w:t>1</w:t>
      </w:r>
      <w:r w:rsidR="003C1C11">
        <w:rPr>
          <w:color w:val="auto"/>
        </w:rPr>
        <w:t>0</w:t>
      </w:r>
      <w:r w:rsidR="00CC3BA6">
        <w:rPr>
          <w:color w:val="auto"/>
        </w:rPr>
        <w:t>5</w:t>
      </w:r>
      <w:r w:rsidRPr="00610F8D">
        <w:rPr>
          <w:color w:val="auto"/>
        </w:rPr>
        <w:t xml:space="preserve">). </w:t>
      </w:r>
    </w:p>
    <w:p w:rsidR="00C43789" w:rsidRPr="00610F8D" w:rsidP="00610F8D">
      <w:pPr>
        <w:spacing w:line="360" w:lineRule="auto"/>
        <w:ind w:firstLine="709"/>
        <w:rPr>
          <w:color w:val="auto"/>
        </w:rPr>
      </w:pPr>
      <w:r w:rsidRPr="00610F8D">
        <w:rPr>
          <w:color w:val="auto"/>
        </w:rPr>
        <w:t>В пределах месторождений, наибольшее количество подземных вод добывается на ВХУ 17.01.03.005 – 531,078 тыс. м</w:t>
      </w:r>
      <w:r w:rsidRPr="00610F8D">
        <w:rPr>
          <w:color w:val="auto"/>
          <w:vertAlign w:val="superscript"/>
        </w:rPr>
        <w:t>3</w:t>
      </w:r>
      <w:r w:rsidRPr="00610F8D">
        <w:rPr>
          <w:color w:val="auto"/>
        </w:rPr>
        <w:t>/сут, наименьшее на ВХУ 17.01.04.001 – 0,002 тыс. м</w:t>
      </w:r>
      <w:r w:rsidRPr="00610F8D">
        <w:rPr>
          <w:color w:val="auto"/>
          <w:vertAlign w:val="superscript"/>
        </w:rPr>
        <w:t>3</w:t>
      </w:r>
      <w:r w:rsidR="00BC704D">
        <w:rPr>
          <w:color w:val="auto"/>
        </w:rPr>
        <w:t xml:space="preserve">/сут (таблица </w:t>
      </w:r>
      <w:r w:rsidR="003C1C11">
        <w:rPr>
          <w:color w:val="auto"/>
        </w:rPr>
        <w:t>64</w:t>
      </w:r>
      <w:r w:rsidR="00CC3BA6">
        <w:rPr>
          <w:color w:val="auto"/>
        </w:rPr>
        <w:t>, рисунок 1</w:t>
      </w:r>
      <w:r w:rsidR="003C1C11">
        <w:rPr>
          <w:color w:val="auto"/>
        </w:rPr>
        <w:t>0</w:t>
      </w:r>
      <w:r w:rsidR="00CC3BA6">
        <w:rPr>
          <w:color w:val="auto"/>
        </w:rPr>
        <w:t>5</w:t>
      </w:r>
      <w:r w:rsidRPr="00610F8D">
        <w:rPr>
          <w:color w:val="auto"/>
        </w:rPr>
        <w:t>).</w:t>
      </w:r>
    </w:p>
    <w:p w:rsidR="00C43789" w:rsidRPr="00610F8D" w:rsidP="00610F8D">
      <w:pPr>
        <w:spacing w:line="360" w:lineRule="auto"/>
        <w:ind w:firstLine="709"/>
        <w:rPr>
          <w:color w:val="auto"/>
        </w:rPr>
      </w:pPr>
      <w:r w:rsidRPr="00610F8D">
        <w:rPr>
          <w:color w:val="auto"/>
        </w:rPr>
        <w:t>Степень освоения запасов подземных вод изменяется от 0,2% в пределах ВХУ 17.01.04.001 (водоотбор 0,002 тыс. м</w:t>
      </w:r>
      <w:r w:rsidRPr="00610F8D">
        <w:rPr>
          <w:color w:val="auto"/>
          <w:vertAlign w:val="superscript"/>
        </w:rPr>
        <w:t>3</w:t>
      </w:r>
      <w:r w:rsidRPr="00610F8D">
        <w:rPr>
          <w:color w:val="auto"/>
        </w:rPr>
        <w:t xml:space="preserve">/сут) до 70%, в границах ВХУ 17.01.02.001. </w:t>
      </w:r>
    </w:p>
    <w:p w:rsidR="00C43789" w:rsidP="00EF171B">
      <w:pPr>
        <w:spacing w:line="360" w:lineRule="auto"/>
        <w:ind w:firstLine="709"/>
        <w:rPr>
          <w:color w:val="auto"/>
        </w:rPr>
      </w:pPr>
      <w:r w:rsidRPr="00610F8D">
        <w:rPr>
          <w:color w:val="auto"/>
        </w:rPr>
        <w:t>Из всех месторождений, подготовленных к эксплуатации, освоено менее половины, что составляет около 45 % разведанных запасов подземных вод.</w:t>
      </w:r>
      <w:r w:rsidR="00EF171B">
        <w:rPr>
          <w:color w:val="auto"/>
        </w:rPr>
        <w:t xml:space="preserve"> </w:t>
      </w:r>
      <w:r w:rsidRPr="00610F8D">
        <w:rPr>
          <w:color w:val="auto"/>
        </w:rPr>
        <w:t>Кроме того, большая часть месторождений освоена лишь частично.</w:t>
      </w:r>
    </w:p>
    <w:p w:rsidR="00C43789" w:rsidRPr="00610F8D" w:rsidP="00EF171B">
      <w:pPr>
        <w:spacing w:before="120" w:after="120" w:line="360" w:lineRule="auto"/>
        <w:rPr>
          <w:color w:val="auto"/>
        </w:rPr>
      </w:pPr>
      <w:r>
        <w:rPr>
          <w:color w:val="auto"/>
        </w:rPr>
        <w:t xml:space="preserve">Таблица </w:t>
      </w:r>
      <w:r w:rsidR="003C1C11">
        <w:rPr>
          <w:color w:val="auto"/>
        </w:rPr>
        <w:t>65</w:t>
      </w:r>
      <w:r w:rsidRPr="00610F8D">
        <w:rPr>
          <w:color w:val="auto"/>
        </w:rPr>
        <w:t xml:space="preserve"> – </w:t>
      </w:r>
      <w:r w:rsidR="00EF171B">
        <w:rPr>
          <w:color w:val="auto"/>
        </w:rPr>
        <w:t>В</w:t>
      </w:r>
      <w:r w:rsidRPr="00610F8D">
        <w:rPr>
          <w:color w:val="auto"/>
        </w:rPr>
        <w:t>одозабор</w:t>
      </w:r>
      <w:r w:rsidR="00EF171B">
        <w:rPr>
          <w:color w:val="auto"/>
        </w:rPr>
        <w:t>ы</w:t>
      </w:r>
      <w:r w:rsidRPr="00610F8D">
        <w:rPr>
          <w:color w:val="auto"/>
        </w:rPr>
        <w:t xml:space="preserve"> подземных вод, работающи</w:t>
      </w:r>
      <w:r w:rsidR="00EF171B">
        <w:rPr>
          <w:color w:val="auto"/>
        </w:rPr>
        <w:t>е</w:t>
      </w:r>
      <w:r w:rsidRPr="00610F8D">
        <w:rPr>
          <w:color w:val="auto"/>
        </w:rPr>
        <w:t xml:space="preserve"> на оцененных запасах</w:t>
      </w:r>
    </w:p>
    <w:tbl>
      <w:tblPr>
        <w:tblW w:w="9247" w:type="dxa"/>
        <w:jc w:val="center"/>
        <w:tblInd w:w="500" w:type="dxa"/>
        <w:tblLayout w:type="fixed"/>
        <w:tblLook w:val="04A0"/>
      </w:tblPr>
      <w:tblGrid>
        <w:gridCol w:w="1790"/>
        <w:gridCol w:w="1787"/>
        <w:gridCol w:w="1196"/>
        <w:gridCol w:w="1417"/>
        <w:gridCol w:w="1554"/>
        <w:gridCol w:w="1503"/>
      </w:tblGrid>
      <w:tr w:rsidTr="00402ADE">
        <w:tblPrEx>
          <w:tblW w:w="9247" w:type="dxa"/>
          <w:jc w:val="center"/>
          <w:tblInd w:w="500" w:type="dxa"/>
          <w:tblLayout w:type="fixed"/>
          <w:tblLook w:val="04A0"/>
        </w:tblPrEx>
        <w:trPr>
          <w:trHeight w:val="705"/>
          <w:jc w:val="center"/>
        </w:trPr>
        <w:tc>
          <w:tcPr>
            <w:tcW w:w="1790" w:type="dxa"/>
            <w:vMerge w:val="restart"/>
            <w:tcBorders>
              <w:top w:val="single" w:sz="4" w:space="0" w:color="auto"/>
              <w:left w:val="single" w:sz="4" w:space="0" w:color="auto"/>
              <w:bottom w:val="single" w:sz="4" w:space="0" w:color="auto"/>
              <w:right w:val="single" w:sz="4" w:space="0" w:color="auto"/>
            </w:tcBorders>
            <w:shd w:val="clear" w:color="auto" w:fill="auto"/>
            <w:hideMark/>
          </w:tcPr>
          <w:p w:rsidR="00402ADE" w:rsidP="00402ADE">
            <w:pPr>
              <w:jc w:val="center"/>
              <w:rPr>
                <w:color w:val="auto"/>
                <w:sz w:val="24"/>
              </w:rPr>
            </w:pPr>
            <w:r w:rsidRPr="00610F8D">
              <w:rPr>
                <w:color w:val="auto"/>
                <w:sz w:val="24"/>
              </w:rPr>
              <w:t>Местоположе</w:t>
            </w:r>
          </w:p>
          <w:p w:rsidR="00C43789" w:rsidRPr="00610F8D" w:rsidP="00402ADE">
            <w:pPr>
              <w:jc w:val="center"/>
              <w:rPr>
                <w:color w:val="auto"/>
                <w:sz w:val="24"/>
              </w:rPr>
            </w:pPr>
            <w:r w:rsidRPr="00610F8D">
              <w:rPr>
                <w:color w:val="auto"/>
                <w:sz w:val="24"/>
              </w:rPr>
              <w:t>ние</w:t>
            </w:r>
          </w:p>
        </w:tc>
        <w:tc>
          <w:tcPr>
            <w:tcW w:w="1787" w:type="dxa"/>
            <w:vMerge w:val="restart"/>
            <w:tcBorders>
              <w:top w:val="single" w:sz="4" w:space="0" w:color="auto"/>
              <w:left w:val="single" w:sz="4" w:space="0" w:color="auto"/>
              <w:bottom w:val="single" w:sz="4" w:space="0" w:color="auto"/>
              <w:right w:val="single" w:sz="4" w:space="0" w:color="auto"/>
            </w:tcBorders>
            <w:shd w:val="clear" w:color="auto" w:fill="auto"/>
            <w:hideMark/>
          </w:tcPr>
          <w:p w:rsidR="00C43789" w:rsidRPr="00610F8D" w:rsidP="00402ADE">
            <w:pPr>
              <w:jc w:val="center"/>
              <w:rPr>
                <w:color w:val="auto"/>
                <w:sz w:val="24"/>
              </w:rPr>
            </w:pPr>
            <w:r w:rsidRPr="00610F8D">
              <w:rPr>
                <w:color w:val="auto"/>
                <w:sz w:val="24"/>
              </w:rPr>
              <w:t>Тип подземных вод по назначению использования</w:t>
            </w:r>
          </w:p>
        </w:tc>
        <w:tc>
          <w:tcPr>
            <w:tcW w:w="2613" w:type="dxa"/>
            <w:gridSpan w:val="2"/>
            <w:tcBorders>
              <w:top w:val="single" w:sz="4" w:space="0" w:color="auto"/>
              <w:left w:val="nil"/>
              <w:bottom w:val="single" w:sz="4" w:space="0" w:color="auto"/>
              <w:right w:val="single" w:sz="4" w:space="0" w:color="auto"/>
            </w:tcBorders>
            <w:shd w:val="clear" w:color="auto" w:fill="auto"/>
            <w:hideMark/>
          </w:tcPr>
          <w:p w:rsidR="00C43789" w:rsidRPr="00610F8D" w:rsidP="00402ADE">
            <w:pPr>
              <w:jc w:val="center"/>
              <w:rPr>
                <w:color w:val="auto"/>
                <w:sz w:val="24"/>
              </w:rPr>
            </w:pPr>
            <w:r w:rsidRPr="00610F8D">
              <w:rPr>
                <w:color w:val="auto"/>
                <w:sz w:val="24"/>
              </w:rPr>
              <w:t>Утвержденные запасы, тыс. м</w:t>
            </w:r>
            <w:r w:rsidRPr="00610F8D">
              <w:rPr>
                <w:color w:val="auto"/>
                <w:sz w:val="24"/>
                <w:vertAlign w:val="superscript"/>
              </w:rPr>
              <w:t>3</w:t>
            </w:r>
            <w:r w:rsidRPr="00610F8D">
              <w:rPr>
                <w:color w:val="auto"/>
                <w:sz w:val="24"/>
              </w:rPr>
              <w:t>/сут</w:t>
            </w:r>
          </w:p>
        </w:tc>
        <w:tc>
          <w:tcPr>
            <w:tcW w:w="1554" w:type="dxa"/>
            <w:vMerge w:val="restart"/>
            <w:tcBorders>
              <w:top w:val="single" w:sz="4" w:space="0" w:color="auto"/>
              <w:left w:val="single" w:sz="4" w:space="0" w:color="auto"/>
              <w:bottom w:val="single" w:sz="4" w:space="0" w:color="auto"/>
              <w:right w:val="single" w:sz="4" w:space="0" w:color="auto"/>
            </w:tcBorders>
            <w:shd w:val="clear" w:color="auto" w:fill="auto"/>
            <w:hideMark/>
          </w:tcPr>
          <w:p w:rsidR="00C43789" w:rsidRPr="00610F8D" w:rsidP="00402ADE">
            <w:pPr>
              <w:jc w:val="center"/>
              <w:rPr>
                <w:color w:val="auto"/>
                <w:sz w:val="24"/>
              </w:rPr>
            </w:pPr>
            <w:r w:rsidRPr="00610F8D">
              <w:rPr>
                <w:color w:val="auto"/>
                <w:sz w:val="24"/>
              </w:rPr>
              <w:t>Количество рабочих скважин</w:t>
            </w:r>
          </w:p>
        </w:tc>
        <w:tc>
          <w:tcPr>
            <w:tcW w:w="1503" w:type="dxa"/>
            <w:vMerge w:val="restart"/>
            <w:tcBorders>
              <w:top w:val="single" w:sz="4" w:space="0" w:color="auto"/>
              <w:left w:val="single" w:sz="4" w:space="0" w:color="auto"/>
              <w:bottom w:val="single" w:sz="4" w:space="0" w:color="auto"/>
              <w:right w:val="single" w:sz="4" w:space="0" w:color="auto"/>
            </w:tcBorders>
            <w:shd w:val="clear" w:color="auto" w:fill="auto"/>
            <w:hideMark/>
          </w:tcPr>
          <w:p w:rsidR="00C43789" w:rsidRPr="00610F8D" w:rsidP="00402ADE">
            <w:pPr>
              <w:jc w:val="center"/>
              <w:rPr>
                <w:color w:val="auto"/>
                <w:sz w:val="24"/>
              </w:rPr>
            </w:pPr>
            <w:r w:rsidRPr="00610F8D">
              <w:rPr>
                <w:color w:val="auto"/>
                <w:sz w:val="24"/>
              </w:rPr>
              <w:t>Водоотбор,</w:t>
            </w:r>
          </w:p>
          <w:p w:rsidR="00C43789" w:rsidRPr="00610F8D" w:rsidP="00402ADE">
            <w:pPr>
              <w:jc w:val="center"/>
              <w:rPr>
                <w:color w:val="auto"/>
                <w:sz w:val="24"/>
              </w:rPr>
            </w:pPr>
            <w:r w:rsidRPr="00610F8D">
              <w:rPr>
                <w:color w:val="auto"/>
                <w:sz w:val="24"/>
              </w:rPr>
              <w:t>тыс. м</w:t>
            </w:r>
            <w:r w:rsidRPr="00610F8D">
              <w:rPr>
                <w:color w:val="auto"/>
                <w:sz w:val="24"/>
                <w:vertAlign w:val="superscript"/>
              </w:rPr>
              <w:t>3</w:t>
            </w:r>
            <w:r w:rsidRPr="00610F8D">
              <w:rPr>
                <w:color w:val="auto"/>
                <w:sz w:val="24"/>
              </w:rPr>
              <w:t>/сут</w:t>
            </w:r>
          </w:p>
        </w:tc>
      </w:tr>
      <w:tr w:rsidTr="00EF171B">
        <w:tblPrEx>
          <w:tblW w:w="9247" w:type="dxa"/>
          <w:jc w:val="center"/>
          <w:tblInd w:w="500" w:type="dxa"/>
          <w:tblLayout w:type="fixed"/>
          <w:tblLook w:val="04A0"/>
        </w:tblPrEx>
        <w:trPr>
          <w:trHeight w:val="570"/>
          <w:jc w:val="center"/>
        </w:trPr>
        <w:tc>
          <w:tcPr>
            <w:tcW w:w="1790" w:type="dxa"/>
            <w:vMerge/>
            <w:tcBorders>
              <w:top w:val="single" w:sz="4" w:space="0" w:color="auto"/>
              <w:left w:val="single" w:sz="4" w:space="0" w:color="auto"/>
              <w:bottom w:val="single" w:sz="4" w:space="0" w:color="auto"/>
              <w:right w:val="single" w:sz="4" w:space="0" w:color="auto"/>
            </w:tcBorders>
            <w:vAlign w:val="center"/>
            <w:hideMark/>
          </w:tcPr>
          <w:p w:rsidR="00C43789" w:rsidRPr="00610F8D" w:rsidP="00C43789">
            <w:pPr>
              <w:jc w:val="center"/>
              <w:rPr>
                <w:color w:val="auto"/>
                <w:sz w:val="24"/>
              </w:rPr>
            </w:pPr>
          </w:p>
        </w:tc>
        <w:tc>
          <w:tcPr>
            <w:tcW w:w="1787" w:type="dxa"/>
            <w:vMerge/>
            <w:tcBorders>
              <w:top w:val="single" w:sz="4" w:space="0" w:color="auto"/>
              <w:left w:val="single" w:sz="4" w:space="0" w:color="auto"/>
              <w:bottom w:val="single" w:sz="4" w:space="0" w:color="auto"/>
              <w:right w:val="single" w:sz="4" w:space="0" w:color="auto"/>
            </w:tcBorders>
            <w:vAlign w:val="center"/>
            <w:hideMark/>
          </w:tcPr>
          <w:p w:rsidR="00C43789" w:rsidRPr="00610F8D" w:rsidP="00C43789">
            <w:pPr>
              <w:jc w:val="center"/>
              <w:rPr>
                <w:color w:val="auto"/>
                <w:sz w:val="24"/>
              </w:rPr>
            </w:pPr>
          </w:p>
        </w:tc>
        <w:tc>
          <w:tcPr>
            <w:tcW w:w="1196" w:type="dxa"/>
            <w:tcBorders>
              <w:top w:val="nil"/>
              <w:left w:val="nil"/>
              <w:bottom w:val="single" w:sz="4" w:space="0" w:color="auto"/>
              <w:right w:val="single" w:sz="4" w:space="0" w:color="auto"/>
            </w:tcBorders>
            <w:shd w:val="clear" w:color="auto" w:fill="auto"/>
            <w:vAlign w:val="center"/>
            <w:hideMark/>
          </w:tcPr>
          <w:p w:rsidR="00C43789" w:rsidRPr="00610F8D" w:rsidP="00C43789">
            <w:pPr>
              <w:jc w:val="center"/>
              <w:rPr>
                <w:color w:val="auto"/>
                <w:sz w:val="24"/>
              </w:rPr>
            </w:pPr>
            <w:r w:rsidRPr="00610F8D">
              <w:rPr>
                <w:color w:val="auto"/>
                <w:sz w:val="24"/>
              </w:rPr>
              <w:t>Всего</w:t>
            </w:r>
          </w:p>
        </w:tc>
        <w:tc>
          <w:tcPr>
            <w:tcW w:w="1417" w:type="dxa"/>
            <w:tcBorders>
              <w:top w:val="nil"/>
              <w:left w:val="nil"/>
              <w:bottom w:val="single" w:sz="4" w:space="0" w:color="auto"/>
              <w:right w:val="single" w:sz="4" w:space="0" w:color="auto"/>
            </w:tcBorders>
            <w:shd w:val="clear" w:color="auto" w:fill="auto"/>
            <w:vAlign w:val="center"/>
            <w:hideMark/>
          </w:tcPr>
          <w:p w:rsidR="00C43789" w:rsidRPr="00610F8D" w:rsidP="00C43789">
            <w:pPr>
              <w:jc w:val="center"/>
              <w:rPr>
                <w:color w:val="auto"/>
                <w:sz w:val="24"/>
              </w:rPr>
            </w:pPr>
            <w:r w:rsidRPr="00610F8D">
              <w:rPr>
                <w:color w:val="auto"/>
                <w:sz w:val="24"/>
              </w:rPr>
              <w:t>в т.ч. А+B+C</w:t>
            </w:r>
            <w:r w:rsidRPr="00610F8D">
              <w:rPr>
                <w:color w:val="auto"/>
                <w:sz w:val="24"/>
                <w:vertAlign w:val="subscript"/>
              </w:rPr>
              <w:t>1</w:t>
            </w:r>
          </w:p>
        </w:tc>
        <w:tc>
          <w:tcPr>
            <w:tcW w:w="1554" w:type="dxa"/>
            <w:vMerge/>
            <w:tcBorders>
              <w:top w:val="single" w:sz="4" w:space="0" w:color="auto"/>
              <w:left w:val="single" w:sz="4" w:space="0" w:color="auto"/>
              <w:bottom w:val="single" w:sz="4" w:space="0" w:color="auto"/>
              <w:right w:val="single" w:sz="4" w:space="0" w:color="auto"/>
            </w:tcBorders>
            <w:vAlign w:val="center"/>
            <w:hideMark/>
          </w:tcPr>
          <w:p w:rsidR="00C43789" w:rsidRPr="00610F8D" w:rsidP="00C43789">
            <w:pPr>
              <w:jc w:val="center"/>
              <w:rPr>
                <w:color w:val="auto"/>
                <w:sz w:val="24"/>
              </w:rPr>
            </w:pPr>
          </w:p>
        </w:tc>
        <w:tc>
          <w:tcPr>
            <w:tcW w:w="1503" w:type="dxa"/>
            <w:vMerge/>
            <w:tcBorders>
              <w:top w:val="single" w:sz="4" w:space="0" w:color="auto"/>
              <w:left w:val="single" w:sz="4" w:space="0" w:color="auto"/>
              <w:bottom w:val="single" w:sz="4" w:space="0" w:color="auto"/>
              <w:right w:val="single" w:sz="4" w:space="0" w:color="auto"/>
            </w:tcBorders>
            <w:vAlign w:val="center"/>
            <w:hideMark/>
          </w:tcPr>
          <w:p w:rsidR="00C43789" w:rsidRPr="00610F8D" w:rsidP="00C43789">
            <w:pPr>
              <w:jc w:val="center"/>
              <w:rPr>
                <w:color w:val="auto"/>
                <w:sz w:val="24"/>
              </w:rPr>
            </w:pPr>
          </w:p>
        </w:tc>
      </w:tr>
      <w:tr w:rsidTr="00EF171B">
        <w:tblPrEx>
          <w:tblW w:w="9247" w:type="dxa"/>
          <w:jc w:val="center"/>
          <w:tblInd w:w="500" w:type="dxa"/>
          <w:tblLayout w:type="fixed"/>
          <w:tblLook w:val="04A0"/>
        </w:tblPrEx>
        <w:trPr>
          <w:trHeight w:val="300"/>
          <w:jc w:val="center"/>
        </w:trPr>
        <w:tc>
          <w:tcPr>
            <w:tcW w:w="1790" w:type="dxa"/>
            <w:tcBorders>
              <w:top w:val="nil"/>
              <w:left w:val="single" w:sz="4" w:space="0" w:color="auto"/>
              <w:bottom w:val="single" w:sz="4" w:space="0" w:color="auto"/>
              <w:right w:val="single" w:sz="4" w:space="0" w:color="auto"/>
            </w:tcBorders>
            <w:shd w:val="clear" w:color="auto" w:fill="auto"/>
            <w:noWrap/>
            <w:vAlign w:val="center"/>
            <w:hideMark/>
          </w:tcPr>
          <w:p w:rsidR="00C43789" w:rsidRPr="00610F8D" w:rsidP="00C43789">
            <w:pPr>
              <w:jc w:val="left"/>
              <w:rPr>
                <w:color w:val="auto"/>
                <w:sz w:val="24"/>
              </w:rPr>
            </w:pPr>
            <w:r w:rsidRPr="00610F8D">
              <w:rPr>
                <w:color w:val="auto"/>
                <w:sz w:val="24"/>
              </w:rPr>
              <w:t>17.01.02.001</w:t>
            </w:r>
          </w:p>
        </w:tc>
        <w:tc>
          <w:tcPr>
            <w:tcW w:w="1787" w:type="dxa"/>
            <w:tcBorders>
              <w:top w:val="nil"/>
              <w:left w:val="nil"/>
              <w:bottom w:val="single" w:sz="4" w:space="0" w:color="auto"/>
              <w:right w:val="single" w:sz="4" w:space="0" w:color="auto"/>
            </w:tcBorders>
            <w:shd w:val="clear" w:color="auto" w:fill="auto"/>
            <w:noWrap/>
            <w:vAlign w:val="center"/>
            <w:hideMark/>
          </w:tcPr>
          <w:p w:rsidR="00C43789" w:rsidRPr="00610F8D" w:rsidP="00C43789">
            <w:pPr>
              <w:jc w:val="center"/>
              <w:rPr>
                <w:color w:val="auto"/>
                <w:sz w:val="24"/>
              </w:rPr>
            </w:pPr>
            <w:r w:rsidRPr="00610F8D">
              <w:rPr>
                <w:color w:val="auto"/>
                <w:sz w:val="24"/>
              </w:rPr>
              <w:t>ХПВ</w:t>
            </w:r>
          </w:p>
        </w:tc>
        <w:tc>
          <w:tcPr>
            <w:tcW w:w="1196" w:type="dxa"/>
            <w:tcBorders>
              <w:top w:val="nil"/>
              <w:left w:val="nil"/>
              <w:bottom w:val="single" w:sz="4" w:space="0" w:color="auto"/>
              <w:right w:val="single" w:sz="4" w:space="0" w:color="auto"/>
            </w:tcBorders>
            <w:shd w:val="clear" w:color="auto" w:fill="auto"/>
            <w:noWrap/>
            <w:vAlign w:val="center"/>
            <w:hideMark/>
          </w:tcPr>
          <w:p w:rsidR="00C43789" w:rsidRPr="00610F8D" w:rsidP="00C43789">
            <w:pPr>
              <w:jc w:val="center"/>
              <w:rPr>
                <w:color w:val="auto"/>
                <w:sz w:val="24"/>
              </w:rPr>
            </w:pPr>
            <w:r w:rsidRPr="00610F8D">
              <w:rPr>
                <w:color w:val="auto"/>
                <w:sz w:val="24"/>
              </w:rPr>
              <w:t>29,800</w:t>
            </w:r>
          </w:p>
        </w:tc>
        <w:tc>
          <w:tcPr>
            <w:tcW w:w="1417" w:type="dxa"/>
            <w:tcBorders>
              <w:top w:val="nil"/>
              <w:left w:val="nil"/>
              <w:bottom w:val="single" w:sz="4" w:space="0" w:color="auto"/>
              <w:right w:val="single" w:sz="4" w:space="0" w:color="auto"/>
            </w:tcBorders>
            <w:shd w:val="clear" w:color="auto" w:fill="auto"/>
            <w:noWrap/>
            <w:vAlign w:val="center"/>
            <w:hideMark/>
          </w:tcPr>
          <w:p w:rsidR="00C43789" w:rsidRPr="00610F8D" w:rsidP="00C43789">
            <w:pPr>
              <w:jc w:val="center"/>
              <w:rPr>
                <w:color w:val="auto"/>
                <w:sz w:val="24"/>
              </w:rPr>
            </w:pPr>
            <w:r w:rsidRPr="00610F8D">
              <w:rPr>
                <w:color w:val="auto"/>
                <w:sz w:val="24"/>
              </w:rPr>
              <w:t>29,800</w:t>
            </w:r>
          </w:p>
        </w:tc>
        <w:tc>
          <w:tcPr>
            <w:tcW w:w="1554" w:type="dxa"/>
            <w:tcBorders>
              <w:top w:val="nil"/>
              <w:left w:val="nil"/>
              <w:bottom w:val="single" w:sz="4" w:space="0" w:color="auto"/>
              <w:right w:val="single" w:sz="4" w:space="0" w:color="auto"/>
            </w:tcBorders>
            <w:shd w:val="clear" w:color="auto" w:fill="auto"/>
            <w:noWrap/>
            <w:vAlign w:val="center"/>
            <w:hideMark/>
          </w:tcPr>
          <w:p w:rsidR="00C43789" w:rsidRPr="00610F8D" w:rsidP="00C43789">
            <w:pPr>
              <w:jc w:val="center"/>
              <w:rPr>
                <w:color w:val="auto"/>
                <w:sz w:val="24"/>
              </w:rPr>
            </w:pPr>
            <w:r w:rsidRPr="00610F8D">
              <w:rPr>
                <w:color w:val="auto"/>
                <w:sz w:val="24"/>
              </w:rPr>
              <w:t>10</w:t>
            </w:r>
          </w:p>
        </w:tc>
        <w:tc>
          <w:tcPr>
            <w:tcW w:w="1503" w:type="dxa"/>
            <w:tcBorders>
              <w:top w:val="nil"/>
              <w:left w:val="nil"/>
              <w:bottom w:val="single" w:sz="4" w:space="0" w:color="auto"/>
              <w:right w:val="single" w:sz="4" w:space="0" w:color="auto"/>
            </w:tcBorders>
            <w:shd w:val="clear" w:color="auto" w:fill="auto"/>
            <w:noWrap/>
            <w:vAlign w:val="center"/>
            <w:hideMark/>
          </w:tcPr>
          <w:p w:rsidR="00C43789" w:rsidRPr="00610F8D" w:rsidP="00C43789">
            <w:pPr>
              <w:jc w:val="center"/>
              <w:rPr>
                <w:color w:val="auto"/>
                <w:sz w:val="24"/>
              </w:rPr>
            </w:pPr>
            <w:r w:rsidRPr="00610F8D">
              <w:rPr>
                <w:color w:val="auto"/>
                <w:sz w:val="24"/>
              </w:rPr>
              <w:t>21,45210</w:t>
            </w:r>
          </w:p>
        </w:tc>
      </w:tr>
      <w:tr w:rsidTr="00EF171B">
        <w:tblPrEx>
          <w:tblW w:w="9247" w:type="dxa"/>
          <w:jc w:val="center"/>
          <w:tblInd w:w="500" w:type="dxa"/>
          <w:tblLayout w:type="fixed"/>
          <w:tblLook w:val="04A0"/>
        </w:tblPrEx>
        <w:trPr>
          <w:trHeight w:val="300"/>
          <w:jc w:val="center"/>
        </w:trPr>
        <w:tc>
          <w:tcPr>
            <w:tcW w:w="1790" w:type="dxa"/>
            <w:tcBorders>
              <w:top w:val="nil"/>
              <w:left w:val="single" w:sz="4" w:space="0" w:color="auto"/>
              <w:bottom w:val="single" w:sz="4" w:space="0" w:color="auto"/>
              <w:right w:val="single" w:sz="4" w:space="0" w:color="auto"/>
            </w:tcBorders>
            <w:shd w:val="clear" w:color="auto" w:fill="auto"/>
            <w:noWrap/>
            <w:vAlign w:val="center"/>
            <w:hideMark/>
          </w:tcPr>
          <w:p w:rsidR="00C43789" w:rsidRPr="00610F8D" w:rsidP="00C43789">
            <w:pPr>
              <w:jc w:val="left"/>
              <w:rPr>
                <w:color w:val="auto"/>
                <w:sz w:val="24"/>
              </w:rPr>
            </w:pPr>
            <w:r w:rsidRPr="00610F8D">
              <w:rPr>
                <w:color w:val="auto"/>
                <w:sz w:val="24"/>
              </w:rPr>
              <w:t>17.01.02.001</w:t>
            </w:r>
          </w:p>
        </w:tc>
        <w:tc>
          <w:tcPr>
            <w:tcW w:w="1787" w:type="dxa"/>
            <w:tcBorders>
              <w:top w:val="nil"/>
              <w:left w:val="nil"/>
              <w:bottom w:val="single" w:sz="4" w:space="0" w:color="auto"/>
              <w:right w:val="single" w:sz="4" w:space="0" w:color="auto"/>
            </w:tcBorders>
            <w:shd w:val="clear" w:color="auto" w:fill="auto"/>
            <w:noWrap/>
            <w:vAlign w:val="center"/>
            <w:hideMark/>
          </w:tcPr>
          <w:p w:rsidR="00C43789" w:rsidRPr="00610F8D" w:rsidP="00C43789">
            <w:pPr>
              <w:jc w:val="center"/>
              <w:rPr>
                <w:color w:val="auto"/>
                <w:sz w:val="24"/>
              </w:rPr>
            </w:pPr>
            <w:r w:rsidRPr="00610F8D">
              <w:rPr>
                <w:color w:val="auto"/>
                <w:sz w:val="24"/>
              </w:rPr>
              <w:t>МЛВ</w:t>
            </w:r>
          </w:p>
        </w:tc>
        <w:tc>
          <w:tcPr>
            <w:tcW w:w="1196" w:type="dxa"/>
            <w:tcBorders>
              <w:top w:val="nil"/>
              <w:left w:val="nil"/>
              <w:bottom w:val="single" w:sz="4" w:space="0" w:color="auto"/>
              <w:right w:val="single" w:sz="4" w:space="0" w:color="auto"/>
            </w:tcBorders>
            <w:shd w:val="clear" w:color="auto" w:fill="auto"/>
            <w:noWrap/>
            <w:vAlign w:val="center"/>
            <w:hideMark/>
          </w:tcPr>
          <w:p w:rsidR="00C43789" w:rsidRPr="00610F8D" w:rsidP="00C43789">
            <w:pPr>
              <w:jc w:val="center"/>
              <w:rPr>
                <w:color w:val="auto"/>
                <w:sz w:val="24"/>
              </w:rPr>
            </w:pPr>
            <w:r w:rsidRPr="00610F8D">
              <w:rPr>
                <w:color w:val="auto"/>
                <w:sz w:val="24"/>
              </w:rPr>
              <w:t>0,785</w:t>
            </w:r>
          </w:p>
        </w:tc>
        <w:tc>
          <w:tcPr>
            <w:tcW w:w="1417" w:type="dxa"/>
            <w:tcBorders>
              <w:top w:val="nil"/>
              <w:left w:val="nil"/>
              <w:bottom w:val="single" w:sz="4" w:space="0" w:color="auto"/>
              <w:right w:val="single" w:sz="4" w:space="0" w:color="auto"/>
            </w:tcBorders>
            <w:shd w:val="clear" w:color="auto" w:fill="auto"/>
            <w:noWrap/>
            <w:vAlign w:val="center"/>
            <w:hideMark/>
          </w:tcPr>
          <w:p w:rsidR="00C43789" w:rsidRPr="00610F8D" w:rsidP="00C43789">
            <w:pPr>
              <w:jc w:val="center"/>
              <w:rPr>
                <w:color w:val="auto"/>
                <w:sz w:val="24"/>
              </w:rPr>
            </w:pPr>
            <w:r w:rsidRPr="00610F8D">
              <w:rPr>
                <w:color w:val="auto"/>
                <w:sz w:val="24"/>
              </w:rPr>
              <w:t>0,785</w:t>
            </w:r>
          </w:p>
        </w:tc>
        <w:tc>
          <w:tcPr>
            <w:tcW w:w="1554" w:type="dxa"/>
            <w:tcBorders>
              <w:top w:val="nil"/>
              <w:left w:val="nil"/>
              <w:bottom w:val="single" w:sz="4" w:space="0" w:color="auto"/>
              <w:right w:val="single" w:sz="4" w:space="0" w:color="auto"/>
            </w:tcBorders>
            <w:shd w:val="clear" w:color="auto" w:fill="auto"/>
            <w:noWrap/>
            <w:vAlign w:val="center"/>
            <w:hideMark/>
          </w:tcPr>
          <w:p w:rsidR="00C43789" w:rsidRPr="00610F8D" w:rsidP="00C43789">
            <w:pPr>
              <w:jc w:val="center"/>
              <w:rPr>
                <w:color w:val="auto"/>
                <w:sz w:val="24"/>
              </w:rPr>
            </w:pPr>
            <w:r w:rsidRPr="00610F8D">
              <w:rPr>
                <w:color w:val="auto"/>
                <w:sz w:val="24"/>
              </w:rPr>
              <w:t>5</w:t>
            </w:r>
          </w:p>
        </w:tc>
        <w:tc>
          <w:tcPr>
            <w:tcW w:w="1503" w:type="dxa"/>
            <w:tcBorders>
              <w:top w:val="nil"/>
              <w:left w:val="nil"/>
              <w:bottom w:val="single" w:sz="4" w:space="0" w:color="auto"/>
              <w:right w:val="single" w:sz="4" w:space="0" w:color="auto"/>
            </w:tcBorders>
            <w:shd w:val="clear" w:color="auto" w:fill="auto"/>
            <w:noWrap/>
            <w:vAlign w:val="center"/>
            <w:hideMark/>
          </w:tcPr>
          <w:p w:rsidR="00C43789" w:rsidRPr="00610F8D" w:rsidP="00C43789">
            <w:pPr>
              <w:jc w:val="center"/>
              <w:rPr>
                <w:color w:val="auto"/>
                <w:sz w:val="24"/>
              </w:rPr>
            </w:pPr>
            <w:r w:rsidRPr="00610F8D">
              <w:rPr>
                <w:color w:val="auto"/>
                <w:sz w:val="24"/>
              </w:rPr>
              <w:t>0,09574</w:t>
            </w:r>
          </w:p>
        </w:tc>
      </w:tr>
      <w:tr w:rsidTr="00EF171B">
        <w:tblPrEx>
          <w:tblW w:w="9247" w:type="dxa"/>
          <w:jc w:val="center"/>
          <w:tblInd w:w="500" w:type="dxa"/>
          <w:tblLayout w:type="fixed"/>
          <w:tblLook w:val="04A0"/>
        </w:tblPrEx>
        <w:trPr>
          <w:trHeight w:val="300"/>
          <w:jc w:val="center"/>
        </w:trPr>
        <w:tc>
          <w:tcPr>
            <w:tcW w:w="1790" w:type="dxa"/>
            <w:tcBorders>
              <w:top w:val="nil"/>
              <w:left w:val="single" w:sz="4" w:space="0" w:color="auto"/>
              <w:bottom w:val="single" w:sz="4" w:space="0" w:color="auto"/>
              <w:right w:val="single" w:sz="4" w:space="0" w:color="auto"/>
            </w:tcBorders>
            <w:shd w:val="clear" w:color="auto" w:fill="auto"/>
            <w:noWrap/>
            <w:vAlign w:val="center"/>
            <w:hideMark/>
          </w:tcPr>
          <w:p w:rsidR="00C43789" w:rsidRPr="00610F8D" w:rsidP="00C43789">
            <w:pPr>
              <w:jc w:val="left"/>
              <w:rPr>
                <w:color w:val="auto"/>
                <w:sz w:val="24"/>
              </w:rPr>
            </w:pPr>
            <w:r w:rsidRPr="00610F8D">
              <w:rPr>
                <w:color w:val="auto"/>
                <w:sz w:val="24"/>
              </w:rPr>
              <w:t>17.01.03.001</w:t>
            </w:r>
          </w:p>
        </w:tc>
        <w:tc>
          <w:tcPr>
            <w:tcW w:w="1787" w:type="dxa"/>
            <w:tcBorders>
              <w:top w:val="nil"/>
              <w:left w:val="nil"/>
              <w:bottom w:val="single" w:sz="4" w:space="0" w:color="auto"/>
              <w:right w:val="single" w:sz="4" w:space="0" w:color="auto"/>
            </w:tcBorders>
            <w:shd w:val="clear" w:color="auto" w:fill="auto"/>
            <w:noWrap/>
            <w:vAlign w:val="center"/>
            <w:hideMark/>
          </w:tcPr>
          <w:p w:rsidR="00C43789" w:rsidRPr="00610F8D" w:rsidP="00C43789">
            <w:pPr>
              <w:jc w:val="center"/>
              <w:rPr>
                <w:color w:val="auto"/>
                <w:sz w:val="24"/>
              </w:rPr>
            </w:pPr>
            <w:r w:rsidRPr="00610F8D">
              <w:rPr>
                <w:color w:val="auto"/>
                <w:sz w:val="24"/>
              </w:rPr>
              <w:t>ХПВ</w:t>
            </w:r>
          </w:p>
        </w:tc>
        <w:tc>
          <w:tcPr>
            <w:tcW w:w="1196" w:type="dxa"/>
            <w:tcBorders>
              <w:top w:val="nil"/>
              <w:left w:val="nil"/>
              <w:bottom w:val="single" w:sz="4" w:space="0" w:color="auto"/>
              <w:right w:val="single" w:sz="4" w:space="0" w:color="auto"/>
            </w:tcBorders>
            <w:shd w:val="clear" w:color="auto" w:fill="auto"/>
            <w:noWrap/>
            <w:vAlign w:val="center"/>
            <w:hideMark/>
          </w:tcPr>
          <w:p w:rsidR="00C43789" w:rsidRPr="00610F8D" w:rsidP="00C43789">
            <w:pPr>
              <w:jc w:val="center"/>
              <w:rPr>
                <w:color w:val="auto"/>
                <w:sz w:val="24"/>
              </w:rPr>
            </w:pPr>
            <w:r w:rsidRPr="00610F8D">
              <w:rPr>
                <w:color w:val="auto"/>
                <w:sz w:val="24"/>
              </w:rPr>
              <w:t>57,985</w:t>
            </w:r>
          </w:p>
        </w:tc>
        <w:tc>
          <w:tcPr>
            <w:tcW w:w="1417" w:type="dxa"/>
            <w:tcBorders>
              <w:top w:val="nil"/>
              <w:left w:val="nil"/>
              <w:bottom w:val="single" w:sz="4" w:space="0" w:color="auto"/>
              <w:right w:val="single" w:sz="4" w:space="0" w:color="auto"/>
            </w:tcBorders>
            <w:shd w:val="clear" w:color="auto" w:fill="auto"/>
            <w:noWrap/>
            <w:vAlign w:val="center"/>
            <w:hideMark/>
          </w:tcPr>
          <w:p w:rsidR="00C43789" w:rsidRPr="00610F8D" w:rsidP="00C43789">
            <w:pPr>
              <w:jc w:val="center"/>
              <w:rPr>
                <w:color w:val="auto"/>
                <w:sz w:val="24"/>
              </w:rPr>
            </w:pPr>
            <w:r w:rsidRPr="00610F8D">
              <w:rPr>
                <w:color w:val="auto"/>
                <w:sz w:val="24"/>
              </w:rPr>
              <w:t>57,985</w:t>
            </w:r>
          </w:p>
        </w:tc>
        <w:tc>
          <w:tcPr>
            <w:tcW w:w="1554" w:type="dxa"/>
            <w:tcBorders>
              <w:top w:val="nil"/>
              <w:left w:val="nil"/>
              <w:bottom w:val="single" w:sz="4" w:space="0" w:color="auto"/>
              <w:right w:val="single" w:sz="4" w:space="0" w:color="auto"/>
            </w:tcBorders>
            <w:shd w:val="clear" w:color="auto" w:fill="auto"/>
            <w:noWrap/>
            <w:vAlign w:val="center"/>
            <w:hideMark/>
          </w:tcPr>
          <w:p w:rsidR="00C43789" w:rsidRPr="00610F8D" w:rsidP="00C43789">
            <w:pPr>
              <w:jc w:val="center"/>
              <w:rPr>
                <w:color w:val="auto"/>
                <w:sz w:val="24"/>
              </w:rPr>
            </w:pPr>
            <w:r w:rsidRPr="00610F8D">
              <w:rPr>
                <w:color w:val="auto"/>
                <w:sz w:val="24"/>
              </w:rPr>
              <w:t>21</w:t>
            </w:r>
          </w:p>
        </w:tc>
        <w:tc>
          <w:tcPr>
            <w:tcW w:w="1503" w:type="dxa"/>
            <w:tcBorders>
              <w:top w:val="nil"/>
              <w:left w:val="nil"/>
              <w:bottom w:val="single" w:sz="4" w:space="0" w:color="auto"/>
              <w:right w:val="single" w:sz="4" w:space="0" w:color="auto"/>
            </w:tcBorders>
            <w:shd w:val="clear" w:color="auto" w:fill="auto"/>
            <w:noWrap/>
            <w:vAlign w:val="center"/>
            <w:hideMark/>
          </w:tcPr>
          <w:p w:rsidR="00C43789" w:rsidRPr="00610F8D" w:rsidP="00C43789">
            <w:pPr>
              <w:jc w:val="center"/>
              <w:rPr>
                <w:color w:val="auto"/>
                <w:sz w:val="24"/>
              </w:rPr>
            </w:pPr>
            <w:r w:rsidRPr="00610F8D">
              <w:rPr>
                <w:color w:val="auto"/>
                <w:sz w:val="24"/>
              </w:rPr>
              <w:t>15,87670</w:t>
            </w:r>
          </w:p>
        </w:tc>
      </w:tr>
      <w:tr w:rsidTr="00EF171B">
        <w:tblPrEx>
          <w:tblW w:w="9247" w:type="dxa"/>
          <w:jc w:val="center"/>
          <w:tblInd w:w="500" w:type="dxa"/>
          <w:tblLayout w:type="fixed"/>
          <w:tblLook w:val="04A0"/>
        </w:tblPrEx>
        <w:trPr>
          <w:trHeight w:val="300"/>
          <w:jc w:val="center"/>
        </w:trPr>
        <w:tc>
          <w:tcPr>
            <w:tcW w:w="1790" w:type="dxa"/>
            <w:tcBorders>
              <w:top w:val="nil"/>
              <w:left w:val="single" w:sz="4" w:space="0" w:color="auto"/>
              <w:bottom w:val="single" w:sz="4" w:space="0" w:color="auto"/>
              <w:right w:val="single" w:sz="4" w:space="0" w:color="auto"/>
            </w:tcBorders>
            <w:shd w:val="clear" w:color="auto" w:fill="auto"/>
            <w:noWrap/>
            <w:vAlign w:val="center"/>
            <w:hideMark/>
          </w:tcPr>
          <w:p w:rsidR="00C43789" w:rsidRPr="00610F8D" w:rsidP="00C43789">
            <w:pPr>
              <w:jc w:val="left"/>
              <w:rPr>
                <w:color w:val="auto"/>
                <w:sz w:val="24"/>
              </w:rPr>
            </w:pPr>
            <w:r w:rsidRPr="00610F8D">
              <w:rPr>
                <w:color w:val="auto"/>
                <w:sz w:val="24"/>
              </w:rPr>
              <w:t>17.01.03.002</w:t>
            </w:r>
          </w:p>
        </w:tc>
        <w:tc>
          <w:tcPr>
            <w:tcW w:w="1787" w:type="dxa"/>
            <w:tcBorders>
              <w:top w:val="nil"/>
              <w:left w:val="nil"/>
              <w:bottom w:val="single" w:sz="4" w:space="0" w:color="auto"/>
              <w:right w:val="single" w:sz="4" w:space="0" w:color="auto"/>
            </w:tcBorders>
            <w:shd w:val="clear" w:color="auto" w:fill="auto"/>
            <w:noWrap/>
            <w:vAlign w:val="center"/>
            <w:hideMark/>
          </w:tcPr>
          <w:p w:rsidR="00C43789" w:rsidRPr="00610F8D" w:rsidP="00C43789">
            <w:pPr>
              <w:jc w:val="center"/>
              <w:rPr>
                <w:color w:val="auto"/>
                <w:sz w:val="24"/>
              </w:rPr>
            </w:pPr>
            <w:r w:rsidRPr="00610F8D">
              <w:rPr>
                <w:color w:val="auto"/>
                <w:sz w:val="24"/>
              </w:rPr>
              <w:t>ХПВ</w:t>
            </w:r>
          </w:p>
        </w:tc>
        <w:tc>
          <w:tcPr>
            <w:tcW w:w="1196" w:type="dxa"/>
            <w:tcBorders>
              <w:top w:val="nil"/>
              <w:left w:val="nil"/>
              <w:bottom w:val="single" w:sz="4" w:space="0" w:color="auto"/>
              <w:right w:val="single" w:sz="4" w:space="0" w:color="auto"/>
            </w:tcBorders>
            <w:shd w:val="clear" w:color="auto" w:fill="auto"/>
            <w:noWrap/>
            <w:vAlign w:val="center"/>
            <w:hideMark/>
          </w:tcPr>
          <w:p w:rsidR="00C43789" w:rsidRPr="00610F8D" w:rsidP="00C43789">
            <w:pPr>
              <w:jc w:val="center"/>
              <w:rPr>
                <w:color w:val="auto"/>
                <w:sz w:val="24"/>
              </w:rPr>
            </w:pPr>
            <w:r w:rsidRPr="00610F8D">
              <w:rPr>
                <w:color w:val="auto"/>
                <w:sz w:val="24"/>
              </w:rPr>
              <w:t>332,272</w:t>
            </w:r>
          </w:p>
        </w:tc>
        <w:tc>
          <w:tcPr>
            <w:tcW w:w="1417" w:type="dxa"/>
            <w:tcBorders>
              <w:top w:val="nil"/>
              <w:left w:val="nil"/>
              <w:bottom w:val="single" w:sz="4" w:space="0" w:color="auto"/>
              <w:right w:val="single" w:sz="4" w:space="0" w:color="auto"/>
            </w:tcBorders>
            <w:shd w:val="clear" w:color="auto" w:fill="auto"/>
            <w:noWrap/>
            <w:vAlign w:val="center"/>
            <w:hideMark/>
          </w:tcPr>
          <w:p w:rsidR="00C43789" w:rsidRPr="00610F8D" w:rsidP="00C43789">
            <w:pPr>
              <w:jc w:val="center"/>
              <w:rPr>
                <w:color w:val="auto"/>
                <w:sz w:val="24"/>
              </w:rPr>
            </w:pPr>
            <w:r w:rsidRPr="00610F8D">
              <w:rPr>
                <w:color w:val="auto"/>
                <w:sz w:val="24"/>
              </w:rPr>
              <w:t>328,472</w:t>
            </w:r>
          </w:p>
        </w:tc>
        <w:tc>
          <w:tcPr>
            <w:tcW w:w="1554" w:type="dxa"/>
            <w:tcBorders>
              <w:top w:val="nil"/>
              <w:left w:val="nil"/>
              <w:bottom w:val="single" w:sz="4" w:space="0" w:color="auto"/>
              <w:right w:val="single" w:sz="4" w:space="0" w:color="auto"/>
            </w:tcBorders>
            <w:shd w:val="clear" w:color="auto" w:fill="auto"/>
            <w:noWrap/>
            <w:vAlign w:val="center"/>
            <w:hideMark/>
          </w:tcPr>
          <w:p w:rsidR="00C43789" w:rsidRPr="00610F8D" w:rsidP="00C43789">
            <w:pPr>
              <w:jc w:val="center"/>
              <w:rPr>
                <w:color w:val="auto"/>
                <w:sz w:val="24"/>
              </w:rPr>
            </w:pPr>
            <w:r w:rsidRPr="00610F8D">
              <w:rPr>
                <w:color w:val="auto"/>
                <w:sz w:val="24"/>
              </w:rPr>
              <w:t>109</w:t>
            </w:r>
          </w:p>
        </w:tc>
        <w:tc>
          <w:tcPr>
            <w:tcW w:w="1503" w:type="dxa"/>
            <w:tcBorders>
              <w:top w:val="nil"/>
              <w:left w:val="nil"/>
              <w:bottom w:val="single" w:sz="4" w:space="0" w:color="auto"/>
              <w:right w:val="single" w:sz="4" w:space="0" w:color="auto"/>
            </w:tcBorders>
            <w:shd w:val="clear" w:color="auto" w:fill="auto"/>
            <w:noWrap/>
            <w:vAlign w:val="center"/>
            <w:hideMark/>
          </w:tcPr>
          <w:p w:rsidR="00C43789" w:rsidRPr="00610F8D" w:rsidP="00C43789">
            <w:pPr>
              <w:jc w:val="center"/>
              <w:rPr>
                <w:color w:val="auto"/>
                <w:sz w:val="24"/>
              </w:rPr>
            </w:pPr>
            <w:r w:rsidRPr="00610F8D">
              <w:rPr>
                <w:color w:val="auto"/>
                <w:sz w:val="24"/>
              </w:rPr>
              <w:t>184,12416</w:t>
            </w:r>
          </w:p>
        </w:tc>
      </w:tr>
      <w:tr w:rsidTr="00EF171B">
        <w:tblPrEx>
          <w:tblW w:w="9247" w:type="dxa"/>
          <w:jc w:val="center"/>
          <w:tblInd w:w="500" w:type="dxa"/>
          <w:tblLayout w:type="fixed"/>
          <w:tblLook w:val="04A0"/>
        </w:tblPrEx>
        <w:trPr>
          <w:trHeight w:val="300"/>
          <w:jc w:val="center"/>
        </w:trPr>
        <w:tc>
          <w:tcPr>
            <w:tcW w:w="1790" w:type="dxa"/>
            <w:tcBorders>
              <w:top w:val="nil"/>
              <w:left w:val="single" w:sz="4" w:space="0" w:color="auto"/>
              <w:bottom w:val="single" w:sz="4" w:space="0" w:color="auto"/>
              <w:right w:val="single" w:sz="4" w:space="0" w:color="auto"/>
            </w:tcBorders>
            <w:shd w:val="clear" w:color="auto" w:fill="auto"/>
            <w:noWrap/>
            <w:vAlign w:val="center"/>
            <w:hideMark/>
          </w:tcPr>
          <w:p w:rsidR="00C43789" w:rsidRPr="00610F8D" w:rsidP="00C43789">
            <w:pPr>
              <w:jc w:val="left"/>
              <w:rPr>
                <w:color w:val="auto"/>
                <w:sz w:val="24"/>
              </w:rPr>
            </w:pPr>
            <w:r w:rsidRPr="00610F8D">
              <w:rPr>
                <w:color w:val="auto"/>
                <w:sz w:val="24"/>
              </w:rPr>
              <w:t>17.01.03.002</w:t>
            </w:r>
          </w:p>
        </w:tc>
        <w:tc>
          <w:tcPr>
            <w:tcW w:w="1787" w:type="dxa"/>
            <w:tcBorders>
              <w:top w:val="nil"/>
              <w:left w:val="nil"/>
              <w:bottom w:val="single" w:sz="4" w:space="0" w:color="auto"/>
              <w:right w:val="single" w:sz="4" w:space="0" w:color="auto"/>
            </w:tcBorders>
            <w:shd w:val="clear" w:color="auto" w:fill="auto"/>
            <w:noWrap/>
            <w:vAlign w:val="center"/>
            <w:hideMark/>
          </w:tcPr>
          <w:p w:rsidR="00C43789" w:rsidRPr="00610F8D" w:rsidP="00C43789">
            <w:pPr>
              <w:jc w:val="center"/>
              <w:rPr>
                <w:color w:val="auto"/>
                <w:sz w:val="24"/>
              </w:rPr>
            </w:pPr>
            <w:r w:rsidRPr="00610F8D">
              <w:rPr>
                <w:color w:val="auto"/>
                <w:sz w:val="24"/>
              </w:rPr>
              <w:t>ПТВ</w:t>
            </w:r>
          </w:p>
        </w:tc>
        <w:tc>
          <w:tcPr>
            <w:tcW w:w="1196" w:type="dxa"/>
            <w:tcBorders>
              <w:top w:val="nil"/>
              <w:left w:val="nil"/>
              <w:bottom w:val="single" w:sz="4" w:space="0" w:color="auto"/>
              <w:right w:val="single" w:sz="4" w:space="0" w:color="auto"/>
            </w:tcBorders>
            <w:shd w:val="clear" w:color="auto" w:fill="auto"/>
            <w:noWrap/>
            <w:vAlign w:val="center"/>
            <w:hideMark/>
          </w:tcPr>
          <w:p w:rsidR="00C43789" w:rsidRPr="00610F8D" w:rsidP="00C43789">
            <w:pPr>
              <w:jc w:val="center"/>
              <w:rPr>
                <w:color w:val="auto"/>
                <w:sz w:val="24"/>
              </w:rPr>
            </w:pPr>
            <w:r w:rsidRPr="00610F8D">
              <w:rPr>
                <w:color w:val="auto"/>
                <w:sz w:val="24"/>
              </w:rPr>
              <w:t>1,314</w:t>
            </w:r>
          </w:p>
        </w:tc>
        <w:tc>
          <w:tcPr>
            <w:tcW w:w="1417" w:type="dxa"/>
            <w:tcBorders>
              <w:top w:val="nil"/>
              <w:left w:val="nil"/>
              <w:bottom w:val="single" w:sz="4" w:space="0" w:color="auto"/>
              <w:right w:val="single" w:sz="4" w:space="0" w:color="auto"/>
            </w:tcBorders>
            <w:shd w:val="clear" w:color="auto" w:fill="auto"/>
            <w:noWrap/>
            <w:vAlign w:val="center"/>
            <w:hideMark/>
          </w:tcPr>
          <w:p w:rsidR="00C43789" w:rsidRPr="00610F8D" w:rsidP="00C43789">
            <w:pPr>
              <w:jc w:val="center"/>
              <w:rPr>
                <w:color w:val="auto"/>
                <w:sz w:val="24"/>
              </w:rPr>
            </w:pPr>
            <w:r w:rsidRPr="00610F8D">
              <w:rPr>
                <w:color w:val="auto"/>
                <w:sz w:val="24"/>
              </w:rPr>
              <w:t>1,314</w:t>
            </w:r>
          </w:p>
        </w:tc>
        <w:tc>
          <w:tcPr>
            <w:tcW w:w="1554" w:type="dxa"/>
            <w:tcBorders>
              <w:top w:val="nil"/>
              <w:left w:val="nil"/>
              <w:bottom w:val="single" w:sz="4" w:space="0" w:color="auto"/>
              <w:right w:val="single" w:sz="4" w:space="0" w:color="auto"/>
            </w:tcBorders>
            <w:shd w:val="clear" w:color="auto" w:fill="auto"/>
            <w:noWrap/>
            <w:vAlign w:val="center"/>
            <w:hideMark/>
          </w:tcPr>
          <w:p w:rsidR="00C43789" w:rsidRPr="00610F8D" w:rsidP="00C43789">
            <w:pPr>
              <w:jc w:val="center"/>
              <w:rPr>
                <w:color w:val="auto"/>
                <w:sz w:val="24"/>
              </w:rPr>
            </w:pPr>
            <w:r w:rsidRPr="00610F8D">
              <w:rPr>
                <w:color w:val="auto"/>
                <w:sz w:val="24"/>
              </w:rPr>
              <w:t>11</w:t>
            </w:r>
          </w:p>
        </w:tc>
        <w:tc>
          <w:tcPr>
            <w:tcW w:w="1503" w:type="dxa"/>
            <w:tcBorders>
              <w:top w:val="nil"/>
              <w:left w:val="nil"/>
              <w:bottom w:val="single" w:sz="4" w:space="0" w:color="auto"/>
              <w:right w:val="single" w:sz="4" w:space="0" w:color="auto"/>
            </w:tcBorders>
            <w:shd w:val="clear" w:color="auto" w:fill="auto"/>
            <w:noWrap/>
            <w:vAlign w:val="center"/>
            <w:hideMark/>
          </w:tcPr>
          <w:p w:rsidR="00C43789" w:rsidRPr="00610F8D" w:rsidP="00C43789">
            <w:pPr>
              <w:jc w:val="center"/>
              <w:rPr>
                <w:color w:val="auto"/>
                <w:sz w:val="24"/>
              </w:rPr>
            </w:pPr>
            <w:r w:rsidRPr="00610F8D">
              <w:rPr>
                <w:color w:val="auto"/>
                <w:sz w:val="24"/>
              </w:rPr>
              <w:t>0,75260</w:t>
            </w:r>
          </w:p>
        </w:tc>
      </w:tr>
      <w:tr w:rsidTr="00EF171B">
        <w:tblPrEx>
          <w:tblW w:w="9247" w:type="dxa"/>
          <w:jc w:val="center"/>
          <w:tblInd w:w="500" w:type="dxa"/>
          <w:tblLayout w:type="fixed"/>
          <w:tblLook w:val="04A0"/>
        </w:tblPrEx>
        <w:trPr>
          <w:trHeight w:val="300"/>
          <w:jc w:val="center"/>
        </w:trPr>
        <w:tc>
          <w:tcPr>
            <w:tcW w:w="1790" w:type="dxa"/>
            <w:tcBorders>
              <w:top w:val="nil"/>
              <w:left w:val="single" w:sz="4" w:space="0" w:color="auto"/>
              <w:bottom w:val="single" w:sz="4" w:space="0" w:color="auto"/>
              <w:right w:val="single" w:sz="4" w:space="0" w:color="auto"/>
            </w:tcBorders>
            <w:shd w:val="clear" w:color="auto" w:fill="auto"/>
            <w:noWrap/>
            <w:vAlign w:val="center"/>
            <w:hideMark/>
          </w:tcPr>
          <w:p w:rsidR="00C43789" w:rsidRPr="00610F8D" w:rsidP="00C43789">
            <w:pPr>
              <w:jc w:val="left"/>
              <w:rPr>
                <w:color w:val="auto"/>
                <w:sz w:val="24"/>
              </w:rPr>
            </w:pPr>
            <w:r w:rsidRPr="00610F8D">
              <w:rPr>
                <w:color w:val="auto"/>
                <w:sz w:val="24"/>
              </w:rPr>
              <w:t>17.01.03.002</w:t>
            </w:r>
          </w:p>
        </w:tc>
        <w:tc>
          <w:tcPr>
            <w:tcW w:w="1787" w:type="dxa"/>
            <w:tcBorders>
              <w:top w:val="nil"/>
              <w:left w:val="nil"/>
              <w:bottom w:val="single" w:sz="4" w:space="0" w:color="auto"/>
              <w:right w:val="single" w:sz="4" w:space="0" w:color="auto"/>
            </w:tcBorders>
            <w:shd w:val="clear" w:color="auto" w:fill="auto"/>
            <w:noWrap/>
            <w:vAlign w:val="center"/>
            <w:hideMark/>
          </w:tcPr>
          <w:p w:rsidR="00C43789" w:rsidRPr="00610F8D" w:rsidP="00C43789">
            <w:pPr>
              <w:jc w:val="center"/>
              <w:rPr>
                <w:color w:val="auto"/>
                <w:sz w:val="24"/>
              </w:rPr>
            </w:pPr>
            <w:r w:rsidRPr="00610F8D">
              <w:rPr>
                <w:color w:val="auto"/>
                <w:sz w:val="24"/>
              </w:rPr>
              <w:t>ХПВ+ПТВ</w:t>
            </w:r>
          </w:p>
        </w:tc>
        <w:tc>
          <w:tcPr>
            <w:tcW w:w="1196" w:type="dxa"/>
            <w:tcBorders>
              <w:top w:val="nil"/>
              <w:left w:val="nil"/>
              <w:bottom w:val="single" w:sz="4" w:space="0" w:color="auto"/>
              <w:right w:val="single" w:sz="4" w:space="0" w:color="auto"/>
            </w:tcBorders>
            <w:shd w:val="clear" w:color="auto" w:fill="auto"/>
            <w:noWrap/>
            <w:vAlign w:val="center"/>
            <w:hideMark/>
          </w:tcPr>
          <w:p w:rsidR="00C43789" w:rsidRPr="00610F8D" w:rsidP="00C43789">
            <w:pPr>
              <w:jc w:val="center"/>
              <w:rPr>
                <w:color w:val="auto"/>
                <w:sz w:val="24"/>
              </w:rPr>
            </w:pPr>
            <w:r w:rsidRPr="00610F8D">
              <w:rPr>
                <w:color w:val="auto"/>
                <w:sz w:val="24"/>
              </w:rPr>
              <w:t>0,112</w:t>
            </w:r>
          </w:p>
        </w:tc>
        <w:tc>
          <w:tcPr>
            <w:tcW w:w="1417" w:type="dxa"/>
            <w:tcBorders>
              <w:top w:val="nil"/>
              <w:left w:val="nil"/>
              <w:bottom w:val="single" w:sz="4" w:space="0" w:color="auto"/>
              <w:right w:val="single" w:sz="4" w:space="0" w:color="auto"/>
            </w:tcBorders>
            <w:shd w:val="clear" w:color="auto" w:fill="auto"/>
            <w:noWrap/>
            <w:vAlign w:val="center"/>
            <w:hideMark/>
          </w:tcPr>
          <w:p w:rsidR="00C43789" w:rsidRPr="00610F8D" w:rsidP="00C43789">
            <w:pPr>
              <w:jc w:val="center"/>
              <w:rPr>
                <w:color w:val="auto"/>
                <w:sz w:val="24"/>
              </w:rPr>
            </w:pPr>
            <w:r w:rsidRPr="00610F8D">
              <w:rPr>
                <w:color w:val="auto"/>
                <w:sz w:val="24"/>
              </w:rPr>
              <w:t>0,112</w:t>
            </w:r>
          </w:p>
        </w:tc>
        <w:tc>
          <w:tcPr>
            <w:tcW w:w="1554" w:type="dxa"/>
            <w:tcBorders>
              <w:top w:val="nil"/>
              <w:left w:val="nil"/>
              <w:bottom w:val="single" w:sz="4" w:space="0" w:color="auto"/>
              <w:right w:val="single" w:sz="4" w:space="0" w:color="auto"/>
            </w:tcBorders>
            <w:shd w:val="clear" w:color="auto" w:fill="auto"/>
            <w:noWrap/>
            <w:vAlign w:val="center"/>
            <w:hideMark/>
          </w:tcPr>
          <w:p w:rsidR="00C43789" w:rsidRPr="00610F8D" w:rsidP="00C43789">
            <w:pPr>
              <w:jc w:val="center"/>
              <w:rPr>
                <w:color w:val="auto"/>
                <w:sz w:val="24"/>
              </w:rPr>
            </w:pPr>
            <w:r w:rsidRPr="00610F8D">
              <w:rPr>
                <w:color w:val="auto"/>
                <w:sz w:val="24"/>
              </w:rPr>
              <w:t>2</w:t>
            </w:r>
          </w:p>
        </w:tc>
        <w:tc>
          <w:tcPr>
            <w:tcW w:w="1503" w:type="dxa"/>
            <w:tcBorders>
              <w:top w:val="nil"/>
              <w:left w:val="nil"/>
              <w:bottom w:val="single" w:sz="4" w:space="0" w:color="auto"/>
              <w:right w:val="single" w:sz="4" w:space="0" w:color="auto"/>
            </w:tcBorders>
            <w:shd w:val="clear" w:color="auto" w:fill="auto"/>
            <w:noWrap/>
            <w:vAlign w:val="center"/>
            <w:hideMark/>
          </w:tcPr>
          <w:p w:rsidR="00C43789" w:rsidRPr="00610F8D" w:rsidP="00C43789">
            <w:pPr>
              <w:jc w:val="center"/>
              <w:rPr>
                <w:color w:val="auto"/>
                <w:sz w:val="24"/>
              </w:rPr>
            </w:pPr>
            <w:r w:rsidRPr="00610F8D">
              <w:rPr>
                <w:color w:val="auto"/>
                <w:sz w:val="24"/>
              </w:rPr>
              <w:t>0,09863</w:t>
            </w:r>
          </w:p>
        </w:tc>
      </w:tr>
      <w:tr w:rsidTr="00EF171B">
        <w:tblPrEx>
          <w:tblW w:w="9247" w:type="dxa"/>
          <w:jc w:val="center"/>
          <w:tblInd w:w="500" w:type="dxa"/>
          <w:tblLayout w:type="fixed"/>
          <w:tblLook w:val="04A0"/>
        </w:tblPrEx>
        <w:trPr>
          <w:trHeight w:val="300"/>
          <w:jc w:val="center"/>
        </w:trPr>
        <w:tc>
          <w:tcPr>
            <w:tcW w:w="1790" w:type="dxa"/>
            <w:tcBorders>
              <w:top w:val="nil"/>
              <w:left w:val="single" w:sz="4" w:space="0" w:color="auto"/>
              <w:bottom w:val="single" w:sz="4" w:space="0" w:color="auto"/>
              <w:right w:val="single" w:sz="4" w:space="0" w:color="auto"/>
            </w:tcBorders>
            <w:shd w:val="clear" w:color="auto" w:fill="auto"/>
            <w:noWrap/>
            <w:vAlign w:val="center"/>
            <w:hideMark/>
          </w:tcPr>
          <w:p w:rsidR="00C43789" w:rsidRPr="00610F8D" w:rsidP="00C43789">
            <w:pPr>
              <w:jc w:val="left"/>
              <w:rPr>
                <w:color w:val="auto"/>
                <w:sz w:val="24"/>
              </w:rPr>
            </w:pPr>
            <w:r w:rsidRPr="00610F8D">
              <w:rPr>
                <w:color w:val="auto"/>
                <w:sz w:val="24"/>
              </w:rPr>
              <w:t>17.01.03.002</w:t>
            </w:r>
          </w:p>
        </w:tc>
        <w:tc>
          <w:tcPr>
            <w:tcW w:w="1787" w:type="dxa"/>
            <w:tcBorders>
              <w:top w:val="nil"/>
              <w:left w:val="nil"/>
              <w:bottom w:val="single" w:sz="4" w:space="0" w:color="auto"/>
              <w:right w:val="single" w:sz="4" w:space="0" w:color="auto"/>
            </w:tcBorders>
            <w:shd w:val="clear" w:color="auto" w:fill="auto"/>
            <w:noWrap/>
            <w:vAlign w:val="center"/>
            <w:hideMark/>
          </w:tcPr>
          <w:p w:rsidR="00C43789" w:rsidRPr="00610F8D" w:rsidP="00C43789">
            <w:pPr>
              <w:jc w:val="center"/>
              <w:rPr>
                <w:color w:val="auto"/>
                <w:sz w:val="24"/>
              </w:rPr>
            </w:pPr>
            <w:r w:rsidRPr="00610F8D">
              <w:rPr>
                <w:color w:val="auto"/>
                <w:sz w:val="24"/>
              </w:rPr>
              <w:t>МЛВ</w:t>
            </w:r>
          </w:p>
        </w:tc>
        <w:tc>
          <w:tcPr>
            <w:tcW w:w="1196" w:type="dxa"/>
            <w:tcBorders>
              <w:top w:val="nil"/>
              <w:left w:val="nil"/>
              <w:bottom w:val="single" w:sz="4" w:space="0" w:color="auto"/>
              <w:right w:val="single" w:sz="4" w:space="0" w:color="auto"/>
            </w:tcBorders>
            <w:shd w:val="clear" w:color="auto" w:fill="auto"/>
            <w:noWrap/>
            <w:vAlign w:val="center"/>
            <w:hideMark/>
          </w:tcPr>
          <w:p w:rsidR="00C43789" w:rsidRPr="00610F8D" w:rsidP="00C43789">
            <w:pPr>
              <w:jc w:val="center"/>
              <w:rPr>
                <w:color w:val="auto"/>
                <w:sz w:val="24"/>
              </w:rPr>
            </w:pPr>
            <w:r w:rsidRPr="00610F8D">
              <w:rPr>
                <w:color w:val="auto"/>
                <w:sz w:val="24"/>
              </w:rPr>
              <w:t>0,556</w:t>
            </w:r>
          </w:p>
        </w:tc>
        <w:tc>
          <w:tcPr>
            <w:tcW w:w="1417" w:type="dxa"/>
            <w:tcBorders>
              <w:top w:val="nil"/>
              <w:left w:val="nil"/>
              <w:bottom w:val="single" w:sz="4" w:space="0" w:color="auto"/>
              <w:right w:val="single" w:sz="4" w:space="0" w:color="auto"/>
            </w:tcBorders>
            <w:shd w:val="clear" w:color="auto" w:fill="auto"/>
            <w:noWrap/>
            <w:vAlign w:val="center"/>
            <w:hideMark/>
          </w:tcPr>
          <w:p w:rsidR="00C43789" w:rsidRPr="00610F8D" w:rsidP="00C43789">
            <w:pPr>
              <w:jc w:val="center"/>
              <w:rPr>
                <w:color w:val="auto"/>
                <w:sz w:val="24"/>
              </w:rPr>
            </w:pPr>
            <w:r w:rsidRPr="00610F8D">
              <w:rPr>
                <w:color w:val="auto"/>
                <w:sz w:val="24"/>
              </w:rPr>
              <w:t>0,556</w:t>
            </w:r>
          </w:p>
        </w:tc>
        <w:tc>
          <w:tcPr>
            <w:tcW w:w="1554" w:type="dxa"/>
            <w:tcBorders>
              <w:top w:val="nil"/>
              <w:left w:val="nil"/>
              <w:bottom w:val="single" w:sz="4" w:space="0" w:color="auto"/>
              <w:right w:val="single" w:sz="4" w:space="0" w:color="auto"/>
            </w:tcBorders>
            <w:shd w:val="clear" w:color="auto" w:fill="auto"/>
            <w:noWrap/>
            <w:vAlign w:val="center"/>
            <w:hideMark/>
          </w:tcPr>
          <w:p w:rsidR="00C43789" w:rsidRPr="00610F8D" w:rsidP="00C43789">
            <w:pPr>
              <w:jc w:val="center"/>
              <w:rPr>
                <w:color w:val="auto"/>
                <w:sz w:val="24"/>
              </w:rPr>
            </w:pPr>
            <w:r w:rsidRPr="00610F8D">
              <w:rPr>
                <w:color w:val="auto"/>
                <w:sz w:val="24"/>
              </w:rPr>
              <w:t>4</w:t>
            </w:r>
          </w:p>
        </w:tc>
        <w:tc>
          <w:tcPr>
            <w:tcW w:w="1503" w:type="dxa"/>
            <w:tcBorders>
              <w:top w:val="nil"/>
              <w:left w:val="nil"/>
              <w:bottom w:val="single" w:sz="4" w:space="0" w:color="auto"/>
              <w:right w:val="single" w:sz="4" w:space="0" w:color="auto"/>
            </w:tcBorders>
            <w:shd w:val="clear" w:color="auto" w:fill="auto"/>
            <w:noWrap/>
            <w:vAlign w:val="center"/>
            <w:hideMark/>
          </w:tcPr>
          <w:p w:rsidR="00C43789" w:rsidRPr="00610F8D" w:rsidP="00C43789">
            <w:pPr>
              <w:jc w:val="center"/>
              <w:rPr>
                <w:color w:val="auto"/>
                <w:sz w:val="24"/>
              </w:rPr>
            </w:pPr>
            <w:r w:rsidRPr="00610F8D">
              <w:rPr>
                <w:color w:val="auto"/>
                <w:sz w:val="24"/>
              </w:rPr>
              <w:t>0,21992</w:t>
            </w:r>
          </w:p>
        </w:tc>
      </w:tr>
      <w:tr w:rsidTr="00EF171B">
        <w:tblPrEx>
          <w:tblW w:w="9247" w:type="dxa"/>
          <w:jc w:val="center"/>
          <w:tblInd w:w="500" w:type="dxa"/>
          <w:tblLayout w:type="fixed"/>
          <w:tblLook w:val="04A0"/>
        </w:tblPrEx>
        <w:trPr>
          <w:trHeight w:val="300"/>
          <w:jc w:val="center"/>
        </w:trPr>
        <w:tc>
          <w:tcPr>
            <w:tcW w:w="1790" w:type="dxa"/>
            <w:tcBorders>
              <w:top w:val="nil"/>
              <w:left w:val="single" w:sz="4" w:space="0" w:color="auto"/>
              <w:bottom w:val="single" w:sz="4" w:space="0" w:color="auto"/>
              <w:right w:val="single" w:sz="4" w:space="0" w:color="auto"/>
            </w:tcBorders>
            <w:shd w:val="clear" w:color="auto" w:fill="auto"/>
            <w:noWrap/>
            <w:vAlign w:val="center"/>
            <w:hideMark/>
          </w:tcPr>
          <w:p w:rsidR="00C43789" w:rsidRPr="00610F8D" w:rsidP="00C43789">
            <w:pPr>
              <w:jc w:val="left"/>
              <w:rPr>
                <w:color w:val="auto"/>
                <w:sz w:val="24"/>
              </w:rPr>
            </w:pPr>
            <w:r w:rsidRPr="00610F8D">
              <w:rPr>
                <w:color w:val="auto"/>
                <w:sz w:val="24"/>
              </w:rPr>
              <w:t>17.01.03.003</w:t>
            </w:r>
          </w:p>
        </w:tc>
        <w:tc>
          <w:tcPr>
            <w:tcW w:w="1787" w:type="dxa"/>
            <w:tcBorders>
              <w:top w:val="nil"/>
              <w:left w:val="nil"/>
              <w:bottom w:val="single" w:sz="4" w:space="0" w:color="auto"/>
              <w:right w:val="single" w:sz="4" w:space="0" w:color="auto"/>
            </w:tcBorders>
            <w:shd w:val="clear" w:color="auto" w:fill="auto"/>
            <w:vAlign w:val="center"/>
            <w:hideMark/>
          </w:tcPr>
          <w:p w:rsidR="00C43789" w:rsidRPr="00610F8D" w:rsidP="00C43789">
            <w:pPr>
              <w:jc w:val="center"/>
              <w:rPr>
                <w:color w:val="auto"/>
                <w:sz w:val="24"/>
              </w:rPr>
            </w:pPr>
            <w:r w:rsidRPr="00610F8D">
              <w:rPr>
                <w:color w:val="auto"/>
                <w:sz w:val="24"/>
              </w:rPr>
              <w:t>ХПВ</w:t>
            </w:r>
          </w:p>
        </w:tc>
        <w:tc>
          <w:tcPr>
            <w:tcW w:w="1196" w:type="dxa"/>
            <w:tcBorders>
              <w:top w:val="nil"/>
              <w:left w:val="nil"/>
              <w:bottom w:val="single" w:sz="4" w:space="0" w:color="auto"/>
              <w:right w:val="single" w:sz="4" w:space="0" w:color="auto"/>
            </w:tcBorders>
            <w:shd w:val="clear" w:color="auto" w:fill="auto"/>
            <w:noWrap/>
            <w:vAlign w:val="center"/>
            <w:hideMark/>
          </w:tcPr>
          <w:p w:rsidR="00C43789" w:rsidRPr="00610F8D" w:rsidP="00C43789">
            <w:pPr>
              <w:jc w:val="center"/>
              <w:rPr>
                <w:color w:val="auto"/>
                <w:sz w:val="24"/>
              </w:rPr>
            </w:pPr>
            <w:r w:rsidRPr="00610F8D">
              <w:rPr>
                <w:color w:val="auto"/>
                <w:sz w:val="24"/>
              </w:rPr>
              <w:t>21,900</w:t>
            </w:r>
          </w:p>
        </w:tc>
        <w:tc>
          <w:tcPr>
            <w:tcW w:w="1417" w:type="dxa"/>
            <w:tcBorders>
              <w:top w:val="nil"/>
              <w:left w:val="nil"/>
              <w:bottom w:val="single" w:sz="4" w:space="0" w:color="auto"/>
              <w:right w:val="single" w:sz="4" w:space="0" w:color="auto"/>
            </w:tcBorders>
            <w:shd w:val="clear" w:color="auto" w:fill="auto"/>
            <w:noWrap/>
            <w:vAlign w:val="center"/>
            <w:hideMark/>
          </w:tcPr>
          <w:p w:rsidR="00C43789" w:rsidRPr="00610F8D" w:rsidP="00C43789">
            <w:pPr>
              <w:jc w:val="center"/>
              <w:rPr>
                <w:color w:val="auto"/>
                <w:sz w:val="24"/>
              </w:rPr>
            </w:pPr>
            <w:r w:rsidRPr="00610F8D">
              <w:rPr>
                <w:color w:val="auto"/>
                <w:sz w:val="24"/>
              </w:rPr>
              <w:t>21,900</w:t>
            </w:r>
          </w:p>
        </w:tc>
        <w:tc>
          <w:tcPr>
            <w:tcW w:w="1554" w:type="dxa"/>
            <w:tcBorders>
              <w:top w:val="nil"/>
              <w:left w:val="nil"/>
              <w:bottom w:val="single" w:sz="4" w:space="0" w:color="auto"/>
              <w:right w:val="single" w:sz="4" w:space="0" w:color="auto"/>
            </w:tcBorders>
            <w:shd w:val="clear" w:color="auto" w:fill="auto"/>
            <w:noWrap/>
            <w:vAlign w:val="center"/>
            <w:hideMark/>
          </w:tcPr>
          <w:p w:rsidR="00C43789" w:rsidRPr="00610F8D" w:rsidP="00C43789">
            <w:pPr>
              <w:jc w:val="center"/>
              <w:rPr>
                <w:color w:val="auto"/>
                <w:sz w:val="24"/>
              </w:rPr>
            </w:pPr>
            <w:r w:rsidRPr="00610F8D">
              <w:rPr>
                <w:color w:val="auto"/>
                <w:sz w:val="24"/>
              </w:rPr>
              <w:t>2</w:t>
            </w:r>
          </w:p>
        </w:tc>
        <w:tc>
          <w:tcPr>
            <w:tcW w:w="1503" w:type="dxa"/>
            <w:tcBorders>
              <w:top w:val="nil"/>
              <w:left w:val="nil"/>
              <w:bottom w:val="single" w:sz="4" w:space="0" w:color="auto"/>
              <w:right w:val="single" w:sz="4" w:space="0" w:color="auto"/>
            </w:tcBorders>
            <w:shd w:val="clear" w:color="auto" w:fill="auto"/>
            <w:noWrap/>
            <w:vAlign w:val="center"/>
            <w:hideMark/>
          </w:tcPr>
          <w:p w:rsidR="00C43789" w:rsidRPr="00610F8D" w:rsidP="00C43789">
            <w:pPr>
              <w:jc w:val="center"/>
              <w:rPr>
                <w:color w:val="auto"/>
                <w:sz w:val="24"/>
              </w:rPr>
            </w:pPr>
            <w:r w:rsidRPr="00610F8D">
              <w:rPr>
                <w:color w:val="auto"/>
                <w:sz w:val="24"/>
              </w:rPr>
              <w:t>1,75261</w:t>
            </w:r>
          </w:p>
        </w:tc>
      </w:tr>
      <w:tr w:rsidTr="00EF171B">
        <w:tblPrEx>
          <w:tblW w:w="9247" w:type="dxa"/>
          <w:jc w:val="center"/>
          <w:tblInd w:w="500" w:type="dxa"/>
          <w:tblLayout w:type="fixed"/>
          <w:tblLook w:val="04A0"/>
        </w:tblPrEx>
        <w:trPr>
          <w:trHeight w:val="300"/>
          <w:jc w:val="center"/>
        </w:trPr>
        <w:tc>
          <w:tcPr>
            <w:tcW w:w="1790" w:type="dxa"/>
            <w:tcBorders>
              <w:top w:val="nil"/>
              <w:left w:val="single" w:sz="4" w:space="0" w:color="auto"/>
              <w:bottom w:val="single" w:sz="4" w:space="0" w:color="auto"/>
              <w:right w:val="single" w:sz="4" w:space="0" w:color="auto"/>
            </w:tcBorders>
            <w:shd w:val="clear" w:color="auto" w:fill="auto"/>
            <w:vAlign w:val="center"/>
            <w:hideMark/>
          </w:tcPr>
          <w:p w:rsidR="00C43789" w:rsidRPr="00610F8D" w:rsidP="00C43789">
            <w:pPr>
              <w:jc w:val="left"/>
              <w:rPr>
                <w:color w:val="auto"/>
                <w:sz w:val="24"/>
              </w:rPr>
            </w:pPr>
            <w:r w:rsidRPr="00610F8D">
              <w:rPr>
                <w:color w:val="auto"/>
                <w:sz w:val="24"/>
              </w:rPr>
              <w:t>17.01.03.003</w:t>
            </w:r>
          </w:p>
        </w:tc>
        <w:tc>
          <w:tcPr>
            <w:tcW w:w="1787" w:type="dxa"/>
            <w:tcBorders>
              <w:top w:val="nil"/>
              <w:left w:val="nil"/>
              <w:bottom w:val="single" w:sz="4" w:space="0" w:color="auto"/>
              <w:right w:val="single" w:sz="4" w:space="0" w:color="auto"/>
            </w:tcBorders>
            <w:shd w:val="clear" w:color="auto" w:fill="auto"/>
            <w:noWrap/>
            <w:vAlign w:val="center"/>
            <w:hideMark/>
          </w:tcPr>
          <w:p w:rsidR="00C43789" w:rsidRPr="00610F8D" w:rsidP="00C43789">
            <w:pPr>
              <w:jc w:val="center"/>
              <w:rPr>
                <w:color w:val="auto"/>
                <w:sz w:val="24"/>
              </w:rPr>
            </w:pPr>
            <w:r w:rsidRPr="00610F8D">
              <w:rPr>
                <w:color w:val="auto"/>
                <w:sz w:val="24"/>
              </w:rPr>
              <w:t>МЛВ</w:t>
            </w:r>
          </w:p>
        </w:tc>
        <w:tc>
          <w:tcPr>
            <w:tcW w:w="1196" w:type="dxa"/>
            <w:tcBorders>
              <w:top w:val="nil"/>
              <w:left w:val="nil"/>
              <w:bottom w:val="single" w:sz="4" w:space="0" w:color="auto"/>
              <w:right w:val="single" w:sz="4" w:space="0" w:color="auto"/>
            </w:tcBorders>
            <w:shd w:val="clear" w:color="auto" w:fill="auto"/>
            <w:vAlign w:val="center"/>
            <w:hideMark/>
          </w:tcPr>
          <w:p w:rsidR="00C43789" w:rsidRPr="00610F8D" w:rsidP="00C43789">
            <w:pPr>
              <w:jc w:val="center"/>
              <w:rPr>
                <w:color w:val="auto"/>
                <w:sz w:val="24"/>
              </w:rPr>
            </w:pPr>
            <w:r w:rsidRPr="00610F8D">
              <w:rPr>
                <w:color w:val="auto"/>
                <w:sz w:val="24"/>
              </w:rPr>
              <w:t>0,085</w:t>
            </w:r>
          </w:p>
        </w:tc>
        <w:tc>
          <w:tcPr>
            <w:tcW w:w="1417" w:type="dxa"/>
            <w:tcBorders>
              <w:top w:val="nil"/>
              <w:left w:val="nil"/>
              <w:bottom w:val="single" w:sz="4" w:space="0" w:color="auto"/>
              <w:right w:val="single" w:sz="4" w:space="0" w:color="auto"/>
            </w:tcBorders>
            <w:shd w:val="clear" w:color="auto" w:fill="auto"/>
            <w:vAlign w:val="center"/>
            <w:hideMark/>
          </w:tcPr>
          <w:p w:rsidR="00C43789" w:rsidRPr="00610F8D" w:rsidP="00C43789">
            <w:pPr>
              <w:jc w:val="center"/>
              <w:rPr>
                <w:color w:val="auto"/>
                <w:sz w:val="24"/>
              </w:rPr>
            </w:pPr>
            <w:r w:rsidRPr="00610F8D">
              <w:rPr>
                <w:color w:val="auto"/>
                <w:sz w:val="24"/>
              </w:rPr>
              <w:t>0,085</w:t>
            </w:r>
          </w:p>
        </w:tc>
        <w:tc>
          <w:tcPr>
            <w:tcW w:w="1554" w:type="dxa"/>
            <w:tcBorders>
              <w:top w:val="nil"/>
              <w:left w:val="nil"/>
              <w:bottom w:val="single" w:sz="4" w:space="0" w:color="auto"/>
              <w:right w:val="single" w:sz="4" w:space="0" w:color="auto"/>
            </w:tcBorders>
            <w:shd w:val="clear" w:color="auto" w:fill="auto"/>
            <w:noWrap/>
            <w:vAlign w:val="center"/>
            <w:hideMark/>
          </w:tcPr>
          <w:p w:rsidR="00C43789" w:rsidRPr="00610F8D" w:rsidP="00C43789">
            <w:pPr>
              <w:jc w:val="center"/>
              <w:rPr>
                <w:color w:val="auto"/>
                <w:sz w:val="24"/>
              </w:rPr>
            </w:pPr>
            <w:r w:rsidRPr="00610F8D">
              <w:rPr>
                <w:color w:val="auto"/>
                <w:sz w:val="24"/>
              </w:rPr>
              <w:t>1</w:t>
            </w:r>
          </w:p>
        </w:tc>
        <w:tc>
          <w:tcPr>
            <w:tcW w:w="1503" w:type="dxa"/>
            <w:tcBorders>
              <w:top w:val="nil"/>
              <w:left w:val="nil"/>
              <w:bottom w:val="single" w:sz="4" w:space="0" w:color="auto"/>
              <w:right w:val="single" w:sz="4" w:space="0" w:color="auto"/>
            </w:tcBorders>
            <w:shd w:val="clear" w:color="auto" w:fill="auto"/>
            <w:noWrap/>
            <w:vAlign w:val="center"/>
            <w:hideMark/>
          </w:tcPr>
          <w:p w:rsidR="00C43789" w:rsidRPr="00610F8D" w:rsidP="00C43789">
            <w:pPr>
              <w:jc w:val="center"/>
              <w:rPr>
                <w:color w:val="auto"/>
                <w:sz w:val="24"/>
              </w:rPr>
            </w:pPr>
            <w:r w:rsidRPr="00610F8D">
              <w:rPr>
                <w:color w:val="auto"/>
                <w:sz w:val="24"/>
              </w:rPr>
              <w:t>0,00380</w:t>
            </w:r>
          </w:p>
        </w:tc>
      </w:tr>
      <w:tr w:rsidTr="00EF171B">
        <w:tblPrEx>
          <w:tblW w:w="9247" w:type="dxa"/>
          <w:jc w:val="center"/>
          <w:tblInd w:w="500" w:type="dxa"/>
          <w:tblLayout w:type="fixed"/>
          <w:tblLook w:val="04A0"/>
        </w:tblPrEx>
        <w:trPr>
          <w:trHeight w:val="300"/>
          <w:jc w:val="center"/>
        </w:trPr>
        <w:tc>
          <w:tcPr>
            <w:tcW w:w="1790" w:type="dxa"/>
            <w:tcBorders>
              <w:top w:val="nil"/>
              <w:left w:val="single" w:sz="4" w:space="0" w:color="auto"/>
              <w:bottom w:val="single" w:sz="4" w:space="0" w:color="auto"/>
              <w:right w:val="single" w:sz="4" w:space="0" w:color="auto"/>
            </w:tcBorders>
            <w:shd w:val="clear" w:color="auto" w:fill="auto"/>
            <w:noWrap/>
            <w:vAlign w:val="center"/>
            <w:hideMark/>
          </w:tcPr>
          <w:p w:rsidR="00C43789" w:rsidRPr="00610F8D" w:rsidP="00C43789">
            <w:pPr>
              <w:jc w:val="left"/>
              <w:rPr>
                <w:color w:val="auto"/>
                <w:sz w:val="24"/>
              </w:rPr>
            </w:pPr>
            <w:r w:rsidRPr="00610F8D">
              <w:rPr>
                <w:color w:val="auto"/>
                <w:sz w:val="24"/>
              </w:rPr>
              <w:t>17.01.03.004</w:t>
            </w:r>
          </w:p>
        </w:tc>
        <w:tc>
          <w:tcPr>
            <w:tcW w:w="1787" w:type="dxa"/>
            <w:tcBorders>
              <w:top w:val="nil"/>
              <w:left w:val="nil"/>
              <w:bottom w:val="single" w:sz="4" w:space="0" w:color="auto"/>
              <w:right w:val="single" w:sz="4" w:space="0" w:color="auto"/>
            </w:tcBorders>
            <w:shd w:val="clear" w:color="auto" w:fill="auto"/>
            <w:noWrap/>
            <w:vAlign w:val="center"/>
            <w:hideMark/>
          </w:tcPr>
          <w:p w:rsidR="00C43789" w:rsidRPr="00610F8D" w:rsidP="00C43789">
            <w:pPr>
              <w:jc w:val="center"/>
              <w:rPr>
                <w:color w:val="auto"/>
                <w:sz w:val="24"/>
              </w:rPr>
            </w:pPr>
            <w:r w:rsidRPr="00610F8D">
              <w:rPr>
                <w:color w:val="auto"/>
                <w:sz w:val="24"/>
              </w:rPr>
              <w:t>ХПВ</w:t>
            </w:r>
          </w:p>
        </w:tc>
        <w:tc>
          <w:tcPr>
            <w:tcW w:w="1196" w:type="dxa"/>
            <w:tcBorders>
              <w:top w:val="nil"/>
              <w:left w:val="nil"/>
              <w:bottom w:val="single" w:sz="4" w:space="0" w:color="auto"/>
              <w:right w:val="single" w:sz="4" w:space="0" w:color="auto"/>
            </w:tcBorders>
            <w:shd w:val="clear" w:color="auto" w:fill="auto"/>
            <w:noWrap/>
            <w:vAlign w:val="center"/>
            <w:hideMark/>
          </w:tcPr>
          <w:p w:rsidR="00C43789" w:rsidRPr="00610F8D" w:rsidP="00C43789">
            <w:pPr>
              <w:jc w:val="center"/>
              <w:rPr>
                <w:color w:val="auto"/>
                <w:sz w:val="24"/>
              </w:rPr>
            </w:pPr>
            <w:r w:rsidRPr="00610F8D">
              <w:rPr>
                <w:color w:val="auto"/>
                <w:sz w:val="24"/>
              </w:rPr>
              <w:t>37,660</w:t>
            </w:r>
          </w:p>
        </w:tc>
        <w:tc>
          <w:tcPr>
            <w:tcW w:w="1417" w:type="dxa"/>
            <w:tcBorders>
              <w:top w:val="nil"/>
              <w:left w:val="nil"/>
              <w:bottom w:val="single" w:sz="4" w:space="0" w:color="auto"/>
              <w:right w:val="single" w:sz="4" w:space="0" w:color="auto"/>
            </w:tcBorders>
            <w:shd w:val="clear" w:color="auto" w:fill="auto"/>
            <w:noWrap/>
            <w:vAlign w:val="center"/>
            <w:hideMark/>
          </w:tcPr>
          <w:p w:rsidR="00C43789" w:rsidRPr="00610F8D" w:rsidP="00C43789">
            <w:pPr>
              <w:jc w:val="center"/>
              <w:rPr>
                <w:color w:val="auto"/>
                <w:sz w:val="24"/>
              </w:rPr>
            </w:pPr>
            <w:r w:rsidRPr="00610F8D">
              <w:rPr>
                <w:color w:val="auto"/>
                <w:sz w:val="24"/>
              </w:rPr>
              <w:t>37,660</w:t>
            </w:r>
          </w:p>
        </w:tc>
        <w:tc>
          <w:tcPr>
            <w:tcW w:w="1554" w:type="dxa"/>
            <w:tcBorders>
              <w:top w:val="nil"/>
              <w:left w:val="nil"/>
              <w:bottom w:val="single" w:sz="4" w:space="0" w:color="auto"/>
              <w:right w:val="single" w:sz="4" w:space="0" w:color="auto"/>
            </w:tcBorders>
            <w:shd w:val="clear" w:color="auto" w:fill="auto"/>
            <w:noWrap/>
            <w:vAlign w:val="center"/>
            <w:hideMark/>
          </w:tcPr>
          <w:p w:rsidR="00C43789" w:rsidRPr="00610F8D" w:rsidP="00C43789">
            <w:pPr>
              <w:jc w:val="center"/>
              <w:rPr>
                <w:color w:val="auto"/>
                <w:sz w:val="24"/>
              </w:rPr>
            </w:pPr>
            <w:r w:rsidRPr="00610F8D">
              <w:rPr>
                <w:color w:val="auto"/>
                <w:sz w:val="24"/>
              </w:rPr>
              <w:t>35</w:t>
            </w:r>
          </w:p>
        </w:tc>
        <w:tc>
          <w:tcPr>
            <w:tcW w:w="1503" w:type="dxa"/>
            <w:tcBorders>
              <w:top w:val="nil"/>
              <w:left w:val="nil"/>
              <w:bottom w:val="single" w:sz="4" w:space="0" w:color="auto"/>
              <w:right w:val="single" w:sz="4" w:space="0" w:color="auto"/>
            </w:tcBorders>
            <w:shd w:val="clear" w:color="auto" w:fill="auto"/>
            <w:noWrap/>
            <w:vAlign w:val="center"/>
            <w:hideMark/>
          </w:tcPr>
          <w:p w:rsidR="00C43789" w:rsidRPr="00610F8D" w:rsidP="00C43789">
            <w:pPr>
              <w:jc w:val="center"/>
              <w:rPr>
                <w:color w:val="auto"/>
                <w:sz w:val="24"/>
              </w:rPr>
            </w:pPr>
            <w:r w:rsidRPr="00610F8D">
              <w:rPr>
                <w:color w:val="auto"/>
                <w:sz w:val="24"/>
              </w:rPr>
              <w:t>7,51233</w:t>
            </w:r>
          </w:p>
        </w:tc>
      </w:tr>
      <w:tr w:rsidTr="00EF171B">
        <w:tblPrEx>
          <w:tblW w:w="9247" w:type="dxa"/>
          <w:jc w:val="center"/>
          <w:tblInd w:w="500" w:type="dxa"/>
          <w:tblLayout w:type="fixed"/>
          <w:tblLook w:val="04A0"/>
        </w:tblPrEx>
        <w:trPr>
          <w:trHeight w:val="300"/>
          <w:jc w:val="center"/>
        </w:trPr>
        <w:tc>
          <w:tcPr>
            <w:tcW w:w="1790" w:type="dxa"/>
            <w:tcBorders>
              <w:top w:val="nil"/>
              <w:left w:val="single" w:sz="4" w:space="0" w:color="auto"/>
              <w:bottom w:val="single" w:sz="4" w:space="0" w:color="auto"/>
              <w:right w:val="single" w:sz="4" w:space="0" w:color="auto"/>
            </w:tcBorders>
            <w:shd w:val="clear" w:color="auto" w:fill="auto"/>
            <w:noWrap/>
            <w:vAlign w:val="center"/>
            <w:hideMark/>
          </w:tcPr>
          <w:p w:rsidR="00C43789" w:rsidRPr="00610F8D" w:rsidP="00C43789">
            <w:pPr>
              <w:jc w:val="left"/>
              <w:rPr>
                <w:color w:val="auto"/>
                <w:sz w:val="24"/>
              </w:rPr>
            </w:pPr>
            <w:r w:rsidRPr="00610F8D">
              <w:rPr>
                <w:color w:val="auto"/>
                <w:sz w:val="24"/>
              </w:rPr>
              <w:t>17.01.03.005</w:t>
            </w:r>
          </w:p>
        </w:tc>
        <w:tc>
          <w:tcPr>
            <w:tcW w:w="1787" w:type="dxa"/>
            <w:tcBorders>
              <w:top w:val="nil"/>
              <w:left w:val="nil"/>
              <w:bottom w:val="single" w:sz="4" w:space="0" w:color="auto"/>
              <w:right w:val="single" w:sz="4" w:space="0" w:color="auto"/>
            </w:tcBorders>
            <w:shd w:val="clear" w:color="auto" w:fill="auto"/>
            <w:noWrap/>
            <w:vAlign w:val="center"/>
            <w:hideMark/>
          </w:tcPr>
          <w:p w:rsidR="00C43789" w:rsidRPr="00610F8D" w:rsidP="00C43789">
            <w:pPr>
              <w:jc w:val="center"/>
              <w:rPr>
                <w:color w:val="auto"/>
                <w:sz w:val="24"/>
              </w:rPr>
            </w:pPr>
            <w:r w:rsidRPr="00610F8D">
              <w:rPr>
                <w:color w:val="auto"/>
                <w:sz w:val="24"/>
              </w:rPr>
              <w:t>ПТВ</w:t>
            </w:r>
          </w:p>
        </w:tc>
        <w:tc>
          <w:tcPr>
            <w:tcW w:w="1196" w:type="dxa"/>
            <w:tcBorders>
              <w:top w:val="nil"/>
              <w:left w:val="nil"/>
              <w:bottom w:val="single" w:sz="4" w:space="0" w:color="auto"/>
              <w:right w:val="single" w:sz="4" w:space="0" w:color="auto"/>
            </w:tcBorders>
            <w:shd w:val="clear" w:color="auto" w:fill="auto"/>
            <w:noWrap/>
            <w:vAlign w:val="center"/>
            <w:hideMark/>
          </w:tcPr>
          <w:p w:rsidR="00C43789" w:rsidRPr="00610F8D" w:rsidP="00C43789">
            <w:pPr>
              <w:jc w:val="center"/>
              <w:rPr>
                <w:color w:val="auto"/>
                <w:sz w:val="24"/>
              </w:rPr>
            </w:pPr>
            <w:r w:rsidRPr="00610F8D">
              <w:rPr>
                <w:color w:val="auto"/>
                <w:sz w:val="24"/>
              </w:rPr>
              <w:t>0,720</w:t>
            </w:r>
          </w:p>
        </w:tc>
        <w:tc>
          <w:tcPr>
            <w:tcW w:w="1417" w:type="dxa"/>
            <w:tcBorders>
              <w:top w:val="nil"/>
              <w:left w:val="nil"/>
              <w:bottom w:val="single" w:sz="4" w:space="0" w:color="auto"/>
              <w:right w:val="single" w:sz="4" w:space="0" w:color="auto"/>
            </w:tcBorders>
            <w:shd w:val="clear" w:color="auto" w:fill="auto"/>
            <w:noWrap/>
            <w:vAlign w:val="center"/>
            <w:hideMark/>
          </w:tcPr>
          <w:p w:rsidR="00C43789" w:rsidRPr="00610F8D" w:rsidP="00C43789">
            <w:pPr>
              <w:jc w:val="center"/>
              <w:rPr>
                <w:color w:val="auto"/>
                <w:sz w:val="24"/>
              </w:rPr>
            </w:pPr>
            <w:r w:rsidRPr="00610F8D">
              <w:rPr>
                <w:color w:val="auto"/>
                <w:sz w:val="24"/>
              </w:rPr>
              <w:t>0,720</w:t>
            </w:r>
          </w:p>
        </w:tc>
        <w:tc>
          <w:tcPr>
            <w:tcW w:w="1554" w:type="dxa"/>
            <w:tcBorders>
              <w:top w:val="nil"/>
              <w:left w:val="nil"/>
              <w:bottom w:val="single" w:sz="4" w:space="0" w:color="auto"/>
              <w:right w:val="single" w:sz="4" w:space="0" w:color="auto"/>
            </w:tcBorders>
            <w:shd w:val="clear" w:color="auto" w:fill="auto"/>
            <w:noWrap/>
            <w:vAlign w:val="center"/>
            <w:hideMark/>
          </w:tcPr>
          <w:p w:rsidR="00C43789" w:rsidRPr="00610F8D" w:rsidP="00C43789">
            <w:pPr>
              <w:jc w:val="center"/>
              <w:rPr>
                <w:color w:val="auto"/>
                <w:sz w:val="24"/>
              </w:rPr>
            </w:pPr>
            <w:r w:rsidRPr="00610F8D">
              <w:rPr>
                <w:color w:val="auto"/>
                <w:sz w:val="24"/>
              </w:rPr>
              <w:t>1</w:t>
            </w:r>
          </w:p>
        </w:tc>
        <w:tc>
          <w:tcPr>
            <w:tcW w:w="1503" w:type="dxa"/>
            <w:tcBorders>
              <w:top w:val="nil"/>
              <w:left w:val="nil"/>
              <w:bottom w:val="single" w:sz="4" w:space="0" w:color="auto"/>
              <w:right w:val="single" w:sz="4" w:space="0" w:color="auto"/>
            </w:tcBorders>
            <w:shd w:val="clear" w:color="auto" w:fill="auto"/>
            <w:noWrap/>
            <w:vAlign w:val="center"/>
            <w:hideMark/>
          </w:tcPr>
          <w:p w:rsidR="00C43789" w:rsidRPr="00610F8D" w:rsidP="00C43789">
            <w:pPr>
              <w:jc w:val="center"/>
              <w:rPr>
                <w:color w:val="auto"/>
                <w:sz w:val="24"/>
              </w:rPr>
            </w:pPr>
            <w:r w:rsidRPr="00610F8D">
              <w:rPr>
                <w:color w:val="auto"/>
                <w:sz w:val="24"/>
              </w:rPr>
              <w:t>0,26795</w:t>
            </w:r>
          </w:p>
        </w:tc>
      </w:tr>
      <w:tr w:rsidTr="00EF171B">
        <w:tblPrEx>
          <w:tblW w:w="9247" w:type="dxa"/>
          <w:jc w:val="center"/>
          <w:tblInd w:w="500" w:type="dxa"/>
          <w:tblLayout w:type="fixed"/>
          <w:tblLook w:val="04A0"/>
        </w:tblPrEx>
        <w:trPr>
          <w:trHeight w:val="300"/>
          <w:jc w:val="center"/>
        </w:trPr>
        <w:tc>
          <w:tcPr>
            <w:tcW w:w="1790" w:type="dxa"/>
            <w:tcBorders>
              <w:top w:val="nil"/>
              <w:left w:val="single" w:sz="4" w:space="0" w:color="auto"/>
              <w:bottom w:val="single" w:sz="4" w:space="0" w:color="auto"/>
              <w:right w:val="single" w:sz="4" w:space="0" w:color="auto"/>
            </w:tcBorders>
            <w:shd w:val="clear" w:color="auto" w:fill="auto"/>
            <w:noWrap/>
            <w:vAlign w:val="center"/>
            <w:hideMark/>
          </w:tcPr>
          <w:p w:rsidR="00C43789" w:rsidRPr="00610F8D" w:rsidP="00C43789">
            <w:pPr>
              <w:jc w:val="left"/>
              <w:rPr>
                <w:color w:val="auto"/>
                <w:sz w:val="24"/>
              </w:rPr>
            </w:pPr>
            <w:r w:rsidRPr="00610F8D">
              <w:rPr>
                <w:color w:val="auto"/>
                <w:sz w:val="24"/>
              </w:rPr>
              <w:t>17.01.03.005</w:t>
            </w:r>
          </w:p>
        </w:tc>
        <w:tc>
          <w:tcPr>
            <w:tcW w:w="1787" w:type="dxa"/>
            <w:tcBorders>
              <w:top w:val="nil"/>
              <w:left w:val="nil"/>
              <w:bottom w:val="single" w:sz="4" w:space="0" w:color="auto"/>
              <w:right w:val="single" w:sz="4" w:space="0" w:color="auto"/>
            </w:tcBorders>
            <w:shd w:val="clear" w:color="auto" w:fill="auto"/>
            <w:noWrap/>
            <w:vAlign w:val="center"/>
            <w:hideMark/>
          </w:tcPr>
          <w:p w:rsidR="00C43789" w:rsidRPr="00610F8D" w:rsidP="00C43789">
            <w:pPr>
              <w:jc w:val="center"/>
              <w:rPr>
                <w:color w:val="auto"/>
                <w:sz w:val="24"/>
              </w:rPr>
            </w:pPr>
            <w:r w:rsidRPr="00610F8D">
              <w:rPr>
                <w:color w:val="auto"/>
                <w:sz w:val="24"/>
              </w:rPr>
              <w:t>ХПВ</w:t>
            </w:r>
          </w:p>
        </w:tc>
        <w:tc>
          <w:tcPr>
            <w:tcW w:w="1196" w:type="dxa"/>
            <w:tcBorders>
              <w:top w:val="nil"/>
              <w:left w:val="nil"/>
              <w:bottom w:val="single" w:sz="4" w:space="0" w:color="auto"/>
              <w:right w:val="single" w:sz="4" w:space="0" w:color="auto"/>
            </w:tcBorders>
            <w:shd w:val="clear" w:color="auto" w:fill="auto"/>
            <w:noWrap/>
            <w:vAlign w:val="center"/>
            <w:hideMark/>
          </w:tcPr>
          <w:p w:rsidR="00C43789" w:rsidRPr="00610F8D" w:rsidP="00C43789">
            <w:pPr>
              <w:jc w:val="center"/>
              <w:rPr>
                <w:color w:val="auto"/>
                <w:sz w:val="24"/>
              </w:rPr>
            </w:pPr>
            <w:r w:rsidRPr="00610F8D">
              <w:rPr>
                <w:color w:val="auto"/>
                <w:sz w:val="24"/>
              </w:rPr>
              <w:t>1182,420</w:t>
            </w:r>
          </w:p>
        </w:tc>
        <w:tc>
          <w:tcPr>
            <w:tcW w:w="1417" w:type="dxa"/>
            <w:tcBorders>
              <w:top w:val="nil"/>
              <w:left w:val="nil"/>
              <w:bottom w:val="single" w:sz="4" w:space="0" w:color="auto"/>
              <w:right w:val="single" w:sz="4" w:space="0" w:color="auto"/>
            </w:tcBorders>
            <w:shd w:val="clear" w:color="auto" w:fill="auto"/>
            <w:noWrap/>
            <w:vAlign w:val="center"/>
            <w:hideMark/>
          </w:tcPr>
          <w:p w:rsidR="00C43789" w:rsidRPr="00610F8D" w:rsidP="00C43789">
            <w:pPr>
              <w:jc w:val="center"/>
              <w:rPr>
                <w:color w:val="auto"/>
                <w:sz w:val="24"/>
              </w:rPr>
            </w:pPr>
            <w:r w:rsidRPr="00610F8D">
              <w:rPr>
                <w:color w:val="auto"/>
                <w:sz w:val="24"/>
              </w:rPr>
              <w:t>1182,420</w:t>
            </w:r>
          </w:p>
        </w:tc>
        <w:tc>
          <w:tcPr>
            <w:tcW w:w="1554" w:type="dxa"/>
            <w:tcBorders>
              <w:top w:val="nil"/>
              <w:left w:val="nil"/>
              <w:bottom w:val="single" w:sz="4" w:space="0" w:color="auto"/>
              <w:right w:val="single" w:sz="4" w:space="0" w:color="auto"/>
            </w:tcBorders>
            <w:shd w:val="clear" w:color="auto" w:fill="auto"/>
            <w:noWrap/>
            <w:vAlign w:val="center"/>
            <w:hideMark/>
          </w:tcPr>
          <w:p w:rsidR="00C43789" w:rsidRPr="00610F8D" w:rsidP="00C43789">
            <w:pPr>
              <w:jc w:val="center"/>
              <w:rPr>
                <w:color w:val="auto"/>
                <w:sz w:val="24"/>
              </w:rPr>
            </w:pPr>
            <w:r w:rsidRPr="00610F8D">
              <w:rPr>
                <w:color w:val="auto"/>
                <w:sz w:val="24"/>
              </w:rPr>
              <w:t>270</w:t>
            </w:r>
          </w:p>
        </w:tc>
        <w:tc>
          <w:tcPr>
            <w:tcW w:w="1503" w:type="dxa"/>
            <w:tcBorders>
              <w:top w:val="nil"/>
              <w:left w:val="nil"/>
              <w:bottom w:val="single" w:sz="4" w:space="0" w:color="auto"/>
              <w:right w:val="single" w:sz="4" w:space="0" w:color="auto"/>
            </w:tcBorders>
            <w:shd w:val="clear" w:color="auto" w:fill="auto"/>
            <w:noWrap/>
            <w:vAlign w:val="center"/>
            <w:hideMark/>
          </w:tcPr>
          <w:p w:rsidR="00C43789" w:rsidRPr="00610F8D" w:rsidP="00C43789">
            <w:pPr>
              <w:jc w:val="center"/>
              <w:rPr>
                <w:color w:val="auto"/>
                <w:sz w:val="24"/>
              </w:rPr>
            </w:pPr>
            <w:r w:rsidRPr="00610F8D">
              <w:rPr>
                <w:color w:val="auto"/>
                <w:sz w:val="24"/>
              </w:rPr>
              <w:t>530,80959</w:t>
            </w:r>
          </w:p>
        </w:tc>
      </w:tr>
      <w:tr w:rsidTr="00EF171B">
        <w:tblPrEx>
          <w:tblW w:w="9247" w:type="dxa"/>
          <w:jc w:val="center"/>
          <w:tblInd w:w="500" w:type="dxa"/>
          <w:tblLayout w:type="fixed"/>
          <w:tblLook w:val="04A0"/>
        </w:tblPrEx>
        <w:trPr>
          <w:trHeight w:val="300"/>
          <w:jc w:val="center"/>
        </w:trPr>
        <w:tc>
          <w:tcPr>
            <w:tcW w:w="1790" w:type="dxa"/>
            <w:tcBorders>
              <w:top w:val="nil"/>
              <w:left w:val="single" w:sz="4" w:space="0" w:color="auto"/>
              <w:bottom w:val="single" w:sz="4" w:space="0" w:color="auto"/>
              <w:right w:val="single" w:sz="4" w:space="0" w:color="auto"/>
            </w:tcBorders>
            <w:shd w:val="clear" w:color="auto" w:fill="auto"/>
            <w:noWrap/>
            <w:vAlign w:val="center"/>
            <w:hideMark/>
          </w:tcPr>
          <w:p w:rsidR="00C43789" w:rsidRPr="00610F8D" w:rsidP="00C43789">
            <w:pPr>
              <w:jc w:val="left"/>
              <w:rPr>
                <w:color w:val="auto"/>
                <w:sz w:val="24"/>
              </w:rPr>
            </w:pPr>
            <w:r w:rsidRPr="00610F8D">
              <w:rPr>
                <w:color w:val="auto"/>
                <w:sz w:val="24"/>
              </w:rPr>
              <w:t>17.01.04.001</w:t>
            </w:r>
          </w:p>
        </w:tc>
        <w:tc>
          <w:tcPr>
            <w:tcW w:w="1787" w:type="dxa"/>
            <w:tcBorders>
              <w:top w:val="nil"/>
              <w:left w:val="nil"/>
              <w:bottom w:val="single" w:sz="4" w:space="0" w:color="auto"/>
              <w:right w:val="single" w:sz="4" w:space="0" w:color="auto"/>
            </w:tcBorders>
            <w:shd w:val="clear" w:color="auto" w:fill="auto"/>
            <w:noWrap/>
            <w:vAlign w:val="center"/>
            <w:hideMark/>
          </w:tcPr>
          <w:p w:rsidR="00C43789" w:rsidRPr="00610F8D" w:rsidP="00C43789">
            <w:pPr>
              <w:jc w:val="center"/>
              <w:rPr>
                <w:color w:val="auto"/>
                <w:sz w:val="24"/>
              </w:rPr>
            </w:pPr>
            <w:r w:rsidRPr="00610F8D">
              <w:rPr>
                <w:color w:val="auto"/>
                <w:sz w:val="24"/>
              </w:rPr>
              <w:t>ХПВ</w:t>
            </w:r>
          </w:p>
        </w:tc>
        <w:tc>
          <w:tcPr>
            <w:tcW w:w="1196" w:type="dxa"/>
            <w:tcBorders>
              <w:top w:val="nil"/>
              <w:left w:val="nil"/>
              <w:bottom w:val="single" w:sz="4" w:space="0" w:color="auto"/>
              <w:right w:val="single" w:sz="4" w:space="0" w:color="auto"/>
            </w:tcBorders>
            <w:shd w:val="clear" w:color="auto" w:fill="auto"/>
            <w:noWrap/>
            <w:vAlign w:val="center"/>
            <w:hideMark/>
          </w:tcPr>
          <w:p w:rsidR="00C43789" w:rsidRPr="00610F8D" w:rsidP="00C43789">
            <w:pPr>
              <w:jc w:val="center"/>
              <w:rPr>
                <w:color w:val="auto"/>
                <w:sz w:val="24"/>
              </w:rPr>
            </w:pPr>
            <w:r w:rsidRPr="00610F8D">
              <w:rPr>
                <w:color w:val="auto"/>
                <w:sz w:val="24"/>
              </w:rPr>
              <w:t>1,086</w:t>
            </w:r>
          </w:p>
        </w:tc>
        <w:tc>
          <w:tcPr>
            <w:tcW w:w="1417" w:type="dxa"/>
            <w:tcBorders>
              <w:top w:val="nil"/>
              <w:left w:val="nil"/>
              <w:bottom w:val="single" w:sz="4" w:space="0" w:color="auto"/>
              <w:right w:val="single" w:sz="4" w:space="0" w:color="auto"/>
            </w:tcBorders>
            <w:shd w:val="clear" w:color="auto" w:fill="auto"/>
            <w:noWrap/>
            <w:vAlign w:val="center"/>
            <w:hideMark/>
          </w:tcPr>
          <w:p w:rsidR="00C43789" w:rsidRPr="00610F8D" w:rsidP="00C43789">
            <w:pPr>
              <w:jc w:val="center"/>
              <w:rPr>
                <w:color w:val="auto"/>
                <w:sz w:val="24"/>
              </w:rPr>
            </w:pPr>
            <w:r w:rsidRPr="00610F8D">
              <w:rPr>
                <w:color w:val="auto"/>
                <w:sz w:val="24"/>
              </w:rPr>
              <w:t>1,086</w:t>
            </w:r>
          </w:p>
        </w:tc>
        <w:tc>
          <w:tcPr>
            <w:tcW w:w="1554" w:type="dxa"/>
            <w:tcBorders>
              <w:top w:val="nil"/>
              <w:left w:val="nil"/>
              <w:bottom w:val="single" w:sz="4" w:space="0" w:color="auto"/>
              <w:right w:val="single" w:sz="4" w:space="0" w:color="auto"/>
            </w:tcBorders>
            <w:shd w:val="clear" w:color="auto" w:fill="auto"/>
            <w:noWrap/>
            <w:vAlign w:val="center"/>
            <w:hideMark/>
          </w:tcPr>
          <w:p w:rsidR="00C43789" w:rsidRPr="00610F8D" w:rsidP="00C43789">
            <w:pPr>
              <w:jc w:val="center"/>
              <w:rPr>
                <w:color w:val="auto"/>
                <w:sz w:val="24"/>
              </w:rPr>
            </w:pPr>
            <w:r w:rsidRPr="00610F8D">
              <w:rPr>
                <w:color w:val="auto"/>
                <w:sz w:val="24"/>
              </w:rPr>
              <w:t>2</w:t>
            </w:r>
          </w:p>
        </w:tc>
        <w:tc>
          <w:tcPr>
            <w:tcW w:w="1503" w:type="dxa"/>
            <w:tcBorders>
              <w:top w:val="nil"/>
              <w:left w:val="nil"/>
              <w:bottom w:val="single" w:sz="4" w:space="0" w:color="auto"/>
              <w:right w:val="single" w:sz="4" w:space="0" w:color="auto"/>
            </w:tcBorders>
            <w:shd w:val="clear" w:color="auto" w:fill="auto"/>
            <w:noWrap/>
            <w:vAlign w:val="center"/>
            <w:hideMark/>
          </w:tcPr>
          <w:p w:rsidR="00C43789" w:rsidRPr="00610F8D" w:rsidP="00C43789">
            <w:pPr>
              <w:jc w:val="center"/>
              <w:rPr>
                <w:color w:val="auto"/>
                <w:sz w:val="24"/>
              </w:rPr>
            </w:pPr>
            <w:r w:rsidRPr="00610F8D">
              <w:rPr>
                <w:color w:val="auto"/>
                <w:sz w:val="24"/>
              </w:rPr>
              <w:t>0,00176</w:t>
            </w:r>
          </w:p>
        </w:tc>
      </w:tr>
      <w:tr w:rsidTr="00EF171B">
        <w:tblPrEx>
          <w:tblW w:w="9247" w:type="dxa"/>
          <w:jc w:val="center"/>
          <w:tblInd w:w="500" w:type="dxa"/>
          <w:tblLayout w:type="fixed"/>
          <w:tblLook w:val="04A0"/>
        </w:tblPrEx>
        <w:trPr>
          <w:trHeight w:val="300"/>
          <w:jc w:val="center"/>
        </w:trPr>
        <w:tc>
          <w:tcPr>
            <w:tcW w:w="1790" w:type="dxa"/>
            <w:tcBorders>
              <w:top w:val="nil"/>
              <w:left w:val="single" w:sz="4" w:space="0" w:color="auto"/>
              <w:bottom w:val="single" w:sz="4" w:space="0" w:color="auto"/>
              <w:right w:val="single" w:sz="4" w:space="0" w:color="auto"/>
            </w:tcBorders>
            <w:shd w:val="clear" w:color="auto" w:fill="auto"/>
            <w:noWrap/>
            <w:vAlign w:val="center"/>
            <w:hideMark/>
          </w:tcPr>
          <w:p w:rsidR="00C43789" w:rsidRPr="00610F8D" w:rsidP="00C43789">
            <w:pPr>
              <w:jc w:val="left"/>
              <w:rPr>
                <w:color w:val="auto"/>
                <w:sz w:val="24"/>
              </w:rPr>
            </w:pPr>
            <w:r w:rsidRPr="00610F8D">
              <w:rPr>
                <w:color w:val="auto"/>
                <w:sz w:val="24"/>
              </w:rPr>
              <w:t>17.01.05.001</w:t>
            </w:r>
          </w:p>
        </w:tc>
        <w:tc>
          <w:tcPr>
            <w:tcW w:w="1787" w:type="dxa"/>
            <w:tcBorders>
              <w:top w:val="nil"/>
              <w:left w:val="nil"/>
              <w:bottom w:val="single" w:sz="4" w:space="0" w:color="auto"/>
              <w:right w:val="single" w:sz="4" w:space="0" w:color="auto"/>
            </w:tcBorders>
            <w:shd w:val="clear" w:color="auto" w:fill="auto"/>
            <w:noWrap/>
            <w:vAlign w:val="center"/>
            <w:hideMark/>
          </w:tcPr>
          <w:p w:rsidR="00C43789" w:rsidRPr="00610F8D" w:rsidP="00C43789">
            <w:pPr>
              <w:jc w:val="center"/>
              <w:rPr>
                <w:color w:val="auto"/>
                <w:sz w:val="24"/>
              </w:rPr>
            </w:pPr>
            <w:r w:rsidRPr="00610F8D">
              <w:rPr>
                <w:color w:val="auto"/>
                <w:sz w:val="24"/>
              </w:rPr>
              <w:t>ПТВ</w:t>
            </w:r>
          </w:p>
        </w:tc>
        <w:tc>
          <w:tcPr>
            <w:tcW w:w="1196" w:type="dxa"/>
            <w:tcBorders>
              <w:top w:val="nil"/>
              <w:left w:val="nil"/>
              <w:bottom w:val="single" w:sz="4" w:space="0" w:color="auto"/>
              <w:right w:val="single" w:sz="4" w:space="0" w:color="auto"/>
            </w:tcBorders>
            <w:shd w:val="clear" w:color="auto" w:fill="auto"/>
            <w:noWrap/>
            <w:vAlign w:val="center"/>
            <w:hideMark/>
          </w:tcPr>
          <w:p w:rsidR="00C43789" w:rsidRPr="00610F8D" w:rsidP="00C43789">
            <w:pPr>
              <w:jc w:val="center"/>
              <w:rPr>
                <w:color w:val="auto"/>
                <w:sz w:val="24"/>
              </w:rPr>
            </w:pPr>
            <w:r w:rsidRPr="00610F8D">
              <w:rPr>
                <w:color w:val="auto"/>
                <w:sz w:val="24"/>
              </w:rPr>
              <w:t>0,050</w:t>
            </w:r>
          </w:p>
        </w:tc>
        <w:tc>
          <w:tcPr>
            <w:tcW w:w="1417" w:type="dxa"/>
            <w:tcBorders>
              <w:top w:val="nil"/>
              <w:left w:val="nil"/>
              <w:bottom w:val="single" w:sz="4" w:space="0" w:color="auto"/>
              <w:right w:val="single" w:sz="4" w:space="0" w:color="auto"/>
            </w:tcBorders>
            <w:shd w:val="clear" w:color="auto" w:fill="auto"/>
            <w:noWrap/>
            <w:vAlign w:val="center"/>
            <w:hideMark/>
          </w:tcPr>
          <w:p w:rsidR="00C43789" w:rsidRPr="00610F8D" w:rsidP="00C43789">
            <w:pPr>
              <w:jc w:val="center"/>
              <w:rPr>
                <w:color w:val="auto"/>
                <w:sz w:val="24"/>
              </w:rPr>
            </w:pPr>
            <w:r w:rsidRPr="00610F8D">
              <w:rPr>
                <w:color w:val="auto"/>
                <w:sz w:val="24"/>
              </w:rPr>
              <w:t>0,050</w:t>
            </w:r>
          </w:p>
        </w:tc>
        <w:tc>
          <w:tcPr>
            <w:tcW w:w="1554" w:type="dxa"/>
            <w:tcBorders>
              <w:top w:val="nil"/>
              <w:left w:val="nil"/>
              <w:bottom w:val="single" w:sz="4" w:space="0" w:color="auto"/>
              <w:right w:val="single" w:sz="4" w:space="0" w:color="auto"/>
            </w:tcBorders>
            <w:shd w:val="clear" w:color="auto" w:fill="auto"/>
            <w:noWrap/>
            <w:vAlign w:val="center"/>
            <w:hideMark/>
          </w:tcPr>
          <w:p w:rsidR="00C43789" w:rsidRPr="00610F8D" w:rsidP="00C43789">
            <w:pPr>
              <w:jc w:val="center"/>
              <w:rPr>
                <w:color w:val="auto"/>
                <w:sz w:val="24"/>
              </w:rPr>
            </w:pPr>
            <w:r w:rsidRPr="00610F8D">
              <w:rPr>
                <w:color w:val="auto"/>
                <w:sz w:val="24"/>
              </w:rPr>
              <w:t>1</w:t>
            </w:r>
          </w:p>
        </w:tc>
        <w:tc>
          <w:tcPr>
            <w:tcW w:w="1503" w:type="dxa"/>
            <w:tcBorders>
              <w:top w:val="nil"/>
              <w:left w:val="nil"/>
              <w:bottom w:val="single" w:sz="4" w:space="0" w:color="auto"/>
              <w:right w:val="single" w:sz="4" w:space="0" w:color="auto"/>
            </w:tcBorders>
            <w:shd w:val="clear" w:color="auto" w:fill="auto"/>
            <w:noWrap/>
            <w:vAlign w:val="center"/>
            <w:hideMark/>
          </w:tcPr>
          <w:p w:rsidR="00C43789" w:rsidRPr="00610F8D" w:rsidP="00C43789">
            <w:pPr>
              <w:jc w:val="center"/>
              <w:rPr>
                <w:color w:val="auto"/>
                <w:sz w:val="24"/>
              </w:rPr>
            </w:pPr>
            <w:r w:rsidRPr="00610F8D">
              <w:rPr>
                <w:color w:val="auto"/>
                <w:sz w:val="24"/>
              </w:rPr>
              <w:t>0,00671</w:t>
            </w:r>
          </w:p>
        </w:tc>
      </w:tr>
      <w:tr w:rsidTr="00EF171B">
        <w:tblPrEx>
          <w:tblW w:w="9247" w:type="dxa"/>
          <w:jc w:val="center"/>
          <w:tblInd w:w="500" w:type="dxa"/>
          <w:tblLayout w:type="fixed"/>
          <w:tblLook w:val="04A0"/>
        </w:tblPrEx>
        <w:trPr>
          <w:trHeight w:val="300"/>
          <w:jc w:val="center"/>
        </w:trPr>
        <w:tc>
          <w:tcPr>
            <w:tcW w:w="1790" w:type="dxa"/>
            <w:tcBorders>
              <w:top w:val="nil"/>
              <w:left w:val="single" w:sz="4" w:space="0" w:color="auto"/>
              <w:bottom w:val="single" w:sz="4" w:space="0" w:color="auto"/>
              <w:right w:val="single" w:sz="4" w:space="0" w:color="auto"/>
            </w:tcBorders>
            <w:shd w:val="clear" w:color="auto" w:fill="auto"/>
            <w:noWrap/>
            <w:vAlign w:val="center"/>
            <w:hideMark/>
          </w:tcPr>
          <w:p w:rsidR="00C43789" w:rsidRPr="00610F8D" w:rsidP="00C43789">
            <w:pPr>
              <w:jc w:val="left"/>
              <w:rPr>
                <w:color w:val="auto"/>
                <w:sz w:val="24"/>
              </w:rPr>
            </w:pPr>
            <w:r w:rsidRPr="00610F8D">
              <w:rPr>
                <w:color w:val="auto"/>
                <w:sz w:val="24"/>
              </w:rPr>
              <w:t>17.01.05.003</w:t>
            </w:r>
          </w:p>
        </w:tc>
        <w:tc>
          <w:tcPr>
            <w:tcW w:w="1787" w:type="dxa"/>
            <w:tcBorders>
              <w:top w:val="nil"/>
              <w:left w:val="nil"/>
              <w:bottom w:val="single" w:sz="4" w:space="0" w:color="auto"/>
              <w:right w:val="single" w:sz="4" w:space="0" w:color="auto"/>
            </w:tcBorders>
            <w:shd w:val="clear" w:color="auto" w:fill="auto"/>
            <w:noWrap/>
            <w:vAlign w:val="center"/>
            <w:hideMark/>
          </w:tcPr>
          <w:p w:rsidR="00C43789" w:rsidRPr="00610F8D" w:rsidP="00C43789">
            <w:pPr>
              <w:jc w:val="center"/>
              <w:rPr>
                <w:color w:val="auto"/>
                <w:sz w:val="24"/>
              </w:rPr>
            </w:pPr>
            <w:r w:rsidRPr="00610F8D">
              <w:rPr>
                <w:color w:val="auto"/>
                <w:sz w:val="24"/>
              </w:rPr>
              <w:t>ХПВ</w:t>
            </w:r>
          </w:p>
        </w:tc>
        <w:tc>
          <w:tcPr>
            <w:tcW w:w="1196" w:type="dxa"/>
            <w:tcBorders>
              <w:top w:val="nil"/>
              <w:left w:val="nil"/>
              <w:bottom w:val="single" w:sz="4" w:space="0" w:color="auto"/>
              <w:right w:val="single" w:sz="4" w:space="0" w:color="auto"/>
            </w:tcBorders>
            <w:shd w:val="clear" w:color="auto" w:fill="auto"/>
            <w:noWrap/>
            <w:vAlign w:val="center"/>
            <w:hideMark/>
          </w:tcPr>
          <w:p w:rsidR="00C43789" w:rsidRPr="00610F8D" w:rsidP="00C43789">
            <w:pPr>
              <w:jc w:val="center"/>
              <w:rPr>
                <w:color w:val="auto"/>
                <w:sz w:val="24"/>
              </w:rPr>
            </w:pPr>
            <w:r w:rsidRPr="00610F8D">
              <w:rPr>
                <w:color w:val="auto"/>
                <w:sz w:val="24"/>
              </w:rPr>
              <w:t>7,833</w:t>
            </w:r>
          </w:p>
        </w:tc>
        <w:tc>
          <w:tcPr>
            <w:tcW w:w="1417" w:type="dxa"/>
            <w:tcBorders>
              <w:top w:val="nil"/>
              <w:left w:val="nil"/>
              <w:bottom w:val="single" w:sz="4" w:space="0" w:color="auto"/>
              <w:right w:val="single" w:sz="4" w:space="0" w:color="auto"/>
            </w:tcBorders>
            <w:shd w:val="clear" w:color="auto" w:fill="auto"/>
            <w:noWrap/>
            <w:vAlign w:val="center"/>
            <w:hideMark/>
          </w:tcPr>
          <w:p w:rsidR="00C43789" w:rsidRPr="00610F8D" w:rsidP="00C43789">
            <w:pPr>
              <w:jc w:val="center"/>
              <w:rPr>
                <w:color w:val="auto"/>
                <w:sz w:val="24"/>
              </w:rPr>
            </w:pPr>
            <w:r w:rsidRPr="00610F8D">
              <w:rPr>
                <w:color w:val="auto"/>
                <w:sz w:val="24"/>
              </w:rPr>
              <w:t>6,169</w:t>
            </w:r>
          </w:p>
        </w:tc>
        <w:tc>
          <w:tcPr>
            <w:tcW w:w="1554" w:type="dxa"/>
            <w:tcBorders>
              <w:top w:val="nil"/>
              <w:left w:val="nil"/>
              <w:bottom w:val="single" w:sz="4" w:space="0" w:color="auto"/>
              <w:right w:val="single" w:sz="4" w:space="0" w:color="auto"/>
            </w:tcBorders>
            <w:shd w:val="clear" w:color="auto" w:fill="auto"/>
            <w:noWrap/>
            <w:vAlign w:val="center"/>
            <w:hideMark/>
          </w:tcPr>
          <w:p w:rsidR="00C43789" w:rsidRPr="00610F8D" w:rsidP="00C43789">
            <w:pPr>
              <w:jc w:val="center"/>
              <w:rPr>
                <w:color w:val="auto"/>
                <w:sz w:val="24"/>
              </w:rPr>
            </w:pPr>
            <w:r w:rsidRPr="00610F8D">
              <w:rPr>
                <w:color w:val="auto"/>
                <w:sz w:val="24"/>
              </w:rPr>
              <w:t>13</w:t>
            </w:r>
          </w:p>
        </w:tc>
        <w:tc>
          <w:tcPr>
            <w:tcW w:w="1503" w:type="dxa"/>
            <w:tcBorders>
              <w:top w:val="nil"/>
              <w:left w:val="nil"/>
              <w:bottom w:val="single" w:sz="4" w:space="0" w:color="auto"/>
              <w:right w:val="single" w:sz="4" w:space="0" w:color="auto"/>
            </w:tcBorders>
            <w:shd w:val="clear" w:color="auto" w:fill="auto"/>
            <w:noWrap/>
            <w:vAlign w:val="center"/>
            <w:hideMark/>
          </w:tcPr>
          <w:p w:rsidR="00C43789" w:rsidRPr="00610F8D" w:rsidP="00C43789">
            <w:pPr>
              <w:jc w:val="center"/>
              <w:rPr>
                <w:color w:val="auto"/>
                <w:sz w:val="24"/>
              </w:rPr>
            </w:pPr>
            <w:r w:rsidRPr="00610F8D">
              <w:rPr>
                <w:color w:val="auto"/>
                <w:sz w:val="24"/>
              </w:rPr>
              <w:t>6,55726</w:t>
            </w:r>
          </w:p>
        </w:tc>
      </w:tr>
      <w:tr w:rsidTr="00EF171B">
        <w:tblPrEx>
          <w:tblW w:w="9247" w:type="dxa"/>
          <w:jc w:val="center"/>
          <w:tblInd w:w="500" w:type="dxa"/>
          <w:tblLayout w:type="fixed"/>
          <w:tblLook w:val="04A0"/>
        </w:tblPrEx>
        <w:trPr>
          <w:trHeight w:val="600"/>
          <w:jc w:val="center"/>
        </w:trPr>
        <w:tc>
          <w:tcPr>
            <w:tcW w:w="1790" w:type="dxa"/>
            <w:tcBorders>
              <w:top w:val="nil"/>
              <w:left w:val="single" w:sz="4" w:space="0" w:color="auto"/>
              <w:bottom w:val="single" w:sz="4" w:space="0" w:color="auto"/>
              <w:right w:val="single" w:sz="4" w:space="0" w:color="auto"/>
            </w:tcBorders>
            <w:shd w:val="clear" w:color="auto" w:fill="auto"/>
            <w:noWrap/>
            <w:vAlign w:val="center"/>
            <w:hideMark/>
          </w:tcPr>
          <w:p w:rsidR="00C43789" w:rsidRPr="00610F8D" w:rsidP="00C43789">
            <w:pPr>
              <w:jc w:val="left"/>
              <w:rPr>
                <w:color w:val="auto"/>
                <w:sz w:val="24"/>
              </w:rPr>
            </w:pPr>
            <w:r w:rsidRPr="00610F8D">
              <w:rPr>
                <w:color w:val="auto"/>
                <w:sz w:val="24"/>
              </w:rPr>
              <w:t>17.01.05.003</w:t>
            </w:r>
          </w:p>
        </w:tc>
        <w:tc>
          <w:tcPr>
            <w:tcW w:w="1787" w:type="dxa"/>
            <w:tcBorders>
              <w:top w:val="nil"/>
              <w:left w:val="nil"/>
              <w:bottom w:val="single" w:sz="4" w:space="0" w:color="auto"/>
              <w:right w:val="single" w:sz="4" w:space="0" w:color="auto"/>
            </w:tcBorders>
            <w:shd w:val="clear" w:color="auto" w:fill="auto"/>
            <w:vAlign w:val="center"/>
            <w:hideMark/>
          </w:tcPr>
          <w:p w:rsidR="00C43789" w:rsidRPr="00610F8D" w:rsidP="00C43789">
            <w:pPr>
              <w:jc w:val="center"/>
              <w:rPr>
                <w:color w:val="auto"/>
                <w:sz w:val="24"/>
              </w:rPr>
            </w:pPr>
            <w:r w:rsidRPr="00610F8D">
              <w:rPr>
                <w:color w:val="auto"/>
                <w:sz w:val="24"/>
              </w:rPr>
              <w:t>осушение карьера</w:t>
            </w:r>
          </w:p>
        </w:tc>
        <w:tc>
          <w:tcPr>
            <w:tcW w:w="1196" w:type="dxa"/>
            <w:tcBorders>
              <w:top w:val="nil"/>
              <w:left w:val="nil"/>
              <w:bottom w:val="single" w:sz="4" w:space="0" w:color="auto"/>
              <w:right w:val="single" w:sz="4" w:space="0" w:color="auto"/>
            </w:tcBorders>
            <w:shd w:val="clear" w:color="auto" w:fill="auto"/>
            <w:noWrap/>
            <w:vAlign w:val="center"/>
            <w:hideMark/>
          </w:tcPr>
          <w:p w:rsidR="00C43789" w:rsidRPr="00610F8D" w:rsidP="00C43789">
            <w:pPr>
              <w:jc w:val="center"/>
              <w:rPr>
                <w:color w:val="auto"/>
                <w:sz w:val="24"/>
              </w:rPr>
            </w:pPr>
            <w:r w:rsidRPr="00610F8D">
              <w:rPr>
                <w:color w:val="auto"/>
                <w:sz w:val="24"/>
              </w:rPr>
              <w:t>13,400</w:t>
            </w:r>
          </w:p>
        </w:tc>
        <w:tc>
          <w:tcPr>
            <w:tcW w:w="1417" w:type="dxa"/>
            <w:tcBorders>
              <w:top w:val="nil"/>
              <w:left w:val="nil"/>
              <w:bottom w:val="single" w:sz="4" w:space="0" w:color="auto"/>
              <w:right w:val="single" w:sz="4" w:space="0" w:color="auto"/>
            </w:tcBorders>
            <w:shd w:val="clear" w:color="auto" w:fill="auto"/>
            <w:noWrap/>
            <w:vAlign w:val="center"/>
            <w:hideMark/>
          </w:tcPr>
          <w:p w:rsidR="00C43789" w:rsidRPr="00610F8D" w:rsidP="00C43789">
            <w:pPr>
              <w:jc w:val="center"/>
              <w:rPr>
                <w:color w:val="auto"/>
                <w:sz w:val="24"/>
              </w:rPr>
            </w:pPr>
            <w:r w:rsidRPr="00610F8D">
              <w:rPr>
                <w:color w:val="auto"/>
                <w:sz w:val="24"/>
              </w:rPr>
              <w:t>5,700</w:t>
            </w:r>
          </w:p>
        </w:tc>
        <w:tc>
          <w:tcPr>
            <w:tcW w:w="1554" w:type="dxa"/>
            <w:tcBorders>
              <w:top w:val="nil"/>
              <w:left w:val="nil"/>
              <w:bottom w:val="single" w:sz="4" w:space="0" w:color="auto"/>
              <w:right w:val="single" w:sz="4" w:space="0" w:color="auto"/>
            </w:tcBorders>
            <w:shd w:val="clear" w:color="auto" w:fill="auto"/>
            <w:noWrap/>
            <w:vAlign w:val="center"/>
            <w:hideMark/>
          </w:tcPr>
          <w:p w:rsidR="00C43789" w:rsidRPr="00610F8D" w:rsidP="00C43789">
            <w:pPr>
              <w:jc w:val="center"/>
              <w:rPr>
                <w:color w:val="auto"/>
                <w:sz w:val="24"/>
              </w:rPr>
            </w:pPr>
            <w:r w:rsidRPr="00610F8D">
              <w:rPr>
                <w:color w:val="auto"/>
                <w:sz w:val="24"/>
              </w:rPr>
              <w:t>40</w:t>
            </w:r>
          </w:p>
        </w:tc>
        <w:tc>
          <w:tcPr>
            <w:tcW w:w="1503" w:type="dxa"/>
            <w:tcBorders>
              <w:top w:val="nil"/>
              <w:left w:val="nil"/>
              <w:bottom w:val="single" w:sz="4" w:space="0" w:color="auto"/>
              <w:right w:val="single" w:sz="4" w:space="0" w:color="auto"/>
            </w:tcBorders>
            <w:shd w:val="clear" w:color="auto" w:fill="auto"/>
            <w:noWrap/>
            <w:vAlign w:val="center"/>
            <w:hideMark/>
          </w:tcPr>
          <w:p w:rsidR="00C43789" w:rsidRPr="00610F8D" w:rsidP="00C43789">
            <w:pPr>
              <w:jc w:val="center"/>
              <w:rPr>
                <w:color w:val="auto"/>
                <w:sz w:val="24"/>
              </w:rPr>
            </w:pPr>
            <w:r w:rsidRPr="00610F8D">
              <w:rPr>
                <w:color w:val="auto"/>
                <w:sz w:val="24"/>
              </w:rPr>
              <w:t>4,99753</w:t>
            </w:r>
          </w:p>
        </w:tc>
      </w:tr>
      <w:tr w:rsidTr="00EF171B">
        <w:tblPrEx>
          <w:tblW w:w="9247" w:type="dxa"/>
          <w:jc w:val="center"/>
          <w:tblInd w:w="500" w:type="dxa"/>
          <w:tblLayout w:type="fixed"/>
          <w:tblLook w:val="04A0"/>
        </w:tblPrEx>
        <w:trPr>
          <w:trHeight w:val="300"/>
          <w:jc w:val="center"/>
        </w:trPr>
        <w:tc>
          <w:tcPr>
            <w:tcW w:w="1790" w:type="dxa"/>
            <w:tcBorders>
              <w:top w:val="nil"/>
              <w:left w:val="single" w:sz="4" w:space="0" w:color="auto"/>
              <w:bottom w:val="single" w:sz="4" w:space="0" w:color="auto"/>
              <w:right w:val="single" w:sz="4" w:space="0" w:color="auto"/>
            </w:tcBorders>
            <w:shd w:val="clear" w:color="auto" w:fill="auto"/>
            <w:noWrap/>
            <w:vAlign w:val="center"/>
            <w:hideMark/>
          </w:tcPr>
          <w:p w:rsidR="00C43789" w:rsidRPr="00610F8D" w:rsidP="00C43789">
            <w:pPr>
              <w:jc w:val="left"/>
              <w:rPr>
                <w:color w:val="auto"/>
                <w:sz w:val="24"/>
              </w:rPr>
            </w:pPr>
            <w:r w:rsidRPr="00610F8D">
              <w:rPr>
                <w:color w:val="auto"/>
                <w:sz w:val="24"/>
              </w:rPr>
              <w:t>17.01.07.001</w:t>
            </w:r>
          </w:p>
        </w:tc>
        <w:tc>
          <w:tcPr>
            <w:tcW w:w="1787" w:type="dxa"/>
            <w:tcBorders>
              <w:top w:val="nil"/>
              <w:left w:val="nil"/>
              <w:bottom w:val="single" w:sz="4" w:space="0" w:color="auto"/>
              <w:right w:val="single" w:sz="4" w:space="0" w:color="auto"/>
            </w:tcBorders>
            <w:shd w:val="clear" w:color="auto" w:fill="auto"/>
            <w:noWrap/>
            <w:vAlign w:val="center"/>
            <w:hideMark/>
          </w:tcPr>
          <w:p w:rsidR="00C43789" w:rsidRPr="00610F8D" w:rsidP="00C43789">
            <w:pPr>
              <w:jc w:val="center"/>
              <w:rPr>
                <w:color w:val="auto"/>
                <w:sz w:val="24"/>
              </w:rPr>
            </w:pPr>
            <w:r w:rsidRPr="00610F8D">
              <w:rPr>
                <w:color w:val="auto"/>
                <w:sz w:val="24"/>
              </w:rPr>
              <w:t>ХПВ</w:t>
            </w:r>
          </w:p>
        </w:tc>
        <w:tc>
          <w:tcPr>
            <w:tcW w:w="1196" w:type="dxa"/>
            <w:tcBorders>
              <w:top w:val="nil"/>
              <w:left w:val="nil"/>
              <w:bottom w:val="single" w:sz="4" w:space="0" w:color="auto"/>
              <w:right w:val="single" w:sz="4" w:space="0" w:color="auto"/>
            </w:tcBorders>
            <w:shd w:val="clear" w:color="auto" w:fill="auto"/>
            <w:noWrap/>
            <w:vAlign w:val="center"/>
            <w:hideMark/>
          </w:tcPr>
          <w:p w:rsidR="00C43789" w:rsidRPr="00610F8D" w:rsidP="00C43789">
            <w:pPr>
              <w:jc w:val="center"/>
              <w:rPr>
                <w:color w:val="auto"/>
                <w:sz w:val="24"/>
              </w:rPr>
            </w:pPr>
            <w:r w:rsidRPr="00610F8D">
              <w:rPr>
                <w:color w:val="auto"/>
                <w:sz w:val="24"/>
              </w:rPr>
              <w:t>0,545</w:t>
            </w:r>
          </w:p>
        </w:tc>
        <w:tc>
          <w:tcPr>
            <w:tcW w:w="1417" w:type="dxa"/>
            <w:tcBorders>
              <w:top w:val="nil"/>
              <w:left w:val="nil"/>
              <w:bottom w:val="single" w:sz="4" w:space="0" w:color="auto"/>
              <w:right w:val="single" w:sz="4" w:space="0" w:color="auto"/>
            </w:tcBorders>
            <w:shd w:val="clear" w:color="auto" w:fill="auto"/>
            <w:noWrap/>
            <w:vAlign w:val="center"/>
            <w:hideMark/>
          </w:tcPr>
          <w:p w:rsidR="00C43789" w:rsidRPr="00610F8D" w:rsidP="00C43789">
            <w:pPr>
              <w:jc w:val="center"/>
              <w:rPr>
                <w:color w:val="auto"/>
                <w:sz w:val="24"/>
              </w:rPr>
            </w:pPr>
            <w:r w:rsidRPr="00610F8D">
              <w:rPr>
                <w:color w:val="auto"/>
                <w:sz w:val="24"/>
              </w:rPr>
              <w:t>0,545</w:t>
            </w:r>
          </w:p>
        </w:tc>
        <w:tc>
          <w:tcPr>
            <w:tcW w:w="1554" w:type="dxa"/>
            <w:tcBorders>
              <w:top w:val="nil"/>
              <w:left w:val="nil"/>
              <w:bottom w:val="single" w:sz="4" w:space="0" w:color="auto"/>
              <w:right w:val="single" w:sz="4" w:space="0" w:color="auto"/>
            </w:tcBorders>
            <w:shd w:val="clear" w:color="auto" w:fill="auto"/>
            <w:noWrap/>
            <w:vAlign w:val="center"/>
            <w:hideMark/>
          </w:tcPr>
          <w:p w:rsidR="00C43789" w:rsidRPr="00610F8D" w:rsidP="00C43789">
            <w:pPr>
              <w:jc w:val="center"/>
              <w:rPr>
                <w:color w:val="auto"/>
                <w:sz w:val="24"/>
              </w:rPr>
            </w:pPr>
            <w:r w:rsidRPr="00610F8D">
              <w:rPr>
                <w:color w:val="auto"/>
                <w:sz w:val="24"/>
              </w:rPr>
              <w:t>2</w:t>
            </w:r>
          </w:p>
        </w:tc>
        <w:tc>
          <w:tcPr>
            <w:tcW w:w="1503" w:type="dxa"/>
            <w:tcBorders>
              <w:top w:val="nil"/>
              <w:left w:val="nil"/>
              <w:bottom w:val="single" w:sz="4" w:space="0" w:color="auto"/>
              <w:right w:val="single" w:sz="4" w:space="0" w:color="auto"/>
            </w:tcBorders>
            <w:shd w:val="clear" w:color="auto" w:fill="auto"/>
            <w:noWrap/>
            <w:vAlign w:val="center"/>
            <w:hideMark/>
          </w:tcPr>
          <w:p w:rsidR="00C43789" w:rsidRPr="00610F8D" w:rsidP="00C43789">
            <w:pPr>
              <w:jc w:val="center"/>
              <w:rPr>
                <w:color w:val="auto"/>
                <w:sz w:val="24"/>
              </w:rPr>
            </w:pPr>
            <w:r w:rsidRPr="00610F8D">
              <w:rPr>
                <w:color w:val="auto"/>
                <w:sz w:val="24"/>
              </w:rPr>
              <w:t>0,27589</w:t>
            </w:r>
          </w:p>
        </w:tc>
      </w:tr>
      <w:tr w:rsidTr="00EF171B">
        <w:tblPrEx>
          <w:tblW w:w="9247" w:type="dxa"/>
          <w:jc w:val="center"/>
          <w:tblInd w:w="500" w:type="dxa"/>
          <w:tblLayout w:type="fixed"/>
          <w:tblLook w:val="04A0"/>
        </w:tblPrEx>
        <w:trPr>
          <w:trHeight w:val="300"/>
          <w:jc w:val="center"/>
        </w:trPr>
        <w:tc>
          <w:tcPr>
            <w:tcW w:w="3577"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C43789" w:rsidRPr="00610F8D" w:rsidP="00402ADE">
            <w:pPr>
              <w:jc w:val="left"/>
              <w:rPr>
                <w:color w:val="auto"/>
                <w:sz w:val="24"/>
              </w:rPr>
            </w:pPr>
            <w:r w:rsidRPr="00610F8D">
              <w:rPr>
                <w:color w:val="auto"/>
                <w:sz w:val="24"/>
              </w:rPr>
              <w:t>Всего</w:t>
            </w:r>
          </w:p>
        </w:tc>
        <w:tc>
          <w:tcPr>
            <w:tcW w:w="1196" w:type="dxa"/>
            <w:tcBorders>
              <w:top w:val="single" w:sz="4" w:space="0" w:color="auto"/>
              <w:left w:val="nil"/>
              <w:bottom w:val="single" w:sz="4" w:space="0" w:color="auto"/>
              <w:right w:val="single" w:sz="4" w:space="0" w:color="auto"/>
            </w:tcBorders>
            <w:shd w:val="clear" w:color="auto" w:fill="auto"/>
            <w:noWrap/>
            <w:vAlign w:val="center"/>
            <w:hideMark/>
          </w:tcPr>
          <w:p w:rsidR="00C43789" w:rsidRPr="00610F8D" w:rsidP="00C43789">
            <w:pPr>
              <w:jc w:val="center"/>
              <w:rPr>
                <w:color w:val="auto"/>
                <w:sz w:val="24"/>
              </w:rPr>
            </w:pPr>
            <w:r w:rsidRPr="00610F8D">
              <w:rPr>
                <w:color w:val="auto"/>
                <w:sz w:val="24"/>
              </w:rPr>
              <w:t>1688,523</w:t>
            </w:r>
          </w:p>
        </w:tc>
        <w:tc>
          <w:tcPr>
            <w:tcW w:w="1417" w:type="dxa"/>
            <w:tcBorders>
              <w:top w:val="single" w:sz="4" w:space="0" w:color="auto"/>
              <w:left w:val="nil"/>
              <w:bottom w:val="single" w:sz="4" w:space="0" w:color="auto"/>
              <w:right w:val="single" w:sz="4" w:space="0" w:color="auto"/>
            </w:tcBorders>
            <w:shd w:val="clear" w:color="auto" w:fill="auto"/>
            <w:noWrap/>
            <w:vAlign w:val="center"/>
            <w:hideMark/>
          </w:tcPr>
          <w:p w:rsidR="00C43789" w:rsidRPr="00610F8D" w:rsidP="00C43789">
            <w:pPr>
              <w:jc w:val="center"/>
              <w:rPr>
                <w:color w:val="auto"/>
                <w:sz w:val="24"/>
              </w:rPr>
            </w:pPr>
            <w:r w:rsidRPr="00610F8D">
              <w:rPr>
                <w:color w:val="auto"/>
                <w:sz w:val="24"/>
              </w:rPr>
              <w:t>1675,359</w:t>
            </w:r>
          </w:p>
        </w:tc>
        <w:tc>
          <w:tcPr>
            <w:tcW w:w="1554" w:type="dxa"/>
            <w:tcBorders>
              <w:top w:val="single" w:sz="4" w:space="0" w:color="auto"/>
              <w:left w:val="nil"/>
              <w:bottom w:val="single" w:sz="4" w:space="0" w:color="auto"/>
              <w:right w:val="single" w:sz="4" w:space="0" w:color="auto"/>
            </w:tcBorders>
            <w:shd w:val="clear" w:color="auto" w:fill="auto"/>
            <w:noWrap/>
            <w:vAlign w:val="center"/>
            <w:hideMark/>
          </w:tcPr>
          <w:p w:rsidR="00C43789" w:rsidRPr="00610F8D" w:rsidP="00C43789">
            <w:pPr>
              <w:jc w:val="center"/>
              <w:rPr>
                <w:color w:val="auto"/>
                <w:sz w:val="24"/>
              </w:rPr>
            </w:pPr>
            <w:r w:rsidRPr="00610F8D">
              <w:rPr>
                <w:color w:val="auto"/>
                <w:sz w:val="24"/>
              </w:rPr>
              <w:t>529</w:t>
            </w:r>
          </w:p>
        </w:tc>
        <w:tc>
          <w:tcPr>
            <w:tcW w:w="1503" w:type="dxa"/>
            <w:tcBorders>
              <w:top w:val="single" w:sz="4" w:space="0" w:color="auto"/>
              <w:left w:val="nil"/>
              <w:bottom w:val="single" w:sz="4" w:space="0" w:color="auto"/>
              <w:right w:val="single" w:sz="4" w:space="0" w:color="auto"/>
            </w:tcBorders>
            <w:shd w:val="clear" w:color="auto" w:fill="auto"/>
            <w:noWrap/>
            <w:vAlign w:val="center"/>
            <w:hideMark/>
          </w:tcPr>
          <w:p w:rsidR="00C43789" w:rsidRPr="00610F8D" w:rsidP="00C43789">
            <w:pPr>
              <w:jc w:val="center"/>
              <w:rPr>
                <w:color w:val="auto"/>
                <w:sz w:val="24"/>
              </w:rPr>
            </w:pPr>
            <w:r w:rsidRPr="00610F8D">
              <w:rPr>
                <w:color w:val="auto"/>
                <w:sz w:val="24"/>
              </w:rPr>
              <w:t>774,805</w:t>
            </w:r>
          </w:p>
        </w:tc>
      </w:tr>
    </w:tbl>
    <w:p w:rsidR="00C43789" w:rsidRPr="0013781C" w:rsidP="00C43789">
      <w:pPr>
        <w:spacing w:before="240" w:line="360" w:lineRule="auto"/>
        <w:ind w:firstLine="709"/>
        <w:rPr>
          <w:color w:val="auto"/>
        </w:rPr>
      </w:pPr>
      <w:r w:rsidRPr="00C43789">
        <w:rPr>
          <w:color w:val="auto"/>
        </w:rPr>
        <w:t>Основной причиной слабого освоения разведанных месторождений подземных вод является отсутствие средств на строительство централизованных водозаборов. Во многих населенных пунктах потребность населения в хозяйственно-питьевом водоснабжении полностью удовлетворена за счет эксплуатации неоцененных запасов подземных вод автономными водозаборами и нет необходимости в освоении месторождений, разведанных на перспективу. Часть разведанных месторождений (участков) удалена от потребителей на значительные расстояния и по экономическим показателям освоение их нерентабельно. В этой связи, необходимо разработать и утвердить порядок снятия таких месторождений с государственного учета и списания оцененных и утвержденных запасов с государственного баланса.</w:t>
      </w:r>
    </w:p>
    <w:p w:rsidR="00C43789" w:rsidRPr="00C43789" w:rsidP="00C43789">
      <w:pPr>
        <w:spacing w:before="240" w:line="360" w:lineRule="auto"/>
        <w:jc w:val="center"/>
        <w:rPr>
          <w:color w:val="auto"/>
        </w:rPr>
      </w:pPr>
      <w:r w:rsidRPr="00C43789">
        <w:rPr>
          <w:noProof/>
          <w:color w:val="auto"/>
          <w:lang w:eastAsia="ru-RU"/>
        </w:rPr>
        <w:drawing>
          <wp:inline distT="0" distB="0" distL="0" distR="0">
            <wp:extent cx="5581650" cy="3724275"/>
            <wp:effectExtent l="19050" t="0" r="0" b="0"/>
            <wp:docPr id="3186"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3604982" name="Рисунок 1"/>
                    <pic:cNvPicPr>
                      <a:picLocks noChangeAspect="1" noChangeArrowheads="1"/>
                    </pic:cNvPicPr>
                  </pic:nvPicPr>
                  <pic:blipFill>
                    <a:blip xmlns:r="http://schemas.openxmlformats.org/officeDocument/2006/relationships" r:embed="rId134" cstate="print"/>
                    <a:stretch>
                      <a:fillRect/>
                    </a:stretch>
                  </pic:blipFill>
                  <pic:spPr bwMode="auto">
                    <a:xfrm>
                      <a:off x="0" y="0"/>
                      <a:ext cx="5581650" cy="3724275"/>
                    </a:xfrm>
                    <a:prstGeom prst="rect">
                      <a:avLst/>
                    </a:prstGeom>
                    <a:noFill/>
                    <a:ln w="9525">
                      <a:noFill/>
                      <a:miter lim="800000"/>
                      <a:headEnd/>
                      <a:tailEnd/>
                    </a:ln>
                  </pic:spPr>
                </pic:pic>
              </a:graphicData>
            </a:graphic>
          </wp:inline>
        </w:drawing>
      </w:r>
    </w:p>
    <w:p w:rsidR="00C43789" w:rsidRPr="00C43789" w:rsidP="00EF171B">
      <w:pPr>
        <w:spacing w:before="120" w:after="240" w:line="360" w:lineRule="auto"/>
        <w:jc w:val="center"/>
        <w:rPr>
          <w:color w:val="auto"/>
        </w:rPr>
      </w:pPr>
      <w:r>
        <w:rPr>
          <w:color w:val="auto"/>
        </w:rPr>
        <w:t>Рисунок 1</w:t>
      </w:r>
      <w:r w:rsidR="003C1C11">
        <w:rPr>
          <w:color w:val="auto"/>
        </w:rPr>
        <w:t>0</w:t>
      </w:r>
      <w:r>
        <w:rPr>
          <w:color w:val="auto"/>
        </w:rPr>
        <w:t>5</w:t>
      </w:r>
      <w:r w:rsidRPr="00C43789">
        <w:rPr>
          <w:color w:val="auto"/>
        </w:rPr>
        <w:t xml:space="preserve"> </w:t>
      </w:r>
      <w:r w:rsidR="005105C6">
        <w:rPr>
          <w:color w:val="auto"/>
        </w:rPr>
        <w:t>–</w:t>
      </w:r>
      <w:r w:rsidRPr="00C43789">
        <w:rPr>
          <w:color w:val="auto"/>
        </w:rPr>
        <w:t xml:space="preserve"> Распределение запасов подземных вод и водоотбора в пределах ВХУ</w:t>
      </w:r>
    </w:p>
    <w:p w:rsidR="00C43789" w:rsidRPr="00C43789" w:rsidP="00C43789">
      <w:pPr>
        <w:spacing w:before="240" w:line="360" w:lineRule="auto"/>
        <w:ind w:firstLine="709"/>
        <w:rPr>
          <w:color w:val="auto"/>
        </w:rPr>
      </w:pPr>
    </w:p>
    <w:p w:rsidR="00C43789" w:rsidRPr="00C43789" w:rsidP="00C43789">
      <w:pPr>
        <w:spacing w:line="360" w:lineRule="auto"/>
        <w:ind w:firstLine="709"/>
        <w:rPr>
          <w:color w:val="auto"/>
        </w:rPr>
        <w:sectPr w:rsidSect="00850303">
          <w:pgSz w:w="11906" w:h="16838"/>
          <w:pgMar w:top="1134" w:right="1134" w:bottom="1134" w:left="1418" w:header="709" w:footer="709" w:gutter="0"/>
          <w:cols w:space="708"/>
          <w:docGrid w:linePitch="360"/>
        </w:sectPr>
      </w:pPr>
    </w:p>
    <w:p w:rsidR="00C43789" w:rsidRPr="00C43789" w:rsidP="005F62C3">
      <w:pPr>
        <w:spacing w:before="240" w:after="120" w:line="360" w:lineRule="auto"/>
        <w:rPr>
          <w:color w:val="auto"/>
        </w:rPr>
      </w:pPr>
      <w:r>
        <w:rPr>
          <w:color w:val="auto"/>
        </w:rPr>
        <w:t xml:space="preserve">Таблица </w:t>
      </w:r>
      <w:r w:rsidR="003C1C11">
        <w:rPr>
          <w:color w:val="auto"/>
        </w:rPr>
        <w:t>66</w:t>
      </w:r>
      <w:r w:rsidRPr="003626F8">
        <w:rPr>
          <w:color w:val="auto"/>
        </w:rPr>
        <w:t xml:space="preserve"> – Характеристика месторождений минеральных подземных вод, эксплуатируемых в пределах ВХУ бассейна</w:t>
      </w:r>
      <w:r w:rsidRPr="00C43789">
        <w:rPr>
          <w:color w:val="auto"/>
        </w:rPr>
        <w:t xml:space="preserve"> р. Енисе</w:t>
      </w:r>
      <w:r w:rsidR="003F49CB">
        <w:rPr>
          <w:color w:val="auto"/>
        </w:rPr>
        <w:t>й</w:t>
      </w:r>
    </w:p>
    <w:tbl>
      <w:tblPr>
        <w:tblW w:w="1452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482"/>
        <w:gridCol w:w="1417"/>
        <w:gridCol w:w="1843"/>
        <w:gridCol w:w="1134"/>
        <w:gridCol w:w="2126"/>
        <w:gridCol w:w="1559"/>
        <w:gridCol w:w="1985"/>
        <w:gridCol w:w="1366"/>
        <w:gridCol w:w="1611"/>
      </w:tblGrid>
      <w:tr w:rsidTr="00402ADE">
        <w:tblPrEx>
          <w:tblW w:w="1452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Ex>
        <w:trPr>
          <w:trHeight w:val="600"/>
          <w:tblHeader/>
          <w:jc w:val="center"/>
        </w:trPr>
        <w:tc>
          <w:tcPr>
            <w:tcW w:w="1482" w:type="dxa"/>
            <w:shd w:val="clear" w:color="auto" w:fill="auto"/>
            <w:hideMark/>
          </w:tcPr>
          <w:p w:rsidR="00C43789" w:rsidRPr="00C65BCA" w:rsidP="00402ADE">
            <w:pPr>
              <w:jc w:val="center"/>
              <w:rPr>
                <w:color w:val="auto"/>
                <w:sz w:val="24"/>
              </w:rPr>
            </w:pPr>
            <w:r w:rsidRPr="00C65BCA">
              <w:rPr>
                <w:color w:val="auto"/>
                <w:sz w:val="24"/>
              </w:rPr>
              <w:t>Местопо-ложение</w:t>
            </w:r>
          </w:p>
        </w:tc>
        <w:tc>
          <w:tcPr>
            <w:tcW w:w="1417" w:type="dxa"/>
            <w:shd w:val="clear" w:color="auto" w:fill="auto"/>
            <w:noWrap/>
            <w:hideMark/>
          </w:tcPr>
          <w:p w:rsidR="00C43789" w:rsidRPr="00C65BCA" w:rsidP="00402ADE">
            <w:pPr>
              <w:jc w:val="center"/>
              <w:rPr>
                <w:color w:val="auto"/>
                <w:sz w:val="24"/>
              </w:rPr>
            </w:pPr>
            <w:r w:rsidRPr="00C65BCA">
              <w:rPr>
                <w:color w:val="auto"/>
                <w:sz w:val="24"/>
              </w:rPr>
              <w:t>Субъект Р</w:t>
            </w:r>
            <w:r w:rsidRPr="00C65BCA" w:rsidR="00350970">
              <w:rPr>
                <w:color w:val="auto"/>
                <w:sz w:val="24"/>
              </w:rPr>
              <w:t xml:space="preserve">оссийской </w:t>
            </w:r>
            <w:r w:rsidRPr="00C65BCA">
              <w:rPr>
                <w:color w:val="auto"/>
                <w:sz w:val="24"/>
              </w:rPr>
              <w:t>Ф</w:t>
            </w:r>
            <w:r w:rsidRPr="00C65BCA" w:rsidR="00350970">
              <w:rPr>
                <w:color w:val="auto"/>
                <w:sz w:val="24"/>
              </w:rPr>
              <w:t>едерации</w:t>
            </w:r>
          </w:p>
        </w:tc>
        <w:tc>
          <w:tcPr>
            <w:tcW w:w="1843" w:type="dxa"/>
            <w:shd w:val="clear" w:color="auto" w:fill="auto"/>
            <w:hideMark/>
          </w:tcPr>
          <w:p w:rsidR="00C43789" w:rsidRPr="00C65BCA" w:rsidP="00402ADE">
            <w:pPr>
              <w:jc w:val="center"/>
              <w:rPr>
                <w:color w:val="auto"/>
                <w:sz w:val="24"/>
              </w:rPr>
            </w:pPr>
            <w:r w:rsidRPr="00C65BCA">
              <w:rPr>
                <w:color w:val="auto"/>
                <w:sz w:val="24"/>
              </w:rPr>
              <w:t xml:space="preserve">Название </w:t>
            </w:r>
            <w:r w:rsidRPr="00C65BCA">
              <w:rPr>
                <w:color w:val="auto"/>
                <w:sz w:val="24"/>
              </w:rPr>
              <w:t>месторожде</w:t>
            </w:r>
            <w:r w:rsidR="000E3FD0">
              <w:rPr>
                <w:color w:val="auto"/>
                <w:sz w:val="24"/>
              </w:rPr>
              <w:t>-</w:t>
            </w:r>
            <w:r w:rsidRPr="00C65BCA">
              <w:rPr>
                <w:color w:val="auto"/>
                <w:sz w:val="24"/>
              </w:rPr>
              <w:t>ния</w:t>
            </w:r>
            <w:r w:rsidRPr="00C65BCA">
              <w:rPr>
                <w:color w:val="auto"/>
                <w:sz w:val="24"/>
              </w:rPr>
              <w:t xml:space="preserve"> (участка)</w:t>
            </w:r>
          </w:p>
          <w:p w:rsidR="00C43789" w:rsidRPr="00C65BCA" w:rsidP="00402ADE">
            <w:pPr>
              <w:jc w:val="center"/>
              <w:rPr>
                <w:color w:val="auto"/>
                <w:sz w:val="24"/>
              </w:rPr>
            </w:pPr>
            <w:r w:rsidRPr="00C65BCA">
              <w:rPr>
                <w:color w:val="auto"/>
                <w:sz w:val="24"/>
              </w:rPr>
              <w:t>минеральных подземных вод</w:t>
            </w:r>
          </w:p>
        </w:tc>
        <w:tc>
          <w:tcPr>
            <w:tcW w:w="1134" w:type="dxa"/>
            <w:shd w:val="clear" w:color="auto" w:fill="auto"/>
            <w:hideMark/>
          </w:tcPr>
          <w:p w:rsidR="00C43789" w:rsidRPr="00C65BCA" w:rsidP="00402ADE">
            <w:pPr>
              <w:jc w:val="center"/>
              <w:rPr>
                <w:color w:val="auto"/>
                <w:sz w:val="24"/>
              </w:rPr>
            </w:pPr>
            <w:r w:rsidRPr="00C65BCA">
              <w:rPr>
                <w:color w:val="auto"/>
                <w:sz w:val="24"/>
              </w:rPr>
              <w:t>Запасы, тыс. м</w:t>
            </w:r>
            <w:r w:rsidRPr="00C65BCA">
              <w:rPr>
                <w:color w:val="auto"/>
                <w:sz w:val="24"/>
                <w:vertAlign w:val="superscript"/>
              </w:rPr>
              <w:t>3</w:t>
            </w:r>
            <w:r w:rsidRPr="00C65BCA">
              <w:rPr>
                <w:color w:val="auto"/>
                <w:sz w:val="24"/>
              </w:rPr>
              <w:t>/сут</w:t>
            </w:r>
          </w:p>
        </w:tc>
        <w:tc>
          <w:tcPr>
            <w:tcW w:w="2126" w:type="dxa"/>
          </w:tcPr>
          <w:p w:rsidR="00C43789" w:rsidRPr="00C65BCA" w:rsidP="00402ADE">
            <w:pPr>
              <w:jc w:val="center"/>
              <w:rPr>
                <w:color w:val="auto"/>
                <w:sz w:val="24"/>
              </w:rPr>
            </w:pPr>
            <w:r w:rsidRPr="00C65BCA">
              <w:rPr>
                <w:color w:val="auto"/>
                <w:sz w:val="24"/>
              </w:rPr>
              <w:t>Поверхностный водный объект</w:t>
            </w:r>
          </w:p>
        </w:tc>
        <w:tc>
          <w:tcPr>
            <w:tcW w:w="1559" w:type="dxa"/>
          </w:tcPr>
          <w:p w:rsidR="00C43789" w:rsidRPr="00C65BCA" w:rsidP="00402ADE">
            <w:pPr>
              <w:jc w:val="center"/>
              <w:rPr>
                <w:color w:val="auto"/>
                <w:sz w:val="24"/>
              </w:rPr>
            </w:pPr>
            <w:r w:rsidRPr="00C65BCA">
              <w:rPr>
                <w:color w:val="auto"/>
                <w:sz w:val="24"/>
              </w:rPr>
              <w:t>Населенный пункт</w:t>
            </w:r>
          </w:p>
        </w:tc>
        <w:tc>
          <w:tcPr>
            <w:tcW w:w="1985" w:type="dxa"/>
          </w:tcPr>
          <w:p w:rsidR="00C43789" w:rsidRPr="00C65BCA" w:rsidP="00402ADE">
            <w:pPr>
              <w:jc w:val="center"/>
              <w:rPr>
                <w:color w:val="auto"/>
                <w:sz w:val="24"/>
              </w:rPr>
            </w:pPr>
            <w:r w:rsidRPr="00C65BCA">
              <w:rPr>
                <w:color w:val="auto"/>
                <w:sz w:val="24"/>
              </w:rPr>
              <w:t>Состав воды, специфические компоненты</w:t>
            </w:r>
          </w:p>
        </w:tc>
        <w:tc>
          <w:tcPr>
            <w:tcW w:w="1366" w:type="dxa"/>
          </w:tcPr>
          <w:p w:rsidR="00C43789" w:rsidRPr="00C65BCA" w:rsidP="00402ADE">
            <w:pPr>
              <w:jc w:val="center"/>
              <w:rPr>
                <w:color w:val="auto"/>
                <w:sz w:val="24"/>
              </w:rPr>
            </w:pPr>
            <w:r w:rsidRPr="00C65BCA">
              <w:rPr>
                <w:color w:val="auto"/>
                <w:sz w:val="24"/>
              </w:rPr>
              <w:t xml:space="preserve">Тип </w:t>
            </w:r>
            <w:r w:rsidRPr="00C65BCA">
              <w:rPr>
                <w:color w:val="auto"/>
                <w:sz w:val="24"/>
              </w:rPr>
              <w:t>подзем</w:t>
            </w:r>
            <w:r w:rsidR="000E3FD0">
              <w:rPr>
                <w:color w:val="auto"/>
                <w:sz w:val="24"/>
              </w:rPr>
              <w:t>-</w:t>
            </w:r>
            <w:r w:rsidRPr="00C65BCA">
              <w:rPr>
                <w:color w:val="auto"/>
                <w:sz w:val="24"/>
              </w:rPr>
              <w:t>ных</w:t>
            </w:r>
            <w:r w:rsidRPr="00C65BCA">
              <w:rPr>
                <w:color w:val="auto"/>
                <w:sz w:val="24"/>
              </w:rPr>
              <w:t xml:space="preserve"> вод по назначе</w:t>
            </w:r>
            <w:r w:rsidR="000E3FD0">
              <w:rPr>
                <w:color w:val="auto"/>
                <w:sz w:val="24"/>
              </w:rPr>
              <w:t>-</w:t>
            </w:r>
            <w:r w:rsidRPr="00C65BCA">
              <w:rPr>
                <w:color w:val="auto"/>
                <w:sz w:val="24"/>
              </w:rPr>
              <w:t>нию</w:t>
            </w:r>
          </w:p>
        </w:tc>
        <w:tc>
          <w:tcPr>
            <w:tcW w:w="1611" w:type="dxa"/>
            <w:shd w:val="clear" w:color="auto" w:fill="auto"/>
            <w:hideMark/>
          </w:tcPr>
          <w:p w:rsidR="00C43789" w:rsidRPr="00C65BCA" w:rsidP="00402ADE">
            <w:pPr>
              <w:jc w:val="center"/>
              <w:rPr>
                <w:color w:val="auto"/>
                <w:sz w:val="24"/>
              </w:rPr>
            </w:pPr>
            <w:r w:rsidRPr="00C65BCA">
              <w:rPr>
                <w:color w:val="auto"/>
                <w:sz w:val="24"/>
              </w:rPr>
              <w:t>Наименова</w:t>
            </w:r>
            <w:r w:rsidR="000E3FD0">
              <w:rPr>
                <w:color w:val="auto"/>
                <w:sz w:val="24"/>
              </w:rPr>
              <w:t>-</w:t>
            </w:r>
            <w:r w:rsidRPr="00C65BCA">
              <w:rPr>
                <w:color w:val="auto"/>
                <w:sz w:val="24"/>
              </w:rPr>
              <w:t>ние</w:t>
            </w:r>
            <w:r w:rsidRPr="00C65BCA">
              <w:rPr>
                <w:color w:val="auto"/>
                <w:sz w:val="24"/>
              </w:rPr>
              <w:t xml:space="preserve"> водозабора</w:t>
            </w:r>
          </w:p>
        </w:tc>
      </w:tr>
      <w:tr w:rsidTr="000E3FD0">
        <w:tblPrEx>
          <w:tblW w:w="14523" w:type="dxa"/>
          <w:jc w:val="center"/>
          <w:tblLayout w:type="fixed"/>
          <w:tblLook w:val="04A0"/>
        </w:tblPrEx>
        <w:trPr>
          <w:trHeight w:val="1260"/>
          <w:jc w:val="center"/>
        </w:trPr>
        <w:tc>
          <w:tcPr>
            <w:tcW w:w="1482" w:type="dxa"/>
            <w:shd w:val="clear" w:color="auto" w:fill="auto"/>
            <w:noWrap/>
            <w:vAlign w:val="center"/>
            <w:hideMark/>
          </w:tcPr>
          <w:p w:rsidR="000E3FD0" w:rsidRPr="00C65BCA" w:rsidP="000E3FD0">
            <w:pPr>
              <w:jc w:val="left"/>
              <w:rPr>
                <w:color w:val="auto"/>
                <w:sz w:val="24"/>
              </w:rPr>
            </w:pPr>
            <w:r w:rsidRPr="00C65BCA">
              <w:rPr>
                <w:color w:val="auto"/>
                <w:sz w:val="24"/>
              </w:rPr>
              <w:t>17.01.02.001</w:t>
            </w:r>
          </w:p>
        </w:tc>
        <w:tc>
          <w:tcPr>
            <w:tcW w:w="1417" w:type="dxa"/>
            <w:shd w:val="clear" w:color="auto" w:fill="auto"/>
            <w:noWrap/>
            <w:vAlign w:val="center"/>
            <w:hideMark/>
          </w:tcPr>
          <w:p w:rsidR="000E3FD0" w:rsidRPr="00C65BCA" w:rsidP="000E3FD0">
            <w:pPr>
              <w:jc w:val="left"/>
              <w:rPr>
                <w:color w:val="auto"/>
                <w:sz w:val="24"/>
              </w:rPr>
            </w:pPr>
            <w:r w:rsidRPr="00C65BCA">
              <w:rPr>
                <w:color w:val="auto"/>
                <w:sz w:val="24"/>
              </w:rPr>
              <w:t>Республика Тыва</w:t>
            </w:r>
          </w:p>
        </w:tc>
        <w:tc>
          <w:tcPr>
            <w:tcW w:w="1843" w:type="dxa"/>
            <w:shd w:val="clear" w:color="auto" w:fill="auto"/>
            <w:vAlign w:val="center"/>
            <w:hideMark/>
          </w:tcPr>
          <w:p w:rsidR="000E3FD0" w:rsidRPr="00C65BCA" w:rsidP="000E3FD0">
            <w:pPr>
              <w:jc w:val="left"/>
              <w:rPr>
                <w:color w:val="auto"/>
                <w:sz w:val="24"/>
              </w:rPr>
            </w:pPr>
            <w:r w:rsidRPr="00C65BCA">
              <w:rPr>
                <w:color w:val="auto"/>
                <w:sz w:val="24"/>
              </w:rPr>
              <w:t>Уш-Бельдирское</w:t>
            </w:r>
          </w:p>
        </w:tc>
        <w:tc>
          <w:tcPr>
            <w:tcW w:w="1134" w:type="dxa"/>
            <w:shd w:val="clear" w:color="auto" w:fill="auto"/>
            <w:noWrap/>
            <w:vAlign w:val="center"/>
            <w:hideMark/>
          </w:tcPr>
          <w:p w:rsidR="000E3FD0" w:rsidRPr="00C65BCA" w:rsidP="000E3FD0">
            <w:pPr>
              <w:jc w:val="left"/>
              <w:rPr>
                <w:color w:val="auto"/>
                <w:sz w:val="24"/>
              </w:rPr>
            </w:pPr>
            <w:r w:rsidRPr="00C65BCA">
              <w:rPr>
                <w:color w:val="auto"/>
                <w:sz w:val="24"/>
              </w:rPr>
              <w:t>0,656</w:t>
            </w:r>
          </w:p>
        </w:tc>
        <w:tc>
          <w:tcPr>
            <w:tcW w:w="2126" w:type="dxa"/>
            <w:vAlign w:val="center"/>
          </w:tcPr>
          <w:p w:rsidR="000E3FD0" w:rsidRPr="00C65BCA" w:rsidP="000E3FD0">
            <w:pPr>
              <w:jc w:val="left"/>
              <w:rPr>
                <w:color w:val="auto"/>
                <w:sz w:val="24"/>
              </w:rPr>
            </w:pPr>
            <w:r w:rsidRPr="00C65BCA">
              <w:rPr>
                <w:color w:val="auto"/>
                <w:sz w:val="24"/>
              </w:rPr>
              <w:t>р. Шишхид-Гол, в месте слияния рек Билин и Бусиин-Гол</w:t>
            </w:r>
          </w:p>
        </w:tc>
        <w:tc>
          <w:tcPr>
            <w:tcW w:w="1559" w:type="dxa"/>
            <w:vAlign w:val="center"/>
          </w:tcPr>
          <w:p w:rsidR="000E3FD0" w:rsidRPr="00C65BCA" w:rsidP="000E3FD0">
            <w:pPr>
              <w:jc w:val="left"/>
              <w:rPr>
                <w:color w:val="auto"/>
                <w:sz w:val="24"/>
              </w:rPr>
            </w:pPr>
            <w:r w:rsidRPr="00C65BCA">
              <w:rPr>
                <w:color w:val="auto"/>
                <w:sz w:val="24"/>
              </w:rPr>
              <w:t>В 360 км к ЮВ от г. Кызыла, правый берег р. Шишхид-Гол</w:t>
            </w:r>
          </w:p>
        </w:tc>
        <w:tc>
          <w:tcPr>
            <w:tcW w:w="1985" w:type="dxa"/>
            <w:vAlign w:val="center"/>
          </w:tcPr>
          <w:p w:rsidR="000E3FD0" w:rsidRPr="00C65BCA" w:rsidP="000E3FD0">
            <w:pPr>
              <w:jc w:val="left"/>
              <w:rPr>
                <w:color w:val="auto"/>
                <w:sz w:val="24"/>
              </w:rPr>
            </w:pPr>
            <w:r w:rsidRPr="00C65BCA">
              <w:rPr>
                <w:color w:val="auto"/>
                <w:sz w:val="24"/>
              </w:rPr>
              <w:t>Кремнистые термальные, t=83</w:t>
            </w:r>
            <w:r w:rsidRPr="00C65BCA">
              <w:rPr>
                <w:color w:val="auto"/>
                <w:sz w:val="24"/>
                <w:vertAlign w:val="superscript"/>
              </w:rPr>
              <w:t>o</w:t>
            </w:r>
            <w:r w:rsidRPr="00C65BCA">
              <w:rPr>
                <w:color w:val="auto"/>
                <w:sz w:val="24"/>
              </w:rPr>
              <w:t>C, гидросульфидные, фтористые сульфатно-гидрокарбонатные натриевые</w:t>
            </w:r>
          </w:p>
        </w:tc>
        <w:tc>
          <w:tcPr>
            <w:tcW w:w="1366" w:type="dxa"/>
            <w:vAlign w:val="center"/>
          </w:tcPr>
          <w:p w:rsidR="000E3FD0" w:rsidRPr="00C65BCA" w:rsidP="000E3FD0">
            <w:pPr>
              <w:jc w:val="left"/>
              <w:rPr>
                <w:color w:val="auto"/>
                <w:sz w:val="24"/>
              </w:rPr>
            </w:pPr>
            <w:r>
              <w:rPr>
                <w:color w:val="auto"/>
                <w:sz w:val="24"/>
              </w:rPr>
              <w:t>б</w:t>
            </w:r>
            <w:r w:rsidRPr="00C65BCA">
              <w:rPr>
                <w:color w:val="auto"/>
                <w:sz w:val="24"/>
              </w:rPr>
              <w:t>альнеоло</w:t>
            </w:r>
            <w:r>
              <w:rPr>
                <w:color w:val="auto"/>
                <w:sz w:val="24"/>
              </w:rPr>
              <w:t>-</w:t>
            </w:r>
            <w:r w:rsidRPr="00C65BCA">
              <w:rPr>
                <w:color w:val="auto"/>
                <w:sz w:val="24"/>
              </w:rPr>
              <w:t>гия</w:t>
            </w:r>
          </w:p>
        </w:tc>
        <w:tc>
          <w:tcPr>
            <w:tcW w:w="1611" w:type="dxa"/>
            <w:shd w:val="clear" w:color="auto" w:fill="auto"/>
            <w:vAlign w:val="center"/>
            <w:hideMark/>
          </w:tcPr>
          <w:p w:rsidR="000E3FD0" w:rsidRPr="00C65BCA" w:rsidP="000E3FD0">
            <w:pPr>
              <w:jc w:val="left"/>
              <w:rPr>
                <w:color w:val="auto"/>
                <w:sz w:val="24"/>
              </w:rPr>
            </w:pPr>
            <w:r w:rsidRPr="00C65BCA">
              <w:rPr>
                <w:color w:val="auto"/>
                <w:sz w:val="24"/>
              </w:rPr>
              <w:t>ГУП "Курорт Уш-Бельдир"</w:t>
            </w:r>
          </w:p>
        </w:tc>
      </w:tr>
      <w:tr w:rsidTr="000E3FD0">
        <w:tblPrEx>
          <w:tblW w:w="14523" w:type="dxa"/>
          <w:jc w:val="center"/>
          <w:tblLayout w:type="fixed"/>
          <w:tblLook w:val="04A0"/>
        </w:tblPrEx>
        <w:trPr>
          <w:trHeight w:val="714"/>
          <w:jc w:val="center"/>
        </w:trPr>
        <w:tc>
          <w:tcPr>
            <w:tcW w:w="1482" w:type="dxa"/>
            <w:shd w:val="clear" w:color="auto" w:fill="auto"/>
            <w:noWrap/>
            <w:vAlign w:val="center"/>
            <w:hideMark/>
          </w:tcPr>
          <w:p w:rsidR="000E3FD0" w:rsidRPr="00C65BCA" w:rsidP="000E3FD0">
            <w:pPr>
              <w:jc w:val="left"/>
              <w:rPr>
                <w:color w:val="auto"/>
                <w:sz w:val="24"/>
              </w:rPr>
            </w:pPr>
            <w:r w:rsidRPr="00C65BCA">
              <w:rPr>
                <w:color w:val="auto"/>
                <w:sz w:val="24"/>
              </w:rPr>
              <w:t>17.01.02.001</w:t>
            </w:r>
          </w:p>
        </w:tc>
        <w:tc>
          <w:tcPr>
            <w:tcW w:w="1417" w:type="dxa"/>
            <w:shd w:val="clear" w:color="auto" w:fill="auto"/>
            <w:noWrap/>
            <w:vAlign w:val="center"/>
            <w:hideMark/>
          </w:tcPr>
          <w:p w:rsidR="000E3FD0" w:rsidRPr="00C65BCA" w:rsidP="000E3FD0">
            <w:pPr>
              <w:jc w:val="left"/>
              <w:rPr>
                <w:color w:val="auto"/>
                <w:sz w:val="24"/>
              </w:rPr>
            </w:pPr>
            <w:r w:rsidRPr="00C65BCA">
              <w:rPr>
                <w:color w:val="auto"/>
                <w:sz w:val="24"/>
              </w:rPr>
              <w:t>Республика Тыва</w:t>
            </w:r>
          </w:p>
        </w:tc>
        <w:tc>
          <w:tcPr>
            <w:tcW w:w="1843" w:type="dxa"/>
            <w:shd w:val="clear" w:color="auto" w:fill="auto"/>
            <w:vAlign w:val="center"/>
            <w:hideMark/>
          </w:tcPr>
          <w:p w:rsidR="000E3FD0" w:rsidRPr="00C65BCA" w:rsidP="000E3FD0">
            <w:pPr>
              <w:jc w:val="left"/>
              <w:rPr>
                <w:color w:val="auto"/>
                <w:sz w:val="24"/>
              </w:rPr>
            </w:pPr>
            <w:r w:rsidRPr="00C65BCA">
              <w:rPr>
                <w:color w:val="auto"/>
                <w:sz w:val="24"/>
              </w:rPr>
              <w:t>Чедерский 1 участок (скв. 207а)</w:t>
            </w:r>
          </w:p>
        </w:tc>
        <w:tc>
          <w:tcPr>
            <w:tcW w:w="1134" w:type="dxa"/>
            <w:shd w:val="clear" w:color="auto" w:fill="auto"/>
            <w:noWrap/>
            <w:vAlign w:val="center"/>
            <w:hideMark/>
          </w:tcPr>
          <w:p w:rsidR="000E3FD0" w:rsidRPr="00C65BCA" w:rsidP="000E3FD0">
            <w:pPr>
              <w:jc w:val="left"/>
              <w:rPr>
                <w:color w:val="auto"/>
                <w:sz w:val="24"/>
              </w:rPr>
            </w:pPr>
            <w:r w:rsidRPr="00C65BCA">
              <w:rPr>
                <w:color w:val="auto"/>
                <w:sz w:val="24"/>
              </w:rPr>
              <w:t>0,038</w:t>
            </w:r>
          </w:p>
        </w:tc>
        <w:tc>
          <w:tcPr>
            <w:tcW w:w="2126" w:type="dxa"/>
            <w:vAlign w:val="center"/>
          </w:tcPr>
          <w:p w:rsidR="000E3FD0" w:rsidRPr="00C65BCA" w:rsidP="000E3FD0">
            <w:pPr>
              <w:jc w:val="left"/>
              <w:rPr>
                <w:color w:val="auto"/>
                <w:sz w:val="24"/>
              </w:rPr>
            </w:pPr>
            <w:r w:rsidRPr="00C65BCA">
              <w:rPr>
                <w:color w:val="auto"/>
                <w:sz w:val="24"/>
              </w:rPr>
              <w:t>р. Малый Енисей</w:t>
            </w:r>
          </w:p>
        </w:tc>
        <w:tc>
          <w:tcPr>
            <w:tcW w:w="1559" w:type="dxa"/>
            <w:vAlign w:val="center"/>
          </w:tcPr>
          <w:p w:rsidR="000E3FD0" w:rsidRPr="00C65BCA" w:rsidP="000E3FD0">
            <w:pPr>
              <w:jc w:val="left"/>
              <w:rPr>
                <w:color w:val="auto"/>
                <w:sz w:val="24"/>
              </w:rPr>
            </w:pPr>
            <w:r w:rsidRPr="00C65BCA">
              <w:rPr>
                <w:color w:val="auto"/>
                <w:sz w:val="24"/>
              </w:rPr>
              <w:t xml:space="preserve">45 км на юг </w:t>
            </w:r>
            <w:r w:rsidRPr="00C65BCA">
              <w:rPr>
                <w:color w:val="auto"/>
                <w:sz w:val="24"/>
              </w:rPr>
              <w:t>от</w:t>
            </w:r>
            <w:r w:rsidRPr="00C65BCA">
              <w:rPr>
                <w:color w:val="auto"/>
                <w:sz w:val="24"/>
              </w:rPr>
              <w:t xml:space="preserve"> </w:t>
            </w:r>
          </w:p>
          <w:p w:rsidR="000E3FD0" w:rsidRPr="00C65BCA" w:rsidP="000E3FD0">
            <w:pPr>
              <w:jc w:val="left"/>
              <w:rPr>
                <w:color w:val="auto"/>
                <w:sz w:val="24"/>
              </w:rPr>
            </w:pPr>
            <w:r w:rsidRPr="00C65BCA">
              <w:rPr>
                <w:color w:val="auto"/>
                <w:sz w:val="24"/>
              </w:rPr>
              <w:t>г. Кызыла</w:t>
            </w:r>
          </w:p>
        </w:tc>
        <w:tc>
          <w:tcPr>
            <w:tcW w:w="1985" w:type="dxa"/>
            <w:vAlign w:val="center"/>
          </w:tcPr>
          <w:p w:rsidR="000E3FD0" w:rsidRPr="00C65BCA" w:rsidP="000E3FD0">
            <w:pPr>
              <w:jc w:val="left"/>
              <w:rPr>
                <w:color w:val="auto"/>
                <w:sz w:val="24"/>
              </w:rPr>
            </w:pPr>
            <w:r w:rsidRPr="00C65BCA">
              <w:rPr>
                <w:color w:val="auto"/>
                <w:sz w:val="24"/>
              </w:rPr>
              <w:t>Купальные</w:t>
            </w:r>
            <w:r w:rsidRPr="00C65BCA">
              <w:rPr>
                <w:color w:val="auto"/>
                <w:sz w:val="24"/>
              </w:rPr>
              <w:t xml:space="preserve"> (рапа), сульфатно-хлоридные магниево-натриевые</w:t>
            </w:r>
          </w:p>
        </w:tc>
        <w:tc>
          <w:tcPr>
            <w:tcW w:w="1366" w:type="dxa"/>
            <w:vAlign w:val="center"/>
          </w:tcPr>
          <w:p w:rsidR="000E3FD0" w:rsidRPr="00C65BCA" w:rsidP="000E3FD0">
            <w:pPr>
              <w:jc w:val="left"/>
              <w:rPr>
                <w:color w:val="auto"/>
                <w:sz w:val="24"/>
              </w:rPr>
            </w:pPr>
            <w:r>
              <w:rPr>
                <w:color w:val="auto"/>
                <w:sz w:val="24"/>
              </w:rPr>
              <w:t>б</w:t>
            </w:r>
            <w:r w:rsidRPr="00C65BCA">
              <w:rPr>
                <w:color w:val="auto"/>
                <w:sz w:val="24"/>
              </w:rPr>
              <w:t>альнеоло</w:t>
            </w:r>
            <w:r>
              <w:rPr>
                <w:color w:val="auto"/>
                <w:sz w:val="24"/>
              </w:rPr>
              <w:t>-</w:t>
            </w:r>
            <w:r w:rsidRPr="00C65BCA">
              <w:rPr>
                <w:color w:val="auto"/>
                <w:sz w:val="24"/>
              </w:rPr>
              <w:t>гия</w:t>
            </w:r>
          </w:p>
        </w:tc>
        <w:tc>
          <w:tcPr>
            <w:tcW w:w="1611" w:type="dxa"/>
            <w:shd w:val="clear" w:color="auto" w:fill="auto"/>
            <w:vAlign w:val="center"/>
            <w:hideMark/>
          </w:tcPr>
          <w:p w:rsidR="000E3FD0" w:rsidRPr="00C65BCA" w:rsidP="000E3FD0">
            <w:pPr>
              <w:jc w:val="left"/>
              <w:rPr>
                <w:color w:val="auto"/>
                <w:sz w:val="24"/>
              </w:rPr>
            </w:pPr>
            <w:r w:rsidRPr="00C65BCA">
              <w:rPr>
                <w:color w:val="auto"/>
                <w:sz w:val="24"/>
              </w:rPr>
              <w:t>ГУП "Курорт Чедер"</w:t>
            </w:r>
          </w:p>
        </w:tc>
      </w:tr>
      <w:tr w:rsidTr="000E3FD0">
        <w:tblPrEx>
          <w:tblW w:w="14523" w:type="dxa"/>
          <w:jc w:val="center"/>
          <w:tblLayout w:type="fixed"/>
          <w:tblLook w:val="04A0"/>
        </w:tblPrEx>
        <w:trPr>
          <w:trHeight w:val="554"/>
          <w:jc w:val="center"/>
        </w:trPr>
        <w:tc>
          <w:tcPr>
            <w:tcW w:w="1482" w:type="dxa"/>
            <w:shd w:val="clear" w:color="auto" w:fill="auto"/>
            <w:noWrap/>
            <w:vAlign w:val="center"/>
            <w:hideMark/>
          </w:tcPr>
          <w:p w:rsidR="00C43789" w:rsidRPr="00C65BCA" w:rsidP="000E3FD0">
            <w:pPr>
              <w:jc w:val="left"/>
              <w:rPr>
                <w:color w:val="auto"/>
                <w:sz w:val="24"/>
              </w:rPr>
            </w:pPr>
            <w:r w:rsidRPr="00C65BCA">
              <w:rPr>
                <w:color w:val="auto"/>
                <w:sz w:val="24"/>
              </w:rPr>
              <w:t>17.01.02.001</w:t>
            </w:r>
          </w:p>
        </w:tc>
        <w:tc>
          <w:tcPr>
            <w:tcW w:w="1417" w:type="dxa"/>
            <w:shd w:val="clear" w:color="auto" w:fill="auto"/>
            <w:noWrap/>
            <w:vAlign w:val="center"/>
            <w:hideMark/>
          </w:tcPr>
          <w:p w:rsidR="00C43789" w:rsidRPr="00C65BCA" w:rsidP="000E3FD0">
            <w:pPr>
              <w:jc w:val="left"/>
              <w:rPr>
                <w:color w:val="auto"/>
                <w:sz w:val="24"/>
              </w:rPr>
            </w:pPr>
            <w:r w:rsidRPr="00C65BCA">
              <w:rPr>
                <w:color w:val="auto"/>
                <w:sz w:val="24"/>
              </w:rPr>
              <w:t>Республика Тыва</w:t>
            </w:r>
          </w:p>
        </w:tc>
        <w:tc>
          <w:tcPr>
            <w:tcW w:w="1843" w:type="dxa"/>
            <w:shd w:val="clear" w:color="auto" w:fill="auto"/>
            <w:vAlign w:val="center"/>
            <w:hideMark/>
          </w:tcPr>
          <w:p w:rsidR="00C43789" w:rsidRPr="00C65BCA" w:rsidP="000E3FD0">
            <w:pPr>
              <w:jc w:val="left"/>
              <w:rPr>
                <w:color w:val="auto"/>
                <w:sz w:val="24"/>
              </w:rPr>
            </w:pPr>
            <w:r w:rsidRPr="00C65BCA">
              <w:rPr>
                <w:color w:val="auto"/>
                <w:sz w:val="24"/>
              </w:rPr>
              <w:t>Чедерский 4 участок (скв. 234)</w:t>
            </w:r>
          </w:p>
        </w:tc>
        <w:tc>
          <w:tcPr>
            <w:tcW w:w="1134" w:type="dxa"/>
            <w:shd w:val="clear" w:color="auto" w:fill="auto"/>
            <w:noWrap/>
            <w:vAlign w:val="center"/>
            <w:hideMark/>
          </w:tcPr>
          <w:p w:rsidR="00C43789" w:rsidRPr="00C65BCA" w:rsidP="000E3FD0">
            <w:pPr>
              <w:jc w:val="left"/>
              <w:rPr>
                <w:color w:val="auto"/>
                <w:sz w:val="24"/>
              </w:rPr>
            </w:pPr>
            <w:r w:rsidRPr="00C65BCA">
              <w:rPr>
                <w:color w:val="auto"/>
                <w:sz w:val="24"/>
              </w:rPr>
              <w:t>0,091</w:t>
            </w:r>
          </w:p>
        </w:tc>
        <w:tc>
          <w:tcPr>
            <w:tcW w:w="2126" w:type="dxa"/>
            <w:vAlign w:val="center"/>
          </w:tcPr>
          <w:p w:rsidR="00C43789" w:rsidRPr="00C65BCA" w:rsidP="000E3FD0">
            <w:pPr>
              <w:jc w:val="left"/>
              <w:rPr>
                <w:color w:val="auto"/>
                <w:sz w:val="24"/>
              </w:rPr>
            </w:pPr>
            <w:r w:rsidRPr="00C65BCA">
              <w:rPr>
                <w:color w:val="auto"/>
                <w:sz w:val="24"/>
              </w:rPr>
              <w:t>р. Малый Енисей</w:t>
            </w:r>
          </w:p>
        </w:tc>
        <w:tc>
          <w:tcPr>
            <w:tcW w:w="1559" w:type="dxa"/>
            <w:vAlign w:val="center"/>
          </w:tcPr>
          <w:p w:rsidR="00C43789" w:rsidRPr="00C65BCA" w:rsidP="000E3FD0">
            <w:pPr>
              <w:jc w:val="left"/>
              <w:rPr>
                <w:color w:val="auto"/>
                <w:sz w:val="24"/>
              </w:rPr>
            </w:pPr>
            <w:r w:rsidRPr="00C65BCA">
              <w:rPr>
                <w:color w:val="auto"/>
                <w:sz w:val="24"/>
              </w:rPr>
              <w:t xml:space="preserve">45 км на юг </w:t>
            </w:r>
            <w:r w:rsidRPr="00C65BCA">
              <w:rPr>
                <w:color w:val="auto"/>
                <w:sz w:val="24"/>
              </w:rPr>
              <w:t>от</w:t>
            </w:r>
            <w:r w:rsidRPr="00C65BCA">
              <w:rPr>
                <w:color w:val="auto"/>
                <w:sz w:val="24"/>
              </w:rPr>
              <w:t xml:space="preserve"> </w:t>
            </w:r>
          </w:p>
          <w:p w:rsidR="00C43789" w:rsidRPr="00C65BCA" w:rsidP="000E3FD0">
            <w:pPr>
              <w:jc w:val="left"/>
              <w:rPr>
                <w:color w:val="auto"/>
                <w:sz w:val="24"/>
              </w:rPr>
            </w:pPr>
            <w:r w:rsidRPr="00C65BCA">
              <w:rPr>
                <w:color w:val="auto"/>
                <w:sz w:val="24"/>
              </w:rPr>
              <w:t>г. Кызыла</w:t>
            </w:r>
          </w:p>
        </w:tc>
        <w:tc>
          <w:tcPr>
            <w:tcW w:w="1985" w:type="dxa"/>
            <w:vAlign w:val="center"/>
          </w:tcPr>
          <w:p w:rsidR="00C43789" w:rsidRPr="00C65BCA" w:rsidP="000E3FD0">
            <w:pPr>
              <w:jc w:val="left"/>
              <w:rPr>
                <w:color w:val="auto"/>
                <w:sz w:val="24"/>
              </w:rPr>
            </w:pPr>
            <w:r w:rsidRPr="00C65BCA">
              <w:rPr>
                <w:color w:val="auto"/>
                <w:sz w:val="24"/>
              </w:rPr>
              <w:t>Х</w:t>
            </w:r>
            <w:r w:rsidRPr="00C65BCA">
              <w:rPr>
                <w:color w:val="auto"/>
                <w:sz w:val="24"/>
              </w:rPr>
              <w:t>лоридные магниево-натриево-кальциевые</w:t>
            </w:r>
          </w:p>
        </w:tc>
        <w:tc>
          <w:tcPr>
            <w:tcW w:w="1366" w:type="dxa"/>
            <w:vAlign w:val="center"/>
          </w:tcPr>
          <w:p w:rsidR="00C43789" w:rsidRPr="00C65BCA" w:rsidP="000E3FD0">
            <w:pPr>
              <w:jc w:val="left"/>
              <w:rPr>
                <w:color w:val="auto"/>
                <w:sz w:val="24"/>
              </w:rPr>
            </w:pPr>
            <w:r>
              <w:rPr>
                <w:color w:val="auto"/>
                <w:sz w:val="24"/>
              </w:rPr>
              <w:t>б</w:t>
            </w:r>
            <w:r w:rsidRPr="00C65BCA">
              <w:rPr>
                <w:color w:val="auto"/>
                <w:sz w:val="24"/>
              </w:rPr>
              <w:t>альнеоло</w:t>
            </w:r>
            <w:r>
              <w:rPr>
                <w:color w:val="auto"/>
                <w:sz w:val="24"/>
              </w:rPr>
              <w:t>-</w:t>
            </w:r>
            <w:r w:rsidRPr="00C65BCA">
              <w:rPr>
                <w:color w:val="auto"/>
                <w:sz w:val="24"/>
              </w:rPr>
              <w:t>гия</w:t>
            </w:r>
          </w:p>
        </w:tc>
        <w:tc>
          <w:tcPr>
            <w:tcW w:w="1611" w:type="dxa"/>
            <w:shd w:val="clear" w:color="auto" w:fill="auto"/>
            <w:vAlign w:val="center"/>
            <w:hideMark/>
          </w:tcPr>
          <w:p w:rsidR="00C43789" w:rsidRPr="00C65BCA" w:rsidP="000E3FD0">
            <w:pPr>
              <w:jc w:val="left"/>
              <w:rPr>
                <w:color w:val="auto"/>
                <w:sz w:val="24"/>
              </w:rPr>
            </w:pPr>
            <w:r w:rsidRPr="00C65BCA">
              <w:rPr>
                <w:color w:val="auto"/>
                <w:sz w:val="24"/>
              </w:rPr>
              <w:t>ГУП "Курорт Чедер"</w:t>
            </w:r>
          </w:p>
        </w:tc>
      </w:tr>
      <w:tr w:rsidTr="000E3FD0">
        <w:tblPrEx>
          <w:tblW w:w="14523" w:type="dxa"/>
          <w:jc w:val="center"/>
          <w:tblLayout w:type="fixed"/>
          <w:tblLook w:val="04A0"/>
        </w:tblPrEx>
        <w:trPr>
          <w:trHeight w:val="255"/>
          <w:jc w:val="center"/>
        </w:trPr>
        <w:tc>
          <w:tcPr>
            <w:tcW w:w="1482" w:type="dxa"/>
            <w:shd w:val="clear" w:color="auto" w:fill="auto"/>
            <w:vAlign w:val="center"/>
            <w:hideMark/>
          </w:tcPr>
          <w:p w:rsidR="00C43789" w:rsidRPr="00C65BCA" w:rsidP="000E3FD0">
            <w:pPr>
              <w:jc w:val="left"/>
              <w:rPr>
                <w:color w:val="auto"/>
                <w:sz w:val="24"/>
              </w:rPr>
            </w:pPr>
            <w:r w:rsidRPr="00C65BCA">
              <w:rPr>
                <w:color w:val="auto"/>
                <w:sz w:val="24"/>
              </w:rPr>
              <w:t>17.01.03.002</w:t>
            </w:r>
          </w:p>
        </w:tc>
        <w:tc>
          <w:tcPr>
            <w:tcW w:w="1417" w:type="dxa"/>
            <w:shd w:val="clear" w:color="auto" w:fill="auto"/>
            <w:noWrap/>
            <w:vAlign w:val="center"/>
            <w:hideMark/>
          </w:tcPr>
          <w:p w:rsidR="00C43789" w:rsidRPr="00C65BCA" w:rsidP="000E3FD0">
            <w:pPr>
              <w:jc w:val="left"/>
              <w:rPr>
                <w:color w:val="auto"/>
                <w:sz w:val="24"/>
              </w:rPr>
            </w:pPr>
            <w:r w:rsidRPr="00C65BCA">
              <w:rPr>
                <w:color w:val="auto"/>
                <w:sz w:val="24"/>
              </w:rPr>
              <w:t>Республика Хакасия</w:t>
            </w:r>
          </w:p>
        </w:tc>
        <w:tc>
          <w:tcPr>
            <w:tcW w:w="1843" w:type="dxa"/>
            <w:shd w:val="clear" w:color="auto" w:fill="auto"/>
            <w:vAlign w:val="center"/>
            <w:hideMark/>
          </w:tcPr>
          <w:p w:rsidR="00C43789" w:rsidRPr="00C65BCA" w:rsidP="000E3FD0">
            <w:pPr>
              <w:jc w:val="left"/>
              <w:rPr>
                <w:color w:val="auto"/>
                <w:sz w:val="24"/>
              </w:rPr>
            </w:pPr>
            <w:r w:rsidRPr="00C65BCA">
              <w:rPr>
                <w:color w:val="auto"/>
                <w:sz w:val="24"/>
              </w:rPr>
              <w:t>Ханкульское</w:t>
            </w:r>
          </w:p>
        </w:tc>
        <w:tc>
          <w:tcPr>
            <w:tcW w:w="1134" w:type="dxa"/>
            <w:shd w:val="clear" w:color="auto" w:fill="auto"/>
            <w:vAlign w:val="center"/>
            <w:hideMark/>
          </w:tcPr>
          <w:p w:rsidR="00C43789" w:rsidRPr="00C65BCA" w:rsidP="000E3FD0">
            <w:pPr>
              <w:jc w:val="left"/>
              <w:rPr>
                <w:color w:val="auto"/>
                <w:sz w:val="24"/>
              </w:rPr>
            </w:pPr>
            <w:r w:rsidRPr="00C65BCA">
              <w:rPr>
                <w:color w:val="auto"/>
                <w:sz w:val="24"/>
              </w:rPr>
              <w:t>0,200</w:t>
            </w:r>
          </w:p>
        </w:tc>
        <w:tc>
          <w:tcPr>
            <w:tcW w:w="2126" w:type="dxa"/>
            <w:vAlign w:val="center"/>
          </w:tcPr>
          <w:p w:rsidR="00C43789" w:rsidRPr="00C65BCA" w:rsidP="000E3FD0">
            <w:pPr>
              <w:jc w:val="left"/>
              <w:rPr>
                <w:color w:val="auto"/>
                <w:sz w:val="24"/>
              </w:rPr>
            </w:pPr>
            <w:r w:rsidRPr="00C65BCA">
              <w:rPr>
                <w:color w:val="auto"/>
                <w:sz w:val="24"/>
              </w:rPr>
              <w:t>р. Абакан</w:t>
            </w:r>
          </w:p>
        </w:tc>
        <w:tc>
          <w:tcPr>
            <w:tcW w:w="1559" w:type="dxa"/>
            <w:vAlign w:val="center"/>
          </w:tcPr>
          <w:p w:rsidR="00C43789" w:rsidRPr="00C65BCA" w:rsidP="000E3FD0">
            <w:pPr>
              <w:jc w:val="left"/>
              <w:rPr>
                <w:color w:val="auto"/>
                <w:sz w:val="24"/>
              </w:rPr>
            </w:pPr>
            <w:r w:rsidRPr="00C65BCA">
              <w:rPr>
                <w:color w:val="auto"/>
                <w:sz w:val="24"/>
              </w:rPr>
              <w:t>ст. Ханкуль</w:t>
            </w:r>
          </w:p>
        </w:tc>
        <w:tc>
          <w:tcPr>
            <w:tcW w:w="1985" w:type="dxa"/>
            <w:vAlign w:val="center"/>
          </w:tcPr>
          <w:p w:rsidR="00C43789" w:rsidRPr="00C65BCA" w:rsidP="000E3FD0">
            <w:pPr>
              <w:jc w:val="left"/>
              <w:rPr>
                <w:color w:val="auto"/>
                <w:sz w:val="24"/>
              </w:rPr>
            </w:pPr>
            <w:r w:rsidRPr="00C65BCA">
              <w:rPr>
                <w:color w:val="auto"/>
                <w:sz w:val="24"/>
              </w:rPr>
              <w:t>Сульфатные натриевые</w:t>
            </w:r>
          </w:p>
        </w:tc>
        <w:tc>
          <w:tcPr>
            <w:tcW w:w="1366" w:type="dxa"/>
            <w:vAlign w:val="center"/>
          </w:tcPr>
          <w:p w:rsidR="00C43789" w:rsidRPr="00C65BCA" w:rsidP="000E3FD0">
            <w:pPr>
              <w:jc w:val="left"/>
              <w:rPr>
                <w:color w:val="auto"/>
                <w:sz w:val="24"/>
              </w:rPr>
            </w:pPr>
            <w:r w:rsidRPr="00C65BCA">
              <w:rPr>
                <w:color w:val="auto"/>
                <w:sz w:val="24"/>
              </w:rPr>
              <w:t>розлив</w:t>
            </w:r>
          </w:p>
        </w:tc>
        <w:tc>
          <w:tcPr>
            <w:tcW w:w="1611" w:type="dxa"/>
            <w:shd w:val="clear" w:color="auto" w:fill="auto"/>
            <w:vAlign w:val="center"/>
            <w:hideMark/>
          </w:tcPr>
          <w:p w:rsidR="00C43789" w:rsidRPr="00C65BCA" w:rsidP="000E3FD0">
            <w:pPr>
              <w:jc w:val="left"/>
              <w:rPr>
                <w:color w:val="auto"/>
                <w:sz w:val="24"/>
              </w:rPr>
            </w:pPr>
            <w:r w:rsidRPr="00C65BCA">
              <w:rPr>
                <w:color w:val="auto"/>
                <w:sz w:val="24"/>
              </w:rPr>
              <w:t>Ханкульский</w:t>
            </w:r>
          </w:p>
        </w:tc>
      </w:tr>
      <w:tr w:rsidTr="000E3FD0">
        <w:tblPrEx>
          <w:tblW w:w="14523" w:type="dxa"/>
          <w:jc w:val="center"/>
          <w:tblLayout w:type="fixed"/>
          <w:tblLook w:val="04A0"/>
        </w:tblPrEx>
        <w:trPr>
          <w:trHeight w:val="608"/>
          <w:jc w:val="center"/>
        </w:trPr>
        <w:tc>
          <w:tcPr>
            <w:tcW w:w="1482" w:type="dxa"/>
            <w:shd w:val="clear" w:color="auto" w:fill="auto"/>
            <w:vAlign w:val="center"/>
            <w:hideMark/>
          </w:tcPr>
          <w:p w:rsidR="00C43789" w:rsidRPr="00C65BCA" w:rsidP="000E3FD0">
            <w:pPr>
              <w:jc w:val="left"/>
              <w:rPr>
                <w:color w:val="auto"/>
                <w:sz w:val="24"/>
              </w:rPr>
            </w:pPr>
            <w:r w:rsidRPr="00C65BCA">
              <w:rPr>
                <w:color w:val="auto"/>
                <w:sz w:val="24"/>
              </w:rPr>
              <w:t>17.01.03.003</w:t>
            </w:r>
          </w:p>
        </w:tc>
        <w:tc>
          <w:tcPr>
            <w:tcW w:w="1417" w:type="dxa"/>
            <w:shd w:val="clear" w:color="auto" w:fill="auto"/>
            <w:noWrap/>
            <w:vAlign w:val="center"/>
            <w:hideMark/>
          </w:tcPr>
          <w:p w:rsidR="00C43789" w:rsidRPr="00C65BCA" w:rsidP="000E3FD0">
            <w:pPr>
              <w:jc w:val="left"/>
              <w:rPr>
                <w:color w:val="auto"/>
                <w:sz w:val="24"/>
              </w:rPr>
            </w:pPr>
            <w:r w:rsidRPr="00C65BCA">
              <w:rPr>
                <w:color w:val="auto"/>
                <w:sz w:val="24"/>
              </w:rPr>
              <w:t>Республика Хакасия</w:t>
            </w:r>
          </w:p>
        </w:tc>
        <w:tc>
          <w:tcPr>
            <w:tcW w:w="1843" w:type="dxa"/>
            <w:shd w:val="clear" w:color="auto" w:fill="auto"/>
            <w:vAlign w:val="center"/>
            <w:hideMark/>
          </w:tcPr>
          <w:p w:rsidR="00C43789" w:rsidRPr="00C65BCA" w:rsidP="000E3FD0">
            <w:pPr>
              <w:jc w:val="left"/>
              <w:rPr>
                <w:color w:val="auto"/>
                <w:sz w:val="24"/>
              </w:rPr>
            </w:pPr>
            <w:r w:rsidRPr="00C65BCA">
              <w:rPr>
                <w:color w:val="auto"/>
                <w:sz w:val="24"/>
              </w:rPr>
              <w:t>Ширинское</w:t>
            </w:r>
          </w:p>
        </w:tc>
        <w:tc>
          <w:tcPr>
            <w:tcW w:w="1134" w:type="dxa"/>
            <w:shd w:val="clear" w:color="auto" w:fill="auto"/>
            <w:vAlign w:val="center"/>
            <w:hideMark/>
          </w:tcPr>
          <w:p w:rsidR="00C43789" w:rsidRPr="00C65BCA" w:rsidP="000E3FD0">
            <w:pPr>
              <w:jc w:val="left"/>
              <w:rPr>
                <w:color w:val="auto"/>
                <w:sz w:val="24"/>
              </w:rPr>
            </w:pPr>
            <w:r w:rsidRPr="00C65BCA">
              <w:rPr>
                <w:color w:val="auto"/>
                <w:sz w:val="24"/>
              </w:rPr>
              <w:t>0,085</w:t>
            </w:r>
          </w:p>
        </w:tc>
        <w:tc>
          <w:tcPr>
            <w:tcW w:w="2126" w:type="dxa"/>
            <w:vAlign w:val="center"/>
          </w:tcPr>
          <w:p w:rsidR="00C43789" w:rsidRPr="00C65BCA" w:rsidP="000E3FD0">
            <w:pPr>
              <w:jc w:val="left"/>
              <w:rPr>
                <w:color w:val="auto"/>
                <w:sz w:val="24"/>
              </w:rPr>
            </w:pPr>
            <w:r w:rsidRPr="00C65BCA">
              <w:rPr>
                <w:color w:val="auto"/>
                <w:sz w:val="24"/>
              </w:rPr>
              <w:t>Белё</w:t>
            </w:r>
            <w:r w:rsidRPr="00C65BCA">
              <w:rPr>
                <w:color w:val="auto"/>
                <w:sz w:val="24"/>
              </w:rPr>
              <w:t xml:space="preserve"> - Ширинская бессточная область</w:t>
            </w:r>
          </w:p>
        </w:tc>
        <w:tc>
          <w:tcPr>
            <w:tcW w:w="1559" w:type="dxa"/>
            <w:vAlign w:val="center"/>
          </w:tcPr>
          <w:p w:rsidR="00C43789" w:rsidRPr="00C65BCA" w:rsidP="000E3FD0">
            <w:pPr>
              <w:jc w:val="left"/>
              <w:rPr>
                <w:color w:val="auto"/>
                <w:sz w:val="24"/>
              </w:rPr>
            </w:pPr>
            <w:r>
              <w:rPr>
                <w:color w:val="auto"/>
                <w:sz w:val="24"/>
              </w:rPr>
              <w:t xml:space="preserve">п. </w:t>
            </w:r>
            <w:r w:rsidRPr="00C65BCA">
              <w:rPr>
                <w:color w:val="auto"/>
                <w:sz w:val="24"/>
              </w:rPr>
              <w:t>Жемчужный</w:t>
            </w:r>
          </w:p>
        </w:tc>
        <w:tc>
          <w:tcPr>
            <w:tcW w:w="1985" w:type="dxa"/>
            <w:vAlign w:val="center"/>
          </w:tcPr>
          <w:p w:rsidR="00C43789" w:rsidRPr="00C65BCA" w:rsidP="000E3FD0">
            <w:pPr>
              <w:jc w:val="left"/>
              <w:rPr>
                <w:color w:val="auto"/>
                <w:sz w:val="24"/>
              </w:rPr>
            </w:pPr>
            <w:r w:rsidRPr="00C65BCA">
              <w:rPr>
                <w:color w:val="auto"/>
                <w:sz w:val="24"/>
              </w:rPr>
              <w:t>Сульфатные натриевые</w:t>
            </w:r>
          </w:p>
        </w:tc>
        <w:tc>
          <w:tcPr>
            <w:tcW w:w="1366" w:type="dxa"/>
            <w:vAlign w:val="center"/>
          </w:tcPr>
          <w:p w:rsidR="00C43789" w:rsidRPr="00C65BCA" w:rsidP="000E3FD0">
            <w:pPr>
              <w:jc w:val="left"/>
              <w:rPr>
                <w:color w:val="auto"/>
                <w:sz w:val="24"/>
              </w:rPr>
            </w:pPr>
            <w:r w:rsidRPr="00C65BCA">
              <w:rPr>
                <w:color w:val="auto"/>
                <w:sz w:val="24"/>
              </w:rPr>
              <w:t>ХПВ+др.</w:t>
            </w:r>
            <w:r w:rsidRPr="00C65BCA">
              <w:rPr>
                <w:color w:val="auto"/>
                <w:sz w:val="24"/>
                <w:lang w:val="en-US"/>
              </w:rPr>
              <w:t xml:space="preserve"> </w:t>
            </w:r>
            <w:r w:rsidRPr="00C65BCA">
              <w:rPr>
                <w:color w:val="auto"/>
                <w:sz w:val="24"/>
              </w:rPr>
              <w:t>цели</w:t>
            </w:r>
          </w:p>
        </w:tc>
        <w:tc>
          <w:tcPr>
            <w:tcW w:w="1611" w:type="dxa"/>
            <w:shd w:val="clear" w:color="auto" w:fill="auto"/>
            <w:vAlign w:val="center"/>
            <w:hideMark/>
          </w:tcPr>
          <w:p w:rsidR="00C43789" w:rsidRPr="00C65BCA" w:rsidP="000E3FD0">
            <w:pPr>
              <w:jc w:val="left"/>
              <w:rPr>
                <w:color w:val="auto"/>
                <w:sz w:val="24"/>
              </w:rPr>
            </w:pPr>
            <w:r w:rsidRPr="00C65BCA">
              <w:rPr>
                <w:color w:val="auto"/>
                <w:sz w:val="24"/>
              </w:rPr>
              <w:t>Жемчужный</w:t>
            </w:r>
          </w:p>
        </w:tc>
      </w:tr>
      <w:tr w:rsidTr="000E3FD0">
        <w:tblPrEx>
          <w:tblW w:w="14523" w:type="dxa"/>
          <w:jc w:val="center"/>
          <w:tblLayout w:type="fixed"/>
          <w:tblLook w:val="04A0"/>
        </w:tblPrEx>
        <w:trPr>
          <w:trHeight w:val="1020"/>
          <w:jc w:val="center"/>
        </w:trPr>
        <w:tc>
          <w:tcPr>
            <w:tcW w:w="1482" w:type="dxa"/>
            <w:shd w:val="clear" w:color="auto" w:fill="auto"/>
            <w:vAlign w:val="center"/>
            <w:hideMark/>
          </w:tcPr>
          <w:p w:rsidR="00C43789" w:rsidRPr="00C65BCA" w:rsidP="000E3FD0">
            <w:pPr>
              <w:jc w:val="left"/>
              <w:rPr>
                <w:color w:val="auto"/>
                <w:sz w:val="24"/>
              </w:rPr>
            </w:pPr>
            <w:r w:rsidRPr="00C65BCA">
              <w:rPr>
                <w:color w:val="auto"/>
                <w:sz w:val="24"/>
              </w:rPr>
              <w:t>17.01.03.002</w:t>
            </w:r>
          </w:p>
        </w:tc>
        <w:tc>
          <w:tcPr>
            <w:tcW w:w="1417" w:type="dxa"/>
            <w:shd w:val="clear" w:color="auto" w:fill="auto"/>
            <w:noWrap/>
            <w:vAlign w:val="center"/>
            <w:hideMark/>
          </w:tcPr>
          <w:p w:rsidR="00C43789" w:rsidRPr="00C65BCA" w:rsidP="000E3FD0">
            <w:pPr>
              <w:jc w:val="left"/>
              <w:rPr>
                <w:color w:val="auto"/>
                <w:sz w:val="24"/>
              </w:rPr>
            </w:pPr>
            <w:r w:rsidRPr="00C65BCA">
              <w:rPr>
                <w:color w:val="auto"/>
                <w:sz w:val="24"/>
              </w:rPr>
              <w:t>Республика Хакасия</w:t>
            </w:r>
          </w:p>
        </w:tc>
        <w:tc>
          <w:tcPr>
            <w:tcW w:w="1843" w:type="dxa"/>
            <w:shd w:val="clear" w:color="auto" w:fill="auto"/>
            <w:vAlign w:val="center"/>
            <w:hideMark/>
          </w:tcPr>
          <w:p w:rsidR="00C43789" w:rsidRPr="00C65BCA" w:rsidP="000E3FD0">
            <w:pPr>
              <w:jc w:val="left"/>
              <w:rPr>
                <w:color w:val="auto"/>
                <w:sz w:val="24"/>
              </w:rPr>
            </w:pPr>
            <w:r w:rsidRPr="00C65BCA">
              <w:rPr>
                <w:color w:val="auto"/>
                <w:sz w:val="24"/>
              </w:rPr>
              <w:t>Дикоозерское</w:t>
            </w:r>
          </w:p>
        </w:tc>
        <w:tc>
          <w:tcPr>
            <w:tcW w:w="1134" w:type="dxa"/>
            <w:shd w:val="clear" w:color="auto" w:fill="auto"/>
            <w:vAlign w:val="center"/>
            <w:hideMark/>
          </w:tcPr>
          <w:p w:rsidR="00C43789" w:rsidRPr="00C65BCA" w:rsidP="000E3FD0">
            <w:pPr>
              <w:jc w:val="left"/>
              <w:rPr>
                <w:color w:val="auto"/>
                <w:sz w:val="24"/>
              </w:rPr>
            </w:pPr>
            <w:r w:rsidRPr="00C65BCA">
              <w:rPr>
                <w:color w:val="auto"/>
                <w:sz w:val="24"/>
              </w:rPr>
              <w:t>0,265</w:t>
            </w:r>
          </w:p>
        </w:tc>
        <w:tc>
          <w:tcPr>
            <w:tcW w:w="2126" w:type="dxa"/>
            <w:vAlign w:val="center"/>
          </w:tcPr>
          <w:p w:rsidR="00C43789" w:rsidRPr="00C65BCA" w:rsidP="000E3FD0">
            <w:pPr>
              <w:jc w:val="left"/>
              <w:rPr>
                <w:color w:val="auto"/>
                <w:sz w:val="24"/>
              </w:rPr>
            </w:pPr>
            <w:r w:rsidRPr="00C65BCA">
              <w:rPr>
                <w:color w:val="auto"/>
                <w:sz w:val="24"/>
              </w:rPr>
              <w:t>р. Бюря</w:t>
            </w:r>
          </w:p>
        </w:tc>
        <w:tc>
          <w:tcPr>
            <w:tcW w:w="1559" w:type="dxa"/>
            <w:vAlign w:val="center"/>
          </w:tcPr>
          <w:p w:rsidR="00C43789" w:rsidRPr="00C65BCA" w:rsidP="000E3FD0">
            <w:pPr>
              <w:jc w:val="left"/>
              <w:rPr>
                <w:color w:val="auto"/>
                <w:sz w:val="24"/>
              </w:rPr>
            </w:pPr>
            <w:r w:rsidRPr="00C65BCA">
              <w:rPr>
                <w:color w:val="auto"/>
                <w:sz w:val="24"/>
              </w:rPr>
              <w:t>ст. Туманный</w:t>
            </w:r>
          </w:p>
        </w:tc>
        <w:tc>
          <w:tcPr>
            <w:tcW w:w="1985" w:type="dxa"/>
            <w:vAlign w:val="center"/>
          </w:tcPr>
          <w:p w:rsidR="00C43789" w:rsidRPr="00C65BCA" w:rsidP="000E3FD0">
            <w:pPr>
              <w:jc w:val="left"/>
              <w:rPr>
                <w:color w:val="auto"/>
                <w:sz w:val="24"/>
              </w:rPr>
            </w:pPr>
            <w:r w:rsidRPr="00C65BCA">
              <w:rPr>
                <w:color w:val="auto"/>
                <w:sz w:val="24"/>
              </w:rPr>
              <w:t>Сульфатно-гидрокарбонатные магниево-натриевые радоновые</w:t>
            </w:r>
          </w:p>
        </w:tc>
        <w:tc>
          <w:tcPr>
            <w:tcW w:w="1366" w:type="dxa"/>
            <w:vAlign w:val="center"/>
          </w:tcPr>
          <w:p w:rsidR="00C43789" w:rsidRPr="00C65BCA" w:rsidP="000E3FD0">
            <w:pPr>
              <w:jc w:val="left"/>
              <w:rPr>
                <w:color w:val="auto"/>
                <w:sz w:val="24"/>
              </w:rPr>
            </w:pPr>
            <w:r>
              <w:rPr>
                <w:color w:val="auto"/>
                <w:sz w:val="24"/>
              </w:rPr>
              <w:t>б</w:t>
            </w:r>
            <w:r w:rsidRPr="00C65BCA">
              <w:rPr>
                <w:color w:val="auto"/>
                <w:sz w:val="24"/>
              </w:rPr>
              <w:t>альнеоло</w:t>
            </w:r>
            <w:r>
              <w:rPr>
                <w:color w:val="auto"/>
                <w:sz w:val="24"/>
              </w:rPr>
              <w:t>-</w:t>
            </w:r>
            <w:r w:rsidRPr="00C65BCA">
              <w:rPr>
                <w:color w:val="auto"/>
                <w:sz w:val="24"/>
              </w:rPr>
              <w:t>гия</w:t>
            </w:r>
          </w:p>
        </w:tc>
        <w:tc>
          <w:tcPr>
            <w:tcW w:w="1611" w:type="dxa"/>
            <w:shd w:val="clear" w:color="auto" w:fill="auto"/>
            <w:noWrap/>
            <w:vAlign w:val="center"/>
            <w:hideMark/>
          </w:tcPr>
          <w:p w:rsidR="00C43789" w:rsidRPr="00C65BCA" w:rsidP="000E3FD0">
            <w:pPr>
              <w:jc w:val="left"/>
              <w:rPr>
                <w:color w:val="auto"/>
                <w:sz w:val="24"/>
              </w:rPr>
            </w:pPr>
            <w:r w:rsidRPr="00C65BCA">
              <w:rPr>
                <w:color w:val="auto"/>
                <w:sz w:val="24"/>
              </w:rPr>
              <w:t>Радоновый</w:t>
            </w:r>
          </w:p>
        </w:tc>
      </w:tr>
      <w:tr w:rsidTr="000E3FD0">
        <w:tblPrEx>
          <w:tblW w:w="14523" w:type="dxa"/>
          <w:jc w:val="center"/>
          <w:tblLayout w:type="fixed"/>
          <w:tblLook w:val="04A0"/>
        </w:tblPrEx>
        <w:trPr>
          <w:trHeight w:val="765"/>
          <w:jc w:val="center"/>
        </w:trPr>
        <w:tc>
          <w:tcPr>
            <w:tcW w:w="1482" w:type="dxa"/>
            <w:shd w:val="clear" w:color="auto" w:fill="auto"/>
            <w:noWrap/>
            <w:vAlign w:val="center"/>
            <w:hideMark/>
          </w:tcPr>
          <w:p w:rsidR="00C43789" w:rsidRPr="00C65BCA" w:rsidP="000E3FD0">
            <w:pPr>
              <w:jc w:val="left"/>
              <w:rPr>
                <w:color w:val="auto"/>
                <w:sz w:val="24"/>
              </w:rPr>
            </w:pPr>
            <w:r w:rsidRPr="00C65BCA">
              <w:rPr>
                <w:color w:val="auto"/>
                <w:sz w:val="24"/>
              </w:rPr>
              <w:t>17.01.03.002</w:t>
            </w:r>
          </w:p>
        </w:tc>
        <w:tc>
          <w:tcPr>
            <w:tcW w:w="1417" w:type="dxa"/>
            <w:shd w:val="clear" w:color="auto" w:fill="auto"/>
            <w:noWrap/>
            <w:vAlign w:val="center"/>
            <w:hideMark/>
          </w:tcPr>
          <w:p w:rsidR="00C43789" w:rsidRPr="00C65BCA" w:rsidP="000E3FD0">
            <w:pPr>
              <w:jc w:val="left"/>
              <w:rPr>
                <w:color w:val="auto"/>
                <w:sz w:val="24"/>
              </w:rPr>
            </w:pPr>
            <w:r w:rsidRPr="00C65BCA">
              <w:rPr>
                <w:color w:val="auto"/>
                <w:sz w:val="24"/>
              </w:rPr>
              <w:t>Краснояр</w:t>
            </w:r>
            <w:r w:rsidR="000E3FD0">
              <w:rPr>
                <w:color w:val="auto"/>
                <w:sz w:val="24"/>
              </w:rPr>
              <w:t>-</w:t>
            </w:r>
            <w:r w:rsidRPr="00C65BCA">
              <w:rPr>
                <w:color w:val="auto"/>
                <w:sz w:val="24"/>
              </w:rPr>
              <w:t>ский</w:t>
            </w:r>
            <w:r w:rsidRPr="00C65BCA">
              <w:rPr>
                <w:color w:val="auto"/>
                <w:sz w:val="24"/>
              </w:rPr>
              <w:t xml:space="preserve"> край</w:t>
            </w:r>
          </w:p>
        </w:tc>
        <w:tc>
          <w:tcPr>
            <w:tcW w:w="1843" w:type="dxa"/>
            <w:shd w:val="clear" w:color="auto" w:fill="auto"/>
            <w:vAlign w:val="center"/>
            <w:hideMark/>
          </w:tcPr>
          <w:p w:rsidR="00C43789" w:rsidRPr="00C65BCA" w:rsidP="000E3FD0">
            <w:pPr>
              <w:jc w:val="left"/>
              <w:rPr>
                <w:color w:val="auto"/>
                <w:sz w:val="24"/>
              </w:rPr>
            </w:pPr>
            <w:r w:rsidRPr="00C65BCA">
              <w:rPr>
                <w:color w:val="auto"/>
                <w:sz w:val="24"/>
              </w:rPr>
              <w:t>Тагарское ММВ,  скважина 1н УММВ</w:t>
            </w:r>
          </w:p>
        </w:tc>
        <w:tc>
          <w:tcPr>
            <w:tcW w:w="1134" w:type="dxa"/>
            <w:shd w:val="clear" w:color="auto" w:fill="auto"/>
            <w:noWrap/>
            <w:vAlign w:val="center"/>
            <w:hideMark/>
          </w:tcPr>
          <w:p w:rsidR="00C43789" w:rsidRPr="00C65BCA" w:rsidP="000E3FD0">
            <w:pPr>
              <w:jc w:val="left"/>
              <w:rPr>
                <w:color w:val="auto"/>
                <w:sz w:val="24"/>
              </w:rPr>
            </w:pPr>
            <w:r w:rsidRPr="00C65BCA">
              <w:rPr>
                <w:color w:val="auto"/>
                <w:sz w:val="24"/>
              </w:rPr>
              <w:t>0,056</w:t>
            </w:r>
          </w:p>
        </w:tc>
        <w:tc>
          <w:tcPr>
            <w:tcW w:w="2126" w:type="dxa"/>
            <w:vAlign w:val="center"/>
          </w:tcPr>
          <w:p w:rsidR="00C43789" w:rsidRPr="00C65BCA" w:rsidP="000E3FD0">
            <w:pPr>
              <w:jc w:val="left"/>
              <w:rPr>
                <w:color w:val="auto"/>
                <w:sz w:val="24"/>
              </w:rPr>
            </w:pPr>
            <w:r w:rsidRPr="00C65BCA">
              <w:rPr>
                <w:color w:val="auto"/>
                <w:sz w:val="24"/>
              </w:rPr>
              <w:t>р. Енисей</w:t>
            </w:r>
          </w:p>
        </w:tc>
        <w:tc>
          <w:tcPr>
            <w:tcW w:w="1559" w:type="dxa"/>
            <w:vAlign w:val="center"/>
          </w:tcPr>
          <w:p w:rsidR="00C43789" w:rsidRPr="00C65BCA" w:rsidP="000E3FD0">
            <w:pPr>
              <w:jc w:val="left"/>
              <w:rPr>
                <w:color w:val="auto"/>
                <w:sz w:val="24"/>
              </w:rPr>
            </w:pPr>
            <w:r w:rsidRPr="00C65BCA">
              <w:rPr>
                <w:color w:val="auto"/>
                <w:sz w:val="24"/>
              </w:rPr>
              <w:t>п. Тагарский</w:t>
            </w:r>
          </w:p>
        </w:tc>
        <w:tc>
          <w:tcPr>
            <w:tcW w:w="1985" w:type="dxa"/>
            <w:vAlign w:val="center"/>
          </w:tcPr>
          <w:p w:rsidR="00C43789" w:rsidRPr="00C65BCA" w:rsidP="000E3FD0">
            <w:pPr>
              <w:jc w:val="left"/>
              <w:rPr>
                <w:color w:val="auto"/>
                <w:sz w:val="24"/>
              </w:rPr>
            </w:pPr>
            <w:r w:rsidRPr="00C65BCA">
              <w:rPr>
                <w:color w:val="auto"/>
                <w:sz w:val="24"/>
              </w:rPr>
              <w:t>Сульфатно-хлоридные натриевые</w:t>
            </w:r>
          </w:p>
        </w:tc>
        <w:tc>
          <w:tcPr>
            <w:tcW w:w="1366" w:type="dxa"/>
            <w:vAlign w:val="center"/>
          </w:tcPr>
          <w:p w:rsidR="00C43789" w:rsidRPr="00C65BCA" w:rsidP="000E3FD0">
            <w:pPr>
              <w:jc w:val="left"/>
              <w:rPr>
                <w:color w:val="auto"/>
                <w:sz w:val="24"/>
              </w:rPr>
            </w:pPr>
            <w:r w:rsidRPr="00C65BCA">
              <w:rPr>
                <w:color w:val="auto"/>
                <w:sz w:val="24"/>
              </w:rPr>
              <w:t>розлив</w:t>
            </w:r>
          </w:p>
        </w:tc>
        <w:tc>
          <w:tcPr>
            <w:tcW w:w="1611" w:type="dxa"/>
            <w:shd w:val="clear" w:color="auto" w:fill="auto"/>
            <w:vAlign w:val="center"/>
            <w:hideMark/>
          </w:tcPr>
          <w:p w:rsidR="00C43789" w:rsidRPr="00C65BCA" w:rsidP="000E3FD0">
            <w:pPr>
              <w:jc w:val="left"/>
              <w:rPr>
                <w:color w:val="auto"/>
                <w:sz w:val="24"/>
              </w:rPr>
            </w:pPr>
            <w:r w:rsidRPr="00C65BCA">
              <w:rPr>
                <w:color w:val="auto"/>
                <w:sz w:val="24"/>
              </w:rPr>
              <w:t>ООО "Интерэкспорт"</w:t>
            </w:r>
          </w:p>
        </w:tc>
      </w:tr>
      <w:tr w:rsidTr="000E3FD0">
        <w:tblPrEx>
          <w:tblW w:w="14523" w:type="dxa"/>
          <w:jc w:val="center"/>
          <w:tblLayout w:type="fixed"/>
          <w:tblLook w:val="04A0"/>
        </w:tblPrEx>
        <w:trPr>
          <w:trHeight w:val="765"/>
          <w:jc w:val="center"/>
        </w:trPr>
        <w:tc>
          <w:tcPr>
            <w:tcW w:w="1482" w:type="dxa"/>
            <w:shd w:val="clear" w:color="auto" w:fill="auto"/>
            <w:noWrap/>
            <w:vAlign w:val="center"/>
            <w:hideMark/>
          </w:tcPr>
          <w:p w:rsidR="00C43789" w:rsidRPr="00C65BCA" w:rsidP="000E3FD0">
            <w:pPr>
              <w:jc w:val="left"/>
              <w:rPr>
                <w:color w:val="auto"/>
                <w:sz w:val="24"/>
              </w:rPr>
            </w:pPr>
            <w:r w:rsidRPr="00C65BCA">
              <w:rPr>
                <w:color w:val="auto"/>
                <w:sz w:val="24"/>
              </w:rPr>
              <w:t>17.01.03.002</w:t>
            </w:r>
          </w:p>
        </w:tc>
        <w:tc>
          <w:tcPr>
            <w:tcW w:w="1417" w:type="dxa"/>
            <w:shd w:val="clear" w:color="auto" w:fill="auto"/>
            <w:noWrap/>
            <w:vAlign w:val="center"/>
            <w:hideMark/>
          </w:tcPr>
          <w:p w:rsidR="00C43789" w:rsidRPr="00C65BCA" w:rsidP="000E3FD0">
            <w:pPr>
              <w:jc w:val="left"/>
              <w:rPr>
                <w:color w:val="auto"/>
                <w:sz w:val="24"/>
              </w:rPr>
            </w:pPr>
            <w:r w:rsidRPr="00C65BCA">
              <w:rPr>
                <w:color w:val="auto"/>
                <w:sz w:val="24"/>
              </w:rPr>
              <w:t>Краснояр</w:t>
            </w:r>
            <w:r w:rsidR="000E3FD0">
              <w:rPr>
                <w:color w:val="auto"/>
                <w:sz w:val="24"/>
              </w:rPr>
              <w:t>-</w:t>
            </w:r>
            <w:r w:rsidRPr="00C65BCA">
              <w:rPr>
                <w:color w:val="auto"/>
                <w:sz w:val="24"/>
              </w:rPr>
              <w:t>ский</w:t>
            </w:r>
            <w:r w:rsidRPr="00C65BCA">
              <w:rPr>
                <w:color w:val="auto"/>
                <w:sz w:val="24"/>
              </w:rPr>
              <w:t xml:space="preserve"> край</w:t>
            </w:r>
          </w:p>
        </w:tc>
        <w:tc>
          <w:tcPr>
            <w:tcW w:w="1843" w:type="dxa"/>
            <w:shd w:val="clear" w:color="auto" w:fill="auto"/>
            <w:vAlign w:val="center"/>
            <w:hideMark/>
          </w:tcPr>
          <w:p w:rsidR="00C43789" w:rsidRPr="00C65BCA" w:rsidP="000E3FD0">
            <w:pPr>
              <w:jc w:val="left"/>
              <w:rPr>
                <w:color w:val="auto"/>
                <w:sz w:val="24"/>
              </w:rPr>
            </w:pPr>
            <w:r w:rsidRPr="00C65BCA">
              <w:rPr>
                <w:color w:val="auto"/>
                <w:sz w:val="24"/>
              </w:rPr>
              <w:t>Тагарское МПВ, скважина 5 УММВ</w:t>
            </w:r>
          </w:p>
        </w:tc>
        <w:tc>
          <w:tcPr>
            <w:tcW w:w="1134" w:type="dxa"/>
            <w:shd w:val="clear" w:color="auto" w:fill="auto"/>
            <w:noWrap/>
            <w:vAlign w:val="center"/>
            <w:hideMark/>
          </w:tcPr>
          <w:p w:rsidR="00C43789" w:rsidRPr="00C65BCA" w:rsidP="000E3FD0">
            <w:pPr>
              <w:jc w:val="left"/>
              <w:rPr>
                <w:color w:val="auto"/>
                <w:sz w:val="24"/>
              </w:rPr>
            </w:pPr>
            <w:r w:rsidRPr="00C65BCA">
              <w:rPr>
                <w:color w:val="auto"/>
                <w:sz w:val="24"/>
              </w:rPr>
              <w:t>0,035</w:t>
            </w:r>
          </w:p>
        </w:tc>
        <w:tc>
          <w:tcPr>
            <w:tcW w:w="2126" w:type="dxa"/>
            <w:vAlign w:val="center"/>
          </w:tcPr>
          <w:p w:rsidR="00C43789" w:rsidRPr="00C65BCA" w:rsidP="000E3FD0">
            <w:pPr>
              <w:jc w:val="left"/>
              <w:rPr>
                <w:color w:val="auto"/>
                <w:sz w:val="24"/>
              </w:rPr>
            </w:pPr>
            <w:r w:rsidRPr="00C65BCA">
              <w:rPr>
                <w:color w:val="auto"/>
                <w:sz w:val="24"/>
              </w:rPr>
              <w:t>р. Енисей</w:t>
            </w:r>
          </w:p>
        </w:tc>
        <w:tc>
          <w:tcPr>
            <w:tcW w:w="1559" w:type="dxa"/>
            <w:vAlign w:val="center"/>
          </w:tcPr>
          <w:p w:rsidR="00C43789" w:rsidRPr="00C65BCA" w:rsidP="000E3FD0">
            <w:pPr>
              <w:jc w:val="left"/>
              <w:rPr>
                <w:color w:val="auto"/>
                <w:sz w:val="24"/>
              </w:rPr>
            </w:pPr>
            <w:r w:rsidRPr="00C65BCA">
              <w:rPr>
                <w:color w:val="auto"/>
                <w:sz w:val="24"/>
              </w:rPr>
              <w:t>п. Тагарский</w:t>
            </w:r>
          </w:p>
        </w:tc>
        <w:tc>
          <w:tcPr>
            <w:tcW w:w="1985" w:type="dxa"/>
            <w:vAlign w:val="center"/>
          </w:tcPr>
          <w:p w:rsidR="00C43789" w:rsidRPr="00C65BCA" w:rsidP="000E3FD0">
            <w:pPr>
              <w:jc w:val="left"/>
              <w:rPr>
                <w:color w:val="auto"/>
                <w:sz w:val="24"/>
              </w:rPr>
            </w:pPr>
            <w:r w:rsidRPr="00C65BCA">
              <w:rPr>
                <w:color w:val="auto"/>
                <w:sz w:val="24"/>
              </w:rPr>
              <w:t>Х</w:t>
            </w:r>
            <w:r w:rsidRPr="00C65BCA">
              <w:rPr>
                <w:color w:val="auto"/>
                <w:sz w:val="24"/>
              </w:rPr>
              <w:t>лоридные магниев</w:t>
            </w:r>
            <w:r w:rsidRPr="00C65BCA">
              <w:rPr>
                <w:color w:val="auto"/>
                <w:sz w:val="24"/>
              </w:rPr>
              <w:t>о-</w:t>
            </w:r>
            <w:r w:rsidRPr="00C65BCA">
              <w:rPr>
                <w:color w:val="auto"/>
                <w:sz w:val="24"/>
              </w:rPr>
              <w:t xml:space="preserve"> натриевые</w:t>
            </w:r>
          </w:p>
        </w:tc>
        <w:tc>
          <w:tcPr>
            <w:tcW w:w="1366" w:type="dxa"/>
            <w:vAlign w:val="center"/>
          </w:tcPr>
          <w:p w:rsidR="00C43789" w:rsidRPr="00C65BCA" w:rsidP="000E3FD0">
            <w:pPr>
              <w:jc w:val="left"/>
              <w:rPr>
                <w:color w:val="auto"/>
                <w:sz w:val="24"/>
              </w:rPr>
            </w:pPr>
            <w:r w:rsidRPr="00C65BCA">
              <w:rPr>
                <w:color w:val="auto"/>
                <w:sz w:val="24"/>
              </w:rPr>
              <w:t>бальнеология+розлив</w:t>
            </w:r>
          </w:p>
        </w:tc>
        <w:tc>
          <w:tcPr>
            <w:tcW w:w="1611" w:type="dxa"/>
            <w:shd w:val="clear" w:color="auto" w:fill="auto"/>
            <w:vAlign w:val="center"/>
            <w:hideMark/>
          </w:tcPr>
          <w:p w:rsidR="00C43789" w:rsidRPr="00C65BCA" w:rsidP="000E3FD0">
            <w:pPr>
              <w:jc w:val="left"/>
              <w:rPr>
                <w:color w:val="auto"/>
                <w:sz w:val="24"/>
              </w:rPr>
            </w:pPr>
            <w:r w:rsidRPr="00C65BCA">
              <w:rPr>
                <w:color w:val="auto"/>
                <w:sz w:val="24"/>
              </w:rPr>
              <w:t>ОАО "Сосновый Бор"</w:t>
            </w:r>
          </w:p>
        </w:tc>
      </w:tr>
    </w:tbl>
    <w:p w:rsidR="00C43789" w:rsidRPr="00C43789" w:rsidP="00C43789">
      <w:pPr>
        <w:spacing w:line="360" w:lineRule="auto"/>
        <w:ind w:firstLine="709"/>
        <w:rPr>
          <w:color w:val="auto"/>
        </w:rPr>
      </w:pPr>
    </w:p>
    <w:p w:rsidR="00C43789" w:rsidRPr="00C43789" w:rsidP="00C43789">
      <w:pPr>
        <w:spacing w:line="360" w:lineRule="auto"/>
        <w:ind w:firstLine="709"/>
        <w:rPr>
          <w:color w:val="auto"/>
        </w:rPr>
        <w:sectPr w:rsidSect="00610F8D">
          <w:pgSz w:w="16840" w:h="11907" w:orient="landscape" w:code="9"/>
          <w:pgMar w:top="1418" w:right="1134" w:bottom="1134" w:left="1134" w:header="720" w:footer="556" w:gutter="0"/>
          <w:cols w:space="708"/>
          <w:noEndnote/>
          <w:docGrid w:linePitch="381"/>
        </w:sectPr>
      </w:pPr>
    </w:p>
    <w:p w:rsidR="00C43789" w:rsidRPr="00C43789" w:rsidP="00C43789">
      <w:pPr>
        <w:spacing w:line="360" w:lineRule="auto"/>
        <w:ind w:firstLine="709"/>
        <w:rPr>
          <w:color w:val="auto"/>
        </w:rPr>
      </w:pPr>
      <w:r w:rsidRPr="00C43789">
        <w:rPr>
          <w:color w:val="auto"/>
        </w:rPr>
        <w:t>В целом, забор из водных объектов бассейна р. Енисе</w:t>
      </w:r>
      <w:r w:rsidR="00695AC7">
        <w:rPr>
          <w:color w:val="auto"/>
        </w:rPr>
        <w:t>й</w:t>
      </w:r>
      <w:r w:rsidRPr="00C43789">
        <w:rPr>
          <w:color w:val="auto"/>
        </w:rPr>
        <w:t xml:space="preserve"> природных вод за последние 10 лет изменяется в пределах 1800</w:t>
      </w:r>
      <w:r w:rsidR="009F3F38">
        <w:rPr>
          <w:color w:val="auto"/>
        </w:rPr>
        <w:t>-</w:t>
      </w:r>
      <w:r w:rsidRPr="00C43789">
        <w:rPr>
          <w:color w:val="auto"/>
        </w:rPr>
        <w:t>2100 млн./год и, в основном, зависит от объемов водопотребления Красноярского края. Основной объем природных вод (80%) забирается из поверхностных водных объектов бассейна р. Енисе</w:t>
      </w:r>
      <w:r w:rsidR="00695AC7">
        <w:rPr>
          <w:color w:val="auto"/>
        </w:rPr>
        <w:t>й</w:t>
      </w:r>
      <w:r w:rsidRPr="00C43789">
        <w:rPr>
          <w:color w:val="auto"/>
        </w:rPr>
        <w:t>, которые также являются основными приемниками сточных вод, принимая 99,9% стоков.</w:t>
      </w:r>
    </w:p>
    <w:p w:rsidR="00C43789" w:rsidRPr="00C43789" w:rsidP="00C43789">
      <w:pPr>
        <w:spacing w:line="360" w:lineRule="auto"/>
        <w:ind w:firstLine="709"/>
        <w:rPr>
          <w:color w:val="auto"/>
        </w:rPr>
      </w:pPr>
      <w:r w:rsidRPr="00C43789">
        <w:rPr>
          <w:color w:val="auto"/>
        </w:rPr>
        <w:t>Наиболее интенсивным водопользованием характеризуются ВХУ бассейна р. Енисе</w:t>
      </w:r>
      <w:r w:rsidR="00695AC7">
        <w:rPr>
          <w:color w:val="auto"/>
        </w:rPr>
        <w:t>й</w:t>
      </w:r>
      <w:r w:rsidR="009F3F38">
        <w:rPr>
          <w:color w:val="auto"/>
        </w:rPr>
        <w:t>:</w:t>
      </w:r>
      <w:r w:rsidRPr="00C43789">
        <w:rPr>
          <w:color w:val="auto"/>
        </w:rPr>
        <w:t xml:space="preserve"> 17.01.03.001, 17.01.03.002, 17.01.03.003, 17.01.03.004, 17.01.03.005. </w:t>
      </w:r>
    </w:p>
    <w:p w:rsidR="00C43789" w:rsidRPr="00C43789" w:rsidP="00C43789">
      <w:pPr>
        <w:spacing w:line="360" w:lineRule="auto"/>
        <w:ind w:firstLine="709"/>
        <w:rPr>
          <w:color w:val="auto"/>
        </w:rPr>
      </w:pPr>
      <w:r w:rsidRPr="00C43789">
        <w:rPr>
          <w:color w:val="auto"/>
        </w:rPr>
        <w:t>На водные объекты в пределах трех ВХУ: 17.01.03.005, 17.01.03.004, 17.01.03.003 приходится:</w:t>
      </w:r>
    </w:p>
    <w:p w:rsidR="00C43789" w:rsidRPr="00C43789" w:rsidP="00C43789">
      <w:pPr>
        <w:spacing w:line="360" w:lineRule="auto"/>
        <w:ind w:firstLine="709"/>
        <w:rPr>
          <w:color w:val="auto"/>
        </w:rPr>
      </w:pPr>
      <w:r w:rsidRPr="00C43789">
        <w:rPr>
          <w:color w:val="auto"/>
        </w:rPr>
        <w:t>основная часть забора воды из поверхностных источников (92% из 80% забираемых природных вод) и отведения практически всего объема стоков электроэнергетики (98,4% из 99,8%), объектов питьевого и хозбытового водоснабжения (86% из 92%);</w:t>
      </w:r>
    </w:p>
    <w:p w:rsidR="00C43789" w:rsidRPr="00C43789" w:rsidP="00C43789">
      <w:pPr>
        <w:spacing w:line="360" w:lineRule="auto"/>
        <w:ind w:firstLine="709"/>
        <w:rPr>
          <w:color w:val="auto"/>
        </w:rPr>
      </w:pPr>
      <w:r w:rsidRPr="00C43789">
        <w:rPr>
          <w:color w:val="auto"/>
        </w:rPr>
        <w:t xml:space="preserve">основная часть использования воды в сельском хозяйстве (74% от 10% используемых подземных вод в сельском хозяйстве) с забором из подземных источников. </w:t>
      </w:r>
    </w:p>
    <w:p w:rsidR="00C43789" w:rsidRPr="00C43789" w:rsidP="00C43789">
      <w:pPr>
        <w:spacing w:line="360" w:lineRule="auto"/>
        <w:ind w:firstLine="709"/>
        <w:rPr>
          <w:color w:val="auto"/>
        </w:rPr>
      </w:pPr>
      <w:r w:rsidRPr="00C43789">
        <w:rPr>
          <w:color w:val="auto"/>
        </w:rPr>
        <w:t>Подземные воды (около 90% от общего водоотбора) забираются в границах трех ВХУ: 17.01.03.005, 17.01.03.002, 17.01.03.003.</w:t>
      </w:r>
    </w:p>
    <w:p w:rsidR="00C43789" w:rsidRPr="00C43789" w:rsidP="00C43789">
      <w:pPr>
        <w:spacing w:line="360" w:lineRule="auto"/>
        <w:ind w:firstLine="709"/>
        <w:rPr>
          <w:color w:val="auto"/>
        </w:rPr>
      </w:pPr>
      <w:r w:rsidRPr="00C43789">
        <w:rPr>
          <w:color w:val="auto"/>
        </w:rPr>
        <w:t xml:space="preserve">Практически все сточные воды (96,2% из 99,9%) сбрасываются в поверхностные водные объекты в границах трех ВХУ: 17.01.03.004, 17.01.03.003, 17.01.03.002. В подземные горизонты отводятся стоки в незначительных количествах и только на территории 4 ВХУ: 17.01.03.001, 17.01.03.002, 17.01.03.004, 17.01.08.001. </w:t>
      </w:r>
    </w:p>
    <w:p w:rsidR="00C43789" w:rsidRPr="00C43789" w:rsidP="00C43789">
      <w:pPr>
        <w:spacing w:line="360" w:lineRule="auto"/>
        <w:ind w:firstLine="709"/>
        <w:rPr>
          <w:color w:val="auto"/>
        </w:rPr>
      </w:pPr>
      <w:r w:rsidRPr="00C43789">
        <w:rPr>
          <w:color w:val="auto"/>
        </w:rPr>
        <w:t>Большая часть сточных вод без очистки энергетики (74,3%) и жилищно-коммунального хозяйства (63%) отводится в пределах ВХУ 17.01.03.005.</w:t>
      </w:r>
    </w:p>
    <w:p w:rsidR="00C43789" w:rsidRPr="00C43789" w:rsidP="00C43789">
      <w:pPr>
        <w:spacing w:line="360" w:lineRule="auto"/>
        <w:ind w:firstLine="709"/>
        <w:rPr>
          <w:color w:val="auto"/>
        </w:rPr>
      </w:pPr>
      <w:r w:rsidRPr="00C43789">
        <w:rPr>
          <w:color w:val="auto"/>
        </w:rPr>
        <w:t>Эффективность использования водных ресурсов не высока: объем оборотного водоснабжения в целом по бассейну р. Енисе</w:t>
      </w:r>
      <w:r w:rsidR="00695AC7">
        <w:rPr>
          <w:color w:val="auto"/>
        </w:rPr>
        <w:t>й</w:t>
      </w:r>
      <w:r w:rsidRPr="00C43789">
        <w:rPr>
          <w:color w:val="auto"/>
        </w:rPr>
        <w:t xml:space="preserve"> не превышает 49%, на долю повторного использования вод приходится менее 10 % от общего забора природных вод. </w:t>
      </w:r>
    </w:p>
    <w:p w:rsidR="00C43789" w:rsidRPr="00C43789" w:rsidP="00C43789">
      <w:pPr>
        <w:spacing w:line="360" w:lineRule="auto"/>
        <w:ind w:firstLine="709"/>
        <w:rPr>
          <w:color w:val="auto"/>
        </w:rPr>
      </w:pPr>
      <w:r w:rsidRPr="00C43789">
        <w:rPr>
          <w:color w:val="auto"/>
        </w:rPr>
        <w:t>Высокая концентрация водопользования с забором воды и отведением стоков в водные объекты на незначительной площади бассейна р. Е</w:t>
      </w:r>
      <w:r w:rsidR="006932F8">
        <w:rPr>
          <w:color w:val="auto"/>
        </w:rPr>
        <w:t>н</w:t>
      </w:r>
      <w:r w:rsidRPr="00C43789">
        <w:rPr>
          <w:color w:val="auto"/>
        </w:rPr>
        <w:t>исе</w:t>
      </w:r>
      <w:r w:rsidR="00695AC7">
        <w:rPr>
          <w:color w:val="auto"/>
        </w:rPr>
        <w:t>й</w:t>
      </w:r>
      <w:r w:rsidRPr="00C43789">
        <w:rPr>
          <w:color w:val="auto"/>
        </w:rPr>
        <w:t xml:space="preserve"> и неэффективное водоснабжение определяют угрозу массированного химического, биологического загрязнения водных объектов в верховье р</w:t>
      </w:r>
      <w:r w:rsidR="009F3F38">
        <w:rPr>
          <w:color w:val="auto"/>
        </w:rPr>
        <w:t>еки</w:t>
      </w:r>
      <w:r w:rsidRPr="00C43789">
        <w:rPr>
          <w:color w:val="auto"/>
        </w:rPr>
        <w:t xml:space="preserve"> Енисей и его переноса на значительные расстояния по течению, интенсивного развития водной и ветровой эрозии берегов, увеличения загрязнения в объеме поверхностного стока, нарушения режима использования водоохранных зон и</w:t>
      </w:r>
      <w:r w:rsidRPr="00C43789">
        <w:rPr>
          <w:color w:val="auto"/>
        </w:rPr>
        <w:t xml:space="preserve"> прибрежных полос, истощения водных ресурсов отдельных водных объектов в маловодные периоды на территории ВХУ</w:t>
      </w:r>
      <w:r w:rsidR="009F3F38">
        <w:rPr>
          <w:color w:val="auto"/>
        </w:rPr>
        <w:t>:</w:t>
      </w:r>
      <w:r w:rsidRPr="00C43789">
        <w:rPr>
          <w:color w:val="auto"/>
        </w:rPr>
        <w:t xml:space="preserve"> 17.01.03.001, 17.01.03.002, 17.01.03.003, 17.01.03.004, 17.01.03.005.</w:t>
      </w:r>
    </w:p>
    <w:p w:rsidR="00CA74BB" w:rsidRPr="005105C6" w:rsidP="00C729F0">
      <w:pPr>
        <w:pStyle w:val="Heading2"/>
        <w:tabs>
          <w:tab w:val="left" w:pos="-2410"/>
        </w:tabs>
        <w:spacing w:before="240" w:after="120" w:line="360" w:lineRule="auto"/>
        <w:jc w:val="center"/>
        <w:rPr>
          <w:rFonts w:ascii="Times New Roman" w:hAnsi="Times New Roman"/>
          <w:color w:val="auto"/>
          <w:sz w:val="28"/>
          <w:szCs w:val="28"/>
        </w:rPr>
      </w:pPr>
      <w:bookmarkStart w:id="125" w:name="_Toc386528254"/>
      <w:r>
        <w:rPr>
          <w:rFonts w:ascii="Times New Roman" w:hAnsi="Times New Roman"/>
          <w:color w:val="auto"/>
          <w:sz w:val="28"/>
          <w:szCs w:val="28"/>
        </w:rPr>
        <w:t>9</w:t>
      </w:r>
      <w:r w:rsidRPr="005105C6">
        <w:rPr>
          <w:rFonts w:ascii="Times New Roman" w:hAnsi="Times New Roman"/>
          <w:color w:val="auto"/>
          <w:sz w:val="28"/>
          <w:szCs w:val="28"/>
        </w:rPr>
        <w:t>.</w:t>
      </w:r>
      <w:r w:rsidRPr="005105C6" w:rsidR="003A68C3">
        <w:rPr>
          <w:rFonts w:ascii="Times New Roman" w:hAnsi="Times New Roman"/>
          <w:color w:val="auto"/>
          <w:sz w:val="28"/>
          <w:szCs w:val="28"/>
        </w:rPr>
        <w:t>5</w:t>
      </w:r>
      <w:r w:rsidRPr="005105C6">
        <w:rPr>
          <w:rFonts w:ascii="Times New Roman" w:hAnsi="Times New Roman"/>
          <w:color w:val="auto"/>
          <w:sz w:val="28"/>
          <w:szCs w:val="28"/>
        </w:rPr>
        <w:t xml:space="preserve"> Использование поверхностных водных объектов для целей водного транспорта</w:t>
      </w:r>
      <w:bookmarkEnd w:id="98"/>
      <w:bookmarkEnd w:id="125"/>
    </w:p>
    <w:p w:rsidR="00E7650E" w:rsidRPr="00E7650E" w:rsidP="00E7650E">
      <w:pPr>
        <w:spacing w:line="360" w:lineRule="auto"/>
        <w:ind w:firstLine="709"/>
        <w:rPr>
          <w:color w:val="auto"/>
        </w:rPr>
      </w:pPr>
      <w:r w:rsidRPr="00E7650E">
        <w:rPr>
          <w:color w:val="auto"/>
        </w:rPr>
        <w:t>Общая протяженность внутренних водных путей в бассейне р. Енисе</w:t>
      </w:r>
      <w:r w:rsidR="00695AC7">
        <w:rPr>
          <w:color w:val="auto"/>
        </w:rPr>
        <w:t>й</w:t>
      </w:r>
      <w:r w:rsidRPr="00E7650E">
        <w:rPr>
          <w:color w:val="auto"/>
        </w:rPr>
        <w:t xml:space="preserve"> (без р. Ангар</w:t>
      </w:r>
      <w:r w:rsidR="00695AC7">
        <w:rPr>
          <w:color w:val="auto"/>
        </w:rPr>
        <w:t>а</w:t>
      </w:r>
      <w:r w:rsidRPr="00E7650E">
        <w:rPr>
          <w:color w:val="auto"/>
        </w:rPr>
        <w:t xml:space="preserve">) составляет 7276 км. Преобладают участки водных путей с </w:t>
      </w:r>
      <w:r w:rsidRPr="008D101E">
        <w:rPr>
          <w:color w:val="auto"/>
        </w:rPr>
        <w:t xml:space="preserve">гарантированными габаритами судовых ходов (таблица </w:t>
      </w:r>
      <w:r w:rsidR="003C1C11">
        <w:rPr>
          <w:color w:val="auto"/>
        </w:rPr>
        <w:t>67</w:t>
      </w:r>
      <w:r w:rsidRPr="008D101E">
        <w:rPr>
          <w:color w:val="auto"/>
        </w:rPr>
        <w:t>). Участки</w:t>
      </w:r>
      <w:r w:rsidRPr="00E7650E">
        <w:rPr>
          <w:color w:val="auto"/>
        </w:rPr>
        <w:t xml:space="preserve"> внутренних водных путей, обслуживаемых без гарантированных габаритов, характерны для севе</w:t>
      </w:r>
      <w:r w:rsidR="006932F8">
        <w:rPr>
          <w:color w:val="auto"/>
        </w:rPr>
        <w:t>ра и юга бассейна р. Енисе</w:t>
      </w:r>
      <w:r w:rsidR="00A91C04">
        <w:rPr>
          <w:color w:val="auto"/>
        </w:rPr>
        <w:t>й</w:t>
      </w:r>
      <w:r w:rsidRPr="00E7650E">
        <w:rPr>
          <w:color w:val="auto"/>
        </w:rPr>
        <w:t xml:space="preserve">, а также для Красноярского водохранилища. </w:t>
      </w:r>
    </w:p>
    <w:p w:rsidR="00E7650E" w:rsidRPr="00E7650E" w:rsidP="00E7650E">
      <w:pPr>
        <w:spacing w:line="360" w:lineRule="auto"/>
        <w:ind w:firstLine="709"/>
        <w:rPr>
          <w:color w:val="auto"/>
        </w:rPr>
      </w:pPr>
      <w:r w:rsidRPr="00E7650E">
        <w:rPr>
          <w:color w:val="auto"/>
        </w:rPr>
        <w:t xml:space="preserve">Наибольшая общая протяженность внутренних водных путей характерна </w:t>
      </w:r>
      <w:r w:rsidRPr="008D101E">
        <w:rPr>
          <w:color w:val="auto"/>
        </w:rPr>
        <w:t xml:space="preserve">для Красноярского края (таблица </w:t>
      </w:r>
      <w:r w:rsidRPr="008D101E" w:rsidR="008D101E">
        <w:rPr>
          <w:color w:val="auto"/>
        </w:rPr>
        <w:t>6</w:t>
      </w:r>
      <w:r w:rsidR="003C1C11">
        <w:rPr>
          <w:color w:val="auto"/>
        </w:rPr>
        <w:t>7</w:t>
      </w:r>
      <w:r w:rsidRPr="008D101E">
        <w:rPr>
          <w:color w:val="auto"/>
        </w:rPr>
        <w:t>). На участке р. Енисе</w:t>
      </w:r>
      <w:r w:rsidRPr="008D101E" w:rsidR="00A91C04">
        <w:rPr>
          <w:color w:val="auto"/>
        </w:rPr>
        <w:t>й</w:t>
      </w:r>
      <w:r w:rsidRPr="008D101E">
        <w:rPr>
          <w:color w:val="auto"/>
        </w:rPr>
        <w:t xml:space="preserve"> от </w:t>
      </w:r>
      <w:r w:rsidRPr="008D101E">
        <w:rPr>
          <w:color w:val="auto"/>
        </w:rPr>
        <w:t>г</w:t>
      </w:r>
      <w:r w:rsidRPr="008D101E">
        <w:rPr>
          <w:color w:val="auto"/>
        </w:rPr>
        <w:t>. Игарк</w:t>
      </w:r>
      <w:r w:rsidRPr="008D101E" w:rsidR="006932F8">
        <w:rPr>
          <w:color w:val="auto"/>
        </w:rPr>
        <w:t>и</w:t>
      </w:r>
      <w:r w:rsidRPr="008D101E">
        <w:rPr>
          <w:color w:val="auto"/>
        </w:rPr>
        <w:t xml:space="preserve"> до</w:t>
      </w:r>
      <w:r w:rsidRPr="00E7650E">
        <w:rPr>
          <w:color w:val="auto"/>
        </w:rPr>
        <w:t xml:space="preserve"> устья использование водных путей осуществляется морским транспортом, данный участок не относится к внутренним водным путям. </w:t>
      </w:r>
    </w:p>
    <w:p w:rsidR="00E7650E" w:rsidRPr="00E7650E" w:rsidP="00E7650E">
      <w:pPr>
        <w:spacing w:line="360" w:lineRule="auto"/>
        <w:ind w:firstLine="709"/>
        <w:rPr>
          <w:color w:val="auto"/>
        </w:rPr>
      </w:pPr>
      <w:r w:rsidRPr="00E7650E">
        <w:rPr>
          <w:color w:val="auto"/>
        </w:rPr>
        <w:t>Участок р. Енисе</w:t>
      </w:r>
      <w:r w:rsidR="00A91C04">
        <w:rPr>
          <w:color w:val="auto"/>
        </w:rPr>
        <w:t>й</w:t>
      </w:r>
      <w:r w:rsidRPr="00E7650E">
        <w:rPr>
          <w:color w:val="auto"/>
        </w:rPr>
        <w:t xml:space="preserve"> ниже порта Игарка находится в зоне деятельности ОАО «Игарский морской порт».</w:t>
      </w:r>
    </w:p>
    <w:p w:rsidR="00C40A7C">
      <w:pPr>
        <w:jc w:val="left"/>
        <w:rPr>
          <w:color w:val="auto"/>
        </w:rPr>
      </w:pPr>
      <w:r>
        <w:rPr>
          <w:color w:val="auto"/>
        </w:rPr>
        <w:br w:type="page"/>
      </w:r>
    </w:p>
    <w:p w:rsidR="00FA486C" w:rsidRPr="00E7650E" w:rsidP="009F3F38">
      <w:pPr>
        <w:spacing w:before="240" w:after="120" w:line="360" w:lineRule="auto"/>
        <w:rPr>
          <w:color w:val="auto"/>
        </w:rPr>
      </w:pPr>
      <w:r w:rsidRPr="00022134">
        <w:rPr>
          <w:color w:val="auto"/>
        </w:rPr>
        <w:t xml:space="preserve">Таблица </w:t>
      </w:r>
      <w:r w:rsidR="003C1C11">
        <w:rPr>
          <w:color w:val="auto"/>
        </w:rPr>
        <w:t>67</w:t>
      </w:r>
      <w:r w:rsidRPr="00022134">
        <w:rPr>
          <w:color w:val="auto"/>
        </w:rPr>
        <w:t xml:space="preserve"> – Протяженность и транспортное использование внутренних</w:t>
      </w:r>
      <w:r w:rsidRPr="00E7650E">
        <w:rPr>
          <w:color w:val="auto"/>
        </w:rPr>
        <w:t xml:space="preserve"> водных путей бассейна р. Енисе</w:t>
      </w:r>
      <w:r w:rsidR="00A23C70">
        <w:rPr>
          <w:color w:val="auto"/>
        </w:rPr>
        <w:t>й</w:t>
      </w:r>
    </w:p>
    <w:tbl>
      <w:tblPr>
        <w:tblW w:w="9207" w:type="dxa"/>
        <w:jc w:val="center"/>
        <w:tblInd w:w="-6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172"/>
        <w:gridCol w:w="2010"/>
        <w:gridCol w:w="2546"/>
        <w:gridCol w:w="2479"/>
      </w:tblGrid>
      <w:tr w:rsidTr="00C65BCA">
        <w:tblPrEx>
          <w:tblW w:w="9207" w:type="dxa"/>
          <w:jc w:val="center"/>
          <w:tblInd w:w="-6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Ex>
        <w:trPr>
          <w:trHeight w:val="300"/>
          <w:tblHeader/>
          <w:jc w:val="center"/>
        </w:trPr>
        <w:tc>
          <w:tcPr>
            <w:tcW w:w="2172" w:type="dxa"/>
            <w:vMerge w:val="restart"/>
            <w:shd w:val="clear" w:color="auto" w:fill="auto"/>
            <w:noWrap/>
            <w:vAlign w:val="center"/>
            <w:hideMark/>
          </w:tcPr>
          <w:p w:rsidR="00FA486C" w:rsidRPr="00C65BCA" w:rsidP="00B746B0">
            <w:pPr>
              <w:jc w:val="center"/>
              <w:rPr>
                <w:color w:val="auto"/>
                <w:sz w:val="24"/>
              </w:rPr>
            </w:pPr>
            <w:r w:rsidRPr="00C65BCA">
              <w:rPr>
                <w:color w:val="auto"/>
                <w:sz w:val="24"/>
              </w:rPr>
              <w:t>Субъект Р</w:t>
            </w:r>
            <w:r w:rsidRPr="00C65BCA" w:rsidR="009F3F38">
              <w:rPr>
                <w:color w:val="auto"/>
                <w:sz w:val="24"/>
              </w:rPr>
              <w:t xml:space="preserve">оссийской </w:t>
            </w:r>
            <w:r w:rsidRPr="00C65BCA">
              <w:rPr>
                <w:color w:val="auto"/>
                <w:sz w:val="24"/>
              </w:rPr>
              <w:t>Ф</w:t>
            </w:r>
            <w:r w:rsidRPr="00C65BCA" w:rsidR="009F3F38">
              <w:rPr>
                <w:color w:val="auto"/>
                <w:sz w:val="24"/>
              </w:rPr>
              <w:t>едерации</w:t>
            </w:r>
            <w:r w:rsidRPr="00C65BCA">
              <w:rPr>
                <w:color w:val="auto"/>
                <w:sz w:val="24"/>
              </w:rPr>
              <w:t>,</w:t>
            </w:r>
          </w:p>
          <w:p w:rsidR="00FA486C" w:rsidRPr="00C65BCA" w:rsidP="00B746B0">
            <w:pPr>
              <w:jc w:val="center"/>
              <w:rPr>
                <w:color w:val="auto"/>
                <w:sz w:val="24"/>
              </w:rPr>
            </w:pPr>
            <w:r w:rsidRPr="00C65BCA">
              <w:rPr>
                <w:color w:val="auto"/>
                <w:sz w:val="24"/>
              </w:rPr>
              <w:t>код ВХУ</w:t>
            </w:r>
          </w:p>
        </w:tc>
        <w:tc>
          <w:tcPr>
            <w:tcW w:w="2010" w:type="dxa"/>
            <w:vMerge w:val="restart"/>
            <w:shd w:val="clear" w:color="auto" w:fill="auto"/>
            <w:noWrap/>
            <w:vAlign w:val="center"/>
            <w:hideMark/>
          </w:tcPr>
          <w:p w:rsidR="00FA486C" w:rsidRPr="00C65BCA" w:rsidP="00B746B0">
            <w:pPr>
              <w:jc w:val="center"/>
              <w:rPr>
                <w:color w:val="auto"/>
                <w:sz w:val="24"/>
              </w:rPr>
            </w:pPr>
            <w:r w:rsidRPr="00C65BCA">
              <w:rPr>
                <w:color w:val="auto"/>
                <w:sz w:val="24"/>
              </w:rPr>
              <w:t xml:space="preserve">Протяженность внутренних водных путей, </w:t>
            </w:r>
            <w:r w:rsidRPr="00C65BCA">
              <w:rPr>
                <w:color w:val="auto"/>
                <w:sz w:val="24"/>
              </w:rPr>
              <w:t>км</w:t>
            </w:r>
          </w:p>
        </w:tc>
        <w:tc>
          <w:tcPr>
            <w:tcW w:w="5025" w:type="dxa"/>
            <w:gridSpan w:val="2"/>
            <w:shd w:val="clear" w:color="auto" w:fill="auto"/>
            <w:vAlign w:val="center"/>
          </w:tcPr>
          <w:p w:rsidR="00FA486C" w:rsidRPr="00C65BCA" w:rsidP="00B746B0">
            <w:pPr>
              <w:jc w:val="center"/>
              <w:rPr>
                <w:color w:val="auto"/>
                <w:sz w:val="24"/>
              </w:rPr>
            </w:pPr>
            <w:r w:rsidRPr="00C65BCA">
              <w:rPr>
                <w:color w:val="auto"/>
                <w:sz w:val="24"/>
              </w:rPr>
              <w:t xml:space="preserve">Использование внутренних водных путей, </w:t>
            </w:r>
            <w:r w:rsidRPr="00C65BCA">
              <w:rPr>
                <w:color w:val="auto"/>
                <w:sz w:val="24"/>
              </w:rPr>
              <w:t>км</w:t>
            </w:r>
          </w:p>
        </w:tc>
      </w:tr>
      <w:tr w:rsidTr="00C65BCA">
        <w:tblPrEx>
          <w:tblW w:w="9207" w:type="dxa"/>
          <w:jc w:val="center"/>
          <w:tblInd w:w="-628" w:type="dxa"/>
          <w:tblLook w:val="04A0"/>
        </w:tblPrEx>
        <w:trPr>
          <w:trHeight w:val="300"/>
          <w:tblHeader/>
          <w:jc w:val="center"/>
        </w:trPr>
        <w:tc>
          <w:tcPr>
            <w:tcW w:w="2172" w:type="dxa"/>
            <w:vMerge/>
            <w:vAlign w:val="center"/>
            <w:hideMark/>
          </w:tcPr>
          <w:p w:rsidR="00FA486C" w:rsidRPr="00C65BCA" w:rsidP="00B746B0">
            <w:pPr>
              <w:jc w:val="center"/>
              <w:rPr>
                <w:color w:val="auto"/>
                <w:sz w:val="24"/>
              </w:rPr>
            </w:pPr>
          </w:p>
        </w:tc>
        <w:tc>
          <w:tcPr>
            <w:tcW w:w="2010" w:type="dxa"/>
            <w:vMerge/>
            <w:shd w:val="clear" w:color="auto" w:fill="auto"/>
            <w:noWrap/>
            <w:vAlign w:val="center"/>
            <w:hideMark/>
          </w:tcPr>
          <w:p w:rsidR="00FA486C" w:rsidRPr="00C65BCA" w:rsidP="00B746B0">
            <w:pPr>
              <w:jc w:val="center"/>
              <w:rPr>
                <w:color w:val="auto"/>
                <w:sz w:val="24"/>
              </w:rPr>
            </w:pPr>
          </w:p>
        </w:tc>
        <w:tc>
          <w:tcPr>
            <w:tcW w:w="2546" w:type="dxa"/>
            <w:shd w:val="clear" w:color="auto" w:fill="auto"/>
            <w:noWrap/>
            <w:vAlign w:val="center"/>
            <w:hideMark/>
          </w:tcPr>
          <w:p w:rsidR="00FA486C" w:rsidRPr="00C65BCA" w:rsidP="00B746B0">
            <w:pPr>
              <w:jc w:val="center"/>
              <w:rPr>
                <w:color w:val="auto"/>
                <w:sz w:val="24"/>
              </w:rPr>
            </w:pPr>
            <w:r w:rsidRPr="00C65BCA">
              <w:rPr>
                <w:color w:val="auto"/>
                <w:sz w:val="24"/>
              </w:rPr>
              <w:t>с гарантированными габаритами</w:t>
            </w:r>
          </w:p>
        </w:tc>
        <w:tc>
          <w:tcPr>
            <w:tcW w:w="2479" w:type="dxa"/>
            <w:shd w:val="clear" w:color="auto" w:fill="auto"/>
            <w:noWrap/>
            <w:vAlign w:val="center"/>
            <w:hideMark/>
          </w:tcPr>
          <w:p w:rsidR="00FA486C" w:rsidRPr="00C65BCA" w:rsidP="00B746B0">
            <w:pPr>
              <w:jc w:val="center"/>
              <w:rPr>
                <w:color w:val="auto"/>
                <w:sz w:val="24"/>
              </w:rPr>
            </w:pPr>
            <w:r w:rsidRPr="00C65BCA">
              <w:rPr>
                <w:color w:val="auto"/>
                <w:sz w:val="24"/>
              </w:rPr>
              <w:t>без гарантированных габаритов</w:t>
            </w:r>
          </w:p>
        </w:tc>
      </w:tr>
      <w:tr w:rsidTr="00C65BCA">
        <w:tblPrEx>
          <w:tblW w:w="9207" w:type="dxa"/>
          <w:jc w:val="center"/>
          <w:tblInd w:w="-628" w:type="dxa"/>
          <w:tblLook w:val="04A0"/>
        </w:tblPrEx>
        <w:trPr>
          <w:trHeight w:val="300"/>
          <w:jc w:val="center"/>
        </w:trPr>
        <w:tc>
          <w:tcPr>
            <w:tcW w:w="9207" w:type="dxa"/>
            <w:gridSpan w:val="4"/>
            <w:vAlign w:val="center"/>
            <w:hideMark/>
          </w:tcPr>
          <w:p w:rsidR="00FA486C" w:rsidRPr="00C65BCA" w:rsidP="009F3F38">
            <w:pPr>
              <w:jc w:val="center"/>
              <w:rPr>
                <w:color w:val="auto"/>
                <w:sz w:val="24"/>
              </w:rPr>
            </w:pPr>
            <w:r w:rsidRPr="00C65BCA">
              <w:rPr>
                <w:color w:val="auto"/>
                <w:sz w:val="24"/>
              </w:rPr>
              <w:t>Субъект Р</w:t>
            </w:r>
            <w:r w:rsidRPr="00C65BCA" w:rsidR="009F3F38">
              <w:rPr>
                <w:color w:val="auto"/>
                <w:sz w:val="24"/>
              </w:rPr>
              <w:t xml:space="preserve">оссийской </w:t>
            </w:r>
            <w:r w:rsidRPr="00C65BCA">
              <w:rPr>
                <w:color w:val="auto"/>
                <w:sz w:val="24"/>
              </w:rPr>
              <w:t>Ф</w:t>
            </w:r>
            <w:r w:rsidRPr="00C65BCA" w:rsidR="009F3F38">
              <w:rPr>
                <w:color w:val="auto"/>
                <w:sz w:val="24"/>
              </w:rPr>
              <w:t>едерации</w:t>
            </w:r>
          </w:p>
        </w:tc>
      </w:tr>
      <w:tr w:rsidTr="00C65BCA">
        <w:tblPrEx>
          <w:tblW w:w="9207" w:type="dxa"/>
          <w:jc w:val="center"/>
          <w:tblInd w:w="-628" w:type="dxa"/>
          <w:tblLook w:val="04A0"/>
        </w:tblPrEx>
        <w:trPr>
          <w:trHeight w:val="300"/>
          <w:jc w:val="center"/>
        </w:trPr>
        <w:tc>
          <w:tcPr>
            <w:tcW w:w="2172" w:type="dxa"/>
            <w:hideMark/>
          </w:tcPr>
          <w:p w:rsidR="00FA486C" w:rsidRPr="00C65BCA" w:rsidP="00B746B0">
            <w:pPr>
              <w:rPr>
                <w:color w:val="auto"/>
                <w:sz w:val="24"/>
              </w:rPr>
            </w:pPr>
            <w:r w:rsidRPr="00C65BCA">
              <w:rPr>
                <w:color w:val="auto"/>
                <w:sz w:val="24"/>
              </w:rPr>
              <w:t>Красноярский край</w:t>
            </w:r>
          </w:p>
        </w:tc>
        <w:tc>
          <w:tcPr>
            <w:tcW w:w="2010" w:type="dxa"/>
            <w:shd w:val="clear" w:color="auto" w:fill="auto"/>
            <w:noWrap/>
            <w:vAlign w:val="center"/>
            <w:hideMark/>
          </w:tcPr>
          <w:p w:rsidR="00FA486C" w:rsidRPr="00C65BCA" w:rsidP="00B746B0">
            <w:pPr>
              <w:jc w:val="center"/>
              <w:rPr>
                <w:color w:val="auto"/>
                <w:sz w:val="24"/>
              </w:rPr>
            </w:pPr>
            <w:r w:rsidRPr="00C65BCA">
              <w:rPr>
                <w:color w:val="auto"/>
                <w:sz w:val="24"/>
              </w:rPr>
              <w:t>6080</w:t>
            </w:r>
          </w:p>
        </w:tc>
        <w:tc>
          <w:tcPr>
            <w:tcW w:w="2546" w:type="dxa"/>
            <w:shd w:val="clear" w:color="auto" w:fill="auto"/>
            <w:noWrap/>
            <w:vAlign w:val="center"/>
            <w:hideMark/>
          </w:tcPr>
          <w:p w:rsidR="00FA486C" w:rsidRPr="00C65BCA" w:rsidP="00B746B0">
            <w:pPr>
              <w:jc w:val="center"/>
              <w:rPr>
                <w:color w:val="auto"/>
                <w:sz w:val="24"/>
              </w:rPr>
            </w:pPr>
            <w:r w:rsidRPr="00C65BCA">
              <w:rPr>
                <w:color w:val="auto"/>
                <w:sz w:val="24"/>
              </w:rPr>
              <w:t>4048</w:t>
            </w:r>
          </w:p>
        </w:tc>
        <w:tc>
          <w:tcPr>
            <w:tcW w:w="2479" w:type="dxa"/>
            <w:shd w:val="clear" w:color="auto" w:fill="auto"/>
            <w:noWrap/>
            <w:vAlign w:val="center"/>
            <w:hideMark/>
          </w:tcPr>
          <w:p w:rsidR="00FA486C" w:rsidRPr="00C65BCA" w:rsidP="00B746B0">
            <w:pPr>
              <w:jc w:val="center"/>
              <w:rPr>
                <w:color w:val="auto"/>
                <w:sz w:val="24"/>
              </w:rPr>
            </w:pPr>
            <w:r w:rsidRPr="00C65BCA">
              <w:rPr>
                <w:color w:val="auto"/>
                <w:sz w:val="24"/>
              </w:rPr>
              <w:t>2032</w:t>
            </w:r>
          </w:p>
        </w:tc>
      </w:tr>
      <w:tr w:rsidTr="00C65BCA">
        <w:tblPrEx>
          <w:tblW w:w="9207" w:type="dxa"/>
          <w:jc w:val="center"/>
          <w:tblInd w:w="-628" w:type="dxa"/>
          <w:tblLook w:val="04A0"/>
        </w:tblPrEx>
        <w:trPr>
          <w:trHeight w:val="300"/>
          <w:jc w:val="center"/>
        </w:trPr>
        <w:tc>
          <w:tcPr>
            <w:tcW w:w="2172" w:type="dxa"/>
            <w:hideMark/>
          </w:tcPr>
          <w:p w:rsidR="00FA486C" w:rsidRPr="00C65BCA" w:rsidP="00B746B0">
            <w:pPr>
              <w:rPr>
                <w:color w:val="auto"/>
                <w:sz w:val="24"/>
              </w:rPr>
            </w:pPr>
            <w:r w:rsidRPr="00C65BCA">
              <w:rPr>
                <w:color w:val="auto"/>
                <w:sz w:val="24"/>
              </w:rPr>
              <w:t>Республика Тыва</w:t>
            </w:r>
          </w:p>
        </w:tc>
        <w:tc>
          <w:tcPr>
            <w:tcW w:w="2010" w:type="dxa"/>
            <w:shd w:val="clear" w:color="auto" w:fill="auto"/>
            <w:noWrap/>
            <w:vAlign w:val="center"/>
            <w:hideMark/>
          </w:tcPr>
          <w:p w:rsidR="00FA486C" w:rsidRPr="00C65BCA" w:rsidP="00B746B0">
            <w:pPr>
              <w:jc w:val="center"/>
              <w:rPr>
                <w:color w:val="auto"/>
                <w:sz w:val="24"/>
              </w:rPr>
            </w:pPr>
            <w:r w:rsidRPr="00C65BCA">
              <w:rPr>
                <w:color w:val="auto"/>
                <w:sz w:val="24"/>
              </w:rPr>
              <w:t>769</w:t>
            </w:r>
          </w:p>
        </w:tc>
        <w:tc>
          <w:tcPr>
            <w:tcW w:w="2546" w:type="dxa"/>
            <w:shd w:val="clear" w:color="auto" w:fill="auto"/>
            <w:noWrap/>
            <w:vAlign w:val="center"/>
            <w:hideMark/>
          </w:tcPr>
          <w:p w:rsidR="00FA486C" w:rsidRPr="00C65BCA" w:rsidP="00B746B0">
            <w:pPr>
              <w:jc w:val="center"/>
              <w:rPr>
                <w:color w:val="auto"/>
                <w:sz w:val="24"/>
              </w:rPr>
            </w:pPr>
            <w:r w:rsidRPr="00C65BCA">
              <w:rPr>
                <w:color w:val="auto"/>
                <w:sz w:val="24"/>
              </w:rPr>
              <w:t>-</w:t>
            </w:r>
          </w:p>
        </w:tc>
        <w:tc>
          <w:tcPr>
            <w:tcW w:w="2479" w:type="dxa"/>
            <w:shd w:val="clear" w:color="auto" w:fill="auto"/>
            <w:noWrap/>
            <w:vAlign w:val="center"/>
            <w:hideMark/>
          </w:tcPr>
          <w:p w:rsidR="00FA486C" w:rsidRPr="00C65BCA" w:rsidP="00B746B0">
            <w:pPr>
              <w:jc w:val="center"/>
              <w:rPr>
                <w:color w:val="auto"/>
                <w:sz w:val="24"/>
              </w:rPr>
            </w:pPr>
            <w:r w:rsidRPr="00C65BCA">
              <w:rPr>
                <w:color w:val="auto"/>
                <w:sz w:val="24"/>
              </w:rPr>
              <w:t>769</w:t>
            </w:r>
          </w:p>
        </w:tc>
      </w:tr>
      <w:tr w:rsidTr="00C65BCA">
        <w:tblPrEx>
          <w:tblW w:w="9207" w:type="dxa"/>
          <w:jc w:val="center"/>
          <w:tblInd w:w="-628" w:type="dxa"/>
          <w:tblLook w:val="04A0"/>
        </w:tblPrEx>
        <w:trPr>
          <w:trHeight w:val="300"/>
          <w:jc w:val="center"/>
        </w:trPr>
        <w:tc>
          <w:tcPr>
            <w:tcW w:w="2172" w:type="dxa"/>
            <w:hideMark/>
          </w:tcPr>
          <w:p w:rsidR="00FA486C" w:rsidRPr="00C65BCA" w:rsidP="00B746B0">
            <w:pPr>
              <w:rPr>
                <w:color w:val="auto"/>
                <w:sz w:val="24"/>
              </w:rPr>
            </w:pPr>
            <w:r w:rsidRPr="00C65BCA">
              <w:rPr>
                <w:color w:val="auto"/>
                <w:sz w:val="24"/>
              </w:rPr>
              <w:t>Республика Хакассия</w:t>
            </w:r>
          </w:p>
        </w:tc>
        <w:tc>
          <w:tcPr>
            <w:tcW w:w="2010" w:type="dxa"/>
            <w:shd w:val="clear" w:color="auto" w:fill="auto"/>
            <w:noWrap/>
            <w:vAlign w:val="center"/>
            <w:hideMark/>
          </w:tcPr>
          <w:p w:rsidR="00FA486C" w:rsidRPr="00C65BCA" w:rsidP="00B746B0">
            <w:pPr>
              <w:jc w:val="center"/>
              <w:rPr>
                <w:color w:val="auto"/>
                <w:sz w:val="24"/>
              </w:rPr>
            </w:pPr>
            <w:r w:rsidRPr="00C65BCA">
              <w:rPr>
                <w:color w:val="auto"/>
                <w:sz w:val="24"/>
              </w:rPr>
              <w:t>427</w:t>
            </w:r>
          </w:p>
        </w:tc>
        <w:tc>
          <w:tcPr>
            <w:tcW w:w="2546" w:type="dxa"/>
            <w:shd w:val="clear" w:color="auto" w:fill="auto"/>
            <w:noWrap/>
            <w:vAlign w:val="center"/>
            <w:hideMark/>
          </w:tcPr>
          <w:p w:rsidR="00FA486C" w:rsidRPr="00C65BCA" w:rsidP="00B746B0">
            <w:pPr>
              <w:jc w:val="center"/>
              <w:rPr>
                <w:color w:val="auto"/>
                <w:sz w:val="24"/>
              </w:rPr>
            </w:pPr>
            <w:r w:rsidRPr="00C65BCA">
              <w:rPr>
                <w:color w:val="auto"/>
                <w:sz w:val="24"/>
              </w:rPr>
              <w:t>301</w:t>
            </w:r>
          </w:p>
        </w:tc>
        <w:tc>
          <w:tcPr>
            <w:tcW w:w="2479" w:type="dxa"/>
            <w:shd w:val="clear" w:color="auto" w:fill="auto"/>
            <w:noWrap/>
            <w:vAlign w:val="center"/>
            <w:hideMark/>
          </w:tcPr>
          <w:p w:rsidR="00FA486C" w:rsidRPr="00C65BCA" w:rsidP="00B746B0">
            <w:pPr>
              <w:jc w:val="center"/>
              <w:rPr>
                <w:color w:val="auto"/>
                <w:sz w:val="24"/>
              </w:rPr>
            </w:pPr>
            <w:r w:rsidRPr="00C65BCA">
              <w:rPr>
                <w:color w:val="auto"/>
                <w:sz w:val="24"/>
              </w:rPr>
              <w:t>126</w:t>
            </w:r>
          </w:p>
        </w:tc>
      </w:tr>
      <w:tr w:rsidTr="00C65BCA">
        <w:tblPrEx>
          <w:tblW w:w="9207" w:type="dxa"/>
          <w:jc w:val="center"/>
          <w:tblInd w:w="-628" w:type="dxa"/>
          <w:tblLook w:val="04A0"/>
        </w:tblPrEx>
        <w:trPr>
          <w:trHeight w:val="300"/>
          <w:jc w:val="center"/>
        </w:trPr>
        <w:tc>
          <w:tcPr>
            <w:tcW w:w="2172" w:type="dxa"/>
            <w:hideMark/>
          </w:tcPr>
          <w:p w:rsidR="00FA486C" w:rsidRPr="00C65BCA" w:rsidP="00B746B0">
            <w:pPr>
              <w:rPr>
                <w:color w:val="auto"/>
                <w:sz w:val="24"/>
              </w:rPr>
            </w:pPr>
            <w:r w:rsidRPr="00C65BCA">
              <w:rPr>
                <w:color w:val="auto"/>
                <w:sz w:val="24"/>
              </w:rPr>
              <w:t>Итого</w:t>
            </w:r>
            <w:r w:rsidRPr="00C65BCA" w:rsidR="009F3F38">
              <w:rPr>
                <w:color w:val="auto"/>
                <w:sz w:val="24"/>
              </w:rPr>
              <w:t>:</w:t>
            </w:r>
          </w:p>
        </w:tc>
        <w:tc>
          <w:tcPr>
            <w:tcW w:w="2010" w:type="dxa"/>
            <w:shd w:val="clear" w:color="auto" w:fill="auto"/>
            <w:noWrap/>
            <w:vAlign w:val="center"/>
            <w:hideMark/>
          </w:tcPr>
          <w:p w:rsidR="00FA486C" w:rsidRPr="00C65BCA" w:rsidP="00B746B0">
            <w:pPr>
              <w:jc w:val="center"/>
              <w:rPr>
                <w:color w:val="auto"/>
                <w:sz w:val="24"/>
              </w:rPr>
            </w:pPr>
            <w:r w:rsidRPr="00C65BCA">
              <w:rPr>
                <w:color w:val="auto"/>
                <w:sz w:val="24"/>
              </w:rPr>
              <w:t>7276</w:t>
            </w:r>
          </w:p>
        </w:tc>
        <w:tc>
          <w:tcPr>
            <w:tcW w:w="2546" w:type="dxa"/>
            <w:shd w:val="clear" w:color="auto" w:fill="auto"/>
            <w:noWrap/>
            <w:vAlign w:val="center"/>
            <w:hideMark/>
          </w:tcPr>
          <w:p w:rsidR="00FA486C" w:rsidRPr="00C65BCA" w:rsidP="00B746B0">
            <w:pPr>
              <w:jc w:val="center"/>
              <w:rPr>
                <w:color w:val="auto"/>
                <w:sz w:val="24"/>
              </w:rPr>
            </w:pPr>
            <w:r w:rsidRPr="00C65BCA">
              <w:rPr>
                <w:color w:val="auto"/>
                <w:sz w:val="24"/>
              </w:rPr>
              <w:t>4349</w:t>
            </w:r>
          </w:p>
        </w:tc>
        <w:tc>
          <w:tcPr>
            <w:tcW w:w="2479" w:type="dxa"/>
            <w:shd w:val="clear" w:color="auto" w:fill="auto"/>
            <w:noWrap/>
            <w:vAlign w:val="center"/>
            <w:hideMark/>
          </w:tcPr>
          <w:p w:rsidR="00FA486C" w:rsidRPr="00C65BCA" w:rsidP="00B746B0">
            <w:pPr>
              <w:jc w:val="center"/>
              <w:rPr>
                <w:color w:val="auto"/>
                <w:sz w:val="24"/>
              </w:rPr>
            </w:pPr>
            <w:r w:rsidRPr="00C65BCA">
              <w:rPr>
                <w:color w:val="auto"/>
                <w:sz w:val="24"/>
              </w:rPr>
              <w:t>2927</w:t>
            </w:r>
          </w:p>
        </w:tc>
      </w:tr>
      <w:tr w:rsidTr="00C65BCA">
        <w:tblPrEx>
          <w:tblW w:w="9207" w:type="dxa"/>
          <w:jc w:val="center"/>
          <w:tblInd w:w="-628" w:type="dxa"/>
          <w:tblLook w:val="04A0"/>
        </w:tblPrEx>
        <w:trPr>
          <w:trHeight w:val="300"/>
          <w:jc w:val="center"/>
        </w:trPr>
        <w:tc>
          <w:tcPr>
            <w:tcW w:w="9207" w:type="dxa"/>
            <w:gridSpan w:val="4"/>
            <w:vAlign w:val="center"/>
            <w:hideMark/>
          </w:tcPr>
          <w:p w:rsidR="00FA486C" w:rsidRPr="00C65BCA" w:rsidP="009F3F38">
            <w:pPr>
              <w:jc w:val="center"/>
              <w:rPr>
                <w:color w:val="auto"/>
                <w:sz w:val="24"/>
              </w:rPr>
            </w:pPr>
            <w:r w:rsidRPr="00C65BCA">
              <w:rPr>
                <w:color w:val="auto"/>
                <w:sz w:val="24"/>
              </w:rPr>
              <w:t>Водохозяйственный участок</w:t>
            </w:r>
          </w:p>
        </w:tc>
      </w:tr>
      <w:tr w:rsidTr="00C65BCA">
        <w:tblPrEx>
          <w:tblW w:w="9207" w:type="dxa"/>
          <w:jc w:val="center"/>
          <w:tblInd w:w="-628" w:type="dxa"/>
          <w:tblLook w:val="04A0"/>
        </w:tblPrEx>
        <w:trPr>
          <w:trHeight w:val="300"/>
          <w:jc w:val="center"/>
        </w:trPr>
        <w:tc>
          <w:tcPr>
            <w:tcW w:w="2172" w:type="dxa"/>
            <w:hideMark/>
          </w:tcPr>
          <w:p w:rsidR="00FA486C" w:rsidRPr="00C65BCA" w:rsidP="00B746B0">
            <w:pPr>
              <w:rPr>
                <w:color w:val="auto"/>
                <w:sz w:val="24"/>
              </w:rPr>
            </w:pPr>
            <w:r w:rsidRPr="00C65BCA">
              <w:rPr>
                <w:color w:val="auto"/>
                <w:sz w:val="24"/>
              </w:rPr>
              <w:t>17.01.01.001</w:t>
            </w:r>
          </w:p>
        </w:tc>
        <w:tc>
          <w:tcPr>
            <w:tcW w:w="2010" w:type="dxa"/>
            <w:shd w:val="clear" w:color="auto" w:fill="auto"/>
            <w:noWrap/>
            <w:vAlign w:val="center"/>
            <w:hideMark/>
          </w:tcPr>
          <w:p w:rsidR="00FA486C" w:rsidRPr="00C65BCA" w:rsidP="00B746B0">
            <w:pPr>
              <w:jc w:val="center"/>
              <w:rPr>
                <w:color w:val="auto"/>
                <w:sz w:val="24"/>
                <w:lang w:val="en-US"/>
              </w:rPr>
            </w:pPr>
            <w:r w:rsidRPr="00C65BCA">
              <w:rPr>
                <w:color w:val="auto"/>
                <w:sz w:val="24"/>
                <w:lang w:val="en-US"/>
              </w:rPr>
              <w:t>285</w:t>
            </w:r>
          </w:p>
        </w:tc>
        <w:tc>
          <w:tcPr>
            <w:tcW w:w="2546" w:type="dxa"/>
            <w:shd w:val="clear" w:color="auto" w:fill="auto"/>
            <w:noWrap/>
            <w:vAlign w:val="center"/>
            <w:hideMark/>
          </w:tcPr>
          <w:p w:rsidR="00FA486C" w:rsidRPr="00C65BCA" w:rsidP="00B746B0">
            <w:pPr>
              <w:jc w:val="center"/>
              <w:rPr>
                <w:color w:val="auto"/>
                <w:sz w:val="24"/>
                <w:lang w:val="en-US"/>
              </w:rPr>
            </w:pPr>
            <w:r w:rsidRPr="00C65BCA">
              <w:rPr>
                <w:color w:val="auto"/>
                <w:sz w:val="24"/>
                <w:lang w:val="en-US"/>
              </w:rPr>
              <w:t>-</w:t>
            </w:r>
          </w:p>
        </w:tc>
        <w:tc>
          <w:tcPr>
            <w:tcW w:w="2479" w:type="dxa"/>
            <w:shd w:val="clear" w:color="auto" w:fill="auto"/>
            <w:noWrap/>
            <w:vAlign w:val="center"/>
            <w:hideMark/>
          </w:tcPr>
          <w:p w:rsidR="00FA486C" w:rsidRPr="00C65BCA" w:rsidP="00B746B0">
            <w:pPr>
              <w:jc w:val="center"/>
              <w:rPr>
                <w:color w:val="auto"/>
                <w:sz w:val="24"/>
                <w:lang w:val="en-US"/>
              </w:rPr>
            </w:pPr>
            <w:r w:rsidRPr="00C65BCA">
              <w:rPr>
                <w:color w:val="auto"/>
                <w:sz w:val="24"/>
                <w:lang w:val="en-US"/>
              </w:rPr>
              <w:t>285</w:t>
            </w:r>
          </w:p>
        </w:tc>
      </w:tr>
      <w:tr w:rsidTr="00C65BCA">
        <w:tblPrEx>
          <w:tblW w:w="9207" w:type="dxa"/>
          <w:jc w:val="center"/>
          <w:tblInd w:w="-628" w:type="dxa"/>
          <w:tblLook w:val="04A0"/>
        </w:tblPrEx>
        <w:trPr>
          <w:trHeight w:val="300"/>
          <w:jc w:val="center"/>
        </w:trPr>
        <w:tc>
          <w:tcPr>
            <w:tcW w:w="2172" w:type="dxa"/>
            <w:hideMark/>
          </w:tcPr>
          <w:p w:rsidR="00FA486C" w:rsidRPr="00C65BCA" w:rsidP="00B746B0">
            <w:pPr>
              <w:rPr>
                <w:color w:val="auto"/>
                <w:sz w:val="24"/>
              </w:rPr>
            </w:pPr>
            <w:r w:rsidRPr="00C65BCA">
              <w:rPr>
                <w:color w:val="auto"/>
                <w:sz w:val="24"/>
              </w:rPr>
              <w:t xml:space="preserve">17.01.02.001 </w:t>
            </w:r>
          </w:p>
        </w:tc>
        <w:tc>
          <w:tcPr>
            <w:tcW w:w="2010" w:type="dxa"/>
            <w:shd w:val="clear" w:color="auto" w:fill="auto"/>
            <w:noWrap/>
            <w:vAlign w:val="center"/>
            <w:hideMark/>
          </w:tcPr>
          <w:p w:rsidR="00FA486C" w:rsidRPr="00C65BCA" w:rsidP="00B746B0">
            <w:pPr>
              <w:jc w:val="center"/>
              <w:rPr>
                <w:color w:val="auto"/>
                <w:sz w:val="24"/>
                <w:lang w:val="en-US"/>
              </w:rPr>
            </w:pPr>
            <w:r w:rsidRPr="00C65BCA">
              <w:rPr>
                <w:color w:val="auto"/>
                <w:sz w:val="24"/>
                <w:lang w:val="en-US"/>
              </w:rPr>
              <w:t>142</w:t>
            </w:r>
          </w:p>
        </w:tc>
        <w:tc>
          <w:tcPr>
            <w:tcW w:w="2546" w:type="dxa"/>
            <w:shd w:val="clear" w:color="auto" w:fill="auto"/>
            <w:noWrap/>
            <w:vAlign w:val="center"/>
            <w:hideMark/>
          </w:tcPr>
          <w:p w:rsidR="00FA486C" w:rsidRPr="00C65BCA" w:rsidP="00B746B0">
            <w:pPr>
              <w:jc w:val="center"/>
              <w:rPr>
                <w:color w:val="auto"/>
                <w:sz w:val="24"/>
                <w:lang w:val="en-US"/>
              </w:rPr>
            </w:pPr>
            <w:r w:rsidRPr="00C65BCA">
              <w:rPr>
                <w:color w:val="auto"/>
                <w:sz w:val="24"/>
                <w:lang w:val="en-US"/>
              </w:rPr>
              <w:t>-</w:t>
            </w:r>
          </w:p>
        </w:tc>
        <w:tc>
          <w:tcPr>
            <w:tcW w:w="2479" w:type="dxa"/>
            <w:shd w:val="clear" w:color="auto" w:fill="auto"/>
            <w:noWrap/>
            <w:vAlign w:val="center"/>
            <w:hideMark/>
          </w:tcPr>
          <w:p w:rsidR="00FA486C" w:rsidRPr="00C65BCA" w:rsidP="00B746B0">
            <w:pPr>
              <w:jc w:val="center"/>
              <w:rPr>
                <w:color w:val="auto"/>
                <w:sz w:val="24"/>
                <w:lang w:val="en-US"/>
              </w:rPr>
            </w:pPr>
            <w:r w:rsidRPr="00C65BCA">
              <w:rPr>
                <w:color w:val="auto"/>
                <w:sz w:val="24"/>
                <w:lang w:val="en-US"/>
              </w:rPr>
              <w:t>142</w:t>
            </w:r>
          </w:p>
        </w:tc>
      </w:tr>
      <w:tr w:rsidTr="00C65BCA">
        <w:tblPrEx>
          <w:tblW w:w="9207" w:type="dxa"/>
          <w:jc w:val="center"/>
          <w:tblInd w:w="-628" w:type="dxa"/>
          <w:tblLook w:val="04A0"/>
        </w:tblPrEx>
        <w:trPr>
          <w:trHeight w:val="300"/>
          <w:jc w:val="center"/>
        </w:trPr>
        <w:tc>
          <w:tcPr>
            <w:tcW w:w="2172" w:type="dxa"/>
            <w:hideMark/>
          </w:tcPr>
          <w:p w:rsidR="00FA486C" w:rsidRPr="00C65BCA" w:rsidP="00B746B0">
            <w:pPr>
              <w:rPr>
                <w:color w:val="auto"/>
                <w:sz w:val="24"/>
              </w:rPr>
            </w:pPr>
            <w:r w:rsidRPr="00C65BCA">
              <w:rPr>
                <w:color w:val="auto"/>
                <w:sz w:val="24"/>
              </w:rPr>
              <w:t>17.01.03.001</w:t>
            </w:r>
          </w:p>
        </w:tc>
        <w:tc>
          <w:tcPr>
            <w:tcW w:w="2010" w:type="dxa"/>
            <w:shd w:val="clear" w:color="auto" w:fill="auto"/>
            <w:noWrap/>
            <w:vAlign w:val="center"/>
            <w:hideMark/>
          </w:tcPr>
          <w:p w:rsidR="00FA486C" w:rsidRPr="00C65BCA" w:rsidP="00BB4202">
            <w:pPr>
              <w:jc w:val="center"/>
              <w:rPr>
                <w:color w:val="auto"/>
                <w:sz w:val="24"/>
                <w:lang w:val="en-US"/>
              </w:rPr>
            </w:pPr>
            <w:r>
              <w:rPr>
                <w:color w:val="auto"/>
                <w:sz w:val="24"/>
              </w:rPr>
              <w:t>437</w:t>
            </w:r>
          </w:p>
        </w:tc>
        <w:tc>
          <w:tcPr>
            <w:tcW w:w="2546" w:type="dxa"/>
            <w:shd w:val="clear" w:color="auto" w:fill="auto"/>
            <w:noWrap/>
            <w:vAlign w:val="center"/>
            <w:hideMark/>
          </w:tcPr>
          <w:p w:rsidR="00FA486C" w:rsidRPr="00C65BCA" w:rsidP="00B746B0">
            <w:pPr>
              <w:jc w:val="center"/>
              <w:rPr>
                <w:color w:val="auto"/>
                <w:sz w:val="24"/>
                <w:lang w:val="en-US"/>
              </w:rPr>
            </w:pPr>
            <w:r w:rsidRPr="00C65BCA">
              <w:rPr>
                <w:color w:val="auto"/>
                <w:sz w:val="24"/>
                <w:lang w:val="en-US"/>
              </w:rPr>
              <w:t>-</w:t>
            </w:r>
          </w:p>
        </w:tc>
        <w:tc>
          <w:tcPr>
            <w:tcW w:w="2479" w:type="dxa"/>
            <w:shd w:val="clear" w:color="auto" w:fill="auto"/>
            <w:noWrap/>
            <w:vAlign w:val="center"/>
            <w:hideMark/>
          </w:tcPr>
          <w:p w:rsidR="00FA486C" w:rsidRPr="00BB4202" w:rsidP="00B746B0">
            <w:pPr>
              <w:jc w:val="center"/>
              <w:rPr>
                <w:color w:val="auto"/>
                <w:sz w:val="24"/>
              </w:rPr>
            </w:pPr>
            <w:r>
              <w:rPr>
                <w:color w:val="auto"/>
                <w:sz w:val="24"/>
              </w:rPr>
              <w:t>437</w:t>
            </w:r>
          </w:p>
        </w:tc>
      </w:tr>
      <w:tr w:rsidTr="00C65BCA">
        <w:tblPrEx>
          <w:tblW w:w="9207" w:type="dxa"/>
          <w:jc w:val="center"/>
          <w:tblInd w:w="-628" w:type="dxa"/>
          <w:tblLook w:val="04A0"/>
        </w:tblPrEx>
        <w:trPr>
          <w:trHeight w:val="300"/>
          <w:jc w:val="center"/>
        </w:trPr>
        <w:tc>
          <w:tcPr>
            <w:tcW w:w="2172" w:type="dxa"/>
            <w:hideMark/>
          </w:tcPr>
          <w:p w:rsidR="00BB4202" w:rsidRPr="00BB4202" w:rsidP="00B746B0">
            <w:pPr>
              <w:rPr>
                <w:color w:val="auto"/>
                <w:sz w:val="24"/>
                <w:lang w:val="en-US"/>
              </w:rPr>
            </w:pPr>
            <w:r>
              <w:rPr>
                <w:color w:val="auto"/>
                <w:sz w:val="24"/>
                <w:lang w:val="en-US"/>
              </w:rPr>
              <w:t>17</w:t>
            </w:r>
            <w:r>
              <w:rPr>
                <w:color w:val="auto"/>
                <w:sz w:val="24"/>
              </w:rPr>
              <w:t>.</w:t>
            </w:r>
            <w:r>
              <w:rPr>
                <w:color w:val="auto"/>
                <w:sz w:val="24"/>
                <w:lang w:val="en-US"/>
              </w:rPr>
              <w:t>01</w:t>
            </w:r>
            <w:r>
              <w:rPr>
                <w:color w:val="auto"/>
                <w:sz w:val="24"/>
              </w:rPr>
              <w:t>.</w:t>
            </w:r>
            <w:r>
              <w:rPr>
                <w:color w:val="auto"/>
                <w:sz w:val="24"/>
                <w:lang w:val="en-US"/>
              </w:rPr>
              <w:t>03</w:t>
            </w:r>
            <w:r>
              <w:rPr>
                <w:color w:val="auto"/>
                <w:sz w:val="24"/>
              </w:rPr>
              <w:t>.</w:t>
            </w:r>
            <w:r>
              <w:rPr>
                <w:color w:val="auto"/>
                <w:sz w:val="24"/>
                <w:lang w:val="en-US"/>
              </w:rPr>
              <w:t>002</w:t>
            </w:r>
          </w:p>
        </w:tc>
        <w:tc>
          <w:tcPr>
            <w:tcW w:w="2010" w:type="dxa"/>
            <w:shd w:val="clear" w:color="auto" w:fill="auto"/>
            <w:noWrap/>
            <w:vAlign w:val="center"/>
            <w:hideMark/>
          </w:tcPr>
          <w:p w:rsidR="00BB4202" w:rsidRPr="00BB4202" w:rsidP="004B0951">
            <w:pPr>
              <w:jc w:val="center"/>
              <w:rPr>
                <w:color w:val="auto"/>
                <w:sz w:val="24"/>
              </w:rPr>
            </w:pPr>
            <w:r>
              <w:rPr>
                <w:color w:val="auto"/>
                <w:sz w:val="24"/>
              </w:rPr>
              <w:t>130</w:t>
            </w:r>
          </w:p>
        </w:tc>
        <w:tc>
          <w:tcPr>
            <w:tcW w:w="2546" w:type="dxa"/>
            <w:shd w:val="clear" w:color="auto" w:fill="auto"/>
            <w:noWrap/>
            <w:vAlign w:val="center"/>
            <w:hideMark/>
          </w:tcPr>
          <w:p w:rsidR="00BB4202" w:rsidRPr="00C65BCA" w:rsidP="00B746B0">
            <w:pPr>
              <w:jc w:val="center"/>
              <w:rPr>
                <w:color w:val="auto"/>
                <w:sz w:val="24"/>
                <w:lang w:val="en-US"/>
              </w:rPr>
            </w:pPr>
          </w:p>
        </w:tc>
        <w:tc>
          <w:tcPr>
            <w:tcW w:w="2479" w:type="dxa"/>
            <w:shd w:val="clear" w:color="auto" w:fill="auto"/>
            <w:noWrap/>
            <w:vAlign w:val="center"/>
            <w:hideMark/>
          </w:tcPr>
          <w:p w:rsidR="004B0951" w:rsidRPr="00BB4202" w:rsidP="004B0951">
            <w:pPr>
              <w:jc w:val="center"/>
              <w:rPr>
                <w:color w:val="auto"/>
                <w:sz w:val="24"/>
              </w:rPr>
            </w:pPr>
            <w:r>
              <w:rPr>
                <w:color w:val="auto"/>
                <w:sz w:val="24"/>
              </w:rPr>
              <w:t>130</w:t>
            </w:r>
          </w:p>
        </w:tc>
      </w:tr>
      <w:tr w:rsidTr="00C65BCA">
        <w:tblPrEx>
          <w:tblW w:w="9207" w:type="dxa"/>
          <w:jc w:val="center"/>
          <w:tblInd w:w="-628" w:type="dxa"/>
          <w:tblLook w:val="04A0"/>
        </w:tblPrEx>
        <w:trPr>
          <w:trHeight w:val="300"/>
          <w:jc w:val="center"/>
        </w:trPr>
        <w:tc>
          <w:tcPr>
            <w:tcW w:w="2172" w:type="dxa"/>
            <w:hideMark/>
          </w:tcPr>
          <w:p w:rsidR="00FA486C" w:rsidRPr="00C65BCA" w:rsidP="00B746B0">
            <w:pPr>
              <w:rPr>
                <w:color w:val="auto"/>
                <w:sz w:val="24"/>
              </w:rPr>
            </w:pPr>
            <w:r w:rsidRPr="00C65BCA">
              <w:rPr>
                <w:color w:val="auto"/>
                <w:sz w:val="24"/>
              </w:rPr>
              <w:t>17.01.03.00</w:t>
            </w:r>
            <w:r w:rsidRPr="00C65BCA">
              <w:rPr>
                <w:color w:val="auto"/>
                <w:sz w:val="24"/>
                <w:lang w:val="en-US"/>
              </w:rPr>
              <w:t>3</w:t>
            </w:r>
            <w:r w:rsidRPr="00C65BCA">
              <w:rPr>
                <w:color w:val="auto"/>
                <w:sz w:val="24"/>
              </w:rPr>
              <w:t xml:space="preserve"> </w:t>
            </w:r>
          </w:p>
        </w:tc>
        <w:tc>
          <w:tcPr>
            <w:tcW w:w="2010" w:type="dxa"/>
            <w:shd w:val="clear" w:color="auto" w:fill="auto"/>
            <w:noWrap/>
            <w:vAlign w:val="center"/>
            <w:hideMark/>
          </w:tcPr>
          <w:p w:rsidR="00FA486C" w:rsidRPr="00C65BCA" w:rsidP="00B746B0">
            <w:pPr>
              <w:jc w:val="center"/>
              <w:rPr>
                <w:color w:val="auto"/>
                <w:sz w:val="24"/>
                <w:lang w:val="en-US"/>
              </w:rPr>
            </w:pPr>
            <w:r w:rsidRPr="00C65BCA">
              <w:rPr>
                <w:color w:val="auto"/>
                <w:sz w:val="24"/>
                <w:lang w:val="en-US"/>
              </w:rPr>
              <w:t>733</w:t>
            </w:r>
          </w:p>
        </w:tc>
        <w:tc>
          <w:tcPr>
            <w:tcW w:w="2546" w:type="dxa"/>
            <w:shd w:val="clear" w:color="auto" w:fill="auto"/>
            <w:noWrap/>
            <w:vAlign w:val="center"/>
            <w:hideMark/>
          </w:tcPr>
          <w:p w:rsidR="00FA486C" w:rsidRPr="00C65BCA" w:rsidP="00B746B0">
            <w:pPr>
              <w:jc w:val="center"/>
              <w:rPr>
                <w:color w:val="auto"/>
                <w:sz w:val="24"/>
                <w:lang w:val="en-US"/>
              </w:rPr>
            </w:pPr>
            <w:r w:rsidRPr="00C65BCA">
              <w:rPr>
                <w:color w:val="auto"/>
                <w:sz w:val="24"/>
                <w:lang w:val="en-US"/>
              </w:rPr>
              <w:t>301</w:t>
            </w:r>
          </w:p>
        </w:tc>
        <w:tc>
          <w:tcPr>
            <w:tcW w:w="2479" w:type="dxa"/>
            <w:shd w:val="clear" w:color="auto" w:fill="auto"/>
            <w:noWrap/>
            <w:vAlign w:val="center"/>
            <w:hideMark/>
          </w:tcPr>
          <w:p w:rsidR="00FA486C" w:rsidRPr="00C65BCA" w:rsidP="00B746B0">
            <w:pPr>
              <w:jc w:val="center"/>
              <w:rPr>
                <w:color w:val="auto"/>
                <w:sz w:val="24"/>
                <w:lang w:val="en-US"/>
              </w:rPr>
            </w:pPr>
            <w:r w:rsidRPr="00C65BCA">
              <w:rPr>
                <w:color w:val="auto"/>
                <w:sz w:val="24"/>
                <w:lang w:val="en-US"/>
              </w:rPr>
              <w:t>432</w:t>
            </w:r>
          </w:p>
        </w:tc>
      </w:tr>
      <w:tr w:rsidTr="00C65BCA">
        <w:tblPrEx>
          <w:tblW w:w="9207" w:type="dxa"/>
          <w:jc w:val="center"/>
          <w:tblInd w:w="-628" w:type="dxa"/>
          <w:tblLook w:val="04A0"/>
        </w:tblPrEx>
        <w:trPr>
          <w:trHeight w:val="300"/>
          <w:jc w:val="center"/>
        </w:trPr>
        <w:tc>
          <w:tcPr>
            <w:tcW w:w="2172" w:type="dxa"/>
            <w:hideMark/>
          </w:tcPr>
          <w:p w:rsidR="00FA486C" w:rsidRPr="00C65BCA" w:rsidP="00B746B0">
            <w:pPr>
              <w:rPr>
                <w:color w:val="auto"/>
                <w:sz w:val="24"/>
              </w:rPr>
            </w:pPr>
            <w:r w:rsidRPr="00C65BCA">
              <w:rPr>
                <w:color w:val="auto"/>
                <w:sz w:val="24"/>
              </w:rPr>
              <w:t>17.01.03.00</w:t>
            </w:r>
            <w:r w:rsidRPr="00C65BCA">
              <w:rPr>
                <w:color w:val="auto"/>
                <w:sz w:val="24"/>
                <w:lang w:val="en-US"/>
              </w:rPr>
              <w:t>4</w:t>
            </w:r>
            <w:r w:rsidRPr="00C65BCA">
              <w:rPr>
                <w:color w:val="auto"/>
                <w:sz w:val="24"/>
              </w:rPr>
              <w:t xml:space="preserve"> </w:t>
            </w:r>
          </w:p>
        </w:tc>
        <w:tc>
          <w:tcPr>
            <w:tcW w:w="2010" w:type="dxa"/>
            <w:shd w:val="clear" w:color="auto" w:fill="auto"/>
            <w:noWrap/>
            <w:vAlign w:val="center"/>
            <w:hideMark/>
          </w:tcPr>
          <w:p w:rsidR="00FA486C" w:rsidRPr="00C65BCA" w:rsidP="00B746B0">
            <w:pPr>
              <w:jc w:val="center"/>
              <w:rPr>
                <w:color w:val="auto"/>
                <w:sz w:val="24"/>
                <w:lang w:val="en-US"/>
              </w:rPr>
            </w:pPr>
            <w:r w:rsidRPr="00C65BCA">
              <w:rPr>
                <w:color w:val="auto"/>
                <w:sz w:val="24"/>
                <w:lang w:val="en-US"/>
              </w:rPr>
              <w:t>3</w:t>
            </w:r>
          </w:p>
        </w:tc>
        <w:tc>
          <w:tcPr>
            <w:tcW w:w="2546" w:type="dxa"/>
            <w:shd w:val="clear" w:color="auto" w:fill="auto"/>
            <w:noWrap/>
            <w:vAlign w:val="center"/>
            <w:hideMark/>
          </w:tcPr>
          <w:p w:rsidR="00FA486C" w:rsidRPr="00C65BCA" w:rsidP="00B746B0">
            <w:pPr>
              <w:jc w:val="center"/>
              <w:rPr>
                <w:color w:val="auto"/>
                <w:sz w:val="24"/>
                <w:lang w:val="en-US"/>
              </w:rPr>
            </w:pPr>
            <w:r w:rsidRPr="00C65BCA">
              <w:rPr>
                <w:color w:val="auto"/>
                <w:sz w:val="24"/>
                <w:lang w:val="en-US"/>
              </w:rPr>
              <w:t>-</w:t>
            </w:r>
          </w:p>
        </w:tc>
        <w:tc>
          <w:tcPr>
            <w:tcW w:w="2479" w:type="dxa"/>
            <w:shd w:val="clear" w:color="auto" w:fill="auto"/>
            <w:noWrap/>
            <w:vAlign w:val="center"/>
            <w:hideMark/>
          </w:tcPr>
          <w:p w:rsidR="00FA486C" w:rsidRPr="00C65BCA" w:rsidP="00B746B0">
            <w:pPr>
              <w:jc w:val="center"/>
              <w:rPr>
                <w:color w:val="auto"/>
                <w:sz w:val="24"/>
                <w:lang w:val="en-US"/>
              </w:rPr>
            </w:pPr>
            <w:r w:rsidRPr="00C65BCA">
              <w:rPr>
                <w:color w:val="auto"/>
                <w:sz w:val="24"/>
                <w:lang w:val="en-US"/>
              </w:rPr>
              <w:t>3</w:t>
            </w:r>
          </w:p>
        </w:tc>
      </w:tr>
      <w:tr w:rsidTr="00C65BCA">
        <w:tblPrEx>
          <w:tblW w:w="9207" w:type="dxa"/>
          <w:jc w:val="center"/>
          <w:tblInd w:w="-628" w:type="dxa"/>
          <w:tblLook w:val="04A0"/>
        </w:tblPrEx>
        <w:trPr>
          <w:trHeight w:val="300"/>
          <w:jc w:val="center"/>
        </w:trPr>
        <w:tc>
          <w:tcPr>
            <w:tcW w:w="2172" w:type="dxa"/>
            <w:hideMark/>
          </w:tcPr>
          <w:p w:rsidR="00FA486C" w:rsidRPr="00C65BCA" w:rsidP="00B746B0">
            <w:pPr>
              <w:rPr>
                <w:color w:val="auto"/>
                <w:sz w:val="24"/>
              </w:rPr>
            </w:pPr>
            <w:r w:rsidRPr="00C65BCA">
              <w:rPr>
                <w:color w:val="auto"/>
                <w:sz w:val="24"/>
              </w:rPr>
              <w:t xml:space="preserve">17.01.03.005 </w:t>
            </w:r>
          </w:p>
        </w:tc>
        <w:tc>
          <w:tcPr>
            <w:tcW w:w="2010" w:type="dxa"/>
            <w:shd w:val="clear" w:color="auto" w:fill="auto"/>
            <w:noWrap/>
            <w:vAlign w:val="center"/>
            <w:hideMark/>
          </w:tcPr>
          <w:p w:rsidR="00FA486C" w:rsidRPr="00C65BCA" w:rsidP="00B746B0">
            <w:pPr>
              <w:jc w:val="center"/>
              <w:rPr>
                <w:color w:val="auto"/>
                <w:sz w:val="24"/>
                <w:lang w:val="en-US"/>
              </w:rPr>
            </w:pPr>
            <w:r w:rsidRPr="00C65BCA">
              <w:rPr>
                <w:color w:val="auto"/>
                <w:sz w:val="24"/>
                <w:lang w:val="en-US"/>
              </w:rPr>
              <w:t>388</w:t>
            </w:r>
          </w:p>
        </w:tc>
        <w:tc>
          <w:tcPr>
            <w:tcW w:w="2546" w:type="dxa"/>
            <w:shd w:val="clear" w:color="auto" w:fill="auto"/>
            <w:noWrap/>
            <w:vAlign w:val="center"/>
            <w:hideMark/>
          </w:tcPr>
          <w:p w:rsidR="00FA486C" w:rsidRPr="00C65BCA" w:rsidP="00B746B0">
            <w:pPr>
              <w:jc w:val="center"/>
              <w:rPr>
                <w:color w:val="auto"/>
                <w:sz w:val="24"/>
                <w:lang w:val="en-US"/>
              </w:rPr>
            </w:pPr>
            <w:r w:rsidRPr="00C65BCA">
              <w:rPr>
                <w:color w:val="auto"/>
                <w:sz w:val="24"/>
                <w:lang w:val="en-US"/>
              </w:rPr>
              <w:t>375</w:t>
            </w:r>
          </w:p>
        </w:tc>
        <w:tc>
          <w:tcPr>
            <w:tcW w:w="2479" w:type="dxa"/>
            <w:shd w:val="clear" w:color="auto" w:fill="auto"/>
            <w:noWrap/>
            <w:vAlign w:val="center"/>
            <w:hideMark/>
          </w:tcPr>
          <w:p w:rsidR="00FA486C" w:rsidRPr="00C65BCA" w:rsidP="00B746B0">
            <w:pPr>
              <w:jc w:val="center"/>
              <w:rPr>
                <w:color w:val="auto"/>
                <w:sz w:val="24"/>
                <w:lang w:val="en-US"/>
              </w:rPr>
            </w:pPr>
            <w:r w:rsidRPr="00C65BCA">
              <w:rPr>
                <w:color w:val="auto"/>
                <w:sz w:val="24"/>
                <w:lang w:val="en-US"/>
              </w:rPr>
              <w:t>13</w:t>
            </w:r>
          </w:p>
        </w:tc>
      </w:tr>
      <w:tr w:rsidTr="00C65BCA">
        <w:tblPrEx>
          <w:tblW w:w="9207" w:type="dxa"/>
          <w:jc w:val="center"/>
          <w:tblInd w:w="-628" w:type="dxa"/>
          <w:tblLook w:val="04A0"/>
        </w:tblPrEx>
        <w:trPr>
          <w:trHeight w:val="300"/>
          <w:jc w:val="center"/>
        </w:trPr>
        <w:tc>
          <w:tcPr>
            <w:tcW w:w="2172" w:type="dxa"/>
            <w:hideMark/>
          </w:tcPr>
          <w:p w:rsidR="00FA486C" w:rsidRPr="00C65BCA" w:rsidP="00B746B0">
            <w:pPr>
              <w:rPr>
                <w:color w:val="auto"/>
                <w:sz w:val="24"/>
              </w:rPr>
            </w:pPr>
            <w:r w:rsidRPr="00C65BCA">
              <w:rPr>
                <w:color w:val="auto"/>
                <w:sz w:val="24"/>
              </w:rPr>
              <w:t>17.01.04.001</w:t>
            </w:r>
          </w:p>
        </w:tc>
        <w:tc>
          <w:tcPr>
            <w:tcW w:w="2010" w:type="dxa"/>
            <w:shd w:val="clear" w:color="auto" w:fill="auto"/>
            <w:noWrap/>
            <w:vAlign w:val="center"/>
            <w:hideMark/>
          </w:tcPr>
          <w:p w:rsidR="00FA486C" w:rsidRPr="00C65BCA" w:rsidP="00B746B0">
            <w:pPr>
              <w:jc w:val="center"/>
              <w:rPr>
                <w:color w:val="auto"/>
                <w:sz w:val="24"/>
                <w:lang w:val="en-US"/>
              </w:rPr>
            </w:pPr>
            <w:r w:rsidRPr="00C65BCA">
              <w:rPr>
                <w:color w:val="auto"/>
                <w:sz w:val="24"/>
                <w:lang w:val="en-US"/>
              </w:rPr>
              <w:t>675</w:t>
            </w:r>
          </w:p>
        </w:tc>
        <w:tc>
          <w:tcPr>
            <w:tcW w:w="2546" w:type="dxa"/>
            <w:shd w:val="clear" w:color="auto" w:fill="auto"/>
            <w:noWrap/>
            <w:vAlign w:val="center"/>
            <w:hideMark/>
          </w:tcPr>
          <w:p w:rsidR="00FA486C" w:rsidRPr="00C65BCA" w:rsidP="00B746B0">
            <w:pPr>
              <w:jc w:val="center"/>
              <w:rPr>
                <w:color w:val="auto"/>
                <w:sz w:val="24"/>
                <w:lang w:val="en-US"/>
              </w:rPr>
            </w:pPr>
            <w:r w:rsidRPr="00C65BCA">
              <w:rPr>
                <w:color w:val="auto"/>
                <w:sz w:val="24"/>
                <w:lang w:val="en-US"/>
              </w:rPr>
              <w:t>472</w:t>
            </w:r>
          </w:p>
        </w:tc>
        <w:tc>
          <w:tcPr>
            <w:tcW w:w="2479" w:type="dxa"/>
            <w:shd w:val="clear" w:color="auto" w:fill="auto"/>
            <w:noWrap/>
            <w:vAlign w:val="center"/>
            <w:hideMark/>
          </w:tcPr>
          <w:p w:rsidR="00FA486C" w:rsidRPr="00C65BCA" w:rsidP="00B746B0">
            <w:pPr>
              <w:jc w:val="center"/>
              <w:rPr>
                <w:color w:val="auto"/>
                <w:sz w:val="24"/>
                <w:lang w:val="en-US"/>
              </w:rPr>
            </w:pPr>
            <w:r w:rsidRPr="00C65BCA">
              <w:rPr>
                <w:color w:val="auto"/>
                <w:sz w:val="24"/>
                <w:lang w:val="en-US"/>
              </w:rPr>
              <w:t>203</w:t>
            </w:r>
          </w:p>
        </w:tc>
      </w:tr>
      <w:tr w:rsidTr="00C65BCA">
        <w:tblPrEx>
          <w:tblW w:w="9207" w:type="dxa"/>
          <w:jc w:val="center"/>
          <w:tblInd w:w="-628" w:type="dxa"/>
          <w:tblLook w:val="04A0"/>
        </w:tblPrEx>
        <w:trPr>
          <w:trHeight w:val="300"/>
          <w:jc w:val="center"/>
        </w:trPr>
        <w:tc>
          <w:tcPr>
            <w:tcW w:w="2172" w:type="dxa"/>
            <w:hideMark/>
          </w:tcPr>
          <w:p w:rsidR="00FA486C" w:rsidRPr="00C65BCA" w:rsidP="00B746B0">
            <w:pPr>
              <w:rPr>
                <w:color w:val="auto"/>
                <w:sz w:val="24"/>
              </w:rPr>
            </w:pPr>
            <w:r w:rsidRPr="00C65BCA">
              <w:rPr>
                <w:color w:val="auto"/>
                <w:sz w:val="24"/>
              </w:rPr>
              <w:t xml:space="preserve">17.01.04.002 </w:t>
            </w:r>
          </w:p>
        </w:tc>
        <w:tc>
          <w:tcPr>
            <w:tcW w:w="2010" w:type="dxa"/>
            <w:shd w:val="clear" w:color="auto" w:fill="auto"/>
            <w:noWrap/>
            <w:vAlign w:val="center"/>
            <w:hideMark/>
          </w:tcPr>
          <w:p w:rsidR="00FA486C" w:rsidRPr="00C65BCA" w:rsidP="00B746B0">
            <w:pPr>
              <w:jc w:val="center"/>
              <w:rPr>
                <w:color w:val="auto"/>
                <w:sz w:val="24"/>
                <w:lang w:val="en-US"/>
              </w:rPr>
            </w:pPr>
            <w:r w:rsidRPr="00C65BCA">
              <w:rPr>
                <w:color w:val="auto"/>
                <w:sz w:val="24"/>
                <w:lang w:val="en-US"/>
              </w:rPr>
              <w:t>342</w:t>
            </w:r>
          </w:p>
        </w:tc>
        <w:tc>
          <w:tcPr>
            <w:tcW w:w="2546" w:type="dxa"/>
            <w:shd w:val="clear" w:color="auto" w:fill="auto"/>
            <w:noWrap/>
            <w:vAlign w:val="center"/>
            <w:hideMark/>
          </w:tcPr>
          <w:p w:rsidR="00FA486C" w:rsidRPr="00C65BCA" w:rsidP="00B746B0">
            <w:pPr>
              <w:jc w:val="center"/>
              <w:rPr>
                <w:color w:val="auto"/>
                <w:sz w:val="24"/>
                <w:lang w:val="en-US"/>
              </w:rPr>
            </w:pPr>
            <w:r w:rsidRPr="00C65BCA">
              <w:rPr>
                <w:color w:val="auto"/>
                <w:sz w:val="24"/>
                <w:lang w:val="en-US"/>
              </w:rPr>
              <w:t>333</w:t>
            </w:r>
          </w:p>
        </w:tc>
        <w:tc>
          <w:tcPr>
            <w:tcW w:w="2479" w:type="dxa"/>
            <w:shd w:val="clear" w:color="auto" w:fill="auto"/>
            <w:noWrap/>
            <w:vAlign w:val="center"/>
            <w:hideMark/>
          </w:tcPr>
          <w:p w:rsidR="00FA486C" w:rsidRPr="00C65BCA" w:rsidP="00B746B0">
            <w:pPr>
              <w:jc w:val="center"/>
              <w:rPr>
                <w:color w:val="auto"/>
                <w:sz w:val="24"/>
                <w:lang w:val="en-US"/>
              </w:rPr>
            </w:pPr>
            <w:r w:rsidRPr="00C65BCA">
              <w:rPr>
                <w:color w:val="auto"/>
                <w:sz w:val="24"/>
                <w:lang w:val="en-US"/>
              </w:rPr>
              <w:t>9</w:t>
            </w:r>
          </w:p>
        </w:tc>
      </w:tr>
      <w:tr w:rsidTr="00C65BCA">
        <w:tblPrEx>
          <w:tblW w:w="9207" w:type="dxa"/>
          <w:jc w:val="center"/>
          <w:tblInd w:w="-628" w:type="dxa"/>
          <w:tblLook w:val="04A0"/>
        </w:tblPrEx>
        <w:trPr>
          <w:trHeight w:val="300"/>
          <w:jc w:val="center"/>
        </w:trPr>
        <w:tc>
          <w:tcPr>
            <w:tcW w:w="2172" w:type="dxa"/>
            <w:hideMark/>
          </w:tcPr>
          <w:p w:rsidR="00FA486C" w:rsidRPr="00C65BCA" w:rsidP="00B746B0">
            <w:pPr>
              <w:rPr>
                <w:color w:val="auto"/>
                <w:sz w:val="24"/>
                <w:lang w:val="en-US"/>
              </w:rPr>
            </w:pPr>
            <w:r w:rsidRPr="00C65BCA">
              <w:rPr>
                <w:color w:val="auto"/>
                <w:sz w:val="24"/>
              </w:rPr>
              <w:t>17.01.0</w:t>
            </w:r>
            <w:r w:rsidRPr="00C65BCA">
              <w:rPr>
                <w:color w:val="auto"/>
                <w:sz w:val="24"/>
                <w:lang w:val="en-US"/>
              </w:rPr>
              <w:t>5</w:t>
            </w:r>
            <w:r w:rsidRPr="00C65BCA">
              <w:rPr>
                <w:color w:val="auto"/>
                <w:sz w:val="24"/>
              </w:rPr>
              <w:t>.00</w:t>
            </w:r>
            <w:r w:rsidRPr="00C65BCA">
              <w:rPr>
                <w:color w:val="auto"/>
                <w:sz w:val="24"/>
                <w:lang w:val="en-US"/>
              </w:rPr>
              <w:t>1</w:t>
            </w:r>
          </w:p>
        </w:tc>
        <w:tc>
          <w:tcPr>
            <w:tcW w:w="2010" w:type="dxa"/>
            <w:shd w:val="clear" w:color="auto" w:fill="auto"/>
            <w:noWrap/>
            <w:vAlign w:val="center"/>
            <w:hideMark/>
          </w:tcPr>
          <w:p w:rsidR="00FA486C" w:rsidRPr="00C65BCA" w:rsidP="00B746B0">
            <w:pPr>
              <w:jc w:val="center"/>
              <w:rPr>
                <w:color w:val="auto"/>
                <w:sz w:val="24"/>
                <w:lang w:val="en-US"/>
              </w:rPr>
            </w:pPr>
            <w:r w:rsidRPr="00C65BCA">
              <w:rPr>
                <w:color w:val="auto"/>
                <w:sz w:val="24"/>
                <w:lang w:val="en-US"/>
              </w:rPr>
              <w:t>591</w:t>
            </w:r>
          </w:p>
        </w:tc>
        <w:tc>
          <w:tcPr>
            <w:tcW w:w="2546" w:type="dxa"/>
            <w:shd w:val="clear" w:color="auto" w:fill="auto"/>
            <w:noWrap/>
            <w:vAlign w:val="center"/>
            <w:hideMark/>
          </w:tcPr>
          <w:p w:rsidR="00FA486C" w:rsidRPr="00C65BCA" w:rsidP="00B746B0">
            <w:pPr>
              <w:jc w:val="center"/>
              <w:rPr>
                <w:color w:val="auto"/>
                <w:sz w:val="24"/>
                <w:lang w:val="en-US"/>
              </w:rPr>
            </w:pPr>
            <w:r w:rsidRPr="00C65BCA">
              <w:rPr>
                <w:color w:val="auto"/>
                <w:sz w:val="24"/>
                <w:lang w:val="en-US"/>
              </w:rPr>
              <w:t>591</w:t>
            </w:r>
          </w:p>
        </w:tc>
        <w:tc>
          <w:tcPr>
            <w:tcW w:w="2479" w:type="dxa"/>
            <w:shd w:val="clear" w:color="auto" w:fill="auto"/>
            <w:noWrap/>
            <w:vAlign w:val="center"/>
            <w:hideMark/>
          </w:tcPr>
          <w:p w:rsidR="00FA486C" w:rsidRPr="00C65BCA" w:rsidP="00B746B0">
            <w:pPr>
              <w:jc w:val="center"/>
              <w:rPr>
                <w:color w:val="auto"/>
                <w:sz w:val="24"/>
                <w:lang w:val="en-US"/>
              </w:rPr>
            </w:pPr>
            <w:r w:rsidRPr="00C65BCA">
              <w:rPr>
                <w:color w:val="auto"/>
                <w:sz w:val="24"/>
                <w:lang w:val="en-US"/>
              </w:rPr>
              <w:t>-</w:t>
            </w:r>
          </w:p>
        </w:tc>
      </w:tr>
      <w:tr w:rsidTr="00C65BCA">
        <w:tblPrEx>
          <w:tblW w:w="9207" w:type="dxa"/>
          <w:jc w:val="center"/>
          <w:tblInd w:w="-628" w:type="dxa"/>
          <w:tblLook w:val="04A0"/>
        </w:tblPrEx>
        <w:trPr>
          <w:trHeight w:val="300"/>
          <w:jc w:val="center"/>
        </w:trPr>
        <w:tc>
          <w:tcPr>
            <w:tcW w:w="2172" w:type="dxa"/>
            <w:hideMark/>
          </w:tcPr>
          <w:p w:rsidR="00FA486C" w:rsidRPr="00C65BCA" w:rsidP="00B746B0">
            <w:pPr>
              <w:rPr>
                <w:color w:val="auto"/>
                <w:sz w:val="24"/>
                <w:lang w:val="en-US"/>
              </w:rPr>
            </w:pPr>
            <w:r w:rsidRPr="00C65BCA">
              <w:rPr>
                <w:color w:val="auto"/>
                <w:sz w:val="24"/>
              </w:rPr>
              <w:t>17.01.0</w:t>
            </w:r>
            <w:r w:rsidRPr="00C65BCA">
              <w:rPr>
                <w:color w:val="auto"/>
                <w:sz w:val="24"/>
                <w:lang w:val="en-US"/>
              </w:rPr>
              <w:t>5</w:t>
            </w:r>
            <w:r w:rsidRPr="00C65BCA">
              <w:rPr>
                <w:color w:val="auto"/>
                <w:sz w:val="24"/>
              </w:rPr>
              <w:t>.00</w:t>
            </w:r>
            <w:r w:rsidRPr="00C65BCA">
              <w:rPr>
                <w:color w:val="auto"/>
                <w:sz w:val="24"/>
                <w:lang w:val="en-US"/>
              </w:rPr>
              <w:t>3</w:t>
            </w:r>
          </w:p>
        </w:tc>
        <w:tc>
          <w:tcPr>
            <w:tcW w:w="2010" w:type="dxa"/>
            <w:shd w:val="clear" w:color="auto" w:fill="auto"/>
            <w:noWrap/>
            <w:vAlign w:val="center"/>
            <w:hideMark/>
          </w:tcPr>
          <w:p w:rsidR="00FA486C" w:rsidRPr="00C65BCA" w:rsidP="00B746B0">
            <w:pPr>
              <w:jc w:val="center"/>
              <w:rPr>
                <w:color w:val="auto"/>
                <w:sz w:val="24"/>
                <w:lang w:val="en-US"/>
              </w:rPr>
            </w:pPr>
            <w:r w:rsidRPr="00C65BCA">
              <w:rPr>
                <w:color w:val="auto"/>
                <w:sz w:val="24"/>
                <w:lang w:val="en-US"/>
              </w:rPr>
              <w:t>775</w:t>
            </w:r>
          </w:p>
        </w:tc>
        <w:tc>
          <w:tcPr>
            <w:tcW w:w="2546" w:type="dxa"/>
            <w:shd w:val="clear" w:color="auto" w:fill="auto"/>
            <w:noWrap/>
            <w:vAlign w:val="center"/>
            <w:hideMark/>
          </w:tcPr>
          <w:p w:rsidR="00FA486C" w:rsidRPr="00C65BCA" w:rsidP="00B746B0">
            <w:pPr>
              <w:jc w:val="center"/>
              <w:rPr>
                <w:color w:val="auto"/>
                <w:sz w:val="24"/>
                <w:lang w:val="en-US"/>
              </w:rPr>
            </w:pPr>
            <w:r w:rsidRPr="00C65BCA">
              <w:rPr>
                <w:color w:val="auto"/>
                <w:sz w:val="24"/>
                <w:lang w:val="en-US"/>
              </w:rPr>
              <w:t>555</w:t>
            </w:r>
          </w:p>
        </w:tc>
        <w:tc>
          <w:tcPr>
            <w:tcW w:w="2479" w:type="dxa"/>
            <w:shd w:val="clear" w:color="auto" w:fill="auto"/>
            <w:noWrap/>
            <w:vAlign w:val="center"/>
            <w:hideMark/>
          </w:tcPr>
          <w:p w:rsidR="00FA486C" w:rsidRPr="00C65BCA" w:rsidP="00B746B0">
            <w:pPr>
              <w:jc w:val="center"/>
              <w:rPr>
                <w:color w:val="auto"/>
                <w:sz w:val="24"/>
                <w:lang w:val="en-US"/>
              </w:rPr>
            </w:pPr>
            <w:r w:rsidRPr="00C65BCA">
              <w:rPr>
                <w:color w:val="auto"/>
                <w:sz w:val="24"/>
                <w:lang w:val="en-US"/>
              </w:rPr>
              <w:t>220</w:t>
            </w:r>
          </w:p>
        </w:tc>
      </w:tr>
      <w:tr w:rsidTr="00C65BCA">
        <w:tblPrEx>
          <w:tblW w:w="9207" w:type="dxa"/>
          <w:jc w:val="center"/>
          <w:tblInd w:w="-628" w:type="dxa"/>
          <w:tblLook w:val="04A0"/>
        </w:tblPrEx>
        <w:trPr>
          <w:trHeight w:val="300"/>
          <w:jc w:val="center"/>
        </w:trPr>
        <w:tc>
          <w:tcPr>
            <w:tcW w:w="2172" w:type="dxa"/>
            <w:hideMark/>
          </w:tcPr>
          <w:p w:rsidR="00FA486C" w:rsidRPr="00C65BCA" w:rsidP="00B746B0">
            <w:pPr>
              <w:rPr>
                <w:color w:val="auto"/>
                <w:sz w:val="24"/>
              </w:rPr>
            </w:pPr>
            <w:r w:rsidRPr="00C65BCA">
              <w:rPr>
                <w:color w:val="auto"/>
                <w:sz w:val="24"/>
              </w:rPr>
              <w:t>17.01.0</w:t>
            </w:r>
            <w:r w:rsidRPr="00C65BCA">
              <w:rPr>
                <w:color w:val="auto"/>
                <w:sz w:val="24"/>
                <w:lang w:val="en-US"/>
              </w:rPr>
              <w:t>6</w:t>
            </w:r>
            <w:r w:rsidRPr="00C65BCA">
              <w:rPr>
                <w:color w:val="auto"/>
                <w:sz w:val="24"/>
              </w:rPr>
              <w:t>.001</w:t>
            </w:r>
          </w:p>
        </w:tc>
        <w:tc>
          <w:tcPr>
            <w:tcW w:w="2010" w:type="dxa"/>
            <w:shd w:val="clear" w:color="auto" w:fill="auto"/>
            <w:noWrap/>
            <w:vAlign w:val="center"/>
            <w:hideMark/>
          </w:tcPr>
          <w:p w:rsidR="00FA486C" w:rsidRPr="00C65BCA" w:rsidP="00B746B0">
            <w:pPr>
              <w:jc w:val="center"/>
              <w:rPr>
                <w:color w:val="auto"/>
                <w:sz w:val="24"/>
                <w:lang w:val="en-US"/>
              </w:rPr>
            </w:pPr>
            <w:r w:rsidRPr="00C65BCA">
              <w:rPr>
                <w:color w:val="auto"/>
                <w:sz w:val="24"/>
                <w:lang w:val="en-US"/>
              </w:rPr>
              <w:t>759</w:t>
            </w:r>
          </w:p>
        </w:tc>
        <w:tc>
          <w:tcPr>
            <w:tcW w:w="2546" w:type="dxa"/>
            <w:shd w:val="clear" w:color="auto" w:fill="auto"/>
            <w:noWrap/>
            <w:vAlign w:val="center"/>
            <w:hideMark/>
          </w:tcPr>
          <w:p w:rsidR="00FA486C" w:rsidRPr="00C65BCA" w:rsidP="00B746B0">
            <w:pPr>
              <w:jc w:val="center"/>
              <w:rPr>
                <w:color w:val="auto"/>
                <w:sz w:val="24"/>
                <w:lang w:val="en-US"/>
              </w:rPr>
            </w:pPr>
            <w:r w:rsidRPr="00C65BCA">
              <w:rPr>
                <w:color w:val="auto"/>
                <w:sz w:val="24"/>
                <w:lang w:val="en-US"/>
              </w:rPr>
              <w:t>565</w:t>
            </w:r>
          </w:p>
        </w:tc>
        <w:tc>
          <w:tcPr>
            <w:tcW w:w="2479" w:type="dxa"/>
            <w:shd w:val="clear" w:color="auto" w:fill="auto"/>
            <w:noWrap/>
            <w:vAlign w:val="center"/>
            <w:hideMark/>
          </w:tcPr>
          <w:p w:rsidR="00FA486C" w:rsidRPr="00C65BCA" w:rsidP="00B746B0">
            <w:pPr>
              <w:jc w:val="center"/>
              <w:rPr>
                <w:color w:val="auto"/>
                <w:sz w:val="24"/>
                <w:lang w:val="en-US"/>
              </w:rPr>
            </w:pPr>
            <w:r w:rsidRPr="00C65BCA">
              <w:rPr>
                <w:color w:val="auto"/>
                <w:sz w:val="24"/>
                <w:lang w:val="en-US"/>
              </w:rPr>
              <w:t>194</w:t>
            </w:r>
          </w:p>
        </w:tc>
      </w:tr>
      <w:tr w:rsidTr="00C65BCA">
        <w:tblPrEx>
          <w:tblW w:w="9207" w:type="dxa"/>
          <w:jc w:val="center"/>
          <w:tblInd w:w="-628" w:type="dxa"/>
          <w:tblLook w:val="04A0"/>
        </w:tblPrEx>
        <w:trPr>
          <w:trHeight w:val="300"/>
          <w:jc w:val="center"/>
        </w:trPr>
        <w:tc>
          <w:tcPr>
            <w:tcW w:w="2172" w:type="dxa"/>
            <w:hideMark/>
          </w:tcPr>
          <w:p w:rsidR="00FA486C" w:rsidRPr="00C65BCA" w:rsidP="00B746B0">
            <w:pPr>
              <w:rPr>
                <w:color w:val="auto"/>
                <w:sz w:val="24"/>
              </w:rPr>
            </w:pPr>
            <w:r w:rsidRPr="00C65BCA">
              <w:rPr>
                <w:color w:val="auto"/>
                <w:sz w:val="24"/>
              </w:rPr>
              <w:t>17.01.0</w:t>
            </w:r>
            <w:r w:rsidRPr="00C65BCA">
              <w:rPr>
                <w:color w:val="auto"/>
                <w:sz w:val="24"/>
                <w:lang w:val="en-US"/>
              </w:rPr>
              <w:t>7</w:t>
            </w:r>
            <w:r w:rsidRPr="00C65BCA">
              <w:rPr>
                <w:color w:val="auto"/>
                <w:sz w:val="24"/>
              </w:rPr>
              <w:t>.00</w:t>
            </w:r>
            <w:r w:rsidRPr="00C65BCA">
              <w:rPr>
                <w:color w:val="auto"/>
                <w:sz w:val="24"/>
                <w:lang w:val="en-US"/>
              </w:rPr>
              <w:t>2</w:t>
            </w:r>
            <w:r w:rsidRPr="00C65BCA">
              <w:rPr>
                <w:color w:val="auto"/>
                <w:sz w:val="24"/>
              </w:rPr>
              <w:t xml:space="preserve"> </w:t>
            </w:r>
          </w:p>
        </w:tc>
        <w:tc>
          <w:tcPr>
            <w:tcW w:w="2010" w:type="dxa"/>
            <w:shd w:val="clear" w:color="auto" w:fill="auto"/>
            <w:noWrap/>
            <w:vAlign w:val="center"/>
            <w:hideMark/>
          </w:tcPr>
          <w:p w:rsidR="00FA486C" w:rsidRPr="00C65BCA" w:rsidP="00B746B0">
            <w:pPr>
              <w:jc w:val="center"/>
              <w:rPr>
                <w:color w:val="auto"/>
                <w:sz w:val="24"/>
                <w:lang w:val="en-US"/>
              </w:rPr>
            </w:pPr>
            <w:r w:rsidRPr="00C65BCA">
              <w:rPr>
                <w:color w:val="auto"/>
                <w:sz w:val="24"/>
                <w:lang w:val="en-US"/>
              </w:rPr>
              <w:t>287</w:t>
            </w:r>
          </w:p>
        </w:tc>
        <w:tc>
          <w:tcPr>
            <w:tcW w:w="2546" w:type="dxa"/>
            <w:shd w:val="clear" w:color="auto" w:fill="auto"/>
            <w:noWrap/>
            <w:vAlign w:val="center"/>
            <w:hideMark/>
          </w:tcPr>
          <w:p w:rsidR="00FA486C" w:rsidRPr="00C65BCA" w:rsidP="00B746B0">
            <w:pPr>
              <w:jc w:val="center"/>
              <w:rPr>
                <w:color w:val="auto"/>
                <w:sz w:val="24"/>
                <w:lang w:val="en-US"/>
              </w:rPr>
            </w:pPr>
            <w:r w:rsidRPr="00C65BCA">
              <w:rPr>
                <w:color w:val="auto"/>
                <w:sz w:val="24"/>
                <w:lang w:val="en-US"/>
              </w:rPr>
              <w:t>-</w:t>
            </w:r>
          </w:p>
        </w:tc>
        <w:tc>
          <w:tcPr>
            <w:tcW w:w="2479" w:type="dxa"/>
            <w:shd w:val="clear" w:color="auto" w:fill="auto"/>
            <w:noWrap/>
            <w:vAlign w:val="center"/>
            <w:hideMark/>
          </w:tcPr>
          <w:p w:rsidR="00FA486C" w:rsidRPr="00C65BCA" w:rsidP="00B746B0">
            <w:pPr>
              <w:jc w:val="center"/>
              <w:rPr>
                <w:color w:val="auto"/>
                <w:sz w:val="24"/>
                <w:lang w:val="en-US"/>
              </w:rPr>
            </w:pPr>
            <w:r w:rsidRPr="00C65BCA">
              <w:rPr>
                <w:color w:val="auto"/>
                <w:sz w:val="24"/>
                <w:lang w:val="en-US"/>
              </w:rPr>
              <w:t>287</w:t>
            </w:r>
          </w:p>
        </w:tc>
      </w:tr>
      <w:tr w:rsidTr="00C65BCA">
        <w:tblPrEx>
          <w:tblW w:w="9207" w:type="dxa"/>
          <w:jc w:val="center"/>
          <w:tblInd w:w="-628" w:type="dxa"/>
          <w:tblLook w:val="04A0"/>
        </w:tblPrEx>
        <w:trPr>
          <w:trHeight w:val="300"/>
          <w:jc w:val="center"/>
        </w:trPr>
        <w:tc>
          <w:tcPr>
            <w:tcW w:w="2172" w:type="dxa"/>
            <w:hideMark/>
          </w:tcPr>
          <w:p w:rsidR="00FA486C" w:rsidRPr="00C65BCA" w:rsidP="00B746B0">
            <w:pPr>
              <w:rPr>
                <w:color w:val="auto"/>
                <w:sz w:val="24"/>
                <w:lang w:val="en-US"/>
              </w:rPr>
            </w:pPr>
            <w:r w:rsidRPr="00C65BCA">
              <w:rPr>
                <w:color w:val="auto"/>
                <w:sz w:val="24"/>
              </w:rPr>
              <w:t>17.01.0</w:t>
            </w:r>
            <w:r w:rsidRPr="00C65BCA">
              <w:rPr>
                <w:color w:val="auto"/>
                <w:sz w:val="24"/>
                <w:lang w:val="en-US"/>
              </w:rPr>
              <w:t>7</w:t>
            </w:r>
            <w:r w:rsidRPr="00C65BCA">
              <w:rPr>
                <w:color w:val="auto"/>
                <w:sz w:val="24"/>
              </w:rPr>
              <w:t>.00</w:t>
            </w:r>
            <w:r w:rsidRPr="00C65BCA">
              <w:rPr>
                <w:color w:val="auto"/>
                <w:sz w:val="24"/>
                <w:lang w:val="en-US"/>
              </w:rPr>
              <w:t>3</w:t>
            </w:r>
          </w:p>
        </w:tc>
        <w:tc>
          <w:tcPr>
            <w:tcW w:w="2010" w:type="dxa"/>
            <w:shd w:val="clear" w:color="auto" w:fill="auto"/>
            <w:noWrap/>
            <w:vAlign w:val="center"/>
            <w:hideMark/>
          </w:tcPr>
          <w:p w:rsidR="00FA486C" w:rsidRPr="00C65BCA" w:rsidP="00B746B0">
            <w:pPr>
              <w:jc w:val="center"/>
              <w:rPr>
                <w:color w:val="auto"/>
                <w:sz w:val="24"/>
                <w:lang w:val="en-US"/>
              </w:rPr>
            </w:pPr>
            <w:r w:rsidRPr="00C65BCA">
              <w:rPr>
                <w:color w:val="auto"/>
                <w:sz w:val="24"/>
                <w:lang w:val="en-US"/>
              </w:rPr>
              <w:t>276</w:t>
            </w:r>
          </w:p>
        </w:tc>
        <w:tc>
          <w:tcPr>
            <w:tcW w:w="2546" w:type="dxa"/>
            <w:shd w:val="clear" w:color="auto" w:fill="auto"/>
            <w:noWrap/>
            <w:vAlign w:val="center"/>
            <w:hideMark/>
          </w:tcPr>
          <w:p w:rsidR="00FA486C" w:rsidRPr="00C65BCA" w:rsidP="00B746B0">
            <w:pPr>
              <w:jc w:val="center"/>
              <w:rPr>
                <w:color w:val="auto"/>
                <w:sz w:val="24"/>
                <w:lang w:val="en-US"/>
              </w:rPr>
            </w:pPr>
            <w:r w:rsidRPr="00C65BCA">
              <w:rPr>
                <w:color w:val="auto"/>
                <w:sz w:val="24"/>
                <w:lang w:val="en-US"/>
              </w:rPr>
              <w:t>276</w:t>
            </w:r>
          </w:p>
        </w:tc>
        <w:tc>
          <w:tcPr>
            <w:tcW w:w="2479" w:type="dxa"/>
            <w:shd w:val="clear" w:color="auto" w:fill="auto"/>
            <w:noWrap/>
            <w:vAlign w:val="center"/>
            <w:hideMark/>
          </w:tcPr>
          <w:p w:rsidR="00FA486C" w:rsidRPr="00C65BCA" w:rsidP="00B746B0">
            <w:pPr>
              <w:jc w:val="center"/>
              <w:rPr>
                <w:color w:val="auto"/>
                <w:sz w:val="24"/>
                <w:lang w:val="en-US"/>
              </w:rPr>
            </w:pPr>
            <w:r w:rsidRPr="00C65BCA">
              <w:rPr>
                <w:color w:val="auto"/>
                <w:sz w:val="24"/>
                <w:lang w:val="en-US"/>
              </w:rPr>
              <w:t>-</w:t>
            </w:r>
          </w:p>
        </w:tc>
      </w:tr>
      <w:tr w:rsidTr="00C65BCA">
        <w:tblPrEx>
          <w:tblW w:w="9207" w:type="dxa"/>
          <w:jc w:val="center"/>
          <w:tblInd w:w="-628" w:type="dxa"/>
          <w:tblLook w:val="04A0"/>
        </w:tblPrEx>
        <w:trPr>
          <w:trHeight w:val="300"/>
          <w:jc w:val="center"/>
        </w:trPr>
        <w:tc>
          <w:tcPr>
            <w:tcW w:w="2172" w:type="dxa"/>
            <w:hideMark/>
          </w:tcPr>
          <w:p w:rsidR="00FA486C" w:rsidRPr="00C65BCA" w:rsidP="00B746B0">
            <w:pPr>
              <w:rPr>
                <w:color w:val="auto"/>
                <w:sz w:val="24"/>
              </w:rPr>
            </w:pPr>
            <w:r w:rsidRPr="00C65BCA">
              <w:rPr>
                <w:color w:val="auto"/>
                <w:sz w:val="24"/>
              </w:rPr>
              <w:t>17.01.0</w:t>
            </w:r>
            <w:r w:rsidRPr="00C65BCA">
              <w:rPr>
                <w:color w:val="auto"/>
                <w:sz w:val="24"/>
                <w:lang w:val="en-US"/>
              </w:rPr>
              <w:t>7</w:t>
            </w:r>
            <w:r w:rsidRPr="00C65BCA">
              <w:rPr>
                <w:color w:val="auto"/>
                <w:sz w:val="24"/>
              </w:rPr>
              <w:t>.00</w:t>
            </w:r>
            <w:r w:rsidRPr="00C65BCA">
              <w:rPr>
                <w:color w:val="auto"/>
                <w:sz w:val="24"/>
                <w:lang w:val="en-US"/>
              </w:rPr>
              <w:t>4</w:t>
            </w:r>
          </w:p>
        </w:tc>
        <w:tc>
          <w:tcPr>
            <w:tcW w:w="2010" w:type="dxa"/>
            <w:shd w:val="clear" w:color="auto" w:fill="auto"/>
            <w:noWrap/>
            <w:vAlign w:val="center"/>
            <w:hideMark/>
          </w:tcPr>
          <w:p w:rsidR="00FA486C" w:rsidRPr="00C65BCA" w:rsidP="00B746B0">
            <w:pPr>
              <w:jc w:val="center"/>
              <w:rPr>
                <w:color w:val="auto"/>
                <w:sz w:val="24"/>
                <w:lang w:val="en-US"/>
              </w:rPr>
            </w:pPr>
            <w:r w:rsidRPr="00C65BCA">
              <w:rPr>
                <w:color w:val="auto"/>
                <w:sz w:val="24"/>
                <w:lang w:val="en-US"/>
              </w:rPr>
              <w:t>591</w:t>
            </w:r>
          </w:p>
        </w:tc>
        <w:tc>
          <w:tcPr>
            <w:tcW w:w="2546" w:type="dxa"/>
            <w:shd w:val="clear" w:color="auto" w:fill="auto"/>
            <w:noWrap/>
            <w:vAlign w:val="center"/>
            <w:hideMark/>
          </w:tcPr>
          <w:p w:rsidR="00FA486C" w:rsidRPr="00C65BCA" w:rsidP="00B746B0">
            <w:pPr>
              <w:jc w:val="center"/>
              <w:rPr>
                <w:color w:val="auto"/>
                <w:sz w:val="24"/>
                <w:lang w:val="en-US"/>
              </w:rPr>
            </w:pPr>
            <w:r w:rsidRPr="00C65BCA">
              <w:rPr>
                <w:color w:val="auto"/>
                <w:sz w:val="24"/>
                <w:lang w:val="en-US"/>
              </w:rPr>
              <w:t>591</w:t>
            </w:r>
          </w:p>
        </w:tc>
        <w:tc>
          <w:tcPr>
            <w:tcW w:w="2479" w:type="dxa"/>
            <w:shd w:val="clear" w:color="auto" w:fill="auto"/>
            <w:noWrap/>
            <w:vAlign w:val="center"/>
            <w:hideMark/>
          </w:tcPr>
          <w:p w:rsidR="00FA486C" w:rsidRPr="00C65BCA" w:rsidP="00B746B0">
            <w:pPr>
              <w:jc w:val="center"/>
              <w:rPr>
                <w:color w:val="auto"/>
                <w:sz w:val="24"/>
                <w:lang w:val="en-US"/>
              </w:rPr>
            </w:pPr>
            <w:r w:rsidRPr="00C65BCA">
              <w:rPr>
                <w:color w:val="auto"/>
                <w:sz w:val="24"/>
                <w:lang w:val="en-US"/>
              </w:rPr>
              <w:t>-</w:t>
            </w:r>
          </w:p>
        </w:tc>
      </w:tr>
      <w:tr w:rsidTr="00C65BCA">
        <w:tblPrEx>
          <w:tblW w:w="9207" w:type="dxa"/>
          <w:jc w:val="center"/>
          <w:tblInd w:w="-628" w:type="dxa"/>
          <w:tblLook w:val="04A0"/>
        </w:tblPrEx>
        <w:trPr>
          <w:trHeight w:val="300"/>
          <w:jc w:val="center"/>
        </w:trPr>
        <w:tc>
          <w:tcPr>
            <w:tcW w:w="2172" w:type="dxa"/>
            <w:hideMark/>
          </w:tcPr>
          <w:p w:rsidR="00FA486C" w:rsidRPr="00C65BCA" w:rsidP="00B746B0">
            <w:pPr>
              <w:rPr>
                <w:color w:val="auto"/>
                <w:sz w:val="24"/>
              </w:rPr>
            </w:pPr>
            <w:r w:rsidRPr="00C65BCA">
              <w:rPr>
                <w:color w:val="auto"/>
                <w:sz w:val="24"/>
              </w:rPr>
              <w:t>17.01.0</w:t>
            </w:r>
            <w:r w:rsidRPr="00C65BCA">
              <w:rPr>
                <w:color w:val="auto"/>
                <w:sz w:val="24"/>
                <w:lang w:val="en-US"/>
              </w:rPr>
              <w:t>8</w:t>
            </w:r>
            <w:r w:rsidRPr="00C65BCA">
              <w:rPr>
                <w:color w:val="auto"/>
                <w:sz w:val="24"/>
              </w:rPr>
              <w:t>.00</w:t>
            </w:r>
            <w:r w:rsidRPr="00C65BCA">
              <w:rPr>
                <w:color w:val="auto"/>
                <w:sz w:val="24"/>
                <w:lang w:val="en-US"/>
              </w:rPr>
              <w:t>2</w:t>
            </w:r>
            <w:r w:rsidRPr="00C65BCA">
              <w:rPr>
                <w:color w:val="auto"/>
                <w:sz w:val="24"/>
              </w:rPr>
              <w:t xml:space="preserve"> </w:t>
            </w:r>
          </w:p>
        </w:tc>
        <w:tc>
          <w:tcPr>
            <w:tcW w:w="2010" w:type="dxa"/>
            <w:shd w:val="clear" w:color="auto" w:fill="auto"/>
            <w:noWrap/>
            <w:vAlign w:val="center"/>
            <w:hideMark/>
          </w:tcPr>
          <w:p w:rsidR="00FA486C" w:rsidRPr="00C65BCA" w:rsidP="00B746B0">
            <w:pPr>
              <w:jc w:val="center"/>
              <w:rPr>
                <w:color w:val="auto"/>
                <w:sz w:val="24"/>
                <w:lang w:val="en-US"/>
              </w:rPr>
            </w:pPr>
            <w:r w:rsidRPr="00C65BCA">
              <w:rPr>
                <w:color w:val="auto"/>
                <w:sz w:val="24"/>
                <w:lang w:val="en-US"/>
              </w:rPr>
              <w:t>753</w:t>
            </w:r>
          </w:p>
        </w:tc>
        <w:tc>
          <w:tcPr>
            <w:tcW w:w="2546" w:type="dxa"/>
            <w:shd w:val="clear" w:color="auto" w:fill="auto"/>
            <w:noWrap/>
            <w:vAlign w:val="center"/>
            <w:hideMark/>
          </w:tcPr>
          <w:p w:rsidR="00FA486C" w:rsidRPr="00C65BCA" w:rsidP="00B746B0">
            <w:pPr>
              <w:jc w:val="center"/>
              <w:rPr>
                <w:color w:val="auto"/>
                <w:sz w:val="24"/>
              </w:rPr>
            </w:pPr>
            <w:r w:rsidRPr="00C65BCA">
              <w:rPr>
                <w:color w:val="auto"/>
                <w:sz w:val="24"/>
              </w:rPr>
              <w:t>290</w:t>
            </w:r>
          </w:p>
        </w:tc>
        <w:tc>
          <w:tcPr>
            <w:tcW w:w="2479" w:type="dxa"/>
            <w:shd w:val="clear" w:color="auto" w:fill="auto"/>
            <w:noWrap/>
            <w:vAlign w:val="center"/>
            <w:hideMark/>
          </w:tcPr>
          <w:p w:rsidR="00FA486C" w:rsidRPr="00C65BCA" w:rsidP="00B746B0">
            <w:pPr>
              <w:jc w:val="center"/>
              <w:rPr>
                <w:color w:val="auto"/>
                <w:sz w:val="24"/>
              </w:rPr>
            </w:pPr>
            <w:r w:rsidRPr="00C65BCA">
              <w:rPr>
                <w:color w:val="auto"/>
                <w:sz w:val="24"/>
              </w:rPr>
              <w:t>463</w:t>
            </w:r>
          </w:p>
        </w:tc>
      </w:tr>
      <w:tr w:rsidTr="00C65BCA">
        <w:tblPrEx>
          <w:tblW w:w="9207" w:type="dxa"/>
          <w:jc w:val="center"/>
          <w:tblInd w:w="-628" w:type="dxa"/>
          <w:tblLook w:val="04A0"/>
        </w:tblPrEx>
        <w:trPr>
          <w:trHeight w:val="300"/>
          <w:jc w:val="center"/>
        </w:trPr>
        <w:tc>
          <w:tcPr>
            <w:tcW w:w="2172" w:type="dxa"/>
            <w:hideMark/>
          </w:tcPr>
          <w:p w:rsidR="00FA486C" w:rsidRPr="00C65BCA" w:rsidP="00B746B0">
            <w:pPr>
              <w:rPr>
                <w:color w:val="auto"/>
                <w:sz w:val="24"/>
                <w:lang w:val="en-US"/>
              </w:rPr>
            </w:pPr>
            <w:r w:rsidRPr="00C65BCA">
              <w:rPr>
                <w:color w:val="auto"/>
                <w:sz w:val="24"/>
              </w:rPr>
              <w:t>17.01.0</w:t>
            </w:r>
            <w:r w:rsidRPr="00C65BCA">
              <w:rPr>
                <w:color w:val="auto"/>
                <w:sz w:val="24"/>
                <w:lang w:val="en-US"/>
              </w:rPr>
              <w:t>8</w:t>
            </w:r>
            <w:r w:rsidRPr="00C65BCA">
              <w:rPr>
                <w:color w:val="auto"/>
                <w:sz w:val="24"/>
              </w:rPr>
              <w:t>.00</w:t>
            </w:r>
            <w:r w:rsidRPr="00C65BCA">
              <w:rPr>
                <w:color w:val="auto"/>
                <w:sz w:val="24"/>
                <w:lang w:val="en-US"/>
              </w:rPr>
              <w:t>4</w:t>
            </w:r>
          </w:p>
        </w:tc>
        <w:tc>
          <w:tcPr>
            <w:tcW w:w="2010" w:type="dxa"/>
            <w:shd w:val="clear" w:color="auto" w:fill="auto"/>
            <w:noWrap/>
            <w:vAlign w:val="center"/>
            <w:hideMark/>
          </w:tcPr>
          <w:p w:rsidR="00FA486C" w:rsidRPr="00C65BCA" w:rsidP="00B746B0">
            <w:pPr>
              <w:jc w:val="center"/>
              <w:rPr>
                <w:color w:val="auto"/>
                <w:sz w:val="24"/>
                <w:lang w:val="en-US"/>
              </w:rPr>
            </w:pPr>
            <w:r w:rsidRPr="00C65BCA">
              <w:rPr>
                <w:color w:val="auto"/>
                <w:sz w:val="24"/>
                <w:lang w:val="en-US"/>
              </w:rPr>
              <w:t>109</w:t>
            </w:r>
          </w:p>
        </w:tc>
        <w:tc>
          <w:tcPr>
            <w:tcW w:w="2546" w:type="dxa"/>
            <w:shd w:val="clear" w:color="auto" w:fill="auto"/>
            <w:noWrap/>
            <w:vAlign w:val="center"/>
            <w:hideMark/>
          </w:tcPr>
          <w:p w:rsidR="00FA486C" w:rsidRPr="00C65BCA" w:rsidP="00B746B0">
            <w:pPr>
              <w:jc w:val="center"/>
              <w:rPr>
                <w:color w:val="auto"/>
                <w:sz w:val="24"/>
                <w:lang w:val="en-US"/>
              </w:rPr>
            </w:pPr>
            <w:r w:rsidRPr="00C65BCA">
              <w:rPr>
                <w:color w:val="auto"/>
                <w:sz w:val="24"/>
                <w:lang w:val="en-US"/>
              </w:rPr>
              <w:t>-</w:t>
            </w:r>
          </w:p>
        </w:tc>
        <w:tc>
          <w:tcPr>
            <w:tcW w:w="2479" w:type="dxa"/>
            <w:shd w:val="clear" w:color="auto" w:fill="auto"/>
            <w:noWrap/>
            <w:vAlign w:val="center"/>
            <w:hideMark/>
          </w:tcPr>
          <w:p w:rsidR="00FA486C" w:rsidRPr="00C65BCA" w:rsidP="00B746B0">
            <w:pPr>
              <w:jc w:val="center"/>
              <w:rPr>
                <w:color w:val="auto"/>
                <w:sz w:val="24"/>
                <w:lang w:val="en-US"/>
              </w:rPr>
            </w:pPr>
            <w:r w:rsidRPr="00C65BCA">
              <w:rPr>
                <w:color w:val="auto"/>
                <w:sz w:val="24"/>
                <w:lang w:val="en-US"/>
              </w:rPr>
              <w:t>109</w:t>
            </w:r>
          </w:p>
        </w:tc>
      </w:tr>
      <w:tr w:rsidTr="00C65BCA">
        <w:tblPrEx>
          <w:tblW w:w="9207" w:type="dxa"/>
          <w:jc w:val="center"/>
          <w:tblInd w:w="-628" w:type="dxa"/>
          <w:tblLook w:val="04A0"/>
        </w:tblPrEx>
        <w:trPr>
          <w:trHeight w:val="300"/>
          <w:jc w:val="center"/>
        </w:trPr>
        <w:tc>
          <w:tcPr>
            <w:tcW w:w="2172" w:type="dxa"/>
            <w:hideMark/>
          </w:tcPr>
          <w:p w:rsidR="00FA486C" w:rsidRPr="00C65BCA" w:rsidP="00402ADE">
            <w:pPr>
              <w:rPr>
                <w:color w:val="auto"/>
                <w:sz w:val="24"/>
              </w:rPr>
            </w:pPr>
            <w:r w:rsidRPr="00C65BCA">
              <w:rPr>
                <w:color w:val="auto"/>
                <w:sz w:val="24"/>
              </w:rPr>
              <w:t>Итого</w:t>
            </w:r>
          </w:p>
        </w:tc>
        <w:tc>
          <w:tcPr>
            <w:tcW w:w="2010" w:type="dxa"/>
            <w:shd w:val="clear" w:color="auto" w:fill="auto"/>
            <w:noWrap/>
            <w:vAlign w:val="center"/>
            <w:hideMark/>
          </w:tcPr>
          <w:p w:rsidR="00FA486C" w:rsidRPr="00C65BCA" w:rsidP="00B746B0">
            <w:pPr>
              <w:jc w:val="center"/>
              <w:rPr>
                <w:color w:val="auto"/>
                <w:sz w:val="24"/>
              </w:rPr>
            </w:pPr>
            <w:r w:rsidRPr="00C65BCA">
              <w:rPr>
                <w:color w:val="auto"/>
                <w:sz w:val="24"/>
              </w:rPr>
              <w:t>7276</w:t>
            </w:r>
          </w:p>
        </w:tc>
        <w:tc>
          <w:tcPr>
            <w:tcW w:w="2546" w:type="dxa"/>
            <w:shd w:val="clear" w:color="auto" w:fill="auto"/>
            <w:noWrap/>
            <w:vAlign w:val="center"/>
            <w:hideMark/>
          </w:tcPr>
          <w:p w:rsidR="00FA486C" w:rsidRPr="00C65BCA" w:rsidP="00B746B0">
            <w:pPr>
              <w:jc w:val="center"/>
              <w:rPr>
                <w:color w:val="auto"/>
                <w:sz w:val="24"/>
              </w:rPr>
            </w:pPr>
            <w:r w:rsidRPr="00C65BCA">
              <w:rPr>
                <w:color w:val="auto"/>
                <w:sz w:val="24"/>
              </w:rPr>
              <w:t>4349</w:t>
            </w:r>
          </w:p>
        </w:tc>
        <w:tc>
          <w:tcPr>
            <w:tcW w:w="2479" w:type="dxa"/>
            <w:shd w:val="clear" w:color="auto" w:fill="auto"/>
            <w:noWrap/>
            <w:vAlign w:val="center"/>
            <w:hideMark/>
          </w:tcPr>
          <w:p w:rsidR="00FA486C" w:rsidRPr="00C65BCA" w:rsidP="00B746B0">
            <w:pPr>
              <w:jc w:val="center"/>
              <w:rPr>
                <w:color w:val="auto"/>
                <w:sz w:val="24"/>
              </w:rPr>
            </w:pPr>
            <w:r w:rsidRPr="00C65BCA">
              <w:rPr>
                <w:color w:val="auto"/>
                <w:sz w:val="24"/>
              </w:rPr>
              <w:t>2927</w:t>
            </w:r>
          </w:p>
        </w:tc>
      </w:tr>
    </w:tbl>
    <w:p w:rsidR="00FA486C" w:rsidP="00E7650E">
      <w:pPr>
        <w:spacing w:line="360" w:lineRule="auto"/>
        <w:ind w:firstLine="709"/>
        <w:rPr>
          <w:color w:val="auto"/>
        </w:rPr>
      </w:pPr>
    </w:p>
    <w:p w:rsidR="00E7650E" w:rsidRPr="00E7650E" w:rsidP="00E7650E">
      <w:pPr>
        <w:spacing w:line="360" w:lineRule="auto"/>
        <w:ind w:firstLine="709"/>
        <w:rPr>
          <w:color w:val="auto"/>
        </w:rPr>
      </w:pPr>
      <w:r w:rsidRPr="00E7650E">
        <w:rPr>
          <w:color w:val="auto"/>
        </w:rPr>
        <w:t>На правом берегу р. Енисе</w:t>
      </w:r>
      <w:r w:rsidR="00A23C70">
        <w:rPr>
          <w:color w:val="auto"/>
        </w:rPr>
        <w:t>й</w:t>
      </w:r>
      <w:r w:rsidRPr="00E7650E">
        <w:rPr>
          <w:color w:val="auto"/>
        </w:rPr>
        <w:t xml:space="preserve"> в месте слияния с рекой Дудинка расположены причалы Дудинского морского порта. Общая длина причальной стенки – 4383,8 км. </w:t>
      </w:r>
    </w:p>
    <w:p w:rsidR="00E7650E" w:rsidRPr="00E7650E" w:rsidP="00E7650E">
      <w:pPr>
        <w:spacing w:line="360" w:lineRule="auto"/>
        <w:ind w:firstLine="709"/>
        <w:rPr>
          <w:color w:val="auto"/>
        </w:rPr>
      </w:pPr>
      <w:r w:rsidRPr="00E7650E">
        <w:rPr>
          <w:color w:val="auto"/>
        </w:rPr>
        <w:t>Средняя судоходная глубина на участках путей с гарантированными габаритами составляет 2,5 м.</w:t>
      </w:r>
    </w:p>
    <w:p w:rsidR="00E7650E" w:rsidRPr="00E7650E" w:rsidP="00E7650E">
      <w:pPr>
        <w:spacing w:line="360" w:lineRule="auto"/>
        <w:ind w:firstLine="709"/>
        <w:rPr>
          <w:color w:val="auto"/>
        </w:rPr>
      </w:pPr>
      <w:r w:rsidRPr="00E7650E">
        <w:rPr>
          <w:color w:val="auto"/>
        </w:rPr>
        <w:t>Сроки навигации в бассейне р. Енисе</w:t>
      </w:r>
      <w:r w:rsidR="00A23C70">
        <w:rPr>
          <w:color w:val="auto"/>
        </w:rPr>
        <w:t>й</w:t>
      </w:r>
      <w:r w:rsidRPr="00E7650E">
        <w:rPr>
          <w:color w:val="auto"/>
        </w:rPr>
        <w:t xml:space="preserve"> различны. На Красноярском водохранилище навигация длится с 3 сентября по 3 октября. На р. Енисе</w:t>
      </w:r>
      <w:r w:rsidR="00A23C70">
        <w:rPr>
          <w:color w:val="auto"/>
        </w:rPr>
        <w:t>й</w:t>
      </w:r>
      <w:r w:rsidRPr="00E7650E">
        <w:rPr>
          <w:color w:val="auto"/>
        </w:rPr>
        <w:t xml:space="preserve"> навигация открывается в начале мая и продолжается до начала октября. Минимальные сроки навигации имеют притоки р. Енисе</w:t>
      </w:r>
      <w:r w:rsidR="00A23C70">
        <w:rPr>
          <w:color w:val="auto"/>
        </w:rPr>
        <w:t>й</w:t>
      </w:r>
      <w:r w:rsidR="00393525">
        <w:rPr>
          <w:color w:val="auto"/>
        </w:rPr>
        <w:t>:</w:t>
      </w:r>
      <w:r w:rsidRPr="00E7650E">
        <w:rPr>
          <w:color w:val="auto"/>
        </w:rPr>
        <w:t xml:space="preserve"> Нижняя и Подкаменная Тунгуска – с середины мая до начала июня.</w:t>
      </w:r>
    </w:p>
    <w:p w:rsidR="00E7650E" w:rsidRPr="00E7650E" w:rsidP="00E7650E">
      <w:pPr>
        <w:spacing w:line="360" w:lineRule="auto"/>
        <w:ind w:firstLine="709"/>
        <w:rPr>
          <w:color w:val="auto"/>
        </w:rPr>
      </w:pPr>
      <w:r w:rsidRPr="00E7650E">
        <w:rPr>
          <w:color w:val="auto"/>
        </w:rPr>
        <w:t>Для обеспечения судоходства между К</w:t>
      </w:r>
      <w:r w:rsidR="003410D5">
        <w:rPr>
          <w:color w:val="auto"/>
        </w:rPr>
        <w:t>расноярским водохранилищем и р. </w:t>
      </w:r>
      <w:r w:rsidRPr="00E7650E">
        <w:rPr>
          <w:color w:val="auto"/>
        </w:rPr>
        <w:t>Енисей ниже Красноярской ГЭС создан Красноярский судоподъемник, находящийся в постоянной эксплуатации с 1982 г. Данное сооружение относится к 1 классу гидротехнических сооружений и предназначено для транспортировки судов грузоподъемностью до 1500 т. Тип судоподъемника – продольно-наклонный, двухскатный, с поворотным устройством, с самоходной судовозной камерой, заходящей в воду обоих бьефов.</w:t>
      </w:r>
    </w:p>
    <w:p w:rsidR="00E7650E" w:rsidRPr="00E7650E" w:rsidP="00FA486C">
      <w:pPr>
        <w:spacing w:line="360" w:lineRule="auto"/>
        <w:ind w:firstLine="709"/>
        <w:rPr>
          <w:color w:val="auto"/>
        </w:rPr>
      </w:pPr>
      <w:r w:rsidRPr="00E7650E">
        <w:rPr>
          <w:color w:val="auto"/>
        </w:rPr>
        <w:t xml:space="preserve">Одной из определяющих основ сооружения является заход судовозной камеры по наклонным путям непосредственно в воду, благодаря чему судопропуск осуществляется при значительных колебаниях уровня воды в бьефах: в верхнем 13,0 м, в нижнем </w:t>
      </w:r>
      <w:r w:rsidR="00FA486C">
        <w:rPr>
          <w:color w:val="auto"/>
        </w:rPr>
        <w:t>–</w:t>
      </w:r>
      <w:r w:rsidRPr="00E7650E">
        <w:rPr>
          <w:color w:val="auto"/>
        </w:rPr>
        <w:t xml:space="preserve"> 6,5 м.</w:t>
      </w:r>
    </w:p>
    <w:p w:rsidR="00E7650E" w:rsidRPr="00E7650E" w:rsidP="00E7650E">
      <w:pPr>
        <w:spacing w:line="360" w:lineRule="auto"/>
        <w:ind w:firstLine="709"/>
        <w:rPr>
          <w:color w:val="auto"/>
        </w:rPr>
      </w:pPr>
      <w:r w:rsidRPr="00E7650E">
        <w:rPr>
          <w:color w:val="auto"/>
        </w:rPr>
        <w:t>В настоящее время в бассейне р. Енисе</w:t>
      </w:r>
      <w:r w:rsidR="00A23C70">
        <w:rPr>
          <w:color w:val="auto"/>
        </w:rPr>
        <w:t>й</w:t>
      </w:r>
      <w:r w:rsidRPr="00E7650E">
        <w:rPr>
          <w:color w:val="auto"/>
        </w:rPr>
        <w:t xml:space="preserve"> речным транспортом по внутренним водным путям перевозится 2793,9006 тыс. т/год.</w:t>
      </w:r>
    </w:p>
    <w:p w:rsidR="00E7650E" w:rsidRPr="00E7650E" w:rsidP="00E7650E">
      <w:pPr>
        <w:spacing w:line="360" w:lineRule="auto"/>
        <w:ind w:firstLine="709"/>
        <w:rPr>
          <w:bCs/>
          <w:color w:val="auto"/>
        </w:rPr>
      </w:pPr>
      <w:r w:rsidRPr="00E7650E">
        <w:rPr>
          <w:color w:val="auto"/>
        </w:rPr>
        <w:t>Эксплуатация водного транспорта на внутренних водных путях в бассейне р. Енисей приводит к ряду проблем, в числе которых важнейшими являются</w:t>
      </w:r>
      <w:r w:rsidR="00393525">
        <w:rPr>
          <w:color w:val="auto"/>
        </w:rPr>
        <w:t>:</w:t>
      </w:r>
      <w:r w:rsidRPr="00E7650E">
        <w:rPr>
          <w:color w:val="auto"/>
        </w:rPr>
        <w:t xml:space="preserve"> </w:t>
      </w:r>
      <w:r w:rsidRPr="00E7650E">
        <w:rPr>
          <w:bCs/>
          <w:color w:val="auto"/>
        </w:rPr>
        <w:t>организованный учтенный и неучтенный сброс сточных вод и аварийный сброс нефтепродуктов водного транспорта, а также захламление водных объектов твердыми бытовыми отходами водного транспорта.</w:t>
      </w:r>
    </w:p>
    <w:p w:rsidR="00E7650E" w:rsidRPr="0013781C" w:rsidP="00E7650E">
      <w:pPr>
        <w:spacing w:line="360" w:lineRule="auto"/>
        <w:ind w:firstLine="709"/>
        <w:rPr>
          <w:bCs/>
          <w:color w:val="auto"/>
        </w:rPr>
      </w:pPr>
      <w:r w:rsidRPr="00E7650E">
        <w:rPr>
          <w:bCs/>
          <w:color w:val="auto"/>
        </w:rPr>
        <w:t>Таким образом, внутренний водный транспорт в бассейне р. Енисе</w:t>
      </w:r>
      <w:r w:rsidR="00A23C70">
        <w:rPr>
          <w:bCs/>
          <w:color w:val="auto"/>
        </w:rPr>
        <w:t>й</w:t>
      </w:r>
      <w:r w:rsidRPr="00E7650E">
        <w:rPr>
          <w:bCs/>
          <w:color w:val="auto"/>
        </w:rPr>
        <w:t>, особенно в северной его части, играет важнейшую роль в груз</w:t>
      </w:r>
      <w:r w:rsidRPr="00E7650E">
        <w:rPr>
          <w:bCs/>
          <w:color w:val="auto"/>
        </w:rPr>
        <w:t>о-</w:t>
      </w:r>
      <w:r w:rsidRPr="00E7650E">
        <w:rPr>
          <w:bCs/>
          <w:color w:val="auto"/>
        </w:rPr>
        <w:t xml:space="preserve"> и пассажироперевозках. Несмотря на такие лимитирующие факторы, как сроки навигации, габариты судовых путей и степень изношенности основных фондов, водный транспорт является основным в перевозках лесных, а также навалочных и насыпных грузов.</w:t>
      </w:r>
    </w:p>
    <w:p w:rsidR="00E7650E" w:rsidRPr="0013781C" w:rsidP="00C729F0">
      <w:pPr>
        <w:pStyle w:val="Heading2"/>
        <w:spacing w:before="240" w:after="120" w:line="360" w:lineRule="auto"/>
        <w:jc w:val="center"/>
        <w:rPr>
          <w:rFonts w:ascii="Times New Roman" w:hAnsi="Times New Roman"/>
          <w:color w:val="auto"/>
          <w:sz w:val="28"/>
        </w:rPr>
      </w:pPr>
      <w:bookmarkStart w:id="126" w:name="_Toc386528255"/>
      <w:r>
        <w:rPr>
          <w:rFonts w:ascii="Times New Roman" w:hAnsi="Times New Roman"/>
          <w:color w:val="auto"/>
          <w:sz w:val="28"/>
        </w:rPr>
        <w:t>9</w:t>
      </w:r>
      <w:r w:rsidRPr="00E7650E">
        <w:rPr>
          <w:rFonts w:ascii="Times New Roman" w:hAnsi="Times New Roman"/>
          <w:color w:val="auto"/>
          <w:sz w:val="28"/>
        </w:rPr>
        <w:t>.6 Использование водных объектов для сплава леса</w:t>
      </w:r>
      <w:bookmarkEnd w:id="126"/>
    </w:p>
    <w:p w:rsidR="007460E9" w:rsidP="007460E9">
      <w:pPr>
        <w:spacing w:line="360" w:lineRule="auto"/>
        <w:ind w:firstLine="709"/>
        <w:rPr>
          <w:color w:val="auto"/>
        </w:rPr>
      </w:pPr>
      <w:r w:rsidRPr="002E7BEB">
        <w:rPr>
          <w:color w:val="auto"/>
        </w:rPr>
        <w:t>Лесные перевозки в бассейне р. Енисе</w:t>
      </w:r>
      <w:r w:rsidR="00A23C70">
        <w:rPr>
          <w:color w:val="auto"/>
        </w:rPr>
        <w:t>й</w:t>
      </w:r>
      <w:r w:rsidRPr="002E7BEB">
        <w:rPr>
          <w:color w:val="auto"/>
        </w:rPr>
        <w:t xml:space="preserve"> осуществляются главным образом путем лесосплава в плотах, а также</w:t>
      </w:r>
      <w:r w:rsidR="008764BF">
        <w:rPr>
          <w:color w:val="auto"/>
        </w:rPr>
        <w:t>,</w:t>
      </w:r>
      <w:r w:rsidRPr="002E7BEB">
        <w:rPr>
          <w:color w:val="auto"/>
        </w:rPr>
        <w:t xml:space="preserve"> вверх по р. Енисе</w:t>
      </w:r>
      <w:r w:rsidR="00A23C70">
        <w:rPr>
          <w:color w:val="auto"/>
        </w:rPr>
        <w:t>й</w:t>
      </w:r>
      <w:r w:rsidR="008764BF">
        <w:rPr>
          <w:color w:val="auto"/>
        </w:rPr>
        <w:t>,</w:t>
      </w:r>
      <w:r w:rsidR="003410D5">
        <w:rPr>
          <w:color w:val="auto"/>
        </w:rPr>
        <w:t xml:space="preserve"> на лесовозных баржах.</w:t>
      </w:r>
    </w:p>
    <w:p w:rsidR="002E7BEB" w:rsidRPr="002E7BEB" w:rsidP="007460E9">
      <w:pPr>
        <w:spacing w:line="360" w:lineRule="auto"/>
        <w:ind w:firstLine="709"/>
        <w:rPr>
          <w:color w:val="auto"/>
        </w:rPr>
      </w:pPr>
      <w:r w:rsidRPr="002E7BEB">
        <w:rPr>
          <w:color w:val="auto"/>
        </w:rPr>
        <w:t xml:space="preserve">Основным перевозчиком лесных грузов на текущий период является ОАО «Енисейское речное пароходство», на долю которого приходится до 66% по тоннам и 85% по грузообороту в общем объеме перевозок грузов речным транспортом. </w:t>
      </w:r>
    </w:p>
    <w:p w:rsidR="002E7BEB" w:rsidRPr="002E7BEB" w:rsidP="002E7BEB">
      <w:pPr>
        <w:spacing w:line="360" w:lineRule="auto"/>
        <w:ind w:firstLine="709"/>
        <w:rPr>
          <w:color w:val="auto"/>
        </w:rPr>
      </w:pPr>
      <w:r w:rsidRPr="002E7BEB">
        <w:rPr>
          <w:color w:val="auto"/>
        </w:rPr>
        <w:t>Лесные перевозки проводятся по трём организационным схемам (рисунок </w:t>
      </w:r>
      <w:r w:rsidR="00842BDC">
        <w:rPr>
          <w:color w:val="auto"/>
        </w:rPr>
        <w:t>1</w:t>
      </w:r>
      <w:r w:rsidR="003C1C11">
        <w:rPr>
          <w:color w:val="auto"/>
        </w:rPr>
        <w:t>0</w:t>
      </w:r>
      <w:r w:rsidR="00CC3BA6">
        <w:rPr>
          <w:color w:val="auto"/>
        </w:rPr>
        <w:t>6</w:t>
      </w:r>
      <w:r w:rsidRPr="002E7BEB">
        <w:rPr>
          <w:color w:val="auto"/>
        </w:rPr>
        <w:t xml:space="preserve">): </w:t>
      </w:r>
    </w:p>
    <w:p w:rsidR="002E7BEB" w:rsidRPr="002E7BEB" w:rsidP="002E7BEB">
      <w:pPr>
        <w:spacing w:line="360" w:lineRule="auto"/>
        <w:ind w:firstLine="709"/>
        <w:rPr>
          <w:color w:val="auto"/>
        </w:rPr>
      </w:pPr>
      <w:r>
        <w:rPr>
          <w:color w:val="auto"/>
        </w:rPr>
        <w:t xml:space="preserve">1. </w:t>
      </w:r>
      <w:r w:rsidRPr="002E7BEB">
        <w:rPr>
          <w:color w:val="auto"/>
        </w:rPr>
        <w:t xml:space="preserve">В случае транспортировки леса на предприятия лесной промышленности </w:t>
      </w:r>
      <w:r w:rsidRPr="002E7BEB">
        <w:rPr>
          <w:color w:val="auto"/>
        </w:rPr>
        <w:t>г</w:t>
      </w:r>
      <w:r w:rsidRPr="002E7BEB">
        <w:rPr>
          <w:color w:val="auto"/>
        </w:rPr>
        <w:t xml:space="preserve">. Лесосибирска лесозаготовителями формируются плоты круглого леса с последующей транспортировкой их мелкосидящими теплоходами. </w:t>
      </w:r>
    </w:p>
    <w:p w:rsidR="002E7BEB" w:rsidRPr="002E7BEB" w:rsidP="002E7BEB">
      <w:pPr>
        <w:spacing w:line="360" w:lineRule="auto"/>
        <w:ind w:firstLine="709"/>
        <w:rPr>
          <w:color w:val="auto"/>
        </w:rPr>
      </w:pPr>
      <w:r w:rsidRPr="002E7BEB">
        <w:rPr>
          <w:color w:val="auto"/>
        </w:rPr>
        <w:t>2. В случае транспортировки леса в северные районы (Игарка, Дудинка), лесозаготовителями формируется один большой плот с последующей транспортировкой мощными теплоходами вниз по р. Енисе</w:t>
      </w:r>
      <w:r w:rsidR="00A23C70">
        <w:rPr>
          <w:color w:val="auto"/>
        </w:rPr>
        <w:t>й</w:t>
      </w:r>
      <w:r w:rsidRPr="002E7BEB">
        <w:rPr>
          <w:color w:val="auto"/>
        </w:rPr>
        <w:t>.</w:t>
      </w:r>
    </w:p>
    <w:p w:rsidR="002E7BEB" w:rsidP="002E7BEB">
      <w:pPr>
        <w:spacing w:line="360" w:lineRule="auto"/>
        <w:ind w:firstLine="709"/>
        <w:rPr>
          <w:color w:val="auto"/>
        </w:rPr>
      </w:pPr>
      <w:r w:rsidRPr="002E7BEB">
        <w:rPr>
          <w:color w:val="auto"/>
        </w:rPr>
        <w:t>3. В случае транспортировки леса на предприятия деревообрабатывающей или целлюл</w:t>
      </w:r>
      <w:r w:rsidR="007460E9">
        <w:rPr>
          <w:color w:val="auto"/>
        </w:rPr>
        <w:t xml:space="preserve">озно-бумажной промышленности </w:t>
      </w:r>
      <w:r w:rsidR="007460E9">
        <w:rPr>
          <w:color w:val="auto"/>
        </w:rPr>
        <w:t>г</w:t>
      </w:r>
      <w:r w:rsidR="007460E9">
        <w:rPr>
          <w:color w:val="auto"/>
        </w:rPr>
        <w:t>. </w:t>
      </w:r>
      <w:r w:rsidRPr="002E7BEB">
        <w:rPr>
          <w:color w:val="auto"/>
        </w:rPr>
        <w:t>Красноярска сплавленный лес перегружается на лесовозные баржи с последующей транспортировкой до мест переработки.</w:t>
      </w:r>
    </w:p>
    <w:p w:rsidR="00D71A2A" w:rsidRPr="002E7BEB" w:rsidP="00D71A2A">
      <w:pPr>
        <w:spacing w:line="360" w:lineRule="auto"/>
        <w:ind w:firstLine="709"/>
        <w:rPr>
          <w:color w:val="auto"/>
        </w:rPr>
      </w:pPr>
      <w:r w:rsidRPr="002E7BEB">
        <w:rPr>
          <w:color w:val="auto"/>
        </w:rPr>
        <w:t xml:space="preserve">В пределах акватории Саяно-Шушенского водохранилища свежесрубленный лес и древесный хлам (не обладающий товарными свойствами и всплывающий на поверхность лес, затопленный при наполнении водохранилища Саяно-Шушенской ГЭС) транспортируют в кошелях. </w:t>
      </w:r>
    </w:p>
    <w:p w:rsidR="00D71A2A" w:rsidRPr="002E7BEB" w:rsidP="00DE7E64">
      <w:pPr>
        <w:spacing w:line="360" w:lineRule="auto"/>
        <w:ind w:firstLine="709"/>
        <w:rPr>
          <w:color w:val="auto"/>
        </w:rPr>
      </w:pPr>
      <w:r w:rsidRPr="002E7BEB">
        <w:rPr>
          <w:color w:val="auto"/>
        </w:rPr>
        <w:t xml:space="preserve">Наибольшие по протяженности участки лесосплава находятся в границах ВХУ 17.01.08.004 и 17.01.06.001 – 636 км и 562 км соответственно (таблица </w:t>
      </w:r>
      <w:r w:rsidR="003C1C11">
        <w:rPr>
          <w:color w:val="auto"/>
        </w:rPr>
        <w:t>68</w:t>
      </w:r>
      <w:r w:rsidRPr="002E7BEB">
        <w:rPr>
          <w:color w:val="auto"/>
        </w:rPr>
        <w:t xml:space="preserve">, рисунок </w:t>
      </w:r>
      <w:r>
        <w:rPr>
          <w:color w:val="auto"/>
        </w:rPr>
        <w:t>1</w:t>
      </w:r>
      <w:r w:rsidR="003C1C11">
        <w:rPr>
          <w:color w:val="auto"/>
        </w:rPr>
        <w:t>0</w:t>
      </w:r>
      <w:r w:rsidR="00CC3BA6">
        <w:rPr>
          <w:color w:val="auto"/>
        </w:rPr>
        <w:t>7</w:t>
      </w:r>
      <w:r w:rsidRPr="002E7BEB">
        <w:rPr>
          <w:color w:val="auto"/>
        </w:rPr>
        <w:t>).</w:t>
      </w:r>
      <w:r w:rsidR="00DE7E64">
        <w:rPr>
          <w:color w:val="auto"/>
        </w:rPr>
        <w:t xml:space="preserve"> </w:t>
      </w:r>
      <w:r w:rsidRPr="002E7BEB">
        <w:rPr>
          <w:color w:val="auto"/>
        </w:rPr>
        <w:t>Участок лесосплава на р. Подкаменн</w:t>
      </w:r>
      <w:r w:rsidR="00A23C70">
        <w:rPr>
          <w:color w:val="auto"/>
        </w:rPr>
        <w:t>ая</w:t>
      </w:r>
      <w:r w:rsidRPr="002E7BEB">
        <w:rPr>
          <w:color w:val="auto"/>
        </w:rPr>
        <w:t xml:space="preserve"> Тунгуск</w:t>
      </w:r>
      <w:r w:rsidR="00A23C70">
        <w:rPr>
          <w:color w:val="auto"/>
        </w:rPr>
        <w:t>а</w:t>
      </w:r>
      <w:r w:rsidRPr="002E7BEB">
        <w:rPr>
          <w:color w:val="auto"/>
        </w:rPr>
        <w:t xml:space="preserve"> находится в границах ВХУ 17.01.05.003 и составляет 263 км.</w:t>
      </w:r>
    </w:p>
    <w:p w:rsidR="002E7BEB" w:rsidRPr="002E7BEB" w:rsidP="008F143D">
      <w:pPr>
        <w:spacing w:line="360" w:lineRule="auto"/>
        <w:jc w:val="center"/>
        <w:rPr>
          <w:color w:val="auto"/>
        </w:rPr>
      </w:pPr>
      <w:r w:rsidRPr="002E7BEB">
        <w:rPr>
          <w:noProof/>
          <w:color w:val="auto"/>
          <w:lang w:eastAsia="ru-RU"/>
        </w:rPr>
        <w:drawing>
          <wp:inline distT="0" distB="0" distL="0" distR="0">
            <wp:extent cx="3269518" cy="5624623"/>
            <wp:effectExtent l="19050" t="0" r="7082" b="0"/>
            <wp:docPr id="3211" name="Рисунок 1" descr="карта лесосплавов"/>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6701156" name="Рисунок 1" descr="карта лесосплавов"/>
                    <pic:cNvPicPr>
                      <a:picLocks noChangeAspect="1" noChangeArrowheads="1"/>
                    </pic:cNvPicPr>
                  </pic:nvPicPr>
                  <pic:blipFill>
                    <a:blip xmlns:r="http://schemas.openxmlformats.org/officeDocument/2006/relationships" r:embed="rId135" cstate="print"/>
                    <a:stretch>
                      <a:fillRect/>
                    </a:stretch>
                  </pic:blipFill>
                  <pic:spPr bwMode="auto">
                    <a:xfrm>
                      <a:off x="0" y="0"/>
                      <a:ext cx="3269398" cy="5624416"/>
                    </a:xfrm>
                    <a:prstGeom prst="rect">
                      <a:avLst/>
                    </a:prstGeom>
                    <a:noFill/>
                    <a:ln w="9525">
                      <a:noFill/>
                      <a:miter lim="800000"/>
                      <a:headEnd/>
                      <a:tailEnd/>
                    </a:ln>
                  </pic:spPr>
                </pic:pic>
              </a:graphicData>
            </a:graphic>
          </wp:inline>
        </w:drawing>
      </w:r>
    </w:p>
    <w:p w:rsidR="002E7BEB" w:rsidRPr="002E7BEB" w:rsidP="00110D69">
      <w:pPr>
        <w:spacing w:before="240" w:after="120" w:line="360" w:lineRule="auto"/>
        <w:jc w:val="center"/>
        <w:rPr>
          <w:color w:val="auto"/>
        </w:rPr>
      </w:pPr>
      <w:r w:rsidRPr="002E7BEB">
        <w:rPr>
          <w:color w:val="auto"/>
        </w:rPr>
        <w:t xml:space="preserve">Рисунок </w:t>
      </w:r>
      <w:r w:rsidR="00CC3BA6">
        <w:rPr>
          <w:color w:val="auto"/>
        </w:rPr>
        <w:t>1</w:t>
      </w:r>
      <w:r w:rsidR="003C1C11">
        <w:rPr>
          <w:color w:val="auto"/>
        </w:rPr>
        <w:t>0</w:t>
      </w:r>
      <w:r w:rsidR="00CC3BA6">
        <w:rPr>
          <w:color w:val="auto"/>
        </w:rPr>
        <w:t>6</w:t>
      </w:r>
      <w:r w:rsidRPr="002E7BEB">
        <w:rPr>
          <w:color w:val="auto"/>
        </w:rPr>
        <w:t xml:space="preserve"> </w:t>
      </w:r>
      <w:r w:rsidR="00D71A2A">
        <w:rPr>
          <w:color w:val="auto"/>
        </w:rPr>
        <w:t>–</w:t>
      </w:r>
      <w:r w:rsidRPr="002E7BEB">
        <w:rPr>
          <w:color w:val="auto"/>
        </w:rPr>
        <w:t xml:space="preserve"> Схема лесосплава по </w:t>
      </w:r>
      <w:r w:rsidR="007460E9">
        <w:rPr>
          <w:color w:val="auto"/>
        </w:rPr>
        <w:t>ВХУ</w:t>
      </w:r>
      <w:r w:rsidRPr="002E7BEB">
        <w:rPr>
          <w:color w:val="auto"/>
        </w:rPr>
        <w:t xml:space="preserve"> бассейна р. Енисе</w:t>
      </w:r>
      <w:r w:rsidR="00A23C70">
        <w:rPr>
          <w:color w:val="auto"/>
        </w:rPr>
        <w:t>й</w:t>
      </w:r>
    </w:p>
    <w:p w:rsidR="002E7BEB" w:rsidRPr="002E7BEB" w:rsidP="008F143D">
      <w:pPr>
        <w:spacing w:line="360" w:lineRule="auto"/>
        <w:jc w:val="center"/>
        <w:rPr>
          <w:color w:val="auto"/>
        </w:rPr>
      </w:pPr>
      <w:r w:rsidRPr="002E7BEB">
        <w:rPr>
          <w:noProof/>
          <w:color w:val="auto"/>
          <w:lang w:eastAsia="ru-RU"/>
        </w:rPr>
        <w:drawing>
          <wp:inline distT="0" distB="0" distL="0" distR="0">
            <wp:extent cx="6049925" cy="1935125"/>
            <wp:effectExtent l="0" t="0" r="0" b="0"/>
            <wp:docPr id="3212" name="Диаграмма 4"/>
            <wp:cNvGraphicFramePr/>
            <a:graphic xmlns:a="http://schemas.openxmlformats.org/drawingml/2006/main">
              <a:graphicData uri="http://schemas.openxmlformats.org/drawingml/2006/chart">
                <c:chart xmlns:c="http://schemas.openxmlformats.org/drawingml/2006/chart" xmlns:r="http://schemas.openxmlformats.org/officeDocument/2006/relationships" r:id="rId136"/>
              </a:graphicData>
            </a:graphic>
          </wp:inline>
        </w:drawing>
      </w:r>
    </w:p>
    <w:p w:rsidR="002E7BEB" w:rsidRPr="002E7BEB" w:rsidP="00110D69">
      <w:pPr>
        <w:spacing w:before="120" w:line="360" w:lineRule="auto"/>
        <w:jc w:val="center"/>
        <w:rPr>
          <w:color w:val="auto"/>
        </w:rPr>
      </w:pPr>
      <w:r w:rsidRPr="002E7BEB">
        <w:rPr>
          <w:color w:val="auto"/>
        </w:rPr>
        <w:t xml:space="preserve">Рисунок </w:t>
      </w:r>
      <w:r w:rsidR="00CC3BA6">
        <w:rPr>
          <w:color w:val="auto"/>
        </w:rPr>
        <w:t>1</w:t>
      </w:r>
      <w:r w:rsidR="003C1C11">
        <w:rPr>
          <w:color w:val="auto"/>
        </w:rPr>
        <w:t>0</w:t>
      </w:r>
      <w:r w:rsidR="00CC3BA6">
        <w:rPr>
          <w:color w:val="auto"/>
        </w:rPr>
        <w:t>7</w:t>
      </w:r>
      <w:r w:rsidRPr="002E7BEB">
        <w:rPr>
          <w:color w:val="auto"/>
        </w:rPr>
        <w:t xml:space="preserve"> </w:t>
      </w:r>
      <w:r w:rsidR="007460E9">
        <w:rPr>
          <w:color w:val="auto"/>
        </w:rPr>
        <w:t>–</w:t>
      </w:r>
      <w:r w:rsidRPr="002E7BEB">
        <w:rPr>
          <w:color w:val="auto"/>
        </w:rPr>
        <w:t xml:space="preserve"> Протяженность участков водных объектов, используемых для лесосплава, по водохозяйственным участкам бассейна р. Енисе</w:t>
      </w:r>
      <w:r w:rsidR="00A23C70">
        <w:rPr>
          <w:color w:val="auto"/>
        </w:rPr>
        <w:t>й</w:t>
      </w:r>
    </w:p>
    <w:p w:rsidR="002E7BEB" w:rsidRPr="002E7BEB" w:rsidP="00003349">
      <w:pPr>
        <w:spacing w:before="240" w:after="120" w:line="360" w:lineRule="auto"/>
        <w:rPr>
          <w:color w:val="auto"/>
        </w:rPr>
      </w:pPr>
      <w:r w:rsidRPr="00995C1E">
        <w:rPr>
          <w:color w:val="auto"/>
        </w:rPr>
        <w:t xml:space="preserve">Таблица </w:t>
      </w:r>
      <w:r w:rsidR="003C1C11">
        <w:rPr>
          <w:color w:val="auto"/>
        </w:rPr>
        <w:t>68</w:t>
      </w:r>
      <w:r w:rsidRPr="00995C1E">
        <w:rPr>
          <w:color w:val="auto"/>
        </w:rPr>
        <w:t xml:space="preserve"> – Распределение участков водных объектов, используемых для</w:t>
      </w:r>
      <w:r w:rsidRPr="002E7BEB">
        <w:rPr>
          <w:color w:val="auto"/>
        </w:rPr>
        <w:t xml:space="preserve"> лесосплава, по </w:t>
      </w:r>
      <w:r w:rsidR="007460E9">
        <w:rPr>
          <w:color w:val="auto"/>
        </w:rPr>
        <w:t>ВХУ</w:t>
      </w:r>
      <w:r w:rsidRPr="002E7BEB">
        <w:rPr>
          <w:color w:val="auto"/>
        </w:rPr>
        <w:t xml:space="preserve"> и субъектам Российско</w:t>
      </w:r>
      <w:r w:rsidR="00851867">
        <w:rPr>
          <w:color w:val="auto"/>
        </w:rPr>
        <w:t>й Федерации в бассейне р. Енисе</w:t>
      </w:r>
      <w:r w:rsidR="00A23C70">
        <w:rPr>
          <w:color w:val="auto"/>
        </w:rPr>
        <w:t>й</w:t>
      </w:r>
    </w:p>
    <w:tbl>
      <w:tblPr>
        <w:tblW w:w="9271" w:type="dxa"/>
        <w:jc w:val="center"/>
        <w:tblInd w:w="-3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609"/>
        <w:gridCol w:w="3118"/>
        <w:gridCol w:w="3544"/>
      </w:tblGrid>
      <w:tr w:rsidTr="00402ADE">
        <w:tblPrEx>
          <w:tblW w:w="9271" w:type="dxa"/>
          <w:jc w:val="center"/>
          <w:tblInd w:w="-3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Ex>
        <w:trPr>
          <w:trHeight w:val="495"/>
          <w:jc w:val="center"/>
        </w:trPr>
        <w:tc>
          <w:tcPr>
            <w:tcW w:w="2609" w:type="dxa"/>
            <w:shd w:val="clear" w:color="auto" w:fill="auto"/>
            <w:noWrap/>
            <w:hideMark/>
          </w:tcPr>
          <w:p w:rsidR="002E7BEB" w:rsidRPr="008F143D" w:rsidP="00402ADE">
            <w:pPr>
              <w:jc w:val="center"/>
              <w:rPr>
                <w:color w:val="auto"/>
                <w:sz w:val="24"/>
              </w:rPr>
            </w:pPr>
            <w:r w:rsidRPr="008F143D">
              <w:rPr>
                <w:color w:val="auto"/>
                <w:sz w:val="24"/>
              </w:rPr>
              <w:t>Код ВХУ, субъект Р</w:t>
            </w:r>
            <w:r w:rsidR="00003349">
              <w:rPr>
                <w:color w:val="auto"/>
                <w:sz w:val="24"/>
              </w:rPr>
              <w:t xml:space="preserve">оссийской </w:t>
            </w:r>
            <w:r w:rsidRPr="008F143D">
              <w:rPr>
                <w:color w:val="auto"/>
                <w:sz w:val="24"/>
              </w:rPr>
              <w:t>Ф</w:t>
            </w:r>
            <w:r w:rsidR="00003349">
              <w:rPr>
                <w:color w:val="auto"/>
                <w:sz w:val="24"/>
              </w:rPr>
              <w:t>едерации</w:t>
            </w:r>
          </w:p>
        </w:tc>
        <w:tc>
          <w:tcPr>
            <w:tcW w:w="3118" w:type="dxa"/>
            <w:shd w:val="clear" w:color="auto" w:fill="auto"/>
            <w:noWrap/>
            <w:hideMark/>
          </w:tcPr>
          <w:p w:rsidR="002E7BEB" w:rsidRPr="008F143D" w:rsidP="00402ADE">
            <w:pPr>
              <w:jc w:val="center"/>
              <w:rPr>
                <w:color w:val="auto"/>
                <w:sz w:val="24"/>
              </w:rPr>
            </w:pPr>
            <w:r w:rsidRPr="008F143D">
              <w:rPr>
                <w:color w:val="auto"/>
                <w:sz w:val="24"/>
              </w:rPr>
              <w:t>Общая длина участков лесосплава по во</w:t>
            </w:r>
            <w:r w:rsidR="00851867">
              <w:rPr>
                <w:color w:val="auto"/>
                <w:sz w:val="24"/>
              </w:rPr>
              <w:t>дным объектам бассейна р. Енисе</w:t>
            </w:r>
            <w:r w:rsidR="00A23C70">
              <w:rPr>
                <w:color w:val="auto"/>
                <w:sz w:val="24"/>
              </w:rPr>
              <w:t>й</w:t>
            </w:r>
            <w:r w:rsidRPr="008F143D">
              <w:rPr>
                <w:color w:val="auto"/>
                <w:sz w:val="24"/>
              </w:rPr>
              <w:t xml:space="preserve">, </w:t>
            </w:r>
            <w:r w:rsidRPr="008F143D">
              <w:rPr>
                <w:color w:val="auto"/>
                <w:sz w:val="24"/>
              </w:rPr>
              <w:t>км</w:t>
            </w:r>
          </w:p>
        </w:tc>
        <w:tc>
          <w:tcPr>
            <w:tcW w:w="3544" w:type="dxa"/>
            <w:shd w:val="clear" w:color="auto" w:fill="auto"/>
            <w:noWrap/>
            <w:hideMark/>
          </w:tcPr>
          <w:p w:rsidR="002E7BEB" w:rsidRPr="008F143D" w:rsidP="00402ADE">
            <w:pPr>
              <w:jc w:val="center"/>
              <w:rPr>
                <w:color w:val="auto"/>
                <w:sz w:val="24"/>
              </w:rPr>
            </w:pPr>
            <w:r w:rsidRPr="008F143D">
              <w:rPr>
                <w:color w:val="auto"/>
                <w:sz w:val="24"/>
              </w:rPr>
              <w:t>Доля участков л</w:t>
            </w:r>
            <w:r w:rsidR="00851867">
              <w:rPr>
                <w:color w:val="auto"/>
                <w:sz w:val="24"/>
              </w:rPr>
              <w:t>есосплава % в бассейне р. Енисе</w:t>
            </w:r>
            <w:r w:rsidR="00A23C70">
              <w:rPr>
                <w:color w:val="auto"/>
                <w:sz w:val="24"/>
              </w:rPr>
              <w:t>й</w:t>
            </w:r>
          </w:p>
        </w:tc>
      </w:tr>
      <w:tr w:rsidTr="00C65BCA">
        <w:tblPrEx>
          <w:tblW w:w="9271" w:type="dxa"/>
          <w:jc w:val="center"/>
          <w:tblInd w:w="-384" w:type="dxa"/>
          <w:tblLook w:val="04A0"/>
        </w:tblPrEx>
        <w:trPr>
          <w:trHeight w:val="265"/>
          <w:jc w:val="center"/>
        </w:trPr>
        <w:tc>
          <w:tcPr>
            <w:tcW w:w="9271" w:type="dxa"/>
            <w:gridSpan w:val="3"/>
            <w:shd w:val="clear" w:color="auto" w:fill="auto"/>
            <w:noWrap/>
            <w:vAlign w:val="center"/>
            <w:hideMark/>
          </w:tcPr>
          <w:p w:rsidR="002E7BEB" w:rsidRPr="008F143D" w:rsidP="00003349">
            <w:pPr>
              <w:jc w:val="center"/>
              <w:rPr>
                <w:color w:val="auto"/>
                <w:sz w:val="24"/>
              </w:rPr>
            </w:pPr>
            <w:r w:rsidRPr="008F143D">
              <w:rPr>
                <w:color w:val="auto"/>
                <w:sz w:val="24"/>
              </w:rPr>
              <w:t>Водохозяйственный участок</w:t>
            </w:r>
          </w:p>
        </w:tc>
      </w:tr>
      <w:tr w:rsidTr="00C65BCA">
        <w:tblPrEx>
          <w:tblW w:w="9271" w:type="dxa"/>
          <w:jc w:val="center"/>
          <w:tblInd w:w="-384" w:type="dxa"/>
          <w:tblLook w:val="04A0"/>
        </w:tblPrEx>
        <w:trPr>
          <w:trHeight w:val="188"/>
          <w:jc w:val="center"/>
        </w:trPr>
        <w:tc>
          <w:tcPr>
            <w:tcW w:w="2609" w:type="dxa"/>
            <w:shd w:val="clear" w:color="auto" w:fill="auto"/>
            <w:hideMark/>
          </w:tcPr>
          <w:p w:rsidR="002E7BEB" w:rsidRPr="008F143D" w:rsidP="008F143D">
            <w:pPr>
              <w:jc w:val="center"/>
              <w:rPr>
                <w:color w:val="auto"/>
                <w:sz w:val="24"/>
              </w:rPr>
            </w:pPr>
            <w:r w:rsidRPr="008F143D">
              <w:rPr>
                <w:color w:val="auto"/>
                <w:sz w:val="24"/>
              </w:rPr>
              <w:t>17.01.03.001</w:t>
            </w:r>
          </w:p>
        </w:tc>
        <w:tc>
          <w:tcPr>
            <w:tcW w:w="3118" w:type="dxa"/>
            <w:shd w:val="clear" w:color="auto" w:fill="auto"/>
            <w:noWrap/>
            <w:vAlign w:val="bottom"/>
            <w:hideMark/>
          </w:tcPr>
          <w:p w:rsidR="002E7BEB" w:rsidRPr="008F143D" w:rsidP="008F143D">
            <w:pPr>
              <w:jc w:val="center"/>
              <w:rPr>
                <w:color w:val="auto"/>
                <w:sz w:val="24"/>
              </w:rPr>
            </w:pPr>
            <w:r w:rsidRPr="008F143D">
              <w:rPr>
                <w:color w:val="auto"/>
                <w:sz w:val="24"/>
              </w:rPr>
              <w:t>304</w:t>
            </w:r>
          </w:p>
        </w:tc>
        <w:tc>
          <w:tcPr>
            <w:tcW w:w="3544" w:type="dxa"/>
            <w:shd w:val="clear" w:color="auto" w:fill="auto"/>
            <w:noWrap/>
            <w:vAlign w:val="center"/>
            <w:hideMark/>
          </w:tcPr>
          <w:p w:rsidR="002E7BEB" w:rsidRPr="008F143D" w:rsidP="008F143D">
            <w:pPr>
              <w:jc w:val="center"/>
              <w:rPr>
                <w:color w:val="auto"/>
                <w:sz w:val="24"/>
              </w:rPr>
            </w:pPr>
            <w:r w:rsidRPr="008F143D">
              <w:rPr>
                <w:color w:val="auto"/>
                <w:sz w:val="24"/>
              </w:rPr>
              <w:t>8,7</w:t>
            </w:r>
          </w:p>
        </w:tc>
      </w:tr>
      <w:tr w:rsidTr="00C65BCA">
        <w:tblPrEx>
          <w:tblW w:w="9271" w:type="dxa"/>
          <w:jc w:val="center"/>
          <w:tblInd w:w="-384" w:type="dxa"/>
          <w:tblLook w:val="04A0"/>
        </w:tblPrEx>
        <w:trPr>
          <w:trHeight w:val="191"/>
          <w:jc w:val="center"/>
        </w:trPr>
        <w:tc>
          <w:tcPr>
            <w:tcW w:w="2609" w:type="dxa"/>
            <w:shd w:val="clear" w:color="auto" w:fill="auto"/>
            <w:hideMark/>
          </w:tcPr>
          <w:p w:rsidR="002E7BEB" w:rsidRPr="008F143D" w:rsidP="008F143D">
            <w:pPr>
              <w:jc w:val="center"/>
              <w:rPr>
                <w:color w:val="auto"/>
                <w:sz w:val="24"/>
              </w:rPr>
            </w:pPr>
            <w:r w:rsidRPr="008F143D">
              <w:rPr>
                <w:color w:val="auto"/>
                <w:sz w:val="24"/>
              </w:rPr>
              <w:t>17.01.03.005</w:t>
            </w:r>
          </w:p>
        </w:tc>
        <w:tc>
          <w:tcPr>
            <w:tcW w:w="3118" w:type="dxa"/>
            <w:shd w:val="clear" w:color="auto" w:fill="auto"/>
            <w:noWrap/>
            <w:vAlign w:val="bottom"/>
            <w:hideMark/>
          </w:tcPr>
          <w:p w:rsidR="002E7BEB" w:rsidRPr="008F143D" w:rsidP="008F143D">
            <w:pPr>
              <w:jc w:val="center"/>
              <w:rPr>
                <w:color w:val="auto"/>
                <w:sz w:val="24"/>
              </w:rPr>
            </w:pPr>
            <w:r w:rsidRPr="008F143D">
              <w:rPr>
                <w:color w:val="auto"/>
                <w:sz w:val="24"/>
              </w:rPr>
              <w:t>315</w:t>
            </w:r>
          </w:p>
        </w:tc>
        <w:tc>
          <w:tcPr>
            <w:tcW w:w="3544" w:type="dxa"/>
            <w:shd w:val="clear" w:color="auto" w:fill="auto"/>
            <w:noWrap/>
            <w:vAlign w:val="center"/>
            <w:hideMark/>
          </w:tcPr>
          <w:p w:rsidR="002E7BEB" w:rsidRPr="008F143D" w:rsidP="008F143D">
            <w:pPr>
              <w:jc w:val="center"/>
              <w:rPr>
                <w:color w:val="auto"/>
                <w:sz w:val="24"/>
              </w:rPr>
            </w:pPr>
            <w:r w:rsidRPr="008F143D">
              <w:rPr>
                <w:color w:val="auto"/>
                <w:sz w:val="24"/>
              </w:rPr>
              <w:t>9,0</w:t>
            </w:r>
          </w:p>
        </w:tc>
      </w:tr>
      <w:tr w:rsidTr="00C65BCA">
        <w:tblPrEx>
          <w:tblW w:w="9271" w:type="dxa"/>
          <w:jc w:val="center"/>
          <w:tblInd w:w="-384" w:type="dxa"/>
          <w:tblLook w:val="04A0"/>
        </w:tblPrEx>
        <w:trPr>
          <w:trHeight w:val="196"/>
          <w:jc w:val="center"/>
        </w:trPr>
        <w:tc>
          <w:tcPr>
            <w:tcW w:w="2609" w:type="dxa"/>
            <w:shd w:val="clear" w:color="auto" w:fill="auto"/>
            <w:hideMark/>
          </w:tcPr>
          <w:p w:rsidR="002E7BEB" w:rsidRPr="008F143D" w:rsidP="008F143D">
            <w:pPr>
              <w:jc w:val="center"/>
              <w:rPr>
                <w:color w:val="auto"/>
                <w:sz w:val="24"/>
              </w:rPr>
            </w:pPr>
            <w:r w:rsidRPr="008F143D">
              <w:rPr>
                <w:color w:val="auto"/>
                <w:sz w:val="24"/>
              </w:rPr>
              <w:t>17.01.04.001</w:t>
            </w:r>
          </w:p>
        </w:tc>
        <w:tc>
          <w:tcPr>
            <w:tcW w:w="3118" w:type="dxa"/>
            <w:shd w:val="clear" w:color="auto" w:fill="auto"/>
            <w:noWrap/>
            <w:vAlign w:val="bottom"/>
            <w:hideMark/>
          </w:tcPr>
          <w:p w:rsidR="002E7BEB" w:rsidRPr="008F143D" w:rsidP="008F143D">
            <w:pPr>
              <w:jc w:val="center"/>
              <w:rPr>
                <w:color w:val="auto"/>
                <w:sz w:val="24"/>
              </w:rPr>
            </w:pPr>
            <w:r w:rsidRPr="008F143D">
              <w:rPr>
                <w:color w:val="auto"/>
                <w:sz w:val="24"/>
              </w:rPr>
              <w:t>364</w:t>
            </w:r>
          </w:p>
        </w:tc>
        <w:tc>
          <w:tcPr>
            <w:tcW w:w="3544" w:type="dxa"/>
            <w:shd w:val="clear" w:color="auto" w:fill="auto"/>
            <w:noWrap/>
            <w:vAlign w:val="center"/>
            <w:hideMark/>
          </w:tcPr>
          <w:p w:rsidR="002E7BEB" w:rsidRPr="008F143D" w:rsidP="008F143D">
            <w:pPr>
              <w:jc w:val="center"/>
              <w:rPr>
                <w:color w:val="auto"/>
                <w:sz w:val="24"/>
              </w:rPr>
            </w:pPr>
            <w:r w:rsidRPr="008F143D">
              <w:rPr>
                <w:color w:val="auto"/>
                <w:sz w:val="24"/>
              </w:rPr>
              <w:t>10,4</w:t>
            </w:r>
          </w:p>
        </w:tc>
      </w:tr>
      <w:tr w:rsidTr="00C65BCA">
        <w:tblPrEx>
          <w:tblW w:w="9271" w:type="dxa"/>
          <w:jc w:val="center"/>
          <w:tblInd w:w="-384" w:type="dxa"/>
          <w:tblLook w:val="04A0"/>
        </w:tblPrEx>
        <w:trPr>
          <w:trHeight w:val="185"/>
          <w:jc w:val="center"/>
        </w:trPr>
        <w:tc>
          <w:tcPr>
            <w:tcW w:w="2609" w:type="dxa"/>
            <w:shd w:val="clear" w:color="auto" w:fill="auto"/>
            <w:hideMark/>
          </w:tcPr>
          <w:p w:rsidR="002E7BEB" w:rsidRPr="008F143D" w:rsidP="008F143D">
            <w:pPr>
              <w:jc w:val="center"/>
              <w:rPr>
                <w:color w:val="auto"/>
                <w:sz w:val="24"/>
              </w:rPr>
            </w:pPr>
            <w:r w:rsidRPr="008F143D">
              <w:rPr>
                <w:color w:val="auto"/>
                <w:sz w:val="24"/>
              </w:rPr>
              <w:t>17.01.05.003</w:t>
            </w:r>
          </w:p>
        </w:tc>
        <w:tc>
          <w:tcPr>
            <w:tcW w:w="3118" w:type="dxa"/>
            <w:shd w:val="clear" w:color="auto" w:fill="auto"/>
            <w:noWrap/>
            <w:vAlign w:val="bottom"/>
            <w:hideMark/>
          </w:tcPr>
          <w:p w:rsidR="002E7BEB" w:rsidRPr="008F143D" w:rsidP="008F143D">
            <w:pPr>
              <w:jc w:val="center"/>
              <w:rPr>
                <w:color w:val="auto"/>
                <w:sz w:val="24"/>
              </w:rPr>
            </w:pPr>
            <w:r w:rsidRPr="008F143D">
              <w:rPr>
                <w:color w:val="auto"/>
                <w:sz w:val="24"/>
              </w:rPr>
              <w:t>263</w:t>
            </w:r>
          </w:p>
        </w:tc>
        <w:tc>
          <w:tcPr>
            <w:tcW w:w="3544" w:type="dxa"/>
            <w:shd w:val="clear" w:color="auto" w:fill="auto"/>
            <w:noWrap/>
            <w:vAlign w:val="center"/>
            <w:hideMark/>
          </w:tcPr>
          <w:p w:rsidR="002E7BEB" w:rsidRPr="008F143D" w:rsidP="008F143D">
            <w:pPr>
              <w:jc w:val="center"/>
              <w:rPr>
                <w:color w:val="auto"/>
                <w:sz w:val="24"/>
              </w:rPr>
            </w:pPr>
            <w:r w:rsidRPr="008F143D">
              <w:rPr>
                <w:color w:val="auto"/>
                <w:sz w:val="24"/>
              </w:rPr>
              <w:t>14,1</w:t>
            </w:r>
          </w:p>
        </w:tc>
      </w:tr>
      <w:tr w:rsidTr="00C65BCA">
        <w:tblPrEx>
          <w:tblW w:w="9271" w:type="dxa"/>
          <w:jc w:val="center"/>
          <w:tblInd w:w="-384" w:type="dxa"/>
          <w:tblLook w:val="04A0"/>
        </w:tblPrEx>
        <w:trPr>
          <w:trHeight w:val="318"/>
          <w:jc w:val="center"/>
        </w:trPr>
        <w:tc>
          <w:tcPr>
            <w:tcW w:w="2609" w:type="dxa"/>
            <w:shd w:val="clear" w:color="auto" w:fill="auto"/>
            <w:hideMark/>
          </w:tcPr>
          <w:p w:rsidR="002E7BEB" w:rsidRPr="008F143D" w:rsidP="008F143D">
            <w:pPr>
              <w:jc w:val="center"/>
              <w:rPr>
                <w:color w:val="auto"/>
                <w:sz w:val="24"/>
              </w:rPr>
            </w:pPr>
            <w:r w:rsidRPr="008F143D">
              <w:rPr>
                <w:color w:val="auto"/>
                <w:sz w:val="24"/>
              </w:rPr>
              <w:t>17.01.06.001</w:t>
            </w:r>
          </w:p>
        </w:tc>
        <w:tc>
          <w:tcPr>
            <w:tcW w:w="3118" w:type="dxa"/>
            <w:shd w:val="clear" w:color="auto" w:fill="auto"/>
            <w:noWrap/>
            <w:vAlign w:val="bottom"/>
            <w:hideMark/>
          </w:tcPr>
          <w:p w:rsidR="002E7BEB" w:rsidRPr="008F143D" w:rsidP="008F143D">
            <w:pPr>
              <w:jc w:val="center"/>
              <w:rPr>
                <w:color w:val="auto"/>
                <w:sz w:val="24"/>
              </w:rPr>
            </w:pPr>
            <w:r w:rsidRPr="008F143D">
              <w:rPr>
                <w:color w:val="auto"/>
                <w:sz w:val="24"/>
              </w:rPr>
              <w:t>562</w:t>
            </w:r>
          </w:p>
        </w:tc>
        <w:tc>
          <w:tcPr>
            <w:tcW w:w="3544" w:type="dxa"/>
            <w:shd w:val="clear" w:color="auto" w:fill="auto"/>
            <w:noWrap/>
            <w:vAlign w:val="center"/>
            <w:hideMark/>
          </w:tcPr>
          <w:p w:rsidR="002E7BEB" w:rsidRPr="008F143D" w:rsidP="008F143D">
            <w:pPr>
              <w:jc w:val="center"/>
              <w:rPr>
                <w:color w:val="auto"/>
                <w:sz w:val="24"/>
              </w:rPr>
            </w:pPr>
            <w:r w:rsidRPr="008F143D">
              <w:rPr>
                <w:color w:val="auto"/>
                <w:sz w:val="24"/>
              </w:rPr>
              <w:t>16,1</w:t>
            </w:r>
          </w:p>
        </w:tc>
      </w:tr>
      <w:tr w:rsidTr="00C65BCA">
        <w:tblPrEx>
          <w:tblW w:w="9271" w:type="dxa"/>
          <w:jc w:val="center"/>
          <w:tblInd w:w="-384" w:type="dxa"/>
          <w:tblLook w:val="04A0"/>
        </w:tblPrEx>
        <w:trPr>
          <w:trHeight w:val="279"/>
          <w:jc w:val="center"/>
        </w:trPr>
        <w:tc>
          <w:tcPr>
            <w:tcW w:w="2609" w:type="dxa"/>
            <w:shd w:val="clear" w:color="auto" w:fill="auto"/>
            <w:hideMark/>
          </w:tcPr>
          <w:p w:rsidR="002E7BEB" w:rsidRPr="008F143D" w:rsidP="008F143D">
            <w:pPr>
              <w:jc w:val="center"/>
              <w:rPr>
                <w:color w:val="auto"/>
                <w:sz w:val="24"/>
              </w:rPr>
            </w:pPr>
            <w:r w:rsidRPr="008F143D">
              <w:rPr>
                <w:color w:val="auto"/>
                <w:sz w:val="24"/>
              </w:rPr>
              <w:t>17.01.08.002</w:t>
            </w:r>
          </w:p>
        </w:tc>
        <w:tc>
          <w:tcPr>
            <w:tcW w:w="3118" w:type="dxa"/>
            <w:shd w:val="clear" w:color="auto" w:fill="auto"/>
            <w:noWrap/>
            <w:vAlign w:val="bottom"/>
            <w:hideMark/>
          </w:tcPr>
          <w:p w:rsidR="002E7BEB" w:rsidRPr="008F143D" w:rsidP="008F143D">
            <w:pPr>
              <w:jc w:val="center"/>
              <w:rPr>
                <w:color w:val="auto"/>
                <w:sz w:val="24"/>
              </w:rPr>
            </w:pPr>
            <w:r w:rsidRPr="008F143D">
              <w:rPr>
                <w:color w:val="auto"/>
                <w:sz w:val="24"/>
              </w:rPr>
              <w:t>278</w:t>
            </w:r>
          </w:p>
        </w:tc>
        <w:tc>
          <w:tcPr>
            <w:tcW w:w="3544" w:type="dxa"/>
            <w:shd w:val="clear" w:color="auto" w:fill="auto"/>
            <w:noWrap/>
            <w:vAlign w:val="center"/>
            <w:hideMark/>
          </w:tcPr>
          <w:p w:rsidR="002E7BEB" w:rsidRPr="008F143D" w:rsidP="008F143D">
            <w:pPr>
              <w:jc w:val="center"/>
              <w:rPr>
                <w:color w:val="auto"/>
                <w:sz w:val="24"/>
              </w:rPr>
            </w:pPr>
            <w:r w:rsidRPr="008F143D">
              <w:rPr>
                <w:color w:val="auto"/>
                <w:sz w:val="24"/>
              </w:rPr>
              <w:t>8,0</w:t>
            </w:r>
          </w:p>
        </w:tc>
      </w:tr>
      <w:tr w:rsidTr="00C65BCA">
        <w:tblPrEx>
          <w:tblW w:w="9271" w:type="dxa"/>
          <w:jc w:val="center"/>
          <w:tblInd w:w="-384" w:type="dxa"/>
          <w:tblLook w:val="04A0"/>
        </w:tblPrEx>
        <w:trPr>
          <w:trHeight w:val="269"/>
          <w:jc w:val="center"/>
        </w:trPr>
        <w:tc>
          <w:tcPr>
            <w:tcW w:w="2609" w:type="dxa"/>
            <w:shd w:val="clear" w:color="auto" w:fill="auto"/>
            <w:hideMark/>
          </w:tcPr>
          <w:p w:rsidR="002E7BEB" w:rsidRPr="008F143D" w:rsidP="008F143D">
            <w:pPr>
              <w:jc w:val="center"/>
              <w:rPr>
                <w:color w:val="auto"/>
                <w:sz w:val="24"/>
              </w:rPr>
            </w:pPr>
            <w:r w:rsidRPr="008F143D">
              <w:rPr>
                <w:color w:val="auto"/>
                <w:sz w:val="24"/>
              </w:rPr>
              <w:t>17.01.08.004</w:t>
            </w:r>
          </w:p>
        </w:tc>
        <w:tc>
          <w:tcPr>
            <w:tcW w:w="3118" w:type="dxa"/>
            <w:shd w:val="clear" w:color="auto" w:fill="auto"/>
            <w:noWrap/>
            <w:vAlign w:val="bottom"/>
            <w:hideMark/>
          </w:tcPr>
          <w:p w:rsidR="002E7BEB" w:rsidRPr="008F143D" w:rsidP="008F143D">
            <w:pPr>
              <w:jc w:val="center"/>
              <w:rPr>
                <w:color w:val="auto"/>
                <w:sz w:val="24"/>
              </w:rPr>
            </w:pPr>
            <w:r w:rsidRPr="008F143D">
              <w:rPr>
                <w:color w:val="auto"/>
                <w:sz w:val="24"/>
              </w:rPr>
              <w:t>636</w:t>
            </w:r>
          </w:p>
        </w:tc>
        <w:tc>
          <w:tcPr>
            <w:tcW w:w="3544" w:type="dxa"/>
            <w:shd w:val="clear" w:color="auto" w:fill="auto"/>
            <w:noWrap/>
            <w:vAlign w:val="center"/>
            <w:hideMark/>
          </w:tcPr>
          <w:p w:rsidR="002E7BEB" w:rsidRPr="008F143D" w:rsidP="008F143D">
            <w:pPr>
              <w:jc w:val="center"/>
              <w:rPr>
                <w:color w:val="auto"/>
                <w:sz w:val="24"/>
              </w:rPr>
            </w:pPr>
            <w:r w:rsidRPr="008F143D">
              <w:rPr>
                <w:color w:val="auto"/>
                <w:sz w:val="24"/>
              </w:rPr>
              <w:t>18,2</w:t>
            </w:r>
          </w:p>
        </w:tc>
      </w:tr>
      <w:tr w:rsidTr="00C65BCA">
        <w:tblPrEx>
          <w:tblW w:w="9271" w:type="dxa"/>
          <w:jc w:val="center"/>
          <w:tblInd w:w="-384" w:type="dxa"/>
          <w:tblLook w:val="04A0"/>
        </w:tblPrEx>
        <w:trPr>
          <w:trHeight w:val="207"/>
          <w:jc w:val="center"/>
        </w:trPr>
        <w:tc>
          <w:tcPr>
            <w:tcW w:w="9271" w:type="dxa"/>
            <w:gridSpan w:val="3"/>
            <w:shd w:val="clear" w:color="auto" w:fill="auto"/>
            <w:vAlign w:val="center"/>
            <w:hideMark/>
          </w:tcPr>
          <w:p w:rsidR="002E7BEB" w:rsidRPr="008F143D" w:rsidP="00003349">
            <w:pPr>
              <w:jc w:val="center"/>
              <w:rPr>
                <w:color w:val="auto"/>
                <w:sz w:val="24"/>
              </w:rPr>
            </w:pPr>
            <w:r w:rsidRPr="008F143D">
              <w:rPr>
                <w:color w:val="auto"/>
                <w:sz w:val="24"/>
              </w:rPr>
              <w:t>Субъект Р</w:t>
            </w:r>
            <w:r w:rsidR="00003349">
              <w:rPr>
                <w:color w:val="auto"/>
                <w:sz w:val="24"/>
              </w:rPr>
              <w:t xml:space="preserve">оссийской </w:t>
            </w:r>
            <w:r w:rsidRPr="008F143D">
              <w:rPr>
                <w:color w:val="auto"/>
                <w:sz w:val="24"/>
              </w:rPr>
              <w:t>Ф</w:t>
            </w:r>
            <w:r w:rsidR="00003349">
              <w:rPr>
                <w:color w:val="auto"/>
                <w:sz w:val="24"/>
              </w:rPr>
              <w:t>едерации</w:t>
            </w:r>
          </w:p>
        </w:tc>
      </w:tr>
      <w:tr w:rsidTr="00C65BCA">
        <w:tblPrEx>
          <w:tblW w:w="9271" w:type="dxa"/>
          <w:jc w:val="center"/>
          <w:tblInd w:w="-384" w:type="dxa"/>
          <w:tblLook w:val="04A0"/>
        </w:tblPrEx>
        <w:trPr>
          <w:trHeight w:val="315"/>
          <w:jc w:val="center"/>
        </w:trPr>
        <w:tc>
          <w:tcPr>
            <w:tcW w:w="2609" w:type="dxa"/>
            <w:shd w:val="clear" w:color="auto" w:fill="auto"/>
            <w:hideMark/>
          </w:tcPr>
          <w:p w:rsidR="002E7BEB" w:rsidRPr="008F143D" w:rsidP="008F143D">
            <w:pPr>
              <w:rPr>
                <w:color w:val="auto"/>
                <w:sz w:val="24"/>
              </w:rPr>
            </w:pPr>
            <w:r w:rsidRPr="008F143D">
              <w:rPr>
                <w:color w:val="auto"/>
                <w:sz w:val="24"/>
              </w:rPr>
              <w:t>Красноярский край</w:t>
            </w:r>
          </w:p>
        </w:tc>
        <w:tc>
          <w:tcPr>
            <w:tcW w:w="3118" w:type="dxa"/>
            <w:shd w:val="clear" w:color="auto" w:fill="auto"/>
            <w:noWrap/>
            <w:vAlign w:val="bottom"/>
            <w:hideMark/>
          </w:tcPr>
          <w:p w:rsidR="002E7BEB" w:rsidRPr="008F143D" w:rsidP="008F143D">
            <w:pPr>
              <w:jc w:val="center"/>
              <w:rPr>
                <w:color w:val="auto"/>
                <w:sz w:val="24"/>
              </w:rPr>
            </w:pPr>
            <w:r w:rsidRPr="008F143D">
              <w:rPr>
                <w:color w:val="auto"/>
                <w:sz w:val="24"/>
              </w:rPr>
              <w:t>2637</w:t>
            </w:r>
          </w:p>
        </w:tc>
        <w:tc>
          <w:tcPr>
            <w:tcW w:w="3544" w:type="dxa"/>
            <w:shd w:val="clear" w:color="auto" w:fill="auto"/>
            <w:noWrap/>
            <w:vAlign w:val="center"/>
            <w:hideMark/>
          </w:tcPr>
          <w:p w:rsidR="002E7BEB" w:rsidRPr="008F143D" w:rsidP="008F143D">
            <w:pPr>
              <w:jc w:val="center"/>
              <w:rPr>
                <w:color w:val="auto"/>
                <w:sz w:val="24"/>
              </w:rPr>
            </w:pPr>
            <w:r w:rsidRPr="008F143D">
              <w:rPr>
                <w:color w:val="auto"/>
                <w:sz w:val="24"/>
              </w:rPr>
              <w:t>97,6</w:t>
            </w:r>
          </w:p>
        </w:tc>
      </w:tr>
      <w:tr w:rsidTr="00C65BCA">
        <w:tblPrEx>
          <w:tblW w:w="9271" w:type="dxa"/>
          <w:jc w:val="center"/>
          <w:tblInd w:w="-384" w:type="dxa"/>
          <w:tblLook w:val="04A0"/>
        </w:tblPrEx>
        <w:trPr>
          <w:trHeight w:val="278"/>
          <w:jc w:val="center"/>
        </w:trPr>
        <w:tc>
          <w:tcPr>
            <w:tcW w:w="2609" w:type="dxa"/>
            <w:shd w:val="clear" w:color="auto" w:fill="auto"/>
            <w:hideMark/>
          </w:tcPr>
          <w:p w:rsidR="002E7BEB" w:rsidRPr="008F143D" w:rsidP="008F143D">
            <w:pPr>
              <w:rPr>
                <w:color w:val="auto"/>
                <w:sz w:val="24"/>
              </w:rPr>
            </w:pPr>
            <w:r w:rsidRPr="008F143D">
              <w:rPr>
                <w:color w:val="auto"/>
                <w:sz w:val="24"/>
              </w:rPr>
              <w:t>Республика Тыва</w:t>
            </w:r>
          </w:p>
        </w:tc>
        <w:tc>
          <w:tcPr>
            <w:tcW w:w="3118" w:type="dxa"/>
            <w:shd w:val="clear" w:color="auto" w:fill="auto"/>
            <w:noWrap/>
            <w:vAlign w:val="bottom"/>
            <w:hideMark/>
          </w:tcPr>
          <w:p w:rsidR="002E7BEB" w:rsidRPr="008F143D" w:rsidP="008F143D">
            <w:pPr>
              <w:jc w:val="center"/>
              <w:rPr>
                <w:color w:val="auto"/>
                <w:sz w:val="24"/>
              </w:rPr>
            </w:pPr>
            <w:r w:rsidRPr="008F143D">
              <w:rPr>
                <w:color w:val="auto"/>
                <w:sz w:val="24"/>
              </w:rPr>
              <w:t>85</w:t>
            </w:r>
          </w:p>
        </w:tc>
        <w:tc>
          <w:tcPr>
            <w:tcW w:w="3544" w:type="dxa"/>
            <w:shd w:val="clear" w:color="auto" w:fill="auto"/>
            <w:noWrap/>
            <w:vAlign w:val="center"/>
            <w:hideMark/>
          </w:tcPr>
          <w:p w:rsidR="002E7BEB" w:rsidRPr="008F143D" w:rsidP="008F143D">
            <w:pPr>
              <w:jc w:val="center"/>
              <w:rPr>
                <w:color w:val="auto"/>
                <w:sz w:val="24"/>
              </w:rPr>
            </w:pPr>
            <w:r w:rsidRPr="008F143D">
              <w:rPr>
                <w:color w:val="auto"/>
                <w:sz w:val="24"/>
              </w:rPr>
              <w:t>2,4</w:t>
            </w:r>
          </w:p>
        </w:tc>
      </w:tr>
      <w:tr w:rsidTr="00C65BCA">
        <w:tblPrEx>
          <w:tblW w:w="9271" w:type="dxa"/>
          <w:jc w:val="center"/>
          <w:tblInd w:w="-384" w:type="dxa"/>
          <w:tblLook w:val="04A0"/>
        </w:tblPrEx>
        <w:trPr>
          <w:trHeight w:val="375"/>
          <w:jc w:val="center"/>
        </w:trPr>
        <w:tc>
          <w:tcPr>
            <w:tcW w:w="2609" w:type="dxa"/>
            <w:shd w:val="clear" w:color="auto" w:fill="auto"/>
            <w:hideMark/>
          </w:tcPr>
          <w:p w:rsidR="002E7BEB" w:rsidRPr="008F143D" w:rsidP="00402ADE">
            <w:pPr>
              <w:rPr>
                <w:color w:val="auto"/>
                <w:sz w:val="24"/>
              </w:rPr>
            </w:pPr>
            <w:r w:rsidRPr="008F143D">
              <w:rPr>
                <w:color w:val="auto"/>
                <w:sz w:val="24"/>
              </w:rPr>
              <w:t>Итого</w:t>
            </w:r>
          </w:p>
        </w:tc>
        <w:tc>
          <w:tcPr>
            <w:tcW w:w="3118" w:type="dxa"/>
            <w:shd w:val="clear" w:color="auto" w:fill="auto"/>
            <w:noWrap/>
            <w:vAlign w:val="center"/>
            <w:hideMark/>
          </w:tcPr>
          <w:p w:rsidR="002E7BEB" w:rsidRPr="008F143D" w:rsidP="008F143D">
            <w:pPr>
              <w:jc w:val="center"/>
              <w:rPr>
                <w:color w:val="auto"/>
                <w:sz w:val="24"/>
              </w:rPr>
            </w:pPr>
            <w:r w:rsidRPr="008F143D">
              <w:rPr>
                <w:color w:val="auto"/>
                <w:sz w:val="24"/>
              </w:rPr>
              <w:t>2722</w:t>
            </w:r>
          </w:p>
        </w:tc>
        <w:tc>
          <w:tcPr>
            <w:tcW w:w="3544" w:type="dxa"/>
            <w:shd w:val="clear" w:color="auto" w:fill="auto"/>
            <w:noWrap/>
            <w:vAlign w:val="center"/>
            <w:hideMark/>
          </w:tcPr>
          <w:p w:rsidR="002E7BEB" w:rsidRPr="008F143D" w:rsidP="008F143D">
            <w:pPr>
              <w:jc w:val="center"/>
              <w:rPr>
                <w:color w:val="auto"/>
                <w:sz w:val="24"/>
              </w:rPr>
            </w:pPr>
            <w:r w:rsidRPr="008F143D">
              <w:rPr>
                <w:color w:val="auto"/>
                <w:sz w:val="24"/>
              </w:rPr>
              <w:t>70,5</w:t>
            </w:r>
          </w:p>
        </w:tc>
      </w:tr>
    </w:tbl>
    <w:p w:rsidR="002E7BEB" w:rsidRPr="002E7BEB" w:rsidP="002E7BEB">
      <w:pPr>
        <w:spacing w:before="240" w:line="360" w:lineRule="auto"/>
        <w:ind w:firstLine="709"/>
        <w:rPr>
          <w:bCs/>
          <w:color w:val="auto"/>
        </w:rPr>
      </w:pPr>
      <w:r w:rsidRPr="002E7BEB">
        <w:rPr>
          <w:color w:val="auto"/>
        </w:rPr>
        <w:t>Таким образом, крупные водные объекты бассейна р. Енисе</w:t>
      </w:r>
      <w:r w:rsidR="00A23C70">
        <w:rPr>
          <w:color w:val="auto"/>
        </w:rPr>
        <w:t>й</w:t>
      </w:r>
      <w:r w:rsidRPr="002E7BEB">
        <w:rPr>
          <w:color w:val="auto"/>
        </w:rPr>
        <w:t xml:space="preserve"> активно используются в целях лесосплава. Это приводит к </w:t>
      </w:r>
      <w:r w:rsidRPr="002E7BEB">
        <w:rPr>
          <w:bCs/>
          <w:color w:val="auto"/>
        </w:rPr>
        <w:t>засорени</w:t>
      </w:r>
      <w:r w:rsidR="008F143D">
        <w:rPr>
          <w:bCs/>
          <w:color w:val="auto"/>
        </w:rPr>
        <w:t>ю</w:t>
      </w:r>
      <w:r w:rsidRPr="002E7BEB">
        <w:rPr>
          <w:bCs/>
          <w:color w:val="auto"/>
        </w:rPr>
        <w:t xml:space="preserve"> водных объектов, особенно акваторий крупных водохранилищ, плавающей и затонувшей </w:t>
      </w:r>
      <w:r w:rsidR="007460E9">
        <w:rPr>
          <w:bCs/>
          <w:color w:val="auto"/>
        </w:rPr>
        <w:t>древесиной</w:t>
      </w:r>
      <w:r w:rsidRPr="002E7BEB">
        <w:rPr>
          <w:bCs/>
          <w:color w:val="auto"/>
        </w:rPr>
        <w:t>, что отрицательно сказывается на состоянии окружающей среды.</w:t>
      </w:r>
    </w:p>
    <w:p w:rsidR="009B0345" w:rsidP="00C729F0">
      <w:pPr>
        <w:pStyle w:val="Heading2"/>
        <w:tabs>
          <w:tab w:val="left" w:pos="709"/>
          <w:tab w:val="left" w:pos="851"/>
        </w:tabs>
        <w:spacing w:before="240" w:after="120" w:line="360" w:lineRule="auto"/>
        <w:jc w:val="center"/>
        <w:rPr>
          <w:rFonts w:ascii="Times New Roman" w:hAnsi="Times New Roman"/>
          <w:color w:val="auto"/>
          <w:sz w:val="28"/>
          <w:szCs w:val="28"/>
        </w:rPr>
      </w:pPr>
      <w:bookmarkStart w:id="127" w:name="_Toc386528256"/>
      <w:bookmarkStart w:id="128" w:name="_Toc284844385"/>
      <w:bookmarkStart w:id="129" w:name="_Toc284947604"/>
      <w:bookmarkStart w:id="130" w:name="_Toc289516802"/>
      <w:bookmarkEnd w:id="99"/>
      <w:bookmarkEnd w:id="100"/>
      <w:bookmarkEnd w:id="101"/>
      <w:bookmarkEnd w:id="102"/>
      <w:r>
        <w:rPr>
          <w:rFonts w:ascii="Times New Roman" w:hAnsi="Times New Roman"/>
          <w:color w:val="auto"/>
          <w:sz w:val="28"/>
          <w:szCs w:val="28"/>
        </w:rPr>
        <w:t>9</w:t>
      </w:r>
      <w:r w:rsidRPr="003F7346">
        <w:rPr>
          <w:rFonts w:ascii="Times New Roman" w:hAnsi="Times New Roman"/>
          <w:color w:val="auto"/>
          <w:sz w:val="28"/>
          <w:szCs w:val="28"/>
        </w:rPr>
        <w:t>.</w:t>
      </w:r>
      <w:r w:rsidR="00340DFE">
        <w:rPr>
          <w:rFonts w:ascii="Times New Roman" w:hAnsi="Times New Roman"/>
          <w:color w:val="auto"/>
          <w:sz w:val="28"/>
          <w:szCs w:val="28"/>
        </w:rPr>
        <w:t>7</w:t>
      </w:r>
      <w:r w:rsidRPr="003F7346">
        <w:rPr>
          <w:rFonts w:ascii="Times New Roman" w:hAnsi="Times New Roman"/>
          <w:color w:val="auto"/>
          <w:sz w:val="28"/>
          <w:szCs w:val="28"/>
        </w:rPr>
        <w:t xml:space="preserve"> Использование водных объектов для л</w:t>
      </w:r>
      <w:r w:rsidRPr="003F7346" w:rsidR="002D2CA9">
        <w:rPr>
          <w:rFonts w:ascii="Times New Roman" w:hAnsi="Times New Roman"/>
          <w:color w:val="auto"/>
          <w:sz w:val="28"/>
          <w:szCs w:val="28"/>
        </w:rPr>
        <w:t>ечебных</w:t>
      </w:r>
      <w:r w:rsidR="00A64775">
        <w:rPr>
          <w:rFonts w:ascii="Times New Roman" w:hAnsi="Times New Roman"/>
          <w:color w:val="auto"/>
          <w:sz w:val="28"/>
          <w:szCs w:val="28"/>
        </w:rPr>
        <w:t xml:space="preserve"> и </w:t>
      </w:r>
      <w:r w:rsidRPr="003F7346">
        <w:rPr>
          <w:rFonts w:ascii="Times New Roman" w:hAnsi="Times New Roman"/>
          <w:color w:val="auto"/>
          <w:sz w:val="28"/>
          <w:szCs w:val="28"/>
        </w:rPr>
        <w:t>оздоровительных целей</w:t>
      </w:r>
      <w:bookmarkEnd w:id="127"/>
    </w:p>
    <w:p w:rsidR="00A64775" w:rsidRPr="00295D88" w:rsidP="00A64775">
      <w:pPr>
        <w:spacing w:line="360" w:lineRule="auto"/>
        <w:ind w:firstLine="709"/>
        <w:rPr>
          <w:color w:val="auto"/>
        </w:rPr>
      </w:pPr>
      <w:r w:rsidRPr="00A64775">
        <w:rPr>
          <w:color w:val="auto"/>
        </w:rPr>
        <w:t>В пределах бассейна р. Енисе</w:t>
      </w:r>
      <w:r w:rsidR="00A23C70">
        <w:rPr>
          <w:color w:val="auto"/>
        </w:rPr>
        <w:t>й</w:t>
      </w:r>
      <w:r w:rsidRPr="00A64775">
        <w:rPr>
          <w:color w:val="auto"/>
        </w:rPr>
        <w:t xml:space="preserve"> находится 40 санаторно-курортных учреждений и объектов, лечебные процедуры которых основаны на водо- и </w:t>
      </w:r>
      <w:r w:rsidRPr="00295D88">
        <w:rPr>
          <w:color w:val="auto"/>
        </w:rPr>
        <w:t xml:space="preserve">грязелечении (таблица </w:t>
      </w:r>
      <w:r w:rsidR="003C1C11">
        <w:rPr>
          <w:color w:val="auto"/>
        </w:rPr>
        <w:t>69</w:t>
      </w:r>
      <w:r w:rsidRPr="00295D88">
        <w:rPr>
          <w:color w:val="auto"/>
        </w:rPr>
        <w:t xml:space="preserve">, рисунок </w:t>
      </w:r>
      <w:r w:rsidRPr="00295D88" w:rsidR="00B638BB">
        <w:rPr>
          <w:color w:val="auto"/>
        </w:rPr>
        <w:t>1</w:t>
      </w:r>
      <w:r w:rsidR="003C1C11">
        <w:rPr>
          <w:color w:val="auto"/>
        </w:rPr>
        <w:t>0</w:t>
      </w:r>
      <w:r w:rsidR="00CC3BA6">
        <w:rPr>
          <w:color w:val="auto"/>
        </w:rPr>
        <w:t>8</w:t>
      </w:r>
      <w:r w:rsidRPr="00295D88">
        <w:rPr>
          <w:color w:val="auto"/>
        </w:rPr>
        <w:t>).</w:t>
      </w:r>
    </w:p>
    <w:p w:rsidR="007460E9" w:rsidRPr="00A64775" w:rsidP="007460E9">
      <w:pPr>
        <w:spacing w:line="360" w:lineRule="auto"/>
        <w:ind w:firstLine="709"/>
        <w:rPr>
          <w:color w:val="auto"/>
        </w:rPr>
      </w:pPr>
      <w:r w:rsidRPr="00A64775">
        <w:rPr>
          <w:color w:val="auto"/>
        </w:rPr>
        <w:t xml:space="preserve">Наибольшее количество объектов (21), имеющих лечебное значение, расположено в Республике Тыва (таблица </w:t>
      </w:r>
      <w:r w:rsidR="00A77343">
        <w:rPr>
          <w:color w:val="auto"/>
        </w:rPr>
        <w:t>70</w:t>
      </w:r>
      <w:r w:rsidRPr="00A64775">
        <w:rPr>
          <w:color w:val="auto"/>
        </w:rPr>
        <w:t xml:space="preserve">). Как правило, это источники на выходах подземных вод (аржааны) с различной степенью минерализации и химического состава, а также имеющие разный температурный режим. Имеются радоновые источники (Ангырактыг, Дустуг-Хем, Улаатай). Кроме того, в Республике Тыва расположены два курорта регионального значения – «Чедер» и «Уш-Бельдир», имеющие широкий спектр бальнеологических ресурсов (минеральные воды, рапа и др.). </w:t>
      </w:r>
      <w:r w:rsidRPr="00A64775">
        <w:rPr>
          <w:color w:val="auto"/>
        </w:rPr>
        <w:t>Перспективной лечебно-оздоровительной местностью (курортный фонд РФ) является оз. Дус-Холь (лечебная грязь и рапа), по берегам которого в настоящее время расположены места стихийной рекреации.</w:t>
      </w:r>
    </w:p>
    <w:p w:rsidR="00A64775" w:rsidRPr="00A64775" w:rsidP="004B65F4">
      <w:pPr>
        <w:spacing w:before="240" w:after="120" w:line="360" w:lineRule="auto"/>
        <w:rPr>
          <w:color w:val="auto"/>
        </w:rPr>
      </w:pPr>
      <w:r w:rsidRPr="00295D88">
        <w:rPr>
          <w:color w:val="auto"/>
        </w:rPr>
        <w:t xml:space="preserve">Таблица </w:t>
      </w:r>
      <w:r w:rsidR="003C1C11">
        <w:rPr>
          <w:color w:val="auto"/>
        </w:rPr>
        <w:t>69</w:t>
      </w:r>
      <w:r w:rsidRPr="00295D88">
        <w:rPr>
          <w:color w:val="auto"/>
        </w:rPr>
        <w:t xml:space="preserve"> – Виды санаторно-курортных объектов, использующих водные</w:t>
      </w:r>
      <w:r w:rsidRPr="00A64775">
        <w:rPr>
          <w:color w:val="auto"/>
        </w:rPr>
        <w:t xml:space="preserve"> объекты в бассейне р. Енисе</w:t>
      </w:r>
      <w:r w:rsidR="00A23C70">
        <w:rPr>
          <w:color w:val="auto"/>
        </w:rPr>
        <w:t>й</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5778"/>
        <w:gridCol w:w="2694"/>
      </w:tblGrid>
      <w:tr w:rsidTr="00340DFE">
        <w:tblPrEx>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Ex>
        <w:trPr>
          <w:jc w:val="center"/>
        </w:trPr>
        <w:tc>
          <w:tcPr>
            <w:tcW w:w="5778" w:type="dxa"/>
          </w:tcPr>
          <w:p w:rsidR="00A64775" w:rsidRPr="00A64775" w:rsidP="00A64775">
            <w:pPr>
              <w:jc w:val="center"/>
              <w:rPr>
                <w:color w:val="auto"/>
                <w:sz w:val="24"/>
              </w:rPr>
            </w:pPr>
            <w:r w:rsidRPr="00A64775">
              <w:rPr>
                <w:color w:val="auto"/>
                <w:sz w:val="24"/>
              </w:rPr>
              <w:t>Объект</w:t>
            </w:r>
          </w:p>
        </w:tc>
        <w:tc>
          <w:tcPr>
            <w:tcW w:w="2694" w:type="dxa"/>
          </w:tcPr>
          <w:p w:rsidR="00A64775" w:rsidRPr="00A64775" w:rsidP="00A64775">
            <w:pPr>
              <w:jc w:val="center"/>
              <w:rPr>
                <w:color w:val="auto"/>
                <w:sz w:val="24"/>
              </w:rPr>
            </w:pPr>
            <w:r w:rsidRPr="00A64775">
              <w:rPr>
                <w:color w:val="auto"/>
                <w:sz w:val="24"/>
              </w:rPr>
              <w:t>Количество, шт.</w:t>
            </w:r>
          </w:p>
        </w:tc>
      </w:tr>
      <w:tr w:rsidTr="00340DFE">
        <w:tblPrEx>
          <w:tblW w:w="0" w:type="auto"/>
          <w:jc w:val="center"/>
          <w:tblLook w:val="04A0"/>
        </w:tblPrEx>
        <w:trPr>
          <w:jc w:val="center"/>
        </w:trPr>
        <w:tc>
          <w:tcPr>
            <w:tcW w:w="5778" w:type="dxa"/>
          </w:tcPr>
          <w:p w:rsidR="00A64775" w:rsidRPr="00A64775" w:rsidP="00A64775">
            <w:pPr>
              <w:rPr>
                <w:color w:val="auto"/>
                <w:sz w:val="24"/>
              </w:rPr>
            </w:pPr>
            <w:r w:rsidRPr="00A64775">
              <w:rPr>
                <w:color w:val="auto"/>
                <w:sz w:val="24"/>
              </w:rPr>
              <w:t>Санатории</w:t>
            </w:r>
          </w:p>
        </w:tc>
        <w:tc>
          <w:tcPr>
            <w:tcW w:w="2694" w:type="dxa"/>
          </w:tcPr>
          <w:p w:rsidR="00A64775" w:rsidRPr="00A64775" w:rsidP="008764BF">
            <w:pPr>
              <w:jc w:val="center"/>
              <w:rPr>
                <w:color w:val="auto"/>
                <w:sz w:val="24"/>
              </w:rPr>
            </w:pPr>
            <w:r w:rsidRPr="00A64775">
              <w:rPr>
                <w:color w:val="auto"/>
                <w:sz w:val="24"/>
              </w:rPr>
              <w:t>7</w:t>
            </w:r>
          </w:p>
        </w:tc>
      </w:tr>
      <w:tr w:rsidTr="00340DFE">
        <w:tblPrEx>
          <w:tblW w:w="0" w:type="auto"/>
          <w:jc w:val="center"/>
          <w:tblLook w:val="04A0"/>
        </w:tblPrEx>
        <w:trPr>
          <w:jc w:val="center"/>
        </w:trPr>
        <w:tc>
          <w:tcPr>
            <w:tcW w:w="5778" w:type="dxa"/>
          </w:tcPr>
          <w:p w:rsidR="00A64775" w:rsidRPr="00A64775" w:rsidP="00A64775">
            <w:pPr>
              <w:rPr>
                <w:color w:val="auto"/>
                <w:sz w:val="24"/>
              </w:rPr>
            </w:pPr>
            <w:r w:rsidRPr="00A64775">
              <w:rPr>
                <w:color w:val="auto"/>
                <w:sz w:val="24"/>
              </w:rPr>
              <w:t>Центры реабилитации</w:t>
            </w:r>
          </w:p>
        </w:tc>
        <w:tc>
          <w:tcPr>
            <w:tcW w:w="2694" w:type="dxa"/>
          </w:tcPr>
          <w:p w:rsidR="00A64775" w:rsidRPr="00A64775" w:rsidP="008764BF">
            <w:pPr>
              <w:jc w:val="center"/>
              <w:rPr>
                <w:color w:val="auto"/>
                <w:sz w:val="24"/>
              </w:rPr>
            </w:pPr>
            <w:r w:rsidRPr="00A64775">
              <w:rPr>
                <w:color w:val="auto"/>
                <w:sz w:val="24"/>
              </w:rPr>
              <w:t>2</w:t>
            </w:r>
          </w:p>
        </w:tc>
      </w:tr>
      <w:tr w:rsidTr="00340DFE">
        <w:tblPrEx>
          <w:tblW w:w="0" w:type="auto"/>
          <w:jc w:val="center"/>
          <w:tblLook w:val="04A0"/>
        </w:tblPrEx>
        <w:trPr>
          <w:jc w:val="center"/>
        </w:trPr>
        <w:tc>
          <w:tcPr>
            <w:tcW w:w="5778" w:type="dxa"/>
          </w:tcPr>
          <w:p w:rsidR="00A64775" w:rsidRPr="00A64775" w:rsidP="00A64775">
            <w:pPr>
              <w:rPr>
                <w:color w:val="auto"/>
                <w:sz w:val="24"/>
              </w:rPr>
            </w:pPr>
            <w:r w:rsidRPr="00A64775">
              <w:rPr>
                <w:color w:val="auto"/>
                <w:sz w:val="24"/>
              </w:rPr>
              <w:t>Лечебно-оздоровительные местности</w:t>
            </w:r>
          </w:p>
        </w:tc>
        <w:tc>
          <w:tcPr>
            <w:tcW w:w="2694" w:type="dxa"/>
          </w:tcPr>
          <w:p w:rsidR="00A64775" w:rsidRPr="00A64775" w:rsidP="008764BF">
            <w:pPr>
              <w:jc w:val="center"/>
              <w:rPr>
                <w:color w:val="auto"/>
                <w:sz w:val="24"/>
              </w:rPr>
            </w:pPr>
            <w:r w:rsidRPr="00A64775">
              <w:rPr>
                <w:color w:val="auto"/>
                <w:sz w:val="24"/>
              </w:rPr>
              <w:t>4</w:t>
            </w:r>
          </w:p>
        </w:tc>
      </w:tr>
      <w:tr w:rsidTr="00340DFE">
        <w:tblPrEx>
          <w:tblW w:w="0" w:type="auto"/>
          <w:jc w:val="center"/>
          <w:tblLook w:val="04A0"/>
        </w:tblPrEx>
        <w:trPr>
          <w:jc w:val="center"/>
        </w:trPr>
        <w:tc>
          <w:tcPr>
            <w:tcW w:w="5778" w:type="dxa"/>
          </w:tcPr>
          <w:p w:rsidR="00A64775" w:rsidRPr="00A64775" w:rsidP="00A64775">
            <w:pPr>
              <w:rPr>
                <w:color w:val="auto"/>
                <w:sz w:val="24"/>
              </w:rPr>
            </w:pPr>
            <w:r w:rsidRPr="00A64775">
              <w:rPr>
                <w:color w:val="auto"/>
                <w:sz w:val="24"/>
              </w:rPr>
              <w:t>Лечебно-оздоровительные комплексы</w:t>
            </w:r>
          </w:p>
        </w:tc>
        <w:tc>
          <w:tcPr>
            <w:tcW w:w="2694" w:type="dxa"/>
          </w:tcPr>
          <w:p w:rsidR="00A64775" w:rsidRPr="00A64775" w:rsidP="008764BF">
            <w:pPr>
              <w:jc w:val="center"/>
              <w:rPr>
                <w:color w:val="auto"/>
                <w:sz w:val="24"/>
              </w:rPr>
            </w:pPr>
            <w:r w:rsidRPr="00A64775">
              <w:rPr>
                <w:color w:val="auto"/>
                <w:sz w:val="24"/>
              </w:rPr>
              <w:t>1</w:t>
            </w:r>
          </w:p>
        </w:tc>
      </w:tr>
      <w:tr w:rsidTr="00340DFE">
        <w:tblPrEx>
          <w:tblW w:w="0" w:type="auto"/>
          <w:jc w:val="center"/>
          <w:tblLook w:val="04A0"/>
        </w:tblPrEx>
        <w:trPr>
          <w:jc w:val="center"/>
        </w:trPr>
        <w:tc>
          <w:tcPr>
            <w:tcW w:w="5778" w:type="dxa"/>
          </w:tcPr>
          <w:p w:rsidR="00A64775" w:rsidRPr="00A64775" w:rsidP="00A64775">
            <w:pPr>
              <w:rPr>
                <w:color w:val="auto"/>
                <w:sz w:val="24"/>
              </w:rPr>
            </w:pPr>
            <w:r w:rsidRPr="00A64775">
              <w:rPr>
                <w:color w:val="auto"/>
                <w:sz w:val="24"/>
              </w:rPr>
              <w:t>Курорты</w:t>
            </w:r>
          </w:p>
        </w:tc>
        <w:tc>
          <w:tcPr>
            <w:tcW w:w="2694" w:type="dxa"/>
          </w:tcPr>
          <w:p w:rsidR="00A64775" w:rsidRPr="00A64775" w:rsidP="008764BF">
            <w:pPr>
              <w:jc w:val="center"/>
              <w:rPr>
                <w:color w:val="auto"/>
                <w:sz w:val="24"/>
              </w:rPr>
            </w:pPr>
            <w:r w:rsidRPr="00A64775">
              <w:rPr>
                <w:color w:val="auto"/>
                <w:sz w:val="24"/>
              </w:rPr>
              <w:t>4</w:t>
            </w:r>
          </w:p>
        </w:tc>
      </w:tr>
      <w:tr w:rsidTr="00340DFE">
        <w:tblPrEx>
          <w:tblW w:w="0" w:type="auto"/>
          <w:jc w:val="center"/>
          <w:tblLook w:val="04A0"/>
        </w:tblPrEx>
        <w:trPr>
          <w:jc w:val="center"/>
        </w:trPr>
        <w:tc>
          <w:tcPr>
            <w:tcW w:w="5778" w:type="dxa"/>
          </w:tcPr>
          <w:p w:rsidR="00A64775" w:rsidRPr="00A64775" w:rsidP="00A64775">
            <w:pPr>
              <w:rPr>
                <w:color w:val="auto"/>
                <w:sz w:val="24"/>
              </w:rPr>
            </w:pPr>
            <w:r w:rsidRPr="00A64775">
              <w:rPr>
                <w:color w:val="auto"/>
                <w:sz w:val="24"/>
              </w:rPr>
              <w:t>Грязелечебницы</w:t>
            </w:r>
          </w:p>
        </w:tc>
        <w:tc>
          <w:tcPr>
            <w:tcW w:w="2694" w:type="dxa"/>
          </w:tcPr>
          <w:p w:rsidR="00A64775" w:rsidRPr="00A64775" w:rsidP="008764BF">
            <w:pPr>
              <w:jc w:val="center"/>
              <w:rPr>
                <w:color w:val="auto"/>
                <w:sz w:val="24"/>
              </w:rPr>
            </w:pPr>
            <w:r w:rsidRPr="00A64775">
              <w:rPr>
                <w:color w:val="auto"/>
                <w:sz w:val="24"/>
              </w:rPr>
              <w:t>1</w:t>
            </w:r>
          </w:p>
        </w:tc>
      </w:tr>
      <w:tr w:rsidTr="00340DFE">
        <w:tblPrEx>
          <w:tblW w:w="0" w:type="auto"/>
          <w:jc w:val="center"/>
          <w:tblLook w:val="04A0"/>
        </w:tblPrEx>
        <w:trPr>
          <w:jc w:val="center"/>
        </w:trPr>
        <w:tc>
          <w:tcPr>
            <w:tcW w:w="5778" w:type="dxa"/>
          </w:tcPr>
          <w:p w:rsidR="00A64775" w:rsidRPr="00A64775" w:rsidP="00A64775">
            <w:pPr>
              <w:rPr>
                <w:color w:val="auto"/>
                <w:sz w:val="24"/>
              </w:rPr>
            </w:pPr>
            <w:r w:rsidRPr="00A64775">
              <w:rPr>
                <w:color w:val="auto"/>
                <w:sz w:val="24"/>
              </w:rPr>
              <w:t>Источники на выходах подземных вод (аржааны)</w:t>
            </w:r>
          </w:p>
        </w:tc>
        <w:tc>
          <w:tcPr>
            <w:tcW w:w="2694" w:type="dxa"/>
          </w:tcPr>
          <w:p w:rsidR="00A64775" w:rsidRPr="00A64775" w:rsidP="008764BF">
            <w:pPr>
              <w:jc w:val="center"/>
              <w:rPr>
                <w:color w:val="auto"/>
                <w:sz w:val="24"/>
              </w:rPr>
            </w:pPr>
            <w:r w:rsidRPr="00A64775">
              <w:rPr>
                <w:color w:val="auto"/>
                <w:sz w:val="24"/>
              </w:rPr>
              <w:t>21</w:t>
            </w:r>
          </w:p>
        </w:tc>
      </w:tr>
      <w:tr w:rsidTr="00340DFE">
        <w:tblPrEx>
          <w:tblW w:w="0" w:type="auto"/>
          <w:jc w:val="center"/>
          <w:tblLook w:val="04A0"/>
        </w:tblPrEx>
        <w:trPr>
          <w:jc w:val="center"/>
        </w:trPr>
        <w:tc>
          <w:tcPr>
            <w:tcW w:w="5778" w:type="dxa"/>
          </w:tcPr>
          <w:p w:rsidR="00A64775" w:rsidRPr="00A64775" w:rsidP="00A64775">
            <w:pPr>
              <w:rPr>
                <w:color w:val="auto"/>
                <w:sz w:val="24"/>
              </w:rPr>
            </w:pPr>
            <w:r w:rsidRPr="00A64775">
              <w:rPr>
                <w:color w:val="auto"/>
                <w:sz w:val="24"/>
              </w:rPr>
              <w:t>Итого</w:t>
            </w:r>
            <w:r w:rsidR="004B65F4">
              <w:rPr>
                <w:color w:val="auto"/>
                <w:sz w:val="24"/>
              </w:rPr>
              <w:t>:</w:t>
            </w:r>
          </w:p>
        </w:tc>
        <w:tc>
          <w:tcPr>
            <w:tcW w:w="2694" w:type="dxa"/>
          </w:tcPr>
          <w:p w:rsidR="00A64775" w:rsidRPr="00A64775" w:rsidP="008764BF">
            <w:pPr>
              <w:jc w:val="center"/>
              <w:rPr>
                <w:color w:val="auto"/>
                <w:sz w:val="24"/>
              </w:rPr>
            </w:pPr>
            <w:r w:rsidRPr="00A64775">
              <w:rPr>
                <w:color w:val="auto"/>
                <w:sz w:val="24"/>
              </w:rPr>
              <w:t>40</w:t>
            </w:r>
          </w:p>
        </w:tc>
      </w:tr>
    </w:tbl>
    <w:p w:rsidR="00A64775" w:rsidRPr="00A64775" w:rsidP="007460E9">
      <w:pPr>
        <w:spacing w:before="240" w:line="360" w:lineRule="auto"/>
        <w:ind w:firstLine="709"/>
        <w:rPr>
          <w:color w:val="auto"/>
        </w:rPr>
      </w:pPr>
      <w:r w:rsidRPr="00A64775">
        <w:rPr>
          <w:color w:val="auto"/>
        </w:rPr>
        <w:t>В Республике Хакасия на оз. Шира работают одноименные курорт и детский санаторий, предоставляющие комплексное лечение, основанное на лечебно-минеральной питьевой воде и лечебной грязи. Также в Республике имеется ФГУ «Центр реабилитации ФСС РФ «Туманный»», специализирующийся на радонолечении. В верховьях р. Абакан</w:t>
      </w:r>
      <w:r w:rsidR="001856EE">
        <w:rPr>
          <w:color w:val="auto"/>
        </w:rPr>
        <w:t>а</w:t>
      </w:r>
      <w:r w:rsidRPr="00A64775">
        <w:rPr>
          <w:color w:val="auto"/>
        </w:rPr>
        <w:t xml:space="preserve"> расположен термальный источник «Горячий ключ».</w:t>
      </w:r>
    </w:p>
    <w:p w:rsidR="00A64775" w:rsidRPr="00A64775" w:rsidP="00A64775">
      <w:pPr>
        <w:spacing w:line="360" w:lineRule="auto"/>
        <w:ind w:firstLine="709"/>
        <w:rPr>
          <w:color w:val="auto"/>
        </w:rPr>
      </w:pPr>
      <w:r w:rsidRPr="00A64775">
        <w:rPr>
          <w:color w:val="auto"/>
        </w:rPr>
        <w:t>В Красноярском крае на оз. Тагарское расположен курорт регионального значения «Озеро Тагарское» и санаторий «Сосновый бор». Илистые отложения и минеральная вода источников озера используются в лечебных целях. Кроме того, в черте г. Красноярск</w:t>
      </w:r>
      <w:r w:rsidR="00252109">
        <w:rPr>
          <w:color w:val="auto"/>
        </w:rPr>
        <w:t>а</w:t>
      </w:r>
      <w:r w:rsidRPr="00A64775">
        <w:rPr>
          <w:color w:val="auto"/>
        </w:rPr>
        <w:t xml:space="preserve"> построено 6 санаториев («Енисей», «Лесной», «Меркурий», «Металлургов», «Речник», «Сибмедполюс»), предлагающие вод</w:t>
      </w:r>
      <w:r w:rsidRPr="00A64775">
        <w:rPr>
          <w:color w:val="auto"/>
        </w:rPr>
        <w:t>о-</w:t>
      </w:r>
      <w:r w:rsidRPr="00A64775">
        <w:rPr>
          <w:color w:val="auto"/>
        </w:rPr>
        <w:t xml:space="preserve"> и грязелечение. В стадии освоения находятся Анцирское и Нанжульское месторождения минеральных вод. </w:t>
      </w:r>
      <w:r w:rsidRPr="00A64775">
        <w:rPr>
          <w:color w:val="auto"/>
        </w:rPr>
        <w:t>Функ</w:t>
      </w:r>
      <w:r w:rsidR="00252109">
        <w:rPr>
          <w:color w:val="auto"/>
        </w:rPr>
        <w:t>ц</w:t>
      </w:r>
      <w:r w:rsidRPr="00A64775">
        <w:rPr>
          <w:color w:val="auto"/>
        </w:rPr>
        <w:t xml:space="preserve">ионируют два санатория: для детей от 7 до 17 лет (КЦСО «Тесь» (Минусинский район) с заболеваниями органов дыхания, пищеварения, опорно-двигательного аппарата, нервной системы; для детей от 5 до 14 лет (КГБУЗ «Детский ревматологический санаторий «Березка» </w:t>
      </w:r>
      <w:r w:rsidR="00BC704D">
        <w:rPr>
          <w:color w:val="auto"/>
        </w:rPr>
        <w:t xml:space="preserve">– </w:t>
      </w:r>
      <w:r w:rsidRPr="00A64775">
        <w:rPr>
          <w:color w:val="auto"/>
        </w:rPr>
        <w:t>Канский район) с кардиологическими, ревматологическими заболеваниями, с хроническими тонзиллитами.</w:t>
      </w:r>
    </w:p>
    <w:p w:rsidR="00A64775" w:rsidRPr="00A64775" w:rsidP="00A64775">
      <w:pPr>
        <w:spacing w:line="360" w:lineRule="auto"/>
        <w:ind w:firstLine="709"/>
        <w:rPr>
          <w:color w:val="auto"/>
        </w:rPr>
      </w:pPr>
      <w:r w:rsidRPr="00A64775">
        <w:rPr>
          <w:color w:val="auto"/>
        </w:rPr>
        <w:t xml:space="preserve">Водохозяйственный участок 17.01.03.001 на территории Республики Тыва отличается наибольшим количеством пресных и минеральных источников (аржаанов). </w:t>
      </w:r>
    </w:p>
    <w:p w:rsidR="00A64775" w:rsidRPr="00A64775" w:rsidP="00A64775">
      <w:pPr>
        <w:spacing w:line="360" w:lineRule="auto"/>
        <w:ind w:firstLine="709"/>
        <w:rPr>
          <w:color w:val="auto"/>
        </w:rPr>
      </w:pPr>
      <w:r w:rsidRPr="00A64775">
        <w:rPr>
          <w:color w:val="auto"/>
        </w:rPr>
        <w:t>Бассейн р. Енисе</w:t>
      </w:r>
      <w:r w:rsidR="00A23C70">
        <w:rPr>
          <w:color w:val="auto"/>
        </w:rPr>
        <w:t>й</w:t>
      </w:r>
      <w:r w:rsidRPr="00A64775">
        <w:rPr>
          <w:color w:val="auto"/>
        </w:rPr>
        <w:t xml:space="preserve"> богат подземными водами, являющимися потенциальными источниками для добычи и промышленного производства минеральных вод. </w:t>
      </w:r>
      <w:r w:rsidRPr="00A64775">
        <w:rPr>
          <w:color w:val="auto"/>
        </w:rPr>
        <w:t>В пределах бассейна р. Енисе</w:t>
      </w:r>
      <w:r w:rsidR="00A23C70">
        <w:rPr>
          <w:color w:val="auto"/>
        </w:rPr>
        <w:t>й</w:t>
      </w:r>
      <w:r w:rsidRPr="00A64775">
        <w:rPr>
          <w:color w:val="auto"/>
        </w:rPr>
        <w:t xml:space="preserve"> расположены </w:t>
      </w:r>
      <w:r w:rsidRPr="00E92CF1">
        <w:rPr>
          <w:color w:val="auto"/>
        </w:rPr>
        <w:t xml:space="preserve">12 месторождений минеральных вод (таблица </w:t>
      </w:r>
      <w:r w:rsidR="00BC704D">
        <w:rPr>
          <w:color w:val="auto"/>
        </w:rPr>
        <w:t>97</w:t>
      </w:r>
      <w:r w:rsidRPr="00E92CF1">
        <w:rPr>
          <w:color w:val="auto"/>
        </w:rPr>
        <w:t>), используемых как в целях</w:t>
      </w:r>
      <w:r w:rsidRPr="00A64775">
        <w:rPr>
          <w:color w:val="auto"/>
        </w:rPr>
        <w:t xml:space="preserve"> промышленного розлива, так и для бальнеологического применения.</w:t>
      </w:r>
      <w:r w:rsidRPr="00A64775">
        <w:rPr>
          <w:color w:val="auto"/>
        </w:rPr>
        <w:t xml:space="preserve"> Хорошими перспективами обладают Канский и Тасеевский (йодо-бромные воды), Манский (радоновые воды), </w:t>
      </w:r>
      <w:r w:rsidRPr="00A64775">
        <w:rPr>
          <w:color w:val="auto"/>
        </w:rPr>
        <w:t>Туруханский</w:t>
      </w:r>
      <w:r w:rsidRPr="00A64775">
        <w:rPr>
          <w:color w:val="auto"/>
        </w:rPr>
        <w:t xml:space="preserve"> (сульфатно-хлоридные, сероводородные, бромные воды) районы Красноярского края. </w:t>
      </w:r>
    </w:p>
    <w:p w:rsidR="007460E9" w:rsidP="00A64775">
      <w:pPr>
        <w:spacing w:line="360" w:lineRule="auto"/>
        <w:jc w:val="center"/>
        <w:rPr>
          <w:color w:val="auto"/>
        </w:rPr>
      </w:pPr>
      <w:r>
        <w:rPr>
          <w:noProof/>
          <w:color w:val="auto"/>
          <w:lang w:eastAsia="ru-RU"/>
        </w:rPr>
        <w:drawing>
          <wp:inline distT="0" distB="0" distL="0" distR="0">
            <wp:extent cx="3492500" cy="4531995"/>
            <wp:effectExtent l="38100" t="19050" r="12700" b="20955"/>
            <wp:docPr id="3233" name="Рисунок 0" descr="карта.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4613838" name="Рисунок 0" descr="карта.jpg"/>
                    <pic:cNvPicPr>
                      <a:picLocks noChangeAspect="1" noChangeArrowheads="1"/>
                    </pic:cNvPicPr>
                  </pic:nvPicPr>
                  <pic:blipFill>
                    <a:blip xmlns:r="http://schemas.openxmlformats.org/officeDocument/2006/relationships" r:embed="rId137" cstate="print"/>
                    <a:stretch>
                      <a:fillRect/>
                    </a:stretch>
                  </pic:blipFill>
                  <pic:spPr bwMode="auto">
                    <a:xfrm>
                      <a:off x="0" y="0"/>
                      <a:ext cx="3492500" cy="4531995"/>
                    </a:xfrm>
                    <a:prstGeom prst="rect">
                      <a:avLst/>
                    </a:prstGeom>
                    <a:noFill/>
                    <a:ln w="9525">
                      <a:solidFill>
                        <a:srgbClr val="000000"/>
                      </a:solidFill>
                      <a:miter lim="800000"/>
                      <a:headEnd/>
                      <a:tailEnd/>
                    </a:ln>
                    <a:effectLst/>
                  </pic:spPr>
                </pic:pic>
              </a:graphicData>
            </a:graphic>
          </wp:inline>
        </w:drawing>
      </w:r>
    </w:p>
    <w:p w:rsidR="00A64775" w:rsidRPr="00A64775" w:rsidP="00306D97">
      <w:pPr>
        <w:spacing w:after="120" w:line="360" w:lineRule="auto"/>
        <w:jc w:val="center"/>
        <w:rPr>
          <w:color w:val="auto"/>
        </w:rPr>
        <w:sectPr w:rsidSect="00C65BCA">
          <w:pgSz w:w="11906" w:h="16838"/>
          <w:pgMar w:top="1134" w:right="1134" w:bottom="1134" w:left="1418" w:header="709" w:footer="709" w:gutter="0"/>
          <w:cols w:space="708"/>
          <w:docGrid w:linePitch="360"/>
        </w:sectPr>
      </w:pPr>
      <w:r w:rsidRPr="00A64775">
        <w:rPr>
          <w:color w:val="auto"/>
        </w:rPr>
        <w:t xml:space="preserve">Рисунок </w:t>
      </w:r>
      <w:r w:rsidR="00B638BB">
        <w:rPr>
          <w:color w:val="auto"/>
        </w:rPr>
        <w:t>1</w:t>
      </w:r>
      <w:r w:rsidR="00A77343">
        <w:rPr>
          <w:color w:val="auto"/>
        </w:rPr>
        <w:t>0</w:t>
      </w:r>
      <w:r w:rsidR="00CC3BA6">
        <w:rPr>
          <w:color w:val="auto"/>
        </w:rPr>
        <w:t>8</w:t>
      </w:r>
      <w:r w:rsidRPr="00A64775">
        <w:rPr>
          <w:color w:val="auto"/>
        </w:rPr>
        <w:t xml:space="preserve"> </w:t>
      </w:r>
      <w:r w:rsidR="007460E9">
        <w:rPr>
          <w:color w:val="auto"/>
        </w:rPr>
        <w:t>–</w:t>
      </w:r>
      <w:r w:rsidRPr="00A64775">
        <w:rPr>
          <w:color w:val="auto"/>
        </w:rPr>
        <w:t xml:space="preserve"> Схема расположения объектов санаторно-курортной сферы, использующих водные объекты, в бассейне р. Енисе</w:t>
      </w:r>
      <w:r w:rsidR="00A23C70">
        <w:rPr>
          <w:color w:val="auto"/>
        </w:rPr>
        <w:t>й</w:t>
      </w:r>
    </w:p>
    <w:p w:rsidR="00A64775" w:rsidRPr="00E92CF1" w:rsidP="007C6E75">
      <w:pPr>
        <w:spacing w:before="240" w:after="120" w:line="360" w:lineRule="auto"/>
        <w:rPr>
          <w:color w:val="auto"/>
        </w:rPr>
      </w:pPr>
      <w:r w:rsidRPr="00E92CF1">
        <w:rPr>
          <w:color w:val="auto"/>
        </w:rPr>
        <w:t xml:space="preserve">Таблица </w:t>
      </w:r>
      <w:r w:rsidR="00A77343">
        <w:rPr>
          <w:color w:val="auto"/>
        </w:rPr>
        <w:t>70</w:t>
      </w:r>
      <w:r w:rsidRPr="00E92CF1">
        <w:rPr>
          <w:color w:val="auto"/>
        </w:rPr>
        <w:t xml:space="preserve"> – Распределение типов использования водных объектов в лечебных целях в бассейне р. Енисе</w:t>
      </w:r>
      <w:r w:rsidRPr="00E92CF1" w:rsidR="00A23C70">
        <w:rPr>
          <w:color w:val="auto"/>
        </w:rPr>
        <w:t>й</w:t>
      </w:r>
    </w:p>
    <w:tbl>
      <w:tblPr>
        <w:tblW w:w="0" w:type="auto"/>
        <w:jc w:val="center"/>
        <w:tblInd w:w="-985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2376"/>
        <w:gridCol w:w="851"/>
        <w:gridCol w:w="1590"/>
        <w:gridCol w:w="1275"/>
        <w:gridCol w:w="1701"/>
        <w:gridCol w:w="1843"/>
        <w:gridCol w:w="1276"/>
        <w:gridCol w:w="1670"/>
        <w:gridCol w:w="1818"/>
      </w:tblGrid>
      <w:tr w:rsidTr="00C65BCA">
        <w:tblPrEx>
          <w:tblW w:w="0" w:type="auto"/>
          <w:jc w:val="center"/>
          <w:tblInd w:w="-985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Ex>
        <w:trPr>
          <w:jc w:val="center"/>
        </w:trPr>
        <w:tc>
          <w:tcPr>
            <w:tcW w:w="2376" w:type="dxa"/>
            <w:vMerge w:val="restart"/>
            <w:vAlign w:val="center"/>
          </w:tcPr>
          <w:p w:rsidR="00A64775" w:rsidRPr="00C65BCA" w:rsidP="007C6E75">
            <w:pPr>
              <w:jc w:val="center"/>
              <w:rPr>
                <w:color w:val="auto"/>
                <w:sz w:val="24"/>
              </w:rPr>
            </w:pPr>
            <w:r w:rsidRPr="00C65BCA">
              <w:rPr>
                <w:color w:val="auto"/>
                <w:sz w:val="24"/>
              </w:rPr>
              <w:t>Код ВХУ</w:t>
            </w:r>
          </w:p>
        </w:tc>
        <w:tc>
          <w:tcPr>
            <w:tcW w:w="12024" w:type="dxa"/>
            <w:gridSpan w:val="8"/>
          </w:tcPr>
          <w:p w:rsidR="00A64775" w:rsidRPr="00C65BCA" w:rsidP="00340DFE">
            <w:pPr>
              <w:jc w:val="center"/>
              <w:rPr>
                <w:color w:val="auto"/>
                <w:sz w:val="24"/>
              </w:rPr>
            </w:pPr>
            <w:r w:rsidRPr="00C65BCA">
              <w:rPr>
                <w:color w:val="auto"/>
                <w:sz w:val="24"/>
              </w:rPr>
              <w:t>Количество, шт.</w:t>
            </w:r>
          </w:p>
        </w:tc>
      </w:tr>
      <w:tr w:rsidTr="00C65BCA">
        <w:tblPrEx>
          <w:tblW w:w="0" w:type="auto"/>
          <w:jc w:val="center"/>
          <w:tblInd w:w="-9859" w:type="dxa"/>
          <w:tblLayout w:type="fixed"/>
          <w:tblLook w:val="04A0"/>
        </w:tblPrEx>
        <w:trPr>
          <w:jc w:val="center"/>
        </w:trPr>
        <w:tc>
          <w:tcPr>
            <w:tcW w:w="2376" w:type="dxa"/>
            <w:vMerge/>
          </w:tcPr>
          <w:p w:rsidR="00A64775" w:rsidRPr="00C65BCA" w:rsidP="00340DFE">
            <w:pPr>
              <w:jc w:val="center"/>
              <w:rPr>
                <w:color w:val="auto"/>
                <w:sz w:val="24"/>
              </w:rPr>
            </w:pPr>
          </w:p>
        </w:tc>
        <w:tc>
          <w:tcPr>
            <w:tcW w:w="851" w:type="dxa"/>
          </w:tcPr>
          <w:p w:rsidR="00A64775" w:rsidRPr="00C65BCA" w:rsidP="00340DFE">
            <w:pPr>
              <w:jc w:val="center"/>
              <w:rPr>
                <w:color w:val="auto"/>
                <w:sz w:val="24"/>
              </w:rPr>
            </w:pPr>
            <w:r w:rsidRPr="00C65BCA">
              <w:rPr>
                <w:color w:val="auto"/>
                <w:sz w:val="24"/>
              </w:rPr>
              <w:t>в</w:t>
            </w:r>
            <w:r w:rsidRPr="00C65BCA">
              <w:rPr>
                <w:color w:val="auto"/>
                <w:sz w:val="24"/>
              </w:rPr>
              <w:t>сего</w:t>
            </w:r>
          </w:p>
        </w:tc>
        <w:tc>
          <w:tcPr>
            <w:tcW w:w="1590" w:type="dxa"/>
          </w:tcPr>
          <w:p w:rsidR="00A64775" w:rsidRPr="00C65BCA" w:rsidP="00340DFE">
            <w:pPr>
              <w:jc w:val="center"/>
              <w:rPr>
                <w:color w:val="auto"/>
                <w:sz w:val="24"/>
              </w:rPr>
            </w:pPr>
            <w:r w:rsidRPr="00C65BCA">
              <w:rPr>
                <w:color w:val="auto"/>
                <w:sz w:val="24"/>
              </w:rPr>
              <w:t>с</w:t>
            </w:r>
            <w:r w:rsidRPr="00C65BCA">
              <w:rPr>
                <w:color w:val="auto"/>
                <w:sz w:val="24"/>
              </w:rPr>
              <w:t>анатории</w:t>
            </w:r>
          </w:p>
        </w:tc>
        <w:tc>
          <w:tcPr>
            <w:tcW w:w="1275" w:type="dxa"/>
          </w:tcPr>
          <w:p w:rsidR="00A64775" w:rsidRPr="00C65BCA" w:rsidP="00340DFE">
            <w:pPr>
              <w:jc w:val="center"/>
              <w:rPr>
                <w:color w:val="auto"/>
                <w:sz w:val="24"/>
              </w:rPr>
            </w:pPr>
            <w:r w:rsidRPr="00C65BCA">
              <w:rPr>
                <w:color w:val="auto"/>
                <w:sz w:val="24"/>
              </w:rPr>
              <w:t>ц</w:t>
            </w:r>
            <w:r w:rsidRPr="00C65BCA">
              <w:rPr>
                <w:color w:val="auto"/>
                <w:sz w:val="24"/>
              </w:rPr>
              <w:t xml:space="preserve">ентры </w:t>
            </w:r>
            <w:r w:rsidRPr="00C65BCA">
              <w:rPr>
                <w:color w:val="auto"/>
                <w:sz w:val="24"/>
              </w:rPr>
              <w:t>реабили-тации</w:t>
            </w:r>
          </w:p>
        </w:tc>
        <w:tc>
          <w:tcPr>
            <w:tcW w:w="1701" w:type="dxa"/>
          </w:tcPr>
          <w:p w:rsidR="00A64775" w:rsidRPr="00C65BCA" w:rsidP="00340DFE">
            <w:pPr>
              <w:jc w:val="center"/>
              <w:rPr>
                <w:color w:val="auto"/>
                <w:sz w:val="24"/>
              </w:rPr>
            </w:pPr>
            <w:r w:rsidRPr="00C65BCA">
              <w:rPr>
                <w:color w:val="auto"/>
                <w:sz w:val="24"/>
              </w:rPr>
              <w:t>л</w:t>
            </w:r>
            <w:r w:rsidRPr="00C65BCA">
              <w:rPr>
                <w:color w:val="auto"/>
                <w:sz w:val="24"/>
              </w:rPr>
              <w:t>ечебно-оздоровительные местности</w:t>
            </w:r>
          </w:p>
        </w:tc>
        <w:tc>
          <w:tcPr>
            <w:tcW w:w="1843" w:type="dxa"/>
          </w:tcPr>
          <w:p w:rsidR="00A64775" w:rsidRPr="00C65BCA" w:rsidP="00340DFE">
            <w:pPr>
              <w:jc w:val="center"/>
              <w:rPr>
                <w:color w:val="auto"/>
                <w:sz w:val="24"/>
              </w:rPr>
            </w:pPr>
            <w:r w:rsidRPr="00C65BCA">
              <w:rPr>
                <w:color w:val="auto"/>
                <w:sz w:val="24"/>
              </w:rPr>
              <w:t>л</w:t>
            </w:r>
            <w:r w:rsidRPr="00C65BCA">
              <w:rPr>
                <w:color w:val="auto"/>
                <w:sz w:val="24"/>
              </w:rPr>
              <w:t>ечебно-оздоровитель-ные комплексы</w:t>
            </w:r>
          </w:p>
        </w:tc>
        <w:tc>
          <w:tcPr>
            <w:tcW w:w="1276" w:type="dxa"/>
          </w:tcPr>
          <w:p w:rsidR="00A64775" w:rsidRPr="00C65BCA" w:rsidP="00340DFE">
            <w:pPr>
              <w:jc w:val="center"/>
              <w:rPr>
                <w:color w:val="auto"/>
                <w:sz w:val="24"/>
              </w:rPr>
            </w:pPr>
            <w:r w:rsidRPr="00C65BCA">
              <w:rPr>
                <w:color w:val="auto"/>
                <w:sz w:val="24"/>
              </w:rPr>
              <w:t>к</w:t>
            </w:r>
            <w:r w:rsidRPr="00C65BCA">
              <w:rPr>
                <w:color w:val="auto"/>
                <w:sz w:val="24"/>
              </w:rPr>
              <w:t>урорты</w:t>
            </w:r>
          </w:p>
        </w:tc>
        <w:tc>
          <w:tcPr>
            <w:tcW w:w="1670" w:type="dxa"/>
          </w:tcPr>
          <w:p w:rsidR="00A64775" w:rsidRPr="00C65BCA" w:rsidP="00340DFE">
            <w:pPr>
              <w:jc w:val="center"/>
              <w:rPr>
                <w:color w:val="auto"/>
                <w:sz w:val="24"/>
              </w:rPr>
            </w:pPr>
            <w:r w:rsidRPr="00C65BCA">
              <w:rPr>
                <w:color w:val="auto"/>
                <w:sz w:val="24"/>
              </w:rPr>
              <w:t>г</w:t>
            </w:r>
            <w:r w:rsidRPr="00C65BCA">
              <w:rPr>
                <w:color w:val="auto"/>
                <w:sz w:val="24"/>
              </w:rPr>
              <w:t>рязелечеб-ницы</w:t>
            </w:r>
          </w:p>
        </w:tc>
        <w:tc>
          <w:tcPr>
            <w:tcW w:w="1818" w:type="dxa"/>
          </w:tcPr>
          <w:p w:rsidR="00A64775" w:rsidRPr="00C65BCA" w:rsidP="00340DFE">
            <w:pPr>
              <w:jc w:val="center"/>
              <w:rPr>
                <w:color w:val="auto"/>
                <w:sz w:val="24"/>
              </w:rPr>
            </w:pPr>
            <w:r w:rsidRPr="00C65BCA">
              <w:rPr>
                <w:color w:val="auto"/>
                <w:sz w:val="24"/>
              </w:rPr>
              <w:t>и</w:t>
            </w:r>
            <w:r w:rsidRPr="00C65BCA">
              <w:rPr>
                <w:color w:val="auto"/>
                <w:sz w:val="24"/>
              </w:rPr>
              <w:t>сточники на выходах подземных вод (аржааны)</w:t>
            </w:r>
          </w:p>
        </w:tc>
      </w:tr>
      <w:tr w:rsidTr="00C65BCA">
        <w:tblPrEx>
          <w:tblW w:w="0" w:type="auto"/>
          <w:jc w:val="center"/>
          <w:tblInd w:w="-9859" w:type="dxa"/>
          <w:tblLayout w:type="fixed"/>
          <w:tblLook w:val="04A0"/>
        </w:tblPrEx>
        <w:trPr>
          <w:jc w:val="center"/>
        </w:trPr>
        <w:tc>
          <w:tcPr>
            <w:tcW w:w="14400" w:type="dxa"/>
            <w:gridSpan w:val="9"/>
            <w:vAlign w:val="center"/>
          </w:tcPr>
          <w:p w:rsidR="00A64775" w:rsidRPr="00C65BCA" w:rsidP="007C6E75">
            <w:pPr>
              <w:jc w:val="center"/>
              <w:rPr>
                <w:color w:val="auto"/>
                <w:sz w:val="24"/>
              </w:rPr>
            </w:pPr>
            <w:r w:rsidRPr="00C65BCA">
              <w:rPr>
                <w:color w:val="auto"/>
                <w:sz w:val="24"/>
              </w:rPr>
              <w:t>Субъект Р</w:t>
            </w:r>
            <w:r w:rsidRPr="00C65BCA" w:rsidR="007C6E75">
              <w:rPr>
                <w:color w:val="auto"/>
                <w:sz w:val="24"/>
              </w:rPr>
              <w:t xml:space="preserve">оссийской </w:t>
            </w:r>
            <w:r w:rsidRPr="00C65BCA">
              <w:rPr>
                <w:color w:val="auto"/>
                <w:sz w:val="24"/>
              </w:rPr>
              <w:t>Ф</w:t>
            </w:r>
            <w:r w:rsidRPr="00C65BCA" w:rsidR="007C6E75">
              <w:rPr>
                <w:color w:val="auto"/>
                <w:sz w:val="24"/>
              </w:rPr>
              <w:t>едерации</w:t>
            </w:r>
          </w:p>
        </w:tc>
      </w:tr>
      <w:tr w:rsidTr="00C65BCA">
        <w:tblPrEx>
          <w:tblW w:w="0" w:type="auto"/>
          <w:jc w:val="center"/>
          <w:tblInd w:w="-9859" w:type="dxa"/>
          <w:tblLayout w:type="fixed"/>
          <w:tblLook w:val="04A0"/>
        </w:tblPrEx>
        <w:trPr>
          <w:jc w:val="center"/>
        </w:trPr>
        <w:tc>
          <w:tcPr>
            <w:tcW w:w="2376" w:type="dxa"/>
          </w:tcPr>
          <w:p w:rsidR="00A64775" w:rsidRPr="00C65BCA" w:rsidP="00340DFE">
            <w:pPr>
              <w:rPr>
                <w:color w:val="auto"/>
                <w:sz w:val="24"/>
              </w:rPr>
            </w:pPr>
            <w:r w:rsidRPr="00C65BCA">
              <w:rPr>
                <w:color w:val="auto"/>
                <w:sz w:val="24"/>
              </w:rPr>
              <w:t>Красноярский край</w:t>
            </w:r>
          </w:p>
        </w:tc>
        <w:tc>
          <w:tcPr>
            <w:tcW w:w="851" w:type="dxa"/>
          </w:tcPr>
          <w:p w:rsidR="00A64775" w:rsidRPr="00C65BCA" w:rsidP="00340DFE">
            <w:pPr>
              <w:jc w:val="center"/>
              <w:rPr>
                <w:color w:val="auto"/>
                <w:sz w:val="24"/>
              </w:rPr>
            </w:pPr>
            <w:r w:rsidRPr="00C65BCA">
              <w:rPr>
                <w:color w:val="auto"/>
                <w:sz w:val="24"/>
              </w:rPr>
              <w:t>14</w:t>
            </w:r>
          </w:p>
        </w:tc>
        <w:tc>
          <w:tcPr>
            <w:tcW w:w="1590" w:type="dxa"/>
          </w:tcPr>
          <w:p w:rsidR="00A64775" w:rsidRPr="00C65BCA" w:rsidP="00340DFE">
            <w:pPr>
              <w:jc w:val="center"/>
              <w:rPr>
                <w:color w:val="auto"/>
                <w:sz w:val="24"/>
              </w:rPr>
            </w:pPr>
            <w:r w:rsidRPr="00C65BCA">
              <w:rPr>
                <w:color w:val="auto"/>
                <w:sz w:val="24"/>
              </w:rPr>
              <w:t>7</w:t>
            </w:r>
          </w:p>
        </w:tc>
        <w:tc>
          <w:tcPr>
            <w:tcW w:w="1275" w:type="dxa"/>
          </w:tcPr>
          <w:p w:rsidR="00A64775" w:rsidRPr="00C65BCA" w:rsidP="00340DFE">
            <w:pPr>
              <w:jc w:val="center"/>
              <w:rPr>
                <w:color w:val="auto"/>
                <w:sz w:val="24"/>
              </w:rPr>
            </w:pPr>
            <w:r w:rsidRPr="00C65BCA">
              <w:rPr>
                <w:color w:val="auto"/>
                <w:sz w:val="24"/>
              </w:rPr>
              <w:t>1</w:t>
            </w:r>
          </w:p>
        </w:tc>
        <w:tc>
          <w:tcPr>
            <w:tcW w:w="1701" w:type="dxa"/>
          </w:tcPr>
          <w:p w:rsidR="00A64775" w:rsidRPr="00C65BCA" w:rsidP="00340DFE">
            <w:pPr>
              <w:jc w:val="center"/>
              <w:rPr>
                <w:color w:val="auto"/>
                <w:sz w:val="24"/>
              </w:rPr>
            </w:pPr>
            <w:r w:rsidRPr="00C65BCA">
              <w:rPr>
                <w:color w:val="auto"/>
                <w:sz w:val="24"/>
              </w:rPr>
              <w:t>3</w:t>
            </w:r>
          </w:p>
        </w:tc>
        <w:tc>
          <w:tcPr>
            <w:tcW w:w="1843" w:type="dxa"/>
          </w:tcPr>
          <w:p w:rsidR="00A64775" w:rsidRPr="00C65BCA" w:rsidP="00340DFE">
            <w:pPr>
              <w:jc w:val="center"/>
              <w:rPr>
                <w:color w:val="auto"/>
                <w:sz w:val="24"/>
              </w:rPr>
            </w:pPr>
            <w:r w:rsidRPr="00C65BCA">
              <w:rPr>
                <w:color w:val="auto"/>
                <w:sz w:val="24"/>
              </w:rPr>
              <w:t>1</w:t>
            </w:r>
          </w:p>
        </w:tc>
        <w:tc>
          <w:tcPr>
            <w:tcW w:w="1276" w:type="dxa"/>
          </w:tcPr>
          <w:p w:rsidR="00A64775" w:rsidRPr="00C65BCA" w:rsidP="00340DFE">
            <w:pPr>
              <w:jc w:val="center"/>
              <w:rPr>
                <w:color w:val="auto"/>
                <w:sz w:val="24"/>
              </w:rPr>
            </w:pPr>
            <w:r w:rsidRPr="00C65BCA">
              <w:rPr>
                <w:color w:val="auto"/>
                <w:sz w:val="24"/>
              </w:rPr>
              <w:t>1</w:t>
            </w:r>
          </w:p>
        </w:tc>
        <w:tc>
          <w:tcPr>
            <w:tcW w:w="1670" w:type="dxa"/>
          </w:tcPr>
          <w:p w:rsidR="00A64775" w:rsidRPr="00C65BCA" w:rsidP="00340DFE">
            <w:pPr>
              <w:jc w:val="center"/>
              <w:rPr>
                <w:color w:val="auto"/>
                <w:sz w:val="24"/>
              </w:rPr>
            </w:pPr>
            <w:r w:rsidRPr="00C65BCA">
              <w:rPr>
                <w:color w:val="auto"/>
                <w:sz w:val="24"/>
              </w:rPr>
              <w:t>1</w:t>
            </w:r>
          </w:p>
        </w:tc>
        <w:tc>
          <w:tcPr>
            <w:tcW w:w="1818" w:type="dxa"/>
          </w:tcPr>
          <w:p w:rsidR="00A64775" w:rsidRPr="00C65BCA" w:rsidP="00340DFE">
            <w:pPr>
              <w:jc w:val="center"/>
              <w:rPr>
                <w:color w:val="auto"/>
                <w:sz w:val="24"/>
              </w:rPr>
            </w:pPr>
            <w:r w:rsidRPr="00C65BCA">
              <w:rPr>
                <w:color w:val="auto"/>
                <w:sz w:val="24"/>
              </w:rPr>
              <w:t>–</w:t>
            </w:r>
          </w:p>
        </w:tc>
      </w:tr>
      <w:tr w:rsidTr="00C65BCA">
        <w:tblPrEx>
          <w:tblW w:w="0" w:type="auto"/>
          <w:jc w:val="center"/>
          <w:tblInd w:w="-9859" w:type="dxa"/>
          <w:tblLayout w:type="fixed"/>
          <w:tblLook w:val="04A0"/>
        </w:tblPrEx>
        <w:trPr>
          <w:jc w:val="center"/>
        </w:trPr>
        <w:tc>
          <w:tcPr>
            <w:tcW w:w="2376" w:type="dxa"/>
          </w:tcPr>
          <w:p w:rsidR="00A64775" w:rsidRPr="00C65BCA" w:rsidP="00340DFE">
            <w:pPr>
              <w:rPr>
                <w:color w:val="auto"/>
                <w:sz w:val="24"/>
              </w:rPr>
            </w:pPr>
            <w:r w:rsidRPr="00C65BCA">
              <w:rPr>
                <w:color w:val="auto"/>
                <w:sz w:val="24"/>
              </w:rPr>
              <w:t>Республика Хакасия</w:t>
            </w:r>
          </w:p>
        </w:tc>
        <w:tc>
          <w:tcPr>
            <w:tcW w:w="851" w:type="dxa"/>
          </w:tcPr>
          <w:p w:rsidR="00A64775" w:rsidRPr="00C65BCA" w:rsidP="00340DFE">
            <w:pPr>
              <w:jc w:val="center"/>
              <w:rPr>
                <w:color w:val="auto"/>
                <w:sz w:val="24"/>
              </w:rPr>
            </w:pPr>
            <w:r w:rsidRPr="00C65BCA">
              <w:rPr>
                <w:color w:val="auto"/>
                <w:sz w:val="24"/>
              </w:rPr>
              <w:t>3</w:t>
            </w:r>
          </w:p>
        </w:tc>
        <w:tc>
          <w:tcPr>
            <w:tcW w:w="1590" w:type="dxa"/>
          </w:tcPr>
          <w:p w:rsidR="00A64775" w:rsidRPr="00C65BCA" w:rsidP="00340DFE">
            <w:pPr>
              <w:jc w:val="center"/>
              <w:rPr>
                <w:color w:val="auto"/>
                <w:sz w:val="24"/>
              </w:rPr>
            </w:pPr>
            <w:r w:rsidRPr="00C65BCA">
              <w:rPr>
                <w:color w:val="auto"/>
                <w:sz w:val="24"/>
              </w:rPr>
              <w:t>–</w:t>
            </w:r>
          </w:p>
        </w:tc>
        <w:tc>
          <w:tcPr>
            <w:tcW w:w="1275" w:type="dxa"/>
          </w:tcPr>
          <w:p w:rsidR="00A64775" w:rsidRPr="00C65BCA" w:rsidP="00340DFE">
            <w:pPr>
              <w:jc w:val="center"/>
              <w:rPr>
                <w:color w:val="auto"/>
                <w:sz w:val="24"/>
              </w:rPr>
            </w:pPr>
            <w:r w:rsidRPr="00C65BCA">
              <w:rPr>
                <w:color w:val="auto"/>
                <w:sz w:val="24"/>
              </w:rPr>
              <w:t>1</w:t>
            </w:r>
          </w:p>
        </w:tc>
        <w:tc>
          <w:tcPr>
            <w:tcW w:w="1701" w:type="dxa"/>
          </w:tcPr>
          <w:p w:rsidR="00A64775" w:rsidRPr="00C65BCA" w:rsidP="00340DFE">
            <w:pPr>
              <w:jc w:val="center"/>
              <w:rPr>
                <w:color w:val="auto"/>
                <w:sz w:val="24"/>
              </w:rPr>
            </w:pPr>
            <w:r w:rsidRPr="00C65BCA">
              <w:rPr>
                <w:color w:val="auto"/>
                <w:sz w:val="24"/>
              </w:rPr>
              <w:t>–</w:t>
            </w:r>
          </w:p>
        </w:tc>
        <w:tc>
          <w:tcPr>
            <w:tcW w:w="1843" w:type="dxa"/>
          </w:tcPr>
          <w:p w:rsidR="00A64775" w:rsidRPr="00C65BCA" w:rsidP="00340DFE">
            <w:pPr>
              <w:jc w:val="center"/>
              <w:rPr>
                <w:color w:val="auto"/>
                <w:sz w:val="24"/>
              </w:rPr>
            </w:pPr>
            <w:r w:rsidRPr="00C65BCA">
              <w:rPr>
                <w:color w:val="auto"/>
                <w:sz w:val="24"/>
              </w:rPr>
              <w:t>–</w:t>
            </w:r>
          </w:p>
        </w:tc>
        <w:tc>
          <w:tcPr>
            <w:tcW w:w="1276" w:type="dxa"/>
          </w:tcPr>
          <w:p w:rsidR="00A64775" w:rsidRPr="00C65BCA" w:rsidP="00340DFE">
            <w:pPr>
              <w:jc w:val="center"/>
              <w:rPr>
                <w:color w:val="auto"/>
                <w:sz w:val="24"/>
              </w:rPr>
            </w:pPr>
            <w:r w:rsidRPr="00C65BCA">
              <w:rPr>
                <w:color w:val="auto"/>
                <w:sz w:val="24"/>
              </w:rPr>
              <w:t>1</w:t>
            </w:r>
          </w:p>
        </w:tc>
        <w:tc>
          <w:tcPr>
            <w:tcW w:w="1670" w:type="dxa"/>
          </w:tcPr>
          <w:p w:rsidR="00A64775" w:rsidRPr="00C65BCA" w:rsidP="00340DFE">
            <w:pPr>
              <w:jc w:val="center"/>
              <w:rPr>
                <w:color w:val="auto"/>
                <w:sz w:val="24"/>
              </w:rPr>
            </w:pPr>
            <w:r w:rsidRPr="00C65BCA">
              <w:rPr>
                <w:color w:val="auto"/>
                <w:sz w:val="24"/>
              </w:rPr>
              <w:t>–</w:t>
            </w:r>
          </w:p>
        </w:tc>
        <w:tc>
          <w:tcPr>
            <w:tcW w:w="1818" w:type="dxa"/>
          </w:tcPr>
          <w:p w:rsidR="00A64775" w:rsidRPr="00C65BCA" w:rsidP="00340DFE">
            <w:pPr>
              <w:jc w:val="center"/>
              <w:rPr>
                <w:color w:val="auto"/>
                <w:sz w:val="24"/>
              </w:rPr>
            </w:pPr>
            <w:r w:rsidRPr="00C65BCA">
              <w:rPr>
                <w:color w:val="auto"/>
                <w:sz w:val="24"/>
              </w:rPr>
              <w:t>1</w:t>
            </w:r>
          </w:p>
        </w:tc>
      </w:tr>
      <w:tr w:rsidTr="00C65BCA">
        <w:tblPrEx>
          <w:tblW w:w="0" w:type="auto"/>
          <w:jc w:val="center"/>
          <w:tblInd w:w="-9859" w:type="dxa"/>
          <w:tblLayout w:type="fixed"/>
          <w:tblLook w:val="04A0"/>
        </w:tblPrEx>
        <w:trPr>
          <w:jc w:val="center"/>
        </w:trPr>
        <w:tc>
          <w:tcPr>
            <w:tcW w:w="2376" w:type="dxa"/>
          </w:tcPr>
          <w:p w:rsidR="00A64775" w:rsidRPr="00C65BCA" w:rsidP="00340DFE">
            <w:pPr>
              <w:rPr>
                <w:color w:val="auto"/>
                <w:sz w:val="24"/>
              </w:rPr>
            </w:pPr>
            <w:r w:rsidRPr="00C65BCA">
              <w:rPr>
                <w:color w:val="auto"/>
                <w:sz w:val="24"/>
              </w:rPr>
              <w:t>Республика Тыва</w:t>
            </w:r>
          </w:p>
        </w:tc>
        <w:tc>
          <w:tcPr>
            <w:tcW w:w="851" w:type="dxa"/>
          </w:tcPr>
          <w:p w:rsidR="00A64775" w:rsidRPr="00C65BCA" w:rsidP="00340DFE">
            <w:pPr>
              <w:jc w:val="center"/>
              <w:rPr>
                <w:color w:val="auto"/>
                <w:sz w:val="24"/>
              </w:rPr>
            </w:pPr>
            <w:r w:rsidRPr="00C65BCA">
              <w:rPr>
                <w:color w:val="auto"/>
                <w:sz w:val="24"/>
              </w:rPr>
              <w:t>23</w:t>
            </w:r>
          </w:p>
        </w:tc>
        <w:tc>
          <w:tcPr>
            <w:tcW w:w="1590" w:type="dxa"/>
          </w:tcPr>
          <w:p w:rsidR="00A64775" w:rsidRPr="00C65BCA" w:rsidP="00340DFE">
            <w:pPr>
              <w:jc w:val="center"/>
              <w:rPr>
                <w:color w:val="auto"/>
                <w:sz w:val="24"/>
              </w:rPr>
            </w:pPr>
            <w:r w:rsidRPr="00C65BCA">
              <w:rPr>
                <w:color w:val="auto"/>
                <w:sz w:val="24"/>
              </w:rPr>
              <w:t>–</w:t>
            </w:r>
          </w:p>
        </w:tc>
        <w:tc>
          <w:tcPr>
            <w:tcW w:w="1275" w:type="dxa"/>
          </w:tcPr>
          <w:p w:rsidR="00A64775" w:rsidRPr="00C65BCA" w:rsidP="00340DFE">
            <w:pPr>
              <w:jc w:val="center"/>
              <w:rPr>
                <w:color w:val="auto"/>
                <w:sz w:val="24"/>
              </w:rPr>
            </w:pPr>
          </w:p>
        </w:tc>
        <w:tc>
          <w:tcPr>
            <w:tcW w:w="1701" w:type="dxa"/>
          </w:tcPr>
          <w:p w:rsidR="00A64775" w:rsidRPr="00C65BCA" w:rsidP="00340DFE">
            <w:pPr>
              <w:jc w:val="center"/>
              <w:rPr>
                <w:color w:val="auto"/>
                <w:sz w:val="24"/>
              </w:rPr>
            </w:pPr>
            <w:r w:rsidRPr="00C65BCA">
              <w:rPr>
                <w:color w:val="auto"/>
                <w:sz w:val="24"/>
              </w:rPr>
              <w:t>1</w:t>
            </w:r>
          </w:p>
        </w:tc>
        <w:tc>
          <w:tcPr>
            <w:tcW w:w="1843" w:type="dxa"/>
          </w:tcPr>
          <w:p w:rsidR="00A64775" w:rsidRPr="00C65BCA" w:rsidP="00340DFE">
            <w:pPr>
              <w:jc w:val="center"/>
              <w:rPr>
                <w:color w:val="auto"/>
                <w:sz w:val="24"/>
              </w:rPr>
            </w:pPr>
            <w:r w:rsidRPr="00C65BCA">
              <w:rPr>
                <w:color w:val="auto"/>
                <w:sz w:val="24"/>
              </w:rPr>
              <w:t>–</w:t>
            </w:r>
          </w:p>
        </w:tc>
        <w:tc>
          <w:tcPr>
            <w:tcW w:w="1276" w:type="dxa"/>
          </w:tcPr>
          <w:p w:rsidR="00A64775" w:rsidRPr="00C65BCA" w:rsidP="00340DFE">
            <w:pPr>
              <w:jc w:val="center"/>
              <w:rPr>
                <w:color w:val="auto"/>
                <w:sz w:val="24"/>
              </w:rPr>
            </w:pPr>
            <w:r w:rsidRPr="00C65BCA">
              <w:rPr>
                <w:color w:val="auto"/>
                <w:sz w:val="24"/>
              </w:rPr>
              <w:t>2</w:t>
            </w:r>
          </w:p>
        </w:tc>
        <w:tc>
          <w:tcPr>
            <w:tcW w:w="1670" w:type="dxa"/>
          </w:tcPr>
          <w:p w:rsidR="00A64775" w:rsidRPr="00C65BCA" w:rsidP="00340DFE">
            <w:pPr>
              <w:jc w:val="center"/>
              <w:rPr>
                <w:color w:val="auto"/>
                <w:sz w:val="24"/>
              </w:rPr>
            </w:pPr>
            <w:r w:rsidRPr="00C65BCA">
              <w:rPr>
                <w:color w:val="auto"/>
                <w:sz w:val="24"/>
              </w:rPr>
              <w:t>–</w:t>
            </w:r>
          </w:p>
        </w:tc>
        <w:tc>
          <w:tcPr>
            <w:tcW w:w="1818" w:type="dxa"/>
          </w:tcPr>
          <w:p w:rsidR="00A64775" w:rsidRPr="00C65BCA" w:rsidP="00340DFE">
            <w:pPr>
              <w:jc w:val="center"/>
              <w:rPr>
                <w:color w:val="auto"/>
                <w:sz w:val="24"/>
              </w:rPr>
            </w:pPr>
            <w:r w:rsidRPr="00C65BCA">
              <w:rPr>
                <w:color w:val="auto"/>
                <w:sz w:val="24"/>
              </w:rPr>
              <w:t>20</w:t>
            </w:r>
          </w:p>
        </w:tc>
      </w:tr>
      <w:tr w:rsidTr="00C65BCA">
        <w:tblPrEx>
          <w:tblW w:w="0" w:type="auto"/>
          <w:jc w:val="center"/>
          <w:tblInd w:w="-9859" w:type="dxa"/>
          <w:tblLayout w:type="fixed"/>
          <w:tblLook w:val="04A0"/>
        </w:tblPrEx>
        <w:trPr>
          <w:jc w:val="center"/>
        </w:trPr>
        <w:tc>
          <w:tcPr>
            <w:tcW w:w="2376" w:type="dxa"/>
          </w:tcPr>
          <w:p w:rsidR="00A64775" w:rsidRPr="00C65BCA" w:rsidP="00340DFE">
            <w:pPr>
              <w:rPr>
                <w:color w:val="auto"/>
                <w:sz w:val="24"/>
              </w:rPr>
            </w:pPr>
            <w:r w:rsidRPr="00C65BCA">
              <w:rPr>
                <w:color w:val="auto"/>
                <w:sz w:val="24"/>
              </w:rPr>
              <w:t>Итого</w:t>
            </w:r>
            <w:r w:rsidRPr="00C65BCA" w:rsidR="007C6E75">
              <w:rPr>
                <w:color w:val="auto"/>
                <w:sz w:val="24"/>
              </w:rPr>
              <w:t>:</w:t>
            </w:r>
          </w:p>
        </w:tc>
        <w:tc>
          <w:tcPr>
            <w:tcW w:w="851" w:type="dxa"/>
          </w:tcPr>
          <w:p w:rsidR="00A64775" w:rsidRPr="00C65BCA" w:rsidP="00340DFE">
            <w:pPr>
              <w:jc w:val="center"/>
              <w:rPr>
                <w:color w:val="auto"/>
                <w:sz w:val="24"/>
              </w:rPr>
            </w:pPr>
            <w:r w:rsidRPr="00C65BCA">
              <w:rPr>
                <w:color w:val="auto"/>
                <w:sz w:val="24"/>
              </w:rPr>
              <w:t>40</w:t>
            </w:r>
          </w:p>
        </w:tc>
        <w:tc>
          <w:tcPr>
            <w:tcW w:w="1590" w:type="dxa"/>
          </w:tcPr>
          <w:p w:rsidR="00A64775" w:rsidRPr="00C65BCA" w:rsidP="00340DFE">
            <w:pPr>
              <w:jc w:val="center"/>
              <w:rPr>
                <w:color w:val="auto"/>
                <w:sz w:val="24"/>
              </w:rPr>
            </w:pPr>
            <w:r w:rsidRPr="00C65BCA">
              <w:rPr>
                <w:color w:val="auto"/>
                <w:sz w:val="24"/>
              </w:rPr>
              <w:t>7</w:t>
            </w:r>
          </w:p>
        </w:tc>
        <w:tc>
          <w:tcPr>
            <w:tcW w:w="1275" w:type="dxa"/>
          </w:tcPr>
          <w:p w:rsidR="00A64775" w:rsidRPr="00C65BCA" w:rsidP="00340DFE">
            <w:pPr>
              <w:jc w:val="center"/>
              <w:rPr>
                <w:color w:val="auto"/>
                <w:sz w:val="24"/>
              </w:rPr>
            </w:pPr>
            <w:r w:rsidRPr="00C65BCA">
              <w:rPr>
                <w:color w:val="auto"/>
                <w:sz w:val="24"/>
              </w:rPr>
              <w:t>2</w:t>
            </w:r>
          </w:p>
        </w:tc>
        <w:tc>
          <w:tcPr>
            <w:tcW w:w="1701" w:type="dxa"/>
          </w:tcPr>
          <w:p w:rsidR="00A64775" w:rsidRPr="00C65BCA" w:rsidP="00340DFE">
            <w:pPr>
              <w:jc w:val="center"/>
              <w:rPr>
                <w:color w:val="auto"/>
                <w:sz w:val="24"/>
              </w:rPr>
            </w:pPr>
            <w:r w:rsidRPr="00C65BCA">
              <w:rPr>
                <w:color w:val="auto"/>
                <w:sz w:val="24"/>
              </w:rPr>
              <w:t>4</w:t>
            </w:r>
          </w:p>
        </w:tc>
        <w:tc>
          <w:tcPr>
            <w:tcW w:w="1843" w:type="dxa"/>
          </w:tcPr>
          <w:p w:rsidR="00A64775" w:rsidRPr="00C65BCA" w:rsidP="00340DFE">
            <w:pPr>
              <w:jc w:val="center"/>
              <w:rPr>
                <w:color w:val="auto"/>
                <w:sz w:val="24"/>
              </w:rPr>
            </w:pPr>
            <w:r w:rsidRPr="00C65BCA">
              <w:rPr>
                <w:color w:val="auto"/>
                <w:sz w:val="24"/>
              </w:rPr>
              <w:t>1</w:t>
            </w:r>
          </w:p>
        </w:tc>
        <w:tc>
          <w:tcPr>
            <w:tcW w:w="1276" w:type="dxa"/>
          </w:tcPr>
          <w:p w:rsidR="00A64775" w:rsidRPr="00C65BCA" w:rsidP="00340DFE">
            <w:pPr>
              <w:jc w:val="center"/>
              <w:rPr>
                <w:color w:val="auto"/>
                <w:sz w:val="24"/>
              </w:rPr>
            </w:pPr>
            <w:r w:rsidRPr="00C65BCA">
              <w:rPr>
                <w:color w:val="auto"/>
                <w:sz w:val="24"/>
              </w:rPr>
              <w:t>4</w:t>
            </w:r>
          </w:p>
        </w:tc>
        <w:tc>
          <w:tcPr>
            <w:tcW w:w="1670" w:type="dxa"/>
          </w:tcPr>
          <w:p w:rsidR="00A64775" w:rsidRPr="00C65BCA" w:rsidP="00340DFE">
            <w:pPr>
              <w:jc w:val="center"/>
              <w:rPr>
                <w:color w:val="auto"/>
                <w:sz w:val="24"/>
              </w:rPr>
            </w:pPr>
            <w:r w:rsidRPr="00C65BCA">
              <w:rPr>
                <w:color w:val="auto"/>
                <w:sz w:val="24"/>
              </w:rPr>
              <w:t>1</w:t>
            </w:r>
          </w:p>
        </w:tc>
        <w:tc>
          <w:tcPr>
            <w:tcW w:w="1818" w:type="dxa"/>
          </w:tcPr>
          <w:p w:rsidR="00A64775" w:rsidRPr="00C65BCA" w:rsidP="00340DFE">
            <w:pPr>
              <w:jc w:val="center"/>
              <w:rPr>
                <w:color w:val="auto"/>
                <w:sz w:val="24"/>
              </w:rPr>
            </w:pPr>
            <w:r w:rsidRPr="00C65BCA">
              <w:rPr>
                <w:color w:val="auto"/>
                <w:sz w:val="24"/>
              </w:rPr>
              <w:t>21</w:t>
            </w:r>
          </w:p>
        </w:tc>
      </w:tr>
      <w:tr w:rsidTr="00C65BCA">
        <w:tblPrEx>
          <w:tblW w:w="0" w:type="auto"/>
          <w:jc w:val="center"/>
          <w:tblInd w:w="-9859" w:type="dxa"/>
          <w:tblLayout w:type="fixed"/>
          <w:tblLook w:val="04A0"/>
        </w:tblPrEx>
        <w:trPr>
          <w:jc w:val="center"/>
        </w:trPr>
        <w:tc>
          <w:tcPr>
            <w:tcW w:w="14400" w:type="dxa"/>
            <w:gridSpan w:val="9"/>
            <w:vAlign w:val="center"/>
          </w:tcPr>
          <w:p w:rsidR="00A64775" w:rsidRPr="00C65BCA" w:rsidP="007C6E75">
            <w:pPr>
              <w:jc w:val="center"/>
              <w:rPr>
                <w:color w:val="auto"/>
                <w:sz w:val="24"/>
              </w:rPr>
            </w:pPr>
            <w:r w:rsidRPr="00C65BCA">
              <w:rPr>
                <w:color w:val="auto"/>
                <w:sz w:val="24"/>
              </w:rPr>
              <w:t>Водохозяйственный участок</w:t>
            </w:r>
          </w:p>
        </w:tc>
      </w:tr>
      <w:tr w:rsidTr="00C65BCA">
        <w:tblPrEx>
          <w:tblW w:w="0" w:type="auto"/>
          <w:jc w:val="center"/>
          <w:tblInd w:w="-9859" w:type="dxa"/>
          <w:tblLayout w:type="fixed"/>
          <w:tblLook w:val="04A0"/>
        </w:tblPrEx>
        <w:trPr>
          <w:jc w:val="center"/>
        </w:trPr>
        <w:tc>
          <w:tcPr>
            <w:tcW w:w="2376" w:type="dxa"/>
          </w:tcPr>
          <w:p w:rsidR="00A64775" w:rsidRPr="00C65BCA" w:rsidP="00340DFE">
            <w:pPr>
              <w:rPr>
                <w:color w:val="auto"/>
                <w:sz w:val="24"/>
              </w:rPr>
            </w:pPr>
            <w:r w:rsidRPr="00C65BCA">
              <w:rPr>
                <w:color w:val="auto"/>
                <w:sz w:val="24"/>
              </w:rPr>
              <w:t>17.01.0</w:t>
            </w:r>
            <w:r w:rsidRPr="00C65BCA">
              <w:rPr>
                <w:color w:val="auto"/>
                <w:sz w:val="24"/>
                <w:lang w:val="en-US"/>
              </w:rPr>
              <w:t>1</w:t>
            </w:r>
            <w:r w:rsidRPr="00C65BCA">
              <w:rPr>
                <w:color w:val="auto"/>
                <w:sz w:val="24"/>
              </w:rPr>
              <w:t>.001</w:t>
            </w:r>
          </w:p>
        </w:tc>
        <w:tc>
          <w:tcPr>
            <w:tcW w:w="851" w:type="dxa"/>
          </w:tcPr>
          <w:p w:rsidR="00A64775" w:rsidRPr="00C65BCA" w:rsidP="00340DFE">
            <w:pPr>
              <w:jc w:val="center"/>
              <w:rPr>
                <w:bCs/>
                <w:color w:val="auto"/>
                <w:sz w:val="24"/>
              </w:rPr>
            </w:pPr>
            <w:r w:rsidRPr="00C65BCA">
              <w:rPr>
                <w:bCs/>
                <w:color w:val="auto"/>
                <w:sz w:val="24"/>
              </w:rPr>
              <w:t>2</w:t>
            </w:r>
          </w:p>
        </w:tc>
        <w:tc>
          <w:tcPr>
            <w:tcW w:w="1590" w:type="dxa"/>
          </w:tcPr>
          <w:p w:rsidR="00A64775" w:rsidRPr="00C65BCA" w:rsidP="00340DFE">
            <w:pPr>
              <w:jc w:val="center"/>
              <w:rPr>
                <w:bCs/>
                <w:color w:val="auto"/>
                <w:sz w:val="24"/>
              </w:rPr>
            </w:pPr>
            <w:r w:rsidRPr="00C65BCA">
              <w:rPr>
                <w:bCs/>
                <w:color w:val="auto"/>
                <w:sz w:val="24"/>
              </w:rPr>
              <w:t>–</w:t>
            </w:r>
          </w:p>
        </w:tc>
        <w:tc>
          <w:tcPr>
            <w:tcW w:w="1275" w:type="dxa"/>
          </w:tcPr>
          <w:p w:rsidR="00A64775" w:rsidRPr="00C65BCA" w:rsidP="00340DFE">
            <w:pPr>
              <w:jc w:val="center"/>
              <w:rPr>
                <w:bCs/>
                <w:color w:val="auto"/>
                <w:sz w:val="24"/>
              </w:rPr>
            </w:pPr>
            <w:r w:rsidRPr="00C65BCA">
              <w:rPr>
                <w:bCs/>
                <w:color w:val="auto"/>
                <w:sz w:val="24"/>
              </w:rPr>
              <w:t>–</w:t>
            </w:r>
          </w:p>
        </w:tc>
        <w:tc>
          <w:tcPr>
            <w:tcW w:w="1701" w:type="dxa"/>
          </w:tcPr>
          <w:p w:rsidR="00A64775" w:rsidRPr="00C65BCA" w:rsidP="00340DFE">
            <w:pPr>
              <w:jc w:val="center"/>
              <w:rPr>
                <w:bCs/>
                <w:color w:val="auto"/>
                <w:sz w:val="24"/>
              </w:rPr>
            </w:pPr>
            <w:r w:rsidRPr="00C65BCA">
              <w:rPr>
                <w:bCs/>
                <w:color w:val="auto"/>
                <w:sz w:val="24"/>
              </w:rPr>
              <w:t>–</w:t>
            </w:r>
          </w:p>
        </w:tc>
        <w:tc>
          <w:tcPr>
            <w:tcW w:w="1843" w:type="dxa"/>
          </w:tcPr>
          <w:p w:rsidR="00A64775" w:rsidRPr="00C65BCA" w:rsidP="00340DFE">
            <w:pPr>
              <w:jc w:val="center"/>
              <w:rPr>
                <w:bCs/>
                <w:color w:val="auto"/>
                <w:sz w:val="24"/>
              </w:rPr>
            </w:pPr>
            <w:r w:rsidRPr="00C65BCA">
              <w:rPr>
                <w:bCs/>
                <w:color w:val="auto"/>
                <w:sz w:val="24"/>
              </w:rPr>
              <w:t>–</w:t>
            </w:r>
          </w:p>
        </w:tc>
        <w:tc>
          <w:tcPr>
            <w:tcW w:w="1276" w:type="dxa"/>
          </w:tcPr>
          <w:p w:rsidR="00A64775" w:rsidRPr="00C65BCA" w:rsidP="00340DFE">
            <w:pPr>
              <w:jc w:val="center"/>
              <w:rPr>
                <w:bCs/>
                <w:color w:val="auto"/>
                <w:sz w:val="24"/>
              </w:rPr>
            </w:pPr>
            <w:r w:rsidRPr="00C65BCA">
              <w:rPr>
                <w:bCs/>
                <w:color w:val="auto"/>
                <w:sz w:val="24"/>
              </w:rPr>
              <w:t>–</w:t>
            </w:r>
          </w:p>
        </w:tc>
        <w:tc>
          <w:tcPr>
            <w:tcW w:w="1670" w:type="dxa"/>
          </w:tcPr>
          <w:p w:rsidR="00A64775" w:rsidRPr="00C65BCA" w:rsidP="00340DFE">
            <w:pPr>
              <w:jc w:val="center"/>
              <w:rPr>
                <w:bCs/>
                <w:color w:val="auto"/>
                <w:sz w:val="24"/>
              </w:rPr>
            </w:pPr>
            <w:r w:rsidRPr="00C65BCA">
              <w:rPr>
                <w:bCs/>
                <w:color w:val="auto"/>
                <w:sz w:val="24"/>
              </w:rPr>
              <w:t>–</w:t>
            </w:r>
          </w:p>
        </w:tc>
        <w:tc>
          <w:tcPr>
            <w:tcW w:w="1818" w:type="dxa"/>
          </w:tcPr>
          <w:p w:rsidR="00A64775" w:rsidRPr="00C65BCA" w:rsidP="00340DFE">
            <w:pPr>
              <w:jc w:val="center"/>
              <w:rPr>
                <w:bCs/>
                <w:color w:val="auto"/>
                <w:sz w:val="24"/>
              </w:rPr>
            </w:pPr>
            <w:r w:rsidRPr="00C65BCA">
              <w:rPr>
                <w:bCs/>
                <w:color w:val="auto"/>
                <w:sz w:val="24"/>
              </w:rPr>
              <w:t>2</w:t>
            </w:r>
          </w:p>
        </w:tc>
      </w:tr>
      <w:tr w:rsidTr="00C65BCA">
        <w:tblPrEx>
          <w:tblW w:w="0" w:type="auto"/>
          <w:jc w:val="center"/>
          <w:tblInd w:w="-9859" w:type="dxa"/>
          <w:tblLayout w:type="fixed"/>
          <w:tblLook w:val="04A0"/>
        </w:tblPrEx>
        <w:trPr>
          <w:jc w:val="center"/>
        </w:trPr>
        <w:tc>
          <w:tcPr>
            <w:tcW w:w="2376" w:type="dxa"/>
          </w:tcPr>
          <w:p w:rsidR="00A64775" w:rsidRPr="00C65BCA" w:rsidP="00340DFE">
            <w:pPr>
              <w:rPr>
                <w:color w:val="auto"/>
                <w:sz w:val="24"/>
              </w:rPr>
            </w:pPr>
            <w:r w:rsidRPr="00C65BCA">
              <w:rPr>
                <w:color w:val="auto"/>
                <w:sz w:val="24"/>
              </w:rPr>
              <w:t>17.01.02.001</w:t>
            </w:r>
          </w:p>
        </w:tc>
        <w:tc>
          <w:tcPr>
            <w:tcW w:w="851" w:type="dxa"/>
          </w:tcPr>
          <w:p w:rsidR="00A64775" w:rsidRPr="00C65BCA" w:rsidP="00340DFE">
            <w:pPr>
              <w:jc w:val="center"/>
              <w:rPr>
                <w:color w:val="auto"/>
                <w:sz w:val="24"/>
              </w:rPr>
            </w:pPr>
            <w:r w:rsidRPr="00C65BCA">
              <w:rPr>
                <w:color w:val="auto"/>
                <w:sz w:val="24"/>
              </w:rPr>
              <w:t>2</w:t>
            </w:r>
          </w:p>
        </w:tc>
        <w:tc>
          <w:tcPr>
            <w:tcW w:w="1590" w:type="dxa"/>
          </w:tcPr>
          <w:p w:rsidR="00A64775" w:rsidRPr="00C65BCA" w:rsidP="00340DFE">
            <w:pPr>
              <w:jc w:val="center"/>
              <w:rPr>
                <w:color w:val="auto"/>
                <w:sz w:val="24"/>
              </w:rPr>
            </w:pPr>
            <w:r w:rsidRPr="00C65BCA">
              <w:rPr>
                <w:color w:val="auto"/>
                <w:sz w:val="24"/>
              </w:rPr>
              <w:t>–</w:t>
            </w:r>
          </w:p>
        </w:tc>
        <w:tc>
          <w:tcPr>
            <w:tcW w:w="1275" w:type="dxa"/>
          </w:tcPr>
          <w:p w:rsidR="00A64775" w:rsidRPr="00C65BCA" w:rsidP="00340DFE">
            <w:pPr>
              <w:jc w:val="center"/>
              <w:rPr>
                <w:color w:val="auto"/>
                <w:sz w:val="24"/>
              </w:rPr>
            </w:pPr>
            <w:r w:rsidRPr="00C65BCA">
              <w:rPr>
                <w:color w:val="auto"/>
                <w:sz w:val="24"/>
              </w:rPr>
              <w:t>–</w:t>
            </w:r>
          </w:p>
        </w:tc>
        <w:tc>
          <w:tcPr>
            <w:tcW w:w="1701" w:type="dxa"/>
          </w:tcPr>
          <w:p w:rsidR="00A64775" w:rsidRPr="00C65BCA" w:rsidP="00340DFE">
            <w:pPr>
              <w:jc w:val="center"/>
              <w:rPr>
                <w:color w:val="auto"/>
                <w:sz w:val="24"/>
              </w:rPr>
            </w:pPr>
            <w:r w:rsidRPr="00C65BCA">
              <w:rPr>
                <w:color w:val="auto"/>
                <w:sz w:val="24"/>
              </w:rPr>
              <w:t>–</w:t>
            </w:r>
          </w:p>
        </w:tc>
        <w:tc>
          <w:tcPr>
            <w:tcW w:w="1843" w:type="dxa"/>
          </w:tcPr>
          <w:p w:rsidR="00A64775" w:rsidRPr="00C65BCA" w:rsidP="00340DFE">
            <w:pPr>
              <w:jc w:val="center"/>
              <w:rPr>
                <w:color w:val="auto"/>
                <w:sz w:val="24"/>
              </w:rPr>
            </w:pPr>
            <w:r w:rsidRPr="00C65BCA">
              <w:rPr>
                <w:color w:val="auto"/>
                <w:sz w:val="24"/>
              </w:rPr>
              <w:t>–</w:t>
            </w:r>
          </w:p>
        </w:tc>
        <w:tc>
          <w:tcPr>
            <w:tcW w:w="1276" w:type="dxa"/>
          </w:tcPr>
          <w:p w:rsidR="00A64775" w:rsidRPr="00C65BCA" w:rsidP="00340DFE">
            <w:pPr>
              <w:jc w:val="center"/>
              <w:rPr>
                <w:color w:val="auto"/>
                <w:sz w:val="24"/>
              </w:rPr>
            </w:pPr>
            <w:r w:rsidRPr="00C65BCA">
              <w:rPr>
                <w:color w:val="auto"/>
                <w:sz w:val="24"/>
              </w:rPr>
              <w:t>1</w:t>
            </w:r>
          </w:p>
        </w:tc>
        <w:tc>
          <w:tcPr>
            <w:tcW w:w="1670" w:type="dxa"/>
          </w:tcPr>
          <w:p w:rsidR="00A64775" w:rsidRPr="00C65BCA" w:rsidP="00340DFE">
            <w:pPr>
              <w:jc w:val="center"/>
              <w:rPr>
                <w:color w:val="auto"/>
                <w:sz w:val="24"/>
              </w:rPr>
            </w:pPr>
            <w:r w:rsidRPr="00C65BCA">
              <w:rPr>
                <w:color w:val="auto"/>
                <w:sz w:val="24"/>
              </w:rPr>
              <w:t>–</w:t>
            </w:r>
          </w:p>
        </w:tc>
        <w:tc>
          <w:tcPr>
            <w:tcW w:w="1818" w:type="dxa"/>
          </w:tcPr>
          <w:p w:rsidR="00A64775" w:rsidRPr="00C65BCA" w:rsidP="00340DFE">
            <w:pPr>
              <w:jc w:val="center"/>
              <w:rPr>
                <w:color w:val="auto"/>
                <w:sz w:val="24"/>
              </w:rPr>
            </w:pPr>
            <w:r w:rsidRPr="00C65BCA">
              <w:rPr>
                <w:color w:val="auto"/>
                <w:sz w:val="24"/>
              </w:rPr>
              <w:t>2</w:t>
            </w:r>
          </w:p>
        </w:tc>
      </w:tr>
      <w:tr w:rsidTr="00C65BCA">
        <w:tblPrEx>
          <w:tblW w:w="0" w:type="auto"/>
          <w:jc w:val="center"/>
          <w:tblInd w:w="-9859" w:type="dxa"/>
          <w:tblLayout w:type="fixed"/>
          <w:tblLook w:val="04A0"/>
        </w:tblPrEx>
        <w:trPr>
          <w:jc w:val="center"/>
        </w:trPr>
        <w:tc>
          <w:tcPr>
            <w:tcW w:w="2376" w:type="dxa"/>
          </w:tcPr>
          <w:p w:rsidR="00A64775" w:rsidRPr="00C65BCA" w:rsidP="00340DFE">
            <w:pPr>
              <w:rPr>
                <w:color w:val="auto"/>
                <w:sz w:val="24"/>
              </w:rPr>
            </w:pPr>
            <w:r w:rsidRPr="00C65BCA">
              <w:rPr>
                <w:color w:val="auto"/>
                <w:sz w:val="24"/>
              </w:rPr>
              <w:t>17.01.03.001</w:t>
            </w:r>
          </w:p>
        </w:tc>
        <w:tc>
          <w:tcPr>
            <w:tcW w:w="851" w:type="dxa"/>
          </w:tcPr>
          <w:p w:rsidR="00A64775" w:rsidRPr="00C65BCA" w:rsidP="00340DFE">
            <w:pPr>
              <w:jc w:val="center"/>
              <w:rPr>
                <w:color w:val="auto"/>
                <w:sz w:val="24"/>
              </w:rPr>
            </w:pPr>
            <w:r w:rsidRPr="00C65BCA">
              <w:rPr>
                <w:color w:val="auto"/>
                <w:sz w:val="24"/>
              </w:rPr>
              <w:t>14</w:t>
            </w:r>
          </w:p>
        </w:tc>
        <w:tc>
          <w:tcPr>
            <w:tcW w:w="1590" w:type="dxa"/>
          </w:tcPr>
          <w:p w:rsidR="00A64775" w:rsidRPr="00C65BCA" w:rsidP="00340DFE">
            <w:pPr>
              <w:jc w:val="center"/>
              <w:rPr>
                <w:color w:val="auto"/>
                <w:sz w:val="24"/>
              </w:rPr>
            </w:pPr>
            <w:r w:rsidRPr="00C65BCA">
              <w:rPr>
                <w:color w:val="auto"/>
                <w:sz w:val="24"/>
              </w:rPr>
              <w:t>–</w:t>
            </w:r>
          </w:p>
        </w:tc>
        <w:tc>
          <w:tcPr>
            <w:tcW w:w="1275" w:type="dxa"/>
          </w:tcPr>
          <w:p w:rsidR="00A64775" w:rsidRPr="00C65BCA" w:rsidP="00340DFE">
            <w:pPr>
              <w:jc w:val="center"/>
              <w:rPr>
                <w:color w:val="auto"/>
                <w:sz w:val="24"/>
              </w:rPr>
            </w:pPr>
            <w:r w:rsidRPr="00C65BCA">
              <w:rPr>
                <w:color w:val="auto"/>
                <w:sz w:val="24"/>
              </w:rPr>
              <w:t>–</w:t>
            </w:r>
          </w:p>
        </w:tc>
        <w:tc>
          <w:tcPr>
            <w:tcW w:w="1701" w:type="dxa"/>
          </w:tcPr>
          <w:p w:rsidR="00A64775" w:rsidRPr="00C65BCA" w:rsidP="00340DFE">
            <w:pPr>
              <w:jc w:val="center"/>
              <w:rPr>
                <w:color w:val="auto"/>
                <w:sz w:val="24"/>
              </w:rPr>
            </w:pPr>
            <w:r w:rsidRPr="00C65BCA">
              <w:rPr>
                <w:color w:val="auto"/>
                <w:sz w:val="24"/>
              </w:rPr>
              <w:t>1</w:t>
            </w:r>
          </w:p>
        </w:tc>
        <w:tc>
          <w:tcPr>
            <w:tcW w:w="1843" w:type="dxa"/>
          </w:tcPr>
          <w:p w:rsidR="00A64775" w:rsidRPr="00C65BCA" w:rsidP="00340DFE">
            <w:pPr>
              <w:jc w:val="center"/>
              <w:rPr>
                <w:color w:val="auto"/>
                <w:sz w:val="24"/>
              </w:rPr>
            </w:pPr>
            <w:r w:rsidRPr="00C65BCA">
              <w:rPr>
                <w:color w:val="auto"/>
                <w:sz w:val="24"/>
              </w:rPr>
              <w:t>–</w:t>
            </w:r>
          </w:p>
        </w:tc>
        <w:tc>
          <w:tcPr>
            <w:tcW w:w="1276" w:type="dxa"/>
          </w:tcPr>
          <w:p w:rsidR="00A64775" w:rsidRPr="00C65BCA" w:rsidP="00340DFE">
            <w:pPr>
              <w:jc w:val="center"/>
              <w:rPr>
                <w:color w:val="auto"/>
                <w:sz w:val="24"/>
              </w:rPr>
            </w:pPr>
            <w:r w:rsidRPr="00C65BCA">
              <w:rPr>
                <w:color w:val="auto"/>
                <w:sz w:val="24"/>
              </w:rPr>
              <w:t>1</w:t>
            </w:r>
          </w:p>
        </w:tc>
        <w:tc>
          <w:tcPr>
            <w:tcW w:w="1670" w:type="dxa"/>
          </w:tcPr>
          <w:p w:rsidR="00A64775" w:rsidRPr="00C65BCA" w:rsidP="00340DFE">
            <w:pPr>
              <w:jc w:val="center"/>
              <w:rPr>
                <w:color w:val="auto"/>
                <w:sz w:val="24"/>
              </w:rPr>
            </w:pPr>
            <w:r w:rsidRPr="00C65BCA">
              <w:rPr>
                <w:color w:val="auto"/>
                <w:sz w:val="24"/>
              </w:rPr>
              <w:t>–</w:t>
            </w:r>
          </w:p>
        </w:tc>
        <w:tc>
          <w:tcPr>
            <w:tcW w:w="1818" w:type="dxa"/>
          </w:tcPr>
          <w:p w:rsidR="00A64775" w:rsidRPr="00C65BCA" w:rsidP="00340DFE">
            <w:pPr>
              <w:jc w:val="center"/>
              <w:rPr>
                <w:color w:val="auto"/>
                <w:sz w:val="24"/>
              </w:rPr>
            </w:pPr>
            <w:r w:rsidRPr="00C65BCA">
              <w:rPr>
                <w:color w:val="auto"/>
                <w:sz w:val="24"/>
              </w:rPr>
              <w:t>12</w:t>
            </w:r>
          </w:p>
        </w:tc>
      </w:tr>
      <w:tr w:rsidTr="00C65BCA">
        <w:tblPrEx>
          <w:tblW w:w="0" w:type="auto"/>
          <w:jc w:val="center"/>
          <w:tblInd w:w="-9859" w:type="dxa"/>
          <w:tblLayout w:type="fixed"/>
          <w:tblLook w:val="04A0"/>
        </w:tblPrEx>
        <w:trPr>
          <w:jc w:val="center"/>
        </w:trPr>
        <w:tc>
          <w:tcPr>
            <w:tcW w:w="2376" w:type="dxa"/>
          </w:tcPr>
          <w:p w:rsidR="00A64775" w:rsidRPr="00C65BCA" w:rsidP="00340DFE">
            <w:pPr>
              <w:rPr>
                <w:color w:val="auto"/>
                <w:sz w:val="24"/>
              </w:rPr>
            </w:pPr>
            <w:r w:rsidRPr="00C65BCA">
              <w:rPr>
                <w:color w:val="auto"/>
                <w:sz w:val="24"/>
              </w:rPr>
              <w:t>17.01.03.002</w:t>
            </w:r>
          </w:p>
        </w:tc>
        <w:tc>
          <w:tcPr>
            <w:tcW w:w="851" w:type="dxa"/>
          </w:tcPr>
          <w:p w:rsidR="00A64775" w:rsidRPr="00C65BCA" w:rsidP="00340DFE">
            <w:pPr>
              <w:jc w:val="center"/>
              <w:rPr>
                <w:color w:val="auto"/>
                <w:sz w:val="24"/>
              </w:rPr>
            </w:pPr>
            <w:r w:rsidRPr="00C65BCA">
              <w:rPr>
                <w:color w:val="auto"/>
                <w:sz w:val="24"/>
              </w:rPr>
              <w:t>6</w:t>
            </w:r>
          </w:p>
        </w:tc>
        <w:tc>
          <w:tcPr>
            <w:tcW w:w="1590" w:type="dxa"/>
          </w:tcPr>
          <w:p w:rsidR="00A64775" w:rsidRPr="00C65BCA" w:rsidP="00340DFE">
            <w:pPr>
              <w:jc w:val="center"/>
              <w:rPr>
                <w:color w:val="auto"/>
                <w:sz w:val="24"/>
              </w:rPr>
            </w:pPr>
            <w:r w:rsidRPr="00C65BCA">
              <w:rPr>
                <w:color w:val="auto"/>
                <w:sz w:val="24"/>
              </w:rPr>
              <w:t>3</w:t>
            </w:r>
          </w:p>
        </w:tc>
        <w:tc>
          <w:tcPr>
            <w:tcW w:w="1275" w:type="dxa"/>
          </w:tcPr>
          <w:p w:rsidR="00A64775" w:rsidRPr="00C65BCA" w:rsidP="00340DFE">
            <w:pPr>
              <w:jc w:val="center"/>
              <w:rPr>
                <w:color w:val="auto"/>
                <w:sz w:val="24"/>
              </w:rPr>
            </w:pPr>
            <w:r w:rsidRPr="00C65BCA">
              <w:rPr>
                <w:color w:val="auto"/>
                <w:sz w:val="24"/>
              </w:rPr>
              <w:t>1</w:t>
            </w:r>
          </w:p>
        </w:tc>
        <w:tc>
          <w:tcPr>
            <w:tcW w:w="1701" w:type="dxa"/>
          </w:tcPr>
          <w:p w:rsidR="00A64775" w:rsidRPr="00C65BCA" w:rsidP="00340DFE">
            <w:pPr>
              <w:jc w:val="center"/>
              <w:rPr>
                <w:color w:val="auto"/>
                <w:sz w:val="24"/>
              </w:rPr>
            </w:pPr>
            <w:r w:rsidRPr="00C65BCA">
              <w:rPr>
                <w:color w:val="auto"/>
                <w:sz w:val="24"/>
              </w:rPr>
              <w:t>–</w:t>
            </w:r>
          </w:p>
        </w:tc>
        <w:tc>
          <w:tcPr>
            <w:tcW w:w="1843" w:type="dxa"/>
          </w:tcPr>
          <w:p w:rsidR="00A64775" w:rsidRPr="00C65BCA" w:rsidP="00340DFE">
            <w:pPr>
              <w:jc w:val="center"/>
              <w:rPr>
                <w:color w:val="auto"/>
                <w:sz w:val="24"/>
              </w:rPr>
            </w:pPr>
            <w:r w:rsidRPr="00C65BCA">
              <w:rPr>
                <w:color w:val="auto"/>
                <w:sz w:val="24"/>
              </w:rPr>
              <w:t>–</w:t>
            </w:r>
          </w:p>
        </w:tc>
        <w:tc>
          <w:tcPr>
            <w:tcW w:w="1276" w:type="dxa"/>
          </w:tcPr>
          <w:p w:rsidR="00A64775" w:rsidRPr="00C65BCA" w:rsidP="00340DFE">
            <w:pPr>
              <w:jc w:val="center"/>
              <w:rPr>
                <w:color w:val="auto"/>
                <w:sz w:val="24"/>
              </w:rPr>
            </w:pPr>
            <w:r w:rsidRPr="00C65BCA">
              <w:rPr>
                <w:color w:val="auto"/>
                <w:sz w:val="24"/>
              </w:rPr>
              <w:t>1</w:t>
            </w:r>
          </w:p>
        </w:tc>
        <w:tc>
          <w:tcPr>
            <w:tcW w:w="1670" w:type="dxa"/>
          </w:tcPr>
          <w:p w:rsidR="00A64775" w:rsidRPr="00C65BCA" w:rsidP="00340DFE">
            <w:pPr>
              <w:jc w:val="center"/>
              <w:rPr>
                <w:color w:val="auto"/>
                <w:sz w:val="24"/>
              </w:rPr>
            </w:pPr>
            <w:r w:rsidRPr="00C65BCA">
              <w:rPr>
                <w:color w:val="auto"/>
                <w:sz w:val="24"/>
              </w:rPr>
              <w:t>–</w:t>
            </w:r>
          </w:p>
        </w:tc>
        <w:tc>
          <w:tcPr>
            <w:tcW w:w="1818" w:type="dxa"/>
          </w:tcPr>
          <w:p w:rsidR="00A64775" w:rsidRPr="00C65BCA" w:rsidP="00340DFE">
            <w:pPr>
              <w:jc w:val="center"/>
              <w:rPr>
                <w:color w:val="auto"/>
                <w:sz w:val="24"/>
              </w:rPr>
            </w:pPr>
            <w:r w:rsidRPr="00C65BCA">
              <w:rPr>
                <w:color w:val="auto"/>
                <w:sz w:val="24"/>
              </w:rPr>
              <w:t>1</w:t>
            </w:r>
          </w:p>
        </w:tc>
      </w:tr>
      <w:tr w:rsidTr="00C65BCA">
        <w:tblPrEx>
          <w:tblW w:w="0" w:type="auto"/>
          <w:jc w:val="center"/>
          <w:tblInd w:w="-9859" w:type="dxa"/>
          <w:tblLayout w:type="fixed"/>
          <w:tblLook w:val="04A0"/>
        </w:tblPrEx>
        <w:trPr>
          <w:jc w:val="center"/>
        </w:trPr>
        <w:tc>
          <w:tcPr>
            <w:tcW w:w="2376" w:type="dxa"/>
          </w:tcPr>
          <w:p w:rsidR="00A64775" w:rsidRPr="00C65BCA" w:rsidP="00340DFE">
            <w:pPr>
              <w:rPr>
                <w:color w:val="auto"/>
                <w:sz w:val="24"/>
              </w:rPr>
            </w:pPr>
            <w:r w:rsidRPr="00C65BCA">
              <w:rPr>
                <w:color w:val="auto"/>
                <w:sz w:val="24"/>
              </w:rPr>
              <w:t>17.01.03.003</w:t>
            </w:r>
          </w:p>
        </w:tc>
        <w:tc>
          <w:tcPr>
            <w:tcW w:w="851" w:type="dxa"/>
          </w:tcPr>
          <w:p w:rsidR="00A64775" w:rsidRPr="00C65BCA" w:rsidP="00340DFE">
            <w:pPr>
              <w:jc w:val="center"/>
              <w:rPr>
                <w:color w:val="auto"/>
                <w:sz w:val="24"/>
              </w:rPr>
            </w:pPr>
            <w:r w:rsidRPr="00C65BCA">
              <w:rPr>
                <w:color w:val="auto"/>
                <w:sz w:val="24"/>
              </w:rPr>
              <w:t>3</w:t>
            </w:r>
          </w:p>
        </w:tc>
        <w:tc>
          <w:tcPr>
            <w:tcW w:w="1590" w:type="dxa"/>
          </w:tcPr>
          <w:p w:rsidR="00A64775" w:rsidRPr="00C65BCA" w:rsidP="00340DFE">
            <w:pPr>
              <w:jc w:val="center"/>
              <w:rPr>
                <w:color w:val="auto"/>
                <w:sz w:val="24"/>
              </w:rPr>
            </w:pPr>
            <w:r w:rsidRPr="00C65BCA">
              <w:rPr>
                <w:color w:val="auto"/>
                <w:sz w:val="24"/>
              </w:rPr>
              <w:t>–</w:t>
            </w:r>
          </w:p>
        </w:tc>
        <w:tc>
          <w:tcPr>
            <w:tcW w:w="1275" w:type="dxa"/>
          </w:tcPr>
          <w:p w:rsidR="00A64775" w:rsidRPr="00C65BCA" w:rsidP="00340DFE">
            <w:pPr>
              <w:jc w:val="center"/>
              <w:rPr>
                <w:color w:val="auto"/>
                <w:sz w:val="24"/>
              </w:rPr>
            </w:pPr>
            <w:r w:rsidRPr="00C65BCA">
              <w:rPr>
                <w:color w:val="auto"/>
                <w:sz w:val="24"/>
              </w:rPr>
              <w:t>1</w:t>
            </w:r>
          </w:p>
        </w:tc>
        <w:tc>
          <w:tcPr>
            <w:tcW w:w="1701" w:type="dxa"/>
          </w:tcPr>
          <w:p w:rsidR="00A64775" w:rsidRPr="00C65BCA" w:rsidP="00340DFE">
            <w:pPr>
              <w:jc w:val="center"/>
              <w:rPr>
                <w:color w:val="auto"/>
                <w:sz w:val="24"/>
              </w:rPr>
            </w:pPr>
            <w:r w:rsidRPr="00C65BCA">
              <w:rPr>
                <w:color w:val="auto"/>
                <w:sz w:val="24"/>
              </w:rPr>
              <w:t>–</w:t>
            </w:r>
          </w:p>
        </w:tc>
        <w:tc>
          <w:tcPr>
            <w:tcW w:w="1843" w:type="dxa"/>
          </w:tcPr>
          <w:p w:rsidR="00A64775" w:rsidRPr="00C65BCA" w:rsidP="00340DFE">
            <w:pPr>
              <w:jc w:val="center"/>
              <w:rPr>
                <w:color w:val="auto"/>
                <w:sz w:val="24"/>
              </w:rPr>
            </w:pPr>
            <w:r w:rsidRPr="00C65BCA">
              <w:rPr>
                <w:color w:val="auto"/>
                <w:sz w:val="24"/>
              </w:rPr>
              <w:t>1</w:t>
            </w:r>
          </w:p>
        </w:tc>
        <w:tc>
          <w:tcPr>
            <w:tcW w:w="1276" w:type="dxa"/>
          </w:tcPr>
          <w:p w:rsidR="00A64775" w:rsidRPr="00C65BCA" w:rsidP="00340DFE">
            <w:pPr>
              <w:jc w:val="center"/>
              <w:rPr>
                <w:color w:val="auto"/>
                <w:sz w:val="24"/>
              </w:rPr>
            </w:pPr>
            <w:r w:rsidRPr="00C65BCA">
              <w:rPr>
                <w:color w:val="auto"/>
                <w:sz w:val="24"/>
              </w:rPr>
              <w:t>1</w:t>
            </w:r>
          </w:p>
        </w:tc>
        <w:tc>
          <w:tcPr>
            <w:tcW w:w="1670" w:type="dxa"/>
          </w:tcPr>
          <w:p w:rsidR="00A64775" w:rsidRPr="00C65BCA" w:rsidP="00340DFE">
            <w:pPr>
              <w:jc w:val="center"/>
              <w:rPr>
                <w:color w:val="auto"/>
                <w:sz w:val="24"/>
              </w:rPr>
            </w:pPr>
            <w:r w:rsidRPr="00C65BCA">
              <w:rPr>
                <w:color w:val="auto"/>
                <w:sz w:val="24"/>
              </w:rPr>
              <w:t>–</w:t>
            </w:r>
          </w:p>
        </w:tc>
        <w:tc>
          <w:tcPr>
            <w:tcW w:w="1818" w:type="dxa"/>
          </w:tcPr>
          <w:p w:rsidR="00A64775" w:rsidRPr="00C65BCA" w:rsidP="00340DFE">
            <w:pPr>
              <w:jc w:val="center"/>
              <w:rPr>
                <w:color w:val="auto"/>
                <w:sz w:val="24"/>
              </w:rPr>
            </w:pPr>
            <w:r w:rsidRPr="00C65BCA">
              <w:rPr>
                <w:color w:val="auto"/>
                <w:sz w:val="24"/>
              </w:rPr>
              <w:t>–</w:t>
            </w:r>
          </w:p>
        </w:tc>
      </w:tr>
      <w:tr w:rsidTr="00C65BCA">
        <w:tblPrEx>
          <w:tblW w:w="0" w:type="auto"/>
          <w:jc w:val="center"/>
          <w:tblInd w:w="-9859" w:type="dxa"/>
          <w:tblLayout w:type="fixed"/>
          <w:tblLook w:val="04A0"/>
        </w:tblPrEx>
        <w:trPr>
          <w:jc w:val="center"/>
        </w:trPr>
        <w:tc>
          <w:tcPr>
            <w:tcW w:w="2376" w:type="dxa"/>
          </w:tcPr>
          <w:p w:rsidR="00A64775" w:rsidRPr="00C65BCA" w:rsidP="00340DFE">
            <w:pPr>
              <w:rPr>
                <w:color w:val="auto"/>
                <w:sz w:val="24"/>
              </w:rPr>
            </w:pPr>
            <w:r w:rsidRPr="00C65BCA">
              <w:rPr>
                <w:color w:val="auto"/>
                <w:sz w:val="24"/>
              </w:rPr>
              <w:t>17.01.03.004</w:t>
            </w:r>
          </w:p>
        </w:tc>
        <w:tc>
          <w:tcPr>
            <w:tcW w:w="851" w:type="dxa"/>
          </w:tcPr>
          <w:p w:rsidR="00A64775" w:rsidRPr="00C65BCA" w:rsidP="00340DFE">
            <w:pPr>
              <w:jc w:val="center"/>
              <w:rPr>
                <w:color w:val="auto"/>
                <w:sz w:val="24"/>
              </w:rPr>
            </w:pPr>
            <w:r w:rsidRPr="00C65BCA">
              <w:rPr>
                <w:color w:val="auto"/>
                <w:sz w:val="24"/>
              </w:rPr>
              <w:t>1</w:t>
            </w:r>
          </w:p>
        </w:tc>
        <w:tc>
          <w:tcPr>
            <w:tcW w:w="1590" w:type="dxa"/>
          </w:tcPr>
          <w:p w:rsidR="00A64775" w:rsidRPr="00C65BCA" w:rsidP="00340DFE">
            <w:pPr>
              <w:jc w:val="center"/>
              <w:rPr>
                <w:color w:val="auto"/>
                <w:sz w:val="24"/>
              </w:rPr>
            </w:pPr>
            <w:r w:rsidRPr="00C65BCA">
              <w:rPr>
                <w:color w:val="auto"/>
                <w:sz w:val="24"/>
              </w:rPr>
              <w:t>–</w:t>
            </w:r>
          </w:p>
        </w:tc>
        <w:tc>
          <w:tcPr>
            <w:tcW w:w="1275" w:type="dxa"/>
          </w:tcPr>
          <w:p w:rsidR="00A64775" w:rsidRPr="00C65BCA" w:rsidP="00340DFE">
            <w:pPr>
              <w:jc w:val="center"/>
              <w:rPr>
                <w:color w:val="auto"/>
                <w:sz w:val="24"/>
              </w:rPr>
            </w:pPr>
            <w:r w:rsidRPr="00C65BCA">
              <w:rPr>
                <w:color w:val="auto"/>
                <w:sz w:val="24"/>
              </w:rPr>
              <w:t>–</w:t>
            </w:r>
          </w:p>
        </w:tc>
        <w:tc>
          <w:tcPr>
            <w:tcW w:w="1701" w:type="dxa"/>
          </w:tcPr>
          <w:p w:rsidR="00A64775" w:rsidRPr="00C65BCA" w:rsidP="00340DFE">
            <w:pPr>
              <w:jc w:val="center"/>
              <w:rPr>
                <w:color w:val="auto"/>
                <w:sz w:val="24"/>
              </w:rPr>
            </w:pPr>
            <w:r w:rsidRPr="00C65BCA">
              <w:rPr>
                <w:color w:val="auto"/>
                <w:sz w:val="24"/>
              </w:rPr>
              <w:t>1</w:t>
            </w:r>
          </w:p>
        </w:tc>
        <w:tc>
          <w:tcPr>
            <w:tcW w:w="1843" w:type="dxa"/>
          </w:tcPr>
          <w:p w:rsidR="00A64775" w:rsidRPr="00C65BCA" w:rsidP="00340DFE">
            <w:pPr>
              <w:jc w:val="center"/>
              <w:rPr>
                <w:color w:val="auto"/>
                <w:sz w:val="24"/>
              </w:rPr>
            </w:pPr>
            <w:r w:rsidRPr="00C65BCA">
              <w:rPr>
                <w:color w:val="auto"/>
                <w:sz w:val="24"/>
              </w:rPr>
              <w:t>–</w:t>
            </w:r>
          </w:p>
        </w:tc>
        <w:tc>
          <w:tcPr>
            <w:tcW w:w="1276" w:type="dxa"/>
          </w:tcPr>
          <w:p w:rsidR="00A64775" w:rsidRPr="00C65BCA" w:rsidP="00340DFE">
            <w:pPr>
              <w:jc w:val="center"/>
              <w:rPr>
                <w:color w:val="auto"/>
                <w:sz w:val="24"/>
              </w:rPr>
            </w:pPr>
            <w:r w:rsidRPr="00C65BCA">
              <w:rPr>
                <w:color w:val="auto"/>
                <w:sz w:val="24"/>
              </w:rPr>
              <w:t>–</w:t>
            </w:r>
          </w:p>
        </w:tc>
        <w:tc>
          <w:tcPr>
            <w:tcW w:w="1670" w:type="dxa"/>
          </w:tcPr>
          <w:p w:rsidR="00A64775" w:rsidRPr="00C65BCA" w:rsidP="00340DFE">
            <w:pPr>
              <w:jc w:val="center"/>
              <w:rPr>
                <w:color w:val="auto"/>
                <w:sz w:val="24"/>
              </w:rPr>
            </w:pPr>
            <w:r w:rsidRPr="00C65BCA">
              <w:rPr>
                <w:color w:val="auto"/>
                <w:sz w:val="24"/>
              </w:rPr>
              <w:t>–</w:t>
            </w:r>
          </w:p>
        </w:tc>
        <w:tc>
          <w:tcPr>
            <w:tcW w:w="1818" w:type="dxa"/>
          </w:tcPr>
          <w:p w:rsidR="00A64775" w:rsidRPr="00C65BCA" w:rsidP="00340DFE">
            <w:pPr>
              <w:jc w:val="center"/>
              <w:rPr>
                <w:color w:val="auto"/>
                <w:sz w:val="24"/>
              </w:rPr>
            </w:pPr>
            <w:r w:rsidRPr="00C65BCA">
              <w:rPr>
                <w:color w:val="auto"/>
                <w:sz w:val="24"/>
              </w:rPr>
              <w:t>–</w:t>
            </w:r>
          </w:p>
        </w:tc>
      </w:tr>
      <w:tr w:rsidTr="00C65BCA">
        <w:tblPrEx>
          <w:tblW w:w="0" w:type="auto"/>
          <w:jc w:val="center"/>
          <w:tblInd w:w="-9859" w:type="dxa"/>
          <w:tblLayout w:type="fixed"/>
          <w:tblLook w:val="04A0"/>
        </w:tblPrEx>
        <w:trPr>
          <w:jc w:val="center"/>
        </w:trPr>
        <w:tc>
          <w:tcPr>
            <w:tcW w:w="2376" w:type="dxa"/>
          </w:tcPr>
          <w:p w:rsidR="00A64775" w:rsidRPr="00C65BCA" w:rsidP="00340DFE">
            <w:pPr>
              <w:rPr>
                <w:color w:val="auto"/>
                <w:sz w:val="24"/>
              </w:rPr>
            </w:pPr>
            <w:r w:rsidRPr="00C65BCA">
              <w:rPr>
                <w:color w:val="auto"/>
                <w:sz w:val="24"/>
              </w:rPr>
              <w:t>17.01.03.005</w:t>
            </w:r>
          </w:p>
        </w:tc>
        <w:tc>
          <w:tcPr>
            <w:tcW w:w="851" w:type="dxa"/>
          </w:tcPr>
          <w:p w:rsidR="00A64775" w:rsidRPr="00C65BCA" w:rsidP="00340DFE">
            <w:pPr>
              <w:jc w:val="center"/>
              <w:rPr>
                <w:color w:val="auto"/>
                <w:sz w:val="24"/>
              </w:rPr>
            </w:pPr>
            <w:r w:rsidRPr="00C65BCA">
              <w:rPr>
                <w:color w:val="auto"/>
                <w:sz w:val="24"/>
              </w:rPr>
              <w:t>7</w:t>
            </w:r>
          </w:p>
        </w:tc>
        <w:tc>
          <w:tcPr>
            <w:tcW w:w="1590" w:type="dxa"/>
          </w:tcPr>
          <w:p w:rsidR="00A64775" w:rsidRPr="00C65BCA" w:rsidP="00340DFE">
            <w:pPr>
              <w:jc w:val="center"/>
              <w:rPr>
                <w:color w:val="auto"/>
                <w:sz w:val="24"/>
              </w:rPr>
            </w:pPr>
            <w:r w:rsidRPr="00C65BCA">
              <w:rPr>
                <w:color w:val="auto"/>
                <w:sz w:val="24"/>
              </w:rPr>
              <w:t>4</w:t>
            </w:r>
          </w:p>
        </w:tc>
        <w:tc>
          <w:tcPr>
            <w:tcW w:w="1275" w:type="dxa"/>
          </w:tcPr>
          <w:p w:rsidR="00A64775" w:rsidRPr="00C65BCA" w:rsidP="00340DFE">
            <w:pPr>
              <w:jc w:val="center"/>
              <w:rPr>
                <w:color w:val="auto"/>
                <w:sz w:val="24"/>
              </w:rPr>
            </w:pPr>
            <w:r w:rsidRPr="00C65BCA">
              <w:rPr>
                <w:color w:val="auto"/>
                <w:sz w:val="24"/>
              </w:rPr>
              <w:t>–</w:t>
            </w:r>
          </w:p>
        </w:tc>
        <w:tc>
          <w:tcPr>
            <w:tcW w:w="1701" w:type="dxa"/>
          </w:tcPr>
          <w:p w:rsidR="00A64775" w:rsidRPr="00C65BCA" w:rsidP="00340DFE">
            <w:pPr>
              <w:jc w:val="center"/>
              <w:rPr>
                <w:color w:val="auto"/>
                <w:sz w:val="24"/>
              </w:rPr>
            </w:pPr>
            <w:r w:rsidRPr="00C65BCA">
              <w:rPr>
                <w:color w:val="auto"/>
                <w:sz w:val="24"/>
              </w:rPr>
              <w:t>2</w:t>
            </w:r>
          </w:p>
        </w:tc>
        <w:tc>
          <w:tcPr>
            <w:tcW w:w="1843" w:type="dxa"/>
          </w:tcPr>
          <w:p w:rsidR="00A64775" w:rsidRPr="00C65BCA" w:rsidP="00340DFE">
            <w:pPr>
              <w:jc w:val="center"/>
              <w:rPr>
                <w:color w:val="auto"/>
                <w:sz w:val="24"/>
              </w:rPr>
            </w:pPr>
            <w:r w:rsidRPr="00C65BCA">
              <w:rPr>
                <w:color w:val="auto"/>
                <w:sz w:val="24"/>
              </w:rPr>
              <w:t>–</w:t>
            </w:r>
          </w:p>
        </w:tc>
        <w:tc>
          <w:tcPr>
            <w:tcW w:w="1276" w:type="dxa"/>
          </w:tcPr>
          <w:p w:rsidR="00A64775" w:rsidRPr="00C65BCA" w:rsidP="00340DFE">
            <w:pPr>
              <w:jc w:val="center"/>
              <w:rPr>
                <w:color w:val="auto"/>
                <w:sz w:val="24"/>
              </w:rPr>
            </w:pPr>
            <w:r w:rsidRPr="00C65BCA">
              <w:rPr>
                <w:color w:val="auto"/>
                <w:sz w:val="24"/>
              </w:rPr>
              <w:t>–</w:t>
            </w:r>
          </w:p>
        </w:tc>
        <w:tc>
          <w:tcPr>
            <w:tcW w:w="1670" w:type="dxa"/>
          </w:tcPr>
          <w:p w:rsidR="00A64775" w:rsidRPr="00C65BCA" w:rsidP="00340DFE">
            <w:pPr>
              <w:jc w:val="center"/>
              <w:rPr>
                <w:color w:val="auto"/>
                <w:sz w:val="24"/>
              </w:rPr>
            </w:pPr>
            <w:r w:rsidRPr="00C65BCA">
              <w:rPr>
                <w:color w:val="auto"/>
                <w:sz w:val="24"/>
              </w:rPr>
              <w:t>1</w:t>
            </w:r>
          </w:p>
        </w:tc>
        <w:tc>
          <w:tcPr>
            <w:tcW w:w="1818" w:type="dxa"/>
          </w:tcPr>
          <w:p w:rsidR="00A64775" w:rsidRPr="00C65BCA" w:rsidP="00340DFE">
            <w:pPr>
              <w:jc w:val="center"/>
              <w:rPr>
                <w:color w:val="auto"/>
                <w:sz w:val="24"/>
              </w:rPr>
            </w:pPr>
            <w:r w:rsidRPr="00C65BCA">
              <w:rPr>
                <w:color w:val="auto"/>
                <w:sz w:val="24"/>
              </w:rPr>
              <w:t>–</w:t>
            </w:r>
          </w:p>
        </w:tc>
      </w:tr>
      <w:tr w:rsidTr="00C65BCA">
        <w:tblPrEx>
          <w:tblW w:w="0" w:type="auto"/>
          <w:jc w:val="center"/>
          <w:tblInd w:w="-9859" w:type="dxa"/>
          <w:tblLayout w:type="fixed"/>
          <w:tblLook w:val="04A0"/>
        </w:tblPrEx>
        <w:trPr>
          <w:jc w:val="center"/>
        </w:trPr>
        <w:tc>
          <w:tcPr>
            <w:tcW w:w="2376" w:type="dxa"/>
          </w:tcPr>
          <w:p w:rsidR="00A64775" w:rsidRPr="00C65BCA" w:rsidP="00340DFE">
            <w:pPr>
              <w:rPr>
                <w:color w:val="auto"/>
                <w:sz w:val="24"/>
              </w:rPr>
            </w:pPr>
            <w:r w:rsidRPr="00C65BCA">
              <w:rPr>
                <w:color w:val="auto"/>
                <w:sz w:val="24"/>
              </w:rPr>
              <w:t>17.01.03.200</w:t>
            </w:r>
          </w:p>
        </w:tc>
        <w:tc>
          <w:tcPr>
            <w:tcW w:w="851" w:type="dxa"/>
          </w:tcPr>
          <w:p w:rsidR="00A64775" w:rsidRPr="00C65BCA" w:rsidP="00340DFE">
            <w:pPr>
              <w:jc w:val="center"/>
              <w:rPr>
                <w:color w:val="auto"/>
                <w:sz w:val="24"/>
              </w:rPr>
            </w:pPr>
            <w:r w:rsidRPr="00C65BCA">
              <w:rPr>
                <w:color w:val="auto"/>
                <w:sz w:val="24"/>
              </w:rPr>
              <w:t>4</w:t>
            </w:r>
          </w:p>
        </w:tc>
        <w:tc>
          <w:tcPr>
            <w:tcW w:w="1590" w:type="dxa"/>
          </w:tcPr>
          <w:p w:rsidR="00A64775" w:rsidRPr="00C65BCA" w:rsidP="00340DFE">
            <w:pPr>
              <w:jc w:val="center"/>
              <w:rPr>
                <w:color w:val="auto"/>
                <w:sz w:val="24"/>
              </w:rPr>
            </w:pPr>
            <w:r w:rsidRPr="00C65BCA">
              <w:rPr>
                <w:color w:val="auto"/>
                <w:sz w:val="24"/>
              </w:rPr>
              <w:t>–</w:t>
            </w:r>
          </w:p>
        </w:tc>
        <w:tc>
          <w:tcPr>
            <w:tcW w:w="1275" w:type="dxa"/>
          </w:tcPr>
          <w:p w:rsidR="00A64775" w:rsidRPr="00C65BCA" w:rsidP="00340DFE">
            <w:pPr>
              <w:jc w:val="center"/>
              <w:rPr>
                <w:color w:val="auto"/>
                <w:sz w:val="24"/>
              </w:rPr>
            </w:pPr>
            <w:r w:rsidRPr="00C65BCA">
              <w:rPr>
                <w:color w:val="auto"/>
                <w:sz w:val="24"/>
              </w:rPr>
              <w:t>–</w:t>
            </w:r>
          </w:p>
        </w:tc>
        <w:tc>
          <w:tcPr>
            <w:tcW w:w="1701" w:type="dxa"/>
          </w:tcPr>
          <w:p w:rsidR="00A64775" w:rsidRPr="00C65BCA" w:rsidP="00340DFE">
            <w:pPr>
              <w:jc w:val="center"/>
              <w:rPr>
                <w:color w:val="auto"/>
                <w:sz w:val="24"/>
              </w:rPr>
            </w:pPr>
            <w:r w:rsidRPr="00C65BCA">
              <w:rPr>
                <w:color w:val="auto"/>
                <w:sz w:val="24"/>
              </w:rPr>
              <w:t>–</w:t>
            </w:r>
          </w:p>
        </w:tc>
        <w:tc>
          <w:tcPr>
            <w:tcW w:w="1843" w:type="dxa"/>
          </w:tcPr>
          <w:p w:rsidR="00A64775" w:rsidRPr="00C65BCA" w:rsidP="00340DFE">
            <w:pPr>
              <w:jc w:val="center"/>
              <w:rPr>
                <w:color w:val="auto"/>
                <w:sz w:val="24"/>
              </w:rPr>
            </w:pPr>
            <w:r w:rsidRPr="00C65BCA">
              <w:rPr>
                <w:color w:val="auto"/>
                <w:sz w:val="24"/>
              </w:rPr>
              <w:t>–</w:t>
            </w:r>
          </w:p>
        </w:tc>
        <w:tc>
          <w:tcPr>
            <w:tcW w:w="1276" w:type="dxa"/>
          </w:tcPr>
          <w:p w:rsidR="00A64775" w:rsidRPr="00C65BCA" w:rsidP="00340DFE">
            <w:pPr>
              <w:jc w:val="center"/>
              <w:rPr>
                <w:color w:val="auto"/>
                <w:sz w:val="24"/>
              </w:rPr>
            </w:pPr>
            <w:r w:rsidRPr="00C65BCA">
              <w:rPr>
                <w:color w:val="auto"/>
                <w:sz w:val="24"/>
              </w:rPr>
              <w:t>–</w:t>
            </w:r>
          </w:p>
        </w:tc>
        <w:tc>
          <w:tcPr>
            <w:tcW w:w="1670" w:type="dxa"/>
          </w:tcPr>
          <w:p w:rsidR="00A64775" w:rsidRPr="00C65BCA" w:rsidP="00340DFE">
            <w:pPr>
              <w:jc w:val="center"/>
              <w:rPr>
                <w:color w:val="auto"/>
                <w:sz w:val="24"/>
              </w:rPr>
            </w:pPr>
            <w:r w:rsidRPr="00C65BCA">
              <w:rPr>
                <w:color w:val="auto"/>
                <w:sz w:val="24"/>
              </w:rPr>
              <w:t>–</w:t>
            </w:r>
          </w:p>
        </w:tc>
        <w:tc>
          <w:tcPr>
            <w:tcW w:w="1818" w:type="dxa"/>
          </w:tcPr>
          <w:p w:rsidR="00A64775" w:rsidRPr="00C65BCA" w:rsidP="00340DFE">
            <w:pPr>
              <w:jc w:val="center"/>
              <w:rPr>
                <w:color w:val="auto"/>
                <w:sz w:val="24"/>
              </w:rPr>
            </w:pPr>
            <w:r w:rsidRPr="00C65BCA">
              <w:rPr>
                <w:color w:val="auto"/>
                <w:sz w:val="24"/>
              </w:rPr>
              <w:t>4</w:t>
            </w:r>
          </w:p>
        </w:tc>
      </w:tr>
      <w:tr w:rsidTr="00C65BCA">
        <w:tblPrEx>
          <w:tblW w:w="0" w:type="auto"/>
          <w:jc w:val="center"/>
          <w:tblInd w:w="-9859" w:type="dxa"/>
          <w:tblLayout w:type="fixed"/>
          <w:tblLook w:val="04A0"/>
        </w:tblPrEx>
        <w:trPr>
          <w:jc w:val="center"/>
        </w:trPr>
        <w:tc>
          <w:tcPr>
            <w:tcW w:w="2376" w:type="dxa"/>
          </w:tcPr>
          <w:p w:rsidR="00A64775" w:rsidRPr="00C65BCA" w:rsidP="00340DFE">
            <w:pPr>
              <w:rPr>
                <w:color w:val="auto"/>
                <w:sz w:val="24"/>
              </w:rPr>
            </w:pPr>
            <w:r w:rsidRPr="00C65BCA">
              <w:rPr>
                <w:color w:val="auto"/>
                <w:sz w:val="24"/>
              </w:rPr>
              <w:t>Итого</w:t>
            </w:r>
            <w:r w:rsidRPr="00C65BCA" w:rsidR="007C6E75">
              <w:rPr>
                <w:color w:val="auto"/>
                <w:sz w:val="24"/>
              </w:rPr>
              <w:t>:</w:t>
            </w:r>
          </w:p>
        </w:tc>
        <w:tc>
          <w:tcPr>
            <w:tcW w:w="851" w:type="dxa"/>
          </w:tcPr>
          <w:p w:rsidR="00A64775" w:rsidRPr="00C65BCA" w:rsidP="00340DFE">
            <w:pPr>
              <w:jc w:val="center"/>
              <w:rPr>
                <w:color w:val="auto"/>
                <w:sz w:val="24"/>
              </w:rPr>
            </w:pPr>
            <w:r w:rsidRPr="00C65BCA">
              <w:rPr>
                <w:color w:val="auto"/>
                <w:sz w:val="24"/>
              </w:rPr>
              <w:t>40</w:t>
            </w:r>
          </w:p>
        </w:tc>
        <w:tc>
          <w:tcPr>
            <w:tcW w:w="1590" w:type="dxa"/>
          </w:tcPr>
          <w:p w:rsidR="00A64775" w:rsidRPr="00C65BCA" w:rsidP="00340DFE">
            <w:pPr>
              <w:jc w:val="center"/>
              <w:rPr>
                <w:color w:val="auto"/>
                <w:sz w:val="24"/>
              </w:rPr>
            </w:pPr>
            <w:r w:rsidRPr="00C65BCA">
              <w:rPr>
                <w:color w:val="auto"/>
                <w:sz w:val="24"/>
              </w:rPr>
              <w:t>7</w:t>
            </w:r>
          </w:p>
        </w:tc>
        <w:tc>
          <w:tcPr>
            <w:tcW w:w="1275" w:type="dxa"/>
          </w:tcPr>
          <w:p w:rsidR="00A64775" w:rsidRPr="00C65BCA" w:rsidP="00340DFE">
            <w:pPr>
              <w:jc w:val="center"/>
              <w:rPr>
                <w:color w:val="auto"/>
                <w:sz w:val="24"/>
              </w:rPr>
            </w:pPr>
            <w:r w:rsidRPr="00C65BCA">
              <w:rPr>
                <w:color w:val="auto"/>
                <w:sz w:val="24"/>
              </w:rPr>
              <w:t>2</w:t>
            </w:r>
          </w:p>
        </w:tc>
        <w:tc>
          <w:tcPr>
            <w:tcW w:w="1701" w:type="dxa"/>
          </w:tcPr>
          <w:p w:rsidR="00A64775" w:rsidRPr="00C65BCA" w:rsidP="00340DFE">
            <w:pPr>
              <w:jc w:val="center"/>
              <w:rPr>
                <w:color w:val="auto"/>
                <w:sz w:val="24"/>
              </w:rPr>
            </w:pPr>
            <w:r w:rsidRPr="00C65BCA">
              <w:rPr>
                <w:color w:val="auto"/>
                <w:sz w:val="24"/>
              </w:rPr>
              <w:t>4</w:t>
            </w:r>
          </w:p>
        </w:tc>
        <w:tc>
          <w:tcPr>
            <w:tcW w:w="1843" w:type="dxa"/>
          </w:tcPr>
          <w:p w:rsidR="00A64775" w:rsidRPr="00C65BCA" w:rsidP="00340DFE">
            <w:pPr>
              <w:jc w:val="center"/>
              <w:rPr>
                <w:color w:val="auto"/>
                <w:sz w:val="24"/>
              </w:rPr>
            </w:pPr>
            <w:r w:rsidRPr="00C65BCA">
              <w:rPr>
                <w:color w:val="auto"/>
                <w:sz w:val="24"/>
              </w:rPr>
              <w:t>1</w:t>
            </w:r>
          </w:p>
        </w:tc>
        <w:tc>
          <w:tcPr>
            <w:tcW w:w="1276" w:type="dxa"/>
          </w:tcPr>
          <w:p w:rsidR="00A64775" w:rsidRPr="00C65BCA" w:rsidP="00340DFE">
            <w:pPr>
              <w:jc w:val="center"/>
              <w:rPr>
                <w:color w:val="auto"/>
                <w:sz w:val="24"/>
              </w:rPr>
            </w:pPr>
            <w:r w:rsidRPr="00C65BCA">
              <w:rPr>
                <w:color w:val="auto"/>
                <w:sz w:val="24"/>
              </w:rPr>
              <w:t>4</w:t>
            </w:r>
          </w:p>
        </w:tc>
        <w:tc>
          <w:tcPr>
            <w:tcW w:w="1670" w:type="dxa"/>
          </w:tcPr>
          <w:p w:rsidR="00A64775" w:rsidRPr="00C65BCA" w:rsidP="00340DFE">
            <w:pPr>
              <w:jc w:val="center"/>
              <w:rPr>
                <w:color w:val="auto"/>
                <w:sz w:val="24"/>
              </w:rPr>
            </w:pPr>
            <w:r w:rsidRPr="00C65BCA">
              <w:rPr>
                <w:color w:val="auto"/>
                <w:sz w:val="24"/>
              </w:rPr>
              <w:t>1</w:t>
            </w:r>
          </w:p>
        </w:tc>
        <w:tc>
          <w:tcPr>
            <w:tcW w:w="1818" w:type="dxa"/>
          </w:tcPr>
          <w:p w:rsidR="00A64775" w:rsidRPr="00C65BCA" w:rsidP="00340DFE">
            <w:pPr>
              <w:jc w:val="center"/>
              <w:rPr>
                <w:color w:val="auto"/>
                <w:sz w:val="24"/>
              </w:rPr>
            </w:pPr>
            <w:r w:rsidRPr="00C65BCA">
              <w:rPr>
                <w:color w:val="auto"/>
                <w:sz w:val="24"/>
              </w:rPr>
              <w:t>21</w:t>
            </w:r>
          </w:p>
        </w:tc>
      </w:tr>
    </w:tbl>
    <w:p w:rsidR="00A64775" w:rsidRPr="00A64775" w:rsidP="00340DFE">
      <w:pPr>
        <w:rPr>
          <w:color w:val="auto"/>
        </w:rPr>
      </w:pPr>
    </w:p>
    <w:p w:rsidR="00A64775" w:rsidRPr="00A64775" w:rsidP="00A64775">
      <w:pPr>
        <w:spacing w:line="360" w:lineRule="auto"/>
        <w:ind w:firstLine="709"/>
        <w:rPr>
          <w:color w:val="auto"/>
        </w:rPr>
      </w:pPr>
    </w:p>
    <w:p w:rsidR="00A64775" w:rsidRPr="00A64775" w:rsidP="00A64775">
      <w:pPr>
        <w:spacing w:line="360" w:lineRule="auto"/>
        <w:ind w:firstLine="709"/>
        <w:rPr>
          <w:color w:val="auto"/>
        </w:rPr>
        <w:sectPr w:rsidSect="00C65BCA">
          <w:pgSz w:w="16838" w:h="11906" w:orient="landscape"/>
          <w:pgMar w:top="1418" w:right="1134" w:bottom="1134" w:left="1134" w:header="709" w:footer="709" w:gutter="0"/>
          <w:cols w:space="708"/>
          <w:docGrid w:linePitch="360"/>
        </w:sectPr>
      </w:pPr>
    </w:p>
    <w:p w:rsidR="00A64775" w:rsidRPr="00A64775" w:rsidP="00A64775">
      <w:pPr>
        <w:spacing w:line="360" w:lineRule="auto"/>
        <w:ind w:firstLine="709"/>
        <w:rPr>
          <w:color w:val="auto"/>
        </w:rPr>
      </w:pPr>
      <w:r w:rsidRPr="00A64775">
        <w:rPr>
          <w:color w:val="auto"/>
        </w:rPr>
        <w:t xml:space="preserve">В настоящее время налажен промышленный бутылочный розлив лечебно-столовых вод: «Кожановская», «Нанжуль» («Красноярская») и «Тагарская» в Красноярском крае; «Хан-Куль» и «Преображенская» </w:t>
      </w:r>
      <w:r w:rsidR="007460E9">
        <w:rPr>
          <w:color w:val="auto"/>
        </w:rPr>
        <w:t>–</w:t>
      </w:r>
      <w:r w:rsidRPr="00A64775">
        <w:rPr>
          <w:color w:val="auto"/>
        </w:rPr>
        <w:t xml:space="preserve"> в Республике Хакасия. В Республике Тыва минеральные воды используются для лечения на курортах «Чедер» и «Уш-Бельдир».</w:t>
      </w:r>
    </w:p>
    <w:p w:rsidR="00A64775" w:rsidRPr="00A64775" w:rsidP="00A64775">
      <w:pPr>
        <w:spacing w:line="360" w:lineRule="auto"/>
        <w:ind w:firstLine="709"/>
        <w:rPr>
          <w:color w:val="auto"/>
        </w:rPr>
      </w:pPr>
      <w:r w:rsidRPr="00A64775">
        <w:rPr>
          <w:color w:val="auto"/>
        </w:rPr>
        <w:t>Тем не менее, несмотря на высокий потенциал, минеральные подземные воды на территории субъектов РФ в бассейне р. Енисе</w:t>
      </w:r>
      <w:r w:rsidR="00A23C70">
        <w:rPr>
          <w:color w:val="auto"/>
        </w:rPr>
        <w:t>й</w:t>
      </w:r>
      <w:r w:rsidRPr="00A64775">
        <w:rPr>
          <w:color w:val="auto"/>
        </w:rPr>
        <w:t xml:space="preserve"> в настоящее время используются очень слабо.</w:t>
      </w:r>
    </w:p>
    <w:p w:rsidR="00A64775" w:rsidRPr="00D96DA6" w:rsidP="00541FF0">
      <w:pPr>
        <w:spacing w:before="240" w:after="120" w:line="360" w:lineRule="auto"/>
        <w:rPr>
          <w:color w:val="auto"/>
        </w:rPr>
      </w:pPr>
      <w:r w:rsidRPr="00D96DA6">
        <w:rPr>
          <w:color w:val="auto"/>
        </w:rPr>
        <w:t xml:space="preserve">Таблица </w:t>
      </w:r>
      <w:r w:rsidR="00A77343">
        <w:rPr>
          <w:color w:val="auto"/>
        </w:rPr>
        <w:t>71</w:t>
      </w:r>
      <w:r w:rsidRPr="00D96DA6">
        <w:rPr>
          <w:color w:val="auto"/>
        </w:rPr>
        <w:t xml:space="preserve"> – Перечень месторождений минеральных вод в бассейне р. Енисе</w:t>
      </w:r>
      <w:r w:rsidRPr="00D96DA6" w:rsidR="00A23C70">
        <w:rPr>
          <w:color w:val="auto"/>
        </w:rPr>
        <w:t>й</w:t>
      </w:r>
    </w:p>
    <w:tbl>
      <w:tblPr>
        <w:tblW w:w="0" w:type="auto"/>
        <w:jc w:val="center"/>
        <w:tblInd w:w="37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1668"/>
        <w:gridCol w:w="1698"/>
        <w:gridCol w:w="5830"/>
      </w:tblGrid>
      <w:tr w:rsidTr="00C65BCA">
        <w:tblPrEx>
          <w:tblW w:w="0" w:type="auto"/>
          <w:jc w:val="center"/>
          <w:tblInd w:w="37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Ex>
        <w:trPr>
          <w:jc w:val="center"/>
        </w:trPr>
        <w:tc>
          <w:tcPr>
            <w:tcW w:w="1543" w:type="dxa"/>
          </w:tcPr>
          <w:p w:rsidR="00A64775" w:rsidRPr="00C65BCA" w:rsidP="00FF55A3">
            <w:pPr>
              <w:jc w:val="center"/>
              <w:rPr>
                <w:color w:val="auto"/>
                <w:sz w:val="24"/>
              </w:rPr>
            </w:pPr>
            <w:r w:rsidRPr="00C65BCA">
              <w:rPr>
                <w:color w:val="auto"/>
                <w:sz w:val="24"/>
              </w:rPr>
              <w:t>Субъект Р</w:t>
            </w:r>
            <w:r w:rsidRPr="00C65BCA" w:rsidR="00541FF0">
              <w:rPr>
                <w:color w:val="auto"/>
                <w:sz w:val="24"/>
              </w:rPr>
              <w:t xml:space="preserve">оссийской </w:t>
            </w:r>
            <w:r w:rsidRPr="00C65BCA">
              <w:rPr>
                <w:color w:val="auto"/>
                <w:sz w:val="24"/>
              </w:rPr>
              <w:t>Ф</w:t>
            </w:r>
            <w:r w:rsidRPr="00C65BCA" w:rsidR="00541FF0">
              <w:rPr>
                <w:color w:val="auto"/>
                <w:sz w:val="24"/>
              </w:rPr>
              <w:t>едерации</w:t>
            </w:r>
          </w:p>
        </w:tc>
        <w:tc>
          <w:tcPr>
            <w:tcW w:w="1705" w:type="dxa"/>
            <w:vAlign w:val="center"/>
          </w:tcPr>
          <w:p w:rsidR="00A64775" w:rsidRPr="00C65BCA" w:rsidP="00FF55A3">
            <w:pPr>
              <w:jc w:val="center"/>
              <w:rPr>
                <w:color w:val="auto"/>
                <w:sz w:val="24"/>
              </w:rPr>
            </w:pPr>
            <w:r w:rsidRPr="00C65BCA">
              <w:rPr>
                <w:color w:val="auto"/>
                <w:sz w:val="24"/>
              </w:rPr>
              <w:t>Код ВХУ</w:t>
            </w:r>
          </w:p>
        </w:tc>
        <w:tc>
          <w:tcPr>
            <w:tcW w:w="5947" w:type="dxa"/>
            <w:vAlign w:val="center"/>
          </w:tcPr>
          <w:p w:rsidR="00A64775" w:rsidRPr="00C65BCA" w:rsidP="00FF55A3">
            <w:pPr>
              <w:jc w:val="center"/>
              <w:rPr>
                <w:color w:val="auto"/>
                <w:sz w:val="24"/>
              </w:rPr>
            </w:pPr>
            <w:r w:rsidRPr="00C65BCA">
              <w:rPr>
                <w:color w:val="auto"/>
                <w:sz w:val="24"/>
              </w:rPr>
              <w:t>Месторождение</w:t>
            </w:r>
          </w:p>
        </w:tc>
      </w:tr>
      <w:tr w:rsidTr="00C65BCA">
        <w:tblPrEx>
          <w:tblW w:w="0" w:type="auto"/>
          <w:jc w:val="center"/>
          <w:tblInd w:w="375" w:type="dxa"/>
          <w:tblLook w:val="04A0"/>
        </w:tblPrEx>
        <w:trPr>
          <w:jc w:val="center"/>
        </w:trPr>
        <w:tc>
          <w:tcPr>
            <w:tcW w:w="1543" w:type="dxa"/>
            <w:vMerge w:val="restart"/>
            <w:vAlign w:val="center"/>
          </w:tcPr>
          <w:p w:rsidR="00A64775" w:rsidRPr="00C65BCA" w:rsidP="00FF55A3">
            <w:pPr>
              <w:rPr>
                <w:color w:val="auto"/>
                <w:sz w:val="24"/>
              </w:rPr>
            </w:pPr>
            <w:r w:rsidRPr="00C65BCA">
              <w:rPr>
                <w:color w:val="auto"/>
                <w:sz w:val="24"/>
              </w:rPr>
              <w:t>Республика</w:t>
            </w:r>
          </w:p>
          <w:p w:rsidR="00A64775" w:rsidRPr="00C65BCA" w:rsidP="00FF55A3">
            <w:pPr>
              <w:rPr>
                <w:color w:val="auto"/>
                <w:sz w:val="24"/>
              </w:rPr>
            </w:pPr>
            <w:r w:rsidRPr="00C65BCA">
              <w:rPr>
                <w:color w:val="auto"/>
                <w:sz w:val="24"/>
              </w:rPr>
              <w:t>Хакасия</w:t>
            </w:r>
          </w:p>
        </w:tc>
        <w:tc>
          <w:tcPr>
            <w:tcW w:w="1705" w:type="dxa"/>
          </w:tcPr>
          <w:p w:rsidR="00A64775" w:rsidRPr="00C65BCA" w:rsidP="00FF55A3">
            <w:pPr>
              <w:rPr>
                <w:color w:val="auto"/>
                <w:sz w:val="24"/>
              </w:rPr>
            </w:pPr>
            <w:r w:rsidRPr="00C65BCA">
              <w:rPr>
                <w:color w:val="auto"/>
                <w:sz w:val="24"/>
              </w:rPr>
              <w:t>17.01.03.003</w:t>
            </w:r>
          </w:p>
        </w:tc>
        <w:tc>
          <w:tcPr>
            <w:tcW w:w="5947" w:type="dxa"/>
          </w:tcPr>
          <w:p w:rsidR="00A64775" w:rsidRPr="00C65BCA" w:rsidP="00FF55A3">
            <w:pPr>
              <w:rPr>
                <w:color w:val="auto"/>
                <w:sz w:val="24"/>
              </w:rPr>
            </w:pPr>
            <w:r w:rsidRPr="00C65BCA">
              <w:rPr>
                <w:color w:val="auto"/>
                <w:sz w:val="24"/>
              </w:rPr>
              <w:t>Ширинское месторождение подземных минеральных вод</w:t>
            </w:r>
          </w:p>
        </w:tc>
      </w:tr>
      <w:tr w:rsidTr="00C65BCA">
        <w:tblPrEx>
          <w:tblW w:w="0" w:type="auto"/>
          <w:jc w:val="center"/>
          <w:tblInd w:w="375" w:type="dxa"/>
          <w:tblLook w:val="04A0"/>
        </w:tblPrEx>
        <w:trPr>
          <w:trHeight w:val="291"/>
          <w:jc w:val="center"/>
        </w:trPr>
        <w:tc>
          <w:tcPr>
            <w:tcW w:w="1543" w:type="dxa"/>
            <w:vMerge/>
          </w:tcPr>
          <w:p w:rsidR="00A64775" w:rsidRPr="00C65BCA" w:rsidP="00FF55A3">
            <w:pPr>
              <w:rPr>
                <w:color w:val="auto"/>
                <w:sz w:val="24"/>
              </w:rPr>
            </w:pPr>
          </w:p>
        </w:tc>
        <w:tc>
          <w:tcPr>
            <w:tcW w:w="1705" w:type="dxa"/>
          </w:tcPr>
          <w:p w:rsidR="00A64775" w:rsidRPr="00C65BCA" w:rsidP="00FF55A3">
            <w:pPr>
              <w:rPr>
                <w:color w:val="auto"/>
                <w:sz w:val="24"/>
              </w:rPr>
            </w:pPr>
            <w:r w:rsidRPr="00C65BCA">
              <w:rPr>
                <w:color w:val="auto"/>
                <w:sz w:val="24"/>
              </w:rPr>
              <w:t>17.01.03.002</w:t>
            </w:r>
          </w:p>
        </w:tc>
        <w:tc>
          <w:tcPr>
            <w:tcW w:w="5947" w:type="dxa"/>
          </w:tcPr>
          <w:p w:rsidR="00A64775" w:rsidRPr="00C65BCA" w:rsidP="00FF55A3">
            <w:pPr>
              <w:rPr>
                <w:color w:val="auto"/>
                <w:sz w:val="24"/>
              </w:rPr>
            </w:pPr>
            <w:r w:rsidRPr="00C65BCA">
              <w:rPr>
                <w:color w:val="auto"/>
                <w:sz w:val="24"/>
              </w:rPr>
              <w:t>Дикоозёрное месторождение радоновых вод</w:t>
            </w:r>
          </w:p>
        </w:tc>
      </w:tr>
      <w:tr w:rsidTr="00C65BCA">
        <w:tblPrEx>
          <w:tblW w:w="0" w:type="auto"/>
          <w:jc w:val="center"/>
          <w:tblInd w:w="375" w:type="dxa"/>
          <w:tblLook w:val="04A0"/>
        </w:tblPrEx>
        <w:trPr>
          <w:jc w:val="center"/>
        </w:trPr>
        <w:tc>
          <w:tcPr>
            <w:tcW w:w="1543" w:type="dxa"/>
            <w:vMerge/>
          </w:tcPr>
          <w:p w:rsidR="00A64775" w:rsidRPr="00C65BCA" w:rsidP="00FF55A3">
            <w:pPr>
              <w:rPr>
                <w:color w:val="auto"/>
                <w:sz w:val="24"/>
              </w:rPr>
            </w:pPr>
          </w:p>
        </w:tc>
        <w:tc>
          <w:tcPr>
            <w:tcW w:w="1705" w:type="dxa"/>
          </w:tcPr>
          <w:p w:rsidR="00A64775" w:rsidRPr="00C65BCA" w:rsidP="00FF55A3">
            <w:pPr>
              <w:rPr>
                <w:color w:val="auto"/>
                <w:sz w:val="24"/>
              </w:rPr>
            </w:pPr>
            <w:r w:rsidRPr="00C65BCA">
              <w:rPr>
                <w:color w:val="auto"/>
                <w:sz w:val="24"/>
              </w:rPr>
              <w:t>17.01.03.002</w:t>
            </w:r>
          </w:p>
        </w:tc>
        <w:tc>
          <w:tcPr>
            <w:tcW w:w="5947" w:type="dxa"/>
          </w:tcPr>
          <w:p w:rsidR="00A64775" w:rsidRPr="00C65BCA" w:rsidP="00FF55A3">
            <w:pPr>
              <w:rPr>
                <w:color w:val="auto"/>
                <w:sz w:val="24"/>
              </w:rPr>
            </w:pPr>
            <w:r w:rsidRPr="00C65BCA">
              <w:rPr>
                <w:color w:val="auto"/>
                <w:sz w:val="24"/>
              </w:rPr>
              <w:t>Ханкуль, минеральный источник</w:t>
            </w:r>
          </w:p>
        </w:tc>
      </w:tr>
      <w:tr w:rsidTr="00C65BCA">
        <w:tblPrEx>
          <w:tblW w:w="0" w:type="auto"/>
          <w:jc w:val="center"/>
          <w:tblInd w:w="375" w:type="dxa"/>
          <w:tblLook w:val="04A0"/>
        </w:tblPrEx>
        <w:trPr>
          <w:jc w:val="center"/>
        </w:trPr>
        <w:tc>
          <w:tcPr>
            <w:tcW w:w="1543" w:type="dxa"/>
            <w:vMerge/>
          </w:tcPr>
          <w:p w:rsidR="00A64775" w:rsidRPr="00C65BCA" w:rsidP="00FF55A3">
            <w:pPr>
              <w:rPr>
                <w:color w:val="auto"/>
                <w:sz w:val="24"/>
              </w:rPr>
            </w:pPr>
          </w:p>
        </w:tc>
        <w:tc>
          <w:tcPr>
            <w:tcW w:w="1705" w:type="dxa"/>
          </w:tcPr>
          <w:p w:rsidR="00A64775" w:rsidRPr="00C65BCA" w:rsidP="00FF55A3">
            <w:pPr>
              <w:rPr>
                <w:color w:val="auto"/>
                <w:sz w:val="24"/>
              </w:rPr>
            </w:pPr>
            <w:r w:rsidRPr="00C65BCA">
              <w:rPr>
                <w:color w:val="auto"/>
                <w:sz w:val="24"/>
              </w:rPr>
              <w:t>17.01.03.002</w:t>
            </w:r>
          </w:p>
        </w:tc>
        <w:tc>
          <w:tcPr>
            <w:tcW w:w="5947" w:type="dxa"/>
          </w:tcPr>
          <w:p w:rsidR="00A64775" w:rsidRPr="00C65BCA" w:rsidP="00FF55A3">
            <w:pPr>
              <w:rPr>
                <w:color w:val="auto"/>
                <w:sz w:val="24"/>
              </w:rPr>
            </w:pPr>
            <w:r w:rsidRPr="00C65BCA">
              <w:rPr>
                <w:color w:val="auto"/>
                <w:sz w:val="24"/>
              </w:rPr>
              <w:t>Кузнецовское месторождения подземных минеральных вод</w:t>
            </w:r>
          </w:p>
        </w:tc>
      </w:tr>
      <w:tr w:rsidTr="00C65BCA">
        <w:tblPrEx>
          <w:tblW w:w="0" w:type="auto"/>
          <w:jc w:val="center"/>
          <w:tblInd w:w="375" w:type="dxa"/>
          <w:tblLook w:val="04A0"/>
        </w:tblPrEx>
        <w:trPr>
          <w:jc w:val="center"/>
        </w:trPr>
        <w:tc>
          <w:tcPr>
            <w:tcW w:w="1543" w:type="dxa"/>
            <w:vMerge/>
          </w:tcPr>
          <w:p w:rsidR="00A64775" w:rsidRPr="00C65BCA" w:rsidP="00FF55A3">
            <w:pPr>
              <w:rPr>
                <w:color w:val="auto"/>
                <w:sz w:val="24"/>
              </w:rPr>
            </w:pPr>
          </w:p>
        </w:tc>
        <w:tc>
          <w:tcPr>
            <w:tcW w:w="1705" w:type="dxa"/>
          </w:tcPr>
          <w:p w:rsidR="00A64775" w:rsidRPr="00C65BCA" w:rsidP="00FF55A3">
            <w:pPr>
              <w:rPr>
                <w:color w:val="auto"/>
                <w:sz w:val="24"/>
              </w:rPr>
            </w:pPr>
            <w:r w:rsidRPr="00C65BCA">
              <w:rPr>
                <w:color w:val="auto"/>
                <w:sz w:val="24"/>
              </w:rPr>
              <w:t>17.01.03.002</w:t>
            </w:r>
          </w:p>
        </w:tc>
        <w:tc>
          <w:tcPr>
            <w:tcW w:w="5947" w:type="dxa"/>
          </w:tcPr>
          <w:p w:rsidR="00A64775" w:rsidRPr="00C65BCA" w:rsidP="00FF55A3">
            <w:pPr>
              <w:rPr>
                <w:color w:val="auto"/>
                <w:sz w:val="24"/>
              </w:rPr>
            </w:pPr>
            <w:r w:rsidRPr="00C65BCA">
              <w:rPr>
                <w:color w:val="auto"/>
                <w:sz w:val="24"/>
              </w:rPr>
              <w:t>Тёплый (Горячий, Абаканский) ключ</w:t>
            </w:r>
          </w:p>
        </w:tc>
      </w:tr>
      <w:tr w:rsidTr="00C65BCA">
        <w:tblPrEx>
          <w:tblW w:w="0" w:type="auto"/>
          <w:jc w:val="center"/>
          <w:tblInd w:w="375" w:type="dxa"/>
          <w:tblLook w:val="04A0"/>
        </w:tblPrEx>
        <w:trPr>
          <w:jc w:val="center"/>
        </w:trPr>
        <w:tc>
          <w:tcPr>
            <w:tcW w:w="1543" w:type="dxa"/>
            <w:vMerge/>
          </w:tcPr>
          <w:p w:rsidR="00A64775" w:rsidRPr="00C65BCA" w:rsidP="00FF55A3">
            <w:pPr>
              <w:rPr>
                <w:color w:val="auto"/>
                <w:sz w:val="24"/>
              </w:rPr>
            </w:pPr>
          </w:p>
        </w:tc>
        <w:tc>
          <w:tcPr>
            <w:tcW w:w="1705" w:type="dxa"/>
          </w:tcPr>
          <w:p w:rsidR="00A64775" w:rsidRPr="00C65BCA" w:rsidP="00FF55A3">
            <w:pPr>
              <w:rPr>
                <w:color w:val="auto"/>
                <w:sz w:val="24"/>
              </w:rPr>
            </w:pPr>
            <w:r w:rsidRPr="00C65BCA">
              <w:rPr>
                <w:color w:val="auto"/>
                <w:sz w:val="24"/>
              </w:rPr>
              <w:t>17.01.03.002</w:t>
            </w:r>
          </w:p>
        </w:tc>
        <w:tc>
          <w:tcPr>
            <w:tcW w:w="5947" w:type="dxa"/>
          </w:tcPr>
          <w:p w:rsidR="00A64775" w:rsidRPr="00C65BCA" w:rsidP="00FF55A3">
            <w:pPr>
              <w:rPr>
                <w:color w:val="auto"/>
                <w:sz w:val="24"/>
              </w:rPr>
            </w:pPr>
            <w:r w:rsidRPr="00C65BCA">
              <w:rPr>
                <w:color w:val="auto"/>
                <w:sz w:val="24"/>
              </w:rPr>
              <w:t>Малосырский источник</w:t>
            </w:r>
          </w:p>
        </w:tc>
      </w:tr>
      <w:tr w:rsidTr="00C65BCA">
        <w:tblPrEx>
          <w:tblW w:w="0" w:type="auto"/>
          <w:jc w:val="center"/>
          <w:tblInd w:w="375" w:type="dxa"/>
          <w:tblLook w:val="04A0"/>
        </w:tblPrEx>
        <w:trPr>
          <w:jc w:val="center"/>
        </w:trPr>
        <w:tc>
          <w:tcPr>
            <w:tcW w:w="1543" w:type="dxa"/>
            <w:vMerge/>
          </w:tcPr>
          <w:p w:rsidR="00A64775" w:rsidRPr="00C65BCA" w:rsidP="00FF55A3">
            <w:pPr>
              <w:rPr>
                <w:color w:val="auto"/>
                <w:sz w:val="24"/>
              </w:rPr>
            </w:pPr>
          </w:p>
        </w:tc>
        <w:tc>
          <w:tcPr>
            <w:tcW w:w="1705" w:type="dxa"/>
          </w:tcPr>
          <w:p w:rsidR="00A64775" w:rsidRPr="00C65BCA" w:rsidP="00FF55A3">
            <w:pPr>
              <w:rPr>
                <w:color w:val="auto"/>
                <w:sz w:val="24"/>
              </w:rPr>
            </w:pPr>
            <w:r w:rsidRPr="00C65BCA">
              <w:rPr>
                <w:color w:val="auto"/>
                <w:sz w:val="24"/>
              </w:rPr>
              <w:t>17.01.03.002</w:t>
            </w:r>
          </w:p>
        </w:tc>
        <w:tc>
          <w:tcPr>
            <w:tcW w:w="5947" w:type="dxa"/>
          </w:tcPr>
          <w:p w:rsidR="00A64775" w:rsidRPr="00C65BCA" w:rsidP="00FF55A3">
            <w:pPr>
              <w:rPr>
                <w:color w:val="auto"/>
                <w:sz w:val="24"/>
              </w:rPr>
            </w:pPr>
            <w:r w:rsidRPr="00C65BCA">
              <w:rPr>
                <w:color w:val="auto"/>
                <w:sz w:val="24"/>
              </w:rPr>
              <w:t>Месторождение минеральной воды "Преображенская"</w:t>
            </w:r>
          </w:p>
        </w:tc>
      </w:tr>
      <w:tr w:rsidTr="00C65BCA">
        <w:tblPrEx>
          <w:tblW w:w="0" w:type="auto"/>
          <w:jc w:val="center"/>
          <w:tblInd w:w="375" w:type="dxa"/>
          <w:tblLook w:val="04A0"/>
        </w:tblPrEx>
        <w:trPr>
          <w:jc w:val="center"/>
        </w:trPr>
        <w:tc>
          <w:tcPr>
            <w:tcW w:w="1543" w:type="dxa"/>
            <w:vMerge w:val="restart"/>
          </w:tcPr>
          <w:p w:rsidR="00A64775" w:rsidRPr="00C65BCA" w:rsidP="00FF55A3">
            <w:pPr>
              <w:rPr>
                <w:color w:val="auto"/>
                <w:sz w:val="24"/>
              </w:rPr>
            </w:pPr>
            <w:r w:rsidRPr="00C65BCA">
              <w:rPr>
                <w:color w:val="auto"/>
                <w:sz w:val="24"/>
              </w:rPr>
              <w:t>Красноярский край</w:t>
            </w:r>
          </w:p>
        </w:tc>
        <w:tc>
          <w:tcPr>
            <w:tcW w:w="1705" w:type="dxa"/>
          </w:tcPr>
          <w:p w:rsidR="00A64775" w:rsidRPr="00C65BCA" w:rsidP="00FF55A3">
            <w:pPr>
              <w:rPr>
                <w:color w:val="auto"/>
                <w:sz w:val="24"/>
              </w:rPr>
            </w:pPr>
            <w:r w:rsidRPr="00C65BCA">
              <w:rPr>
                <w:color w:val="auto"/>
                <w:sz w:val="24"/>
              </w:rPr>
              <w:t>17.01.03.005</w:t>
            </w:r>
          </w:p>
        </w:tc>
        <w:tc>
          <w:tcPr>
            <w:tcW w:w="5947" w:type="dxa"/>
          </w:tcPr>
          <w:p w:rsidR="00A64775" w:rsidRPr="00C65BCA" w:rsidP="00FF55A3">
            <w:pPr>
              <w:rPr>
                <w:color w:val="auto"/>
                <w:sz w:val="24"/>
              </w:rPr>
            </w:pPr>
            <w:r w:rsidRPr="00C65BCA">
              <w:rPr>
                <w:color w:val="auto"/>
                <w:sz w:val="24"/>
              </w:rPr>
              <w:t>Нанжульское месторождение</w:t>
            </w:r>
          </w:p>
        </w:tc>
      </w:tr>
      <w:tr w:rsidTr="00C65BCA">
        <w:tblPrEx>
          <w:tblW w:w="0" w:type="auto"/>
          <w:jc w:val="center"/>
          <w:tblInd w:w="375" w:type="dxa"/>
          <w:tblLook w:val="04A0"/>
        </w:tblPrEx>
        <w:trPr>
          <w:jc w:val="center"/>
        </w:trPr>
        <w:tc>
          <w:tcPr>
            <w:tcW w:w="1543" w:type="dxa"/>
            <w:vMerge/>
          </w:tcPr>
          <w:p w:rsidR="00A64775" w:rsidRPr="00C65BCA" w:rsidP="00FF55A3">
            <w:pPr>
              <w:rPr>
                <w:color w:val="auto"/>
                <w:sz w:val="24"/>
              </w:rPr>
            </w:pPr>
          </w:p>
        </w:tc>
        <w:tc>
          <w:tcPr>
            <w:tcW w:w="1705" w:type="dxa"/>
          </w:tcPr>
          <w:p w:rsidR="00A64775" w:rsidRPr="00C65BCA" w:rsidP="00FF55A3">
            <w:pPr>
              <w:rPr>
                <w:color w:val="auto"/>
                <w:sz w:val="24"/>
              </w:rPr>
            </w:pPr>
            <w:r w:rsidRPr="00C65BCA">
              <w:rPr>
                <w:color w:val="auto"/>
                <w:sz w:val="24"/>
              </w:rPr>
              <w:t>17.01.03.002</w:t>
            </w:r>
          </w:p>
        </w:tc>
        <w:tc>
          <w:tcPr>
            <w:tcW w:w="5947" w:type="dxa"/>
          </w:tcPr>
          <w:p w:rsidR="00A64775" w:rsidRPr="00C65BCA" w:rsidP="00FF55A3">
            <w:pPr>
              <w:rPr>
                <w:color w:val="auto"/>
                <w:sz w:val="24"/>
              </w:rPr>
            </w:pPr>
            <w:r w:rsidRPr="00C65BCA">
              <w:rPr>
                <w:color w:val="auto"/>
                <w:sz w:val="24"/>
              </w:rPr>
              <w:t>Тагарское месторождение</w:t>
            </w:r>
          </w:p>
        </w:tc>
      </w:tr>
      <w:tr w:rsidTr="00C65BCA">
        <w:tblPrEx>
          <w:tblW w:w="0" w:type="auto"/>
          <w:jc w:val="center"/>
          <w:tblInd w:w="375" w:type="dxa"/>
          <w:tblLook w:val="04A0"/>
        </w:tblPrEx>
        <w:trPr>
          <w:jc w:val="center"/>
        </w:trPr>
        <w:tc>
          <w:tcPr>
            <w:tcW w:w="1543" w:type="dxa"/>
            <w:vMerge/>
          </w:tcPr>
          <w:p w:rsidR="00A64775" w:rsidRPr="00C65BCA" w:rsidP="00FF55A3">
            <w:pPr>
              <w:rPr>
                <w:color w:val="auto"/>
                <w:sz w:val="24"/>
              </w:rPr>
            </w:pPr>
          </w:p>
        </w:tc>
        <w:tc>
          <w:tcPr>
            <w:tcW w:w="1705" w:type="dxa"/>
          </w:tcPr>
          <w:p w:rsidR="00A64775" w:rsidRPr="00C65BCA" w:rsidP="00FF55A3">
            <w:pPr>
              <w:rPr>
                <w:color w:val="auto"/>
                <w:sz w:val="24"/>
              </w:rPr>
            </w:pPr>
            <w:r w:rsidRPr="00C65BCA">
              <w:rPr>
                <w:color w:val="auto"/>
                <w:sz w:val="24"/>
              </w:rPr>
              <w:t>17.01.03.004</w:t>
            </w:r>
          </w:p>
        </w:tc>
        <w:tc>
          <w:tcPr>
            <w:tcW w:w="5947" w:type="dxa"/>
          </w:tcPr>
          <w:p w:rsidR="00A64775" w:rsidRPr="00C65BCA" w:rsidP="00FF55A3">
            <w:pPr>
              <w:rPr>
                <w:color w:val="auto"/>
                <w:sz w:val="24"/>
              </w:rPr>
            </w:pPr>
            <w:r w:rsidRPr="00C65BCA">
              <w:rPr>
                <w:color w:val="auto"/>
                <w:sz w:val="24"/>
              </w:rPr>
              <w:t>Анцирское месторождение</w:t>
            </w:r>
          </w:p>
        </w:tc>
      </w:tr>
      <w:tr w:rsidTr="00C65BCA">
        <w:tblPrEx>
          <w:tblW w:w="0" w:type="auto"/>
          <w:jc w:val="center"/>
          <w:tblInd w:w="375" w:type="dxa"/>
          <w:tblLook w:val="04A0"/>
        </w:tblPrEx>
        <w:trPr>
          <w:jc w:val="center"/>
        </w:trPr>
        <w:tc>
          <w:tcPr>
            <w:tcW w:w="1543" w:type="dxa"/>
            <w:vMerge w:val="restart"/>
          </w:tcPr>
          <w:p w:rsidR="00A64775" w:rsidRPr="00C65BCA" w:rsidP="00FF55A3">
            <w:pPr>
              <w:rPr>
                <w:color w:val="auto"/>
                <w:sz w:val="24"/>
              </w:rPr>
            </w:pPr>
            <w:r w:rsidRPr="00C65BCA">
              <w:rPr>
                <w:color w:val="auto"/>
                <w:sz w:val="24"/>
              </w:rPr>
              <w:t>Республика Тыва</w:t>
            </w:r>
          </w:p>
        </w:tc>
        <w:tc>
          <w:tcPr>
            <w:tcW w:w="1705" w:type="dxa"/>
          </w:tcPr>
          <w:p w:rsidR="00A64775" w:rsidRPr="00C65BCA" w:rsidP="00FF55A3">
            <w:pPr>
              <w:rPr>
                <w:color w:val="auto"/>
                <w:sz w:val="24"/>
              </w:rPr>
            </w:pPr>
            <w:r w:rsidRPr="00C65BCA">
              <w:rPr>
                <w:color w:val="auto"/>
                <w:sz w:val="24"/>
              </w:rPr>
              <w:t>17.01.02.001</w:t>
            </w:r>
          </w:p>
        </w:tc>
        <w:tc>
          <w:tcPr>
            <w:tcW w:w="5947" w:type="dxa"/>
          </w:tcPr>
          <w:p w:rsidR="00A64775" w:rsidRPr="00C65BCA" w:rsidP="00FF55A3">
            <w:pPr>
              <w:rPr>
                <w:color w:val="auto"/>
                <w:sz w:val="24"/>
              </w:rPr>
            </w:pPr>
            <w:r w:rsidRPr="00C65BCA">
              <w:rPr>
                <w:color w:val="auto"/>
                <w:sz w:val="24"/>
              </w:rPr>
              <w:t>Чедерское месторождение</w:t>
            </w:r>
          </w:p>
        </w:tc>
      </w:tr>
      <w:tr w:rsidTr="00C65BCA">
        <w:tblPrEx>
          <w:tblW w:w="0" w:type="auto"/>
          <w:jc w:val="center"/>
          <w:tblInd w:w="375" w:type="dxa"/>
          <w:tblLook w:val="04A0"/>
        </w:tblPrEx>
        <w:trPr>
          <w:jc w:val="center"/>
        </w:trPr>
        <w:tc>
          <w:tcPr>
            <w:tcW w:w="1543" w:type="dxa"/>
            <w:vMerge/>
          </w:tcPr>
          <w:p w:rsidR="00A64775" w:rsidRPr="00C65BCA" w:rsidP="00FF55A3">
            <w:pPr>
              <w:rPr>
                <w:color w:val="auto"/>
                <w:sz w:val="24"/>
              </w:rPr>
            </w:pPr>
          </w:p>
        </w:tc>
        <w:tc>
          <w:tcPr>
            <w:tcW w:w="1705" w:type="dxa"/>
          </w:tcPr>
          <w:p w:rsidR="00A64775" w:rsidRPr="00C65BCA" w:rsidP="00FF55A3">
            <w:pPr>
              <w:rPr>
                <w:color w:val="auto"/>
                <w:sz w:val="24"/>
              </w:rPr>
            </w:pPr>
            <w:r w:rsidRPr="00C65BCA">
              <w:rPr>
                <w:color w:val="auto"/>
                <w:sz w:val="24"/>
              </w:rPr>
              <w:t>17.01.03.001</w:t>
            </w:r>
          </w:p>
        </w:tc>
        <w:tc>
          <w:tcPr>
            <w:tcW w:w="5947" w:type="dxa"/>
          </w:tcPr>
          <w:p w:rsidR="00A64775" w:rsidRPr="00C65BCA" w:rsidP="00FF55A3">
            <w:pPr>
              <w:rPr>
                <w:color w:val="auto"/>
                <w:sz w:val="24"/>
              </w:rPr>
            </w:pPr>
            <w:r w:rsidRPr="00C65BCA">
              <w:rPr>
                <w:color w:val="auto"/>
                <w:sz w:val="24"/>
              </w:rPr>
              <w:t>Уш-Бельдирское месторождение</w:t>
            </w:r>
          </w:p>
        </w:tc>
      </w:tr>
    </w:tbl>
    <w:p w:rsidR="00A64775" w:rsidRPr="00A64775" w:rsidP="00340DFE">
      <w:pPr>
        <w:spacing w:before="240" w:line="360" w:lineRule="auto"/>
        <w:ind w:firstLine="709"/>
        <w:rPr>
          <w:color w:val="auto"/>
        </w:rPr>
      </w:pPr>
      <w:r w:rsidRPr="00A64775">
        <w:rPr>
          <w:color w:val="auto"/>
        </w:rPr>
        <w:t>Таким образом, территории субъектов РФ, входящих в бассейн р. Енисе</w:t>
      </w:r>
      <w:r w:rsidR="00A23C70">
        <w:rPr>
          <w:color w:val="auto"/>
        </w:rPr>
        <w:t>й</w:t>
      </w:r>
      <w:r w:rsidRPr="00A64775">
        <w:rPr>
          <w:color w:val="auto"/>
        </w:rPr>
        <w:t xml:space="preserve">, хорошо обеспечены водными объектами, имеющими лечебную и оздоровительную ценность. Это создает предпосылки для дальнейшего развития санаторно-курортного дела. Тем не менее, в связи с высоким уровнем освоения этих объектов антропогенная нагрузка на них значительна. </w:t>
      </w:r>
    </w:p>
    <w:p w:rsidR="00340DFE" w:rsidP="00C729F0">
      <w:pPr>
        <w:pStyle w:val="Heading2"/>
        <w:spacing w:before="240" w:after="120" w:line="360" w:lineRule="auto"/>
        <w:jc w:val="center"/>
        <w:rPr>
          <w:rFonts w:ascii="Times New Roman" w:hAnsi="Times New Roman"/>
          <w:color w:val="auto"/>
          <w:sz w:val="28"/>
        </w:rPr>
      </w:pPr>
      <w:bookmarkStart w:id="131" w:name="_Toc386528257"/>
      <w:r>
        <w:rPr>
          <w:rFonts w:ascii="Times New Roman" w:hAnsi="Times New Roman"/>
          <w:color w:val="auto"/>
          <w:sz w:val="28"/>
        </w:rPr>
        <w:t>9</w:t>
      </w:r>
      <w:r w:rsidRPr="00340DFE">
        <w:rPr>
          <w:rFonts w:ascii="Times New Roman" w:hAnsi="Times New Roman"/>
          <w:color w:val="auto"/>
          <w:sz w:val="28"/>
        </w:rPr>
        <w:t>.8 Использование водных объектов для рекреационных целей</w:t>
      </w:r>
      <w:bookmarkEnd w:id="131"/>
    </w:p>
    <w:p w:rsidR="00340DFE" w:rsidRPr="00330A49" w:rsidP="00340DFE">
      <w:pPr>
        <w:spacing w:line="360" w:lineRule="auto"/>
        <w:ind w:firstLine="709"/>
        <w:rPr>
          <w:color w:val="auto"/>
        </w:rPr>
      </w:pPr>
      <w:r w:rsidRPr="00340DFE">
        <w:rPr>
          <w:color w:val="auto"/>
        </w:rPr>
        <w:t>В границах бассейна р. Енисе</w:t>
      </w:r>
      <w:r w:rsidR="00A23C70">
        <w:rPr>
          <w:color w:val="auto"/>
        </w:rPr>
        <w:t>й</w:t>
      </w:r>
      <w:r w:rsidRPr="00340DFE">
        <w:rPr>
          <w:color w:val="auto"/>
        </w:rPr>
        <w:t xml:space="preserve"> зарегистриро</w:t>
      </w:r>
      <w:r w:rsidR="00FF55A3">
        <w:rPr>
          <w:color w:val="auto"/>
        </w:rPr>
        <w:t>вано 58 </w:t>
      </w:r>
      <w:r w:rsidRPr="00340DFE">
        <w:rPr>
          <w:color w:val="auto"/>
        </w:rPr>
        <w:t xml:space="preserve">водопользователей, осуществляющих пользование водными объектами в рекреационных целях без </w:t>
      </w:r>
      <w:r w:rsidRPr="00330A49">
        <w:rPr>
          <w:color w:val="auto"/>
        </w:rPr>
        <w:t xml:space="preserve">изъятия водных ресурсов (таблица </w:t>
      </w:r>
      <w:r w:rsidR="00A77343">
        <w:rPr>
          <w:color w:val="auto"/>
        </w:rPr>
        <w:t>72</w:t>
      </w:r>
      <w:r w:rsidRPr="00330A49">
        <w:rPr>
          <w:color w:val="auto"/>
        </w:rPr>
        <w:t>).</w:t>
      </w:r>
    </w:p>
    <w:p w:rsidR="00340DFE" w:rsidRPr="00340DFE" w:rsidP="00340DFE">
      <w:pPr>
        <w:spacing w:line="360" w:lineRule="auto"/>
        <w:ind w:firstLine="709"/>
        <w:rPr>
          <w:color w:val="auto"/>
        </w:rPr>
      </w:pPr>
      <w:r w:rsidRPr="00340DFE">
        <w:rPr>
          <w:color w:val="auto"/>
        </w:rPr>
        <w:t>Преобладающее пользование водными объектами в рекреационных целях отмечает</w:t>
      </w:r>
      <w:r w:rsidR="00F84DA9">
        <w:rPr>
          <w:color w:val="auto"/>
        </w:rPr>
        <w:t>ся в Красноярском крае (52). В Р</w:t>
      </w:r>
      <w:r w:rsidRPr="00340DFE">
        <w:rPr>
          <w:color w:val="auto"/>
        </w:rPr>
        <w:t>еспублике Хакасия таких водопользователей – 4, в Республике Тыва – 2.</w:t>
      </w:r>
    </w:p>
    <w:p w:rsidR="00340DFE" w:rsidRPr="00330A49" w:rsidP="00340DFE">
      <w:pPr>
        <w:spacing w:line="360" w:lineRule="auto"/>
        <w:ind w:firstLine="709"/>
        <w:rPr>
          <w:color w:val="auto"/>
        </w:rPr>
      </w:pPr>
      <w:r w:rsidRPr="00340DFE">
        <w:rPr>
          <w:color w:val="auto"/>
        </w:rPr>
        <w:t>В границах ВХУ 17.01.03.001 акватория, используемая для рекреационных целей, составляет более 60% от общей площади акватории в бассейне р. Енисе</w:t>
      </w:r>
      <w:r w:rsidR="00A23C70">
        <w:rPr>
          <w:color w:val="auto"/>
        </w:rPr>
        <w:t>й</w:t>
      </w:r>
      <w:r w:rsidRPr="00340DFE">
        <w:rPr>
          <w:color w:val="auto"/>
        </w:rPr>
        <w:t xml:space="preserve">, при одном зарегистрированном водопользователе. Большее количество водопользователей, целями которых является рекреация, </w:t>
      </w:r>
      <w:r w:rsidRPr="00330A49">
        <w:rPr>
          <w:color w:val="auto"/>
        </w:rPr>
        <w:t xml:space="preserve">приходится на ВХУ 17.01.03.005 (таблица </w:t>
      </w:r>
      <w:r w:rsidR="00A77343">
        <w:rPr>
          <w:color w:val="auto"/>
        </w:rPr>
        <w:t>71</w:t>
      </w:r>
      <w:r w:rsidRPr="00330A49">
        <w:rPr>
          <w:color w:val="auto"/>
        </w:rPr>
        <w:t>).</w:t>
      </w:r>
    </w:p>
    <w:p w:rsidR="00340DFE" w:rsidRPr="00330A49" w:rsidP="00541FF0">
      <w:pPr>
        <w:spacing w:before="240" w:after="120" w:line="360" w:lineRule="auto"/>
        <w:ind w:left="454"/>
        <w:rPr>
          <w:b/>
          <w:color w:val="auto"/>
        </w:rPr>
      </w:pPr>
      <w:r w:rsidRPr="00330A49">
        <w:rPr>
          <w:color w:val="auto"/>
        </w:rPr>
        <w:t xml:space="preserve">Таблица </w:t>
      </w:r>
      <w:r w:rsidR="00A77343">
        <w:rPr>
          <w:color w:val="auto"/>
        </w:rPr>
        <w:t>72</w:t>
      </w:r>
      <w:r w:rsidRPr="00330A49">
        <w:rPr>
          <w:color w:val="auto"/>
        </w:rPr>
        <w:t xml:space="preserve"> – Рекреационное использование водных объектов</w:t>
      </w:r>
    </w:p>
    <w:tbl>
      <w:tblPr>
        <w:tblW w:w="8703" w:type="dxa"/>
        <w:jc w:val="center"/>
        <w:tblInd w:w="-14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498"/>
        <w:gridCol w:w="2496"/>
        <w:gridCol w:w="3709"/>
      </w:tblGrid>
      <w:tr w:rsidTr="00340DFE">
        <w:tblPrEx>
          <w:tblW w:w="8703" w:type="dxa"/>
          <w:jc w:val="center"/>
          <w:tblInd w:w="-14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Ex>
        <w:trPr>
          <w:trHeight w:val="300"/>
          <w:jc w:val="center"/>
        </w:trPr>
        <w:tc>
          <w:tcPr>
            <w:tcW w:w="2498" w:type="dxa"/>
            <w:vAlign w:val="center"/>
            <w:hideMark/>
          </w:tcPr>
          <w:p w:rsidR="00340DFE" w:rsidRPr="00340DFE" w:rsidP="00340DFE">
            <w:pPr>
              <w:jc w:val="center"/>
              <w:rPr>
                <w:color w:val="auto"/>
                <w:sz w:val="24"/>
              </w:rPr>
            </w:pPr>
            <w:r w:rsidRPr="00340DFE">
              <w:rPr>
                <w:color w:val="auto"/>
                <w:sz w:val="24"/>
              </w:rPr>
              <w:t>Код ВХУ</w:t>
            </w:r>
          </w:p>
        </w:tc>
        <w:tc>
          <w:tcPr>
            <w:tcW w:w="2496" w:type="dxa"/>
            <w:shd w:val="clear" w:color="auto" w:fill="auto"/>
            <w:noWrap/>
            <w:vAlign w:val="center"/>
            <w:hideMark/>
          </w:tcPr>
          <w:p w:rsidR="00340DFE" w:rsidRPr="00340DFE" w:rsidP="00340DFE">
            <w:pPr>
              <w:jc w:val="center"/>
              <w:rPr>
                <w:color w:val="auto"/>
                <w:sz w:val="24"/>
              </w:rPr>
            </w:pPr>
            <w:r w:rsidRPr="00340DFE">
              <w:rPr>
                <w:color w:val="auto"/>
                <w:sz w:val="24"/>
              </w:rPr>
              <w:t>Количество водопользователей</w:t>
            </w:r>
          </w:p>
        </w:tc>
        <w:tc>
          <w:tcPr>
            <w:tcW w:w="3709" w:type="dxa"/>
            <w:shd w:val="clear" w:color="auto" w:fill="auto"/>
            <w:noWrap/>
            <w:vAlign w:val="center"/>
            <w:hideMark/>
          </w:tcPr>
          <w:p w:rsidR="00340DFE" w:rsidRPr="00340DFE" w:rsidP="00340DFE">
            <w:pPr>
              <w:jc w:val="center"/>
              <w:rPr>
                <w:color w:val="auto"/>
                <w:sz w:val="24"/>
              </w:rPr>
            </w:pPr>
            <w:r w:rsidRPr="00340DFE">
              <w:rPr>
                <w:color w:val="auto"/>
                <w:sz w:val="24"/>
              </w:rPr>
              <w:t>Площадь используемой акватории, км</w:t>
            </w:r>
            <w:r w:rsidRPr="00340DFE">
              <w:rPr>
                <w:color w:val="auto"/>
                <w:sz w:val="24"/>
                <w:vertAlign w:val="superscript"/>
              </w:rPr>
              <w:t>2</w:t>
            </w:r>
          </w:p>
        </w:tc>
      </w:tr>
      <w:tr w:rsidTr="00340DFE">
        <w:tblPrEx>
          <w:tblW w:w="8703" w:type="dxa"/>
          <w:jc w:val="center"/>
          <w:tblInd w:w="-1492" w:type="dxa"/>
          <w:tblLook w:val="04A0"/>
        </w:tblPrEx>
        <w:trPr>
          <w:trHeight w:val="300"/>
          <w:jc w:val="center"/>
        </w:trPr>
        <w:tc>
          <w:tcPr>
            <w:tcW w:w="2498" w:type="dxa"/>
            <w:hideMark/>
          </w:tcPr>
          <w:p w:rsidR="00340DFE" w:rsidRPr="00340DFE" w:rsidP="00340DFE">
            <w:pPr>
              <w:rPr>
                <w:color w:val="auto"/>
                <w:sz w:val="24"/>
              </w:rPr>
            </w:pPr>
            <w:r w:rsidRPr="00340DFE">
              <w:rPr>
                <w:color w:val="auto"/>
                <w:sz w:val="24"/>
              </w:rPr>
              <w:t>17.01.02.001</w:t>
            </w:r>
          </w:p>
        </w:tc>
        <w:tc>
          <w:tcPr>
            <w:tcW w:w="2496" w:type="dxa"/>
            <w:shd w:val="clear" w:color="auto" w:fill="auto"/>
            <w:noWrap/>
            <w:vAlign w:val="center"/>
            <w:hideMark/>
          </w:tcPr>
          <w:p w:rsidR="00340DFE" w:rsidRPr="00340DFE" w:rsidP="00571ED1">
            <w:pPr>
              <w:jc w:val="center"/>
              <w:rPr>
                <w:color w:val="auto"/>
                <w:sz w:val="24"/>
              </w:rPr>
            </w:pPr>
            <w:r w:rsidRPr="00340DFE">
              <w:rPr>
                <w:color w:val="auto"/>
                <w:sz w:val="24"/>
              </w:rPr>
              <w:t>1</w:t>
            </w:r>
          </w:p>
        </w:tc>
        <w:tc>
          <w:tcPr>
            <w:tcW w:w="3709" w:type="dxa"/>
            <w:shd w:val="clear" w:color="auto" w:fill="auto"/>
            <w:noWrap/>
            <w:vAlign w:val="center"/>
            <w:hideMark/>
          </w:tcPr>
          <w:p w:rsidR="00340DFE" w:rsidRPr="00340DFE" w:rsidP="00571ED1">
            <w:pPr>
              <w:jc w:val="center"/>
              <w:rPr>
                <w:color w:val="auto"/>
                <w:sz w:val="24"/>
              </w:rPr>
            </w:pPr>
            <w:r w:rsidRPr="00340DFE">
              <w:rPr>
                <w:color w:val="auto"/>
                <w:sz w:val="24"/>
              </w:rPr>
              <w:t>0,15</w:t>
            </w:r>
          </w:p>
        </w:tc>
      </w:tr>
      <w:tr w:rsidTr="00340DFE">
        <w:tblPrEx>
          <w:tblW w:w="8703" w:type="dxa"/>
          <w:jc w:val="center"/>
          <w:tblInd w:w="-1492" w:type="dxa"/>
          <w:tblLook w:val="04A0"/>
        </w:tblPrEx>
        <w:trPr>
          <w:trHeight w:val="300"/>
          <w:jc w:val="center"/>
        </w:trPr>
        <w:tc>
          <w:tcPr>
            <w:tcW w:w="2498" w:type="dxa"/>
            <w:hideMark/>
          </w:tcPr>
          <w:p w:rsidR="00340DFE" w:rsidRPr="00340DFE" w:rsidP="00340DFE">
            <w:pPr>
              <w:rPr>
                <w:color w:val="auto"/>
                <w:sz w:val="24"/>
              </w:rPr>
            </w:pPr>
            <w:r w:rsidRPr="00340DFE">
              <w:rPr>
                <w:color w:val="auto"/>
                <w:sz w:val="24"/>
              </w:rPr>
              <w:t>17.01.03.001</w:t>
            </w:r>
          </w:p>
        </w:tc>
        <w:tc>
          <w:tcPr>
            <w:tcW w:w="2496" w:type="dxa"/>
            <w:shd w:val="clear" w:color="auto" w:fill="auto"/>
            <w:noWrap/>
            <w:vAlign w:val="center"/>
            <w:hideMark/>
          </w:tcPr>
          <w:p w:rsidR="00340DFE" w:rsidRPr="00340DFE" w:rsidP="00571ED1">
            <w:pPr>
              <w:jc w:val="center"/>
              <w:rPr>
                <w:color w:val="auto"/>
                <w:sz w:val="24"/>
              </w:rPr>
            </w:pPr>
            <w:r w:rsidRPr="00340DFE">
              <w:rPr>
                <w:color w:val="auto"/>
                <w:sz w:val="24"/>
              </w:rPr>
              <w:t>1</w:t>
            </w:r>
          </w:p>
        </w:tc>
        <w:tc>
          <w:tcPr>
            <w:tcW w:w="3709" w:type="dxa"/>
            <w:shd w:val="clear" w:color="auto" w:fill="auto"/>
            <w:noWrap/>
            <w:vAlign w:val="center"/>
            <w:hideMark/>
          </w:tcPr>
          <w:p w:rsidR="00340DFE" w:rsidRPr="00340DFE" w:rsidP="00571ED1">
            <w:pPr>
              <w:jc w:val="center"/>
              <w:rPr>
                <w:color w:val="auto"/>
                <w:sz w:val="24"/>
              </w:rPr>
            </w:pPr>
            <w:r w:rsidRPr="00340DFE">
              <w:rPr>
                <w:color w:val="auto"/>
                <w:sz w:val="24"/>
              </w:rPr>
              <w:t>7,16</w:t>
            </w:r>
          </w:p>
        </w:tc>
      </w:tr>
      <w:tr w:rsidTr="00340DFE">
        <w:tblPrEx>
          <w:tblW w:w="8703" w:type="dxa"/>
          <w:jc w:val="center"/>
          <w:tblInd w:w="-1492" w:type="dxa"/>
          <w:tblLook w:val="04A0"/>
        </w:tblPrEx>
        <w:trPr>
          <w:trHeight w:val="300"/>
          <w:jc w:val="center"/>
        </w:trPr>
        <w:tc>
          <w:tcPr>
            <w:tcW w:w="2498" w:type="dxa"/>
            <w:hideMark/>
          </w:tcPr>
          <w:p w:rsidR="00340DFE" w:rsidRPr="00340DFE" w:rsidP="00340DFE">
            <w:pPr>
              <w:rPr>
                <w:color w:val="auto"/>
                <w:sz w:val="24"/>
              </w:rPr>
            </w:pPr>
            <w:r w:rsidRPr="00340DFE">
              <w:rPr>
                <w:color w:val="auto"/>
                <w:sz w:val="24"/>
              </w:rPr>
              <w:t>17.01.03.002</w:t>
            </w:r>
          </w:p>
        </w:tc>
        <w:tc>
          <w:tcPr>
            <w:tcW w:w="2496" w:type="dxa"/>
            <w:shd w:val="clear" w:color="auto" w:fill="auto"/>
            <w:noWrap/>
            <w:vAlign w:val="center"/>
            <w:hideMark/>
          </w:tcPr>
          <w:p w:rsidR="00340DFE" w:rsidRPr="00340DFE" w:rsidP="00571ED1">
            <w:pPr>
              <w:jc w:val="center"/>
              <w:rPr>
                <w:color w:val="auto"/>
                <w:sz w:val="24"/>
              </w:rPr>
            </w:pPr>
            <w:r w:rsidRPr="00340DFE">
              <w:rPr>
                <w:color w:val="auto"/>
                <w:sz w:val="24"/>
              </w:rPr>
              <w:t>5</w:t>
            </w:r>
          </w:p>
        </w:tc>
        <w:tc>
          <w:tcPr>
            <w:tcW w:w="3709" w:type="dxa"/>
            <w:shd w:val="clear" w:color="auto" w:fill="auto"/>
            <w:noWrap/>
            <w:vAlign w:val="center"/>
            <w:hideMark/>
          </w:tcPr>
          <w:p w:rsidR="00340DFE" w:rsidRPr="00340DFE" w:rsidP="00571ED1">
            <w:pPr>
              <w:jc w:val="center"/>
              <w:rPr>
                <w:color w:val="auto"/>
                <w:sz w:val="24"/>
              </w:rPr>
            </w:pPr>
            <w:r w:rsidRPr="00340DFE">
              <w:rPr>
                <w:color w:val="auto"/>
                <w:sz w:val="24"/>
              </w:rPr>
              <w:t>0,49</w:t>
            </w:r>
          </w:p>
        </w:tc>
      </w:tr>
      <w:tr w:rsidTr="00340DFE">
        <w:tblPrEx>
          <w:tblW w:w="8703" w:type="dxa"/>
          <w:jc w:val="center"/>
          <w:tblInd w:w="-1492" w:type="dxa"/>
          <w:tblLook w:val="04A0"/>
        </w:tblPrEx>
        <w:trPr>
          <w:trHeight w:val="300"/>
          <w:jc w:val="center"/>
        </w:trPr>
        <w:tc>
          <w:tcPr>
            <w:tcW w:w="2498" w:type="dxa"/>
            <w:hideMark/>
          </w:tcPr>
          <w:p w:rsidR="00340DFE" w:rsidRPr="00340DFE" w:rsidP="00340DFE">
            <w:pPr>
              <w:rPr>
                <w:color w:val="auto"/>
                <w:sz w:val="24"/>
              </w:rPr>
            </w:pPr>
            <w:r w:rsidRPr="00340DFE">
              <w:rPr>
                <w:color w:val="auto"/>
                <w:sz w:val="24"/>
              </w:rPr>
              <w:t>17.01.03.00</w:t>
            </w:r>
            <w:r w:rsidRPr="00340DFE">
              <w:rPr>
                <w:color w:val="auto"/>
                <w:sz w:val="24"/>
                <w:lang w:val="en-US"/>
              </w:rPr>
              <w:t>3</w:t>
            </w:r>
          </w:p>
        </w:tc>
        <w:tc>
          <w:tcPr>
            <w:tcW w:w="2496" w:type="dxa"/>
            <w:shd w:val="clear" w:color="auto" w:fill="auto"/>
            <w:noWrap/>
            <w:vAlign w:val="center"/>
            <w:hideMark/>
          </w:tcPr>
          <w:p w:rsidR="00340DFE" w:rsidRPr="00340DFE" w:rsidP="00571ED1">
            <w:pPr>
              <w:jc w:val="center"/>
              <w:rPr>
                <w:color w:val="auto"/>
                <w:sz w:val="24"/>
                <w:lang w:val="en-US"/>
              </w:rPr>
            </w:pPr>
            <w:r w:rsidRPr="00340DFE">
              <w:rPr>
                <w:color w:val="auto"/>
                <w:sz w:val="24"/>
                <w:lang w:val="en-US"/>
              </w:rPr>
              <w:t>7</w:t>
            </w:r>
          </w:p>
        </w:tc>
        <w:tc>
          <w:tcPr>
            <w:tcW w:w="3709" w:type="dxa"/>
            <w:shd w:val="clear" w:color="auto" w:fill="auto"/>
            <w:noWrap/>
            <w:vAlign w:val="center"/>
            <w:hideMark/>
          </w:tcPr>
          <w:p w:rsidR="00340DFE" w:rsidRPr="00340DFE" w:rsidP="00571ED1">
            <w:pPr>
              <w:jc w:val="center"/>
              <w:rPr>
                <w:color w:val="auto"/>
                <w:sz w:val="24"/>
              </w:rPr>
            </w:pPr>
            <w:r w:rsidRPr="00340DFE">
              <w:rPr>
                <w:color w:val="auto"/>
                <w:sz w:val="24"/>
              </w:rPr>
              <w:t>0,75</w:t>
            </w:r>
          </w:p>
        </w:tc>
      </w:tr>
      <w:tr w:rsidTr="00340DFE">
        <w:tblPrEx>
          <w:tblW w:w="8703" w:type="dxa"/>
          <w:jc w:val="center"/>
          <w:tblInd w:w="-1492" w:type="dxa"/>
          <w:tblLook w:val="04A0"/>
        </w:tblPrEx>
        <w:trPr>
          <w:trHeight w:val="300"/>
          <w:jc w:val="center"/>
        </w:trPr>
        <w:tc>
          <w:tcPr>
            <w:tcW w:w="2498" w:type="dxa"/>
            <w:hideMark/>
          </w:tcPr>
          <w:p w:rsidR="00340DFE" w:rsidRPr="00340DFE" w:rsidP="00340DFE">
            <w:pPr>
              <w:rPr>
                <w:color w:val="auto"/>
                <w:sz w:val="24"/>
              </w:rPr>
            </w:pPr>
            <w:r w:rsidRPr="00340DFE">
              <w:rPr>
                <w:color w:val="auto"/>
                <w:sz w:val="24"/>
              </w:rPr>
              <w:t>17.01.03.004</w:t>
            </w:r>
          </w:p>
        </w:tc>
        <w:tc>
          <w:tcPr>
            <w:tcW w:w="2496" w:type="dxa"/>
            <w:shd w:val="clear" w:color="auto" w:fill="auto"/>
            <w:noWrap/>
            <w:vAlign w:val="center"/>
            <w:hideMark/>
          </w:tcPr>
          <w:p w:rsidR="00340DFE" w:rsidRPr="00340DFE" w:rsidP="00571ED1">
            <w:pPr>
              <w:jc w:val="center"/>
              <w:rPr>
                <w:color w:val="auto"/>
                <w:sz w:val="24"/>
              </w:rPr>
            </w:pPr>
            <w:r w:rsidRPr="00340DFE">
              <w:rPr>
                <w:color w:val="auto"/>
                <w:sz w:val="24"/>
              </w:rPr>
              <w:t>2</w:t>
            </w:r>
          </w:p>
        </w:tc>
        <w:tc>
          <w:tcPr>
            <w:tcW w:w="3709" w:type="dxa"/>
            <w:shd w:val="clear" w:color="auto" w:fill="auto"/>
            <w:noWrap/>
            <w:vAlign w:val="center"/>
            <w:hideMark/>
          </w:tcPr>
          <w:p w:rsidR="00340DFE" w:rsidRPr="00340DFE" w:rsidP="00571ED1">
            <w:pPr>
              <w:jc w:val="center"/>
              <w:rPr>
                <w:color w:val="auto"/>
                <w:sz w:val="24"/>
              </w:rPr>
            </w:pPr>
            <w:r w:rsidRPr="00340DFE">
              <w:rPr>
                <w:color w:val="auto"/>
                <w:sz w:val="24"/>
              </w:rPr>
              <w:t>0,1</w:t>
            </w:r>
          </w:p>
        </w:tc>
      </w:tr>
      <w:tr w:rsidTr="00340DFE">
        <w:tblPrEx>
          <w:tblW w:w="8703" w:type="dxa"/>
          <w:jc w:val="center"/>
          <w:tblInd w:w="-1492" w:type="dxa"/>
          <w:tblLook w:val="04A0"/>
        </w:tblPrEx>
        <w:trPr>
          <w:trHeight w:val="300"/>
          <w:jc w:val="center"/>
        </w:trPr>
        <w:tc>
          <w:tcPr>
            <w:tcW w:w="2498" w:type="dxa"/>
            <w:hideMark/>
          </w:tcPr>
          <w:p w:rsidR="00340DFE" w:rsidRPr="00340DFE" w:rsidP="00340DFE">
            <w:pPr>
              <w:rPr>
                <w:color w:val="auto"/>
                <w:sz w:val="24"/>
              </w:rPr>
            </w:pPr>
            <w:r w:rsidRPr="00340DFE">
              <w:rPr>
                <w:color w:val="auto"/>
                <w:sz w:val="24"/>
              </w:rPr>
              <w:t>17.01.03.005</w:t>
            </w:r>
          </w:p>
        </w:tc>
        <w:tc>
          <w:tcPr>
            <w:tcW w:w="2496" w:type="dxa"/>
            <w:shd w:val="clear" w:color="auto" w:fill="auto"/>
            <w:noWrap/>
            <w:vAlign w:val="center"/>
            <w:hideMark/>
          </w:tcPr>
          <w:p w:rsidR="00340DFE" w:rsidRPr="00340DFE" w:rsidP="00571ED1">
            <w:pPr>
              <w:jc w:val="center"/>
              <w:rPr>
                <w:color w:val="auto"/>
                <w:sz w:val="24"/>
              </w:rPr>
            </w:pPr>
            <w:r w:rsidRPr="00340DFE">
              <w:rPr>
                <w:color w:val="auto"/>
                <w:sz w:val="24"/>
              </w:rPr>
              <w:t>31</w:t>
            </w:r>
          </w:p>
        </w:tc>
        <w:tc>
          <w:tcPr>
            <w:tcW w:w="3709" w:type="dxa"/>
            <w:shd w:val="clear" w:color="auto" w:fill="auto"/>
            <w:noWrap/>
            <w:vAlign w:val="center"/>
            <w:hideMark/>
          </w:tcPr>
          <w:p w:rsidR="00340DFE" w:rsidRPr="00340DFE" w:rsidP="00571ED1">
            <w:pPr>
              <w:jc w:val="center"/>
              <w:rPr>
                <w:color w:val="auto"/>
                <w:sz w:val="24"/>
              </w:rPr>
            </w:pPr>
            <w:r w:rsidRPr="00340DFE">
              <w:rPr>
                <w:color w:val="auto"/>
                <w:sz w:val="24"/>
              </w:rPr>
              <w:t>0,75</w:t>
            </w:r>
          </w:p>
        </w:tc>
      </w:tr>
      <w:tr w:rsidTr="00340DFE">
        <w:tblPrEx>
          <w:tblW w:w="8703" w:type="dxa"/>
          <w:jc w:val="center"/>
          <w:tblInd w:w="-1492" w:type="dxa"/>
          <w:tblLook w:val="04A0"/>
        </w:tblPrEx>
        <w:trPr>
          <w:trHeight w:val="300"/>
          <w:jc w:val="center"/>
        </w:trPr>
        <w:tc>
          <w:tcPr>
            <w:tcW w:w="2498" w:type="dxa"/>
            <w:hideMark/>
          </w:tcPr>
          <w:p w:rsidR="00340DFE" w:rsidRPr="00340DFE" w:rsidP="00340DFE">
            <w:pPr>
              <w:rPr>
                <w:color w:val="auto"/>
                <w:sz w:val="24"/>
              </w:rPr>
            </w:pPr>
            <w:r w:rsidRPr="00340DFE">
              <w:rPr>
                <w:color w:val="auto"/>
                <w:sz w:val="24"/>
              </w:rPr>
              <w:t>17.01.03.006</w:t>
            </w:r>
          </w:p>
        </w:tc>
        <w:tc>
          <w:tcPr>
            <w:tcW w:w="2496" w:type="dxa"/>
            <w:shd w:val="clear" w:color="auto" w:fill="auto"/>
            <w:noWrap/>
            <w:vAlign w:val="center"/>
            <w:hideMark/>
          </w:tcPr>
          <w:p w:rsidR="00340DFE" w:rsidRPr="00340DFE" w:rsidP="00571ED1">
            <w:pPr>
              <w:jc w:val="center"/>
              <w:rPr>
                <w:color w:val="auto"/>
                <w:sz w:val="24"/>
              </w:rPr>
            </w:pPr>
            <w:r w:rsidRPr="00340DFE">
              <w:rPr>
                <w:color w:val="auto"/>
                <w:sz w:val="24"/>
              </w:rPr>
              <w:t>1</w:t>
            </w:r>
          </w:p>
        </w:tc>
        <w:tc>
          <w:tcPr>
            <w:tcW w:w="3709" w:type="dxa"/>
            <w:shd w:val="clear" w:color="auto" w:fill="auto"/>
            <w:noWrap/>
            <w:vAlign w:val="center"/>
            <w:hideMark/>
          </w:tcPr>
          <w:p w:rsidR="00340DFE" w:rsidRPr="00340DFE" w:rsidP="00571ED1">
            <w:pPr>
              <w:jc w:val="center"/>
              <w:rPr>
                <w:color w:val="auto"/>
                <w:sz w:val="24"/>
              </w:rPr>
            </w:pPr>
            <w:r w:rsidRPr="00340DFE">
              <w:rPr>
                <w:color w:val="auto"/>
                <w:sz w:val="24"/>
              </w:rPr>
              <w:t>0,1</w:t>
            </w:r>
          </w:p>
        </w:tc>
      </w:tr>
      <w:tr w:rsidTr="00340DFE">
        <w:tblPrEx>
          <w:tblW w:w="8703" w:type="dxa"/>
          <w:jc w:val="center"/>
          <w:tblInd w:w="-1492" w:type="dxa"/>
          <w:tblLook w:val="04A0"/>
        </w:tblPrEx>
        <w:trPr>
          <w:trHeight w:val="300"/>
          <w:jc w:val="center"/>
        </w:trPr>
        <w:tc>
          <w:tcPr>
            <w:tcW w:w="2498" w:type="dxa"/>
            <w:hideMark/>
          </w:tcPr>
          <w:p w:rsidR="00340DFE" w:rsidRPr="00340DFE" w:rsidP="00340DFE">
            <w:pPr>
              <w:rPr>
                <w:color w:val="auto"/>
                <w:sz w:val="24"/>
              </w:rPr>
            </w:pPr>
            <w:r w:rsidRPr="00340DFE">
              <w:rPr>
                <w:color w:val="auto"/>
                <w:sz w:val="24"/>
              </w:rPr>
              <w:t>17.01.04.001</w:t>
            </w:r>
          </w:p>
        </w:tc>
        <w:tc>
          <w:tcPr>
            <w:tcW w:w="2496" w:type="dxa"/>
            <w:shd w:val="clear" w:color="auto" w:fill="auto"/>
            <w:noWrap/>
            <w:vAlign w:val="center"/>
            <w:hideMark/>
          </w:tcPr>
          <w:p w:rsidR="00340DFE" w:rsidRPr="00340DFE" w:rsidP="00571ED1">
            <w:pPr>
              <w:jc w:val="center"/>
              <w:rPr>
                <w:color w:val="auto"/>
                <w:sz w:val="24"/>
              </w:rPr>
            </w:pPr>
            <w:r w:rsidRPr="00340DFE">
              <w:rPr>
                <w:color w:val="auto"/>
                <w:sz w:val="24"/>
              </w:rPr>
              <w:t>8</w:t>
            </w:r>
          </w:p>
        </w:tc>
        <w:tc>
          <w:tcPr>
            <w:tcW w:w="3709" w:type="dxa"/>
            <w:shd w:val="clear" w:color="auto" w:fill="auto"/>
            <w:noWrap/>
            <w:vAlign w:val="center"/>
            <w:hideMark/>
          </w:tcPr>
          <w:p w:rsidR="00340DFE" w:rsidRPr="00340DFE" w:rsidP="00571ED1">
            <w:pPr>
              <w:jc w:val="center"/>
              <w:rPr>
                <w:color w:val="auto"/>
                <w:sz w:val="24"/>
              </w:rPr>
            </w:pPr>
            <w:r w:rsidRPr="00340DFE">
              <w:rPr>
                <w:color w:val="auto"/>
                <w:sz w:val="24"/>
              </w:rPr>
              <w:t>0,5</w:t>
            </w:r>
          </w:p>
        </w:tc>
      </w:tr>
      <w:tr w:rsidTr="00340DFE">
        <w:tblPrEx>
          <w:tblW w:w="8703" w:type="dxa"/>
          <w:jc w:val="center"/>
          <w:tblInd w:w="-1492" w:type="dxa"/>
          <w:tblLook w:val="04A0"/>
        </w:tblPrEx>
        <w:trPr>
          <w:trHeight w:val="300"/>
          <w:jc w:val="center"/>
        </w:trPr>
        <w:tc>
          <w:tcPr>
            <w:tcW w:w="2498" w:type="dxa"/>
            <w:hideMark/>
          </w:tcPr>
          <w:p w:rsidR="00340DFE" w:rsidRPr="00340DFE" w:rsidP="00340DFE">
            <w:pPr>
              <w:rPr>
                <w:color w:val="auto"/>
                <w:sz w:val="24"/>
                <w:lang w:val="en-US"/>
              </w:rPr>
            </w:pPr>
            <w:r w:rsidRPr="00340DFE">
              <w:rPr>
                <w:color w:val="auto"/>
                <w:sz w:val="24"/>
              </w:rPr>
              <w:t>17.01.0</w:t>
            </w:r>
            <w:r w:rsidRPr="00340DFE">
              <w:rPr>
                <w:color w:val="auto"/>
                <w:sz w:val="24"/>
                <w:lang w:val="en-US"/>
              </w:rPr>
              <w:t>8</w:t>
            </w:r>
            <w:r w:rsidRPr="00340DFE">
              <w:rPr>
                <w:color w:val="auto"/>
                <w:sz w:val="24"/>
              </w:rPr>
              <w:t>.00</w:t>
            </w:r>
            <w:r w:rsidRPr="00340DFE">
              <w:rPr>
                <w:color w:val="auto"/>
                <w:sz w:val="24"/>
                <w:lang w:val="en-US"/>
              </w:rPr>
              <w:t>4</w:t>
            </w:r>
          </w:p>
        </w:tc>
        <w:tc>
          <w:tcPr>
            <w:tcW w:w="2496" w:type="dxa"/>
            <w:shd w:val="clear" w:color="auto" w:fill="auto"/>
            <w:noWrap/>
            <w:vAlign w:val="center"/>
            <w:hideMark/>
          </w:tcPr>
          <w:p w:rsidR="00340DFE" w:rsidRPr="00340DFE" w:rsidP="00571ED1">
            <w:pPr>
              <w:jc w:val="center"/>
              <w:rPr>
                <w:color w:val="auto"/>
                <w:sz w:val="24"/>
              </w:rPr>
            </w:pPr>
            <w:r w:rsidRPr="00340DFE">
              <w:rPr>
                <w:color w:val="auto"/>
                <w:sz w:val="24"/>
              </w:rPr>
              <w:t>2</w:t>
            </w:r>
          </w:p>
        </w:tc>
        <w:tc>
          <w:tcPr>
            <w:tcW w:w="3709" w:type="dxa"/>
            <w:shd w:val="clear" w:color="auto" w:fill="auto"/>
            <w:noWrap/>
            <w:vAlign w:val="center"/>
            <w:hideMark/>
          </w:tcPr>
          <w:p w:rsidR="00340DFE" w:rsidRPr="00340DFE" w:rsidP="00571ED1">
            <w:pPr>
              <w:jc w:val="center"/>
              <w:rPr>
                <w:color w:val="auto"/>
                <w:sz w:val="24"/>
              </w:rPr>
            </w:pPr>
            <w:r w:rsidRPr="00340DFE">
              <w:rPr>
                <w:color w:val="auto"/>
                <w:sz w:val="24"/>
              </w:rPr>
              <w:t>0,9</w:t>
            </w:r>
          </w:p>
        </w:tc>
      </w:tr>
      <w:tr w:rsidTr="00340DFE">
        <w:tblPrEx>
          <w:tblW w:w="8703" w:type="dxa"/>
          <w:jc w:val="center"/>
          <w:tblInd w:w="-1492" w:type="dxa"/>
          <w:tblLook w:val="04A0"/>
        </w:tblPrEx>
        <w:trPr>
          <w:trHeight w:val="300"/>
          <w:jc w:val="center"/>
        </w:trPr>
        <w:tc>
          <w:tcPr>
            <w:tcW w:w="2498" w:type="dxa"/>
            <w:hideMark/>
          </w:tcPr>
          <w:p w:rsidR="00340DFE" w:rsidRPr="00340DFE" w:rsidP="00402ADE">
            <w:pPr>
              <w:rPr>
                <w:color w:val="auto"/>
                <w:sz w:val="24"/>
              </w:rPr>
            </w:pPr>
            <w:r w:rsidRPr="00340DFE">
              <w:rPr>
                <w:color w:val="auto"/>
                <w:sz w:val="24"/>
              </w:rPr>
              <w:t>Итого в бассейне р. Енисей</w:t>
            </w:r>
          </w:p>
        </w:tc>
        <w:tc>
          <w:tcPr>
            <w:tcW w:w="2496" w:type="dxa"/>
            <w:shd w:val="clear" w:color="auto" w:fill="auto"/>
            <w:noWrap/>
            <w:vAlign w:val="center"/>
            <w:hideMark/>
          </w:tcPr>
          <w:p w:rsidR="00340DFE" w:rsidRPr="00340DFE" w:rsidP="00571ED1">
            <w:pPr>
              <w:jc w:val="center"/>
              <w:rPr>
                <w:color w:val="auto"/>
                <w:sz w:val="24"/>
                <w:lang w:val="en-US"/>
              </w:rPr>
            </w:pPr>
            <w:r w:rsidRPr="00340DFE">
              <w:rPr>
                <w:color w:val="auto"/>
                <w:sz w:val="24"/>
                <w:lang w:val="en-US"/>
              </w:rPr>
              <w:t>58</w:t>
            </w:r>
          </w:p>
        </w:tc>
        <w:tc>
          <w:tcPr>
            <w:tcW w:w="3709" w:type="dxa"/>
            <w:shd w:val="clear" w:color="auto" w:fill="auto"/>
            <w:noWrap/>
            <w:vAlign w:val="center"/>
            <w:hideMark/>
          </w:tcPr>
          <w:p w:rsidR="00340DFE" w:rsidRPr="00340DFE" w:rsidP="00571ED1">
            <w:pPr>
              <w:jc w:val="center"/>
              <w:rPr>
                <w:color w:val="auto"/>
                <w:sz w:val="24"/>
              </w:rPr>
            </w:pPr>
            <w:r w:rsidRPr="00340DFE">
              <w:rPr>
                <w:color w:val="auto"/>
                <w:sz w:val="24"/>
              </w:rPr>
              <w:t>10,9</w:t>
            </w:r>
          </w:p>
        </w:tc>
      </w:tr>
    </w:tbl>
    <w:p w:rsidR="00340DFE" w:rsidRPr="009B3965" w:rsidP="00340DFE">
      <w:pPr>
        <w:spacing w:before="240" w:line="360" w:lineRule="auto"/>
        <w:ind w:firstLine="709"/>
        <w:rPr>
          <w:color w:val="auto"/>
        </w:rPr>
      </w:pPr>
      <w:r w:rsidRPr="00340DFE">
        <w:rPr>
          <w:color w:val="auto"/>
        </w:rPr>
        <w:t xml:space="preserve">В целях рекреации в большей части используются водотоки </w:t>
      </w:r>
      <w:r w:rsidRPr="009B3965">
        <w:rPr>
          <w:color w:val="auto"/>
        </w:rPr>
        <w:t xml:space="preserve">Красноярского края в границах ВХУ 17.01.03.005 (таблица </w:t>
      </w:r>
      <w:r w:rsidR="00A77343">
        <w:rPr>
          <w:color w:val="auto"/>
        </w:rPr>
        <w:t>73</w:t>
      </w:r>
      <w:r w:rsidRPr="009B3965">
        <w:rPr>
          <w:color w:val="auto"/>
        </w:rPr>
        <w:t>).</w:t>
      </w:r>
    </w:p>
    <w:p w:rsidR="00340DFE" w:rsidRPr="00340DFE" w:rsidP="00340DFE">
      <w:pPr>
        <w:spacing w:line="360" w:lineRule="auto"/>
        <w:ind w:firstLine="709"/>
        <w:rPr>
          <w:color w:val="auto"/>
        </w:rPr>
      </w:pPr>
      <w:r w:rsidRPr="00340DFE">
        <w:rPr>
          <w:color w:val="auto"/>
        </w:rPr>
        <w:t>В рекреационных целях преимущественно используются прибрежные участки рек, озер, водохранилищ вблизи крупных населенных пунктов (гг. Красноярск, Железногорск, Енисейск, Абакан и др.), а также минеральные озера, преимущественно расположенные в Республике Хакасия.</w:t>
      </w:r>
    </w:p>
    <w:p w:rsidR="00340DFE" w:rsidRPr="00340DFE" w:rsidP="00541FF0">
      <w:pPr>
        <w:spacing w:before="240" w:after="120" w:line="360" w:lineRule="auto"/>
        <w:rPr>
          <w:color w:val="auto"/>
        </w:rPr>
      </w:pPr>
      <w:r w:rsidRPr="00EB0668">
        <w:rPr>
          <w:color w:val="auto"/>
        </w:rPr>
        <w:t xml:space="preserve">Таблица </w:t>
      </w:r>
      <w:r w:rsidR="00A77343">
        <w:rPr>
          <w:color w:val="auto"/>
        </w:rPr>
        <w:t>73</w:t>
      </w:r>
      <w:r w:rsidRPr="00EB0668">
        <w:rPr>
          <w:color w:val="auto"/>
        </w:rPr>
        <w:t xml:space="preserve"> – Использование водных объектов для рекреационных целей в</w:t>
      </w:r>
      <w:r w:rsidRPr="00340DFE">
        <w:rPr>
          <w:color w:val="auto"/>
        </w:rPr>
        <w:t xml:space="preserve"> границах субъектов Российской Федерации, ВХУ в бассейне р. Енисе</w:t>
      </w:r>
      <w:r w:rsidR="00A23C70">
        <w:rPr>
          <w:color w:val="auto"/>
        </w:rPr>
        <w:t>й</w:t>
      </w:r>
      <w:r w:rsidRPr="00340DFE">
        <w:rPr>
          <w:color w:val="auto"/>
        </w:rPr>
        <w:t xml:space="preserve"> </w:t>
      </w:r>
    </w:p>
    <w:tbl>
      <w:tblPr>
        <w:tblW w:w="9181" w:type="dxa"/>
        <w:jc w:val="center"/>
        <w:tblInd w:w="-13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976"/>
        <w:gridCol w:w="2369"/>
        <w:gridCol w:w="2398"/>
        <w:gridCol w:w="1438"/>
      </w:tblGrid>
      <w:tr w:rsidTr="00C65BCA">
        <w:tblPrEx>
          <w:tblW w:w="9181" w:type="dxa"/>
          <w:jc w:val="center"/>
          <w:tblInd w:w="-13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Ex>
        <w:trPr>
          <w:trHeight w:val="300"/>
          <w:tblHeader/>
          <w:jc w:val="center"/>
        </w:trPr>
        <w:tc>
          <w:tcPr>
            <w:tcW w:w="2976" w:type="dxa"/>
            <w:vMerge w:val="restart"/>
            <w:vAlign w:val="center"/>
            <w:hideMark/>
          </w:tcPr>
          <w:p w:rsidR="00340DFE" w:rsidRPr="00340DFE" w:rsidP="00340DFE">
            <w:pPr>
              <w:jc w:val="center"/>
              <w:rPr>
                <w:color w:val="auto"/>
                <w:sz w:val="24"/>
              </w:rPr>
            </w:pPr>
            <w:r w:rsidRPr="00340DFE">
              <w:rPr>
                <w:color w:val="auto"/>
                <w:sz w:val="24"/>
              </w:rPr>
              <w:t>Субъект Р</w:t>
            </w:r>
            <w:r w:rsidR="00541FF0">
              <w:rPr>
                <w:color w:val="auto"/>
                <w:sz w:val="24"/>
              </w:rPr>
              <w:t xml:space="preserve">оссийской </w:t>
            </w:r>
            <w:r w:rsidRPr="00340DFE">
              <w:rPr>
                <w:color w:val="auto"/>
                <w:sz w:val="24"/>
              </w:rPr>
              <w:t>Ф</w:t>
            </w:r>
            <w:r w:rsidR="00541FF0">
              <w:rPr>
                <w:color w:val="auto"/>
                <w:sz w:val="24"/>
              </w:rPr>
              <w:t>едерации</w:t>
            </w:r>
            <w:r w:rsidRPr="00340DFE">
              <w:rPr>
                <w:color w:val="auto"/>
                <w:sz w:val="24"/>
              </w:rPr>
              <w:t>,</w:t>
            </w:r>
          </w:p>
          <w:p w:rsidR="00340DFE" w:rsidRPr="00340DFE" w:rsidP="00340DFE">
            <w:pPr>
              <w:jc w:val="center"/>
              <w:rPr>
                <w:color w:val="auto"/>
                <w:sz w:val="24"/>
              </w:rPr>
            </w:pPr>
            <w:r w:rsidRPr="00340DFE">
              <w:rPr>
                <w:color w:val="auto"/>
                <w:sz w:val="24"/>
              </w:rPr>
              <w:t>код ВХУ</w:t>
            </w:r>
          </w:p>
        </w:tc>
        <w:tc>
          <w:tcPr>
            <w:tcW w:w="2369" w:type="dxa"/>
            <w:vMerge w:val="restart"/>
            <w:shd w:val="clear" w:color="auto" w:fill="auto"/>
            <w:noWrap/>
            <w:vAlign w:val="center"/>
            <w:hideMark/>
          </w:tcPr>
          <w:p w:rsidR="00340DFE" w:rsidRPr="00340DFE" w:rsidP="00340DFE">
            <w:pPr>
              <w:jc w:val="center"/>
              <w:rPr>
                <w:color w:val="auto"/>
                <w:sz w:val="24"/>
              </w:rPr>
            </w:pPr>
            <w:r w:rsidRPr="00340DFE">
              <w:rPr>
                <w:color w:val="auto"/>
                <w:sz w:val="24"/>
              </w:rPr>
              <w:t>Количество водопользователей</w:t>
            </w:r>
          </w:p>
        </w:tc>
        <w:tc>
          <w:tcPr>
            <w:tcW w:w="3836" w:type="dxa"/>
            <w:gridSpan w:val="2"/>
            <w:shd w:val="clear" w:color="auto" w:fill="auto"/>
            <w:noWrap/>
            <w:vAlign w:val="center"/>
            <w:hideMark/>
          </w:tcPr>
          <w:p w:rsidR="00340DFE" w:rsidRPr="00340DFE" w:rsidP="00340DFE">
            <w:pPr>
              <w:jc w:val="center"/>
              <w:rPr>
                <w:color w:val="auto"/>
                <w:sz w:val="24"/>
              </w:rPr>
            </w:pPr>
            <w:r w:rsidRPr="00340DFE">
              <w:rPr>
                <w:color w:val="auto"/>
                <w:sz w:val="24"/>
              </w:rPr>
              <w:t>Водный объект</w:t>
            </w:r>
          </w:p>
        </w:tc>
      </w:tr>
      <w:tr w:rsidTr="00C65BCA">
        <w:tblPrEx>
          <w:tblW w:w="9181" w:type="dxa"/>
          <w:jc w:val="center"/>
          <w:tblInd w:w="-1380" w:type="dxa"/>
          <w:tblLook w:val="04A0"/>
        </w:tblPrEx>
        <w:trPr>
          <w:trHeight w:val="300"/>
          <w:tblHeader/>
          <w:jc w:val="center"/>
        </w:trPr>
        <w:tc>
          <w:tcPr>
            <w:tcW w:w="2976" w:type="dxa"/>
            <w:vMerge/>
            <w:vAlign w:val="center"/>
            <w:hideMark/>
          </w:tcPr>
          <w:p w:rsidR="00340DFE" w:rsidRPr="00340DFE" w:rsidP="00340DFE">
            <w:pPr>
              <w:rPr>
                <w:color w:val="auto"/>
                <w:sz w:val="24"/>
              </w:rPr>
            </w:pPr>
          </w:p>
        </w:tc>
        <w:tc>
          <w:tcPr>
            <w:tcW w:w="2369" w:type="dxa"/>
            <w:vMerge/>
            <w:shd w:val="clear" w:color="auto" w:fill="auto"/>
            <w:noWrap/>
            <w:vAlign w:val="center"/>
            <w:hideMark/>
          </w:tcPr>
          <w:p w:rsidR="00340DFE" w:rsidRPr="00340DFE" w:rsidP="00340DFE">
            <w:pPr>
              <w:rPr>
                <w:color w:val="auto"/>
                <w:sz w:val="24"/>
              </w:rPr>
            </w:pPr>
          </w:p>
        </w:tc>
        <w:tc>
          <w:tcPr>
            <w:tcW w:w="2398" w:type="dxa"/>
            <w:shd w:val="clear" w:color="auto" w:fill="auto"/>
            <w:noWrap/>
            <w:vAlign w:val="center"/>
            <w:hideMark/>
          </w:tcPr>
          <w:p w:rsidR="00340DFE" w:rsidRPr="00340DFE" w:rsidP="00340DFE">
            <w:pPr>
              <w:jc w:val="center"/>
              <w:rPr>
                <w:color w:val="auto"/>
                <w:sz w:val="24"/>
              </w:rPr>
            </w:pPr>
            <w:r>
              <w:rPr>
                <w:color w:val="auto"/>
                <w:sz w:val="24"/>
              </w:rPr>
              <w:t>в</w:t>
            </w:r>
            <w:r w:rsidRPr="00340DFE">
              <w:rPr>
                <w:color w:val="auto"/>
                <w:sz w:val="24"/>
              </w:rPr>
              <w:t>одоем</w:t>
            </w:r>
          </w:p>
        </w:tc>
        <w:tc>
          <w:tcPr>
            <w:tcW w:w="1438" w:type="dxa"/>
            <w:vAlign w:val="center"/>
          </w:tcPr>
          <w:p w:rsidR="00340DFE" w:rsidRPr="00340DFE" w:rsidP="00541FF0">
            <w:pPr>
              <w:jc w:val="center"/>
              <w:rPr>
                <w:color w:val="auto"/>
                <w:sz w:val="24"/>
              </w:rPr>
            </w:pPr>
            <w:r>
              <w:rPr>
                <w:color w:val="auto"/>
                <w:sz w:val="24"/>
              </w:rPr>
              <w:t>в</w:t>
            </w:r>
            <w:r w:rsidRPr="00340DFE">
              <w:rPr>
                <w:color w:val="auto"/>
                <w:sz w:val="24"/>
              </w:rPr>
              <w:t>одоток</w:t>
            </w:r>
          </w:p>
        </w:tc>
      </w:tr>
      <w:tr w:rsidTr="00C65BCA">
        <w:tblPrEx>
          <w:tblW w:w="9181" w:type="dxa"/>
          <w:jc w:val="center"/>
          <w:tblInd w:w="-1380" w:type="dxa"/>
          <w:tblLook w:val="04A0"/>
        </w:tblPrEx>
        <w:trPr>
          <w:trHeight w:val="300"/>
          <w:jc w:val="center"/>
        </w:trPr>
        <w:tc>
          <w:tcPr>
            <w:tcW w:w="9181" w:type="dxa"/>
            <w:gridSpan w:val="4"/>
            <w:vAlign w:val="center"/>
            <w:hideMark/>
          </w:tcPr>
          <w:p w:rsidR="00340DFE" w:rsidRPr="00340DFE" w:rsidP="00541FF0">
            <w:pPr>
              <w:jc w:val="center"/>
              <w:rPr>
                <w:color w:val="auto"/>
                <w:sz w:val="24"/>
              </w:rPr>
            </w:pPr>
            <w:r w:rsidRPr="00340DFE">
              <w:rPr>
                <w:color w:val="auto"/>
                <w:sz w:val="24"/>
              </w:rPr>
              <w:t>Субъект Р</w:t>
            </w:r>
            <w:r w:rsidR="00541FF0">
              <w:rPr>
                <w:color w:val="auto"/>
                <w:sz w:val="24"/>
              </w:rPr>
              <w:t xml:space="preserve">оссийской </w:t>
            </w:r>
            <w:r w:rsidRPr="00340DFE">
              <w:rPr>
                <w:color w:val="auto"/>
                <w:sz w:val="24"/>
              </w:rPr>
              <w:t>Ф</w:t>
            </w:r>
            <w:r w:rsidR="00541FF0">
              <w:rPr>
                <w:color w:val="auto"/>
                <w:sz w:val="24"/>
              </w:rPr>
              <w:t>едерации</w:t>
            </w:r>
          </w:p>
        </w:tc>
      </w:tr>
      <w:tr w:rsidTr="00C65BCA">
        <w:tblPrEx>
          <w:tblW w:w="9181" w:type="dxa"/>
          <w:jc w:val="center"/>
          <w:tblInd w:w="-1380" w:type="dxa"/>
          <w:tblLook w:val="04A0"/>
        </w:tblPrEx>
        <w:trPr>
          <w:trHeight w:val="300"/>
          <w:jc w:val="center"/>
        </w:trPr>
        <w:tc>
          <w:tcPr>
            <w:tcW w:w="2976" w:type="dxa"/>
            <w:hideMark/>
          </w:tcPr>
          <w:p w:rsidR="00340DFE" w:rsidRPr="00340DFE" w:rsidP="00340DFE">
            <w:pPr>
              <w:rPr>
                <w:color w:val="auto"/>
                <w:sz w:val="24"/>
              </w:rPr>
            </w:pPr>
            <w:r w:rsidRPr="00340DFE">
              <w:rPr>
                <w:color w:val="auto"/>
                <w:sz w:val="24"/>
              </w:rPr>
              <w:t>Красноярский край</w:t>
            </w:r>
          </w:p>
        </w:tc>
        <w:tc>
          <w:tcPr>
            <w:tcW w:w="2369" w:type="dxa"/>
            <w:shd w:val="clear" w:color="auto" w:fill="auto"/>
            <w:noWrap/>
            <w:vAlign w:val="center"/>
            <w:hideMark/>
          </w:tcPr>
          <w:p w:rsidR="00340DFE" w:rsidRPr="00340DFE" w:rsidP="00571ED1">
            <w:pPr>
              <w:jc w:val="center"/>
              <w:rPr>
                <w:color w:val="auto"/>
                <w:sz w:val="24"/>
              </w:rPr>
            </w:pPr>
            <w:r w:rsidRPr="00340DFE">
              <w:rPr>
                <w:color w:val="auto"/>
                <w:sz w:val="24"/>
              </w:rPr>
              <w:t>52</w:t>
            </w:r>
          </w:p>
        </w:tc>
        <w:tc>
          <w:tcPr>
            <w:tcW w:w="2398" w:type="dxa"/>
            <w:shd w:val="clear" w:color="auto" w:fill="auto"/>
            <w:noWrap/>
            <w:vAlign w:val="center"/>
            <w:hideMark/>
          </w:tcPr>
          <w:p w:rsidR="00340DFE" w:rsidRPr="00340DFE" w:rsidP="00571ED1">
            <w:pPr>
              <w:jc w:val="center"/>
              <w:rPr>
                <w:color w:val="auto"/>
                <w:sz w:val="24"/>
              </w:rPr>
            </w:pPr>
            <w:r w:rsidRPr="00340DFE">
              <w:rPr>
                <w:color w:val="auto"/>
                <w:sz w:val="24"/>
              </w:rPr>
              <w:t>13</w:t>
            </w:r>
          </w:p>
        </w:tc>
        <w:tc>
          <w:tcPr>
            <w:tcW w:w="1438" w:type="dxa"/>
            <w:vAlign w:val="center"/>
          </w:tcPr>
          <w:p w:rsidR="00340DFE" w:rsidRPr="00340DFE" w:rsidP="00571ED1">
            <w:pPr>
              <w:jc w:val="center"/>
              <w:rPr>
                <w:color w:val="auto"/>
                <w:sz w:val="24"/>
              </w:rPr>
            </w:pPr>
            <w:r w:rsidRPr="00340DFE">
              <w:rPr>
                <w:color w:val="auto"/>
                <w:sz w:val="24"/>
              </w:rPr>
              <w:t>39</w:t>
            </w:r>
          </w:p>
        </w:tc>
      </w:tr>
      <w:tr w:rsidTr="00C65BCA">
        <w:tblPrEx>
          <w:tblW w:w="9181" w:type="dxa"/>
          <w:jc w:val="center"/>
          <w:tblInd w:w="-1380" w:type="dxa"/>
          <w:tblLook w:val="04A0"/>
        </w:tblPrEx>
        <w:trPr>
          <w:trHeight w:val="300"/>
          <w:jc w:val="center"/>
        </w:trPr>
        <w:tc>
          <w:tcPr>
            <w:tcW w:w="2976" w:type="dxa"/>
            <w:hideMark/>
          </w:tcPr>
          <w:p w:rsidR="00340DFE" w:rsidRPr="00340DFE" w:rsidP="00340DFE">
            <w:pPr>
              <w:rPr>
                <w:color w:val="auto"/>
                <w:sz w:val="24"/>
              </w:rPr>
            </w:pPr>
            <w:r w:rsidRPr="00340DFE">
              <w:rPr>
                <w:color w:val="auto"/>
                <w:sz w:val="24"/>
              </w:rPr>
              <w:t>Республика Хакасия</w:t>
            </w:r>
          </w:p>
        </w:tc>
        <w:tc>
          <w:tcPr>
            <w:tcW w:w="2369" w:type="dxa"/>
            <w:shd w:val="clear" w:color="auto" w:fill="auto"/>
            <w:noWrap/>
            <w:vAlign w:val="center"/>
            <w:hideMark/>
          </w:tcPr>
          <w:p w:rsidR="00340DFE" w:rsidRPr="00340DFE" w:rsidP="00571ED1">
            <w:pPr>
              <w:jc w:val="center"/>
              <w:rPr>
                <w:color w:val="auto"/>
                <w:sz w:val="24"/>
                <w:lang w:val="en-US"/>
              </w:rPr>
            </w:pPr>
            <w:r w:rsidRPr="00340DFE">
              <w:rPr>
                <w:color w:val="auto"/>
                <w:sz w:val="24"/>
                <w:lang w:val="en-US"/>
              </w:rPr>
              <w:t>4</w:t>
            </w:r>
          </w:p>
        </w:tc>
        <w:tc>
          <w:tcPr>
            <w:tcW w:w="2398" w:type="dxa"/>
            <w:shd w:val="clear" w:color="auto" w:fill="auto"/>
            <w:noWrap/>
            <w:vAlign w:val="center"/>
            <w:hideMark/>
          </w:tcPr>
          <w:p w:rsidR="00340DFE" w:rsidRPr="00340DFE" w:rsidP="00571ED1">
            <w:pPr>
              <w:jc w:val="center"/>
              <w:rPr>
                <w:color w:val="auto"/>
                <w:sz w:val="24"/>
                <w:lang w:val="en-US"/>
              </w:rPr>
            </w:pPr>
            <w:r w:rsidRPr="00340DFE">
              <w:rPr>
                <w:color w:val="auto"/>
                <w:sz w:val="24"/>
                <w:lang w:val="en-US"/>
              </w:rPr>
              <w:t>4</w:t>
            </w:r>
          </w:p>
        </w:tc>
        <w:tc>
          <w:tcPr>
            <w:tcW w:w="1438" w:type="dxa"/>
            <w:vAlign w:val="center"/>
          </w:tcPr>
          <w:p w:rsidR="00340DFE" w:rsidRPr="00340DFE" w:rsidP="00571ED1">
            <w:pPr>
              <w:jc w:val="center"/>
              <w:rPr>
                <w:color w:val="auto"/>
                <w:sz w:val="24"/>
              </w:rPr>
            </w:pPr>
            <w:r w:rsidRPr="00340DFE">
              <w:rPr>
                <w:color w:val="auto"/>
                <w:sz w:val="24"/>
              </w:rPr>
              <w:t>0</w:t>
            </w:r>
          </w:p>
        </w:tc>
      </w:tr>
      <w:tr w:rsidTr="00C65BCA">
        <w:tblPrEx>
          <w:tblW w:w="9181" w:type="dxa"/>
          <w:jc w:val="center"/>
          <w:tblInd w:w="-1380" w:type="dxa"/>
          <w:tblLook w:val="04A0"/>
        </w:tblPrEx>
        <w:trPr>
          <w:trHeight w:val="300"/>
          <w:jc w:val="center"/>
        </w:trPr>
        <w:tc>
          <w:tcPr>
            <w:tcW w:w="2976" w:type="dxa"/>
            <w:hideMark/>
          </w:tcPr>
          <w:p w:rsidR="00340DFE" w:rsidRPr="00340DFE" w:rsidP="00340DFE">
            <w:pPr>
              <w:rPr>
                <w:color w:val="auto"/>
                <w:sz w:val="24"/>
              </w:rPr>
            </w:pPr>
            <w:r w:rsidRPr="00340DFE">
              <w:rPr>
                <w:color w:val="auto"/>
                <w:sz w:val="24"/>
              </w:rPr>
              <w:t>Республика Тыва</w:t>
            </w:r>
          </w:p>
        </w:tc>
        <w:tc>
          <w:tcPr>
            <w:tcW w:w="2369" w:type="dxa"/>
            <w:shd w:val="clear" w:color="auto" w:fill="auto"/>
            <w:noWrap/>
            <w:vAlign w:val="center"/>
            <w:hideMark/>
          </w:tcPr>
          <w:p w:rsidR="00340DFE" w:rsidRPr="00340DFE" w:rsidP="00571ED1">
            <w:pPr>
              <w:jc w:val="center"/>
              <w:rPr>
                <w:color w:val="auto"/>
                <w:sz w:val="24"/>
              </w:rPr>
            </w:pPr>
            <w:r w:rsidRPr="00340DFE">
              <w:rPr>
                <w:color w:val="auto"/>
                <w:sz w:val="24"/>
              </w:rPr>
              <w:t>2</w:t>
            </w:r>
          </w:p>
        </w:tc>
        <w:tc>
          <w:tcPr>
            <w:tcW w:w="2398" w:type="dxa"/>
            <w:shd w:val="clear" w:color="auto" w:fill="auto"/>
            <w:noWrap/>
            <w:vAlign w:val="center"/>
            <w:hideMark/>
          </w:tcPr>
          <w:p w:rsidR="00340DFE" w:rsidRPr="00340DFE" w:rsidP="00571ED1">
            <w:pPr>
              <w:jc w:val="center"/>
              <w:rPr>
                <w:color w:val="auto"/>
                <w:sz w:val="24"/>
              </w:rPr>
            </w:pPr>
            <w:r w:rsidRPr="00340DFE">
              <w:rPr>
                <w:color w:val="auto"/>
                <w:sz w:val="24"/>
              </w:rPr>
              <w:t>1</w:t>
            </w:r>
          </w:p>
        </w:tc>
        <w:tc>
          <w:tcPr>
            <w:tcW w:w="1438" w:type="dxa"/>
            <w:vAlign w:val="center"/>
          </w:tcPr>
          <w:p w:rsidR="00340DFE" w:rsidRPr="00340DFE" w:rsidP="00571ED1">
            <w:pPr>
              <w:jc w:val="center"/>
              <w:rPr>
                <w:color w:val="auto"/>
                <w:sz w:val="24"/>
              </w:rPr>
            </w:pPr>
            <w:r w:rsidRPr="00340DFE">
              <w:rPr>
                <w:color w:val="auto"/>
                <w:sz w:val="24"/>
              </w:rPr>
              <w:t>1</w:t>
            </w:r>
          </w:p>
        </w:tc>
      </w:tr>
      <w:tr w:rsidTr="00C65BCA">
        <w:tblPrEx>
          <w:tblW w:w="9181" w:type="dxa"/>
          <w:jc w:val="center"/>
          <w:tblInd w:w="-1380" w:type="dxa"/>
          <w:tblLook w:val="04A0"/>
        </w:tblPrEx>
        <w:trPr>
          <w:trHeight w:val="300"/>
          <w:jc w:val="center"/>
        </w:trPr>
        <w:tc>
          <w:tcPr>
            <w:tcW w:w="2976" w:type="dxa"/>
            <w:hideMark/>
          </w:tcPr>
          <w:p w:rsidR="00340DFE" w:rsidRPr="00340DFE" w:rsidP="00402ADE">
            <w:pPr>
              <w:rPr>
                <w:color w:val="auto"/>
                <w:sz w:val="24"/>
              </w:rPr>
            </w:pPr>
            <w:r w:rsidRPr="00340DFE">
              <w:rPr>
                <w:color w:val="auto"/>
                <w:sz w:val="24"/>
              </w:rPr>
              <w:t>Итого</w:t>
            </w:r>
          </w:p>
        </w:tc>
        <w:tc>
          <w:tcPr>
            <w:tcW w:w="2369" w:type="dxa"/>
            <w:shd w:val="clear" w:color="auto" w:fill="auto"/>
            <w:noWrap/>
            <w:vAlign w:val="center"/>
            <w:hideMark/>
          </w:tcPr>
          <w:p w:rsidR="00340DFE" w:rsidRPr="00340DFE" w:rsidP="00571ED1">
            <w:pPr>
              <w:jc w:val="center"/>
              <w:rPr>
                <w:color w:val="auto"/>
                <w:sz w:val="24"/>
                <w:lang w:val="en-US"/>
              </w:rPr>
            </w:pPr>
            <w:r w:rsidRPr="00340DFE">
              <w:rPr>
                <w:color w:val="auto"/>
                <w:sz w:val="24"/>
                <w:lang w:val="en-US"/>
              </w:rPr>
              <w:t>58</w:t>
            </w:r>
          </w:p>
        </w:tc>
        <w:tc>
          <w:tcPr>
            <w:tcW w:w="2398" w:type="dxa"/>
            <w:shd w:val="clear" w:color="auto" w:fill="auto"/>
            <w:noWrap/>
            <w:vAlign w:val="center"/>
            <w:hideMark/>
          </w:tcPr>
          <w:p w:rsidR="00340DFE" w:rsidRPr="00340DFE" w:rsidP="00571ED1">
            <w:pPr>
              <w:jc w:val="center"/>
              <w:rPr>
                <w:color w:val="auto"/>
                <w:sz w:val="24"/>
                <w:lang w:val="en-US"/>
              </w:rPr>
            </w:pPr>
            <w:r w:rsidRPr="00340DFE">
              <w:rPr>
                <w:color w:val="auto"/>
                <w:sz w:val="24"/>
                <w:lang w:val="en-US"/>
              </w:rPr>
              <w:t>18</w:t>
            </w:r>
          </w:p>
        </w:tc>
        <w:tc>
          <w:tcPr>
            <w:tcW w:w="1438" w:type="dxa"/>
            <w:vAlign w:val="center"/>
          </w:tcPr>
          <w:p w:rsidR="00340DFE" w:rsidRPr="00340DFE" w:rsidP="00571ED1">
            <w:pPr>
              <w:jc w:val="center"/>
              <w:rPr>
                <w:color w:val="auto"/>
                <w:sz w:val="24"/>
              </w:rPr>
            </w:pPr>
            <w:r w:rsidRPr="00340DFE">
              <w:rPr>
                <w:color w:val="auto"/>
                <w:sz w:val="24"/>
              </w:rPr>
              <w:t>40</w:t>
            </w:r>
          </w:p>
        </w:tc>
      </w:tr>
      <w:tr w:rsidTr="00C65BCA">
        <w:tblPrEx>
          <w:tblW w:w="9181" w:type="dxa"/>
          <w:jc w:val="center"/>
          <w:tblInd w:w="-1380" w:type="dxa"/>
          <w:tblLook w:val="04A0"/>
        </w:tblPrEx>
        <w:trPr>
          <w:trHeight w:val="300"/>
          <w:jc w:val="center"/>
        </w:trPr>
        <w:tc>
          <w:tcPr>
            <w:tcW w:w="9181" w:type="dxa"/>
            <w:gridSpan w:val="4"/>
            <w:vAlign w:val="center"/>
            <w:hideMark/>
          </w:tcPr>
          <w:p w:rsidR="00340DFE" w:rsidRPr="00340DFE" w:rsidP="00541FF0">
            <w:pPr>
              <w:jc w:val="center"/>
              <w:rPr>
                <w:color w:val="auto"/>
                <w:sz w:val="24"/>
              </w:rPr>
            </w:pPr>
            <w:r w:rsidRPr="00340DFE">
              <w:rPr>
                <w:color w:val="auto"/>
                <w:sz w:val="24"/>
              </w:rPr>
              <w:t>Водохозяйственный участок</w:t>
            </w:r>
          </w:p>
        </w:tc>
      </w:tr>
      <w:tr w:rsidTr="00C65BCA">
        <w:tblPrEx>
          <w:tblW w:w="9181" w:type="dxa"/>
          <w:jc w:val="center"/>
          <w:tblInd w:w="-1380" w:type="dxa"/>
          <w:tblLook w:val="04A0"/>
        </w:tblPrEx>
        <w:trPr>
          <w:trHeight w:val="300"/>
          <w:jc w:val="center"/>
        </w:trPr>
        <w:tc>
          <w:tcPr>
            <w:tcW w:w="2976" w:type="dxa"/>
            <w:hideMark/>
          </w:tcPr>
          <w:p w:rsidR="00340DFE" w:rsidRPr="00340DFE" w:rsidP="00340DFE">
            <w:pPr>
              <w:rPr>
                <w:color w:val="auto"/>
                <w:sz w:val="24"/>
              </w:rPr>
            </w:pPr>
            <w:r w:rsidRPr="00340DFE">
              <w:rPr>
                <w:color w:val="auto"/>
                <w:sz w:val="24"/>
              </w:rPr>
              <w:t>17.01.02.001</w:t>
            </w:r>
          </w:p>
        </w:tc>
        <w:tc>
          <w:tcPr>
            <w:tcW w:w="2369" w:type="dxa"/>
            <w:shd w:val="clear" w:color="auto" w:fill="auto"/>
            <w:noWrap/>
            <w:vAlign w:val="center"/>
            <w:hideMark/>
          </w:tcPr>
          <w:p w:rsidR="00340DFE" w:rsidRPr="00340DFE" w:rsidP="00571ED1">
            <w:pPr>
              <w:jc w:val="center"/>
              <w:rPr>
                <w:color w:val="auto"/>
                <w:sz w:val="24"/>
              </w:rPr>
            </w:pPr>
            <w:r w:rsidRPr="00340DFE">
              <w:rPr>
                <w:color w:val="auto"/>
                <w:sz w:val="24"/>
              </w:rPr>
              <w:t>1</w:t>
            </w:r>
          </w:p>
        </w:tc>
        <w:tc>
          <w:tcPr>
            <w:tcW w:w="2398" w:type="dxa"/>
            <w:shd w:val="clear" w:color="auto" w:fill="auto"/>
            <w:noWrap/>
            <w:vAlign w:val="center"/>
            <w:hideMark/>
          </w:tcPr>
          <w:p w:rsidR="00340DFE" w:rsidRPr="00340DFE" w:rsidP="00571ED1">
            <w:pPr>
              <w:jc w:val="center"/>
              <w:rPr>
                <w:color w:val="auto"/>
                <w:sz w:val="24"/>
              </w:rPr>
            </w:pPr>
            <w:r w:rsidRPr="00340DFE">
              <w:rPr>
                <w:color w:val="auto"/>
                <w:sz w:val="24"/>
              </w:rPr>
              <w:t>0</w:t>
            </w:r>
          </w:p>
        </w:tc>
        <w:tc>
          <w:tcPr>
            <w:tcW w:w="1438" w:type="dxa"/>
          </w:tcPr>
          <w:p w:rsidR="00340DFE" w:rsidRPr="00340DFE" w:rsidP="00571ED1">
            <w:pPr>
              <w:jc w:val="center"/>
              <w:rPr>
                <w:color w:val="auto"/>
                <w:sz w:val="24"/>
              </w:rPr>
            </w:pPr>
            <w:r w:rsidRPr="00340DFE">
              <w:rPr>
                <w:color w:val="auto"/>
                <w:sz w:val="24"/>
              </w:rPr>
              <w:t>1</w:t>
            </w:r>
          </w:p>
        </w:tc>
      </w:tr>
      <w:tr w:rsidTr="00C65BCA">
        <w:tblPrEx>
          <w:tblW w:w="9181" w:type="dxa"/>
          <w:jc w:val="center"/>
          <w:tblInd w:w="-1380" w:type="dxa"/>
          <w:tblLook w:val="04A0"/>
        </w:tblPrEx>
        <w:trPr>
          <w:trHeight w:val="300"/>
          <w:jc w:val="center"/>
        </w:trPr>
        <w:tc>
          <w:tcPr>
            <w:tcW w:w="2976" w:type="dxa"/>
            <w:hideMark/>
          </w:tcPr>
          <w:p w:rsidR="00340DFE" w:rsidRPr="00340DFE" w:rsidP="00340DFE">
            <w:pPr>
              <w:rPr>
                <w:color w:val="auto"/>
                <w:sz w:val="24"/>
              </w:rPr>
            </w:pPr>
            <w:r w:rsidRPr="00340DFE">
              <w:rPr>
                <w:color w:val="auto"/>
                <w:sz w:val="24"/>
              </w:rPr>
              <w:t>17.01.03.001</w:t>
            </w:r>
          </w:p>
        </w:tc>
        <w:tc>
          <w:tcPr>
            <w:tcW w:w="2369" w:type="dxa"/>
            <w:shd w:val="clear" w:color="auto" w:fill="auto"/>
            <w:noWrap/>
            <w:vAlign w:val="center"/>
            <w:hideMark/>
          </w:tcPr>
          <w:p w:rsidR="00340DFE" w:rsidRPr="00340DFE" w:rsidP="00571ED1">
            <w:pPr>
              <w:jc w:val="center"/>
              <w:rPr>
                <w:color w:val="auto"/>
                <w:sz w:val="24"/>
              </w:rPr>
            </w:pPr>
            <w:r w:rsidRPr="00340DFE">
              <w:rPr>
                <w:color w:val="auto"/>
                <w:sz w:val="24"/>
              </w:rPr>
              <w:t>1</w:t>
            </w:r>
          </w:p>
        </w:tc>
        <w:tc>
          <w:tcPr>
            <w:tcW w:w="2398" w:type="dxa"/>
            <w:shd w:val="clear" w:color="auto" w:fill="auto"/>
            <w:noWrap/>
            <w:vAlign w:val="center"/>
            <w:hideMark/>
          </w:tcPr>
          <w:p w:rsidR="00340DFE" w:rsidRPr="00340DFE" w:rsidP="00571ED1">
            <w:pPr>
              <w:jc w:val="center"/>
              <w:rPr>
                <w:color w:val="auto"/>
                <w:sz w:val="24"/>
              </w:rPr>
            </w:pPr>
            <w:r w:rsidRPr="00340DFE">
              <w:rPr>
                <w:color w:val="auto"/>
                <w:sz w:val="24"/>
              </w:rPr>
              <w:t>1</w:t>
            </w:r>
          </w:p>
        </w:tc>
        <w:tc>
          <w:tcPr>
            <w:tcW w:w="1438" w:type="dxa"/>
          </w:tcPr>
          <w:p w:rsidR="00340DFE" w:rsidRPr="00340DFE" w:rsidP="00571ED1">
            <w:pPr>
              <w:jc w:val="center"/>
              <w:rPr>
                <w:color w:val="auto"/>
                <w:sz w:val="24"/>
              </w:rPr>
            </w:pPr>
          </w:p>
        </w:tc>
      </w:tr>
      <w:tr w:rsidTr="00C65BCA">
        <w:tblPrEx>
          <w:tblW w:w="9181" w:type="dxa"/>
          <w:jc w:val="center"/>
          <w:tblInd w:w="-1380" w:type="dxa"/>
          <w:tblLook w:val="04A0"/>
        </w:tblPrEx>
        <w:trPr>
          <w:trHeight w:val="300"/>
          <w:jc w:val="center"/>
        </w:trPr>
        <w:tc>
          <w:tcPr>
            <w:tcW w:w="2976" w:type="dxa"/>
            <w:hideMark/>
          </w:tcPr>
          <w:p w:rsidR="00340DFE" w:rsidRPr="00340DFE" w:rsidP="00340DFE">
            <w:pPr>
              <w:rPr>
                <w:color w:val="auto"/>
                <w:sz w:val="24"/>
              </w:rPr>
            </w:pPr>
            <w:r w:rsidRPr="00340DFE">
              <w:rPr>
                <w:color w:val="auto"/>
                <w:sz w:val="24"/>
              </w:rPr>
              <w:t>17.01.03.002</w:t>
            </w:r>
          </w:p>
        </w:tc>
        <w:tc>
          <w:tcPr>
            <w:tcW w:w="2369" w:type="dxa"/>
            <w:shd w:val="clear" w:color="auto" w:fill="auto"/>
            <w:noWrap/>
            <w:vAlign w:val="center"/>
            <w:hideMark/>
          </w:tcPr>
          <w:p w:rsidR="00340DFE" w:rsidRPr="00340DFE" w:rsidP="00571ED1">
            <w:pPr>
              <w:jc w:val="center"/>
              <w:rPr>
                <w:color w:val="auto"/>
                <w:sz w:val="24"/>
              </w:rPr>
            </w:pPr>
            <w:r w:rsidRPr="00340DFE">
              <w:rPr>
                <w:color w:val="auto"/>
                <w:sz w:val="24"/>
              </w:rPr>
              <w:t>5</w:t>
            </w:r>
          </w:p>
        </w:tc>
        <w:tc>
          <w:tcPr>
            <w:tcW w:w="2398" w:type="dxa"/>
            <w:shd w:val="clear" w:color="auto" w:fill="auto"/>
            <w:noWrap/>
            <w:vAlign w:val="center"/>
            <w:hideMark/>
          </w:tcPr>
          <w:p w:rsidR="00340DFE" w:rsidRPr="00340DFE" w:rsidP="00571ED1">
            <w:pPr>
              <w:jc w:val="center"/>
              <w:rPr>
                <w:color w:val="auto"/>
                <w:sz w:val="24"/>
              </w:rPr>
            </w:pPr>
            <w:r w:rsidRPr="00340DFE">
              <w:rPr>
                <w:color w:val="auto"/>
                <w:sz w:val="24"/>
              </w:rPr>
              <w:t>3</w:t>
            </w:r>
          </w:p>
        </w:tc>
        <w:tc>
          <w:tcPr>
            <w:tcW w:w="1438" w:type="dxa"/>
          </w:tcPr>
          <w:p w:rsidR="00340DFE" w:rsidRPr="00340DFE" w:rsidP="00571ED1">
            <w:pPr>
              <w:jc w:val="center"/>
              <w:rPr>
                <w:color w:val="auto"/>
                <w:sz w:val="24"/>
              </w:rPr>
            </w:pPr>
            <w:r w:rsidRPr="00340DFE">
              <w:rPr>
                <w:color w:val="auto"/>
                <w:sz w:val="24"/>
              </w:rPr>
              <w:t>2</w:t>
            </w:r>
          </w:p>
        </w:tc>
      </w:tr>
      <w:tr w:rsidTr="00C65BCA">
        <w:tblPrEx>
          <w:tblW w:w="9181" w:type="dxa"/>
          <w:jc w:val="center"/>
          <w:tblInd w:w="-1380" w:type="dxa"/>
          <w:tblLook w:val="04A0"/>
        </w:tblPrEx>
        <w:trPr>
          <w:trHeight w:val="300"/>
          <w:jc w:val="center"/>
        </w:trPr>
        <w:tc>
          <w:tcPr>
            <w:tcW w:w="2976" w:type="dxa"/>
            <w:hideMark/>
          </w:tcPr>
          <w:p w:rsidR="00340DFE" w:rsidRPr="00340DFE" w:rsidP="00340DFE">
            <w:pPr>
              <w:rPr>
                <w:color w:val="auto"/>
                <w:sz w:val="24"/>
              </w:rPr>
            </w:pPr>
            <w:r w:rsidRPr="00340DFE">
              <w:rPr>
                <w:color w:val="auto"/>
                <w:sz w:val="24"/>
              </w:rPr>
              <w:t>17.01.03.00</w:t>
            </w:r>
            <w:r w:rsidRPr="00340DFE">
              <w:rPr>
                <w:color w:val="auto"/>
                <w:sz w:val="24"/>
                <w:lang w:val="en-US"/>
              </w:rPr>
              <w:t>3</w:t>
            </w:r>
          </w:p>
        </w:tc>
        <w:tc>
          <w:tcPr>
            <w:tcW w:w="2369" w:type="dxa"/>
            <w:shd w:val="clear" w:color="auto" w:fill="auto"/>
            <w:noWrap/>
            <w:vAlign w:val="center"/>
            <w:hideMark/>
          </w:tcPr>
          <w:p w:rsidR="00340DFE" w:rsidRPr="00340DFE" w:rsidP="00571ED1">
            <w:pPr>
              <w:jc w:val="center"/>
              <w:rPr>
                <w:color w:val="auto"/>
                <w:sz w:val="24"/>
                <w:lang w:val="en-US"/>
              </w:rPr>
            </w:pPr>
            <w:r w:rsidRPr="00340DFE">
              <w:rPr>
                <w:color w:val="auto"/>
                <w:sz w:val="24"/>
                <w:lang w:val="en-US"/>
              </w:rPr>
              <w:t>7</w:t>
            </w:r>
          </w:p>
        </w:tc>
        <w:tc>
          <w:tcPr>
            <w:tcW w:w="2398" w:type="dxa"/>
            <w:shd w:val="clear" w:color="auto" w:fill="auto"/>
            <w:noWrap/>
            <w:vAlign w:val="center"/>
            <w:hideMark/>
          </w:tcPr>
          <w:p w:rsidR="00340DFE" w:rsidRPr="00340DFE" w:rsidP="00571ED1">
            <w:pPr>
              <w:jc w:val="center"/>
              <w:rPr>
                <w:color w:val="auto"/>
                <w:sz w:val="24"/>
                <w:lang w:val="en-US"/>
              </w:rPr>
            </w:pPr>
            <w:r w:rsidRPr="00340DFE">
              <w:rPr>
                <w:color w:val="auto"/>
                <w:sz w:val="24"/>
                <w:lang w:val="en-US"/>
              </w:rPr>
              <w:t>4</w:t>
            </w:r>
          </w:p>
        </w:tc>
        <w:tc>
          <w:tcPr>
            <w:tcW w:w="1438" w:type="dxa"/>
          </w:tcPr>
          <w:p w:rsidR="00340DFE" w:rsidRPr="00340DFE" w:rsidP="00571ED1">
            <w:pPr>
              <w:jc w:val="center"/>
              <w:rPr>
                <w:color w:val="auto"/>
                <w:sz w:val="24"/>
              </w:rPr>
            </w:pPr>
            <w:r w:rsidRPr="00340DFE">
              <w:rPr>
                <w:color w:val="auto"/>
                <w:sz w:val="24"/>
              </w:rPr>
              <w:t>3</w:t>
            </w:r>
          </w:p>
        </w:tc>
      </w:tr>
      <w:tr w:rsidTr="00C65BCA">
        <w:tblPrEx>
          <w:tblW w:w="9181" w:type="dxa"/>
          <w:jc w:val="center"/>
          <w:tblInd w:w="-1380" w:type="dxa"/>
          <w:tblLook w:val="04A0"/>
        </w:tblPrEx>
        <w:trPr>
          <w:trHeight w:val="300"/>
          <w:jc w:val="center"/>
        </w:trPr>
        <w:tc>
          <w:tcPr>
            <w:tcW w:w="2976" w:type="dxa"/>
            <w:hideMark/>
          </w:tcPr>
          <w:p w:rsidR="00340DFE" w:rsidRPr="00340DFE" w:rsidP="00340DFE">
            <w:pPr>
              <w:rPr>
                <w:color w:val="auto"/>
                <w:sz w:val="24"/>
              </w:rPr>
            </w:pPr>
            <w:r w:rsidRPr="00340DFE">
              <w:rPr>
                <w:color w:val="auto"/>
                <w:sz w:val="24"/>
              </w:rPr>
              <w:t>17.01.03.004</w:t>
            </w:r>
          </w:p>
        </w:tc>
        <w:tc>
          <w:tcPr>
            <w:tcW w:w="2369" w:type="dxa"/>
            <w:shd w:val="clear" w:color="auto" w:fill="auto"/>
            <w:noWrap/>
            <w:vAlign w:val="center"/>
            <w:hideMark/>
          </w:tcPr>
          <w:p w:rsidR="00340DFE" w:rsidRPr="00340DFE" w:rsidP="00571ED1">
            <w:pPr>
              <w:jc w:val="center"/>
              <w:rPr>
                <w:color w:val="auto"/>
                <w:sz w:val="24"/>
              </w:rPr>
            </w:pPr>
            <w:r w:rsidRPr="00340DFE">
              <w:rPr>
                <w:color w:val="auto"/>
                <w:sz w:val="24"/>
              </w:rPr>
              <w:t>2</w:t>
            </w:r>
          </w:p>
        </w:tc>
        <w:tc>
          <w:tcPr>
            <w:tcW w:w="2398" w:type="dxa"/>
            <w:shd w:val="clear" w:color="auto" w:fill="auto"/>
            <w:noWrap/>
            <w:vAlign w:val="center"/>
            <w:hideMark/>
          </w:tcPr>
          <w:p w:rsidR="00340DFE" w:rsidRPr="00340DFE" w:rsidP="00571ED1">
            <w:pPr>
              <w:jc w:val="center"/>
              <w:rPr>
                <w:color w:val="auto"/>
                <w:sz w:val="24"/>
              </w:rPr>
            </w:pPr>
            <w:r w:rsidRPr="00340DFE">
              <w:rPr>
                <w:color w:val="auto"/>
                <w:sz w:val="24"/>
              </w:rPr>
              <w:t>0</w:t>
            </w:r>
          </w:p>
        </w:tc>
        <w:tc>
          <w:tcPr>
            <w:tcW w:w="1438" w:type="dxa"/>
          </w:tcPr>
          <w:p w:rsidR="00340DFE" w:rsidRPr="00340DFE" w:rsidP="00571ED1">
            <w:pPr>
              <w:jc w:val="center"/>
              <w:rPr>
                <w:color w:val="auto"/>
                <w:sz w:val="24"/>
              </w:rPr>
            </w:pPr>
            <w:r w:rsidRPr="00340DFE">
              <w:rPr>
                <w:color w:val="auto"/>
                <w:sz w:val="24"/>
              </w:rPr>
              <w:t>2</w:t>
            </w:r>
          </w:p>
        </w:tc>
      </w:tr>
      <w:tr w:rsidTr="00C65BCA">
        <w:tblPrEx>
          <w:tblW w:w="9181" w:type="dxa"/>
          <w:jc w:val="center"/>
          <w:tblInd w:w="-1380" w:type="dxa"/>
          <w:tblLook w:val="04A0"/>
        </w:tblPrEx>
        <w:trPr>
          <w:trHeight w:val="300"/>
          <w:jc w:val="center"/>
        </w:trPr>
        <w:tc>
          <w:tcPr>
            <w:tcW w:w="2976" w:type="dxa"/>
            <w:hideMark/>
          </w:tcPr>
          <w:p w:rsidR="00340DFE" w:rsidRPr="00340DFE" w:rsidP="00340DFE">
            <w:pPr>
              <w:rPr>
                <w:color w:val="auto"/>
                <w:sz w:val="24"/>
              </w:rPr>
            </w:pPr>
            <w:r w:rsidRPr="00340DFE">
              <w:rPr>
                <w:color w:val="auto"/>
                <w:sz w:val="24"/>
              </w:rPr>
              <w:t>17.01.03.005</w:t>
            </w:r>
          </w:p>
        </w:tc>
        <w:tc>
          <w:tcPr>
            <w:tcW w:w="2369" w:type="dxa"/>
            <w:shd w:val="clear" w:color="auto" w:fill="auto"/>
            <w:noWrap/>
            <w:vAlign w:val="center"/>
            <w:hideMark/>
          </w:tcPr>
          <w:p w:rsidR="00340DFE" w:rsidRPr="00340DFE" w:rsidP="00571ED1">
            <w:pPr>
              <w:jc w:val="center"/>
              <w:rPr>
                <w:color w:val="auto"/>
                <w:sz w:val="24"/>
              </w:rPr>
            </w:pPr>
            <w:r w:rsidRPr="00340DFE">
              <w:rPr>
                <w:color w:val="auto"/>
                <w:sz w:val="24"/>
              </w:rPr>
              <w:t>31</w:t>
            </w:r>
          </w:p>
        </w:tc>
        <w:tc>
          <w:tcPr>
            <w:tcW w:w="2398" w:type="dxa"/>
            <w:shd w:val="clear" w:color="auto" w:fill="auto"/>
            <w:noWrap/>
            <w:vAlign w:val="center"/>
            <w:hideMark/>
          </w:tcPr>
          <w:p w:rsidR="00340DFE" w:rsidRPr="00340DFE" w:rsidP="00571ED1">
            <w:pPr>
              <w:jc w:val="center"/>
              <w:rPr>
                <w:color w:val="auto"/>
                <w:sz w:val="24"/>
              </w:rPr>
            </w:pPr>
            <w:r w:rsidRPr="00340DFE">
              <w:rPr>
                <w:color w:val="auto"/>
                <w:sz w:val="24"/>
              </w:rPr>
              <w:t>10</w:t>
            </w:r>
          </w:p>
        </w:tc>
        <w:tc>
          <w:tcPr>
            <w:tcW w:w="1438" w:type="dxa"/>
          </w:tcPr>
          <w:p w:rsidR="00340DFE" w:rsidRPr="00340DFE" w:rsidP="00571ED1">
            <w:pPr>
              <w:jc w:val="center"/>
              <w:rPr>
                <w:color w:val="auto"/>
                <w:sz w:val="24"/>
              </w:rPr>
            </w:pPr>
            <w:r w:rsidRPr="00340DFE">
              <w:rPr>
                <w:color w:val="auto"/>
                <w:sz w:val="24"/>
              </w:rPr>
              <w:t>21</w:t>
            </w:r>
          </w:p>
        </w:tc>
      </w:tr>
      <w:tr w:rsidTr="00C65BCA">
        <w:tblPrEx>
          <w:tblW w:w="9181" w:type="dxa"/>
          <w:jc w:val="center"/>
          <w:tblInd w:w="-1380" w:type="dxa"/>
          <w:tblLook w:val="04A0"/>
        </w:tblPrEx>
        <w:trPr>
          <w:trHeight w:val="300"/>
          <w:jc w:val="center"/>
        </w:trPr>
        <w:tc>
          <w:tcPr>
            <w:tcW w:w="2976" w:type="dxa"/>
            <w:hideMark/>
          </w:tcPr>
          <w:p w:rsidR="00340DFE" w:rsidRPr="00340DFE" w:rsidP="00340DFE">
            <w:pPr>
              <w:rPr>
                <w:color w:val="auto"/>
                <w:sz w:val="24"/>
              </w:rPr>
            </w:pPr>
            <w:r w:rsidRPr="00340DFE">
              <w:rPr>
                <w:color w:val="auto"/>
                <w:sz w:val="24"/>
              </w:rPr>
              <w:t>17.01.03.006</w:t>
            </w:r>
          </w:p>
        </w:tc>
        <w:tc>
          <w:tcPr>
            <w:tcW w:w="2369" w:type="dxa"/>
            <w:shd w:val="clear" w:color="auto" w:fill="auto"/>
            <w:noWrap/>
            <w:vAlign w:val="center"/>
            <w:hideMark/>
          </w:tcPr>
          <w:p w:rsidR="00340DFE" w:rsidRPr="00340DFE" w:rsidP="00571ED1">
            <w:pPr>
              <w:jc w:val="center"/>
              <w:rPr>
                <w:color w:val="auto"/>
                <w:sz w:val="24"/>
              </w:rPr>
            </w:pPr>
            <w:r w:rsidRPr="00340DFE">
              <w:rPr>
                <w:color w:val="auto"/>
                <w:sz w:val="24"/>
              </w:rPr>
              <w:t>1</w:t>
            </w:r>
          </w:p>
        </w:tc>
        <w:tc>
          <w:tcPr>
            <w:tcW w:w="2398" w:type="dxa"/>
            <w:shd w:val="clear" w:color="auto" w:fill="auto"/>
            <w:noWrap/>
            <w:vAlign w:val="center"/>
            <w:hideMark/>
          </w:tcPr>
          <w:p w:rsidR="00340DFE" w:rsidRPr="00340DFE" w:rsidP="00571ED1">
            <w:pPr>
              <w:jc w:val="center"/>
              <w:rPr>
                <w:color w:val="auto"/>
                <w:sz w:val="24"/>
              </w:rPr>
            </w:pPr>
            <w:r w:rsidRPr="00340DFE">
              <w:rPr>
                <w:color w:val="auto"/>
                <w:sz w:val="24"/>
              </w:rPr>
              <w:t>0</w:t>
            </w:r>
          </w:p>
        </w:tc>
        <w:tc>
          <w:tcPr>
            <w:tcW w:w="1438" w:type="dxa"/>
          </w:tcPr>
          <w:p w:rsidR="00340DFE" w:rsidRPr="00340DFE" w:rsidP="00571ED1">
            <w:pPr>
              <w:jc w:val="center"/>
              <w:rPr>
                <w:color w:val="auto"/>
                <w:sz w:val="24"/>
              </w:rPr>
            </w:pPr>
            <w:r w:rsidRPr="00340DFE">
              <w:rPr>
                <w:color w:val="auto"/>
                <w:sz w:val="24"/>
              </w:rPr>
              <w:t>1</w:t>
            </w:r>
          </w:p>
        </w:tc>
      </w:tr>
      <w:tr w:rsidTr="00C65BCA">
        <w:tblPrEx>
          <w:tblW w:w="9181" w:type="dxa"/>
          <w:jc w:val="center"/>
          <w:tblInd w:w="-1380" w:type="dxa"/>
          <w:tblLook w:val="04A0"/>
        </w:tblPrEx>
        <w:trPr>
          <w:trHeight w:val="300"/>
          <w:jc w:val="center"/>
        </w:trPr>
        <w:tc>
          <w:tcPr>
            <w:tcW w:w="2976" w:type="dxa"/>
            <w:hideMark/>
          </w:tcPr>
          <w:p w:rsidR="00340DFE" w:rsidRPr="00340DFE" w:rsidP="00340DFE">
            <w:pPr>
              <w:rPr>
                <w:color w:val="auto"/>
                <w:sz w:val="24"/>
              </w:rPr>
            </w:pPr>
            <w:r w:rsidRPr="00340DFE">
              <w:rPr>
                <w:color w:val="auto"/>
                <w:sz w:val="24"/>
              </w:rPr>
              <w:t>17.01.04.001</w:t>
            </w:r>
          </w:p>
        </w:tc>
        <w:tc>
          <w:tcPr>
            <w:tcW w:w="2369" w:type="dxa"/>
            <w:shd w:val="clear" w:color="auto" w:fill="auto"/>
            <w:noWrap/>
            <w:vAlign w:val="center"/>
            <w:hideMark/>
          </w:tcPr>
          <w:p w:rsidR="00340DFE" w:rsidRPr="00340DFE" w:rsidP="00571ED1">
            <w:pPr>
              <w:jc w:val="center"/>
              <w:rPr>
                <w:color w:val="auto"/>
                <w:sz w:val="24"/>
              </w:rPr>
            </w:pPr>
            <w:r w:rsidRPr="00340DFE">
              <w:rPr>
                <w:color w:val="auto"/>
                <w:sz w:val="24"/>
              </w:rPr>
              <w:t>8</w:t>
            </w:r>
          </w:p>
        </w:tc>
        <w:tc>
          <w:tcPr>
            <w:tcW w:w="2398" w:type="dxa"/>
            <w:shd w:val="clear" w:color="auto" w:fill="auto"/>
            <w:noWrap/>
            <w:vAlign w:val="center"/>
            <w:hideMark/>
          </w:tcPr>
          <w:p w:rsidR="00340DFE" w:rsidRPr="00340DFE" w:rsidP="00571ED1">
            <w:pPr>
              <w:jc w:val="center"/>
              <w:rPr>
                <w:color w:val="auto"/>
                <w:sz w:val="24"/>
              </w:rPr>
            </w:pPr>
            <w:r w:rsidRPr="00340DFE">
              <w:rPr>
                <w:color w:val="auto"/>
                <w:sz w:val="24"/>
              </w:rPr>
              <w:t>0</w:t>
            </w:r>
          </w:p>
        </w:tc>
        <w:tc>
          <w:tcPr>
            <w:tcW w:w="1438" w:type="dxa"/>
          </w:tcPr>
          <w:p w:rsidR="00340DFE" w:rsidRPr="00340DFE" w:rsidP="00571ED1">
            <w:pPr>
              <w:jc w:val="center"/>
              <w:rPr>
                <w:color w:val="auto"/>
                <w:sz w:val="24"/>
              </w:rPr>
            </w:pPr>
            <w:r w:rsidRPr="00340DFE">
              <w:rPr>
                <w:color w:val="auto"/>
                <w:sz w:val="24"/>
              </w:rPr>
              <w:t>8</w:t>
            </w:r>
          </w:p>
        </w:tc>
      </w:tr>
      <w:tr w:rsidTr="00C65BCA">
        <w:tblPrEx>
          <w:tblW w:w="9181" w:type="dxa"/>
          <w:jc w:val="center"/>
          <w:tblInd w:w="-1380" w:type="dxa"/>
          <w:tblLook w:val="04A0"/>
        </w:tblPrEx>
        <w:trPr>
          <w:trHeight w:val="300"/>
          <w:jc w:val="center"/>
        </w:trPr>
        <w:tc>
          <w:tcPr>
            <w:tcW w:w="2976" w:type="dxa"/>
            <w:hideMark/>
          </w:tcPr>
          <w:p w:rsidR="00340DFE" w:rsidRPr="00340DFE" w:rsidP="00340DFE">
            <w:pPr>
              <w:rPr>
                <w:color w:val="auto"/>
                <w:sz w:val="24"/>
                <w:lang w:val="en-US"/>
              </w:rPr>
            </w:pPr>
            <w:r w:rsidRPr="00340DFE">
              <w:rPr>
                <w:color w:val="auto"/>
                <w:sz w:val="24"/>
              </w:rPr>
              <w:t>17.01.0</w:t>
            </w:r>
            <w:r w:rsidRPr="00340DFE">
              <w:rPr>
                <w:color w:val="auto"/>
                <w:sz w:val="24"/>
                <w:lang w:val="en-US"/>
              </w:rPr>
              <w:t>8</w:t>
            </w:r>
            <w:r w:rsidRPr="00340DFE">
              <w:rPr>
                <w:color w:val="auto"/>
                <w:sz w:val="24"/>
              </w:rPr>
              <w:t>.00</w:t>
            </w:r>
            <w:r w:rsidRPr="00340DFE">
              <w:rPr>
                <w:color w:val="auto"/>
                <w:sz w:val="24"/>
                <w:lang w:val="en-US"/>
              </w:rPr>
              <w:t>4</w:t>
            </w:r>
          </w:p>
        </w:tc>
        <w:tc>
          <w:tcPr>
            <w:tcW w:w="2369" w:type="dxa"/>
            <w:shd w:val="clear" w:color="auto" w:fill="auto"/>
            <w:noWrap/>
            <w:vAlign w:val="center"/>
            <w:hideMark/>
          </w:tcPr>
          <w:p w:rsidR="00340DFE" w:rsidRPr="00340DFE" w:rsidP="00571ED1">
            <w:pPr>
              <w:jc w:val="center"/>
              <w:rPr>
                <w:color w:val="auto"/>
                <w:sz w:val="24"/>
              </w:rPr>
            </w:pPr>
            <w:r w:rsidRPr="00340DFE">
              <w:rPr>
                <w:color w:val="auto"/>
                <w:sz w:val="24"/>
              </w:rPr>
              <w:t>2</w:t>
            </w:r>
          </w:p>
        </w:tc>
        <w:tc>
          <w:tcPr>
            <w:tcW w:w="2398" w:type="dxa"/>
            <w:shd w:val="clear" w:color="auto" w:fill="auto"/>
            <w:noWrap/>
            <w:vAlign w:val="center"/>
            <w:hideMark/>
          </w:tcPr>
          <w:p w:rsidR="00340DFE" w:rsidRPr="00340DFE" w:rsidP="00571ED1">
            <w:pPr>
              <w:jc w:val="center"/>
              <w:rPr>
                <w:color w:val="auto"/>
                <w:sz w:val="24"/>
              </w:rPr>
            </w:pPr>
            <w:r w:rsidRPr="00340DFE">
              <w:rPr>
                <w:color w:val="auto"/>
                <w:sz w:val="24"/>
              </w:rPr>
              <w:t>0</w:t>
            </w:r>
          </w:p>
        </w:tc>
        <w:tc>
          <w:tcPr>
            <w:tcW w:w="1438" w:type="dxa"/>
          </w:tcPr>
          <w:p w:rsidR="00340DFE" w:rsidRPr="00340DFE" w:rsidP="00571ED1">
            <w:pPr>
              <w:jc w:val="center"/>
              <w:rPr>
                <w:color w:val="auto"/>
                <w:sz w:val="24"/>
              </w:rPr>
            </w:pPr>
            <w:r w:rsidRPr="00340DFE">
              <w:rPr>
                <w:color w:val="auto"/>
                <w:sz w:val="24"/>
              </w:rPr>
              <w:t>2</w:t>
            </w:r>
          </w:p>
        </w:tc>
      </w:tr>
      <w:tr w:rsidTr="00C65BCA">
        <w:tblPrEx>
          <w:tblW w:w="9181" w:type="dxa"/>
          <w:jc w:val="center"/>
          <w:tblInd w:w="-1380" w:type="dxa"/>
          <w:tblLook w:val="04A0"/>
        </w:tblPrEx>
        <w:trPr>
          <w:trHeight w:val="300"/>
          <w:jc w:val="center"/>
        </w:trPr>
        <w:tc>
          <w:tcPr>
            <w:tcW w:w="2976" w:type="dxa"/>
            <w:hideMark/>
          </w:tcPr>
          <w:p w:rsidR="00340DFE" w:rsidRPr="00340DFE" w:rsidP="00402ADE">
            <w:pPr>
              <w:rPr>
                <w:color w:val="auto"/>
                <w:sz w:val="24"/>
              </w:rPr>
            </w:pPr>
            <w:r w:rsidRPr="00340DFE">
              <w:rPr>
                <w:color w:val="auto"/>
                <w:sz w:val="24"/>
              </w:rPr>
              <w:t>Итого</w:t>
            </w:r>
          </w:p>
        </w:tc>
        <w:tc>
          <w:tcPr>
            <w:tcW w:w="2369" w:type="dxa"/>
            <w:shd w:val="clear" w:color="auto" w:fill="auto"/>
            <w:noWrap/>
            <w:vAlign w:val="center"/>
            <w:hideMark/>
          </w:tcPr>
          <w:p w:rsidR="00340DFE" w:rsidRPr="00340DFE" w:rsidP="00571ED1">
            <w:pPr>
              <w:jc w:val="center"/>
              <w:rPr>
                <w:color w:val="auto"/>
                <w:sz w:val="24"/>
                <w:lang w:val="en-US"/>
              </w:rPr>
            </w:pPr>
            <w:r w:rsidRPr="00340DFE">
              <w:rPr>
                <w:color w:val="auto"/>
                <w:sz w:val="24"/>
                <w:lang w:val="en-US"/>
              </w:rPr>
              <w:t>58</w:t>
            </w:r>
          </w:p>
        </w:tc>
        <w:tc>
          <w:tcPr>
            <w:tcW w:w="2398" w:type="dxa"/>
            <w:shd w:val="clear" w:color="auto" w:fill="auto"/>
            <w:noWrap/>
            <w:vAlign w:val="center"/>
            <w:hideMark/>
          </w:tcPr>
          <w:p w:rsidR="00340DFE" w:rsidRPr="00340DFE" w:rsidP="00571ED1">
            <w:pPr>
              <w:jc w:val="center"/>
              <w:rPr>
                <w:color w:val="auto"/>
                <w:sz w:val="24"/>
                <w:lang w:val="en-US"/>
              </w:rPr>
            </w:pPr>
            <w:r w:rsidRPr="00340DFE">
              <w:rPr>
                <w:color w:val="auto"/>
                <w:sz w:val="24"/>
                <w:lang w:val="en-US"/>
              </w:rPr>
              <w:t>18</w:t>
            </w:r>
          </w:p>
        </w:tc>
        <w:tc>
          <w:tcPr>
            <w:tcW w:w="1438" w:type="dxa"/>
            <w:vAlign w:val="center"/>
          </w:tcPr>
          <w:p w:rsidR="00340DFE" w:rsidRPr="00340DFE" w:rsidP="00571ED1">
            <w:pPr>
              <w:jc w:val="center"/>
              <w:rPr>
                <w:color w:val="auto"/>
                <w:sz w:val="24"/>
              </w:rPr>
            </w:pPr>
            <w:r w:rsidRPr="00340DFE">
              <w:rPr>
                <w:color w:val="auto"/>
                <w:sz w:val="24"/>
              </w:rPr>
              <w:t>40</w:t>
            </w:r>
          </w:p>
        </w:tc>
      </w:tr>
    </w:tbl>
    <w:p w:rsidR="00340DFE" w:rsidRPr="00340DFE" w:rsidP="00340DFE">
      <w:pPr>
        <w:spacing w:before="240" w:line="360" w:lineRule="auto"/>
        <w:ind w:firstLine="709"/>
        <w:rPr>
          <w:color w:val="auto"/>
        </w:rPr>
      </w:pPr>
      <w:r w:rsidRPr="00340DFE">
        <w:rPr>
          <w:color w:val="auto"/>
        </w:rPr>
        <w:t>К наиболее крупным водоемам в бассейне р. Енисе</w:t>
      </w:r>
      <w:r w:rsidR="00875DB9">
        <w:rPr>
          <w:color w:val="auto"/>
        </w:rPr>
        <w:t>й</w:t>
      </w:r>
      <w:r w:rsidRPr="00340DFE">
        <w:rPr>
          <w:color w:val="auto"/>
        </w:rPr>
        <w:t>, используемым в рекреационных целях, относятся</w:t>
      </w:r>
      <w:r w:rsidR="00D47C32">
        <w:rPr>
          <w:color w:val="auto"/>
        </w:rPr>
        <w:t>:</w:t>
      </w:r>
      <w:r w:rsidRPr="00340DFE">
        <w:rPr>
          <w:color w:val="auto"/>
        </w:rPr>
        <w:t xml:space="preserve"> Красноярское, Саянское и Майнское водохранилища объемом более 10 млн. м</w:t>
      </w:r>
      <w:r w:rsidRPr="00340DFE">
        <w:rPr>
          <w:color w:val="auto"/>
          <w:vertAlign w:val="superscript"/>
        </w:rPr>
        <w:t>3</w:t>
      </w:r>
      <w:r w:rsidRPr="00340DFE">
        <w:rPr>
          <w:color w:val="auto"/>
        </w:rPr>
        <w:t xml:space="preserve">. </w:t>
      </w:r>
    </w:p>
    <w:p w:rsidR="00340DFE" w:rsidRPr="003431F1" w:rsidP="00340DFE">
      <w:pPr>
        <w:spacing w:line="360" w:lineRule="auto"/>
        <w:ind w:firstLine="709"/>
        <w:rPr>
          <w:color w:val="auto"/>
        </w:rPr>
      </w:pPr>
      <w:r w:rsidRPr="00340DFE">
        <w:rPr>
          <w:color w:val="auto"/>
        </w:rPr>
        <w:t xml:space="preserve">В зоне Красноярского водохранилища находятся 52 учреждения длительного отдыха, из них 24 круглогодичного действия. </w:t>
      </w:r>
      <w:r w:rsidRPr="00340DFE">
        <w:rPr>
          <w:color w:val="auto"/>
        </w:rPr>
        <w:t>Созданы базы большой вместимости: городок отдыха «Парус» (400 чел.), база «Енисей» (300 чел.), спортлагерь «Политехник» (300 чел.).</w:t>
      </w:r>
      <w:r w:rsidRPr="00340DFE">
        <w:rPr>
          <w:color w:val="auto"/>
        </w:rPr>
        <w:t xml:space="preserve"> Рекреационные объекты расположены неравномерно, но основные из них сосредоточены на </w:t>
      </w:r>
      <w:r w:rsidRPr="003431F1">
        <w:rPr>
          <w:color w:val="auto"/>
        </w:rPr>
        <w:t>40 километровом приплотинном</w:t>
      </w:r>
      <w:r w:rsidR="00BC704D">
        <w:rPr>
          <w:color w:val="auto"/>
        </w:rPr>
        <w:t xml:space="preserve"> левобережном участке (таблица </w:t>
      </w:r>
      <w:r w:rsidR="00A77343">
        <w:rPr>
          <w:color w:val="auto"/>
        </w:rPr>
        <w:t>74</w:t>
      </w:r>
      <w:r w:rsidRPr="003431F1">
        <w:rPr>
          <w:color w:val="auto"/>
        </w:rPr>
        <w:t>).</w:t>
      </w:r>
    </w:p>
    <w:p w:rsidR="00340DFE" w:rsidRPr="003431F1" w:rsidP="00340DFE">
      <w:pPr>
        <w:spacing w:line="360" w:lineRule="auto"/>
        <w:ind w:firstLine="709"/>
        <w:rPr>
          <w:color w:val="auto"/>
        </w:rPr>
      </w:pPr>
      <w:r w:rsidRPr="00340DFE">
        <w:rPr>
          <w:color w:val="auto"/>
        </w:rPr>
        <w:t>В зоне Саянского и Майнского водохранилищ реализуется проект Саяно-Шушенского рекреационного комплекса, состоящего из нескольких объектов массового туризма и лечения. Общее количество мест: туристских – 17 тыс. человек, в домах отдыха и спортивных базах – 45 тыс. человек, в лечебно-</w:t>
      </w:r>
      <w:r w:rsidRPr="003431F1">
        <w:rPr>
          <w:color w:val="auto"/>
        </w:rPr>
        <w:t>курортных учрежден</w:t>
      </w:r>
      <w:r w:rsidR="00BC704D">
        <w:rPr>
          <w:color w:val="auto"/>
        </w:rPr>
        <w:t xml:space="preserve">иях – 12 тыс. человек (таблица </w:t>
      </w:r>
      <w:r w:rsidR="00A77343">
        <w:rPr>
          <w:color w:val="auto"/>
        </w:rPr>
        <w:t>74</w:t>
      </w:r>
      <w:r w:rsidRPr="003431F1">
        <w:rPr>
          <w:color w:val="auto"/>
        </w:rPr>
        <w:t>).</w:t>
      </w:r>
    </w:p>
    <w:p w:rsidR="00340DFE" w:rsidRPr="00340DFE" w:rsidP="00340DFE">
      <w:pPr>
        <w:spacing w:line="360" w:lineRule="auto"/>
        <w:ind w:firstLine="709"/>
        <w:rPr>
          <w:color w:val="auto"/>
        </w:rPr>
      </w:pPr>
      <w:r w:rsidRPr="00340DFE">
        <w:rPr>
          <w:color w:val="auto"/>
        </w:rPr>
        <w:t>Наряду с организованным отдыхом, большое количество водных объектов, их участков в бассейне р. Енисе</w:t>
      </w:r>
      <w:r w:rsidR="00875DB9">
        <w:rPr>
          <w:color w:val="auto"/>
        </w:rPr>
        <w:t>й</w:t>
      </w:r>
      <w:r w:rsidRPr="00340DFE">
        <w:rPr>
          <w:color w:val="auto"/>
        </w:rPr>
        <w:t xml:space="preserve"> используются для купания и отдыха. </w:t>
      </w:r>
    </w:p>
    <w:p w:rsidR="00340DFE" w:rsidRPr="00340DFE" w:rsidP="006B4468">
      <w:pPr>
        <w:spacing w:line="360" w:lineRule="auto"/>
        <w:ind w:firstLine="708"/>
        <w:rPr>
          <w:color w:val="auto"/>
        </w:rPr>
      </w:pPr>
      <w:r w:rsidRPr="00340DFE">
        <w:rPr>
          <w:color w:val="auto"/>
        </w:rPr>
        <w:t xml:space="preserve">Число неорганизованных отдыхающих по неофициальным оценкам составляет более 33 тыс. человек: от 100 чел. на вдхр. Табатском до 5-6 тыс. </w:t>
      </w:r>
      <w:r w:rsidRPr="003431F1">
        <w:rPr>
          <w:color w:val="auto"/>
        </w:rPr>
        <w:t xml:space="preserve">чел. на вдхр. Адайколь, Чаласколь, Заливное, Красное, Сосновое (таблица </w:t>
      </w:r>
      <w:r w:rsidR="00A77343">
        <w:rPr>
          <w:color w:val="auto"/>
        </w:rPr>
        <w:t>75</w:t>
      </w:r>
      <w:r w:rsidRPr="003431F1">
        <w:rPr>
          <w:color w:val="auto"/>
        </w:rPr>
        <w:t>).</w:t>
      </w:r>
      <w:r w:rsidRPr="00340DFE">
        <w:rPr>
          <w:color w:val="auto"/>
        </w:rPr>
        <w:t xml:space="preserve"> Только водохранилище на р. Большой</w:t>
      </w:r>
      <w:r w:rsidRPr="00340DFE">
        <w:rPr>
          <w:color w:val="auto"/>
        </w:rPr>
        <w:t xml:space="preserve"> Б</w:t>
      </w:r>
      <w:r w:rsidRPr="00340DFE">
        <w:rPr>
          <w:color w:val="auto"/>
        </w:rPr>
        <w:t>узим используется в качестве зоны организованного отдыха рабочих Красноярского алюминиевого завода.</w:t>
      </w:r>
    </w:p>
    <w:p w:rsidR="00340DFE" w:rsidRPr="003431F1" w:rsidP="00D47C32">
      <w:pPr>
        <w:spacing w:before="240" w:after="120" w:line="360" w:lineRule="auto"/>
        <w:rPr>
          <w:color w:val="auto"/>
        </w:rPr>
      </w:pPr>
      <w:r w:rsidRPr="003431F1">
        <w:rPr>
          <w:color w:val="auto"/>
        </w:rPr>
        <w:t xml:space="preserve">Таблица </w:t>
      </w:r>
      <w:r w:rsidR="00A77343">
        <w:rPr>
          <w:color w:val="auto"/>
        </w:rPr>
        <w:t>74</w:t>
      </w:r>
      <w:r w:rsidRPr="003431F1">
        <w:rPr>
          <w:color w:val="auto"/>
        </w:rPr>
        <w:t xml:space="preserve"> – Использование крупных водохранилищ в рекреационных целях</w:t>
      </w:r>
    </w:p>
    <w:tbl>
      <w:tblPr>
        <w:tblW w:w="9180" w:type="dxa"/>
        <w:jc w:val="center"/>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898"/>
        <w:gridCol w:w="2126"/>
        <w:gridCol w:w="2126"/>
        <w:gridCol w:w="3030"/>
      </w:tblGrid>
      <w:tr w:rsidTr="00402ADE">
        <w:tblPrEx>
          <w:tblW w:w="9180" w:type="dxa"/>
          <w:jc w:val="center"/>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Ex>
        <w:trPr>
          <w:jc w:val="center"/>
        </w:trPr>
        <w:tc>
          <w:tcPr>
            <w:tcW w:w="1898" w:type="dxa"/>
          </w:tcPr>
          <w:p w:rsidR="00340DFE" w:rsidRPr="00612EF8" w:rsidP="00402ADE">
            <w:pPr>
              <w:jc w:val="center"/>
              <w:rPr>
                <w:color w:val="auto"/>
                <w:sz w:val="24"/>
              </w:rPr>
            </w:pPr>
            <w:r w:rsidRPr="00612EF8">
              <w:rPr>
                <w:color w:val="auto"/>
                <w:sz w:val="24"/>
              </w:rPr>
              <w:t>Водохранилище</w:t>
            </w:r>
          </w:p>
        </w:tc>
        <w:tc>
          <w:tcPr>
            <w:tcW w:w="2126" w:type="dxa"/>
          </w:tcPr>
          <w:p w:rsidR="00340DFE" w:rsidRPr="00612EF8" w:rsidP="00402ADE">
            <w:pPr>
              <w:jc w:val="center"/>
              <w:rPr>
                <w:color w:val="auto"/>
                <w:sz w:val="24"/>
              </w:rPr>
            </w:pPr>
            <w:r w:rsidRPr="00612EF8">
              <w:rPr>
                <w:color w:val="auto"/>
                <w:sz w:val="24"/>
              </w:rPr>
              <w:t>Количество мест в учреждениях длительного отдыха</w:t>
            </w:r>
          </w:p>
        </w:tc>
        <w:tc>
          <w:tcPr>
            <w:tcW w:w="2126" w:type="dxa"/>
          </w:tcPr>
          <w:p w:rsidR="00340DFE" w:rsidRPr="00612EF8" w:rsidP="00402ADE">
            <w:pPr>
              <w:jc w:val="center"/>
              <w:rPr>
                <w:color w:val="auto"/>
                <w:sz w:val="24"/>
              </w:rPr>
            </w:pPr>
            <w:r w:rsidRPr="00612EF8">
              <w:rPr>
                <w:color w:val="auto"/>
                <w:sz w:val="24"/>
              </w:rPr>
              <w:t>Количество неорганизованных отдыхающих</w:t>
            </w:r>
          </w:p>
        </w:tc>
        <w:tc>
          <w:tcPr>
            <w:tcW w:w="3030" w:type="dxa"/>
          </w:tcPr>
          <w:p w:rsidR="00340DFE" w:rsidRPr="00612EF8" w:rsidP="00402ADE">
            <w:pPr>
              <w:jc w:val="center"/>
              <w:rPr>
                <w:color w:val="auto"/>
                <w:sz w:val="24"/>
              </w:rPr>
            </w:pPr>
            <w:r w:rsidRPr="00612EF8">
              <w:rPr>
                <w:color w:val="auto"/>
                <w:sz w:val="24"/>
              </w:rPr>
              <w:t>Примечание</w:t>
            </w:r>
          </w:p>
        </w:tc>
      </w:tr>
      <w:tr w:rsidTr="00C65BCA">
        <w:tblPrEx>
          <w:tblW w:w="9180" w:type="dxa"/>
          <w:jc w:val="center"/>
          <w:tblInd w:w="250" w:type="dxa"/>
          <w:tblLayout w:type="fixed"/>
          <w:tblLook w:val="01E0"/>
        </w:tblPrEx>
        <w:trPr>
          <w:jc w:val="center"/>
        </w:trPr>
        <w:tc>
          <w:tcPr>
            <w:tcW w:w="1898" w:type="dxa"/>
          </w:tcPr>
          <w:p w:rsidR="00340DFE" w:rsidRPr="00612EF8" w:rsidP="00C65BCA">
            <w:pPr>
              <w:jc w:val="left"/>
              <w:rPr>
                <w:color w:val="auto"/>
                <w:sz w:val="24"/>
              </w:rPr>
            </w:pPr>
            <w:r w:rsidRPr="00612EF8">
              <w:rPr>
                <w:color w:val="auto"/>
                <w:sz w:val="24"/>
              </w:rPr>
              <w:t>Саянское и Майнское</w:t>
            </w:r>
          </w:p>
        </w:tc>
        <w:tc>
          <w:tcPr>
            <w:tcW w:w="2126" w:type="dxa"/>
          </w:tcPr>
          <w:p w:rsidR="00340DFE" w:rsidRPr="00612EF8" w:rsidP="00FF55A3">
            <w:pPr>
              <w:jc w:val="right"/>
              <w:rPr>
                <w:color w:val="auto"/>
                <w:sz w:val="24"/>
              </w:rPr>
            </w:pPr>
            <w:r w:rsidRPr="00612EF8">
              <w:rPr>
                <w:color w:val="auto"/>
                <w:sz w:val="24"/>
              </w:rPr>
              <w:t>74 000*</w:t>
            </w:r>
          </w:p>
        </w:tc>
        <w:tc>
          <w:tcPr>
            <w:tcW w:w="2126" w:type="dxa"/>
          </w:tcPr>
          <w:p w:rsidR="00340DFE" w:rsidRPr="00612EF8" w:rsidP="00C65BCA">
            <w:pPr>
              <w:jc w:val="left"/>
              <w:rPr>
                <w:color w:val="auto"/>
                <w:sz w:val="24"/>
              </w:rPr>
            </w:pPr>
            <w:r w:rsidRPr="00612EF8">
              <w:rPr>
                <w:color w:val="auto"/>
                <w:sz w:val="24"/>
              </w:rPr>
              <w:t>нет сведений</w:t>
            </w:r>
          </w:p>
        </w:tc>
        <w:tc>
          <w:tcPr>
            <w:tcW w:w="3030" w:type="dxa"/>
          </w:tcPr>
          <w:p w:rsidR="00340DFE" w:rsidRPr="00612EF8" w:rsidP="00C65BCA">
            <w:pPr>
              <w:jc w:val="left"/>
              <w:rPr>
                <w:color w:val="auto"/>
                <w:sz w:val="24"/>
              </w:rPr>
            </w:pPr>
            <w:r w:rsidRPr="00612EF8">
              <w:rPr>
                <w:color w:val="auto"/>
                <w:sz w:val="24"/>
              </w:rPr>
              <w:t>Проект Саяно-Шушенского рекреационного комплекса</w:t>
            </w:r>
          </w:p>
        </w:tc>
      </w:tr>
      <w:tr w:rsidTr="00C65BCA">
        <w:tblPrEx>
          <w:tblW w:w="9180" w:type="dxa"/>
          <w:jc w:val="center"/>
          <w:tblInd w:w="250" w:type="dxa"/>
          <w:tblLayout w:type="fixed"/>
          <w:tblLook w:val="01E0"/>
        </w:tblPrEx>
        <w:trPr>
          <w:jc w:val="center"/>
        </w:trPr>
        <w:tc>
          <w:tcPr>
            <w:tcW w:w="1898" w:type="dxa"/>
          </w:tcPr>
          <w:p w:rsidR="00340DFE" w:rsidRPr="00612EF8" w:rsidP="00C65BCA">
            <w:pPr>
              <w:jc w:val="left"/>
              <w:rPr>
                <w:color w:val="auto"/>
                <w:sz w:val="24"/>
              </w:rPr>
            </w:pPr>
            <w:r w:rsidRPr="00612EF8">
              <w:rPr>
                <w:color w:val="auto"/>
                <w:sz w:val="24"/>
              </w:rPr>
              <w:t>Красноярское</w:t>
            </w:r>
          </w:p>
        </w:tc>
        <w:tc>
          <w:tcPr>
            <w:tcW w:w="2126" w:type="dxa"/>
          </w:tcPr>
          <w:p w:rsidR="00340DFE" w:rsidRPr="00612EF8" w:rsidP="00FF55A3">
            <w:pPr>
              <w:jc w:val="right"/>
              <w:rPr>
                <w:color w:val="auto"/>
                <w:sz w:val="24"/>
              </w:rPr>
            </w:pPr>
            <w:r w:rsidRPr="00612EF8">
              <w:rPr>
                <w:color w:val="auto"/>
                <w:sz w:val="24"/>
              </w:rPr>
              <w:t>3 000</w:t>
            </w:r>
          </w:p>
        </w:tc>
        <w:tc>
          <w:tcPr>
            <w:tcW w:w="2126" w:type="dxa"/>
          </w:tcPr>
          <w:p w:rsidR="00340DFE" w:rsidRPr="00612EF8" w:rsidP="00C65BCA">
            <w:pPr>
              <w:jc w:val="left"/>
              <w:rPr>
                <w:color w:val="auto"/>
                <w:sz w:val="24"/>
              </w:rPr>
            </w:pPr>
            <w:r w:rsidRPr="00612EF8">
              <w:rPr>
                <w:color w:val="auto"/>
                <w:sz w:val="24"/>
              </w:rPr>
              <w:t>нет сведений</w:t>
            </w:r>
          </w:p>
        </w:tc>
        <w:tc>
          <w:tcPr>
            <w:tcW w:w="3030" w:type="dxa"/>
          </w:tcPr>
          <w:p w:rsidR="00340DFE" w:rsidRPr="00612EF8" w:rsidP="00C65BCA">
            <w:pPr>
              <w:jc w:val="left"/>
              <w:rPr>
                <w:color w:val="auto"/>
                <w:sz w:val="24"/>
              </w:rPr>
            </w:pPr>
            <w:r w:rsidRPr="00612EF8">
              <w:rPr>
                <w:color w:val="auto"/>
                <w:sz w:val="24"/>
              </w:rPr>
              <w:t>ВХП (1980 г.)</w:t>
            </w:r>
          </w:p>
        </w:tc>
      </w:tr>
    </w:tbl>
    <w:p w:rsidR="00340DFE" w:rsidRPr="003431F1" w:rsidP="00D47C32">
      <w:pPr>
        <w:spacing w:before="240" w:after="120" w:line="360" w:lineRule="auto"/>
        <w:rPr>
          <w:color w:val="auto"/>
        </w:rPr>
      </w:pPr>
      <w:r w:rsidRPr="003431F1">
        <w:rPr>
          <w:color w:val="auto"/>
        </w:rPr>
        <w:t xml:space="preserve">Таблица </w:t>
      </w:r>
      <w:r w:rsidR="00A77343">
        <w:rPr>
          <w:color w:val="auto"/>
        </w:rPr>
        <w:t>75</w:t>
      </w:r>
      <w:r w:rsidRPr="003431F1">
        <w:rPr>
          <w:color w:val="auto"/>
        </w:rPr>
        <w:t xml:space="preserve"> – Использование водоемов для купания и отдыха</w:t>
      </w:r>
    </w:p>
    <w:tbl>
      <w:tblPr>
        <w:tblW w:w="9177" w:type="dxa"/>
        <w:jc w:val="center"/>
        <w:tblInd w:w="4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2940"/>
        <w:gridCol w:w="3534"/>
        <w:gridCol w:w="2703"/>
      </w:tblGrid>
      <w:tr w:rsidTr="00402ADE">
        <w:tblPrEx>
          <w:tblW w:w="9177" w:type="dxa"/>
          <w:jc w:val="center"/>
          <w:tblInd w:w="4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Ex>
        <w:trPr>
          <w:tblHeader/>
          <w:jc w:val="center"/>
        </w:trPr>
        <w:tc>
          <w:tcPr>
            <w:tcW w:w="2940" w:type="dxa"/>
          </w:tcPr>
          <w:p w:rsidR="00340DFE" w:rsidRPr="00612EF8" w:rsidP="00402ADE">
            <w:pPr>
              <w:jc w:val="center"/>
              <w:rPr>
                <w:color w:val="auto"/>
                <w:sz w:val="24"/>
              </w:rPr>
            </w:pPr>
            <w:r w:rsidRPr="00612EF8">
              <w:rPr>
                <w:color w:val="auto"/>
                <w:sz w:val="24"/>
              </w:rPr>
              <w:t>Водохранилище</w:t>
            </w:r>
          </w:p>
        </w:tc>
        <w:tc>
          <w:tcPr>
            <w:tcW w:w="3534" w:type="dxa"/>
          </w:tcPr>
          <w:p w:rsidR="00340DFE" w:rsidRPr="00612EF8" w:rsidP="00402ADE">
            <w:pPr>
              <w:jc w:val="center"/>
              <w:rPr>
                <w:color w:val="auto"/>
                <w:sz w:val="24"/>
              </w:rPr>
            </w:pPr>
            <w:r w:rsidRPr="00612EF8">
              <w:rPr>
                <w:color w:val="auto"/>
                <w:sz w:val="24"/>
              </w:rPr>
              <w:t>Количество неорганизованных отдыхающих, чел.</w:t>
            </w:r>
          </w:p>
        </w:tc>
        <w:tc>
          <w:tcPr>
            <w:tcW w:w="2703" w:type="dxa"/>
          </w:tcPr>
          <w:p w:rsidR="00340DFE" w:rsidRPr="00612EF8" w:rsidP="00402ADE">
            <w:pPr>
              <w:jc w:val="center"/>
              <w:rPr>
                <w:color w:val="auto"/>
                <w:sz w:val="24"/>
              </w:rPr>
            </w:pPr>
            <w:r w:rsidRPr="00612EF8">
              <w:rPr>
                <w:color w:val="auto"/>
                <w:sz w:val="24"/>
              </w:rPr>
              <w:t>Примечание: ВХП – водохозяйственный паспорт</w:t>
            </w:r>
          </w:p>
        </w:tc>
      </w:tr>
      <w:tr w:rsidTr="00C65BCA">
        <w:tblPrEx>
          <w:tblW w:w="9177" w:type="dxa"/>
          <w:jc w:val="center"/>
          <w:tblInd w:w="429" w:type="dxa"/>
          <w:tblLayout w:type="fixed"/>
          <w:tblLook w:val="01E0"/>
        </w:tblPrEx>
        <w:trPr>
          <w:jc w:val="center"/>
        </w:trPr>
        <w:tc>
          <w:tcPr>
            <w:tcW w:w="2940" w:type="dxa"/>
            <w:vAlign w:val="center"/>
          </w:tcPr>
          <w:p w:rsidR="00340DFE" w:rsidRPr="00612EF8" w:rsidP="00C65BCA">
            <w:pPr>
              <w:jc w:val="left"/>
              <w:rPr>
                <w:color w:val="auto"/>
                <w:sz w:val="24"/>
              </w:rPr>
            </w:pPr>
            <w:r w:rsidRPr="00612EF8">
              <w:rPr>
                <w:color w:val="auto"/>
                <w:sz w:val="24"/>
              </w:rPr>
              <w:t>Сосновое</w:t>
            </w:r>
          </w:p>
        </w:tc>
        <w:tc>
          <w:tcPr>
            <w:tcW w:w="3534" w:type="dxa"/>
            <w:vAlign w:val="center"/>
          </w:tcPr>
          <w:p w:rsidR="00340DFE" w:rsidRPr="00612EF8" w:rsidP="00C65BCA">
            <w:pPr>
              <w:jc w:val="center"/>
              <w:rPr>
                <w:color w:val="auto"/>
                <w:sz w:val="24"/>
              </w:rPr>
            </w:pPr>
            <w:r w:rsidRPr="00612EF8">
              <w:rPr>
                <w:color w:val="auto"/>
                <w:sz w:val="24"/>
              </w:rPr>
              <w:t>2660</w:t>
            </w:r>
          </w:p>
        </w:tc>
        <w:tc>
          <w:tcPr>
            <w:tcW w:w="2703" w:type="dxa"/>
            <w:vAlign w:val="center"/>
          </w:tcPr>
          <w:p w:rsidR="00340DFE" w:rsidRPr="00612EF8" w:rsidP="00C65BCA">
            <w:pPr>
              <w:jc w:val="left"/>
              <w:rPr>
                <w:color w:val="auto"/>
                <w:sz w:val="24"/>
              </w:rPr>
            </w:pPr>
            <w:r w:rsidRPr="00612EF8">
              <w:rPr>
                <w:color w:val="auto"/>
                <w:sz w:val="24"/>
              </w:rPr>
              <w:t>ВХП (1981г.)</w:t>
            </w:r>
          </w:p>
        </w:tc>
      </w:tr>
      <w:tr w:rsidTr="00C65BCA">
        <w:tblPrEx>
          <w:tblW w:w="9177" w:type="dxa"/>
          <w:jc w:val="center"/>
          <w:tblInd w:w="429" w:type="dxa"/>
          <w:tblLayout w:type="fixed"/>
          <w:tblLook w:val="01E0"/>
        </w:tblPrEx>
        <w:trPr>
          <w:jc w:val="center"/>
        </w:trPr>
        <w:tc>
          <w:tcPr>
            <w:tcW w:w="2940" w:type="dxa"/>
            <w:vAlign w:val="center"/>
          </w:tcPr>
          <w:p w:rsidR="00340DFE" w:rsidRPr="00612EF8" w:rsidP="00C65BCA">
            <w:pPr>
              <w:jc w:val="left"/>
              <w:rPr>
                <w:color w:val="auto"/>
                <w:sz w:val="24"/>
              </w:rPr>
            </w:pPr>
            <w:r w:rsidRPr="00612EF8">
              <w:rPr>
                <w:color w:val="auto"/>
                <w:sz w:val="24"/>
              </w:rPr>
              <w:t>Заливное</w:t>
            </w:r>
          </w:p>
        </w:tc>
        <w:tc>
          <w:tcPr>
            <w:tcW w:w="3534" w:type="dxa"/>
            <w:vAlign w:val="center"/>
          </w:tcPr>
          <w:p w:rsidR="00340DFE" w:rsidRPr="00612EF8" w:rsidP="00C65BCA">
            <w:pPr>
              <w:jc w:val="center"/>
              <w:rPr>
                <w:color w:val="auto"/>
                <w:sz w:val="24"/>
              </w:rPr>
            </w:pPr>
            <w:r w:rsidRPr="00612EF8">
              <w:rPr>
                <w:color w:val="auto"/>
                <w:sz w:val="24"/>
              </w:rPr>
              <w:t>5000</w:t>
            </w:r>
          </w:p>
        </w:tc>
        <w:tc>
          <w:tcPr>
            <w:tcW w:w="2703" w:type="dxa"/>
            <w:vAlign w:val="center"/>
          </w:tcPr>
          <w:p w:rsidR="00340DFE" w:rsidRPr="00612EF8" w:rsidP="00C65BCA">
            <w:pPr>
              <w:jc w:val="left"/>
              <w:rPr>
                <w:color w:val="auto"/>
                <w:sz w:val="24"/>
              </w:rPr>
            </w:pPr>
            <w:r w:rsidRPr="00612EF8">
              <w:rPr>
                <w:color w:val="auto"/>
                <w:sz w:val="24"/>
              </w:rPr>
              <w:t>ВХП (1984г.)</w:t>
            </w:r>
          </w:p>
        </w:tc>
      </w:tr>
      <w:tr w:rsidTr="00C65BCA">
        <w:tblPrEx>
          <w:tblW w:w="9177" w:type="dxa"/>
          <w:jc w:val="center"/>
          <w:tblInd w:w="429" w:type="dxa"/>
          <w:tblLayout w:type="fixed"/>
          <w:tblLook w:val="01E0"/>
        </w:tblPrEx>
        <w:trPr>
          <w:jc w:val="center"/>
        </w:trPr>
        <w:tc>
          <w:tcPr>
            <w:tcW w:w="2940" w:type="dxa"/>
            <w:vAlign w:val="center"/>
          </w:tcPr>
          <w:p w:rsidR="00340DFE" w:rsidRPr="00612EF8" w:rsidP="00C65BCA">
            <w:pPr>
              <w:jc w:val="left"/>
              <w:rPr>
                <w:color w:val="auto"/>
                <w:sz w:val="24"/>
              </w:rPr>
            </w:pPr>
            <w:r w:rsidRPr="00612EF8">
              <w:rPr>
                <w:color w:val="auto"/>
                <w:sz w:val="24"/>
              </w:rPr>
              <w:t>Адайколь</w:t>
            </w:r>
          </w:p>
        </w:tc>
        <w:tc>
          <w:tcPr>
            <w:tcW w:w="3534" w:type="dxa"/>
            <w:vAlign w:val="center"/>
          </w:tcPr>
          <w:p w:rsidR="00340DFE" w:rsidRPr="00612EF8" w:rsidP="00C65BCA">
            <w:pPr>
              <w:jc w:val="center"/>
              <w:rPr>
                <w:color w:val="auto"/>
                <w:sz w:val="24"/>
              </w:rPr>
            </w:pPr>
            <w:r w:rsidRPr="00612EF8">
              <w:rPr>
                <w:color w:val="auto"/>
                <w:sz w:val="24"/>
              </w:rPr>
              <w:t>5000</w:t>
            </w:r>
          </w:p>
        </w:tc>
        <w:tc>
          <w:tcPr>
            <w:tcW w:w="2703" w:type="dxa"/>
            <w:vAlign w:val="center"/>
          </w:tcPr>
          <w:p w:rsidR="00340DFE" w:rsidRPr="00612EF8" w:rsidP="00C65BCA">
            <w:pPr>
              <w:jc w:val="left"/>
              <w:rPr>
                <w:color w:val="auto"/>
                <w:sz w:val="24"/>
              </w:rPr>
            </w:pPr>
            <w:r w:rsidRPr="00612EF8">
              <w:rPr>
                <w:color w:val="auto"/>
                <w:sz w:val="24"/>
              </w:rPr>
              <w:t>ВХП (1984г.)</w:t>
            </w:r>
          </w:p>
        </w:tc>
      </w:tr>
      <w:tr w:rsidTr="00C65BCA">
        <w:tblPrEx>
          <w:tblW w:w="9177" w:type="dxa"/>
          <w:jc w:val="center"/>
          <w:tblInd w:w="429" w:type="dxa"/>
          <w:tblLayout w:type="fixed"/>
          <w:tblLook w:val="01E0"/>
        </w:tblPrEx>
        <w:trPr>
          <w:jc w:val="center"/>
        </w:trPr>
        <w:tc>
          <w:tcPr>
            <w:tcW w:w="2940" w:type="dxa"/>
            <w:vAlign w:val="center"/>
          </w:tcPr>
          <w:p w:rsidR="00340DFE" w:rsidRPr="00612EF8" w:rsidP="00C65BCA">
            <w:pPr>
              <w:jc w:val="left"/>
              <w:rPr>
                <w:color w:val="auto"/>
                <w:sz w:val="24"/>
              </w:rPr>
            </w:pPr>
            <w:r w:rsidRPr="00612EF8">
              <w:rPr>
                <w:color w:val="auto"/>
                <w:sz w:val="24"/>
              </w:rPr>
              <w:t>Чаласколь</w:t>
            </w:r>
          </w:p>
        </w:tc>
        <w:tc>
          <w:tcPr>
            <w:tcW w:w="3534" w:type="dxa"/>
            <w:vAlign w:val="center"/>
          </w:tcPr>
          <w:p w:rsidR="00340DFE" w:rsidRPr="00612EF8" w:rsidP="00C65BCA">
            <w:pPr>
              <w:jc w:val="center"/>
              <w:rPr>
                <w:color w:val="auto"/>
                <w:sz w:val="24"/>
              </w:rPr>
            </w:pPr>
            <w:r w:rsidRPr="00612EF8">
              <w:rPr>
                <w:color w:val="auto"/>
                <w:sz w:val="24"/>
              </w:rPr>
              <w:t>5000</w:t>
            </w:r>
          </w:p>
        </w:tc>
        <w:tc>
          <w:tcPr>
            <w:tcW w:w="2703" w:type="dxa"/>
            <w:vAlign w:val="center"/>
          </w:tcPr>
          <w:p w:rsidR="00340DFE" w:rsidRPr="00612EF8" w:rsidP="00C65BCA">
            <w:pPr>
              <w:jc w:val="left"/>
              <w:rPr>
                <w:color w:val="auto"/>
                <w:sz w:val="24"/>
              </w:rPr>
            </w:pPr>
            <w:r w:rsidRPr="00612EF8">
              <w:rPr>
                <w:color w:val="auto"/>
                <w:sz w:val="24"/>
              </w:rPr>
              <w:t>ВХП (1984г.)</w:t>
            </w:r>
          </w:p>
        </w:tc>
      </w:tr>
      <w:tr w:rsidTr="00C65BCA">
        <w:tblPrEx>
          <w:tblW w:w="9177" w:type="dxa"/>
          <w:jc w:val="center"/>
          <w:tblInd w:w="429" w:type="dxa"/>
          <w:tblLayout w:type="fixed"/>
          <w:tblLook w:val="01E0"/>
        </w:tblPrEx>
        <w:trPr>
          <w:trHeight w:val="347"/>
          <w:jc w:val="center"/>
        </w:trPr>
        <w:tc>
          <w:tcPr>
            <w:tcW w:w="2940" w:type="dxa"/>
            <w:vAlign w:val="center"/>
          </w:tcPr>
          <w:p w:rsidR="00340DFE" w:rsidRPr="00612EF8" w:rsidP="00C65BCA">
            <w:pPr>
              <w:jc w:val="left"/>
              <w:rPr>
                <w:color w:val="auto"/>
                <w:sz w:val="24"/>
              </w:rPr>
            </w:pPr>
            <w:r w:rsidRPr="00612EF8">
              <w:rPr>
                <w:color w:val="auto"/>
                <w:sz w:val="24"/>
              </w:rPr>
              <w:t>Красное</w:t>
            </w:r>
            <w:r w:rsidRPr="00612EF8">
              <w:rPr>
                <w:color w:val="auto"/>
                <w:sz w:val="24"/>
              </w:rPr>
              <w:t xml:space="preserve"> (Койбальской оросительной системы)</w:t>
            </w:r>
          </w:p>
        </w:tc>
        <w:tc>
          <w:tcPr>
            <w:tcW w:w="3534" w:type="dxa"/>
            <w:vAlign w:val="center"/>
          </w:tcPr>
          <w:p w:rsidR="00340DFE" w:rsidRPr="00612EF8" w:rsidP="00C65BCA">
            <w:pPr>
              <w:jc w:val="center"/>
              <w:rPr>
                <w:color w:val="auto"/>
                <w:sz w:val="24"/>
              </w:rPr>
            </w:pPr>
            <w:r w:rsidRPr="00612EF8">
              <w:rPr>
                <w:color w:val="auto"/>
                <w:sz w:val="24"/>
              </w:rPr>
              <w:t>2000</w:t>
            </w:r>
          </w:p>
        </w:tc>
        <w:tc>
          <w:tcPr>
            <w:tcW w:w="2703" w:type="dxa"/>
            <w:vAlign w:val="center"/>
          </w:tcPr>
          <w:p w:rsidR="00340DFE" w:rsidRPr="00612EF8" w:rsidP="00C65BCA">
            <w:pPr>
              <w:jc w:val="left"/>
              <w:rPr>
                <w:color w:val="auto"/>
                <w:sz w:val="24"/>
              </w:rPr>
            </w:pPr>
            <w:r w:rsidRPr="00612EF8">
              <w:rPr>
                <w:color w:val="auto"/>
                <w:sz w:val="24"/>
              </w:rPr>
              <w:t>ВХП (1982г.)</w:t>
            </w:r>
          </w:p>
        </w:tc>
      </w:tr>
      <w:tr w:rsidTr="00C65BCA">
        <w:tblPrEx>
          <w:tblW w:w="9177" w:type="dxa"/>
          <w:jc w:val="center"/>
          <w:tblInd w:w="429" w:type="dxa"/>
          <w:tblLayout w:type="fixed"/>
          <w:tblLook w:val="01E0"/>
        </w:tblPrEx>
        <w:trPr>
          <w:jc w:val="center"/>
        </w:trPr>
        <w:tc>
          <w:tcPr>
            <w:tcW w:w="2940" w:type="dxa"/>
            <w:vAlign w:val="center"/>
          </w:tcPr>
          <w:p w:rsidR="00340DFE" w:rsidRPr="00612EF8" w:rsidP="00C65BCA">
            <w:pPr>
              <w:jc w:val="left"/>
              <w:rPr>
                <w:color w:val="auto"/>
                <w:sz w:val="24"/>
              </w:rPr>
            </w:pPr>
            <w:r w:rsidRPr="00612EF8">
              <w:rPr>
                <w:color w:val="auto"/>
                <w:sz w:val="24"/>
              </w:rPr>
              <w:t>Красное</w:t>
            </w:r>
          </w:p>
        </w:tc>
        <w:tc>
          <w:tcPr>
            <w:tcW w:w="3534" w:type="dxa"/>
            <w:vAlign w:val="center"/>
          </w:tcPr>
          <w:p w:rsidR="00340DFE" w:rsidRPr="00612EF8" w:rsidP="00C65BCA">
            <w:pPr>
              <w:jc w:val="center"/>
              <w:rPr>
                <w:color w:val="auto"/>
                <w:sz w:val="24"/>
              </w:rPr>
            </w:pPr>
            <w:r w:rsidRPr="00612EF8">
              <w:rPr>
                <w:color w:val="auto"/>
                <w:sz w:val="24"/>
              </w:rPr>
              <w:t>6000</w:t>
            </w:r>
          </w:p>
        </w:tc>
        <w:tc>
          <w:tcPr>
            <w:tcW w:w="2703" w:type="dxa"/>
            <w:vAlign w:val="center"/>
          </w:tcPr>
          <w:p w:rsidR="00340DFE" w:rsidRPr="00612EF8" w:rsidP="00C65BCA">
            <w:pPr>
              <w:jc w:val="left"/>
              <w:rPr>
                <w:color w:val="auto"/>
                <w:sz w:val="24"/>
              </w:rPr>
            </w:pPr>
            <w:r w:rsidRPr="00612EF8">
              <w:rPr>
                <w:color w:val="auto"/>
                <w:sz w:val="24"/>
              </w:rPr>
              <w:t>ВХП (1981г.)</w:t>
            </w:r>
          </w:p>
        </w:tc>
      </w:tr>
      <w:tr w:rsidTr="00C65BCA">
        <w:tblPrEx>
          <w:tblW w:w="9177" w:type="dxa"/>
          <w:jc w:val="center"/>
          <w:tblInd w:w="429" w:type="dxa"/>
          <w:tblLayout w:type="fixed"/>
          <w:tblLook w:val="01E0"/>
        </w:tblPrEx>
        <w:trPr>
          <w:jc w:val="center"/>
        </w:trPr>
        <w:tc>
          <w:tcPr>
            <w:tcW w:w="2940" w:type="dxa"/>
            <w:vAlign w:val="center"/>
          </w:tcPr>
          <w:p w:rsidR="00340DFE" w:rsidRPr="00612EF8" w:rsidP="00C65BCA">
            <w:pPr>
              <w:jc w:val="left"/>
              <w:rPr>
                <w:color w:val="auto"/>
                <w:sz w:val="24"/>
              </w:rPr>
            </w:pPr>
            <w:r w:rsidRPr="00612EF8">
              <w:rPr>
                <w:color w:val="auto"/>
                <w:sz w:val="24"/>
              </w:rPr>
              <w:t>Табатское</w:t>
            </w:r>
          </w:p>
        </w:tc>
        <w:tc>
          <w:tcPr>
            <w:tcW w:w="3534" w:type="dxa"/>
            <w:vAlign w:val="center"/>
          </w:tcPr>
          <w:p w:rsidR="00340DFE" w:rsidRPr="00612EF8" w:rsidP="00C65BCA">
            <w:pPr>
              <w:jc w:val="center"/>
              <w:rPr>
                <w:color w:val="auto"/>
                <w:sz w:val="24"/>
              </w:rPr>
            </w:pPr>
            <w:r w:rsidRPr="00612EF8">
              <w:rPr>
                <w:color w:val="auto"/>
                <w:sz w:val="24"/>
              </w:rPr>
              <w:t>100</w:t>
            </w:r>
          </w:p>
        </w:tc>
        <w:tc>
          <w:tcPr>
            <w:tcW w:w="2703" w:type="dxa"/>
            <w:vAlign w:val="center"/>
          </w:tcPr>
          <w:p w:rsidR="00340DFE" w:rsidRPr="00612EF8" w:rsidP="00C65BCA">
            <w:pPr>
              <w:jc w:val="left"/>
              <w:rPr>
                <w:color w:val="auto"/>
                <w:sz w:val="24"/>
              </w:rPr>
            </w:pPr>
            <w:r w:rsidRPr="00612EF8">
              <w:rPr>
                <w:color w:val="auto"/>
                <w:sz w:val="24"/>
              </w:rPr>
              <w:t>ВХП (1984г.)</w:t>
            </w:r>
          </w:p>
        </w:tc>
      </w:tr>
      <w:tr w:rsidTr="00C65BCA">
        <w:tblPrEx>
          <w:tblW w:w="9177" w:type="dxa"/>
          <w:jc w:val="center"/>
          <w:tblInd w:w="429" w:type="dxa"/>
          <w:tblLayout w:type="fixed"/>
          <w:tblLook w:val="01E0"/>
        </w:tblPrEx>
        <w:trPr>
          <w:jc w:val="center"/>
        </w:trPr>
        <w:tc>
          <w:tcPr>
            <w:tcW w:w="2940" w:type="dxa"/>
            <w:vAlign w:val="center"/>
          </w:tcPr>
          <w:p w:rsidR="00340DFE" w:rsidRPr="00612EF8" w:rsidP="00C65BCA">
            <w:pPr>
              <w:jc w:val="left"/>
              <w:rPr>
                <w:color w:val="auto"/>
                <w:sz w:val="24"/>
              </w:rPr>
            </w:pPr>
            <w:r w:rsidRPr="00612EF8">
              <w:rPr>
                <w:color w:val="auto"/>
                <w:sz w:val="24"/>
              </w:rPr>
              <w:t>Тёплое</w:t>
            </w:r>
          </w:p>
        </w:tc>
        <w:tc>
          <w:tcPr>
            <w:tcW w:w="3534" w:type="dxa"/>
            <w:vAlign w:val="center"/>
          </w:tcPr>
          <w:p w:rsidR="00340DFE" w:rsidRPr="00612EF8" w:rsidP="00C65BCA">
            <w:pPr>
              <w:jc w:val="center"/>
              <w:rPr>
                <w:color w:val="auto"/>
                <w:sz w:val="24"/>
              </w:rPr>
            </w:pPr>
            <w:r w:rsidRPr="00612EF8">
              <w:rPr>
                <w:color w:val="auto"/>
                <w:sz w:val="24"/>
              </w:rPr>
              <w:t>6000</w:t>
            </w:r>
          </w:p>
        </w:tc>
        <w:tc>
          <w:tcPr>
            <w:tcW w:w="2703" w:type="dxa"/>
            <w:vAlign w:val="center"/>
          </w:tcPr>
          <w:p w:rsidR="00340DFE" w:rsidRPr="00612EF8" w:rsidP="00C65BCA">
            <w:pPr>
              <w:jc w:val="left"/>
              <w:rPr>
                <w:color w:val="auto"/>
                <w:sz w:val="24"/>
              </w:rPr>
            </w:pPr>
            <w:r w:rsidRPr="00612EF8">
              <w:rPr>
                <w:color w:val="auto"/>
                <w:sz w:val="24"/>
              </w:rPr>
              <w:t>ВХП (1982г.)</w:t>
            </w:r>
          </w:p>
        </w:tc>
      </w:tr>
      <w:tr w:rsidTr="00C65BCA">
        <w:tblPrEx>
          <w:tblW w:w="9177" w:type="dxa"/>
          <w:jc w:val="center"/>
          <w:tblInd w:w="429" w:type="dxa"/>
          <w:tblLayout w:type="fixed"/>
          <w:tblLook w:val="01E0"/>
        </w:tblPrEx>
        <w:trPr>
          <w:jc w:val="center"/>
        </w:trPr>
        <w:tc>
          <w:tcPr>
            <w:tcW w:w="2940" w:type="dxa"/>
            <w:vAlign w:val="center"/>
          </w:tcPr>
          <w:p w:rsidR="00340DFE" w:rsidRPr="00612EF8" w:rsidP="00C65BCA">
            <w:pPr>
              <w:jc w:val="left"/>
              <w:rPr>
                <w:color w:val="auto"/>
                <w:sz w:val="24"/>
              </w:rPr>
            </w:pPr>
            <w:r w:rsidRPr="00612EF8">
              <w:rPr>
                <w:color w:val="auto"/>
                <w:sz w:val="24"/>
              </w:rPr>
              <w:t>Маковкино</w:t>
            </w:r>
          </w:p>
        </w:tc>
        <w:tc>
          <w:tcPr>
            <w:tcW w:w="3534" w:type="dxa"/>
            <w:vAlign w:val="center"/>
          </w:tcPr>
          <w:p w:rsidR="00340DFE" w:rsidRPr="00612EF8" w:rsidP="00C65BCA">
            <w:pPr>
              <w:jc w:val="center"/>
              <w:rPr>
                <w:color w:val="auto"/>
                <w:sz w:val="24"/>
              </w:rPr>
            </w:pPr>
            <w:r w:rsidRPr="00612EF8">
              <w:rPr>
                <w:color w:val="auto"/>
                <w:sz w:val="24"/>
              </w:rPr>
              <w:t>100</w:t>
            </w:r>
          </w:p>
        </w:tc>
        <w:tc>
          <w:tcPr>
            <w:tcW w:w="2703" w:type="dxa"/>
            <w:vAlign w:val="center"/>
          </w:tcPr>
          <w:p w:rsidR="00340DFE" w:rsidRPr="00612EF8" w:rsidP="00C65BCA">
            <w:pPr>
              <w:jc w:val="left"/>
              <w:rPr>
                <w:color w:val="auto"/>
                <w:sz w:val="24"/>
              </w:rPr>
            </w:pPr>
            <w:r w:rsidRPr="00612EF8">
              <w:rPr>
                <w:color w:val="auto"/>
                <w:sz w:val="24"/>
              </w:rPr>
              <w:t>ВХП (1984г.)</w:t>
            </w:r>
          </w:p>
        </w:tc>
      </w:tr>
      <w:tr w:rsidTr="00C65BCA">
        <w:tblPrEx>
          <w:tblW w:w="9177" w:type="dxa"/>
          <w:jc w:val="center"/>
          <w:tblInd w:w="429" w:type="dxa"/>
          <w:tblLayout w:type="fixed"/>
          <w:tblLook w:val="01E0"/>
        </w:tblPrEx>
        <w:trPr>
          <w:jc w:val="center"/>
        </w:trPr>
        <w:tc>
          <w:tcPr>
            <w:tcW w:w="2940" w:type="dxa"/>
            <w:vAlign w:val="center"/>
          </w:tcPr>
          <w:p w:rsidR="00340DFE" w:rsidRPr="00612EF8" w:rsidP="00C65BCA">
            <w:pPr>
              <w:jc w:val="left"/>
              <w:rPr>
                <w:color w:val="auto"/>
                <w:sz w:val="24"/>
              </w:rPr>
            </w:pPr>
            <w:r w:rsidRPr="00612EF8">
              <w:rPr>
                <w:color w:val="auto"/>
                <w:sz w:val="24"/>
              </w:rPr>
              <w:t>вдхр. на р. Джирим</w:t>
            </w:r>
          </w:p>
        </w:tc>
        <w:tc>
          <w:tcPr>
            <w:tcW w:w="3534" w:type="dxa"/>
            <w:vAlign w:val="center"/>
          </w:tcPr>
          <w:p w:rsidR="00340DFE" w:rsidRPr="00612EF8" w:rsidP="00C65BCA">
            <w:pPr>
              <w:jc w:val="center"/>
              <w:rPr>
                <w:color w:val="auto"/>
                <w:sz w:val="24"/>
              </w:rPr>
            </w:pPr>
            <w:r w:rsidRPr="00612EF8">
              <w:rPr>
                <w:color w:val="auto"/>
                <w:sz w:val="24"/>
              </w:rPr>
              <w:t>300</w:t>
            </w:r>
          </w:p>
        </w:tc>
        <w:tc>
          <w:tcPr>
            <w:tcW w:w="2703" w:type="dxa"/>
            <w:vAlign w:val="center"/>
          </w:tcPr>
          <w:p w:rsidR="00340DFE" w:rsidRPr="00612EF8" w:rsidP="00C65BCA">
            <w:pPr>
              <w:jc w:val="left"/>
              <w:rPr>
                <w:color w:val="auto"/>
                <w:sz w:val="24"/>
              </w:rPr>
            </w:pPr>
            <w:r w:rsidRPr="00612EF8">
              <w:rPr>
                <w:color w:val="auto"/>
                <w:sz w:val="24"/>
              </w:rPr>
              <w:t>ВХП (1984г.)</w:t>
            </w:r>
          </w:p>
        </w:tc>
      </w:tr>
      <w:tr w:rsidTr="00C65BCA">
        <w:tblPrEx>
          <w:tblW w:w="9177" w:type="dxa"/>
          <w:jc w:val="center"/>
          <w:tblInd w:w="429" w:type="dxa"/>
          <w:tblLayout w:type="fixed"/>
          <w:tblLook w:val="01E0"/>
        </w:tblPrEx>
        <w:trPr>
          <w:jc w:val="center"/>
        </w:trPr>
        <w:tc>
          <w:tcPr>
            <w:tcW w:w="2940" w:type="dxa"/>
            <w:vAlign w:val="center"/>
          </w:tcPr>
          <w:p w:rsidR="00340DFE" w:rsidRPr="00612EF8" w:rsidP="00C65BCA">
            <w:pPr>
              <w:jc w:val="left"/>
              <w:rPr>
                <w:color w:val="auto"/>
                <w:sz w:val="24"/>
              </w:rPr>
            </w:pPr>
            <w:r w:rsidRPr="00612EF8">
              <w:rPr>
                <w:color w:val="auto"/>
                <w:sz w:val="24"/>
              </w:rPr>
              <w:t>вдхр. на р</w:t>
            </w:r>
            <w:r w:rsidRPr="00612EF8">
              <w:rPr>
                <w:color w:val="auto"/>
                <w:sz w:val="24"/>
              </w:rPr>
              <w:t>.Т</w:t>
            </w:r>
            <w:r w:rsidRPr="00612EF8">
              <w:rPr>
                <w:color w:val="auto"/>
                <w:sz w:val="24"/>
              </w:rPr>
              <w:t>айна</w:t>
            </w:r>
          </w:p>
        </w:tc>
        <w:tc>
          <w:tcPr>
            <w:tcW w:w="3534" w:type="dxa"/>
            <w:vAlign w:val="center"/>
          </w:tcPr>
          <w:p w:rsidR="00340DFE" w:rsidRPr="00612EF8" w:rsidP="00C65BCA">
            <w:pPr>
              <w:jc w:val="center"/>
              <w:rPr>
                <w:color w:val="auto"/>
                <w:sz w:val="24"/>
              </w:rPr>
            </w:pPr>
            <w:r w:rsidRPr="00612EF8">
              <w:rPr>
                <w:color w:val="auto"/>
                <w:sz w:val="24"/>
              </w:rPr>
              <w:t>130</w:t>
            </w:r>
          </w:p>
        </w:tc>
        <w:tc>
          <w:tcPr>
            <w:tcW w:w="2703" w:type="dxa"/>
            <w:vAlign w:val="center"/>
          </w:tcPr>
          <w:p w:rsidR="00340DFE" w:rsidRPr="00612EF8" w:rsidP="00C65BCA">
            <w:pPr>
              <w:jc w:val="left"/>
              <w:rPr>
                <w:color w:val="auto"/>
                <w:sz w:val="24"/>
              </w:rPr>
            </w:pPr>
            <w:r w:rsidRPr="00612EF8">
              <w:rPr>
                <w:color w:val="auto"/>
                <w:sz w:val="24"/>
              </w:rPr>
              <w:t>ВХП (1984г.)</w:t>
            </w:r>
          </w:p>
        </w:tc>
      </w:tr>
      <w:tr w:rsidTr="00C65BCA">
        <w:tblPrEx>
          <w:tblW w:w="9177" w:type="dxa"/>
          <w:jc w:val="center"/>
          <w:tblInd w:w="429" w:type="dxa"/>
          <w:tblLayout w:type="fixed"/>
          <w:tblLook w:val="01E0"/>
        </w:tblPrEx>
        <w:trPr>
          <w:jc w:val="center"/>
        </w:trPr>
        <w:tc>
          <w:tcPr>
            <w:tcW w:w="2940" w:type="dxa"/>
            <w:vAlign w:val="center"/>
          </w:tcPr>
          <w:p w:rsidR="00340DFE" w:rsidRPr="00612EF8" w:rsidP="00C65BCA">
            <w:pPr>
              <w:jc w:val="left"/>
              <w:rPr>
                <w:color w:val="auto"/>
                <w:sz w:val="24"/>
              </w:rPr>
            </w:pPr>
            <w:r w:rsidRPr="00612EF8">
              <w:rPr>
                <w:color w:val="auto"/>
                <w:sz w:val="24"/>
              </w:rPr>
              <w:t>вдхр. на руч</w:t>
            </w:r>
            <w:r w:rsidRPr="00612EF8">
              <w:rPr>
                <w:color w:val="auto"/>
                <w:sz w:val="24"/>
              </w:rPr>
              <w:t>.Т</w:t>
            </w:r>
            <w:r w:rsidRPr="00612EF8">
              <w:rPr>
                <w:color w:val="auto"/>
                <w:sz w:val="24"/>
              </w:rPr>
              <w:t>аракан</w:t>
            </w:r>
          </w:p>
        </w:tc>
        <w:tc>
          <w:tcPr>
            <w:tcW w:w="3534" w:type="dxa"/>
            <w:vAlign w:val="center"/>
          </w:tcPr>
          <w:p w:rsidR="00340DFE" w:rsidRPr="00612EF8" w:rsidP="00C65BCA">
            <w:pPr>
              <w:jc w:val="center"/>
              <w:rPr>
                <w:color w:val="auto"/>
                <w:sz w:val="24"/>
              </w:rPr>
            </w:pPr>
            <w:r w:rsidRPr="00612EF8">
              <w:rPr>
                <w:color w:val="auto"/>
                <w:sz w:val="24"/>
              </w:rPr>
              <w:t>500</w:t>
            </w:r>
          </w:p>
        </w:tc>
        <w:tc>
          <w:tcPr>
            <w:tcW w:w="2703" w:type="dxa"/>
            <w:vAlign w:val="center"/>
          </w:tcPr>
          <w:p w:rsidR="00340DFE" w:rsidRPr="00612EF8" w:rsidP="00C65BCA">
            <w:pPr>
              <w:jc w:val="left"/>
              <w:rPr>
                <w:color w:val="auto"/>
                <w:sz w:val="24"/>
              </w:rPr>
            </w:pPr>
            <w:r w:rsidRPr="00612EF8">
              <w:rPr>
                <w:color w:val="auto"/>
                <w:sz w:val="24"/>
              </w:rPr>
              <w:t>ВХП (1984г.)</w:t>
            </w:r>
          </w:p>
        </w:tc>
      </w:tr>
      <w:tr w:rsidTr="00C65BCA">
        <w:tblPrEx>
          <w:tblW w:w="9177" w:type="dxa"/>
          <w:jc w:val="center"/>
          <w:tblInd w:w="429" w:type="dxa"/>
          <w:tblLayout w:type="fixed"/>
          <w:tblLook w:val="01E0"/>
        </w:tblPrEx>
        <w:trPr>
          <w:jc w:val="center"/>
        </w:trPr>
        <w:tc>
          <w:tcPr>
            <w:tcW w:w="2940" w:type="dxa"/>
            <w:vAlign w:val="center"/>
          </w:tcPr>
          <w:p w:rsidR="00340DFE" w:rsidRPr="00612EF8" w:rsidP="00C65BCA">
            <w:pPr>
              <w:jc w:val="left"/>
              <w:rPr>
                <w:color w:val="auto"/>
                <w:sz w:val="24"/>
              </w:rPr>
            </w:pPr>
            <w:r w:rsidRPr="00612EF8">
              <w:rPr>
                <w:color w:val="auto"/>
                <w:sz w:val="24"/>
              </w:rPr>
              <w:t xml:space="preserve">вдхр. на р. Рыбная </w:t>
            </w:r>
          </w:p>
        </w:tc>
        <w:tc>
          <w:tcPr>
            <w:tcW w:w="3534" w:type="dxa"/>
            <w:vAlign w:val="center"/>
          </w:tcPr>
          <w:p w:rsidR="00340DFE" w:rsidRPr="00612EF8" w:rsidP="00C65BCA">
            <w:pPr>
              <w:jc w:val="center"/>
              <w:rPr>
                <w:color w:val="auto"/>
                <w:sz w:val="24"/>
              </w:rPr>
            </w:pPr>
            <w:r w:rsidRPr="00612EF8">
              <w:rPr>
                <w:color w:val="auto"/>
                <w:sz w:val="24"/>
              </w:rPr>
              <w:t>150</w:t>
            </w:r>
          </w:p>
        </w:tc>
        <w:tc>
          <w:tcPr>
            <w:tcW w:w="2703" w:type="dxa"/>
            <w:vAlign w:val="center"/>
          </w:tcPr>
          <w:p w:rsidR="00340DFE" w:rsidRPr="00612EF8" w:rsidP="00C65BCA">
            <w:pPr>
              <w:jc w:val="left"/>
              <w:rPr>
                <w:color w:val="auto"/>
                <w:sz w:val="24"/>
              </w:rPr>
            </w:pPr>
            <w:r w:rsidRPr="00612EF8">
              <w:rPr>
                <w:color w:val="auto"/>
                <w:sz w:val="24"/>
              </w:rPr>
              <w:t>ВХП (1984г.)</w:t>
            </w:r>
          </w:p>
        </w:tc>
      </w:tr>
      <w:tr w:rsidTr="00C65BCA">
        <w:tblPrEx>
          <w:tblW w:w="9177" w:type="dxa"/>
          <w:jc w:val="center"/>
          <w:tblInd w:w="429" w:type="dxa"/>
          <w:tblLayout w:type="fixed"/>
          <w:tblLook w:val="01E0"/>
        </w:tblPrEx>
        <w:trPr>
          <w:jc w:val="center"/>
        </w:trPr>
        <w:tc>
          <w:tcPr>
            <w:tcW w:w="2940" w:type="dxa"/>
            <w:vAlign w:val="center"/>
          </w:tcPr>
          <w:p w:rsidR="00340DFE" w:rsidRPr="00612EF8" w:rsidP="00C65BCA">
            <w:pPr>
              <w:jc w:val="left"/>
              <w:rPr>
                <w:color w:val="auto"/>
                <w:sz w:val="24"/>
              </w:rPr>
            </w:pPr>
            <w:r w:rsidRPr="00612EF8">
              <w:rPr>
                <w:color w:val="auto"/>
                <w:sz w:val="24"/>
              </w:rPr>
              <w:t>вдхр. на р. Бартат</w:t>
            </w:r>
          </w:p>
        </w:tc>
        <w:tc>
          <w:tcPr>
            <w:tcW w:w="3534" w:type="dxa"/>
            <w:vAlign w:val="center"/>
          </w:tcPr>
          <w:p w:rsidR="00340DFE" w:rsidRPr="00612EF8" w:rsidP="00C65BCA">
            <w:pPr>
              <w:jc w:val="center"/>
              <w:rPr>
                <w:color w:val="auto"/>
                <w:sz w:val="24"/>
              </w:rPr>
            </w:pPr>
            <w:r w:rsidRPr="00612EF8">
              <w:rPr>
                <w:color w:val="auto"/>
                <w:sz w:val="24"/>
              </w:rPr>
              <w:t>80</w:t>
            </w:r>
          </w:p>
        </w:tc>
        <w:tc>
          <w:tcPr>
            <w:tcW w:w="2703" w:type="dxa"/>
            <w:vAlign w:val="center"/>
          </w:tcPr>
          <w:p w:rsidR="00340DFE" w:rsidRPr="00612EF8" w:rsidP="00C65BCA">
            <w:pPr>
              <w:jc w:val="left"/>
              <w:rPr>
                <w:color w:val="auto"/>
                <w:sz w:val="24"/>
              </w:rPr>
            </w:pPr>
            <w:r w:rsidRPr="00612EF8">
              <w:rPr>
                <w:color w:val="auto"/>
                <w:sz w:val="24"/>
              </w:rPr>
              <w:t>ВХП (1984г.)</w:t>
            </w:r>
          </w:p>
        </w:tc>
      </w:tr>
    </w:tbl>
    <w:p w:rsidR="00340DFE" w:rsidRPr="00340DFE" w:rsidP="00612EF8">
      <w:pPr>
        <w:spacing w:before="240" w:line="360" w:lineRule="auto"/>
        <w:ind w:firstLine="709"/>
        <w:rPr>
          <w:color w:val="auto"/>
        </w:rPr>
      </w:pPr>
      <w:r w:rsidRPr="00340DFE">
        <w:rPr>
          <w:color w:val="auto"/>
        </w:rPr>
        <w:t>Таким образом, рекреационная нагрузка в бассейне р. Енисе</w:t>
      </w:r>
      <w:r w:rsidR="00875DB9">
        <w:rPr>
          <w:color w:val="auto"/>
        </w:rPr>
        <w:t>й</w:t>
      </w:r>
      <w:r w:rsidRPr="00340DFE">
        <w:rPr>
          <w:color w:val="auto"/>
        </w:rPr>
        <w:t>, особенно стихийная рекреация, оказывает существенное влияние на водные объекты. З</w:t>
      </w:r>
      <w:r w:rsidRPr="00340DFE">
        <w:rPr>
          <w:bCs/>
          <w:color w:val="auto"/>
        </w:rPr>
        <w:t xml:space="preserve">асорение, захламление акватории водных объектов, а также береговой полосы является следствием неконтролируемого роста стихийного рекреационного использования водных объектов. Кроме того, это является результатом отсутствия оценки нормативной рекреационной нагрузки. </w:t>
      </w:r>
    </w:p>
    <w:p w:rsidR="00351047" w:rsidP="00C729F0">
      <w:pPr>
        <w:pStyle w:val="Heading2"/>
        <w:tabs>
          <w:tab w:val="left" w:pos="709"/>
          <w:tab w:val="left" w:pos="851"/>
        </w:tabs>
        <w:spacing w:before="240" w:after="120" w:line="360" w:lineRule="auto"/>
        <w:jc w:val="center"/>
        <w:rPr>
          <w:rFonts w:ascii="Times New Roman" w:hAnsi="Times New Roman"/>
          <w:color w:val="auto"/>
        </w:rPr>
      </w:pPr>
      <w:bookmarkStart w:id="132" w:name="_Toc386528258"/>
      <w:bookmarkStart w:id="133" w:name="_Toc284844389"/>
      <w:bookmarkStart w:id="134" w:name="_Toc284947608"/>
      <w:bookmarkStart w:id="135" w:name="_Toc295228570"/>
      <w:bookmarkStart w:id="136" w:name="_Toc284947612"/>
      <w:bookmarkStart w:id="137" w:name="_Toc289516805"/>
      <w:bookmarkEnd w:id="128"/>
      <w:bookmarkEnd w:id="129"/>
      <w:bookmarkEnd w:id="130"/>
      <w:r>
        <w:rPr>
          <w:rFonts w:ascii="Times New Roman" w:hAnsi="Times New Roman"/>
          <w:color w:val="auto"/>
          <w:sz w:val="28"/>
          <w:szCs w:val="28"/>
        </w:rPr>
        <w:t>9</w:t>
      </w:r>
      <w:r w:rsidRPr="00612EF8">
        <w:rPr>
          <w:rFonts w:ascii="Times New Roman" w:hAnsi="Times New Roman"/>
          <w:color w:val="auto"/>
          <w:sz w:val="28"/>
          <w:szCs w:val="28"/>
        </w:rPr>
        <w:t>.</w:t>
      </w:r>
      <w:r w:rsidR="00791B01">
        <w:rPr>
          <w:rFonts w:ascii="Times New Roman" w:hAnsi="Times New Roman"/>
          <w:color w:val="auto"/>
          <w:sz w:val="28"/>
          <w:szCs w:val="28"/>
        </w:rPr>
        <w:t>9</w:t>
      </w:r>
      <w:r w:rsidRPr="00612EF8" w:rsidR="005D57DB">
        <w:rPr>
          <w:rFonts w:ascii="Times New Roman" w:hAnsi="Times New Roman"/>
          <w:color w:val="auto"/>
          <w:sz w:val="28"/>
          <w:szCs w:val="28"/>
        </w:rPr>
        <w:t xml:space="preserve"> </w:t>
      </w:r>
      <w:r w:rsidRPr="00612EF8">
        <w:rPr>
          <w:rFonts w:ascii="Times New Roman" w:hAnsi="Times New Roman"/>
          <w:color w:val="auto"/>
          <w:sz w:val="28"/>
          <w:szCs w:val="28"/>
        </w:rPr>
        <w:t>Использование водных объектов для целей рыболовства и охоты</w:t>
      </w:r>
      <w:bookmarkEnd w:id="132"/>
    </w:p>
    <w:p w:rsidR="00791B01" w:rsidRPr="00791B01" w:rsidP="00791B01">
      <w:pPr>
        <w:spacing w:line="360" w:lineRule="auto"/>
        <w:ind w:firstLine="709"/>
        <w:rPr>
          <w:color w:val="auto"/>
        </w:rPr>
      </w:pPr>
      <w:r w:rsidRPr="00791B01">
        <w:rPr>
          <w:color w:val="auto"/>
        </w:rPr>
        <w:t xml:space="preserve">В Красноярском крае в настоящее время заключено 237 договоров о предоставлении рыбопромысловых участков </w:t>
      </w:r>
      <w:r w:rsidR="00FF55A3">
        <w:rPr>
          <w:color w:val="auto"/>
        </w:rPr>
        <w:t>с 83 пользователями. Из 83 </w:t>
      </w:r>
      <w:r w:rsidRPr="00791B01">
        <w:rPr>
          <w:color w:val="auto"/>
        </w:rPr>
        <w:t>пользователей 19 осуществляют деятельность на Красноярском водохранилище, 4 – на Саяно-Шушенском водохранилище, 3 – на озерах, 4 – на реках бассейна р. Енисе</w:t>
      </w:r>
      <w:r w:rsidR="00875DB9">
        <w:rPr>
          <w:color w:val="auto"/>
        </w:rPr>
        <w:t>й</w:t>
      </w:r>
      <w:r w:rsidR="009878DA">
        <w:rPr>
          <w:color w:val="auto"/>
        </w:rPr>
        <w:t>, 53 – на р. Енисе</w:t>
      </w:r>
      <w:r w:rsidR="00875DB9">
        <w:rPr>
          <w:color w:val="auto"/>
        </w:rPr>
        <w:t>й</w:t>
      </w:r>
      <w:r w:rsidRPr="00791B01">
        <w:rPr>
          <w:color w:val="auto"/>
        </w:rPr>
        <w:t>.</w:t>
      </w:r>
    </w:p>
    <w:p w:rsidR="00791B01" w:rsidRPr="00791B01" w:rsidP="00791B01">
      <w:pPr>
        <w:spacing w:line="360" w:lineRule="auto"/>
        <w:ind w:firstLine="709"/>
        <w:rPr>
          <w:color w:val="auto"/>
        </w:rPr>
      </w:pPr>
      <w:r w:rsidRPr="00791B01">
        <w:rPr>
          <w:color w:val="auto"/>
        </w:rPr>
        <w:t>Рыбохозяйственная деятельность в Республике Хакасия осуществляется 28 рыбопользователями, на</w:t>
      </w:r>
      <w:r w:rsidR="00FF55A3">
        <w:rPr>
          <w:color w:val="auto"/>
        </w:rPr>
        <w:t>ибольшее количество которых (66 </w:t>
      </w:r>
      <w:r w:rsidRPr="00791B01">
        <w:rPr>
          <w:color w:val="auto"/>
        </w:rPr>
        <w:t>договоров о предоставлении рыбопромыслового участка) специализируются на любительском и спортивном рыболовстве, а также на промышленном рыболовстве (48 договоров). Товарное рыболовство (16 договоров) развито относительно слабо.</w:t>
      </w:r>
    </w:p>
    <w:p w:rsidR="00791B01" w:rsidRPr="00791B01" w:rsidP="00791B01">
      <w:pPr>
        <w:spacing w:line="360" w:lineRule="auto"/>
        <w:ind w:firstLine="709"/>
        <w:rPr>
          <w:color w:val="auto"/>
        </w:rPr>
      </w:pPr>
      <w:r w:rsidRPr="00791B01">
        <w:rPr>
          <w:color w:val="auto"/>
        </w:rPr>
        <w:t>По прочим субъектам РФ, входящим в бассейн р. Енисе</w:t>
      </w:r>
      <w:r w:rsidR="00875DB9">
        <w:rPr>
          <w:color w:val="auto"/>
        </w:rPr>
        <w:t>й</w:t>
      </w:r>
      <w:r w:rsidRPr="00791B01">
        <w:rPr>
          <w:color w:val="auto"/>
        </w:rPr>
        <w:t>, подробные данные, позволяющие провести анализ распределения рыбопромысловых участков по пользователям и заключенным договорам, отсутствуют.</w:t>
      </w:r>
    </w:p>
    <w:p w:rsidR="00306D97" w:rsidP="00791B01">
      <w:pPr>
        <w:spacing w:line="360" w:lineRule="auto"/>
        <w:ind w:firstLine="709"/>
        <w:rPr>
          <w:color w:val="auto"/>
        </w:rPr>
      </w:pPr>
      <w:r w:rsidRPr="00791B01">
        <w:rPr>
          <w:color w:val="auto"/>
        </w:rPr>
        <w:t>На территории субъектов РФ в пределах бассейна р. Енисе</w:t>
      </w:r>
      <w:r w:rsidR="00875DB9">
        <w:rPr>
          <w:color w:val="auto"/>
        </w:rPr>
        <w:t>й</w:t>
      </w:r>
      <w:r w:rsidRPr="00791B01">
        <w:rPr>
          <w:color w:val="auto"/>
        </w:rPr>
        <w:t xml:space="preserve"> расположено </w:t>
      </w:r>
      <w:r w:rsidRPr="008D2677">
        <w:rPr>
          <w:color w:val="auto"/>
        </w:rPr>
        <w:t>525 рыб</w:t>
      </w:r>
      <w:r w:rsidR="002F42E8">
        <w:rPr>
          <w:color w:val="auto"/>
        </w:rPr>
        <w:t xml:space="preserve">опромысловых участков (таблица </w:t>
      </w:r>
      <w:r w:rsidR="00A77343">
        <w:rPr>
          <w:color w:val="auto"/>
        </w:rPr>
        <w:t>76</w:t>
      </w:r>
      <w:r w:rsidRPr="008D2677">
        <w:rPr>
          <w:color w:val="auto"/>
        </w:rPr>
        <w:t>). Наибольшее количество</w:t>
      </w:r>
      <w:r w:rsidRPr="00791B01">
        <w:rPr>
          <w:color w:val="auto"/>
        </w:rPr>
        <w:t xml:space="preserve"> рыбопромысловых участков (118 </w:t>
      </w:r>
      <w:r w:rsidR="009878DA">
        <w:rPr>
          <w:color w:val="auto"/>
        </w:rPr>
        <w:noBreakHyphen/>
      </w:r>
      <w:r w:rsidR="00FF55A3">
        <w:rPr>
          <w:color w:val="auto"/>
        </w:rPr>
        <w:t xml:space="preserve"> общей протяженностью 703 </w:t>
      </w:r>
      <w:r w:rsidRPr="00791B01">
        <w:rPr>
          <w:color w:val="auto"/>
        </w:rPr>
        <w:t xml:space="preserve">км) отмечается на ВХУ 17.01.03.003 (акватория Красноярского водохранилища). </w:t>
      </w:r>
    </w:p>
    <w:p w:rsidR="00791B01" w:rsidRPr="008D2677" w:rsidP="009878DA">
      <w:pPr>
        <w:spacing w:before="240" w:after="120" w:line="360" w:lineRule="auto"/>
        <w:rPr>
          <w:color w:val="auto"/>
        </w:rPr>
      </w:pPr>
      <w:r>
        <w:rPr>
          <w:color w:val="auto"/>
        </w:rPr>
        <w:t xml:space="preserve">Таблица </w:t>
      </w:r>
      <w:r w:rsidR="00A77343">
        <w:rPr>
          <w:color w:val="auto"/>
        </w:rPr>
        <w:t>76</w:t>
      </w:r>
      <w:r w:rsidRPr="008D2677">
        <w:rPr>
          <w:color w:val="auto"/>
        </w:rPr>
        <w:t xml:space="preserve"> – Характеристики рыбопромысловых участков в</w:t>
      </w:r>
      <w:r w:rsidRPr="008D2677" w:rsidR="006B4468">
        <w:rPr>
          <w:color w:val="auto"/>
        </w:rPr>
        <w:t xml:space="preserve"> </w:t>
      </w:r>
      <w:r w:rsidRPr="008D2677">
        <w:rPr>
          <w:color w:val="auto"/>
        </w:rPr>
        <w:t>бассейне р.</w:t>
      </w:r>
      <w:r w:rsidRPr="008D2677">
        <w:rPr>
          <w:color w:val="auto"/>
          <w:lang w:val="en-US"/>
        </w:rPr>
        <w:t> </w:t>
      </w:r>
      <w:r w:rsidRPr="008D2677">
        <w:rPr>
          <w:color w:val="auto"/>
        </w:rPr>
        <w:t>Енисе</w:t>
      </w:r>
      <w:r w:rsidRPr="008D2677" w:rsidR="00875DB9">
        <w:rPr>
          <w:color w:val="auto"/>
        </w:rPr>
        <w:t>й</w:t>
      </w:r>
    </w:p>
    <w:tbl>
      <w:tblPr>
        <w:tblW w:w="0" w:type="auto"/>
        <w:jc w:val="center"/>
        <w:tblInd w:w="-65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2087"/>
        <w:gridCol w:w="960"/>
        <w:gridCol w:w="1233"/>
        <w:gridCol w:w="1373"/>
        <w:gridCol w:w="938"/>
        <w:gridCol w:w="1373"/>
        <w:gridCol w:w="1212"/>
      </w:tblGrid>
      <w:tr w:rsidTr="00C65BCA">
        <w:tblPrEx>
          <w:tblW w:w="0" w:type="auto"/>
          <w:jc w:val="center"/>
          <w:tblInd w:w="-65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Ex>
        <w:trPr>
          <w:jc w:val="center"/>
        </w:trPr>
        <w:tc>
          <w:tcPr>
            <w:tcW w:w="4280" w:type="dxa"/>
            <w:gridSpan w:val="3"/>
          </w:tcPr>
          <w:p w:rsidR="00791B01" w:rsidRPr="00791B01" w:rsidP="00B746B0">
            <w:pPr>
              <w:jc w:val="center"/>
              <w:rPr>
                <w:color w:val="auto"/>
                <w:sz w:val="24"/>
              </w:rPr>
            </w:pPr>
            <w:r w:rsidRPr="00791B01">
              <w:rPr>
                <w:color w:val="auto"/>
                <w:sz w:val="24"/>
              </w:rPr>
              <w:t>Участки на водохранилищах</w:t>
            </w:r>
          </w:p>
        </w:tc>
        <w:tc>
          <w:tcPr>
            <w:tcW w:w="2311" w:type="dxa"/>
            <w:gridSpan w:val="2"/>
          </w:tcPr>
          <w:p w:rsidR="00791B01" w:rsidRPr="00791B01" w:rsidP="00791B01">
            <w:pPr>
              <w:rPr>
                <w:color w:val="auto"/>
                <w:sz w:val="24"/>
              </w:rPr>
            </w:pPr>
            <w:r w:rsidRPr="00791B01">
              <w:rPr>
                <w:color w:val="auto"/>
                <w:sz w:val="24"/>
              </w:rPr>
              <w:t>Участки на реках</w:t>
            </w:r>
          </w:p>
        </w:tc>
        <w:tc>
          <w:tcPr>
            <w:tcW w:w="2585" w:type="dxa"/>
            <w:gridSpan w:val="2"/>
          </w:tcPr>
          <w:p w:rsidR="00791B01" w:rsidRPr="00791B01" w:rsidP="00791B01">
            <w:pPr>
              <w:rPr>
                <w:color w:val="auto"/>
                <w:sz w:val="24"/>
              </w:rPr>
            </w:pPr>
            <w:r w:rsidRPr="00791B01">
              <w:rPr>
                <w:color w:val="auto"/>
                <w:sz w:val="24"/>
              </w:rPr>
              <w:t>Участки на озерах</w:t>
            </w:r>
          </w:p>
        </w:tc>
      </w:tr>
      <w:tr w:rsidTr="00C65BCA">
        <w:tblPrEx>
          <w:tblW w:w="0" w:type="auto"/>
          <w:jc w:val="center"/>
          <w:tblInd w:w="-659" w:type="dxa"/>
          <w:tblLook w:val="04A0"/>
        </w:tblPrEx>
        <w:trPr>
          <w:jc w:val="center"/>
        </w:trPr>
        <w:tc>
          <w:tcPr>
            <w:tcW w:w="2087" w:type="dxa"/>
          </w:tcPr>
          <w:p w:rsidR="00791B01" w:rsidRPr="00791B01" w:rsidP="006B4468">
            <w:pPr>
              <w:jc w:val="center"/>
              <w:rPr>
                <w:color w:val="auto"/>
                <w:sz w:val="24"/>
              </w:rPr>
            </w:pPr>
            <w:r>
              <w:rPr>
                <w:color w:val="auto"/>
                <w:sz w:val="24"/>
              </w:rPr>
              <w:t>о</w:t>
            </w:r>
            <w:r w:rsidRPr="00791B01">
              <w:rPr>
                <w:color w:val="auto"/>
                <w:sz w:val="24"/>
              </w:rPr>
              <w:t>бщее количество</w:t>
            </w:r>
          </w:p>
        </w:tc>
        <w:tc>
          <w:tcPr>
            <w:tcW w:w="960" w:type="dxa"/>
          </w:tcPr>
          <w:p w:rsidR="00791B01" w:rsidRPr="00791B01" w:rsidP="009878DA">
            <w:pPr>
              <w:jc w:val="center"/>
              <w:rPr>
                <w:color w:val="auto"/>
                <w:sz w:val="24"/>
              </w:rPr>
            </w:pPr>
            <w:r>
              <w:rPr>
                <w:color w:val="auto"/>
                <w:sz w:val="24"/>
              </w:rPr>
              <w:t>д</w:t>
            </w:r>
            <w:r w:rsidRPr="00791B01">
              <w:rPr>
                <w:color w:val="auto"/>
                <w:sz w:val="24"/>
              </w:rPr>
              <w:t xml:space="preserve">лина, </w:t>
            </w:r>
            <w:r w:rsidRPr="00791B01">
              <w:rPr>
                <w:color w:val="auto"/>
                <w:sz w:val="24"/>
              </w:rPr>
              <w:t>км</w:t>
            </w:r>
          </w:p>
        </w:tc>
        <w:tc>
          <w:tcPr>
            <w:tcW w:w="1233" w:type="dxa"/>
          </w:tcPr>
          <w:p w:rsidR="00791B01" w:rsidRPr="00791B01" w:rsidP="006B4468">
            <w:pPr>
              <w:jc w:val="center"/>
              <w:rPr>
                <w:color w:val="auto"/>
                <w:sz w:val="24"/>
              </w:rPr>
            </w:pPr>
            <w:r>
              <w:rPr>
                <w:color w:val="auto"/>
                <w:sz w:val="24"/>
              </w:rPr>
              <w:t>п</w:t>
            </w:r>
            <w:r w:rsidRPr="00791B01">
              <w:rPr>
                <w:color w:val="auto"/>
                <w:sz w:val="24"/>
              </w:rPr>
              <w:t xml:space="preserve">лощадь, </w:t>
            </w:r>
            <w:r w:rsidRPr="00791B01">
              <w:rPr>
                <w:color w:val="auto"/>
                <w:sz w:val="24"/>
              </w:rPr>
              <w:t>га</w:t>
            </w:r>
          </w:p>
        </w:tc>
        <w:tc>
          <w:tcPr>
            <w:tcW w:w="1373" w:type="dxa"/>
          </w:tcPr>
          <w:p w:rsidR="00791B01" w:rsidRPr="00791B01" w:rsidP="006B4468">
            <w:pPr>
              <w:jc w:val="center"/>
              <w:rPr>
                <w:color w:val="auto"/>
                <w:sz w:val="24"/>
              </w:rPr>
            </w:pPr>
            <w:r>
              <w:rPr>
                <w:color w:val="auto"/>
                <w:sz w:val="24"/>
              </w:rPr>
              <w:t>о</w:t>
            </w:r>
            <w:r w:rsidRPr="00791B01">
              <w:rPr>
                <w:color w:val="auto"/>
                <w:sz w:val="24"/>
              </w:rPr>
              <w:t>бщее количество</w:t>
            </w:r>
          </w:p>
        </w:tc>
        <w:tc>
          <w:tcPr>
            <w:tcW w:w="938" w:type="dxa"/>
          </w:tcPr>
          <w:p w:rsidR="00791B01" w:rsidRPr="00791B01" w:rsidP="006B4468">
            <w:pPr>
              <w:jc w:val="center"/>
              <w:rPr>
                <w:color w:val="auto"/>
                <w:sz w:val="24"/>
              </w:rPr>
            </w:pPr>
            <w:r>
              <w:rPr>
                <w:color w:val="auto"/>
                <w:sz w:val="24"/>
              </w:rPr>
              <w:t>д</w:t>
            </w:r>
            <w:r w:rsidRPr="00791B01">
              <w:rPr>
                <w:color w:val="auto"/>
                <w:sz w:val="24"/>
              </w:rPr>
              <w:t xml:space="preserve">лина, </w:t>
            </w:r>
            <w:r w:rsidRPr="00791B01">
              <w:rPr>
                <w:color w:val="auto"/>
                <w:sz w:val="24"/>
              </w:rPr>
              <w:t>км</w:t>
            </w:r>
          </w:p>
        </w:tc>
        <w:tc>
          <w:tcPr>
            <w:tcW w:w="1373" w:type="dxa"/>
          </w:tcPr>
          <w:p w:rsidR="00791B01" w:rsidRPr="00791B01" w:rsidP="006B4468">
            <w:pPr>
              <w:jc w:val="center"/>
              <w:rPr>
                <w:color w:val="auto"/>
                <w:sz w:val="24"/>
              </w:rPr>
            </w:pPr>
            <w:r>
              <w:rPr>
                <w:color w:val="auto"/>
                <w:sz w:val="24"/>
              </w:rPr>
              <w:t>о</w:t>
            </w:r>
            <w:r w:rsidRPr="00791B01">
              <w:rPr>
                <w:color w:val="auto"/>
                <w:sz w:val="24"/>
              </w:rPr>
              <w:t>бщее количество</w:t>
            </w:r>
          </w:p>
        </w:tc>
        <w:tc>
          <w:tcPr>
            <w:tcW w:w="1212" w:type="dxa"/>
          </w:tcPr>
          <w:p w:rsidR="00791B01" w:rsidRPr="00791B01" w:rsidP="006B4468">
            <w:pPr>
              <w:jc w:val="center"/>
              <w:rPr>
                <w:color w:val="auto"/>
                <w:sz w:val="24"/>
              </w:rPr>
            </w:pPr>
            <w:r>
              <w:rPr>
                <w:color w:val="auto"/>
                <w:sz w:val="24"/>
              </w:rPr>
              <w:t>п</w:t>
            </w:r>
            <w:r w:rsidRPr="00791B01">
              <w:rPr>
                <w:color w:val="auto"/>
                <w:sz w:val="24"/>
              </w:rPr>
              <w:t xml:space="preserve">лощадь, </w:t>
            </w:r>
            <w:r w:rsidRPr="00791B01">
              <w:rPr>
                <w:color w:val="auto"/>
                <w:sz w:val="24"/>
              </w:rPr>
              <w:t>га</w:t>
            </w:r>
          </w:p>
        </w:tc>
      </w:tr>
      <w:tr w:rsidTr="00C65BCA">
        <w:tblPrEx>
          <w:tblW w:w="0" w:type="auto"/>
          <w:jc w:val="center"/>
          <w:tblInd w:w="-659" w:type="dxa"/>
          <w:tblLook w:val="04A0"/>
        </w:tblPrEx>
        <w:trPr>
          <w:jc w:val="center"/>
        </w:trPr>
        <w:tc>
          <w:tcPr>
            <w:tcW w:w="2087" w:type="dxa"/>
          </w:tcPr>
          <w:p w:rsidR="00791B01" w:rsidRPr="00791B01" w:rsidP="006B4468">
            <w:pPr>
              <w:jc w:val="center"/>
              <w:rPr>
                <w:color w:val="auto"/>
                <w:sz w:val="24"/>
              </w:rPr>
            </w:pPr>
            <w:r w:rsidRPr="00791B01">
              <w:rPr>
                <w:color w:val="auto"/>
                <w:sz w:val="24"/>
              </w:rPr>
              <w:t>141</w:t>
            </w:r>
          </w:p>
        </w:tc>
        <w:tc>
          <w:tcPr>
            <w:tcW w:w="960" w:type="dxa"/>
          </w:tcPr>
          <w:p w:rsidR="00791B01" w:rsidRPr="00791B01" w:rsidP="006B4468">
            <w:pPr>
              <w:jc w:val="center"/>
              <w:rPr>
                <w:color w:val="auto"/>
                <w:sz w:val="24"/>
              </w:rPr>
            </w:pPr>
            <w:r w:rsidRPr="00791B01">
              <w:rPr>
                <w:color w:val="auto"/>
                <w:sz w:val="24"/>
              </w:rPr>
              <w:t>810</w:t>
            </w:r>
          </w:p>
        </w:tc>
        <w:tc>
          <w:tcPr>
            <w:tcW w:w="1233" w:type="dxa"/>
          </w:tcPr>
          <w:p w:rsidR="00791B01" w:rsidRPr="00791B01" w:rsidP="006B4468">
            <w:pPr>
              <w:jc w:val="center"/>
              <w:rPr>
                <w:color w:val="auto"/>
                <w:sz w:val="24"/>
              </w:rPr>
            </w:pPr>
            <w:r w:rsidRPr="00791B01">
              <w:rPr>
                <w:color w:val="auto"/>
                <w:sz w:val="24"/>
              </w:rPr>
              <w:t>5870</w:t>
            </w:r>
          </w:p>
        </w:tc>
        <w:tc>
          <w:tcPr>
            <w:tcW w:w="1373" w:type="dxa"/>
          </w:tcPr>
          <w:p w:rsidR="00791B01" w:rsidRPr="00791B01" w:rsidP="006B4468">
            <w:pPr>
              <w:jc w:val="center"/>
              <w:rPr>
                <w:color w:val="auto"/>
                <w:sz w:val="24"/>
              </w:rPr>
            </w:pPr>
            <w:r w:rsidRPr="00791B01">
              <w:rPr>
                <w:color w:val="auto"/>
                <w:sz w:val="24"/>
              </w:rPr>
              <w:t>293</w:t>
            </w:r>
          </w:p>
        </w:tc>
        <w:tc>
          <w:tcPr>
            <w:tcW w:w="938" w:type="dxa"/>
          </w:tcPr>
          <w:p w:rsidR="00791B01" w:rsidRPr="00791B01" w:rsidP="006B4468">
            <w:pPr>
              <w:jc w:val="center"/>
              <w:rPr>
                <w:color w:val="auto"/>
                <w:sz w:val="24"/>
              </w:rPr>
            </w:pPr>
            <w:r w:rsidRPr="00791B01">
              <w:rPr>
                <w:color w:val="auto"/>
                <w:sz w:val="24"/>
              </w:rPr>
              <w:t>1680,6</w:t>
            </w:r>
          </w:p>
        </w:tc>
        <w:tc>
          <w:tcPr>
            <w:tcW w:w="1373" w:type="dxa"/>
          </w:tcPr>
          <w:p w:rsidR="00791B01" w:rsidRPr="00791B01" w:rsidP="006B4468">
            <w:pPr>
              <w:jc w:val="center"/>
              <w:rPr>
                <w:color w:val="auto"/>
                <w:sz w:val="24"/>
              </w:rPr>
            </w:pPr>
            <w:r w:rsidRPr="00791B01">
              <w:rPr>
                <w:color w:val="auto"/>
                <w:sz w:val="24"/>
              </w:rPr>
              <w:t>91</w:t>
            </w:r>
          </w:p>
        </w:tc>
        <w:tc>
          <w:tcPr>
            <w:tcW w:w="1212" w:type="dxa"/>
          </w:tcPr>
          <w:p w:rsidR="00791B01" w:rsidRPr="00791B01" w:rsidP="006B4468">
            <w:pPr>
              <w:jc w:val="center"/>
              <w:rPr>
                <w:color w:val="auto"/>
                <w:sz w:val="24"/>
              </w:rPr>
            </w:pPr>
            <w:r w:rsidRPr="00791B01">
              <w:rPr>
                <w:color w:val="auto"/>
                <w:sz w:val="24"/>
              </w:rPr>
              <w:t>62461</w:t>
            </w:r>
          </w:p>
        </w:tc>
      </w:tr>
    </w:tbl>
    <w:p w:rsidR="00791B01" w:rsidRPr="00791B01" w:rsidP="00791B01">
      <w:pPr>
        <w:spacing w:before="240" w:line="360" w:lineRule="auto"/>
        <w:ind w:firstLine="709"/>
        <w:rPr>
          <w:color w:val="auto"/>
        </w:rPr>
      </w:pPr>
      <w:r w:rsidRPr="00791B01">
        <w:rPr>
          <w:color w:val="auto"/>
        </w:rPr>
        <w:t>Регламентирование деятельности юридических и физических лиц, осуществляющих рыбопромысловую деятельность в Енисейском рыбохозяйственном районе, основывается на «Правилах рыболовства для Западно-Сибирского рыбохозяйственного бассейна», утвержденных приказом Росрыболовства от 13.11.2008 № 319.</w:t>
      </w:r>
    </w:p>
    <w:p w:rsidR="00F65DD7" w:rsidP="00F65DD7">
      <w:pPr>
        <w:spacing w:line="360" w:lineRule="auto"/>
        <w:ind w:firstLine="708"/>
        <w:rPr>
          <w:color w:val="auto"/>
        </w:rPr>
      </w:pPr>
      <w:r w:rsidRPr="00791B01">
        <w:rPr>
          <w:color w:val="auto"/>
        </w:rPr>
        <w:t>Общий допустимый улов (ОДУ) водных биологических ресурсов во внутренних водах Красноярского края, Республики Хакасия, Республики Тыва, Иркутской области в границах бассейна р. Енисе</w:t>
      </w:r>
      <w:r w:rsidR="00875DB9">
        <w:rPr>
          <w:color w:val="auto"/>
        </w:rPr>
        <w:t>й</w:t>
      </w:r>
      <w:r w:rsidRPr="00791B01">
        <w:rPr>
          <w:color w:val="auto"/>
        </w:rPr>
        <w:t>, применительно к квотам их добычи (вылова) на 2011 г., составляет 1573,125 тонн, в том числе</w:t>
      </w:r>
      <w:r w:rsidR="00491B45">
        <w:rPr>
          <w:color w:val="auto"/>
        </w:rPr>
        <w:t>,</w:t>
      </w:r>
      <w:r w:rsidRPr="00791B01">
        <w:rPr>
          <w:color w:val="auto"/>
        </w:rPr>
        <w:t xml:space="preserve"> во внутренних водах Красноярского края 1496,575 тонн, Республики Хакасия </w:t>
      </w:r>
      <w:r w:rsidR="00491B45">
        <w:rPr>
          <w:color w:val="auto"/>
        </w:rPr>
        <w:noBreakHyphen/>
      </w:r>
      <w:r w:rsidRPr="00791B01">
        <w:rPr>
          <w:color w:val="auto"/>
        </w:rPr>
        <w:t xml:space="preserve"> 25,35 тонн, Республики Тыва – 46,2 тонн, Иркутской области – 5 тонн </w:t>
      </w:r>
      <w:r w:rsidRPr="00540F21">
        <w:rPr>
          <w:color w:val="auto"/>
        </w:rPr>
        <w:t>(таблица </w:t>
      </w:r>
      <w:r w:rsidR="00A77343">
        <w:rPr>
          <w:color w:val="auto"/>
        </w:rPr>
        <w:t>77</w:t>
      </w:r>
      <w:r w:rsidRPr="00540F21">
        <w:rPr>
          <w:color w:val="auto"/>
        </w:rPr>
        <w:t>, рисунок</w:t>
      </w:r>
      <w:r w:rsidRPr="00540F21">
        <w:rPr>
          <w:color w:val="auto"/>
        </w:rPr>
        <w:t xml:space="preserve"> </w:t>
      </w:r>
      <w:r w:rsidRPr="00540F21" w:rsidR="00B638BB">
        <w:rPr>
          <w:color w:val="auto"/>
        </w:rPr>
        <w:t>10</w:t>
      </w:r>
      <w:r w:rsidR="00A77343">
        <w:rPr>
          <w:color w:val="auto"/>
        </w:rPr>
        <w:t>9</w:t>
      </w:r>
      <w:r w:rsidRPr="00540F21">
        <w:rPr>
          <w:color w:val="auto"/>
        </w:rPr>
        <w:t>).</w:t>
      </w:r>
      <w:r w:rsidRPr="00791B01">
        <w:rPr>
          <w:color w:val="auto"/>
        </w:rPr>
        <w:t xml:space="preserve"> Прочие водные биоресурсы в целях рыболовства и охоты не используются.</w:t>
      </w:r>
    </w:p>
    <w:p w:rsidR="00E83356" w:rsidRPr="00A77343" w:rsidP="00E83356">
      <w:pPr>
        <w:spacing w:line="360" w:lineRule="auto"/>
        <w:ind w:firstLine="708"/>
        <w:rPr>
          <w:color w:val="auto"/>
        </w:rPr>
      </w:pPr>
      <w:r w:rsidRPr="00791B01">
        <w:rPr>
          <w:color w:val="auto"/>
        </w:rPr>
        <w:t>Ихтиофауна бассейна р. Енисе</w:t>
      </w:r>
      <w:r w:rsidR="00875DB9">
        <w:rPr>
          <w:color w:val="auto"/>
        </w:rPr>
        <w:t>й</w:t>
      </w:r>
      <w:r w:rsidRPr="00791B01">
        <w:rPr>
          <w:color w:val="auto"/>
        </w:rPr>
        <w:t xml:space="preserve"> представлена 50 видами и подвидами рыб, принадлежащим к 13 семействам. Из ни</w:t>
      </w:r>
      <w:r w:rsidR="00B746B0">
        <w:rPr>
          <w:color w:val="auto"/>
        </w:rPr>
        <w:t>х промысловое значение имеют 22 </w:t>
      </w:r>
      <w:r w:rsidRPr="00791B01">
        <w:rPr>
          <w:color w:val="auto"/>
        </w:rPr>
        <w:t xml:space="preserve">вида. </w:t>
      </w:r>
      <w:r w:rsidRPr="00791B01">
        <w:rPr>
          <w:color w:val="auto"/>
        </w:rPr>
        <w:t xml:space="preserve">К наиболее ценной части ихтиофауны относятся представители семейств </w:t>
      </w:r>
      <w:r w:rsidRPr="00A77343">
        <w:rPr>
          <w:color w:val="auto"/>
        </w:rPr>
        <w:t>осетровых</w:t>
      </w:r>
      <w:r w:rsidRPr="00A77343" w:rsidR="004A2250">
        <w:rPr>
          <w:color w:val="auto"/>
        </w:rPr>
        <w:t xml:space="preserve"> (подвид восточносибирский осётр)</w:t>
      </w:r>
      <w:r w:rsidRPr="00A77343">
        <w:rPr>
          <w:color w:val="auto"/>
        </w:rPr>
        <w:t xml:space="preserve">, </w:t>
      </w:r>
      <w:r w:rsidRPr="00A77343" w:rsidR="004A2250">
        <w:rPr>
          <w:color w:val="auto"/>
        </w:rPr>
        <w:t xml:space="preserve">стерлядь, </w:t>
      </w:r>
      <w:r w:rsidRPr="00A77343">
        <w:rPr>
          <w:color w:val="auto"/>
        </w:rPr>
        <w:t>лососевых</w:t>
      </w:r>
      <w:r w:rsidRPr="00A77343" w:rsidR="004A2250">
        <w:rPr>
          <w:color w:val="auto"/>
        </w:rPr>
        <w:t xml:space="preserve"> (таймень, ленок, голец арктический)</w:t>
      </w:r>
      <w:r w:rsidRPr="00A77343">
        <w:rPr>
          <w:color w:val="auto"/>
        </w:rPr>
        <w:t>, сиговых</w:t>
      </w:r>
      <w:r w:rsidRPr="00A77343" w:rsidR="004A2250">
        <w:rPr>
          <w:color w:val="auto"/>
        </w:rPr>
        <w:t xml:space="preserve"> </w:t>
      </w:r>
      <w:r w:rsidRPr="00A77343">
        <w:rPr>
          <w:color w:val="auto"/>
        </w:rPr>
        <w:t>(</w:t>
      </w:r>
      <w:r w:rsidRPr="00A77343" w:rsidR="004A2250">
        <w:rPr>
          <w:color w:val="auto"/>
        </w:rPr>
        <w:t>нельма, муксун, чир, ряпушка</w:t>
      </w:r>
      <w:r w:rsidRPr="00A77343" w:rsidR="004A2250">
        <w:rPr>
          <w:rFonts w:eastAsia="Times New Roman"/>
          <w:color w:val="auto"/>
          <w:sz w:val="24"/>
          <w:lang w:eastAsia="ru-RU"/>
        </w:rPr>
        <w:t xml:space="preserve"> </w:t>
      </w:r>
      <w:r w:rsidRPr="00A77343" w:rsidR="004A2250">
        <w:rPr>
          <w:color w:val="auto"/>
        </w:rPr>
        <w:t>сибирская, омуль, пелядь, тугун, валёк и сиги</w:t>
      </w:r>
      <w:r w:rsidRPr="00A77343">
        <w:rPr>
          <w:color w:val="auto"/>
        </w:rPr>
        <w:t>)</w:t>
      </w:r>
      <w:r w:rsidRPr="00A77343" w:rsidR="004A2250">
        <w:rPr>
          <w:color w:val="auto"/>
        </w:rPr>
        <w:t>;</w:t>
      </w:r>
      <w:r w:rsidRPr="00A77343">
        <w:rPr>
          <w:color w:val="auto"/>
        </w:rPr>
        <w:t xml:space="preserve"> корюшковых</w:t>
      </w:r>
      <w:r w:rsidRPr="00A77343">
        <w:rPr>
          <w:color w:val="auto"/>
        </w:rPr>
        <w:t xml:space="preserve"> (азиатская зубастая корюшка)</w:t>
      </w:r>
      <w:r w:rsidRPr="00A77343">
        <w:rPr>
          <w:color w:val="auto"/>
        </w:rPr>
        <w:t xml:space="preserve"> и хариусовых</w:t>
      </w:r>
      <w:r w:rsidRPr="00A77343">
        <w:rPr>
          <w:color w:val="auto"/>
        </w:rPr>
        <w:t xml:space="preserve"> (западносибирский хариус), а также акклиматизант Баренцово-Североморского бассейна – горбуша</w:t>
      </w:r>
      <w:r w:rsidRPr="00A77343" w:rsidR="00F65DD7">
        <w:rPr>
          <w:color w:val="auto"/>
        </w:rPr>
        <w:t>.</w:t>
      </w:r>
    </w:p>
    <w:p w:rsidR="004A2250" w:rsidRPr="00A77343" w:rsidP="00F65DD7">
      <w:pPr>
        <w:spacing w:line="360" w:lineRule="auto"/>
        <w:ind w:firstLine="708"/>
        <w:rPr>
          <w:rFonts w:eastAsia="Times New Roman"/>
          <w:color w:val="auto"/>
          <w:szCs w:val="28"/>
          <w:lang w:eastAsia="ru-RU"/>
        </w:rPr>
      </w:pPr>
      <w:r w:rsidRPr="00A77343">
        <w:rPr>
          <w:rFonts w:eastAsia="Times New Roman"/>
          <w:color w:val="auto"/>
          <w:szCs w:val="28"/>
          <w:lang w:eastAsia="ru-RU"/>
        </w:rPr>
        <w:t>Численность популяций исчезающих ценных видов, занесённых в Красные книги:</w:t>
      </w:r>
    </w:p>
    <w:p w:rsidR="004A2250" w:rsidRPr="00A77343" w:rsidP="00F65DD7">
      <w:pPr>
        <w:spacing w:line="360" w:lineRule="auto"/>
        <w:ind w:firstLine="708"/>
        <w:rPr>
          <w:rFonts w:eastAsia="Times New Roman"/>
          <w:color w:val="auto"/>
          <w:szCs w:val="28"/>
          <w:lang w:eastAsia="ru-RU"/>
        </w:rPr>
      </w:pPr>
      <w:r w:rsidRPr="00A77343">
        <w:rPr>
          <w:rFonts w:eastAsia="Times New Roman"/>
          <w:color w:val="auto"/>
          <w:szCs w:val="28"/>
          <w:lang w:eastAsia="ru-RU"/>
        </w:rPr>
        <w:t>Российской Федерации – стерлядь (ангарская и обская популяции), валёк обыкновенный (популяция бассейна р. Туб</w:t>
      </w:r>
      <w:r w:rsidRPr="00A77343" w:rsidR="00F65DD7">
        <w:rPr>
          <w:rFonts w:eastAsia="Times New Roman"/>
          <w:color w:val="auto"/>
          <w:szCs w:val="28"/>
          <w:lang w:eastAsia="ru-RU"/>
        </w:rPr>
        <w:t>а</w:t>
      </w:r>
      <w:r w:rsidRPr="00A77343" w:rsidR="000D7A7C">
        <w:rPr>
          <w:rFonts w:eastAsia="Times New Roman"/>
          <w:color w:val="auto"/>
          <w:szCs w:val="28"/>
          <w:lang w:eastAsia="ru-RU"/>
        </w:rPr>
        <w:t>);</w:t>
      </w:r>
      <w:r w:rsidRPr="00A77343">
        <w:rPr>
          <w:rFonts w:eastAsia="Times New Roman"/>
          <w:color w:val="auto"/>
          <w:szCs w:val="28"/>
          <w:lang w:eastAsia="ru-RU"/>
        </w:rPr>
        <w:t xml:space="preserve"> </w:t>
      </w:r>
    </w:p>
    <w:p w:rsidR="004A2250" w:rsidRPr="00A77343" w:rsidP="000D7A7C">
      <w:pPr>
        <w:spacing w:line="360" w:lineRule="auto"/>
        <w:ind w:firstLine="708"/>
        <w:rPr>
          <w:rFonts w:eastAsia="Times New Roman"/>
          <w:color w:val="auto"/>
          <w:szCs w:val="28"/>
          <w:lang w:eastAsia="ru-RU"/>
        </w:rPr>
      </w:pPr>
      <w:r w:rsidRPr="00A77343">
        <w:rPr>
          <w:rFonts w:eastAsia="Times New Roman"/>
          <w:color w:val="auto"/>
          <w:szCs w:val="28"/>
          <w:lang w:eastAsia="ru-RU"/>
        </w:rPr>
        <w:t>Красноярского края</w:t>
      </w:r>
      <w:r w:rsidRPr="00A77343" w:rsidR="000D7A7C">
        <w:rPr>
          <w:rFonts w:eastAsia="Times New Roman"/>
          <w:color w:val="auto"/>
          <w:szCs w:val="28"/>
          <w:lang w:eastAsia="ru-RU"/>
        </w:rPr>
        <w:t xml:space="preserve"> – </w:t>
      </w:r>
      <w:r w:rsidRPr="00A77343">
        <w:rPr>
          <w:rFonts w:eastAsia="Times New Roman"/>
          <w:color w:val="auto"/>
          <w:szCs w:val="28"/>
          <w:lang w:eastAsia="ru-RU"/>
        </w:rPr>
        <w:t>стерлядь (по</w:t>
      </w:r>
      <w:r w:rsidRPr="00A77343" w:rsidR="000D7A7C">
        <w:rPr>
          <w:rFonts w:eastAsia="Times New Roman"/>
          <w:color w:val="auto"/>
          <w:szCs w:val="28"/>
          <w:lang w:eastAsia="ru-RU"/>
        </w:rPr>
        <w:t xml:space="preserve">пуляция р. Сым бассейна Енисея), </w:t>
      </w:r>
      <w:r w:rsidRPr="00A77343">
        <w:rPr>
          <w:rFonts w:eastAsia="Times New Roman"/>
          <w:color w:val="auto"/>
          <w:szCs w:val="28"/>
          <w:lang w:eastAsia="ru-RU"/>
        </w:rPr>
        <w:t>таймень</w:t>
      </w:r>
      <w:r w:rsidRPr="00A77343" w:rsidR="000D7A7C">
        <w:rPr>
          <w:rFonts w:eastAsia="Times New Roman"/>
          <w:color w:val="auto"/>
          <w:szCs w:val="28"/>
          <w:lang w:eastAsia="ru-RU"/>
        </w:rPr>
        <w:t xml:space="preserve">, </w:t>
      </w:r>
      <w:r w:rsidRPr="00A77343">
        <w:rPr>
          <w:rFonts w:eastAsia="Times New Roman"/>
          <w:color w:val="auto"/>
          <w:szCs w:val="28"/>
          <w:lang w:eastAsia="ru-RU"/>
        </w:rPr>
        <w:t>валёк</w:t>
      </w:r>
      <w:r w:rsidRPr="00A77343" w:rsidR="000D7A7C">
        <w:rPr>
          <w:rFonts w:eastAsia="Times New Roman"/>
          <w:color w:val="auto"/>
          <w:szCs w:val="28"/>
          <w:lang w:eastAsia="ru-RU"/>
        </w:rPr>
        <w:t xml:space="preserve">, </w:t>
      </w:r>
      <w:r w:rsidRPr="00A77343">
        <w:rPr>
          <w:rFonts w:eastAsia="Times New Roman"/>
          <w:color w:val="auto"/>
          <w:szCs w:val="28"/>
          <w:lang w:eastAsia="ru-RU"/>
        </w:rPr>
        <w:t>енисейский речной (горбоносый) сиг</w:t>
      </w:r>
      <w:r w:rsidRPr="00A77343" w:rsidR="000D7A7C">
        <w:rPr>
          <w:rFonts w:eastAsia="Times New Roman"/>
          <w:color w:val="auto"/>
          <w:szCs w:val="28"/>
          <w:lang w:eastAsia="ru-RU"/>
        </w:rPr>
        <w:t xml:space="preserve">, </w:t>
      </w:r>
      <w:r w:rsidRPr="00A77343">
        <w:rPr>
          <w:rFonts w:eastAsia="Times New Roman"/>
          <w:color w:val="auto"/>
          <w:szCs w:val="28"/>
          <w:lang w:eastAsia="ru-RU"/>
        </w:rPr>
        <w:t>мокчегор (озеро Маковское</w:t>
      </w:r>
      <w:r w:rsidRPr="00A77343" w:rsidR="002B5E44">
        <w:rPr>
          <w:rFonts w:eastAsia="Times New Roman"/>
          <w:color w:val="auto"/>
          <w:szCs w:val="28"/>
          <w:lang w:eastAsia="ru-RU"/>
        </w:rPr>
        <w:t xml:space="preserve">. </w:t>
      </w:r>
    </w:p>
    <w:p w:rsidR="004A2250" w:rsidRPr="00A77343" w:rsidP="002B5E44">
      <w:pPr>
        <w:spacing w:line="360" w:lineRule="auto"/>
        <w:ind w:firstLine="709"/>
        <w:rPr>
          <w:rFonts w:eastAsia="Times New Roman"/>
          <w:color w:val="auto"/>
          <w:szCs w:val="28"/>
          <w:lang w:eastAsia="ru-RU"/>
        </w:rPr>
      </w:pPr>
      <w:r w:rsidRPr="00A77343">
        <w:rPr>
          <w:rFonts w:eastAsia="Times New Roman"/>
          <w:color w:val="auto"/>
          <w:szCs w:val="28"/>
          <w:lang w:eastAsia="ru-RU"/>
        </w:rPr>
        <w:t>Численность популяций</w:t>
      </w:r>
      <w:r w:rsidRPr="00A77343" w:rsidR="002B5E44">
        <w:rPr>
          <w:rFonts w:eastAsia="Times New Roman"/>
          <w:color w:val="auto"/>
          <w:szCs w:val="28"/>
          <w:lang w:eastAsia="ru-RU"/>
        </w:rPr>
        <w:t>,</w:t>
      </w:r>
      <w:r w:rsidRPr="00A77343">
        <w:rPr>
          <w:rFonts w:eastAsia="Times New Roman"/>
          <w:color w:val="auto"/>
          <w:szCs w:val="28"/>
          <w:lang w:eastAsia="ru-RU"/>
        </w:rPr>
        <w:t xml:space="preserve"> перечисленных выше «краснокнижных» видов, а также редких видов, занесённых в приложение Красной книги Красноярского края, продолжает сохраняться в депрессивном и в крайне напряжённом состоянии.</w:t>
      </w:r>
    </w:p>
    <w:p w:rsidR="00791B01" w:rsidP="00791B01">
      <w:pPr>
        <w:spacing w:line="360" w:lineRule="auto"/>
        <w:ind w:firstLine="709"/>
        <w:rPr>
          <w:color w:val="auto"/>
        </w:rPr>
      </w:pPr>
      <w:r w:rsidRPr="00791B01">
        <w:rPr>
          <w:color w:val="auto"/>
        </w:rPr>
        <w:t>Сведения государственных органов исполнительной власти субъектов Российской Федерации в пределах бассейна р. Енисе</w:t>
      </w:r>
      <w:r w:rsidR="00875DB9">
        <w:rPr>
          <w:color w:val="auto"/>
        </w:rPr>
        <w:t>й</w:t>
      </w:r>
      <w:r w:rsidRPr="00791B01">
        <w:rPr>
          <w:color w:val="auto"/>
        </w:rPr>
        <w:t xml:space="preserve"> (за исключением Республики Тыва) не имеют данных об использовании водных объектов, являющихся средой обитания объектов животного мира, отнесенных к охотничьим ресурсам, для целей охоты и ведения охотничьего хозяйства.</w:t>
      </w:r>
    </w:p>
    <w:p w:rsidR="00791B01" w:rsidRPr="00791B01" w:rsidP="00491B45">
      <w:pPr>
        <w:spacing w:before="240" w:after="120" w:line="360" w:lineRule="auto"/>
        <w:rPr>
          <w:color w:val="auto"/>
        </w:rPr>
      </w:pPr>
      <w:r w:rsidRPr="00540F21">
        <w:rPr>
          <w:color w:val="auto"/>
        </w:rPr>
        <w:t xml:space="preserve">Таблица </w:t>
      </w:r>
      <w:r w:rsidR="00A77343">
        <w:rPr>
          <w:color w:val="auto"/>
        </w:rPr>
        <w:t>77</w:t>
      </w:r>
      <w:r w:rsidRPr="00540F21">
        <w:rPr>
          <w:color w:val="auto"/>
        </w:rPr>
        <w:t xml:space="preserve"> – Распределение общих допустимых уловов водных биологических</w:t>
      </w:r>
      <w:r w:rsidRPr="00791B01">
        <w:rPr>
          <w:color w:val="auto"/>
        </w:rPr>
        <w:t xml:space="preserve"> ресурсов на территории субъектов РФ в бассейне р. Енисе</w:t>
      </w:r>
      <w:r w:rsidR="00875DB9">
        <w:rPr>
          <w:color w:val="auto"/>
        </w:rPr>
        <w:t>й</w:t>
      </w:r>
      <w:r w:rsidRPr="00791B01">
        <w:rPr>
          <w:color w:val="auto"/>
        </w:rPr>
        <w:t xml:space="preserve"> (на 2011 год)</w:t>
      </w:r>
    </w:p>
    <w:tbl>
      <w:tblPr>
        <w:tblW w:w="0" w:type="auto"/>
        <w:jc w:val="center"/>
        <w:tblInd w:w="30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2623"/>
        <w:gridCol w:w="1890"/>
        <w:gridCol w:w="1667"/>
        <w:gridCol w:w="1586"/>
        <w:gridCol w:w="1500"/>
      </w:tblGrid>
      <w:tr w:rsidTr="00C65BCA">
        <w:tblPrEx>
          <w:tblW w:w="0" w:type="auto"/>
          <w:jc w:val="center"/>
          <w:tblInd w:w="30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Ex>
        <w:trPr>
          <w:tblHeader/>
          <w:jc w:val="center"/>
        </w:trPr>
        <w:tc>
          <w:tcPr>
            <w:tcW w:w="2623" w:type="dxa"/>
            <w:vMerge w:val="restart"/>
            <w:vAlign w:val="center"/>
          </w:tcPr>
          <w:p w:rsidR="00791B01" w:rsidRPr="00791B01" w:rsidP="00791B01">
            <w:pPr>
              <w:jc w:val="center"/>
              <w:rPr>
                <w:color w:val="auto"/>
                <w:sz w:val="24"/>
              </w:rPr>
            </w:pPr>
            <w:r w:rsidRPr="00791B01">
              <w:rPr>
                <w:color w:val="auto"/>
                <w:sz w:val="24"/>
              </w:rPr>
              <w:t>Цель вылова</w:t>
            </w:r>
          </w:p>
        </w:tc>
        <w:tc>
          <w:tcPr>
            <w:tcW w:w="6643" w:type="dxa"/>
            <w:gridSpan w:val="4"/>
          </w:tcPr>
          <w:p w:rsidR="00791B01" w:rsidRPr="00791B01" w:rsidP="006B4468">
            <w:pPr>
              <w:jc w:val="center"/>
              <w:rPr>
                <w:color w:val="auto"/>
                <w:sz w:val="24"/>
              </w:rPr>
            </w:pPr>
            <w:r w:rsidRPr="00791B01">
              <w:rPr>
                <w:color w:val="auto"/>
                <w:sz w:val="24"/>
              </w:rPr>
              <w:t xml:space="preserve">Квоты добычи (вылова) водных биоресурсов, </w:t>
            </w:r>
            <w:r w:rsidR="00B746B0">
              <w:rPr>
                <w:color w:val="auto"/>
                <w:sz w:val="24"/>
              </w:rPr>
              <w:t>тонн</w:t>
            </w:r>
          </w:p>
        </w:tc>
      </w:tr>
      <w:tr w:rsidTr="00C65BCA">
        <w:tblPrEx>
          <w:tblW w:w="0" w:type="auto"/>
          <w:jc w:val="center"/>
          <w:tblInd w:w="304" w:type="dxa"/>
          <w:tblLook w:val="04A0"/>
        </w:tblPrEx>
        <w:trPr>
          <w:tblHeader/>
          <w:jc w:val="center"/>
        </w:trPr>
        <w:tc>
          <w:tcPr>
            <w:tcW w:w="2623" w:type="dxa"/>
            <w:vMerge/>
          </w:tcPr>
          <w:p w:rsidR="00791B01" w:rsidRPr="00791B01" w:rsidP="00791B01">
            <w:pPr>
              <w:jc w:val="center"/>
              <w:rPr>
                <w:color w:val="auto"/>
                <w:sz w:val="24"/>
              </w:rPr>
            </w:pPr>
          </w:p>
        </w:tc>
        <w:tc>
          <w:tcPr>
            <w:tcW w:w="1890" w:type="dxa"/>
          </w:tcPr>
          <w:p w:rsidR="00791B01" w:rsidRPr="00791B01" w:rsidP="00791B01">
            <w:pPr>
              <w:jc w:val="center"/>
              <w:rPr>
                <w:color w:val="auto"/>
                <w:sz w:val="24"/>
              </w:rPr>
            </w:pPr>
            <w:r w:rsidRPr="00791B01">
              <w:rPr>
                <w:color w:val="auto"/>
                <w:sz w:val="24"/>
              </w:rPr>
              <w:t>Красноярский край</w:t>
            </w:r>
          </w:p>
        </w:tc>
        <w:tc>
          <w:tcPr>
            <w:tcW w:w="1667" w:type="dxa"/>
          </w:tcPr>
          <w:p w:rsidR="00791B01" w:rsidRPr="00791B01" w:rsidP="00791B01">
            <w:pPr>
              <w:jc w:val="center"/>
              <w:rPr>
                <w:color w:val="auto"/>
                <w:sz w:val="24"/>
              </w:rPr>
            </w:pPr>
            <w:r w:rsidRPr="00791B01">
              <w:rPr>
                <w:color w:val="auto"/>
                <w:sz w:val="24"/>
              </w:rPr>
              <w:t>Республика Хакасия</w:t>
            </w:r>
          </w:p>
        </w:tc>
        <w:tc>
          <w:tcPr>
            <w:tcW w:w="1586" w:type="dxa"/>
          </w:tcPr>
          <w:p w:rsidR="00791B01" w:rsidRPr="00791B01" w:rsidP="00791B01">
            <w:pPr>
              <w:jc w:val="center"/>
              <w:rPr>
                <w:color w:val="auto"/>
                <w:sz w:val="24"/>
              </w:rPr>
            </w:pPr>
            <w:r w:rsidRPr="00791B01">
              <w:rPr>
                <w:color w:val="auto"/>
                <w:sz w:val="24"/>
              </w:rPr>
              <w:t>Республика Тыва</w:t>
            </w:r>
          </w:p>
        </w:tc>
        <w:tc>
          <w:tcPr>
            <w:tcW w:w="1500" w:type="dxa"/>
          </w:tcPr>
          <w:p w:rsidR="00791B01" w:rsidRPr="00791B01" w:rsidP="00791B01">
            <w:pPr>
              <w:jc w:val="center"/>
              <w:rPr>
                <w:color w:val="auto"/>
                <w:sz w:val="24"/>
              </w:rPr>
            </w:pPr>
            <w:r w:rsidRPr="00791B01">
              <w:rPr>
                <w:color w:val="auto"/>
                <w:sz w:val="24"/>
              </w:rPr>
              <w:t>Иркутская область</w:t>
            </w:r>
          </w:p>
        </w:tc>
      </w:tr>
      <w:tr w:rsidTr="00C65BCA">
        <w:tblPrEx>
          <w:tblW w:w="0" w:type="auto"/>
          <w:jc w:val="center"/>
          <w:tblInd w:w="304" w:type="dxa"/>
          <w:tblLook w:val="04A0"/>
        </w:tblPrEx>
        <w:trPr>
          <w:jc w:val="center"/>
        </w:trPr>
        <w:tc>
          <w:tcPr>
            <w:tcW w:w="2623" w:type="dxa"/>
          </w:tcPr>
          <w:p w:rsidR="00791B01" w:rsidRPr="00791B01" w:rsidP="00791B01">
            <w:pPr>
              <w:rPr>
                <w:color w:val="auto"/>
                <w:sz w:val="24"/>
              </w:rPr>
            </w:pPr>
            <w:r w:rsidRPr="00791B01">
              <w:rPr>
                <w:color w:val="auto"/>
                <w:sz w:val="24"/>
              </w:rPr>
              <w:t xml:space="preserve">Обеспечение традиционного образа жизни </w:t>
            </w:r>
          </w:p>
        </w:tc>
        <w:tc>
          <w:tcPr>
            <w:tcW w:w="1890" w:type="dxa"/>
          </w:tcPr>
          <w:p w:rsidR="00791B01" w:rsidRPr="00791B01" w:rsidP="006B4468">
            <w:pPr>
              <w:jc w:val="center"/>
              <w:rPr>
                <w:color w:val="auto"/>
                <w:sz w:val="24"/>
              </w:rPr>
            </w:pPr>
            <w:r w:rsidRPr="00791B01">
              <w:rPr>
                <w:color w:val="auto"/>
                <w:sz w:val="24"/>
              </w:rPr>
              <w:t>81,9</w:t>
            </w:r>
          </w:p>
        </w:tc>
        <w:tc>
          <w:tcPr>
            <w:tcW w:w="1667" w:type="dxa"/>
          </w:tcPr>
          <w:p w:rsidR="00791B01" w:rsidRPr="00791B01" w:rsidP="006B4468">
            <w:pPr>
              <w:jc w:val="center"/>
              <w:rPr>
                <w:color w:val="auto"/>
                <w:sz w:val="24"/>
              </w:rPr>
            </w:pPr>
            <w:r w:rsidRPr="00791B01">
              <w:rPr>
                <w:color w:val="auto"/>
                <w:sz w:val="24"/>
              </w:rPr>
              <w:t>0</w:t>
            </w:r>
          </w:p>
        </w:tc>
        <w:tc>
          <w:tcPr>
            <w:tcW w:w="1586" w:type="dxa"/>
          </w:tcPr>
          <w:p w:rsidR="00791B01" w:rsidRPr="00791B01" w:rsidP="006B4468">
            <w:pPr>
              <w:jc w:val="center"/>
              <w:rPr>
                <w:color w:val="auto"/>
                <w:sz w:val="24"/>
              </w:rPr>
            </w:pPr>
            <w:r w:rsidRPr="00791B01">
              <w:rPr>
                <w:color w:val="auto"/>
                <w:sz w:val="24"/>
              </w:rPr>
              <w:t>5,6</w:t>
            </w:r>
          </w:p>
        </w:tc>
        <w:tc>
          <w:tcPr>
            <w:tcW w:w="1500" w:type="dxa"/>
          </w:tcPr>
          <w:p w:rsidR="00791B01" w:rsidRPr="00791B01" w:rsidP="006B4468">
            <w:pPr>
              <w:jc w:val="center"/>
              <w:rPr>
                <w:color w:val="auto"/>
                <w:sz w:val="24"/>
              </w:rPr>
            </w:pPr>
            <w:r w:rsidRPr="00791B01">
              <w:rPr>
                <w:color w:val="auto"/>
                <w:sz w:val="24"/>
              </w:rPr>
              <w:t>0</w:t>
            </w:r>
          </w:p>
        </w:tc>
      </w:tr>
      <w:tr w:rsidTr="00C65BCA">
        <w:tblPrEx>
          <w:tblW w:w="0" w:type="auto"/>
          <w:jc w:val="center"/>
          <w:tblInd w:w="304" w:type="dxa"/>
          <w:tblLook w:val="04A0"/>
        </w:tblPrEx>
        <w:trPr>
          <w:jc w:val="center"/>
        </w:trPr>
        <w:tc>
          <w:tcPr>
            <w:tcW w:w="2623" w:type="dxa"/>
          </w:tcPr>
          <w:p w:rsidR="00791B01" w:rsidRPr="00791B01" w:rsidP="00491B45">
            <w:pPr>
              <w:rPr>
                <w:color w:val="auto"/>
                <w:sz w:val="24"/>
              </w:rPr>
            </w:pPr>
            <w:r w:rsidRPr="00791B01">
              <w:rPr>
                <w:color w:val="auto"/>
                <w:sz w:val="24"/>
              </w:rPr>
              <w:t>Научно-исследовательские и контрольные цел</w:t>
            </w:r>
            <w:r w:rsidR="00491B45">
              <w:rPr>
                <w:color w:val="auto"/>
                <w:sz w:val="24"/>
              </w:rPr>
              <w:t>и</w:t>
            </w:r>
          </w:p>
        </w:tc>
        <w:tc>
          <w:tcPr>
            <w:tcW w:w="1890" w:type="dxa"/>
          </w:tcPr>
          <w:p w:rsidR="00791B01" w:rsidRPr="00791B01" w:rsidP="006B4468">
            <w:pPr>
              <w:jc w:val="center"/>
              <w:rPr>
                <w:color w:val="auto"/>
                <w:sz w:val="24"/>
              </w:rPr>
            </w:pPr>
            <w:r w:rsidRPr="00791B01">
              <w:rPr>
                <w:color w:val="auto"/>
                <w:sz w:val="24"/>
              </w:rPr>
              <w:t>29,181</w:t>
            </w:r>
          </w:p>
        </w:tc>
        <w:tc>
          <w:tcPr>
            <w:tcW w:w="1667" w:type="dxa"/>
          </w:tcPr>
          <w:p w:rsidR="00791B01" w:rsidRPr="00791B01" w:rsidP="006B4468">
            <w:pPr>
              <w:jc w:val="center"/>
              <w:rPr>
                <w:color w:val="auto"/>
                <w:sz w:val="24"/>
              </w:rPr>
            </w:pPr>
            <w:r w:rsidRPr="00791B01">
              <w:rPr>
                <w:color w:val="auto"/>
                <w:sz w:val="24"/>
              </w:rPr>
              <w:t>1,15</w:t>
            </w:r>
          </w:p>
        </w:tc>
        <w:tc>
          <w:tcPr>
            <w:tcW w:w="1586" w:type="dxa"/>
          </w:tcPr>
          <w:p w:rsidR="00791B01" w:rsidRPr="00791B01" w:rsidP="006B4468">
            <w:pPr>
              <w:jc w:val="center"/>
              <w:rPr>
                <w:color w:val="auto"/>
                <w:sz w:val="24"/>
              </w:rPr>
            </w:pPr>
            <w:r w:rsidRPr="00791B01">
              <w:rPr>
                <w:color w:val="auto"/>
                <w:sz w:val="24"/>
              </w:rPr>
              <w:t>0,6</w:t>
            </w:r>
          </w:p>
        </w:tc>
        <w:tc>
          <w:tcPr>
            <w:tcW w:w="1500" w:type="dxa"/>
          </w:tcPr>
          <w:p w:rsidR="00791B01" w:rsidRPr="00791B01" w:rsidP="006B4468">
            <w:pPr>
              <w:jc w:val="center"/>
              <w:rPr>
                <w:color w:val="auto"/>
                <w:sz w:val="24"/>
              </w:rPr>
            </w:pPr>
            <w:r w:rsidRPr="00791B01">
              <w:rPr>
                <w:color w:val="auto"/>
                <w:sz w:val="24"/>
              </w:rPr>
              <w:t>0,15</w:t>
            </w:r>
          </w:p>
        </w:tc>
      </w:tr>
      <w:tr w:rsidTr="00C65BCA">
        <w:tblPrEx>
          <w:tblW w:w="0" w:type="auto"/>
          <w:jc w:val="center"/>
          <w:tblInd w:w="304" w:type="dxa"/>
          <w:tblLook w:val="04A0"/>
        </w:tblPrEx>
        <w:trPr>
          <w:jc w:val="center"/>
        </w:trPr>
        <w:tc>
          <w:tcPr>
            <w:tcW w:w="2623" w:type="dxa"/>
          </w:tcPr>
          <w:p w:rsidR="00791B01" w:rsidRPr="00791B01" w:rsidP="00791B01">
            <w:pPr>
              <w:rPr>
                <w:color w:val="auto"/>
                <w:sz w:val="24"/>
              </w:rPr>
            </w:pPr>
            <w:r w:rsidRPr="00791B01">
              <w:rPr>
                <w:color w:val="auto"/>
                <w:sz w:val="24"/>
              </w:rPr>
              <w:t>Рыбоводство, воспроизводство и акклиматизация водных биоресурсов</w:t>
            </w:r>
          </w:p>
        </w:tc>
        <w:tc>
          <w:tcPr>
            <w:tcW w:w="1890" w:type="dxa"/>
          </w:tcPr>
          <w:p w:rsidR="00791B01" w:rsidRPr="00791B01" w:rsidP="006B4468">
            <w:pPr>
              <w:jc w:val="center"/>
              <w:rPr>
                <w:color w:val="auto"/>
                <w:sz w:val="24"/>
              </w:rPr>
            </w:pPr>
            <w:r w:rsidRPr="00791B01">
              <w:rPr>
                <w:color w:val="auto"/>
                <w:sz w:val="24"/>
              </w:rPr>
              <w:t>1,41</w:t>
            </w:r>
          </w:p>
        </w:tc>
        <w:tc>
          <w:tcPr>
            <w:tcW w:w="1667" w:type="dxa"/>
          </w:tcPr>
          <w:p w:rsidR="00791B01" w:rsidRPr="00791B01" w:rsidP="006B4468">
            <w:pPr>
              <w:jc w:val="center"/>
              <w:rPr>
                <w:color w:val="auto"/>
                <w:sz w:val="24"/>
              </w:rPr>
            </w:pPr>
            <w:r w:rsidRPr="00791B01">
              <w:rPr>
                <w:color w:val="auto"/>
                <w:sz w:val="24"/>
              </w:rPr>
              <w:t>0</w:t>
            </w:r>
          </w:p>
        </w:tc>
        <w:tc>
          <w:tcPr>
            <w:tcW w:w="1586" w:type="dxa"/>
          </w:tcPr>
          <w:p w:rsidR="00791B01" w:rsidRPr="00791B01" w:rsidP="006B4468">
            <w:pPr>
              <w:jc w:val="center"/>
              <w:rPr>
                <w:color w:val="auto"/>
                <w:sz w:val="24"/>
              </w:rPr>
            </w:pPr>
            <w:r w:rsidRPr="00791B01">
              <w:rPr>
                <w:color w:val="auto"/>
                <w:sz w:val="24"/>
              </w:rPr>
              <w:t>0</w:t>
            </w:r>
          </w:p>
        </w:tc>
        <w:tc>
          <w:tcPr>
            <w:tcW w:w="1500" w:type="dxa"/>
          </w:tcPr>
          <w:p w:rsidR="00791B01" w:rsidRPr="00791B01" w:rsidP="006B4468">
            <w:pPr>
              <w:jc w:val="center"/>
              <w:rPr>
                <w:color w:val="auto"/>
                <w:sz w:val="24"/>
              </w:rPr>
            </w:pPr>
            <w:r w:rsidRPr="00791B01">
              <w:rPr>
                <w:color w:val="auto"/>
                <w:sz w:val="24"/>
              </w:rPr>
              <w:t>0</w:t>
            </w:r>
          </w:p>
        </w:tc>
      </w:tr>
      <w:tr w:rsidTr="00C65BCA">
        <w:tblPrEx>
          <w:tblW w:w="0" w:type="auto"/>
          <w:jc w:val="center"/>
          <w:tblInd w:w="304" w:type="dxa"/>
          <w:tblLook w:val="04A0"/>
        </w:tblPrEx>
        <w:trPr>
          <w:jc w:val="center"/>
        </w:trPr>
        <w:tc>
          <w:tcPr>
            <w:tcW w:w="2623" w:type="dxa"/>
          </w:tcPr>
          <w:p w:rsidR="00791B01" w:rsidRPr="00791B01" w:rsidP="00791B01">
            <w:pPr>
              <w:rPr>
                <w:color w:val="auto"/>
                <w:sz w:val="24"/>
              </w:rPr>
            </w:pPr>
            <w:r w:rsidRPr="00791B01">
              <w:rPr>
                <w:color w:val="auto"/>
                <w:sz w:val="24"/>
              </w:rPr>
              <w:t>Учебные и культурно-просветительские цели</w:t>
            </w:r>
          </w:p>
        </w:tc>
        <w:tc>
          <w:tcPr>
            <w:tcW w:w="1890" w:type="dxa"/>
          </w:tcPr>
          <w:p w:rsidR="00791B01" w:rsidRPr="00791B01" w:rsidP="006B4468">
            <w:pPr>
              <w:jc w:val="center"/>
              <w:rPr>
                <w:color w:val="auto"/>
                <w:sz w:val="24"/>
              </w:rPr>
            </w:pPr>
            <w:r w:rsidRPr="00791B01">
              <w:rPr>
                <w:color w:val="auto"/>
                <w:sz w:val="24"/>
              </w:rPr>
              <w:t>0</w:t>
            </w:r>
          </w:p>
        </w:tc>
        <w:tc>
          <w:tcPr>
            <w:tcW w:w="1667" w:type="dxa"/>
          </w:tcPr>
          <w:p w:rsidR="00791B01" w:rsidRPr="00791B01" w:rsidP="006B4468">
            <w:pPr>
              <w:jc w:val="center"/>
              <w:rPr>
                <w:color w:val="auto"/>
                <w:sz w:val="24"/>
              </w:rPr>
            </w:pPr>
            <w:r w:rsidRPr="00791B01">
              <w:rPr>
                <w:color w:val="auto"/>
                <w:sz w:val="24"/>
              </w:rPr>
              <w:t>0</w:t>
            </w:r>
          </w:p>
        </w:tc>
        <w:tc>
          <w:tcPr>
            <w:tcW w:w="1586" w:type="dxa"/>
          </w:tcPr>
          <w:p w:rsidR="00791B01" w:rsidRPr="00791B01" w:rsidP="006B4468">
            <w:pPr>
              <w:jc w:val="center"/>
              <w:rPr>
                <w:color w:val="auto"/>
                <w:sz w:val="24"/>
              </w:rPr>
            </w:pPr>
            <w:r w:rsidRPr="00791B01">
              <w:rPr>
                <w:color w:val="auto"/>
                <w:sz w:val="24"/>
              </w:rPr>
              <w:t>0</w:t>
            </w:r>
          </w:p>
        </w:tc>
        <w:tc>
          <w:tcPr>
            <w:tcW w:w="1500" w:type="dxa"/>
          </w:tcPr>
          <w:p w:rsidR="00791B01" w:rsidRPr="00791B01" w:rsidP="006B4468">
            <w:pPr>
              <w:jc w:val="center"/>
              <w:rPr>
                <w:color w:val="auto"/>
                <w:sz w:val="24"/>
              </w:rPr>
            </w:pPr>
            <w:r w:rsidRPr="00791B01">
              <w:rPr>
                <w:color w:val="auto"/>
                <w:sz w:val="24"/>
              </w:rPr>
              <w:t>0</w:t>
            </w:r>
          </w:p>
        </w:tc>
      </w:tr>
      <w:tr w:rsidTr="00C65BCA">
        <w:tblPrEx>
          <w:tblW w:w="0" w:type="auto"/>
          <w:jc w:val="center"/>
          <w:tblInd w:w="304" w:type="dxa"/>
          <w:tblLook w:val="04A0"/>
        </w:tblPrEx>
        <w:trPr>
          <w:jc w:val="center"/>
        </w:trPr>
        <w:tc>
          <w:tcPr>
            <w:tcW w:w="2623" w:type="dxa"/>
          </w:tcPr>
          <w:p w:rsidR="00791B01" w:rsidRPr="00791B01" w:rsidP="00791B01">
            <w:pPr>
              <w:rPr>
                <w:color w:val="auto"/>
                <w:sz w:val="24"/>
              </w:rPr>
            </w:pPr>
            <w:r w:rsidRPr="00791B01">
              <w:rPr>
                <w:color w:val="auto"/>
                <w:sz w:val="24"/>
              </w:rPr>
              <w:t>Любительское и спортивное рыболовство</w:t>
            </w:r>
          </w:p>
        </w:tc>
        <w:tc>
          <w:tcPr>
            <w:tcW w:w="1890" w:type="dxa"/>
          </w:tcPr>
          <w:p w:rsidR="00791B01" w:rsidRPr="00791B01" w:rsidP="006B4468">
            <w:pPr>
              <w:jc w:val="center"/>
              <w:rPr>
                <w:color w:val="auto"/>
                <w:sz w:val="24"/>
              </w:rPr>
            </w:pPr>
            <w:r w:rsidRPr="00791B01">
              <w:rPr>
                <w:color w:val="auto"/>
                <w:sz w:val="24"/>
              </w:rPr>
              <w:t>132,052</w:t>
            </w:r>
          </w:p>
        </w:tc>
        <w:tc>
          <w:tcPr>
            <w:tcW w:w="1667" w:type="dxa"/>
          </w:tcPr>
          <w:p w:rsidR="00791B01" w:rsidRPr="00791B01" w:rsidP="006B4468">
            <w:pPr>
              <w:jc w:val="center"/>
              <w:rPr>
                <w:color w:val="auto"/>
                <w:sz w:val="24"/>
              </w:rPr>
            </w:pPr>
            <w:r w:rsidRPr="00791B01">
              <w:rPr>
                <w:color w:val="auto"/>
                <w:sz w:val="24"/>
              </w:rPr>
              <w:t>10,75</w:t>
            </w:r>
          </w:p>
        </w:tc>
        <w:tc>
          <w:tcPr>
            <w:tcW w:w="1586" w:type="dxa"/>
          </w:tcPr>
          <w:p w:rsidR="00791B01" w:rsidRPr="00791B01" w:rsidP="006B4468">
            <w:pPr>
              <w:jc w:val="center"/>
              <w:rPr>
                <w:color w:val="auto"/>
                <w:sz w:val="24"/>
              </w:rPr>
            </w:pPr>
            <w:r w:rsidRPr="00791B01">
              <w:rPr>
                <w:color w:val="auto"/>
                <w:sz w:val="24"/>
              </w:rPr>
              <w:t>10,4</w:t>
            </w:r>
          </w:p>
        </w:tc>
        <w:tc>
          <w:tcPr>
            <w:tcW w:w="1500" w:type="dxa"/>
          </w:tcPr>
          <w:p w:rsidR="00791B01" w:rsidRPr="00791B01" w:rsidP="006B4468">
            <w:pPr>
              <w:jc w:val="center"/>
              <w:rPr>
                <w:color w:val="auto"/>
                <w:sz w:val="24"/>
              </w:rPr>
            </w:pPr>
            <w:r w:rsidRPr="00791B01">
              <w:rPr>
                <w:color w:val="auto"/>
                <w:sz w:val="24"/>
              </w:rPr>
              <w:t>1,1</w:t>
            </w:r>
          </w:p>
        </w:tc>
      </w:tr>
      <w:tr w:rsidTr="00C65BCA">
        <w:tblPrEx>
          <w:tblW w:w="0" w:type="auto"/>
          <w:jc w:val="center"/>
          <w:tblInd w:w="304" w:type="dxa"/>
          <w:tblLook w:val="04A0"/>
        </w:tblPrEx>
        <w:trPr>
          <w:jc w:val="center"/>
        </w:trPr>
        <w:tc>
          <w:tcPr>
            <w:tcW w:w="2623" w:type="dxa"/>
          </w:tcPr>
          <w:p w:rsidR="00791B01" w:rsidRPr="00791B01" w:rsidP="00791B01">
            <w:pPr>
              <w:rPr>
                <w:color w:val="auto"/>
                <w:sz w:val="24"/>
              </w:rPr>
            </w:pPr>
            <w:r w:rsidRPr="00791B01">
              <w:rPr>
                <w:color w:val="auto"/>
                <w:sz w:val="24"/>
              </w:rPr>
              <w:t>Промышленное рыболовство</w:t>
            </w:r>
          </w:p>
        </w:tc>
        <w:tc>
          <w:tcPr>
            <w:tcW w:w="1890" w:type="dxa"/>
          </w:tcPr>
          <w:p w:rsidR="00791B01" w:rsidRPr="00791B01" w:rsidP="006B4468">
            <w:pPr>
              <w:jc w:val="center"/>
              <w:rPr>
                <w:color w:val="auto"/>
                <w:sz w:val="24"/>
              </w:rPr>
            </w:pPr>
            <w:r w:rsidRPr="00791B01">
              <w:rPr>
                <w:color w:val="auto"/>
                <w:sz w:val="24"/>
              </w:rPr>
              <w:t>1252,032</w:t>
            </w:r>
          </w:p>
        </w:tc>
        <w:tc>
          <w:tcPr>
            <w:tcW w:w="1667" w:type="dxa"/>
          </w:tcPr>
          <w:p w:rsidR="00791B01" w:rsidRPr="00791B01" w:rsidP="006B4468">
            <w:pPr>
              <w:jc w:val="center"/>
              <w:rPr>
                <w:color w:val="auto"/>
                <w:sz w:val="24"/>
              </w:rPr>
            </w:pPr>
            <w:r w:rsidRPr="00791B01">
              <w:rPr>
                <w:color w:val="auto"/>
                <w:sz w:val="24"/>
              </w:rPr>
              <w:t>13,45</w:t>
            </w:r>
          </w:p>
        </w:tc>
        <w:tc>
          <w:tcPr>
            <w:tcW w:w="1586" w:type="dxa"/>
          </w:tcPr>
          <w:p w:rsidR="00791B01" w:rsidRPr="00791B01" w:rsidP="006B4468">
            <w:pPr>
              <w:jc w:val="center"/>
              <w:rPr>
                <w:color w:val="auto"/>
                <w:sz w:val="24"/>
              </w:rPr>
            </w:pPr>
            <w:r w:rsidRPr="00791B01">
              <w:rPr>
                <w:color w:val="auto"/>
                <w:sz w:val="24"/>
              </w:rPr>
              <w:t>29,6</w:t>
            </w:r>
          </w:p>
        </w:tc>
        <w:tc>
          <w:tcPr>
            <w:tcW w:w="1500" w:type="dxa"/>
          </w:tcPr>
          <w:p w:rsidR="00791B01" w:rsidRPr="00791B01" w:rsidP="006B4468">
            <w:pPr>
              <w:jc w:val="center"/>
              <w:rPr>
                <w:color w:val="auto"/>
                <w:sz w:val="24"/>
              </w:rPr>
            </w:pPr>
            <w:r w:rsidRPr="00791B01">
              <w:rPr>
                <w:color w:val="auto"/>
                <w:sz w:val="24"/>
              </w:rPr>
              <w:t>3,75</w:t>
            </w:r>
          </w:p>
        </w:tc>
      </w:tr>
      <w:tr w:rsidTr="00C65BCA">
        <w:tblPrEx>
          <w:tblW w:w="0" w:type="auto"/>
          <w:jc w:val="center"/>
          <w:tblInd w:w="304" w:type="dxa"/>
          <w:tblLook w:val="04A0"/>
        </w:tblPrEx>
        <w:trPr>
          <w:jc w:val="center"/>
        </w:trPr>
        <w:tc>
          <w:tcPr>
            <w:tcW w:w="2623" w:type="dxa"/>
          </w:tcPr>
          <w:p w:rsidR="00791B01" w:rsidRPr="00791B01" w:rsidP="00316A89">
            <w:pPr>
              <w:rPr>
                <w:color w:val="auto"/>
                <w:sz w:val="24"/>
              </w:rPr>
            </w:pPr>
            <w:r w:rsidRPr="00791B01">
              <w:rPr>
                <w:color w:val="auto"/>
                <w:sz w:val="24"/>
              </w:rPr>
              <w:t>Итого</w:t>
            </w:r>
          </w:p>
        </w:tc>
        <w:tc>
          <w:tcPr>
            <w:tcW w:w="1890" w:type="dxa"/>
          </w:tcPr>
          <w:p w:rsidR="00791B01" w:rsidRPr="00791B01" w:rsidP="006B4468">
            <w:pPr>
              <w:jc w:val="center"/>
              <w:rPr>
                <w:color w:val="auto"/>
                <w:sz w:val="24"/>
              </w:rPr>
            </w:pPr>
            <w:r w:rsidRPr="00791B01">
              <w:rPr>
                <w:color w:val="auto"/>
                <w:sz w:val="24"/>
              </w:rPr>
              <w:t>1496,575</w:t>
            </w:r>
          </w:p>
        </w:tc>
        <w:tc>
          <w:tcPr>
            <w:tcW w:w="1667" w:type="dxa"/>
          </w:tcPr>
          <w:p w:rsidR="00791B01" w:rsidRPr="00791B01" w:rsidP="006B4468">
            <w:pPr>
              <w:jc w:val="center"/>
              <w:rPr>
                <w:color w:val="auto"/>
                <w:sz w:val="24"/>
              </w:rPr>
            </w:pPr>
            <w:r w:rsidRPr="00791B01">
              <w:rPr>
                <w:color w:val="auto"/>
                <w:sz w:val="24"/>
              </w:rPr>
              <w:t>25,35</w:t>
            </w:r>
          </w:p>
        </w:tc>
        <w:tc>
          <w:tcPr>
            <w:tcW w:w="1586" w:type="dxa"/>
          </w:tcPr>
          <w:p w:rsidR="00791B01" w:rsidRPr="00791B01" w:rsidP="006B4468">
            <w:pPr>
              <w:jc w:val="center"/>
              <w:rPr>
                <w:color w:val="auto"/>
                <w:sz w:val="24"/>
              </w:rPr>
            </w:pPr>
            <w:r w:rsidRPr="00791B01">
              <w:rPr>
                <w:color w:val="auto"/>
                <w:sz w:val="24"/>
              </w:rPr>
              <w:t>46,2</w:t>
            </w:r>
          </w:p>
        </w:tc>
        <w:tc>
          <w:tcPr>
            <w:tcW w:w="1500" w:type="dxa"/>
          </w:tcPr>
          <w:p w:rsidR="00791B01" w:rsidRPr="00791B01" w:rsidP="006B4468">
            <w:pPr>
              <w:jc w:val="center"/>
              <w:rPr>
                <w:color w:val="auto"/>
                <w:sz w:val="24"/>
              </w:rPr>
            </w:pPr>
            <w:r w:rsidRPr="00791B01">
              <w:rPr>
                <w:color w:val="auto"/>
                <w:sz w:val="24"/>
              </w:rPr>
              <w:t>5</w:t>
            </w:r>
          </w:p>
        </w:tc>
      </w:tr>
    </w:tbl>
    <w:p w:rsidR="00791B01" w:rsidRPr="00B746B0" w:rsidP="00AB0653">
      <w:pPr>
        <w:spacing w:after="240"/>
        <w:rPr>
          <w:color w:val="auto"/>
          <w:sz w:val="24"/>
        </w:rPr>
      </w:pPr>
      <w:r w:rsidRPr="00B746B0">
        <w:rPr>
          <w:color w:val="auto"/>
          <w:sz w:val="24"/>
        </w:rPr>
        <w:t>Примечание</w:t>
      </w:r>
      <w:r w:rsidR="00491B45">
        <w:rPr>
          <w:color w:val="auto"/>
          <w:sz w:val="24"/>
        </w:rPr>
        <w:t>:</w:t>
      </w:r>
      <w:r w:rsidRPr="00B746B0">
        <w:rPr>
          <w:color w:val="auto"/>
          <w:sz w:val="24"/>
        </w:rPr>
        <w:t xml:space="preserve"> – данные о квотах уловов на территории Ямало-Ненецкого АО, входящей в бассейн р. Енисе</w:t>
      </w:r>
      <w:r w:rsidR="00875DB9">
        <w:rPr>
          <w:color w:val="auto"/>
          <w:sz w:val="24"/>
        </w:rPr>
        <w:t>й</w:t>
      </w:r>
      <w:r w:rsidRPr="00B746B0">
        <w:rPr>
          <w:color w:val="auto"/>
          <w:sz w:val="24"/>
        </w:rPr>
        <w:t>, отсутствуют</w:t>
      </w:r>
    </w:p>
    <w:p w:rsidR="00791B01" w:rsidRPr="00791B01" w:rsidP="00791B01">
      <w:pPr>
        <w:spacing w:before="240"/>
        <w:jc w:val="center"/>
        <w:rPr>
          <w:color w:val="auto"/>
        </w:rPr>
      </w:pPr>
      <w:r w:rsidRPr="00791B01">
        <w:rPr>
          <w:noProof/>
          <w:color w:val="auto"/>
          <w:lang w:eastAsia="ru-RU"/>
        </w:rPr>
        <w:drawing>
          <wp:inline distT="0" distB="0" distL="0" distR="0">
            <wp:extent cx="2251326" cy="2590800"/>
            <wp:effectExtent l="19050" t="0" r="0" b="0"/>
            <wp:docPr id="3256"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38"/>
              </a:graphicData>
            </a:graphic>
          </wp:inline>
        </w:drawing>
      </w:r>
      <w:r w:rsidRPr="00791B01">
        <w:rPr>
          <w:noProof/>
          <w:color w:val="auto"/>
          <w:lang w:eastAsia="ru-RU"/>
        </w:rPr>
        <w:drawing>
          <wp:inline distT="0" distB="0" distL="0" distR="0">
            <wp:extent cx="3499101" cy="2305050"/>
            <wp:effectExtent l="19050" t="0" r="6099" b="0"/>
            <wp:docPr id="3257" name="Диаграмма 2"/>
            <wp:cNvGraphicFramePr/>
            <a:graphic xmlns:a="http://schemas.openxmlformats.org/drawingml/2006/main">
              <a:graphicData uri="http://schemas.openxmlformats.org/drawingml/2006/chart">
                <c:chart xmlns:c="http://schemas.openxmlformats.org/drawingml/2006/chart" xmlns:r="http://schemas.openxmlformats.org/officeDocument/2006/relationships" r:id="rId139"/>
              </a:graphicData>
            </a:graphic>
          </wp:inline>
        </w:drawing>
      </w:r>
    </w:p>
    <w:p w:rsidR="00791B01" w:rsidRPr="00791B01" w:rsidP="00FF55A3">
      <w:pPr>
        <w:spacing w:before="120" w:after="240" w:line="360" w:lineRule="auto"/>
        <w:jc w:val="center"/>
        <w:rPr>
          <w:color w:val="auto"/>
        </w:rPr>
      </w:pPr>
      <w:r w:rsidRPr="00791B01">
        <w:rPr>
          <w:color w:val="auto"/>
        </w:rPr>
        <w:t xml:space="preserve">Рисунок </w:t>
      </w:r>
      <w:r w:rsidR="00B638BB">
        <w:rPr>
          <w:color w:val="auto"/>
        </w:rPr>
        <w:t>1</w:t>
      </w:r>
      <w:r w:rsidR="00A77343">
        <w:rPr>
          <w:color w:val="auto"/>
        </w:rPr>
        <w:t>0</w:t>
      </w:r>
      <w:r w:rsidR="00CC3BA6">
        <w:rPr>
          <w:color w:val="auto"/>
        </w:rPr>
        <w:t>9</w:t>
      </w:r>
      <w:r w:rsidRPr="00791B01">
        <w:rPr>
          <w:color w:val="auto"/>
        </w:rPr>
        <w:t xml:space="preserve"> </w:t>
      </w:r>
      <w:r w:rsidR="00B746B0">
        <w:rPr>
          <w:color w:val="auto"/>
        </w:rPr>
        <w:t>–</w:t>
      </w:r>
      <w:r w:rsidRPr="00791B01">
        <w:rPr>
          <w:color w:val="auto"/>
        </w:rPr>
        <w:t xml:space="preserve"> Квоты добычи водных биологических ресурсов на 2011 год во внутренних водах субъектов РФ в бассейне р. Енисе</w:t>
      </w:r>
      <w:r w:rsidR="00875DB9">
        <w:rPr>
          <w:color w:val="auto"/>
        </w:rPr>
        <w:t>й</w:t>
      </w:r>
    </w:p>
    <w:p w:rsidR="00791B01" w:rsidRPr="00791B01" w:rsidP="00791B01">
      <w:pPr>
        <w:spacing w:line="360" w:lineRule="auto"/>
        <w:ind w:firstLine="709"/>
        <w:rPr>
          <w:color w:val="auto"/>
        </w:rPr>
      </w:pPr>
      <w:r w:rsidRPr="00791B01">
        <w:rPr>
          <w:color w:val="auto"/>
        </w:rPr>
        <w:t>В Республике Тыва интенсивно используются в целях любительской охоты на водоплавающую дичь озера Пий-Хемской котловины (бассейн р</w:t>
      </w:r>
      <w:r w:rsidR="00491B45">
        <w:rPr>
          <w:color w:val="auto"/>
        </w:rPr>
        <w:t>еки</w:t>
      </w:r>
      <w:r w:rsidRPr="00791B01">
        <w:rPr>
          <w:color w:val="auto"/>
        </w:rPr>
        <w:t xml:space="preserve"> Уюк), Улуг-Хемской котловины (бассейн р. Улуг-Хем), а также р. Улуг-Хем. Остальные водные объекты используются для этих целей периодически.</w:t>
      </w:r>
    </w:p>
    <w:p w:rsidR="00C26FB1" w:rsidP="00C729F0">
      <w:pPr>
        <w:pStyle w:val="Heading2"/>
        <w:tabs>
          <w:tab w:val="left" w:pos="-3969"/>
        </w:tabs>
        <w:spacing w:before="240" w:after="120" w:line="360" w:lineRule="auto"/>
        <w:jc w:val="center"/>
        <w:rPr>
          <w:rFonts w:ascii="Times New Roman" w:hAnsi="Times New Roman"/>
          <w:color w:val="auto"/>
          <w:sz w:val="28"/>
          <w:szCs w:val="28"/>
        </w:rPr>
      </w:pPr>
      <w:bookmarkStart w:id="138" w:name="_Toc386528259"/>
      <w:r>
        <w:rPr>
          <w:rFonts w:ascii="Times New Roman" w:hAnsi="Times New Roman"/>
          <w:color w:val="auto"/>
          <w:sz w:val="28"/>
          <w:szCs w:val="28"/>
        </w:rPr>
        <w:t>9</w:t>
      </w:r>
      <w:r w:rsidRPr="005D57DB">
        <w:rPr>
          <w:rFonts w:ascii="Times New Roman" w:hAnsi="Times New Roman"/>
          <w:color w:val="auto"/>
          <w:sz w:val="28"/>
          <w:szCs w:val="28"/>
        </w:rPr>
        <w:t>.</w:t>
      </w:r>
      <w:r w:rsidR="00791B01">
        <w:rPr>
          <w:rFonts w:ascii="Times New Roman" w:hAnsi="Times New Roman"/>
          <w:color w:val="auto"/>
          <w:sz w:val="28"/>
          <w:szCs w:val="28"/>
        </w:rPr>
        <w:t>10</w:t>
      </w:r>
      <w:r w:rsidRPr="005D57DB">
        <w:rPr>
          <w:rFonts w:ascii="Times New Roman" w:hAnsi="Times New Roman"/>
          <w:color w:val="auto"/>
          <w:sz w:val="28"/>
          <w:szCs w:val="28"/>
        </w:rPr>
        <w:t xml:space="preserve"> Использование водных объектов в местах традиционного проживания и традиционной хозяйственной деятельности коренных малочисленных народов Севера, Сибири</w:t>
      </w:r>
      <w:bookmarkEnd w:id="133"/>
      <w:bookmarkEnd w:id="134"/>
      <w:bookmarkEnd w:id="135"/>
      <w:bookmarkEnd w:id="138"/>
    </w:p>
    <w:p w:rsidR="005F3D6D" w:rsidP="005F3D6D">
      <w:pPr>
        <w:spacing w:line="360" w:lineRule="auto"/>
        <w:ind w:firstLine="709"/>
        <w:rPr>
          <w:color w:val="auto"/>
        </w:rPr>
      </w:pPr>
      <w:r w:rsidRPr="00B14FD7">
        <w:rPr>
          <w:color w:val="auto"/>
        </w:rPr>
        <w:t xml:space="preserve">По сведениям Енисейского БВУ, из 40 коренных малочисленных народов Севера, Сибири, Дальнего Востока, перечень которых утвержден </w:t>
      </w:r>
      <w:r w:rsidR="003F27DC">
        <w:rPr>
          <w:color w:val="auto"/>
        </w:rPr>
        <w:t>Р</w:t>
      </w:r>
      <w:r w:rsidRPr="00B14FD7">
        <w:rPr>
          <w:color w:val="auto"/>
        </w:rPr>
        <w:t xml:space="preserve">аспоряжением </w:t>
      </w:r>
      <w:r w:rsidR="00EC5F7E">
        <w:rPr>
          <w:color w:val="auto"/>
        </w:rPr>
        <w:t>П</w:t>
      </w:r>
      <w:r w:rsidRPr="00B14FD7">
        <w:rPr>
          <w:color w:val="auto"/>
        </w:rPr>
        <w:t xml:space="preserve">равительства Российской Федерации от 17.04.2006 № 536-р, в субъектах РФ в зоне деятельности Енисейского БВУ проживает 37412 человек (1% от общей численности населения в зоне деятельности ББУ), </w:t>
      </w:r>
      <w:r w:rsidRPr="004B53E6">
        <w:rPr>
          <w:color w:val="auto"/>
        </w:rPr>
        <w:t>представленных 10 коренными народами</w:t>
      </w:r>
      <w:r w:rsidRPr="004B53E6">
        <w:rPr>
          <w:color w:val="auto"/>
        </w:rPr>
        <w:t xml:space="preserve"> (таблица 7</w:t>
      </w:r>
      <w:r w:rsidR="00A77343">
        <w:rPr>
          <w:color w:val="auto"/>
        </w:rPr>
        <w:t>8</w:t>
      </w:r>
      <w:r w:rsidRPr="004B53E6">
        <w:rPr>
          <w:color w:val="auto"/>
        </w:rPr>
        <w:t>).</w:t>
      </w:r>
    </w:p>
    <w:p w:rsidR="00D34BC8">
      <w:pPr>
        <w:jc w:val="left"/>
        <w:rPr>
          <w:color w:val="auto"/>
        </w:rPr>
      </w:pPr>
      <w:r>
        <w:rPr>
          <w:color w:val="auto"/>
        </w:rPr>
        <w:br w:type="page"/>
      </w:r>
    </w:p>
    <w:p w:rsidR="00B14FD7" w:rsidRPr="00B14FD7" w:rsidP="003F27DC">
      <w:pPr>
        <w:spacing w:before="240" w:after="120" w:line="360" w:lineRule="auto"/>
        <w:rPr>
          <w:color w:val="auto"/>
        </w:rPr>
      </w:pPr>
      <w:r w:rsidRPr="004B53E6">
        <w:rPr>
          <w:color w:val="auto"/>
        </w:rPr>
        <w:t xml:space="preserve">Таблица </w:t>
      </w:r>
      <w:r w:rsidR="00A77343">
        <w:rPr>
          <w:color w:val="auto"/>
        </w:rPr>
        <w:t>78</w:t>
      </w:r>
      <w:r w:rsidRPr="004B53E6">
        <w:rPr>
          <w:color w:val="auto"/>
        </w:rPr>
        <w:t xml:space="preserve"> – Коренные малочисленные народы Российской Федерации,</w:t>
      </w:r>
      <w:r w:rsidRPr="00B14FD7">
        <w:rPr>
          <w:color w:val="auto"/>
        </w:rPr>
        <w:t xml:space="preserve"> проживающие н</w:t>
      </w:r>
      <w:r w:rsidR="005F3D6D">
        <w:rPr>
          <w:color w:val="auto"/>
        </w:rPr>
        <w:t>а</w:t>
      </w:r>
      <w:r w:rsidRPr="00B14FD7">
        <w:rPr>
          <w:color w:val="auto"/>
        </w:rPr>
        <w:t xml:space="preserve"> территории бассейна р. Енисе</w:t>
      </w:r>
      <w:r w:rsidR="00875DB9">
        <w:rPr>
          <w:color w:val="auto"/>
        </w:rPr>
        <w:t>й</w:t>
      </w:r>
    </w:p>
    <w:tbl>
      <w:tblPr>
        <w:tblW w:w="4804"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540"/>
        <w:gridCol w:w="1332"/>
        <w:gridCol w:w="3394"/>
        <w:gridCol w:w="2415"/>
        <w:gridCol w:w="1515"/>
      </w:tblGrid>
      <w:tr w:rsidTr="00316A89">
        <w:tblPrEx>
          <w:tblW w:w="4804"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Ex>
        <w:trPr>
          <w:tblHeader/>
          <w:jc w:val="center"/>
        </w:trPr>
        <w:tc>
          <w:tcPr>
            <w:tcW w:w="226" w:type="pct"/>
          </w:tcPr>
          <w:p w:rsidR="00B14FD7" w:rsidRPr="009B35D0" w:rsidP="00316A89">
            <w:pPr>
              <w:jc w:val="center"/>
              <w:rPr>
                <w:color w:val="auto"/>
                <w:sz w:val="24"/>
              </w:rPr>
            </w:pPr>
            <w:r w:rsidRPr="009B35D0">
              <w:rPr>
                <w:color w:val="auto"/>
                <w:sz w:val="24"/>
              </w:rPr>
              <w:t xml:space="preserve">№ </w:t>
            </w:r>
            <w:r w:rsidRPr="009B35D0">
              <w:rPr>
                <w:color w:val="auto"/>
                <w:sz w:val="24"/>
              </w:rPr>
              <w:t>п</w:t>
            </w:r>
            <w:r w:rsidRPr="009B35D0">
              <w:rPr>
                <w:color w:val="auto"/>
                <w:sz w:val="24"/>
              </w:rPr>
              <w:t>/п</w:t>
            </w:r>
          </w:p>
        </w:tc>
        <w:tc>
          <w:tcPr>
            <w:tcW w:w="724" w:type="pct"/>
          </w:tcPr>
          <w:p w:rsidR="00B14FD7" w:rsidRPr="009B35D0" w:rsidP="00316A89">
            <w:pPr>
              <w:jc w:val="center"/>
              <w:rPr>
                <w:color w:val="auto"/>
                <w:sz w:val="24"/>
              </w:rPr>
            </w:pPr>
            <w:r w:rsidRPr="009B35D0">
              <w:rPr>
                <w:color w:val="auto"/>
                <w:sz w:val="24"/>
              </w:rPr>
              <w:t>Народ</w:t>
            </w:r>
          </w:p>
        </w:tc>
        <w:tc>
          <w:tcPr>
            <w:tcW w:w="1873" w:type="pct"/>
          </w:tcPr>
          <w:p w:rsidR="00B14FD7" w:rsidRPr="009B35D0" w:rsidP="00316A89">
            <w:pPr>
              <w:jc w:val="center"/>
              <w:rPr>
                <w:color w:val="auto"/>
                <w:sz w:val="24"/>
              </w:rPr>
            </w:pPr>
            <w:r w:rsidRPr="009B35D0">
              <w:rPr>
                <w:color w:val="auto"/>
                <w:sz w:val="24"/>
              </w:rPr>
              <w:t>Территория проживания</w:t>
            </w:r>
          </w:p>
        </w:tc>
        <w:tc>
          <w:tcPr>
            <w:tcW w:w="1340" w:type="pct"/>
          </w:tcPr>
          <w:p w:rsidR="00B14FD7" w:rsidRPr="009B35D0" w:rsidP="00316A89">
            <w:pPr>
              <w:jc w:val="center"/>
              <w:rPr>
                <w:color w:val="auto"/>
                <w:sz w:val="24"/>
              </w:rPr>
            </w:pPr>
            <w:r w:rsidRPr="009B35D0">
              <w:rPr>
                <w:color w:val="auto"/>
                <w:sz w:val="24"/>
              </w:rPr>
              <w:t>Численность на территории проживания (по данным Всероссийской переписи 2002 г.), чел.</w:t>
            </w:r>
          </w:p>
        </w:tc>
        <w:tc>
          <w:tcPr>
            <w:tcW w:w="837" w:type="pct"/>
          </w:tcPr>
          <w:p w:rsidR="00B14FD7" w:rsidRPr="009B35D0" w:rsidP="00316A89">
            <w:pPr>
              <w:jc w:val="center"/>
              <w:rPr>
                <w:color w:val="auto"/>
                <w:sz w:val="24"/>
              </w:rPr>
            </w:pPr>
            <w:r w:rsidRPr="009B35D0">
              <w:rPr>
                <w:color w:val="auto"/>
                <w:sz w:val="24"/>
              </w:rPr>
              <w:t>% от общей численности населения</w:t>
            </w:r>
          </w:p>
        </w:tc>
      </w:tr>
      <w:tr w:rsidTr="000E3FD0">
        <w:tblPrEx>
          <w:tblW w:w="4804" w:type="pct"/>
          <w:jc w:val="center"/>
          <w:tblLook w:val="04A0"/>
        </w:tblPrEx>
        <w:trPr>
          <w:jc w:val="center"/>
        </w:trPr>
        <w:tc>
          <w:tcPr>
            <w:tcW w:w="226" w:type="pct"/>
            <w:vMerge w:val="restart"/>
          </w:tcPr>
          <w:p w:rsidR="00B14FD7" w:rsidRPr="009B35D0" w:rsidP="00E074AA">
            <w:pPr>
              <w:numPr>
                <w:ilvl w:val="0"/>
                <w:numId w:val="12"/>
              </w:numPr>
              <w:ind w:left="0" w:firstLine="0"/>
              <w:rPr>
                <w:color w:val="auto"/>
                <w:sz w:val="24"/>
              </w:rPr>
            </w:pPr>
          </w:p>
        </w:tc>
        <w:tc>
          <w:tcPr>
            <w:tcW w:w="724" w:type="pct"/>
            <w:vMerge w:val="restart"/>
          </w:tcPr>
          <w:p w:rsidR="00B14FD7" w:rsidRPr="009B35D0" w:rsidP="00E074AA">
            <w:pPr>
              <w:rPr>
                <w:color w:val="auto"/>
                <w:sz w:val="24"/>
              </w:rPr>
            </w:pPr>
            <w:r w:rsidRPr="009B35D0">
              <w:rPr>
                <w:color w:val="auto"/>
                <w:sz w:val="24"/>
              </w:rPr>
              <w:t>Долганы</w:t>
            </w:r>
          </w:p>
        </w:tc>
        <w:tc>
          <w:tcPr>
            <w:tcW w:w="1873" w:type="pct"/>
          </w:tcPr>
          <w:p w:rsidR="00B14FD7" w:rsidRPr="009B35D0" w:rsidP="00E074AA">
            <w:pPr>
              <w:rPr>
                <w:color w:val="auto"/>
                <w:sz w:val="24"/>
              </w:rPr>
            </w:pPr>
            <w:r w:rsidRPr="009B35D0">
              <w:rPr>
                <w:color w:val="auto"/>
                <w:sz w:val="24"/>
              </w:rPr>
              <w:t>Красноярский край</w:t>
            </w:r>
          </w:p>
        </w:tc>
        <w:tc>
          <w:tcPr>
            <w:tcW w:w="1340" w:type="pct"/>
          </w:tcPr>
          <w:p w:rsidR="00B14FD7" w:rsidRPr="009B35D0" w:rsidP="00E074AA">
            <w:pPr>
              <w:jc w:val="right"/>
              <w:rPr>
                <w:color w:val="auto"/>
                <w:sz w:val="24"/>
              </w:rPr>
            </w:pPr>
            <w:r w:rsidRPr="009B35D0">
              <w:rPr>
                <w:color w:val="auto"/>
                <w:sz w:val="24"/>
              </w:rPr>
              <w:t>5805</w:t>
            </w:r>
          </w:p>
        </w:tc>
        <w:tc>
          <w:tcPr>
            <w:tcW w:w="837" w:type="pct"/>
          </w:tcPr>
          <w:p w:rsidR="00B14FD7" w:rsidRPr="009B35D0" w:rsidP="00E074AA">
            <w:pPr>
              <w:jc w:val="right"/>
              <w:rPr>
                <w:color w:val="auto"/>
                <w:sz w:val="24"/>
              </w:rPr>
            </w:pPr>
            <w:r w:rsidRPr="009B35D0">
              <w:rPr>
                <w:color w:val="auto"/>
                <w:sz w:val="24"/>
              </w:rPr>
              <w:t>0,2</w:t>
            </w:r>
          </w:p>
        </w:tc>
      </w:tr>
      <w:tr w:rsidTr="000E3FD0">
        <w:tblPrEx>
          <w:tblW w:w="4804" w:type="pct"/>
          <w:jc w:val="center"/>
          <w:tblLook w:val="04A0"/>
        </w:tblPrEx>
        <w:trPr>
          <w:jc w:val="center"/>
        </w:trPr>
        <w:tc>
          <w:tcPr>
            <w:tcW w:w="226" w:type="pct"/>
            <w:vMerge/>
          </w:tcPr>
          <w:p w:rsidR="00B14FD7" w:rsidRPr="009B35D0" w:rsidP="00E074AA">
            <w:pPr>
              <w:numPr>
                <w:ilvl w:val="0"/>
                <w:numId w:val="12"/>
              </w:numPr>
              <w:ind w:left="0" w:firstLine="0"/>
              <w:rPr>
                <w:color w:val="auto"/>
                <w:sz w:val="24"/>
              </w:rPr>
            </w:pPr>
          </w:p>
        </w:tc>
        <w:tc>
          <w:tcPr>
            <w:tcW w:w="724" w:type="pct"/>
            <w:vMerge/>
          </w:tcPr>
          <w:p w:rsidR="00B14FD7" w:rsidRPr="009B35D0" w:rsidP="00E074AA">
            <w:pPr>
              <w:rPr>
                <w:color w:val="auto"/>
                <w:sz w:val="24"/>
              </w:rPr>
            </w:pPr>
          </w:p>
        </w:tc>
        <w:tc>
          <w:tcPr>
            <w:tcW w:w="1873" w:type="pct"/>
          </w:tcPr>
          <w:p w:rsidR="00B14FD7" w:rsidRPr="009B35D0" w:rsidP="00E074AA">
            <w:pPr>
              <w:rPr>
                <w:color w:val="auto"/>
                <w:sz w:val="24"/>
              </w:rPr>
            </w:pPr>
            <w:r w:rsidRPr="009B35D0">
              <w:rPr>
                <w:color w:val="auto"/>
                <w:sz w:val="24"/>
              </w:rPr>
              <w:t>Таймырский Долгано-Ненецкий муниципальный район (Красноярский край)</w:t>
            </w:r>
          </w:p>
        </w:tc>
        <w:tc>
          <w:tcPr>
            <w:tcW w:w="1340" w:type="pct"/>
          </w:tcPr>
          <w:p w:rsidR="00B14FD7" w:rsidRPr="009B35D0" w:rsidP="00E074AA">
            <w:pPr>
              <w:jc w:val="right"/>
              <w:rPr>
                <w:color w:val="auto"/>
                <w:sz w:val="24"/>
              </w:rPr>
            </w:pPr>
            <w:r w:rsidRPr="009B35D0">
              <w:rPr>
                <w:color w:val="auto"/>
                <w:sz w:val="24"/>
              </w:rPr>
              <w:t>5517</w:t>
            </w:r>
          </w:p>
        </w:tc>
        <w:tc>
          <w:tcPr>
            <w:tcW w:w="837" w:type="pct"/>
          </w:tcPr>
          <w:p w:rsidR="00B14FD7" w:rsidRPr="009B35D0" w:rsidP="00E074AA">
            <w:pPr>
              <w:jc w:val="right"/>
              <w:rPr>
                <w:color w:val="auto"/>
                <w:sz w:val="24"/>
              </w:rPr>
            </w:pPr>
            <w:r w:rsidRPr="009B35D0">
              <w:rPr>
                <w:color w:val="auto"/>
                <w:sz w:val="24"/>
              </w:rPr>
              <w:t>13,9</w:t>
            </w:r>
          </w:p>
        </w:tc>
      </w:tr>
      <w:tr w:rsidTr="000E3FD0">
        <w:tblPrEx>
          <w:tblW w:w="4804" w:type="pct"/>
          <w:jc w:val="center"/>
          <w:tblLook w:val="04A0"/>
        </w:tblPrEx>
        <w:trPr>
          <w:jc w:val="center"/>
        </w:trPr>
        <w:tc>
          <w:tcPr>
            <w:tcW w:w="226" w:type="pct"/>
            <w:vMerge w:val="restart"/>
          </w:tcPr>
          <w:p w:rsidR="00B14FD7" w:rsidRPr="009B35D0" w:rsidP="00E074AA">
            <w:pPr>
              <w:numPr>
                <w:ilvl w:val="0"/>
                <w:numId w:val="12"/>
              </w:numPr>
              <w:ind w:left="0" w:firstLine="0"/>
              <w:rPr>
                <w:color w:val="auto"/>
                <w:sz w:val="24"/>
              </w:rPr>
            </w:pPr>
          </w:p>
        </w:tc>
        <w:tc>
          <w:tcPr>
            <w:tcW w:w="724" w:type="pct"/>
            <w:vMerge w:val="restart"/>
          </w:tcPr>
          <w:p w:rsidR="00B14FD7" w:rsidRPr="009B35D0" w:rsidP="00E074AA">
            <w:pPr>
              <w:rPr>
                <w:color w:val="auto"/>
                <w:sz w:val="24"/>
              </w:rPr>
            </w:pPr>
            <w:r w:rsidRPr="009B35D0">
              <w:rPr>
                <w:color w:val="auto"/>
                <w:sz w:val="24"/>
              </w:rPr>
              <w:t>Ненцы</w:t>
            </w:r>
          </w:p>
        </w:tc>
        <w:tc>
          <w:tcPr>
            <w:tcW w:w="1873" w:type="pct"/>
          </w:tcPr>
          <w:p w:rsidR="00B14FD7" w:rsidRPr="009B35D0" w:rsidP="00E074AA">
            <w:pPr>
              <w:rPr>
                <w:color w:val="auto"/>
                <w:sz w:val="24"/>
              </w:rPr>
            </w:pPr>
            <w:r w:rsidRPr="009B35D0">
              <w:rPr>
                <w:color w:val="auto"/>
                <w:sz w:val="24"/>
              </w:rPr>
              <w:t>Красноярский край</w:t>
            </w:r>
          </w:p>
        </w:tc>
        <w:tc>
          <w:tcPr>
            <w:tcW w:w="1340" w:type="pct"/>
          </w:tcPr>
          <w:p w:rsidR="00B14FD7" w:rsidRPr="009B35D0" w:rsidP="00E074AA">
            <w:pPr>
              <w:jc w:val="right"/>
              <w:rPr>
                <w:color w:val="auto"/>
                <w:sz w:val="24"/>
              </w:rPr>
            </w:pPr>
            <w:r w:rsidRPr="009B35D0">
              <w:rPr>
                <w:color w:val="auto"/>
                <w:sz w:val="24"/>
              </w:rPr>
              <w:t>3188</w:t>
            </w:r>
          </w:p>
        </w:tc>
        <w:tc>
          <w:tcPr>
            <w:tcW w:w="837" w:type="pct"/>
          </w:tcPr>
          <w:p w:rsidR="00B14FD7" w:rsidRPr="009B35D0" w:rsidP="00E074AA">
            <w:pPr>
              <w:jc w:val="right"/>
              <w:rPr>
                <w:color w:val="auto"/>
                <w:sz w:val="24"/>
              </w:rPr>
            </w:pPr>
            <w:r w:rsidRPr="009B35D0">
              <w:rPr>
                <w:color w:val="auto"/>
                <w:sz w:val="24"/>
              </w:rPr>
              <w:t>0,1</w:t>
            </w:r>
          </w:p>
        </w:tc>
      </w:tr>
      <w:tr w:rsidTr="000E3FD0">
        <w:tblPrEx>
          <w:tblW w:w="4804" w:type="pct"/>
          <w:jc w:val="center"/>
          <w:tblLook w:val="04A0"/>
        </w:tblPrEx>
        <w:trPr>
          <w:jc w:val="center"/>
        </w:trPr>
        <w:tc>
          <w:tcPr>
            <w:tcW w:w="226" w:type="pct"/>
            <w:vMerge/>
          </w:tcPr>
          <w:p w:rsidR="00B14FD7" w:rsidRPr="009B35D0" w:rsidP="00E074AA">
            <w:pPr>
              <w:numPr>
                <w:ilvl w:val="0"/>
                <w:numId w:val="12"/>
              </w:numPr>
              <w:ind w:left="0" w:firstLine="0"/>
              <w:rPr>
                <w:color w:val="auto"/>
                <w:sz w:val="24"/>
              </w:rPr>
            </w:pPr>
          </w:p>
        </w:tc>
        <w:tc>
          <w:tcPr>
            <w:tcW w:w="724" w:type="pct"/>
            <w:vMerge/>
          </w:tcPr>
          <w:p w:rsidR="00B14FD7" w:rsidRPr="009B35D0" w:rsidP="00E074AA">
            <w:pPr>
              <w:rPr>
                <w:color w:val="auto"/>
                <w:sz w:val="24"/>
              </w:rPr>
            </w:pPr>
          </w:p>
        </w:tc>
        <w:tc>
          <w:tcPr>
            <w:tcW w:w="1873" w:type="pct"/>
          </w:tcPr>
          <w:p w:rsidR="00B14FD7" w:rsidRPr="009B35D0" w:rsidP="00E074AA">
            <w:pPr>
              <w:rPr>
                <w:color w:val="auto"/>
                <w:sz w:val="24"/>
              </w:rPr>
            </w:pPr>
            <w:r w:rsidRPr="009B35D0">
              <w:rPr>
                <w:color w:val="auto"/>
                <w:sz w:val="24"/>
              </w:rPr>
              <w:t>Таймырский Долгано-Ненецкий муниципальный район (Красноярский край)</w:t>
            </w:r>
          </w:p>
        </w:tc>
        <w:tc>
          <w:tcPr>
            <w:tcW w:w="1340" w:type="pct"/>
          </w:tcPr>
          <w:p w:rsidR="00B14FD7" w:rsidRPr="009B35D0" w:rsidP="00E074AA">
            <w:pPr>
              <w:jc w:val="right"/>
              <w:rPr>
                <w:color w:val="auto"/>
                <w:sz w:val="24"/>
              </w:rPr>
            </w:pPr>
            <w:r w:rsidRPr="009B35D0">
              <w:rPr>
                <w:color w:val="auto"/>
                <w:sz w:val="24"/>
              </w:rPr>
              <w:t>3054</w:t>
            </w:r>
          </w:p>
        </w:tc>
        <w:tc>
          <w:tcPr>
            <w:tcW w:w="837" w:type="pct"/>
          </w:tcPr>
          <w:p w:rsidR="00B14FD7" w:rsidRPr="009B35D0" w:rsidP="00E074AA">
            <w:pPr>
              <w:jc w:val="right"/>
              <w:rPr>
                <w:color w:val="auto"/>
                <w:sz w:val="24"/>
              </w:rPr>
            </w:pPr>
            <w:r w:rsidRPr="009B35D0">
              <w:rPr>
                <w:color w:val="auto"/>
                <w:sz w:val="24"/>
              </w:rPr>
              <w:t>7,7</w:t>
            </w:r>
          </w:p>
        </w:tc>
      </w:tr>
      <w:tr w:rsidTr="000E3FD0">
        <w:tblPrEx>
          <w:tblW w:w="4804" w:type="pct"/>
          <w:jc w:val="center"/>
          <w:tblLook w:val="04A0"/>
        </w:tblPrEx>
        <w:trPr>
          <w:jc w:val="center"/>
        </w:trPr>
        <w:tc>
          <w:tcPr>
            <w:tcW w:w="226" w:type="pct"/>
            <w:vMerge w:val="restart"/>
          </w:tcPr>
          <w:p w:rsidR="00B14FD7" w:rsidRPr="009B35D0" w:rsidP="00E074AA">
            <w:pPr>
              <w:numPr>
                <w:ilvl w:val="0"/>
                <w:numId w:val="12"/>
              </w:numPr>
              <w:ind w:left="0" w:firstLine="0"/>
              <w:rPr>
                <w:color w:val="auto"/>
                <w:sz w:val="24"/>
              </w:rPr>
            </w:pPr>
          </w:p>
        </w:tc>
        <w:tc>
          <w:tcPr>
            <w:tcW w:w="724" w:type="pct"/>
            <w:vMerge w:val="restart"/>
          </w:tcPr>
          <w:p w:rsidR="00B14FD7" w:rsidRPr="009B35D0" w:rsidP="00E074AA">
            <w:pPr>
              <w:rPr>
                <w:color w:val="auto"/>
                <w:sz w:val="24"/>
              </w:rPr>
            </w:pPr>
            <w:r w:rsidRPr="009B35D0">
              <w:rPr>
                <w:color w:val="auto"/>
                <w:sz w:val="24"/>
              </w:rPr>
              <w:t>Кеты</w:t>
            </w:r>
          </w:p>
        </w:tc>
        <w:tc>
          <w:tcPr>
            <w:tcW w:w="1873" w:type="pct"/>
          </w:tcPr>
          <w:p w:rsidR="00B14FD7" w:rsidRPr="009B35D0" w:rsidP="00E074AA">
            <w:pPr>
              <w:rPr>
                <w:color w:val="auto"/>
                <w:sz w:val="24"/>
              </w:rPr>
            </w:pPr>
            <w:r w:rsidRPr="009B35D0">
              <w:rPr>
                <w:color w:val="auto"/>
                <w:sz w:val="24"/>
              </w:rPr>
              <w:t>Красноярский край</w:t>
            </w:r>
          </w:p>
        </w:tc>
        <w:tc>
          <w:tcPr>
            <w:tcW w:w="1340" w:type="pct"/>
          </w:tcPr>
          <w:p w:rsidR="00B14FD7" w:rsidRPr="009B35D0" w:rsidP="00E074AA">
            <w:pPr>
              <w:jc w:val="right"/>
              <w:rPr>
                <w:color w:val="auto"/>
                <w:sz w:val="24"/>
              </w:rPr>
            </w:pPr>
            <w:r w:rsidRPr="009B35D0">
              <w:rPr>
                <w:color w:val="auto"/>
                <w:sz w:val="24"/>
              </w:rPr>
              <w:t>1189</w:t>
            </w:r>
          </w:p>
        </w:tc>
        <w:tc>
          <w:tcPr>
            <w:tcW w:w="837" w:type="pct"/>
          </w:tcPr>
          <w:p w:rsidR="00B14FD7" w:rsidRPr="009B35D0" w:rsidP="00E074AA">
            <w:pPr>
              <w:jc w:val="right"/>
              <w:rPr>
                <w:color w:val="auto"/>
                <w:sz w:val="24"/>
              </w:rPr>
            </w:pPr>
            <w:r w:rsidRPr="009B35D0">
              <w:rPr>
                <w:color w:val="auto"/>
                <w:sz w:val="24"/>
              </w:rPr>
              <w:t>0,04</w:t>
            </w:r>
          </w:p>
        </w:tc>
      </w:tr>
      <w:tr w:rsidTr="000E3FD0">
        <w:tblPrEx>
          <w:tblW w:w="4804" w:type="pct"/>
          <w:jc w:val="center"/>
          <w:tblLook w:val="04A0"/>
        </w:tblPrEx>
        <w:trPr>
          <w:jc w:val="center"/>
        </w:trPr>
        <w:tc>
          <w:tcPr>
            <w:tcW w:w="226" w:type="pct"/>
            <w:vMerge/>
          </w:tcPr>
          <w:p w:rsidR="00B14FD7" w:rsidRPr="009B35D0" w:rsidP="00E074AA">
            <w:pPr>
              <w:numPr>
                <w:ilvl w:val="0"/>
                <w:numId w:val="12"/>
              </w:numPr>
              <w:ind w:left="0" w:firstLine="0"/>
              <w:rPr>
                <w:color w:val="auto"/>
                <w:sz w:val="24"/>
              </w:rPr>
            </w:pPr>
          </w:p>
        </w:tc>
        <w:tc>
          <w:tcPr>
            <w:tcW w:w="724" w:type="pct"/>
            <w:vMerge/>
          </w:tcPr>
          <w:p w:rsidR="00B14FD7" w:rsidRPr="009B35D0" w:rsidP="00E074AA">
            <w:pPr>
              <w:rPr>
                <w:color w:val="auto"/>
                <w:sz w:val="24"/>
              </w:rPr>
            </w:pPr>
          </w:p>
        </w:tc>
        <w:tc>
          <w:tcPr>
            <w:tcW w:w="1873" w:type="pct"/>
          </w:tcPr>
          <w:p w:rsidR="00B14FD7" w:rsidRPr="009B35D0" w:rsidP="00E074AA">
            <w:pPr>
              <w:rPr>
                <w:color w:val="auto"/>
                <w:sz w:val="24"/>
              </w:rPr>
            </w:pPr>
            <w:r w:rsidRPr="009B35D0">
              <w:rPr>
                <w:color w:val="auto"/>
                <w:sz w:val="24"/>
              </w:rPr>
              <w:t>Эвенкийский муниципальный район (Красноярский край)</w:t>
            </w:r>
          </w:p>
        </w:tc>
        <w:tc>
          <w:tcPr>
            <w:tcW w:w="1340" w:type="pct"/>
          </w:tcPr>
          <w:p w:rsidR="00B14FD7" w:rsidRPr="009B35D0" w:rsidP="00E074AA">
            <w:pPr>
              <w:jc w:val="right"/>
              <w:rPr>
                <w:color w:val="auto"/>
                <w:sz w:val="24"/>
              </w:rPr>
            </w:pPr>
            <w:r w:rsidRPr="009B35D0">
              <w:rPr>
                <w:color w:val="auto"/>
                <w:sz w:val="24"/>
              </w:rPr>
              <w:t>211</w:t>
            </w:r>
          </w:p>
        </w:tc>
        <w:tc>
          <w:tcPr>
            <w:tcW w:w="837" w:type="pct"/>
          </w:tcPr>
          <w:p w:rsidR="00B14FD7" w:rsidRPr="009B35D0" w:rsidP="00E074AA">
            <w:pPr>
              <w:jc w:val="right"/>
              <w:rPr>
                <w:color w:val="auto"/>
                <w:sz w:val="24"/>
              </w:rPr>
            </w:pPr>
            <w:r w:rsidRPr="009B35D0">
              <w:rPr>
                <w:color w:val="auto"/>
                <w:sz w:val="24"/>
              </w:rPr>
              <w:t>1,2</w:t>
            </w:r>
          </w:p>
        </w:tc>
      </w:tr>
      <w:tr w:rsidTr="000E3FD0">
        <w:tblPrEx>
          <w:tblW w:w="4804" w:type="pct"/>
          <w:jc w:val="center"/>
          <w:tblLook w:val="04A0"/>
        </w:tblPrEx>
        <w:trPr>
          <w:jc w:val="center"/>
        </w:trPr>
        <w:tc>
          <w:tcPr>
            <w:tcW w:w="226" w:type="pct"/>
            <w:vMerge w:val="restart"/>
          </w:tcPr>
          <w:p w:rsidR="00B14FD7" w:rsidRPr="009B35D0" w:rsidP="00E074AA">
            <w:pPr>
              <w:numPr>
                <w:ilvl w:val="0"/>
                <w:numId w:val="12"/>
              </w:numPr>
              <w:ind w:left="0" w:firstLine="0"/>
              <w:rPr>
                <w:color w:val="auto"/>
                <w:sz w:val="24"/>
              </w:rPr>
            </w:pPr>
          </w:p>
        </w:tc>
        <w:tc>
          <w:tcPr>
            <w:tcW w:w="724" w:type="pct"/>
            <w:vMerge w:val="restart"/>
          </w:tcPr>
          <w:p w:rsidR="00B14FD7" w:rsidRPr="009B35D0" w:rsidP="00E074AA">
            <w:pPr>
              <w:rPr>
                <w:color w:val="auto"/>
                <w:sz w:val="24"/>
              </w:rPr>
            </w:pPr>
            <w:r w:rsidRPr="009B35D0">
              <w:rPr>
                <w:color w:val="auto"/>
                <w:sz w:val="24"/>
              </w:rPr>
              <w:t>Нганасаны</w:t>
            </w:r>
          </w:p>
        </w:tc>
        <w:tc>
          <w:tcPr>
            <w:tcW w:w="1873" w:type="pct"/>
          </w:tcPr>
          <w:p w:rsidR="00B14FD7" w:rsidRPr="009B35D0" w:rsidP="00E074AA">
            <w:pPr>
              <w:rPr>
                <w:color w:val="auto"/>
                <w:sz w:val="24"/>
              </w:rPr>
            </w:pPr>
            <w:r w:rsidRPr="009B35D0">
              <w:rPr>
                <w:color w:val="auto"/>
                <w:sz w:val="24"/>
              </w:rPr>
              <w:t>Красноярский край</w:t>
            </w:r>
          </w:p>
        </w:tc>
        <w:tc>
          <w:tcPr>
            <w:tcW w:w="1340" w:type="pct"/>
          </w:tcPr>
          <w:p w:rsidR="00B14FD7" w:rsidRPr="009B35D0" w:rsidP="00E074AA">
            <w:pPr>
              <w:jc w:val="right"/>
              <w:rPr>
                <w:color w:val="auto"/>
                <w:sz w:val="24"/>
              </w:rPr>
            </w:pPr>
            <w:r w:rsidRPr="009B35D0">
              <w:rPr>
                <w:color w:val="auto"/>
                <w:sz w:val="24"/>
              </w:rPr>
              <w:t>811</w:t>
            </w:r>
          </w:p>
        </w:tc>
        <w:tc>
          <w:tcPr>
            <w:tcW w:w="837" w:type="pct"/>
          </w:tcPr>
          <w:p w:rsidR="00B14FD7" w:rsidRPr="009B35D0" w:rsidP="00E074AA">
            <w:pPr>
              <w:jc w:val="right"/>
              <w:rPr>
                <w:color w:val="auto"/>
                <w:sz w:val="24"/>
              </w:rPr>
            </w:pPr>
            <w:r w:rsidRPr="009B35D0">
              <w:rPr>
                <w:color w:val="auto"/>
                <w:sz w:val="24"/>
              </w:rPr>
              <w:t>0,03</w:t>
            </w:r>
          </w:p>
        </w:tc>
      </w:tr>
      <w:tr w:rsidTr="000E3FD0">
        <w:tblPrEx>
          <w:tblW w:w="4804" w:type="pct"/>
          <w:jc w:val="center"/>
          <w:tblLook w:val="04A0"/>
        </w:tblPrEx>
        <w:trPr>
          <w:jc w:val="center"/>
        </w:trPr>
        <w:tc>
          <w:tcPr>
            <w:tcW w:w="226" w:type="pct"/>
            <w:vMerge/>
          </w:tcPr>
          <w:p w:rsidR="00B14FD7" w:rsidRPr="009B35D0" w:rsidP="00E074AA">
            <w:pPr>
              <w:numPr>
                <w:ilvl w:val="0"/>
                <w:numId w:val="12"/>
              </w:numPr>
              <w:ind w:left="0" w:firstLine="0"/>
              <w:rPr>
                <w:color w:val="auto"/>
                <w:sz w:val="24"/>
              </w:rPr>
            </w:pPr>
          </w:p>
        </w:tc>
        <w:tc>
          <w:tcPr>
            <w:tcW w:w="724" w:type="pct"/>
            <w:vMerge/>
          </w:tcPr>
          <w:p w:rsidR="00B14FD7" w:rsidRPr="009B35D0" w:rsidP="00E074AA">
            <w:pPr>
              <w:rPr>
                <w:color w:val="auto"/>
                <w:sz w:val="24"/>
              </w:rPr>
            </w:pPr>
          </w:p>
        </w:tc>
        <w:tc>
          <w:tcPr>
            <w:tcW w:w="1873" w:type="pct"/>
          </w:tcPr>
          <w:p w:rsidR="00B14FD7" w:rsidRPr="009B35D0" w:rsidP="00E074AA">
            <w:pPr>
              <w:rPr>
                <w:color w:val="auto"/>
                <w:sz w:val="24"/>
              </w:rPr>
            </w:pPr>
            <w:r w:rsidRPr="009B35D0">
              <w:rPr>
                <w:color w:val="auto"/>
                <w:sz w:val="24"/>
              </w:rPr>
              <w:t>Таймырский Долгано-Ненецкий муниципальный район (Красноярский край)</w:t>
            </w:r>
          </w:p>
        </w:tc>
        <w:tc>
          <w:tcPr>
            <w:tcW w:w="1340" w:type="pct"/>
          </w:tcPr>
          <w:p w:rsidR="00B14FD7" w:rsidRPr="009B35D0" w:rsidP="00E074AA">
            <w:pPr>
              <w:jc w:val="right"/>
              <w:rPr>
                <w:color w:val="auto"/>
                <w:sz w:val="24"/>
              </w:rPr>
            </w:pPr>
            <w:r w:rsidRPr="009B35D0">
              <w:rPr>
                <w:color w:val="auto"/>
                <w:sz w:val="24"/>
              </w:rPr>
              <w:t>766</w:t>
            </w:r>
          </w:p>
        </w:tc>
        <w:tc>
          <w:tcPr>
            <w:tcW w:w="837" w:type="pct"/>
          </w:tcPr>
          <w:p w:rsidR="00B14FD7" w:rsidRPr="009B35D0" w:rsidP="00E074AA">
            <w:pPr>
              <w:jc w:val="right"/>
              <w:rPr>
                <w:color w:val="auto"/>
                <w:sz w:val="24"/>
              </w:rPr>
            </w:pPr>
            <w:r w:rsidRPr="009B35D0">
              <w:rPr>
                <w:color w:val="auto"/>
                <w:sz w:val="24"/>
              </w:rPr>
              <w:t>1,9</w:t>
            </w:r>
          </w:p>
        </w:tc>
      </w:tr>
      <w:tr w:rsidTr="000E3FD0">
        <w:tblPrEx>
          <w:tblW w:w="4804" w:type="pct"/>
          <w:jc w:val="center"/>
          <w:tblLook w:val="04A0"/>
        </w:tblPrEx>
        <w:trPr>
          <w:jc w:val="center"/>
        </w:trPr>
        <w:tc>
          <w:tcPr>
            <w:tcW w:w="226" w:type="pct"/>
          </w:tcPr>
          <w:p w:rsidR="00B14FD7" w:rsidRPr="009B35D0" w:rsidP="00E074AA">
            <w:pPr>
              <w:numPr>
                <w:ilvl w:val="0"/>
                <w:numId w:val="12"/>
              </w:numPr>
              <w:ind w:left="0" w:firstLine="0"/>
              <w:rPr>
                <w:color w:val="auto"/>
                <w:sz w:val="24"/>
              </w:rPr>
            </w:pPr>
          </w:p>
        </w:tc>
        <w:tc>
          <w:tcPr>
            <w:tcW w:w="724" w:type="pct"/>
          </w:tcPr>
          <w:p w:rsidR="00B14FD7" w:rsidRPr="009B35D0" w:rsidP="00E074AA">
            <w:pPr>
              <w:rPr>
                <w:color w:val="auto"/>
                <w:sz w:val="24"/>
              </w:rPr>
            </w:pPr>
            <w:r w:rsidRPr="009B35D0">
              <w:rPr>
                <w:color w:val="auto"/>
                <w:sz w:val="24"/>
              </w:rPr>
              <w:t>Селькупы</w:t>
            </w:r>
          </w:p>
        </w:tc>
        <w:tc>
          <w:tcPr>
            <w:tcW w:w="1873" w:type="pct"/>
          </w:tcPr>
          <w:p w:rsidR="00B14FD7" w:rsidRPr="009B35D0" w:rsidP="00E074AA">
            <w:pPr>
              <w:rPr>
                <w:color w:val="auto"/>
                <w:sz w:val="24"/>
              </w:rPr>
            </w:pPr>
            <w:r w:rsidRPr="009B35D0">
              <w:rPr>
                <w:color w:val="auto"/>
                <w:sz w:val="24"/>
              </w:rPr>
              <w:t>Красноярский край</w:t>
            </w:r>
          </w:p>
        </w:tc>
        <w:tc>
          <w:tcPr>
            <w:tcW w:w="1340" w:type="pct"/>
          </w:tcPr>
          <w:p w:rsidR="00B14FD7" w:rsidRPr="009B35D0" w:rsidP="00E074AA">
            <w:pPr>
              <w:jc w:val="right"/>
              <w:rPr>
                <w:color w:val="auto"/>
                <w:sz w:val="24"/>
              </w:rPr>
            </w:pPr>
            <w:r w:rsidRPr="009B35D0">
              <w:rPr>
                <w:color w:val="auto"/>
                <w:sz w:val="24"/>
              </w:rPr>
              <w:t>412</w:t>
            </w:r>
          </w:p>
        </w:tc>
        <w:tc>
          <w:tcPr>
            <w:tcW w:w="837" w:type="pct"/>
          </w:tcPr>
          <w:p w:rsidR="00B14FD7" w:rsidRPr="009B35D0" w:rsidP="00E074AA">
            <w:pPr>
              <w:jc w:val="right"/>
              <w:rPr>
                <w:color w:val="auto"/>
                <w:sz w:val="24"/>
              </w:rPr>
            </w:pPr>
            <w:r w:rsidRPr="009B35D0">
              <w:rPr>
                <w:color w:val="auto"/>
                <w:sz w:val="24"/>
              </w:rPr>
              <w:t>0,01</w:t>
            </w:r>
          </w:p>
        </w:tc>
      </w:tr>
      <w:tr w:rsidTr="000E3FD0">
        <w:tblPrEx>
          <w:tblW w:w="4804" w:type="pct"/>
          <w:jc w:val="center"/>
          <w:tblLook w:val="04A0"/>
        </w:tblPrEx>
        <w:trPr>
          <w:jc w:val="center"/>
        </w:trPr>
        <w:tc>
          <w:tcPr>
            <w:tcW w:w="226" w:type="pct"/>
          </w:tcPr>
          <w:p w:rsidR="00B14FD7" w:rsidRPr="009B35D0" w:rsidP="00E074AA">
            <w:pPr>
              <w:numPr>
                <w:ilvl w:val="0"/>
                <w:numId w:val="12"/>
              </w:numPr>
              <w:ind w:left="0" w:firstLine="0"/>
              <w:rPr>
                <w:color w:val="auto"/>
                <w:sz w:val="24"/>
              </w:rPr>
            </w:pPr>
          </w:p>
        </w:tc>
        <w:tc>
          <w:tcPr>
            <w:tcW w:w="724" w:type="pct"/>
          </w:tcPr>
          <w:p w:rsidR="00B14FD7" w:rsidRPr="009B35D0" w:rsidP="00E074AA">
            <w:pPr>
              <w:rPr>
                <w:color w:val="auto"/>
                <w:sz w:val="24"/>
              </w:rPr>
            </w:pPr>
            <w:r w:rsidRPr="009B35D0">
              <w:rPr>
                <w:color w:val="auto"/>
                <w:sz w:val="24"/>
              </w:rPr>
              <w:t>Тувинцы-тождинцы</w:t>
            </w:r>
          </w:p>
        </w:tc>
        <w:tc>
          <w:tcPr>
            <w:tcW w:w="1873" w:type="pct"/>
          </w:tcPr>
          <w:p w:rsidR="00B14FD7" w:rsidRPr="009B35D0" w:rsidP="00E074AA">
            <w:pPr>
              <w:rPr>
                <w:color w:val="auto"/>
                <w:sz w:val="24"/>
              </w:rPr>
            </w:pPr>
            <w:r w:rsidRPr="009B35D0">
              <w:rPr>
                <w:color w:val="auto"/>
                <w:sz w:val="24"/>
              </w:rPr>
              <w:t>Республика Тыва</w:t>
            </w:r>
          </w:p>
        </w:tc>
        <w:tc>
          <w:tcPr>
            <w:tcW w:w="1340" w:type="pct"/>
          </w:tcPr>
          <w:p w:rsidR="00B14FD7" w:rsidRPr="009B35D0" w:rsidP="00E074AA">
            <w:pPr>
              <w:jc w:val="right"/>
              <w:rPr>
                <w:color w:val="auto"/>
                <w:sz w:val="24"/>
              </w:rPr>
            </w:pPr>
            <w:r w:rsidRPr="009B35D0">
              <w:rPr>
                <w:color w:val="auto"/>
                <w:sz w:val="24"/>
              </w:rPr>
              <w:t>4435</w:t>
            </w:r>
          </w:p>
        </w:tc>
        <w:tc>
          <w:tcPr>
            <w:tcW w:w="837" w:type="pct"/>
          </w:tcPr>
          <w:p w:rsidR="00B14FD7" w:rsidRPr="009B35D0" w:rsidP="00E074AA">
            <w:pPr>
              <w:jc w:val="right"/>
              <w:rPr>
                <w:color w:val="auto"/>
                <w:sz w:val="24"/>
              </w:rPr>
            </w:pPr>
            <w:r w:rsidRPr="009B35D0">
              <w:rPr>
                <w:color w:val="auto"/>
                <w:sz w:val="24"/>
              </w:rPr>
              <w:t>1,5</w:t>
            </w:r>
          </w:p>
        </w:tc>
      </w:tr>
      <w:tr w:rsidTr="000E3FD0">
        <w:tblPrEx>
          <w:tblW w:w="4804" w:type="pct"/>
          <w:jc w:val="center"/>
          <w:tblLook w:val="04A0"/>
        </w:tblPrEx>
        <w:trPr>
          <w:jc w:val="center"/>
        </w:trPr>
        <w:tc>
          <w:tcPr>
            <w:tcW w:w="226" w:type="pct"/>
          </w:tcPr>
          <w:p w:rsidR="00B14FD7" w:rsidRPr="009B35D0" w:rsidP="00E074AA">
            <w:pPr>
              <w:numPr>
                <w:ilvl w:val="0"/>
                <w:numId w:val="12"/>
              </w:numPr>
              <w:ind w:left="0" w:firstLine="0"/>
              <w:rPr>
                <w:color w:val="auto"/>
                <w:sz w:val="24"/>
              </w:rPr>
            </w:pPr>
          </w:p>
        </w:tc>
        <w:tc>
          <w:tcPr>
            <w:tcW w:w="724" w:type="pct"/>
          </w:tcPr>
          <w:p w:rsidR="00B14FD7" w:rsidRPr="009B35D0" w:rsidP="00E074AA">
            <w:pPr>
              <w:rPr>
                <w:color w:val="auto"/>
                <w:sz w:val="24"/>
              </w:rPr>
            </w:pPr>
            <w:r w:rsidRPr="009B35D0">
              <w:rPr>
                <w:color w:val="auto"/>
                <w:sz w:val="24"/>
              </w:rPr>
              <w:t>Чулымцы</w:t>
            </w:r>
          </w:p>
        </w:tc>
        <w:tc>
          <w:tcPr>
            <w:tcW w:w="1873" w:type="pct"/>
          </w:tcPr>
          <w:p w:rsidR="00B14FD7" w:rsidRPr="009B35D0" w:rsidP="00E074AA">
            <w:pPr>
              <w:rPr>
                <w:color w:val="auto"/>
                <w:sz w:val="24"/>
              </w:rPr>
            </w:pPr>
            <w:r w:rsidRPr="009B35D0">
              <w:rPr>
                <w:color w:val="auto"/>
                <w:sz w:val="24"/>
              </w:rPr>
              <w:t>Красноярский край</w:t>
            </w:r>
          </w:p>
        </w:tc>
        <w:tc>
          <w:tcPr>
            <w:tcW w:w="1340" w:type="pct"/>
          </w:tcPr>
          <w:p w:rsidR="00B14FD7" w:rsidRPr="009B35D0" w:rsidP="00E074AA">
            <w:pPr>
              <w:jc w:val="right"/>
              <w:rPr>
                <w:color w:val="auto"/>
                <w:sz w:val="24"/>
              </w:rPr>
            </w:pPr>
            <w:r w:rsidRPr="009B35D0">
              <w:rPr>
                <w:color w:val="auto"/>
                <w:sz w:val="24"/>
              </w:rPr>
              <w:t>159</w:t>
            </w:r>
          </w:p>
        </w:tc>
        <w:tc>
          <w:tcPr>
            <w:tcW w:w="837" w:type="pct"/>
          </w:tcPr>
          <w:p w:rsidR="00B14FD7" w:rsidRPr="009B35D0" w:rsidP="00E074AA">
            <w:pPr>
              <w:jc w:val="right"/>
              <w:rPr>
                <w:color w:val="auto"/>
                <w:sz w:val="24"/>
              </w:rPr>
            </w:pPr>
            <w:r w:rsidRPr="009B35D0">
              <w:rPr>
                <w:color w:val="auto"/>
                <w:sz w:val="24"/>
              </w:rPr>
              <w:t>0,005</w:t>
            </w:r>
          </w:p>
        </w:tc>
      </w:tr>
      <w:tr w:rsidTr="000E3FD0">
        <w:tblPrEx>
          <w:tblW w:w="4804" w:type="pct"/>
          <w:jc w:val="center"/>
          <w:tblLook w:val="04A0"/>
        </w:tblPrEx>
        <w:trPr>
          <w:jc w:val="center"/>
        </w:trPr>
        <w:tc>
          <w:tcPr>
            <w:tcW w:w="226" w:type="pct"/>
          </w:tcPr>
          <w:p w:rsidR="00B14FD7" w:rsidRPr="009B35D0" w:rsidP="00E074AA">
            <w:pPr>
              <w:numPr>
                <w:ilvl w:val="0"/>
                <w:numId w:val="12"/>
              </w:numPr>
              <w:ind w:left="0" w:firstLine="0"/>
              <w:rPr>
                <w:color w:val="auto"/>
                <w:sz w:val="24"/>
              </w:rPr>
            </w:pPr>
          </w:p>
        </w:tc>
        <w:tc>
          <w:tcPr>
            <w:tcW w:w="724" w:type="pct"/>
          </w:tcPr>
          <w:p w:rsidR="00B14FD7" w:rsidRPr="009B35D0" w:rsidP="00E074AA">
            <w:pPr>
              <w:rPr>
                <w:color w:val="auto"/>
                <w:sz w:val="24"/>
              </w:rPr>
            </w:pPr>
            <w:r w:rsidRPr="009B35D0">
              <w:rPr>
                <w:color w:val="auto"/>
                <w:sz w:val="24"/>
              </w:rPr>
              <w:t>Шорцы</w:t>
            </w:r>
          </w:p>
        </w:tc>
        <w:tc>
          <w:tcPr>
            <w:tcW w:w="1873" w:type="pct"/>
          </w:tcPr>
          <w:p w:rsidR="00B14FD7" w:rsidRPr="009B35D0" w:rsidP="00E074AA">
            <w:pPr>
              <w:rPr>
                <w:color w:val="auto"/>
                <w:sz w:val="24"/>
              </w:rPr>
            </w:pPr>
            <w:r w:rsidRPr="009B35D0">
              <w:rPr>
                <w:color w:val="auto"/>
                <w:sz w:val="24"/>
              </w:rPr>
              <w:t>Республика Хакасия</w:t>
            </w:r>
          </w:p>
        </w:tc>
        <w:tc>
          <w:tcPr>
            <w:tcW w:w="1340" w:type="pct"/>
          </w:tcPr>
          <w:p w:rsidR="00B14FD7" w:rsidRPr="009B35D0" w:rsidP="00E074AA">
            <w:pPr>
              <w:jc w:val="right"/>
              <w:rPr>
                <w:color w:val="auto"/>
                <w:sz w:val="24"/>
              </w:rPr>
            </w:pPr>
            <w:r w:rsidRPr="009B35D0">
              <w:rPr>
                <w:color w:val="auto"/>
                <w:sz w:val="24"/>
              </w:rPr>
              <w:t>1078</w:t>
            </w:r>
          </w:p>
        </w:tc>
        <w:tc>
          <w:tcPr>
            <w:tcW w:w="837" w:type="pct"/>
          </w:tcPr>
          <w:p w:rsidR="00B14FD7" w:rsidRPr="009B35D0" w:rsidP="00E074AA">
            <w:pPr>
              <w:jc w:val="right"/>
              <w:rPr>
                <w:color w:val="auto"/>
                <w:sz w:val="24"/>
              </w:rPr>
            </w:pPr>
            <w:r w:rsidRPr="009B35D0">
              <w:rPr>
                <w:color w:val="auto"/>
                <w:sz w:val="24"/>
              </w:rPr>
              <w:t>0,2</w:t>
            </w:r>
          </w:p>
        </w:tc>
      </w:tr>
      <w:tr w:rsidTr="000E3FD0">
        <w:tblPrEx>
          <w:tblW w:w="4804" w:type="pct"/>
          <w:jc w:val="center"/>
          <w:tblLook w:val="04A0"/>
        </w:tblPrEx>
        <w:trPr>
          <w:jc w:val="center"/>
        </w:trPr>
        <w:tc>
          <w:tcPr>
            <w:tcW w:w="226" w:type="pct"/>
            <w:vMerge w:val="restart"/>
          </w:tcPr>
          <w:p w:rsidR="00B14FD7" w:rsidRPr="009B35D0" w:rsidP="00E074AA">
            <w:pPr>
              <w:numPr>
                <w:ilvl w:val="0"/>
                <w:numId w:val="12"/>
              </w:numPr>
              <w:ind w:left="0" w:firstLine="0"/>
              <w:rPr>
                <w:color w:val="auto"/>
                <w:sz w:val="24"/>
              </w:rPr>
            </w:pPr>
          </w:p>
        </w:tc>
        <w:tc>
          <w:tcPr>
            <w:tcW w:w="724" w:type="pct"/>
            <w:vMerge w:val="restart"/>
          </w:tcPr>
          <w:p w:rsidR="00B14FD7" w:rsidRPr="009B35D0" w:rsidP="00E074AA">
            <w:pPr>
              <w:rPr>
                <w:color w:val="auto"/>
                <w:sz w:val="24"/>
              </w:rPr>
            </w:pPr>
            <w:r w:rsidRPr="009B35D0">
              <w:rPr>
                <w:color w:val="auto"/>
                <w:sz w:val="24"/>
              </w:rPr>
              <w:t>Эвенки</w:t>
            </w:r>
          </w:p>
        </w:tc>
        <w:tc>
          <w:tcPr>
            <w:tcW w:w="1873" w:type="pct"/>
          </w:tcPr>
          <w:p w:rsidR="00B14FD7" w:rsidRPr="009B35D0" w:rsidP="00E074AA">
            <w:pPr>
              <w:rPr>
                <w:color w:val="auto"/>
                <w:sz w:val="24"/>
              </w:rPr>
            </w:pPr>
            <w:r w:rsidRPr="009B35D0">
              <w:rPr>
                <w:color w:val="auto"/>
                <w:sz w:val="24"/>
              </w:rPr>
              <w:t>Красноярский край</w:t>
            </w:r>
          </w:p>
        </w:tc>
        <w:tc>
          <w:tcPr>
            <w:tcW w:w="1340" w:type="pct"/>
          </w:tcPr>
          <w:p w:rsidR="00B14FD7" w:rsidRPr="009B35D0" w:rsidP="00E074AA">
            <w:pPr>
              <w:jc w:val="right"/>
              <w:rPr>
                <w:color w:val="auto"/>
                <w:sz w:val="24"/>
              </w:rPr>
            </w:pPr>
            <w:r w:rsidRPr="009B35D0">
              <w:rPr>
                <w:color w:val="auto"/>
                <w:sz w:val="24"/>
              </w:rPr>
              <w:t>4632</w:t>
            </w:r>
          </w:p>
        </w:tc>
        <w:tc>
          <w:tcPr>
            <w:tcW w:w="837" w:type="pct"/>
          </w:tcPr>
          <w:p w:rsidR="00B14FD7" w:rsidRPr="009B35D0" w:rsidP="00E074AA">
            <w:pPr>
              <w:jc w:val="right"/>
              <w:rPr>
                <w:color w:val="auto"/>
                <w:sz w:val="24"/>
              </w:rPr>
            </w:pPr>
            <w:r w:rsidRPr="009B35D0">
              <w:rPr>
                <w:color w:val="auto"/>
                <w:sz w:val="24"/>
              </w:rPr>
              <w:t>0,2</w:t>
            </w:r>
          </w:p>
        </w:tc>
      </w:tr>
      <w:tr w:rsidTr="000E3FD0">
        <w:tblPrEx>
          <w:tblW w:w="4804" w:type="pct"/>
          <w:jc w:val="center"/>
          <w:tblLook w:val="04A0"/>
        </w:tblPrEx>
        <w:trPr>
          <w:jc w:val="center"/>
        </w:trPr>
        <w:tc>
          <w:tcPr>
            <w:tcW w:w="226" w:type="pct"/>
            <w:vMerge/>
          </w:tcPr>
          <w:p w:rsidR="00B14FD7" w:rsidRPr="009B35D0" w:rsidP="00E074AA">
            <w:pPr>
              <w:numPr>
                <w:ilvl w:val="0"/>
                <w:numId w:val="12"/>
              </w:numPr>
              <w:ind w:left="0" w:firstLine="0"/>
              <w:rPr>
                <w:color w:val="auto"/>
                <w:sz w:val="24"/>
              </w:rPr>
            </w:pPr>
          </w:p>
        </w:tc>
        <w:tc>
          <w:tcPr>
            <w:tcW w:w="724" w:type="pct"/>
            <w:vMerge/>
          </w:tcPr>
          <w:p w:rsidR="00B14FD7" w:rsidRPr="009B35D0" w:rsidP="00E074AA">
            <w:pPr>
              <w:rPr>
                <w:color w:val="auto"/>
                <w:sz w:val="24"/>
              </w:rPr>
            </w:pPr>
          </w:p>
        </w:tc>
        <w:tc>
          <w:tcPr>
            <w:tcW w:w="1873" w:type="pct"/>
          </w:tcPr>
          <w:p w:rsidR="00B14FD7" w:rsidRPr="009B35D0" w:rsidP="00E074AA">
            <w:pPr>
              <w:rPr>
                <w:color w:val="auto"/>
                <w:sz w:val="24"/>
              </w:rPr>
            </w:pPr>
            <w:r w:rsidRPr="009B35D0">
              <w:rPr>
                <w:color w:val="auto"/>
                <w:sz w:val="24"/>
              </w:rPr>
              <w:t>Таймырский Долгано-Ненецкий муниципальный район (Красноярский край)</w:t>
            </w:r>
          </w:p>
        </w:tc>
        <w:tc>
          <w:tcPr>
            <w:tcW w:w="1340" w:type="pct"/>
          </w:tcPr>
          <w:p w:rsidR="00B14FD7" w:rsidRPr="009B35D0" w:rsidP="00E074AA">
            <w:pPr>
              <w:jc w:val="right"/>
              <w:rPr>
                <w:color w:val="auto"/>
                <w:sz w:val="24"/>
              </w:rPr>
            </w:pPr>
            <w:r w:rsidRPr="009B35D0">
              <w:rPr>
                <w:color w:val="auto"/>
                <w:sz w:val="24"/>
              </w:rPr>
              <w:t>305</w:t>
            </w:r>
          </w:p>
        </w:tc>
        <w:tc>
          <w:tcPr>
            <w:tcW w:w="837" w:type="pct"/>
          </w:tcPr>
          <w:p w:rsidR="00B14FD7" w:rsidRPr="009B35D0" w:rsidP="00E074AA">
            <w:pPr>
              <w:jc w:val="right"/>
              <w:rPr>
                <w:color w:val="auto"/>
                <w:sz w:val="24"/>
              </w:rPr>
            </w:pPr>
            <w:r w:rsidRPr="009B35D0">
              <w:rPr>
                <w:color w:val="auto"/>
                <w:sz w:val="24"/>
              </w:rPr>
              <w:t>0,8</w:t>
            </w:r>
          </w:p>
        </w:tc>
      </w:tr>
      <w:tr w:rsidTr="000E3FD0">
        <w:tblPrEx>
          <w:tblW w:w="4804" w:type="pct"/>
          <w:jc w:val="center"/>
          <w:tblLook w:val="04A0"/>
        </w:tblPrEx>
        <w:trPr>
          <w:jc w:val="center"/>
        </w:trPr>
        <w:tc>
          <w:tcPr>
            <w:tcW w:w="226" w:type="pct"/>
            <w:vMerge/>
          </w:tcPr>
          <w:p w:rsidR="00B14FD7" w:rsidRPr="009B35D0" w:rsidP="00E074AA">
            <w:pPr>
              <w:numPr>
                <w:ilvl w:val="0"/>
                <w:numId w:val="12"/>
              </w:numPr>
              <w:ind w:left="0" w:firstLine="0"/>
              <w:rPr>
                <w:color w:val="auto"/>
                <w:sz w:val="24"/>
              </w:rPr>
            </w:pPr>
          </w:p>
        </w:tc>
        <w:tc>
          <w:tcPr>
            <w:tcW w:w="724" w:type="pct"/>
            <w:vMerge/>
          </w:tcPr>
          <w:p w:rsidR="00B14FD7" w:rsidRPr="009B35D0" w:rsidP="00E074AA">
            <w:pPr>
              <w:rPr>
                <w:color w:val="auto"/>
                <w:sz w:val="24"/>
              </w:rPr>
            </w:pPr>
          </w:p>
        </w:tc>
        <w:tc>
          <w:tcPr>
            <w:tcW w:w="1873" w:type="pct"/>
          </w:tcPr>
          <w:p w:rsidR="00B14FD7" w:rsidRPr="009B35D0" w:rsidP="00E074AA">
            <w:pPr>
              <w:rPr>
                <w:color w:val="auto"/>
                <w:sz w:val="24"/>
              </w:rPr>
            </w:pPr>
            <w:r w:rsidRPr="009B35D0">
              <w:rPr>
                <w:color w:val="auto"/>
                <w:sz w:val="24"/>
              </w:rPr>
              <w:t>Эвенкийский муниципальный район (Красноярский край)</w:t>
            </w:r>
          </w:p>
        </w:tc>
        <w:tc>
          <w:tcPr>
            <w:tcW w:w="1340" w:type="pct"/>
          </w:tcPr>
          <w:p w:rsidR="00B14FD7" w:rsidRPr="009B35D0" w:rsidP="00E074AA">
            <w:pPr>
              <w:jc w:val="right"/>
              <w:rPr>
                <w:color w:val="auto"/>
                <w:sz w:val="24"/>
              </w:rPr>
            </w:pPr>
            <w:r w:rsidRPr="009B35D0">
              <w:rPr>
                <w:color w:val="auto"/>
                <w:sz w:val="24"/>
              </w:rPr>
              <w:t>3802</w:t>
            </w:r>
          </w:p>
        </w:tc>
        <w:tc>
          <w:tcPr>
            <w:tcW w:w="837" w:type="pct"/>
          </w:tcPr>
          <w:p w:rsidR="00B14FD7" w:rsidRPr="009B35D0" w:rsidP="00E074AA">
            <w:pPr>
              <w:jc w:val="right"/>
              <w:rPr>
                <w:color w:val="auto"/>
                <w:sz w:val="24"/>
              </w:rPr>
            </w:pPr>
            <w:r w:rsidRPr="009B35D0">
              <w:rPr>
                <w:color w:val="auto"/>
                <w:sz w:val="24"/>
              </w:rPr>
              <w:t>21,5</w:t>
            </w:r>
          </w:p>
        </w:tc>
      </w:tr>
      <w:tr w:rsidTr="000E3FD0">
        <w:tblPrEx>
          <w:tblW w:w="4804" w:type="pct"/>
          <w:jc w:val="center"/>
          <w:tblLook w:val="04A0"/>
        </w:tblPrEx>
        <w:trPr>
          <w:jc w:val="center"/>
        </w:trPr>
        <w:tc>
          <w:tcPr>
            <w:tcW w:w="226" w:type="pct"/>
            <w:vMerge/>
          </w:tcPr>
          <w:p w:rsidR="00B14FD7" w:rsidRPr="009B35D0" w:rsidP="00E074AA">
            <w:pPr>
              <w:numPr>
                <w:ilvl w:val="0"/>
                <w:numId w:val="12"/>
              </w:numPr>
              <w:ind w:left="0" w:firstLine="0"/>
              <w:rPr>
                <w:color w:val="auto"/>
                <w:sz w:val="24"/>
              </w:rPr>
            </w:pPr>
          </w:p>
        </w:tc>
        <w:tc>
          <w:tcPr>
            <w:tcW w:w="724" w:type="pct"/>
            <w:vMerge/>
          </w:tcPr>
          <w:p w:rsidR="00B14FD7" w:rsidRPr="009B35D0" w:rsidP="00E074AA">
            <w:pPr>
              <w:rPr>
                <w:color w:val="auto"/>
                <w:sz w:val="24"/>
              </w:rPr>
            </w:pPr>
          </w:p>
        </w:tc>
        <w:tc>
          <w:tcPr>
            <w:tcW w:w="1873" w:type="pct"/>
          </w:tcPr>
          <w:p w:rsidR="00B14FD7" w:rsidRPr="009B35D0" w:rsidP="00E074AA">
            <w:pPr>
              <w:rPr>
                <w:color w:val="auto"/>
                <w:sz w:val="24"/>
              </w:rPr>
            </w:pPr>
            <w:r w:rsidRPr="009B35D0">
              <w:rPr>
                <w:color w:val="auto"/>
                <w:sz w:val="24"/>
              </w:rPr>
              <w:t>Иркутская область</w:t>
            </w:r>
          </w:p>
        </w:tc>
        <w:tc>
          <w:tcPr>
            <w:tcW w:w="1340" w:type="pct"/>
          </w:tcPr>
          <w:p w:rsidR="00B14FD7" w:rsidRPr="009B35D0" w:rsidP="00E074AA">
            <w:pPr>
              <w:jc w:val="right"/>
              <w:rPr>
                <w:color w:val="auto"/>
                <w:sz w:val="24"/>
              </w:rPr>
            </w:pPr>
            <w:r w:rsidRPr="009B35D0">
              <w:rPr>
                <w:color w:val="auto"/>
                <w:sz w:val="24"/>
              </w:rPr>
              <w:t>1431</w:t>
            </w:r>
          </w:p>
        </w:tc>
        <w:tc>
          <w:tcPr>
            <w:tcW w:w="837" w:type="pct"/>
          </w:tcPr>
          <w:p w:rsidR="00B14FD7" w:rsidRPr="009B35D0" w:rsidP="00E074AA">
            <w:pPr>
              <w:jc w:val="right"/>
              <w:rPr>
                <w:color w:val="auto"/>
                <w:sz w:val="24"/>
              </w:rPr>
            </w:pPr>
            <w:r w:rsidRPr="009B35D0">
              <w:rPr>
                <w:color w:val="auto"/>
                <w:sz w:val="24"/>
              </w:rPr>
              <w:t>0,1</w:t>
            </w:r>
          </w:p>
        </w:tc>
      </w:tr>
      <w:tr w:rsidTr="000E3FD0">
        <w:tblPrEx>
          <w:tblW w:w="4804" w:type="pct"/>
          <w:jc w:val="center"/>
          <w:tblLook w:val="04A0"/>
        </w:tblPrEx>
        <w:trPr>
          <w:jc w:val="center"/>
        </w:trPr>
        <w:tc>
          <w:tcPr>
            <w:tcW w:w="226" w:type="pct"/>
            <w:vMerge w:val="restart"/>
          </w:tcPr>
          <w:p w:rsidR="00B14FD7" w:rsidRPr="009B35D0" w:rsidP="00E074AA">
            <w:pPr>
              <w:numPr>
                <w:ilvl w:val="0"/>
                <w:numId w:val="12"/>
              </w:numPr>
              <w:ind w:left="0" w:firstLine="0"/>
              <w:rPr>
                <w:color w:val="auto"/>
                <w:sz w:val="24"/>
              </w:rPr>
            </w:pPr>
          </w:p>
        </w:tc>
        <w:tc>
          <w:tcPr>
            <w:tcW w:w="724" w:type="pct"/>
            <w:vMerge w:val="restart"/>
          </w:tcPr>
          <w:p w:rsidR="00B14FD7" w:rsidRPr="009B35D0" w:rsidP="00E074AA">
            <w:pPr>
              <w:rPr>
                <w:color w:val="auto"/>
                <w:sz w:val="24"/>
              </w:rPr>
            </w:pPr>
            <w:r w:rsidRPr="009B35D0">
              <w:rPr>
                <w:color w:val="auto"/>
                <w:sz w:val="24"/>
              </w:rPr>
              <w:t>Энцы</w:t>
            </w:r>
          </w:p>
        </w:tc>
        <w:tc>
          <w:tcPr>
            <w:tcW w:w="1873" w:type="pct"/>
          </w:tcPr>
          <w:p w:rsidR="00B14FD7" w:rsidRPr="009B35D0" w:rsidP="00E074AA">
            <w:pPr>
              <w:rPr>
                <w:color w:val="auto"/>
                <w:sz w:val="24"/>
              </w:rPr>
            </w:pPr>
            <w:r w:rsidRPr="009B35D0">
              <w:rPr>
                <w:color w:val="auto"/>
                <w:sz w:val="24"/>
              </w:rPr>
              <w:t>Красноярский край</w:t>
            </w:r>
          </w:p>
        </w:tc>
        <w:tc>
          <w:tcPr>
            <w:tcW w:w="1340" w:type="pct"/>
          </w:tcPr>
          <w:p w:rsidR="00B14FD7" w:rsidRPr="009B35D0" w:rsidP="00E074AA">
            <w:pPr>
              <w:jc w:val="right"/>
              <w:rPr>
                <w:color w:val="auto"/>
                <w:sz w:val="24"/>
              </w:rPr>
            </w:pPr>
            <w:r w:rsidRPr="009B35D0">
              <w:rPr>
                <w:color w:val="auto"/>
                <w:sz w:val="24"/>
              </w:rPr>
              <w:t>213</w:t>
            </w:r>
          </w:p>
        </w:tc>
        <w:tc>
          <w:tcPr>
            <w:tcW w:w="837" w:type="pct"/>
          </w:tcPr>
          <w:p w:rsidR="00B14FD7" w:rsidRPr="009B35D0" w:rsidP="00E074AA">
            <w:pPr>
              <w:jc w:val="right"/>
              <w:rPr>
                <w:color w:val="auto"/>
                <w:sz w:val="24"/>
              </w:rPr>
            </w:pPr>
            <w:r w:rsidRPr="009B35D0">
              <w:rPr>
                <w:color w:val="auto"/>
                <w:sz w:val="24"/>
              </w:rPr>
              <w:t>0,007</w:t>
            </w:r>
          </w:p>
        </w:tc>
      </w:tr>
      <w:tr w:rsidTr="000E3FD0">
        <w:tblPrEx>
          <w:tblW w:w="4804" w:type="pct"/>
          <w:jc w:val="center"/>
          <w:tblLook w:val="04A0"/>
        </w:tblPrEx>
        <w:trPr>
          <w:jc w:val="center"/>
        </w:trPr>
        <w:tc>
          <w:tcPr>
            <w:tcW w:w="226" w:type="pct"/>
            <w:vMerge/>
          </w:tcPr>
          <w:p w:rsidR="00B14FD7" w:rsidRPr="009B35D0" w:rsidP="00E074AA">
            <w:pPr>
              <w:numPr>
                <w:ilvl w:val="0"/>
                <w:numId w:val="10"/>
              </w:numPr>
              <w:ind w:left="0" w:firstLine="0"/>
              <w:rPr>
                <w:color w:val="auto"/>
                <w:sz w:val="24"/>
              </w:rPr>
            </w:pPr>
          </w:p>
        </w:tc>
        <w:tc>
          <w:tcPr>
            <w:tcW w:w="724" w:type="pct"/>
            <w:vMerge/>
          </w:tcPr>
          <w:p w:rsidR="00B14FD7" w:rsidRPr="009B35D0" w:rsidP="00E074AA">
            <w:pPr>
              <w:rPr>
                <w:color w:val="auto"/>
                <w:sz w:val="24"/>
              </w:rPr>
            </w:pPr>
          </w:p>
        </w:tc>
        <w:tc>
          <w:tcPr>
            <w:tcW w:w="1873" w:type="pct"/>
          </w:tcPr>
          <w:p w:rsidR="00B14FD7" w:rsidRPr="009B35D0" w:rsidP="00E074AA">
            <w:pPr>
              <w:rPr>
                <w:color w:val="auto"/>
                <w:sz w:val="24"/>
              </w:rPr>
            </w:pPr>
            <w:r w:rsidRPr="009B35D0">
              <w:rPr>
                <w:color w:val="auto"/>
                <w:sz w:val="24"/>
              </w:rPr>
              <w:t>Таймырский Долгано-Ненецкий муниципальный район (Красноярский край)</w:t>
            </w:r>
          </w:p>
        </w:tc>
        <w:tc>
          <w:tcPr>
            <w:tcW w:w="1340" w:type="pct"/>
          </w:tcPr>
          <w:p w:rsidR="00B14FD7" w:rsidRPr="009B35D0" w:rsidP="00E074AA">
            <w:pPr>
              <w:jc w:val="right"/>
              <w:rPr>
                <w:color w:val="auto"/>
                <w:sz w:val="24"/>
              </w:rPr>
            </w:pPr>
            <w:r w:rsidRPr="009B35D0">
              <w:rPr>
                <w:color w:val="auto"/>
                <w:sz w:val="24"/>
              </w:rPr>
              <w:t>197</w:t>
            </w:r>
          </w:p>
        </w:tc>
        <w:tc>
          <w:tcPr>
            <w:tcW w:w="837" w:type="pct"/>
          </w:tcPr>
          <w:p w:rsidR="00B14FD7" w:rsidRPr="009B35D0" w:rsidP="00E074AA">
            <w:pPr>
              <w:jc w:val="right"/>
              <w:rPr>
                <w:color w:val="auto"/>
                <w:sz w:val="24"/>
              </w:rPr>
            </w:pPr>
            <w:r w:rsidRPr="009B35D0">
              <w:rPr>
                <w:color w:val="auto"/>
                <w:sz w:val="24"/>
              </w:rPr>
              <w:t>0,5</w:t>
            </w:r>
          </w:p>
        </w:tc>
      </w:tr>
    </w:tbl>
    <w:p w:rsidR="00B14FD7" w:rsidRPr="00B14FD7" w:rsidP="00FF55A3">
      <w:pPr>
        <w:spacing w:before="360" w:line="360" w:lineRule="auto"/>
        <w:ind w:firstLine="709"/>
        <w:rPr>
          <w:color w:val="auto"/>
        </w:rPr>
      </w:pPr>
      <w:r w:rsidRPr="00B14FD7">
        <w:rPr>
          <w:color w:val="auto"/>
        </w:rPr>
        <w:t>Статья 54 Водного кодекса РФ предусматривает, что порядок использования водных объектов в целях обеспечения защиты исконной среды обитания и традиционного образа жизни этих народов устанавливается органами исполнительной власти субъекта, а лица, относящиеся к рассматриваемой категории, вправе использовать водные объекты для традиционного водопользования.</w:t>
      </w:r>
    </w:p>
    <w:p w:rsidR="00B14FD7" w:rsidRPr="00B14FD7" w:rsidP="00B14FD7">
      <w:pPr>
        <w:spacing w:line="360" w:lineRule="auto"/>
        <w:ind w:firstLine="709"/>
        <w:rPr>
          <w:color w:val="auto"/>
        </w:rPr>
      </w:pPr>
      <w:r w:rsidRPr="00B14FD7">
        <w:rPr>
          <w:color w:val="auto"/>
        </w:rPr>
        <w:t xml:space="preserve">В соответствии с </w:t>
      </w:r>
      <w:r w:rsidR="00316A89">
        <w:rPr>
          <w:color w:val="auto"/>
        </w:rPr>
        <w:t>п</w:t>
      </w:r>
      <w:r w:rsidRPr="00B14FD7">
        <w:rPr>
          <w:color w:val="auto"/>
        </w:rPr>
        <w:t xml:space="preserve">остановлением </w:t>
      </w:r>
      <w:r w:rsidR="00316A89">
        <w:rPr>
          <w:color w:val="auto"/>
        </w:rPr>
        <w:t>П</w:t>
      </w:r>
      <w:r w:rsidRPr="00B14FD7">
        <w:rPr>
          <w:color w:val="auto"/>
        </w:rPr>
        <w:t>равительства Российской Федерации от 30.11.2006 № 727 и приказом Росводресурсов от 20.02.2009 № 31 в состав Енисейского бассейнового совета включен 1 представитель от ассоциации общин коренных малочисленных народов Севера.</w:t>
      </w:r>
    </w:p>
    <w:p w:rsidR="00B14FD7" w:rsidRPr="00B14FD7" w:rsidP="00B14FD7">
      <w:pPr>
        <w:spacing w:line="360" w:lineRule="auto"/>
        <w:ind w:firstLine="709"/>
        <w:rPr>
          <w:color w:val="auto"/>
        </w:rPr>
      </w:pPr>
      <w:r w:rsidRPr="00B14FD7">
        <w:rPr>
          <w:color w:val="auto"/>
        </w:rPr>
        <w:t xml:space="preserve">В </w:t>
      </w:r>
      <w:r w:rsidRPr="00B14FD7">
        <w:rPr>
          <w:color w:val="auto"/>
        </w:rPr>
        <w:t>Енисейское</w:t>
      </w:r>
      <w:r w:rsidRPr="00B14FD7">
        <w:rPr>
          <w:color w:val="auto"/>
        </w:rPr>
        <w:t xml:space="preserve"> БВУ обращений по вопросам водопользования от представителей коренных малочисленных народов не поступало. </w:t>
      </w:r>
    </w:p>
    <w:p w:rsidR="00B14FD7" w:rsidRPr="00B14FD7" w:rsidP="00B14FD7">
      <w:pPr>
        <w:spacing w:line="360" w:lineRule="auto"/>
        <w:ind w:firstLine="709"/>
        <w:rPr>
          <w:color w:val="auto"/>
        </w:rPr>
      </w:pPr>
      <w:r w:rsidRPr="00B14FD7">
        <w:rPr>
          <w:color w:val="auto"/>
        </w:rPr>
        <w:t xml:space="preserve">Органы исполнительной власти субъектов зоны деятельности БВУ, включая Агентство по делам Севера и поддержке коренных малочисленных народов Красноярского края, по проблемам использования водных ресурсов коренными малочисленными народами </w:t>
      </w:r>
      <w:r w:rsidRPr="00B14FD7">
        <w:rPr>
          <w:color w:val="auto"/>
        </w:rPr>
        <w:t>в</w:t>
      </w:r>
      <w:r w:rsidRPr="00B14FD7">
        <w:rPr>
          <w:color w:val="auto"/>
        </w:rPr>
        <w:t xml:space="preserve"> Енисейское БВУ не обращались.</w:t>
      </w:r>
    </w:p>
    <w:p w:rsidR="00AB33BD" w:rsidRPr="00DF3614" w:rsidP="00DF3614">
      <w:pPr>
        <w:pStyle w:val="Heading1"/>
        <w:spacing w:after="120" w:line="360" w:lineRule="auto"/>
        <w:jc w:val="center"/>
        <w:rPr>
          <w:rFonts w:ascii="Times New Roman" w:hAnsi="Times New Roman"/>
          <w:color w:val="auto"/>
          <w:sz w:val="28"/>
          <w:szCs w:val="28"/>
        </w:rPr>
      </w:pPr>
      <w:bookmarkStart w:id="139" w:name="_Toc289516808"/>
      <w:bookmarkStart w:id="140" w:name="_Toc386528260"/>
      <w:bookmarkEnd w:id="136"/>
      <w:bookmarkEnd w:id="137"/>
      <w:r w:rsidRPr="00DF3614">
        <w:rPr>
          <w:rFonts w:ascii="Times New Roman" w:hAnsi="Times New Roman"/>
          <w:color w:val="auto"/>
          <w:sz w:val="28"/>
          <w:szCs w:val="28"/>
        </w:rPr>
        <w:t>10</w:t>
      </w:r>
      <w:r w:rsidRPr="00DF3614" w:rsidR="00DF3614">
        <w:rPr>
          <w:rFonts w:ascii="Times New Roman" w:hAnsi="Times New Roman"/>
          <w:color w:val="auto"/>
          <w:sz w:val="28"/>
          <w:szCs w:val="28"/>
        </w:rPr>
        <w:t xml:space="preserve"> </w:t>
      </w:r>
      <w:r w:rsidRPr="00DF3614" w:rsidR="00EB7997">
        <w:rPr>
          <w:rFonts w:ascii="Times New Roman" w:hAnsi="Times New Roman"/>
          <w:color w:val="auto"/>
          <w:sz w:val="28"/>
          <w:szCs w:val="28"/>
        </w:rPr>
        <w:t>Перечень водных объектов речного бассейна и их частей, осуществление мер по охране которых возложено на органы государственной власти субъектов Российской Федерации</w:t>
      </w:r>
      <w:bookmarkEnd w:id="139"/>
      <w:bookmarkEnd w:id="140"/>
    </w:p>
    <w:p w:rsidR="00E87C05" w:rsidRPr="00230D16" w:rsidP="00E87C05">
      <w:pPr>
        <w:spacing w:line="360" w:lineRule="auto"/>
        <w:ind w:firstLine="709"/>
        <w:rPr>
          <w:color w:val="auto"/>
        </w:rPr>
      </w:pPr>
      <w:r w:rsidRPr="00E87C05">
        <w:rPr>
          <w:color w:val="auto"/>
        </w:rPr>
        <w:t>Количество водных объектов и их частей, осуществление мер по охране которых возложено на органы государственной власти</w:t>
      </w:r>
      <w:r w:rsidR="00D8555C">
        <w:rPr>
          <w:color w:val="auto"/>
        </w:rPr>
        <w:t xml:space="preserve"> субъектов Российской Федерации</w:t>
      </w:r>
      <w:r w:rsidRPr="00E87C05">
        <w:rPr>
          <w:color w:val="auto"/>
        </w:rPr>
        <w:t xml:space="preserve"> и для которых разрабатывается СКИОВО бассейна р. Енисе</w:t>
      </w:r>
      <w:r w:rsidR="007D572E">
        <w:rPr>
          <w:color w:val="auto"/>
        </w:rPr>
        <w:t>й</w:t>
      </w:r>
      <w:r w:rsidRPr="00E87C05">
        <w:rPr>
          <w:color w:val="auto"/>
        </w:rPr>
        <w:t xml:space="preserve"> </w:t>
      </w:r>
      <w:r w:rsidR="00A77343">
        <w:rPr>
          <w:color w:val="auto"/>
        </w:rPr>
        <w:t>приведено в таблице 79</w:t>
      </w:r>
      <w:r w:rsidRPr="00230D16">
        <w:rPr>
          <w:color w:val="auto"/>
        </w:rPr>
        <w:t xml:space="preserve">. Перечень водных объектов представлен в приложении </w:t>
      </w:r>
      <w:r w:rsidRPr="00230D16" w:rsidR="005127AB">
        <w:rPr>
          <w:color w:val="auto"/>
        </w:rPr>
        <w:t>12 (</w:t>
      </w:r>
      <w:r w:rsidRPr="00230D16" w:rsidR="00FB1742">
        <w:rPr>
          <w:color w:val="auto"/>
        </w:rPr>
        <w:t>Ц</w:t>
      </w:r>
      <w:r w:rsidRPr="00230D16" w:rsidR="005127AB">
        <w:rPr>
          <w:color w:val="auto"/>
        </w:rPr>
        <w:t>)</w:t>
      </w:r>
      <w:r w:rsidRPr="00230D16">
        <w:rPr>
          <w:color w:val="auto"/>
        </w:rPr>
        <w:t xml:space="preserve">. </w:t>
      </w:r>
    </w:p>
    <w:p w:rsidR="00E87C05" w:rsidRPr="00E87C05" w:rsidP="00B0057F">
      <w:pPr>
        <w:spacing w:before="240" w:after="120" w:line="360" w:lineRule="auto"/>
        <w:rPr>
          <w:color w:val="auto"/>
        </w:rPr>
      </w:pPr>
      <w:r>
        <w:rPr>
          <w:color w:val="auto"/>
        </w:rPr>
        <w:t xml:space="preserve">Таблица </w:t>
      </w:r>
      <w:r w:rsidR="00A77343">
        <w:rPr>
          <w:color w:val="auto"/>
        </w:rPr>
        <w:t>79</w:t>
      </w:r>
      <w:r w:rsidR="00C729F0">
        <w:rPr>
          <w:color w:val="auto"/>
        </w:rPr>
        <w:t xml:space="preserve"> </w:t>
      </w:r>
      <w:r w:rsidRPr="00230D16">
        <w:rPr>
          <w:color w:val="auto"/>
        </w:rPr>
        <w:t>– Количество водных объектов и их частей, осуществление мер по</w:t>
      </w:r>
      <w:r w:rsidRPr="00E87C05">
        <w:rPr>
          <w:color w:val="auto"/>
        </w:rPr>
        <w:t xml:space="preserve"> охране которых возложено на органы государственной власти субъектов Российской Федерации*</w:t>
      </w:r>
    </w:p>
    <w:tbl>
      <w:tblPr>
        <w:tblW w:w="9464" w:type="dxa"/>
        <w:jc w:val="center"/>
        <w:tblInd w:w="52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1491"/>
        <w:gridCol w:w="1134"/>
        <w:gridCol w:w="1134"/>
        <w:gridCol w:w="850"/>
        <w:gridCol w:w="975"/>
        <w:gridCol w:w="1435"/>
        <w:gridCol w:w="2445"/>
      </w:tblGrid>
      <w:tr w:rsidTr="00316A89">
        <w:tblPrEx>
          <w:tblW w:w="9464" w:type="dxa"/>
          <w:jc w:val="center"/>
          <w:tblInd w:w="52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Ex>
        <w:trPr>
          <w:tblHeader/>
          <w:jc w:val="center"/>
        </w:trPr>
        <w:tc>
          <w:tcPr>
            <w:tcW w:w="1491" w:type="dxa"/>
            <w:vMerge w:val="restart"/>
          </w:tcPr>
          <w:p w:rsidR="00E87C05" w:rsidRPr="00E87C05" w:rsidP="00316A89">
            <w:pPr>
              <w:jc w:val="center"/>
              <w:rPr>
                <w:color w:val="auto"/>
                <w:sz w:val="24"/>
              </w:rPr>
            </w:pPr>
            <w:r w:rsidRPr="00E87C05">
              <w:rPr>
                <w:color w:val="auto"/>
                <w:sz w:val="24"/>
              </w:rPr>
              <w:t>Субъект Р</w:t>
            </w:r>
            <w:r w:rsidR="00B0057F">
              <w:rPr>
                <w:color w:val="auto"/>
                <w:sz w:val="24"/>
              </w:rPr>
              <w:t xml:space="preserve">оссийской </w:t>
            </w:r>
            <w:r w:rsidRPr="00E87C05">
              <w:rPr>
                <w:color w:val="auto"/>
                <w:sz w:val="24"/>
              </w:rPr>
              <w:t>Ф</w:t>
            </w:r>
            <w:r w:rsidR="00B0057F">
              <w:rPr>
                <w:color w:val="auto"/>
                <w:sz w:val="24"/>
              </w:rPr>
              <w:t>едерации</w:t>
            </w:r>
          </w:p>
        </w:tc>
        <w:tc>
          <w:tcPr>
            <w:tcW w:w="1134" w:type="dxa"/>
            <w:vMerge w:val="restart"/>
          </w:tcPr>
          <w:p w:rsidR="00E87C05" w:rsidRPr="00E87C05" w:rsidP="00316A89">
            <w:pPr>
              <w:jc w:val="center"/>
              <w:rPr>
                <w:color w:val="auto"/>
                <w:sz w:val="24"/>
              </w:rPr>
            </w:pPr>
            <w:r w:rsidRPr="00E87C05">
              <w:rPr>
                <w:color w:val="auto"/>
                <w:sz w:val="24"/>
              </w:rPr>
              <w:t>Водоток</w:t>
            </w:r>
          </w:p>
        </w:tc>
        <w:tc>
          <w:tcPr>
            <w:tcW w:w="1134" w:type="dxa"/>
            <w:vMerge w:val="restart"/>
          </w:tcPr>
          <w:p w:rsidR="00E87C05" w:rsidRPr="00E87C05" w:rsidP="00316A89">
            <w:pPr>
              <w:jc w:val="center"/>
              <w:rPr>
                <w:color w:val="auto"/>
                <w:sz w:val="24"/>
              </w:rPr>
            </w:pPr>
            <w:r w:rsidRPr="00E87C05">
              <w:rPr>
                <w:color w:val="auto"/>
                <w:sz w:val="24"/>
              </w:rPr>
              <w:t>Естеств. водоем</w:t>
            </w:r>
          </w:p>
        </w:tc>
        <w:tc>
          <w:tcPr>
            <w:tcW w:w="3260" w:type="dxa"/>
            <w:gridSpan w:val="3"/>
          </w:tcPr>
          <w:p w:rsidR="00E87C05" w:rsidRPr="00E87C05" w:rsidP="0020172B">
            <w:pPr>
              <w:jc w:val="center"/>
              <w:rPr>
                <w:color w:val="auto"/>
                <w:sz w:val="24"/>
              </w:rPr>
            </w:pPr>
            <w:r w:rsidRPr="00E87C05">
              <w:rPr>
                <w:color w:val="auto"/>
                <w:sz w:val="24"/>
              </w:rPr>
              <w:t>Водохранилище и пруд (шт.)</w:t>
            </w:r>
          </w:p>
        </w:tc>
        <w:tc>
          <w:tcPr>
            <w:tcW w:w="2445" w:type="dxa"/>
            <w:vMerge w:val="restart"/>
          </w:tcPr>
          <w:p w:rsidR="00E87C05" w:rsidRPr="00E87C05" w:rsidP="0020172B">
            <w:pPr>
              <w:jc w:val="center"/>
              <w:rPr>
                <w:color w:val="auto"/>
                <w:sz w:val="24"/>
              </w:rPr>
            </w:pPr>
            <w:r>
              <w:rPr>
                <w:color w:val="auto"/>
                <w:sz w:val="24"/>
              </w:rPr>
              <w:t>Уполномочен</w:t>
            </w:r>
            <w:r w:rsidRPr="00E87C05">
              <w:rPr>
                <w:color w:val="auto"/>
                <w:sz w:val="24"/>
              </w:rPr>
              <w:t>ный орган исполнительной власти субъекта РФ</w:t>
            </w:r>
          </w:p>
        </w:tc>
      </w:tr>
      <w:tr w:rsidTr="00FF55A3">
        <w:tblPrEx>
          <w:tblW w:w="9464" w:type="dxa"/>
          <w:jc w:val="center"/>
          <w:tblInd w:w="528" w:type="dxa"/>
          <w:tblLayout w:type="fixed"/>
          <w:tblLook w:val="04A0"/>
        </w:tblPrEx>
        <w:trPr>
          <w:tblHeader/>
          <w:jc w:val="center"/>
        </w:trPr>
        <w:tc>
          <w:tcPr>
            <w:tcW w:w="1491" w:type="dxa"/>
            <w:vMerge/>
            <w:vAlign w:val="center"/>
          </w:tcPr>
          <w:p w:rsidR="00E87C05" w:rsidRPr="00E87C05" w:rsidP="0020172B">
            <w:pPr>
              <w:jc w:val="center"/>
              <w:rPr>
                <w:color w:val="auto"/>
                <w:sz w:val="24"/>
              </w:rPr>
            </w:pPr>
          </w:p>
        </w:tc>
        <w:tc>
          <w:tcPr>
            <w:tcW w:w="1134" w:type="dxa"/>
            <w:vMerge/>
          </w:tcPr>
          <w:p w:rsidR="00E87C05" w:rsidRPr="00E87C05" w:rsidP="0020172B">
            <w:pPr>
              <w:jc w:val="center"/>
              <w:rPr>
                <w:color w:val="auto"/>
                <w:sz w:val="24"/>
              </w:rPr>
            </w:pPr>
          </w:p>
        </w:tc>
        <w:tc>
          <w:tcPr>
            <w:tcW w:w="1134" w:type="dxa"/>
            <w:vMerge/>
          </w:tcPr>
          <w:p w:rsidR="00E87C05" w:rsidRPr="00E87C05" w:rsidP="0020172B">
            <w:pPr>
              <w:jc w:val="center"/>
              <w:rPr>
                <w:color w:val="auto"/>
                <w:sz w:val="24"/>
              </w:rPr>
            </w:pPr>
          </w:p>
        </w:tc>
        <w:tc>
          <w:tcPr>
            <w:tcW w:w="1825" w:type="dxa"/>
            <w:gridSpan w:val="2"/>
          </w:tcPr>
          <w:p w:rsidR="00E87C05" w:rsidRPr="00E87C05" w:rsidP="0020172B">
            <w:pPr>
              <w:jc w:val="center"/>
              <w:rPr>
                <w:color w:val="auto"/>
                <w:sz w:val="24"/>
              </w:rPr>
            </w:pPr>
            <w:r w:rsidRPr="00E87C05">
              <w:rPr>
                <w:color w:val="auto"/>
                <w:sz w:val="24"/>
              </w:rPr>
              <w:t>на водотоках, объемом,</w:t>
            </w:r>
          </w:p>
          <w:p w:rsidR="00E87C05" w:rsidRPr="00E87C05" w:rsidP="0020172B">
            <w:pPr>
              <w:jc w:val="center"/>
              <w:rPr>
                <w:color w:val="auto"/>
                <w:sz w:val="24"/>
              </w:rPr>
            </w:pPr>
            <w:r w:rsidRPr="00E87C05">
              <w:rPr>
                <w:color w:val="auto"/>
                <w:sz w:val="24"/>
              </w:rPr>
              <w:t>млн. м</w:t>
            </w:r>
            <w:r w:rsidRPr="00E87C05">
              <w:rPr>
                <w:color w:val="auto"/>
                <w:sz w:val="24"/>
                <w:vertAlign w:val="superscript"/>
              </w:rPr>
              <w:t>3</w:t>
            </w:r>
          </w:p>
        </w:tc>
        <w:tc>
          <w:tcPr>
            <w:tcW w:w="1435" w:type="dxa"/>
          </w:tcPr>
          <w:p w:rsidR="00E87C05" w:rsidRPr="00E87C05" w:rsidP="0020172B">
            <w:pPr>
              <w:jc w:val="center"/>
              <w:rPr>
                <w:color w:val="auto"/>
                <w:sz w:val="24"/>
              </w:rPr>
            </w:pPr>
            <w:r w:rsidRPr="00E87C05">
              <w:rPr>
                <w:color w:val="auto"/>
                <w:sz w:val="24"/>
              </w:rPr>
              <w:t>на озерах, объемом, млн. м</w:t>
            </w:r>
            <w:r w:rsidRPr="00E87C05">
              <w:rPr>
                <w:color w:val="auto"/>
                <w:sz w:val="24"/>
                <w:vertAlign w:val="superscript"/>
              </w:rPr>
              <w:t>3</w:t>
            </w:r>
          </w:p>
        </w:tc>
        <w:tc>
          <w:tcPr>
            <w:tcW w:w="2445" w:type="dxa"/>
            <w:vMerge/>
          </w:tcPr>
          <w:p w:rsidR="00E87C05" w:rsidRPr="00E87C05" w:rsidP="0020172B">
            <w:pPr>
              <w:rPr>
                <w:color w:val="auto"/>
                <w:sz w:val="24"/>
              </w:rPr>
            </w:pPr>
          </w:p>
        </w:tc>
      </w:tr>
      <w:tr w:rsidTr="00FF55A3">
        <w:tblPrEx>
          <w:tblW w:w="9464" w:type="dxa"/>
          <w:jc w:val="center"/>
          <w:tblInd w:w="528" w:type="dxa"/>
          <w:tblLayout w:type="fixed"/>
          <w:tblLook w:val="04A0"/>
        </w:tblPrEx>
        <w:trPr>
          <w:tblHeader/>
          <w:jc w:val="center"/>
        </w:trPr>
        <w:tc>
          <w:tcPr>
            <w:tcW w:w="1491" w:type="dxa"/>
            <w:vMerge/>
            <w:vAlign w:val="center"/>
          </w:tcPr>
          <w:p w:rsidR="00E87C05" w:rsidRPr="00E87C05" w:rsidP="0020172B">
            <w:pPr>
              <w:jc w:val="center"/>
              <w:rPr>
                <w:color w:val="auto"/>
                <w:sz w:val="24"/>
              </w:rPr>
            </w:pPr>
          </w:p>
        </w:tc>
        <w:tc>
          <w:tcPr>
            <w:tcW w:w="1134" w:type="dxa"/>
            <w:vMerge/>
          </w:tcPr>
          <w:p w:rsidR="00E87C05" w:rsidRPr="00E87C05" w:rsidP="0020172B">
            <w:pPr>
              <w:jc w:val="center"/>
              <w:rPr>
                <w:color w:val="auto"/>
                <w:sz w:val="24"/>
              </w:rPr>
            </w:pPr>
          </w:p>
        </w:tc>
        <w:tc>
          <w:tcPr>
            <w:tcW w:w="1134" w:type="dxa"/>
            <w:vMerge/>
          </w:tcPr>
          <w:p w:rsidR="00E87C05" w:rsidRPr="00E87C05" w:rsidP="0020172B">
            <w:pPr>
              <w:jc w:val="center"/>
              <w:rPr>
                <w:color w:val="auto"/>
                <w:sz w:val="24"/>
              </w:rPr>
            </w:pPr>
          </w:p>
        </w:tc>
        <w:tc>
          <w:tcPr>
            <w:tcW w:w="850" w:type="dxa"/>
            <w:vAlign w:val="center"/>
          </w:tcPr>
          <w:p w:rsidR="00E87C05" w:rsidRPr="00E87C05" w:rsidP="0020172B">
            <w:pPr>
              <w:jc w:val="center"/>
              <w:rPr>
                <w:color w:val="auto"/>
                <w:sz w:val="24"/>
              </w:rPr>
            </w:pPr>
            <w:r w:rsidRPr="00E87C05">
              <w:rPr>
                <w:color w:val="auto"/>
                <w:sz w:val="24"/>
              </w:rPr>
              <w:t>&gt; 10</w:t>
            </w:r>
          </w:p>
        </w:tc>
        <w:tc>
          <w:tcPr>
            <w:tcW w:w="975" w:type="dxa"/>
            <w:vAlign w:val="center"/>
          </w:tcPr>
          <w:p w:rsidR="00E87C05" w:rsidRPr="00E87C05" w:rsidP="0020172B">
            <w:pPr>
              <w:jc w:val="center"/>
              <w:rPr>
                <w:color w:val="auto"/>
                <w:sz w:val="24"/>
              </w:rPr>
            </w:pPr>
            <w:r w:rsidRPr="00E87C05">
              <w:rPr>
                <w:color w:val="auto"/>
                <w:sz w:val="24"/>
              </w:rPr>
              <w:t>1-10</w:t>
            </w:r>
          </w:p>
        </w:tc>
        <w:tc>
          <w:tcPr>
            <w:tcW w:w="1435" w:type="dxa"/>
            <w:vAlign w:val="center"/>
          </w:tcPr>
          <w:p w:rsidR="00E87C05" w:rsidRPr="00E87C05" w:rsidP="0020172B">
            <w:pPr>
              <w:jc w:val="center"/>
              <w:rPr>
                <w:color w:val="auto"/>
                <w:sz w:val="24"/>
              </w:rPr>
            </w:pPr>
            <w:r w:rsidRPr="00E87C05">
              <w:rPr>
                <w:color w:val="auto"/>
                <w:sz w:val="24"/>
              </w:rPr>
              <w:t>1-10</w:t>
            </w:r>
          </w:p>
        </w:tc>
        <w:tc>
          <w:tcPr>
            <w:tcW w:w="2445" w:type="dxa"/>
            <w:vMerge/>
          </w:tcPr>
          <w:p w:rsidR="00E87C05" w:rsidRPr="00E87C05" w:rsidP="0020172B">
            <w:pPr>
              <w:rPr>
                <w:color w:val="auto"/>
                <w:sz w:val="24"/>
              </w:rPr>
            </w:pPr>
          </w:p>
        </w:tc>
      </w:tr>
      <w:tr w:rsidTr="00FF55A3">
        <w:tblPrEx>
          <w:tblW w:w="9464" w:type="dxa"/>
          <w:jc w:val="center"/>
          <w:tblInd w:w="528" w:type="dxa"/>
          <w:tblLayout w:type="fixed"/>
          <w:tblLook w:val="04A0"/>
        </w:tblPrEx>
        <w:trPr>
          <w:jc w:val="center"/>
        </w:trPr>
        <w:tc>
          <w:tcPr>
            <w:tcW w:w="1491" w:type="dxa"/>
          </w:tcPr>
          <w:p w:rsidR="00E87C05" w:rsidRPr="00E87C05" w:rsidP="0020172B">
            <w:pPr>
              <w:rPr>
                <w:color w:val="auto"/>
                <w:sz w:val="24"/>
              </w:rPr>
            </w:pPr>
            <w:r w:rsidRPr="00E87C05">
              <w:rPr>
                <w:color w:val="auto"/>
                <w:sz w:val="24"/>
              </w:rPr>
              <w:t>Красноярский край</w:t>
            </w:r>
          </w:p>
        </w:tc>
        <w:tc>
          <w:tcPr>
            <w:tcW w:w="1134" w:type="dxa"/>
          </w:tcPr>
          <w:p w:rsidR="00E87C05" w:rsidRPr="00E87C05" w:rsidP="0020172B">
            <w:pPr>
              <w:jc w:val="center"/>
              <w:rPr>
                <w:color w:val="auto"/>
                <w:sz w:val="24"/>
              </w:rPr>
            </w:pPr>
            <w:r w:rsidRPr="00E87C05">
              <w:rPr>
                <w:color w:val="auto"/>
                <w:sz w:val="24"/>
              </w:rPr>
              <w:t>118</w:t>
            </w:r>
          </w:p>
        </w:tc>
        <w:tc>
          <w:tcPr>
            <w:tcW w:w="1134" w:type="dxa"/>
          </w:tcPr>
          <w:p w:rsidR="00E87C05" w:rsidRPr="00E87C05" w:rsidP="0020172B">
            <w:pPr>
              <w:jc w:val="center"/>
              <w:rPr>
                <w:color w:val="auto"/>
                <w:sz w:val="24"/>
              </w:rPr>
            </w:pPr>
            <w:r w:rsidRPr="00E87C05">
              <w:rPr>
                <w:color w:val="auto"/>
                <w:sz w:val="24"/>
              </w:rPr>
              <w:t>24</w:t>
            </w:r>
          </w:p>
        </w:tc>
        <w:tc>
          <w:tcPr>
            <w:tcW w:w="850" w:type="dxa"/>
          </w:tcPr>
          <w:p w:rsidR="00E87C05" w:rsidRPr="00E87C05" w:rsidP="0020172B">
            <w:pPr>
              <w:jc w:val="center"/>
              <w:rPr>
                <w:color w:val="auto"/>
                <w:sz w:val="24"/>
              </w:rPr>
            </w:pPr>
            <w:r w:rsidRPr="00E87C05">
              <w:rPr>
                <w:color w:val="auto"/>
                <w:sz w:val="24"/>
              </w:rPr>
              <w:t>7</w:t>
            </w:r>
          </w:p>
        </w:tc>
        <w:tc>
          <w:tcPr>
            <w:tcW w:w="975" w:type="dxa"/>
          </w:tcPr>
          <w:p w:rsidR="00E87C05" w:rsidRPr="00E87C05" w:rsidP="0020172B">
            <w:pPr>
              <w:jc w:val="center"/>
              <w:rPr>
                <w:color w:val="auto"/>
                <w:sz w:val="24"/>
              </w:rPr>
            </w:pPr>
            <w:r w:rsidRPr="00E87C05">
              <w:rPr>
                <w:color w:val="auto"/>
                <w:sz w:val="24"/>
              </w:rPr>
              <w:t>45</w:t>
            </w:r>
          </w:p>
        </w:tc>
        <w:tc>
          <w:tcPr>
            <w:tcW w:w="1435" w:type="dxa"/>
          </w:tcPr>
          <w:p w:rsidR="00E87C05" w:rsidRPr="00E87C05" w:rsidP="0020172B">
            <w:pPr>
              <w:jc w:val="center"/>
              <w:rPr>
                <w:color w:val="auto"/>
                <w:sz w:val="24"/>
              </w:rPr>
            </w:pPr>
            <w:r w:rsidRPr="00E87C05">
              <w:rPr>
                <w:color w:val="auto"/>
                <w:sz w:val="24"/>
              </w:rPr>
              <w:t>1</w:t>
            </w:r>
          </w:p>
        </w:tc>
        <w:tc>
          <w:tcPr>
            <w:tcW w:w="2445" w:type="dxa"/>
          </w:tcPr>
          <w:p w:rsidR="00E87C05" w:rsidRPr="00E87C05" w:rsidP="00316A89">
            <w:pPr>
              <w:rPr>
                <w:color w:val="auto"/>
                <w:sz w:val="24"/>
              </w:rPr>
            </w:pPr>
            <w:r w:rsidRPr="00E87C05">
              <w:rPr>
                <w:color w:val="auto"/>
                <w:sz w:val="24"/>
              </w:rPr>
              <w:t>Министерство природных ресурсов и лесного комплекса Красноярского края</w:t>
            </w:r>
          </w:p>
        </w:tc>
      </w:tr>
      <w:tr w:rsidTr="00FF55A3">
        <w:tblPrEx>
          <w:tblW w:w="9464" w:type="dxa"/>
          <w:jc w:val="center"/>
          <w:tblInd w:w="528" w:type="dxa"/>
          <w:tblLayout w:type="fixed"/>
          <w:tblLook w:val="04A0"/>
        </w:tblPrEx>
        <w:trPr>
          <w:jc w:val="center"/>
        </w:trPr>
        <w:tc>
          <w:tcPr>
            <w:tcW w:w="1491" w:type="dxa"/>
          </w:tcPr>
          <w:p w:rsidR="00E87C05" w:rsidRPr="00E87C05" w:rsidP="0020172B">
            <w:pPr>
              <w:rPr>
                <w:color w:val="auto"/>
                <w:sz w:val="24"/>
              </w:rPr>
            </w:pPr>
            <w:r w:rsidRPr="00E87C05">
              <w:rPr>
                <w:color w:val="auto"/>
                <w:sz w:val="24"/>
              </w:rPr>
              <w:t>Республика Хакасия</w:t>
            </w:r>
          </w:p>
        </w:tc>
        <w:tc>
          <w:tcPr>
            <w:tcW w:w="1134" w:type="dxa"/>
          </w:tcPr>
          <w:p w:rsidR="00E87C05" w:rsidRPr="00E87C05" w:rsidP="0020172B">
            <w:pPr>
              <w:jc w:val="center"/>
              <w:rPr>
                <w:color w:val="auto"/>
                <w:sz w:val="24"/>
              </w:rPr>
            </w:pPr>
            <w:r w:rsidRPr="00E87C05">
              <w:rPr>
                <w:color w:val="auto"/>
                <w:sz w:val="24"/>
              </w:rPr>
              <w:t>20</w:t>
            </w:r>
          </w:p>
        </w:tc>
        <w:tc>
          <w:tcPr>
            <w:tcW w:w="1134" w:type="dxa"/>
          </w:tcPr>
          <w:p w:rsidR="00E87C05" w:rsidRPr="00E87C05" w:rsidP="0020172B">
            <w:pPr>
              <w:jc w:val="center"/>
              <w:rPr>
                <w:color w:val="auto"/>
                <w:sz w:val="24"/>
              </w:rPr>
            </w:pPr>
            <w:r w:rsidRPr="00E87C05">
              <w:rPr>
                <w:color w:val="auto"/>
                <w:sz w:val="24"/>
              </w:rPr>
              <w:t>7</w:t>
            </w:r>
          </w:p>
        </w:tc>
        <w:tc>
          <w:tcPr>
            <w:tcW w:w="850" w:type="dxa"/>
          </w:tcPr>
          <w:p w:rsidR="00E87C05" w:rsidRPr="00E87C05" w:rsidP="0020172B">
            <w:pPr>
              <w:jc w:val="center"/>
              <w:rPr>
                <w:color w:val="auto"/>
                <w:sz w:val="24"/>
              </w:rPr>
            </w:pPr>
            <w:r w:rsidRPr="00E87C05">
              <w:rPr>
                <w:color w:val="auto"/>
                <w:sz w:val="24"/>
              </w:rPr>
              <w:t>3</w:t>
            </w:r>
          </w:p>
        </w:tc>
        <w:tc>
          <w:tcPr>
            <w:tcW w:w="975" w:type="dxa"/>
          </w:tcPr>
          <w:p w:rsidR="00E87C05" w:rsidRPr="00E87C05" w:rsidP="0020172B">
            <w:pPr>
              <w:jc w:val="center"/>
              <w:rPr>
                <w:color w:val="auto"/>
                <w:sz w:val="24"/>
              </w:rPr>
            </w:pPr>
            <w:r w:rsidRPr="00E87C05">
              <w:rPr>
                <w:color w:val="auto"/>
                <w:sz w:val="24"/>
              </w:rPr>
              <w:t>–</w:t>
            </w:r>
          </w:p>
        </w:tc>
        <w:tc>
          <w:tcPr>
            <w:tcW w:w="1435" w:type="dxa"/>
          </w:tcPr>
          <w:p w:rsidR="00E87C05" w:rsidRPr="00E87C05" w:rsidP="0020172B">
            <w:pPr>
              <w:jc w:val="center"/>
              <w:rPr>
                <w:color w:val="auto"/>
                <w:sz w:val="24"/>
              </w:rPr>
            </w:pPr>
            <w:r w:rsidRPr="00E87C05">
              <w:rPr>
                <w:color w:val="auto"/>
                <w:sz w:val="24"/>
              </w:rPr>
              <w:t>9</w:t>
            </w:r>
          </w:p>
        </w:tc>
        <w:tc>
          <w:tcPr>
            <w:tcW w:w="2445" w:type="dxa"/>
          </w:tcPr>
          <w:p w:rsidR="00E87C05" w:rsidRPr="00E87C05" w:rsidP="0020172B">
            <w:pPr>
              <w:rPr>
                <w:color w:val="auto"/>
                <w:sz w:val="24"/>
              </w:rPr>
            </w:pPr>
            <w:r w:rsidRPr="00E87C05">
              <w:rPr>
                <w:color w:val="auto"/>
                <w:sz w:val="24"/>
              </w:rPr>
              <w:t xml:space="preserve">Государственный комитет по охране окружающей среды и </w:t>
            </w:r>
            <w:r w:rsidRPr="00E87C05">
              <w:rPr>
                <w:color w:val="auto"/>
                <w:sz w:val="24"/>
              </w:rPr>
              <w:t>природо-пользованию</w:t>
            </w:r>
            <w:r w:rsidRPr="00E87C05">
              <w:rPr>
                <w:color w:val="auto"/>
                <w:sz w:val="24"/>
              </w:rPr>
              <w:t xml:space="preserve"> Республики Хакасия</w:t>
            </w:r>
          </w:p>
        </w:tc>
      </w:tr>
      <w:tr w:rsidTr="00FF55A3">
        <w:tblPrEx>
          <w:tblW w:w="9464" w:type="dxa"/>
          <w:jc w:val="center"/>
          <w:tblInd w:w="528" w:type="dxa"/>
          <w:tblLayout w:type="fixed"/>
          <w:tblLook w:val="04A0"/>
        </w:tblPrEx>
        <w:trPr>
          <w:jc w:val="center"/>
        </w:trPr>
        <w:tc>
          <w:tcPr>
            <w:tcW w:w="1491" w:type="dxa"/>
          </w:tcPr>
          <w:p w:rsidR="00E87C05" w:rsidRPr="00E87C05" w:rsidP="0020172B">
            <w:pPr>
              <w:rPr>
                <w:color w:val="auto"/>
                <w:sz w:val="24"/>
              </w:rPr>
            </w:pPr>
            <w:r w:rsidRPr="00E87C05">
              <w:rPr>
                <w:color w:val="auto"/>
                <w:sz w:val="24"/>
              </w:rPr>
              <w:t>Республика Тыва</w:t>
            </w:r>
          </w:p>
        </w:tc>
        <w:tc>
          <w:tcPr>
            <w:tcW w:w="1134" w:type="dxa"/>
          </w:tcPr>
          <w:p w:rsidR="00E87C05" w:rsidRPr="00E87C05" w:rsidP="0020172B">
            <w:pPr>
              <w:jc w:val="center"/>
              <w:rPr>
                <w:color w:val="auto"/>
                <w:sz w:val="24"/>
              </w:rPr>
            </w:pPr>
            <w:r w:rsidRPr="00E87C05">
              <w:rPr>
                <w:color w:val="auto"/>
                <w:sz w:val="24"/>
              </w:rPr>
              <w:t>47</w:t>
            </w:r>
          </w:p>
        </w:tc>
        <w:tc>
          <w:tcPr>
            <w:tcW w:w="1134" w:type="dxa"/>
          </w:tcPr>
          <w:p w:rsidR="00E87C05" w:rsidRPr="00E87C05" w:rsidP="0020172B">
            <w:pPr>
              <w:jc w:val="center"/>
              <w:rPr>
                <w:color w:val="auto"/>
                <w:sz w:val="24"/>
              </w:rPr>
            </w:pPr>
            <w:r w:rsidRPr="00E87C05">
              <w:rPr>
                <w:color w:val="auto"/>
                <w:sz w:val="24"/>
              </w:rPr>
              <w:t>5</w:t>
            </w:r>
          </w:p>
        </w:tc>
        <w:tc>
          <w:tcPr>
            <w:tcW w:w="850" w:type="dxa"/>
          </w:tcPr>
          <w:p w:rsidR="00E87C05" w:rsidRPr="00E87C05" w:rsidP="0020172B">
            <w:pPr>
              <w:jc w:val="center"/>
              <w:rPr>
                <w:color w:val="auto"/>
                <w:sz w:val="24"/>
              </w:rPr>
            </w:pPr>
            <w:r w:rsidRPr="00E87C05">
              <w:rPr>
                <w:color w:val="auto"/>
                <w:sz w:val="24"/>
              </w:rPr>
              <w:t>1</w:t>
            </w:r>
          </w:p>
        </w:tc>
        <w:tc>
          <w:tcPr>
            <w:tcW w:w="975" w:type="dxa"/>
          </w:tcPr>
          <w:p w:rsidR="00E87C05" w:rsidRPr="00E87C05" w:rsidP="0020172B">
            <w:pPr>
              <w:jc w:val="center"/>
              <w:rPr>
                <w:color w:val="auto"/>
                <w:sz w:val="24"/>
              </w:rPr>
            </w:pPr>
            <w:r w:rsidRPr="00E87C05">
              <w:rPr>
                <w:color w:val="auto"/>
                <w:sz w:val="24"/>
              </w:rPr>
              <w:t>–</w:t>
            </w:r>
          </w:p>
        </w:tc>
        <w:tc>
          <w:tcPr>
            <w:tcW w:w="1435" w:type="dxa"/>
          </w:tcPr>
          <w:p w:rsidR="00E87C05" w:rsidRPr="00E87C05" w:rsidP="0020172B">
            <w:pPr>
              <w:jc w:val="center"/>
              <w:rPr>
                <w:color w:val="auto"/>
                <w:sz w:val="24"/>
              </w:rPr>
            </w:pPr>
            <w:r w:rsidRPr="00E87C05">
              <w:rPr>
                <w:color w:val="auto"/>
                <w:sz w:val="24"/>
              </w:rPr>
              <w:t>–</w:t>
            </w:r>
          </w:p>
        </w:tc>
        <w:tc>
          <w:tcPr>
            <w:tcW w:w="2445" w:type="dxa"/>
          </w:tcPr>
          <w:p w:rsidR="00E87C05" w:rsidRPr="00E87C05" w:rsidP="0020172B">
            <w:pPr>
              <w:rPr>
                <w:color w:val="auto"/>
                <w:sz w:val="24"/>
              </w:rPr>
            </w:pPr>
            <w:r w:rsidRPr="00E87C05">
              <w:rPr>
                <w:color w:val="auto"/>
                <w:sz w:val="24"/>
              </w:rPr>
              <w:t>Министерство природных ресурсов и экологии Республики Тыва</w:t>
            </w:r>
          </w:p>
        </w:tc>
      </w:tr>
      <w:tr w:rsidTr="00FF55A3">
        <w:tblPrEx>
          <w:tblW w:w="9464" w:type="dxa"/>
          <w:jc w:val="center"/>
          <w:tblInd w:w="528" w:type="dxa"/>
          <w:tblLayout w:type="fixed"/>
          <w:tblLook w:val="04A0"/>
        </w:tblPrEx>
        <w:trPr>
          <w:jc w:val="center"/>
        </w:trPr>
        <w:tc>
          <w:tcPr>
            <w:tcW w:w="1491" w:type="dxa"/>
          </w:tcPr>
          <w:p w:rsidR="00E87C05" w:rsidRPr="00E87C05" w:rsidP="0020172B">
            <w:pPr>
              <w:rPr>
                <w:color w:val="auto"/>
                <w:sz w:val="24"/>
              </w:rPr>
            </w:pPr>
            <w:r w:rsidRPr="00E87C05">
              <w:rPr>
                <w:color w:val="auto"/>
                <w:sz w:val="24"/>
              </w:rPr>
              <w:t>Иркутская область</w:t>
            </w:r>
          </w:p>
        </w:tc>
        <w:tc>
          <w:tcPr>
            <w:tcW w:w="1134" w:type="dxa"/>
          </w:tcPr>
          <w:p w:rsidR="00E87C05" w:rsidRPr="00E87C05" w:rsidP="0020172B">
            <w:pPr>
              <w:jc w:val="center"/>
              <w:rPr>
                <w:color w:val="auto"/>
                <w:sz w:val="24"/>
              </w:rPr>
            </w:pPr>
            <w:r w:rsidRPr="00E87C05">
              <w:rPr>
                <w:color w:val="auto"/>
                <w:sz w:val="24"/>
              </w:rPr>
              <w:t>12</w:t>
            </w:r>
          </w:p>
        </w:tc>
        <w:tc>
          <w:tcPr>
            <w:tcW w:w="1134" w:type="dxa"/>
          </w:tcPr>
          <w:p w:rsidR="00E87C05" w:rsidRPr="00E87C05" w:rsidP="0020172B">
            <w:pPr>
              <w:jc w:val="center"/>
              <w:rPr>
                <w:color w:val="auto"/>
                <w:sz w:val="24"/>
              </w:rPr>
            </w:pPr>
            <w:r w:rsidRPr="00E87C05">
              <w:rPr>
                <w:color w:val="auto"/>
                <w:sz w:val="24"/>
              </w:rPr>
              <w:t>–</w:t>
            </w:r>
          </w:p>
        </w:tc>
        <w:tc>
          <w:tcPr>
            <w:tcW w:w="850" w:type="dxa"/>
          </w:tcPr>
          <w:p w:rsidR="00E87C05" w:rsidRPr="00E87C05" w:rsidP="0020172B">
            <w:pPr>
              <w:jc w:val="center"/>
              <w:rPr>
                <w:color w:val="auto"/>
                <w:sz w:val="24"/>
              </w:rPr>
            </w:pPr>
            <w:r w:rsidRPr="00E87C05">
              <w:rPr>
                <w:color w:val="auto"/>
                <w:sz w:val="24"/>
              </w:rPr>
              <w:t>–</w:t>
            </w:r>
          </w:p>
        </w:tc>
        <w:tc>
          <w:tcPr>
            <w:tcW w:w="975" w:type="dxa"/>
          </w:tcPr>
          <w:p w:rsidR="00E87C05" w:rsidRPr="00E87C05" w:rsidP="0020172B">
            <w:pPr>
              <w:jc w:val="center"/>
              <w:rPr>
                <w:color w:val="auto"/>
                <w:sz w:val="24"/>
              </w:rPr>
            </w:pPr>
            <w:r w:rsidRPr="00E87C05">
              <w:rPr>
                <w:color w:val="auto"/>
                <w:sz w:val="24"/>
              </w:rPr>
              <w:t>–</w:t>
            </w:r>
          </w:p>
        </w:tc>
        <w:tc>
          <w:tcPr>
            <w:tcW w:w="1435" w:type="dxa"/>
          </w:tcPr>
          <w:p w:rsidR="00E87C05" w:rsidRPr="00E87C05" w:rsidP="0020172B">
            <w:pPr>
              <w:jc w:val="center"/>
              <w:rPr>
                <w:color w:val="auto"/>
                <w:sz w:val="24"/>
              </w:rPr>
            </w:pPr>
            <w:r w:rsidRPr="00E87C05">
              <w:rPr>
                <w:color w:val="auto"/>
                <w:sz w:val="24"/>
              </w:rPr>
              <w:t>–</w:t>
            </w:r>
          </w:p>
        </w:tc>
        <w:tc>
          <w:tcPr>
            <w:tcW w:w="2445" w:type="dxa"/>
          </w:tcPr>
          <w:p w:rsidR="00E87C05" w:rsidRPr="00E87C05" w:rsidP="0020172B">
            <w:pPr>
              <w:rPr>
                <w:color w:val="auto"/>
                <w:sz w:val="24"/>
              </w:rPr>
            </w:pPr>
            <w:r w:rsidRPr="00E87C05">
              <w:rPr>
                <w:color w:val="auto"/>
                <w:sz w:val="24"/>
              </w:rPr>
              <w:t>Министерство природных ресурсов и экологии Иркутской области</w:t>
            </w:r>
          </w:p>
        </w:tc>
      </w:tr>
    </w:tbl>
    <w:p w:rsidR="00E87C05" w:rsidP="005127AB">
      <w:pPr>
        <w:rPr>
          <w:color w:val="auto"/>
          <w:sz w:val="24"/>
        </w:rPr>
      </w:pPr>
      <w:r w:rsidRPr="005127AB">
        <w:rPr>
          <w:color w:val="auto"/>
          <w:sz w:val="24"/>
        </w:rPr>
        <w:t>Примечание</w:t>
      </w:r>
      <w:r w:rsidR="00A67B33">
        <w:rPr>
          <w:color w:val="auto"/>
          <w:sz w:val="24"/>
        </w:rPr>
        <w:t>:</w:t>
      </w:r>
      <w:r w:rsidRPr="005127AB">
        <w:rPr>
          <w:color w:val="auto"/>
          <w:sz w:val="24"/>
        </w:rPr>
        <w:t xml:space="preserve"> – участки водотока, протекающего по территории 2-х и более субъектов Российской Федерации, водохранилища (пруды), озера, расположенные на территории 2-х и более субъектов Российской Федерации, включены в перечень каждого из субъектов Российской Федерации</w:t>
      </w:r>
    </w:p>
    <w:p w:rsidR="00AB4BFD" w:rsidP="005127AB">
      <w:pPr>
        <w:rPr>
          <w:color w:val="auto"/>
          <w:sz w:val="24"/>
        </w:rPr>
      </w:pPr>
    </w:p>
    <w:p w:rsidR="00F21EF3" w:rsidRPr="00DF3614" w:rsidP="00DF3614">
      <w:pPr>
        <w:pStyle w:val="Heading1"/>
        <w:spacing w:after="120" w:line="360" w:lineRule="auto"/>
        <w:jc w:val="center"/>
        <w:rPr>
          <w:rFonts w:ascii="Times New Roman" w:eastAsia="Calibri" w:hAnsi="Times New Roman"/>
          <w:bCs w:val="0"/>
          <w:color w:val="auto"/>
          <w:kern w:val="0"/>
          <w:sz w:val="28"/>
          <w:szCs w:val="24"/>
        </w:rPr>
      </w:pPr>
      <w:bookmarkStart w:id="141" w:name="_Toc289516809"/>
      <w:bookmarkStart w:id="142" w:name="_Toc284844396"/>
      <w:bookmarkStart w:id="143" w:name="_Toc284947616"/>
      <w:bookmarkStart w:id="144" w:name="_Toc386528261"/>
      <w:r w:rsidRPr="00DF3614">
        <w:rPr>
          <w:rFonts w:ascii="Times New Roman" w:eastAsia="Calibri" w:hAnsi="Times New Roman"/>
          <w:bCs w:val="0"/>
          <w:color w:val="auto"/>
          <w:kern w:val="0"/>
          <w:sz w:val="28"/>
          <w:szCs w:val="24"/>
        </w:rPr>
        <w:t>1</w:t>
      </w:r>
      <w:r w:rsidRPr="00DF3614" w:rsidR="00DF3614">
        <w:rPr>
          <w:rFonts w:ascii="Times New Roman" w:eastAsia="Calibri" w:hAnsi="Times New Roman"/>
          <w:bCs w:val="0"/>
          <w:color w:val="auto"/>
          <w:kern w:val="0"/>
          <w:sz w:val="28"/>
          <w:szCs w:val="24"/>
        </w:rPr>
        <w:t>1</w:t>
      </w:r>
      <w:r w:rsidRPr="00DF3614">
        <w:rPr>
          <w:rFonts w:ascii="Times New Roman" w:eastAsia="Calibri" w:hAnsi="Times New Roman"/>
          <w:bCs w:val="0"/>
          <w:color w:val="auto"/>
          <w:kern w:val="0"/>
          <w:sz w:val="28"/>
          <w:szCs w:val="24"/>
        </w:rPr>
        <w:t xml:space="preserve"> Перечень водных объектов </w:t>
      </w:r>
      <w:r w:rsidR="005A65C6">
        <w:rPr>
          <w:rFonts w:ascii="Times New Roman" w:eastAsia="Calibri" w:hAnsi="Times New Roman"/>
          <w:bCs w:val="0"/>
          <w:color w:val="auto"/>
          <w:kern w:val="0"/>
          <w:sz w:val="28"/>
          <w:szCs w:val="24"/>
        </w:rPr>
        <w:t xml:space="preserve">речного </w:t>
      </w:r>
      <w:r w:rsidRPr="00DF3614">
        <w:rPr>
          <w:rFonts w:ascii="Times New Roman" w:eastAsia="Calibri" w:hAnsi="Times New Roman"/>
          <w:bCs w:val="0"/>
          <w:color w:val="auto"/>
          <w:kern w:val="0"/>
          <w:sz w:val="28"/>
          <w:szCs w:val="24"/>
        </w:rPr>
        <w:t>бассейна, осуществление мер по предотвращению негативного воздействия вод и ликвидации его последствий, в отношении которых возложено на органы государственной власти субъектов Российской Федерации</w:t>
      </w:r>
      <w:bookmarkEnd w:id="141"/>
      <w:bookmarkEnd w:id="142"/>
      <w:bookmarkEnd w:id="143"/>
      <w:bookmarkEnd w:id="144"/>
    </w:p>
    <w:p w:rsidR="00C729F0" w:rsidP="00C729F0">
      <w:pPr>
        <w:spacing w:line="312" w:lineRule="auto"/>
        <w:ind w:firstLine="709"/>
        <w:rPr>
          <w:color w:val="auto"/>
        </w:rPr>
      </w:pPr>
      <w:r>
        <w:rPr>
          <w:color w:val="auto"/>
        </w:rPr>
        <w:t>Количество водных объектов, осуществление мер</w:t>
      </w:r>
      <w:r w:rsidRPr="00E87C05" w:rsidR="00E87C05">
        <w:rPr>
          <w:color w:val="auto"/>
        </w:rPr>
        <w:t xml:space="preserve"> по предотвращению негативного воздействия вод и ликвидации его п</w:t>
      </w:r>
      <w:r>
        <w:rPr>
          <w:color w:val="auto"/>
        </w:rPr>
        <w:t>оследствий, в отношении которых</w:t>
      </w:r>
      <w:r w:rsidRPr="00E87C05" w:rsidR="00E87C05">
        <w:rPr>
          <w:color w:val="auto"/>
        </w:rPr>
        <w:t xml:space="preserve"> возложено на органы государственной власти субъектов Российской Федерации и для которых разрабатывается СКИОВО </w:t>
      </w:r>
      <w:r w:rsidRPr="00FE6D31" w:rsidR="00E87C05">
        <w:rPr>
          <w:color w:val="auto"/>
        </w:rPr>
        <w:t>бассейна р. Енисе</w:t>
      </w:r>
      <w:r w:rsidRPr="00FE6D31" w:rsidR="00215C39">
        <w:rPr>
          <w:color w:val="auto"/>
        </w:rPr>
        <w:t>й</w:t>
      </w:r>
      <w:r w:rsidR="002F42E8">
        <w:rPr>
          <w:color w:val="auto"/>
        </w:rPr>
        <w:t xml:space="preserve"> приведено в таблице </w:t>
      </w:r>
      <w:r w:rsidR="00A77343">
        <w:rPr>
          <w:color w:val="auto"/>
        </w:rPr>
        <w:t>80</w:t>
      </w:r>
      <w:r w:rsidRPr="00FE6D31" w:rsidR="00E87C05">
        <w:rPr>
          <w:color w:val="auto"/>
        </w:rPr>
        <w:t>. Перечень водных объектов</w:t>
      </w:r>
      <w:r w:rsidRPr="00E87C05" w:rsidR="00E87C05">
        <w:rPr>
          <w:color w:val="auto"/>
        </w:rPr>
        <w:t xml:space="preserve"> представлен </w:t>
      </w:r>
      <w:r w:rsidRPr="005127AB" w:rsidR="00E87C05">
        <w:rPr>
          <w:color w:val="auto"/>
        </w:rPr>
        <w:t>в приложени</w:t>
      </w:r>
      <w:r w:rsidRPr="005127AB" w:rsidR="00E30665">
        <w:rPr>
          <w:color w:val="auto"/>
        </w:rPr>
        <w:t>и</w:t>
      </w:r>
      <w:r w:rsidRPr="005127AB" w:rsidR="00E87C05">
        <w:rPr>
          <w:color w:val="auto"/>
        </w:rPr>
        <w:t xml:space="preserve"> </w:t>
      </w:r>
      <w:r w:rsidRPr="005127AB" w:rsidR="005127AB">
        <w:rPr>
          <w:color w:val="auto"/>
        </w:rPr>
        <w:t>12 (</w:t>
      </w:r>
      <w:r w:rsidRPr="005127AB" w:rsidR="00FB1742">
        <w:rPr>
          <w:color w:val="auto"/>
        </w:rPr>
        <w:t>Ш</w:t>
      </w:r>
      <w:r w:rsidRPr="005127AB" w:rsidR="005127AB">
        <w:rPr>
          <w:color w:val="auto"/>
        </w:rPr>
        <w:t>)</w:t>
      </w:r>
      <w:r w:rsidRPr="005127AB" w:rsidR="00E87C05">
        <w:rPr>
          <w:color w:val="auto"/>
        </w:rPr>
        <w:t>.</w:t>
      </w:r>
      <w:r w:rsidRPr="00E87C05" w:rsidR="00E87C05">
        <w:rPr>
          <w:color w:val="auto"/>
        </w:rPr>
        <w:t xml:space="preserve"> </w:t>
      </w:r>
    </w:p>
    <w:p w:rsidR="00C729F0" w:rsidP="00C729F0">
      <w:pPr>
        <w:spacing w:line="312" w:lineRule="auto"/>
        <w:ind w:firstLine="709"/>
        <w:rPr>
          <w:color w:val="auto"/>
        </w:rPr>
        <w:sectPr w:rsidSect="00C65BCA">
          <w:headerReference w:type="first" r:id="rId140"/>
          <w:pgSz w:w="11907" w:h="16840" w:code="9"/>
          <w:pgMar w:top="1134" w:right="1134" w:bottom="1134" w:left="1418" w:header="720" w:footer="720" w:gutter="0"/>
          <w:cols w:space="708"/>
          <w:noEndnote/>
          <w:docGrid w:linePitch="381"/>
        </w:sectPr>
      </w:pPr>
    </w:p>
    <w:p w:rsidR="00AB4BFD" w:rsidRPr="00E87C05" w:rsidP="00C729F0">
      <w:pPr>
        <w:spacing w:line="312" w:lineRule="auto"/>
        <w:rPr>
          <w:color w:val="auto"/>
        </w:rPr>
      </w:pPr>
      <w:r>
        <w:rPr>
          <w:color w:val="auto"/>
        </w:rPr>
        <w:t xml:space="preserve">Таблица </w:t>
      </w:r>
      <w:r w:rsidR="00A77343">
        <w:rPr>
          <w:color w:val="auto"/>
        </w:rPr>
        <w:t>80</w:t>
      </w:r>
      <w:r w:rsidRPr="001E66B5" w:rsidR="00E87C05">
        <w:rPr>
          <w:color w:val="auto"/>
        </w:rPr>
        <w:t xml:space="preserve"> – Количество водных объектов</w:t>
      </w:r>
      <w:r w:rsidR="00D8555C">
        <w:rPr>
          <w:color w:val="auto"/>
        </w:rPr>
        <w:t>,</w:t>
      </w:r>
      <w:r w:rsidRPr="001E66B5" w:rsidR="00E87C05">
        <w:rPr>
          <w:color w:val="auto"/>
        </w:rPr>
        <w:t xml:space="preserve"> осуществление мер по</w:t>
      </w:r>
      <w:r w:rsidRPr="00E87C05" w:rsidR="00E87C05">
        <w:rPr>
          <w:color w:val="auto"/>
        </w:rPr>
        <w:t xml:space="preserve"> предотвращению негативного воздействия вод и ликвидации его последствий, в отношении которых возложено на органы государственной власти</w:t>
      </w:r>
      <w:r w:rsidR="00D8555C">
        <w:rPr>
          <w:color w:val="auto"/>
        </w:rPr>
        <w:t xml:space="preserve"> субъектов Российской Федерации</w:t>
      </w:r>
    </w:p>
    <w:tbl>
      <w:tblPr>
        <w:tblW w:w="9443" w:type="dxa"/>
        <w:jc w:val="center"/>
        <w:tblInd w:w="64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1462"/>
        <w:gridCol w:w="1134"/>
        <w:gridCol w:w="1134"/>
        <w:gridCol w:w="850"/>
        <w:gridCol w:w="851"/>
        <w:gridCol w:w="1276"/>
        <w:gridCol w:w="2736"/>
      </w:tblGrid>
      <w:tr w:rsidTr="00316A89">
        <w:tblPrEx>
          <w:tblW w:w="9443" w:type="dxa"/>
          <w:jc w:val="center"/>
          <w:tblInd w:w="64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Ex>
        <w:trPr>
          <w:tblHeader/>
          <w:jc w:val="center"/>
        </w:trPr>
        <w:tc>
          <w:tcPr>
            <w:tcW w:w="1462" w:type="dxa"/>
            <w:vMerge w:val="restart"/>
          </w:tcPr>
          <w:p w:rsidR="00E87C05" w:rsidRPr="00E87C05" w:rsidP="00316A89">
            <w:pPr>
              <w:jc w:val="center"/>
              <w:rPr>
                <w:color w:val="auto"/>
                <w:sz w:val="24"/>
              </w:rPr>
            </w:pPr>
            <w:r w:rsidRPr="00E87C05">
              <w:rPr>
                <w:color w:val="auto"/>
                <w:sz w:val="24"/>
              </w:rPr>
              <w:t>Субъект Р</w:t>
            </w:r>
            <w:r w:rsidR="00AB4BFD">
              <w:rPr>
                <w:color w:val="auto"/>
                <w:sz w:val="24"/>
              </w:rPr>
              <w:t xml:space="preserve">оссийской </w:t>
            </w:r>
            <w:r w:rsidRPr="00E87C05">
              <w:rPr>
                <w:color w:val="auto"/>
                <w:sz w:val="24"/>
              </w:rPr>
              <w:t>Ф</w:t>
            </w:r>
            <w:r w:rsidR="00AB4BFD">
              <w:rPr>
                <w:color w:val="auto"/>
                <w:sz w:val="24"/>
              </w:rPr>
              <w:t>едерации</w:t>
            </w:r>
          </w:p>
        </w:tc>
        <w:tc>
          <w:tcPr>
            <w:tcW w:w="1134" w:type="dxa"/>
            <w:vMerge w:val="restart"/>
          </w:tcPr>
          <w:p w:rsidR="00E87C05" w:rsidRPr="00E87C05" w:rsidP="00316A89">
            <w:pPr>
              <w:jc w:val="center"/>
              <w:rPr>
                <w:color w:val="auto"/>
                <w:sz w:val="24"/>
              </w:rPr>
            </w:pPr>
            <w:r w:rsidRPr="00E87C05">
              <w:rPr>
                <w:color w:val="auto"/>
                <w:sz w:val="24"/>
              </w:rPr>
              <w:t>Водоток</w:t>
            </w:r>
          </w:p>
        </w:tc>
        <w:tc>
          <w:tcPr>
            <w:tcW w:w="1134" w:type="dxa"/>
            <w:vMerge w:val="restart"/>
          </w:tcPr>
          <w:p w:rsidR="00E87C05" w:rsidRPr="00E87C05" w:rsidP="00316A89">
            <w:pPr>
              <w:jc w:val="center"/>
              <w:rPr>
                <w:color w:val="auto"/>
                <w:sz w:val="24"/>
              </w:rPr>
            </w:pPr>
            <w:r w:rsidRPr="00E87C05">
              <w:rPr>
                <w:color w:val="auto"/>
                <w:sz w:val="24"/>
              </w:rPr>
              <w:t>Естеств. водоем</w:t>
            </w:r>
          </w:p>
        </w:tc>
        <w:tc>
          <w:tcPr>
            <w:tcW w:w="2977" w:type="dxa"/>
            <w:gridSpan w:val="3"/>
          </w:tcPr>
          <w:p w:rsidR="00E87C05" w:rsidRPr="00E87C05" w:rsidP="00E87C05">
            <w:pPr>
              <w:jc w:val="center"/>
              <w:rPr>
                <w:color w:val="auto"/>
                <w:sz w:val="24"/>
              </w:rPr>
            </w:pPr>
            <w:r w:rsidRPr="00E87C05">
              <w:rPr>
                <w:color w:val="auto"/>
                <w:sz w:val="24"/>
              </w:rPr>
              <w:t>Водохранилище и пруд (шт.)</w:t>
            </w:r>
          </w:p>
        </w:tc>
        <w:tc>
          <w:tcPr>
            <w:tcW w:w="2736" w:type="dxa"/>
            <w:vMerge w:val="restart"/>
          </w:tcPr>
          <w:p w:rsidR="00E87C05" w:rsidRPr="00E87C05" w:rsidP="00E87C05">
            <w:pPr>
              <w:jc w:val="center"/>
              <w:rPr>
                <w:color w:val="auto"/>
                <w:sz w:val="24"/>
              </w:rPr>
            </w:pPr>
            <w:r>
              <w:rPr>
                <w:color w:val="auto"/>
                <w:sz w:val="24"/>
              </w:rPr>
              <w:t>Уполномочен</w:t>
            </w:r>
            <w:r w:rsidRPr="00E87C05">
              <w:rPr>
                <w:color w:val="auto"/>
                <w:sz w:val="24"/>
              </w:rPr>
              <w:t>ный орган исполнительной власти субъекта РФ</w:t>
            </w:r>
          </w:p>
        </w:tc>
      </w:tr>
      <w:tr w:rsidTr="00FF55A3">
        <w:tblPrEx>
          <w:tblW w:w="9443" w:type="dxa"/>
          <w:jc w:val="center"/>
          <w:tblInd w:w="645" w:type="dxa"/>
          <w:tblLayout w:type="fixed"/>
          <w:tblLook w:val="04A0"/>
        </w:tblPrEx>
        <w:trPr>
          <w:tblHeader/>
          <w:jc w:val="center"/>
        </w:trPr>
        <w:tc>
          <w:tcPr>
            <w:tcW w:w="1462" w:type="dxa"/>
            <w:vMerge/>
            <w:vAlign w:val="center"/>
          </w:tcPr>
          <w:p w:rsidR="00E87C05" w:rsidRPr="00E87C05" w:rsidP="00E87C05">
            <w:pPr>
              <w:jc w:val="center"/>
              <w:rPr>
                <w:color w:val="auto"/>
                <w:sz w:val="24"/>
              </w:rPr>
            </w:pPr>
          </w:p>
        </w:tc>
        <w:tc>
          <w:tcPr>
            <w:tcW w:w="1134" w:type="dxa"/>
            <w:vMerge/>
          </w:tcPr>
          <w:p w:rsidR="00E87C05" w:rsidRPr="00E87C05" w:rsidP="00E87C05">
            <w:pPr>
              <w:jc w:val="center"/>
              <w:rPr>
                <w:color w:val="auto"/>
                <w:sz w:val="24"/>
              </w:rPr>
            </w:pPr>
          </w:p>
        </w:tc>
        <w:tc>
          <w:tcPr>
            <w:tcW w:w="1134" w:type="dxa"/>
            <w:vMerge/>
          </w:tcPr>
          <w:p w:rsidR="00E87C05" w:rsidRPr="00E87C05" w:rsidP="00E87C05">
            <w:pPr>
              <w:jc w:val="center"/>
              <w:rPr>
                <w:color w:val="auto"/>
                <w:sz w:val="24"/>
              </w:rPr>
            </w:pPr>
          </w:p>
        </w:tc>
        <w:tc>
          <w:tcPr>
            <w:tcW w:w="1701" w:type="dxa"/>
            <w:gridSpan w:val="2"/>
          </w:tcPr>
          <w:p w:rsidR="00E87C05" w:rsidRPr="00E87C05" w:rsidP="00E87C05">
            <w:pPr>
              <w:jc w:val="center"/>
              <w:rPr>
                <w:color w:val="auto"/>
                <w:sz w:val="24"/>
              </w:rPr>
            </w:pPr>
            <w:r w:rsidRPr="00E87C05">
              <w:rPr>
                <w:color w:val="auto"/>
                <w:sz w:val="24"/>
              </w:rPr>
              <w:t>на водотоках, объемом,</w:t>
            </w:r>
          </w:p>
          <w:p w:rsidR="00E87C05" w:rsidRPr="00E87C05" w:rsidP="00E87C05">
            <w:pPr>
              <w:jc w:val="center"/>
              <w:rPr>
                <w:color w:val="auto"/>
                <w:sz w:val="24"/>
              </w:rPr>
            </w:pPr>
            <w:r w:rsidRPr="00E87C05">
              <w:rPr>
                <w:color w:val="auto"/>
                <w:sz w:val="24"/>
              </w:rPr>
              <w:t>млн. м</w:t>
            </w:r>
            <w:r w:rsidRPr="00E87C05">
              <w:rPr>
                <w:color w:val="auto"/>
                <w:sz w:val="24"/>
                <w:vertAlign w:val="superscript"/>
              </w:rPr>
              <w:t>3</w:t>
            </w:r>
          </w:p>
        </w:tc>
        <w:tc>
          <w:tcPr>
            <w:tcW w:w="1276" w:type="dxa"/>
          </w:tcPr>
          <w:p w:rsidR="00E87C05" w:rsidRPr="00E87C05" w:rsidP="00E87C05">
            <w:pPr>
              <w:jc w:val="center"/>
              <w:rPr>
                <w:color w:val="auto"/>
                <w:sz w:val="24"/>
              </w:rPr>
            </w:pPr>
            <w:r w:rsidRPr="00E87C05">
              <w:rPr>
                <w:color w:val="auto"/>
                <w:sz w:val="24"/>
              </w:rPr>
              <w:t>на озерах, объемом, млн. м</w:t>
            </w:r>
            <w:r w:rsidRPr="00E87C05">
              <w:rPr>
                <w:color w:val="auto"/>
                <w:sz w:val="24"/>
                <w:vertAlign w:val="superscript"/>
              </w:rPr>
              <w:t>3</w:t>
            </w:r>
          </w:p>
        </w:tc>
        <w:tc>
          <w:tcPr>
            <w:tcW w:w="2736" w:type="dxa"/>
            <w:vMerge/>
          </w:tcPr>
          <w:p w:rsidR="00E87C05" w:rsidRPr="00E87C05" w:rsidP="00E87C05">
            <w:pPr>
              <w:jc w:val="center"/>
              <w:rPr>
                <w:color w:val="auto"/>
                <w:sz w:val="24"/>
              </w:rPr>
            </w:pPr>
          </w:p>
        </w:tc>
      </w:tr>
      <w:tr w:rsidTr="00FF55A3">
        <w:tblPrEx>
          <w:tblW w:w="9443" w:type="dxa"/>
          <w:jc w:val="center"/>
          <w:tblInd w:w="645" w:type="dxa"/>
          <w:tblLayout w:type="fixed"/>
          <w:tblLook w:val="04A0"/>
        </w:tblPrEx>
        <w:trPr>
          <w:tblHeader/>
          <w:jc w:val="center"/>
        </w:trPr>
        <w:tc>
          <w:tcPr>
            <w:tcW w:w="1462" w:type="dxa"/>
            <w:vMerge/>
            <w:vAlign w:val="center"/>
          </w:tcPr>
          <w:p w:rsidR="00E87C05" w:rsidRPr="00E87C05" w:rsidP="00E87C05">
            <w:pPr>
              <w:jc w:val="center"/>
              <w:rPr>
                <w:color w:val="auto"/>
                <w:sz w:val="24"/>
              </w:rPr>
            </w:pPr>
          </w:p>
        </w:tc>
        <w:tc>
          <w:tcPr>
            <w:tcW w:w="1134" w:type="dxa"/>
            <w:vMerge/>
          </w:tcPr>
          <w:p w:rsidR="00E87C05" w:rsidRPr="00E87C05" w:rsidP="00E87C05">
            <w:pPr>
              <w:jc w:val="center"/>
              <w:rPr>
                <w:color w:val="auto"/>
                <w:sz w:val="24"/>
              </w:rPr>
            </w:pPr>
          </w:p>
        </w:tc>
        <w:tc>
          <w:tcPr>
            <w:tcW w:w="1134" w:type="dxa"/>
            <w:vMerge/>
          </w:tcPr>
          <w:p w:rsidR="00E87C05" w:rsidRPr="00E87C05" w:rsidP="00E87C05">
            <w:pPr>
              <w:jc w:val="center"/>
              <w:rPr>
                <w:color w:val="auto"/>
                <w:sz w:val="24"/>
              </w:rPr>
            </w:pPr>
          </w:p>
        </w:tc>
        <w:tc>
          <w:tcPr>
            <w:tcW w:w="850" w:type="dxa"/>
            <w:vAlign w:val="center"/>
          </w:tcPr>
          <w:p w:rsidR="00E87C05" w:rsidRPr="00E87C05" w:rsidP="00E87C05">
            <w:pPr>
              <w:jc w:val="center"/>
              <w:rPr>
                <w:color w:val="auto"/>
                <w:sz w:val="24"/>
              </w:rPr>
            </w:pPr>
            <w:r w:rsidRPr="00E87C05">
              <w:rPr>
                <w:color w:val="auto"/>
                <w:sz w:val="24"/>
              </w:rPr>
              <w:t>&gt; 10</w:t>
            </w:r>
          </w:p>
        </w:tc>
        <w:tc>
          <w:tcPr>
            <w:tcW w:w="851" w:type="dxa"/>
            <w:vAlign w:val="center"/>
          </w:tcPr>
          <w:p w:rsidR="00E87C05" w:rsidRPr="00E87C05" w:rsidP="00E87C05">
            <w:pPr>
              <w:jc w:val="center"/>
              <w:rPr>
                <w:color w:val="auto"/>
                <w:sz w:val="24"/>
              </w:rPr>
            </w:pPr>
            <w:r w:rsidRPr="00E87C05">
              <w:rPr>
                <w:color w:val="auto"/>
                <w:sz w:val="24"/>
              </w:rPr>
              <w:t>1-10</w:t>
            </w:r>
          </w:p>
        </w:tc>
        <w:tc>
          <w:tcPr>
            <w:tcW w:w="1276" w:type="dxa"/>
            <w:vAlign w:val="center"/>
          </w:tcPr>
          <w:p w:rsidR="00E87C05" w:rsidRPr="00E87C05" w:rsidP="00E87C05">
            <w:pPr>
              <w:jc w:val="center"/>
              <w:rPr>
                <w:color w:val="auto"/>
                <w:sz w:val="24"/>
              </w:rPr>
            </w:pPr>
            <w:r w:rsidRPr="00E87C05">
              <w:rPr>
                <w:color w:val="auto"/>
                <w:sz w:val="24"/>
              </w:rPr>
              <w:t>1-10</w:t>
            </w:r>
          </w:p>
        </w:tc>
        <w:tc>
          <w:tcPr>
            <w:tcW w:w="2736" w:type="dxa"/>
            <w:vMerge/>
          </w:tcPr>
          <w:p w:rsidR="00E87C05" w:rsidRPr="00E87C05" w:rsidP="00E87C05">
            <w:pPr>
              <w:jc w:val="center"/>
              <w:rPr>
                <w:color w:val="auto"/>
                <w:sz w:val="24"/>
              </w:rPr>
            </w:pPr>
          </w:p>
        </w:tc>
      </w:tr>
      <w:tr w:rsidTr="00FF55A3">
        <w:tblPrEx>
          <w:tblW w:w="9443" w:type="dxa"/>
          <w:jc w:val="center"/>
          <w:tblInd w:w="645" w:type="dxa"/>
          <w:tblLayout w:type="fixed"/>
          <w:tblLook w:val="04A0"/>
        </w:tblPrEx>
        <w:trPr>
          <w:jc w:val="center"/>
        </w:trPr>
        <w:tc>
          <w:tcPr>
            <w:tcW w:w="1462" w:type="dxa"/>
          </w:tcPr>
          <w:p w:rsidR="00E87C05" w:rsidRPr="00E87C05" w:rsidP="00E87C05">
            <w:pPr>
              <w:rPr>
                <w:color w:val="auto"/>
                <w:sz w:val="24"/>
              </w:rPr>
            </w:pPr>
            <w:r w:rsidRPr="00E87C05">
              <w:rPr>
                <w:color w:val="auto"/>
                <w:sz w:val="24"/>
              </w:rPr>
              <w:t>Красноярский край</w:t>
            </w:r>
          </w:p>
        </w:tc>
        <w:tc>
          <w:tcPr>
            <w:tcW w:w="1134" w:type="dxa"/>
          </w:tcPr>
          <w:p w:rsidR="00E87C05" w:rsidRPr="00E87C05" w:rsidP="00E87C05">
            <w:pPr>
              <w:jc w:val="center"/>
              <w:rPr>
                <w:color w:val="auto"/>
                <w:sz w:val="24"/>
              </w:rPr>
            </w:pPr>
            <w:r w:rsidRPr="00E87C05">
              <w:rPr>
                <w:color w:val="auto"/>
                <w:sz w:val="24"/>
              </w:rPr>
              <w:t>111</w:t>
            </w:r>
          </w:p>
        </w:tc>
        <w:tc>
          <w:tcPr>
            <w:tcW w:w="1134" w:type="dxa"/>
          </w:tcPr>
          <w:p w:rsidR="00E87C05" w:rsidRPr="00E87C05" w:rsidP="00E87C05">
            <w:pPr>
              <w:jc w:val="center"/>
              <w:rPr>
                <w:color w:val="auto"/>
                <w:sz w:val="24"/>
              </w:rPr>
            </w:pPr>
            <w:r w:rsidRPr="00E87C05">
              <w:rPr>
                <w:color w:val="auto"/>
                <w:sz w:val="24"/>
              </w:rPr>
              <w:t>24</w:t>
            </w:r>
          </w:p>
        </w:tc>
        <w:tc>
          <w:tcPr>
            <w:tcW w:w="850" w:type="dxa"/>
          </w:tcPr>
          <w:p w:rsidR="00E87C05" w:rsidRPr="00E87C05" w:rsidP="00E87C05">
            <w:pPr>
              <w:jc w:val="center"/>
              <w:rPr>
                <w:color w:val="auto"/>
                <w:sz w:val="24"/>
              </w:rPr>
            </w:pPr>
            <w:r w:rsidRPr="00E87C05">
              <w:rPr>
                <w:color w:val="auto"/>
                <w:sz w:val="24"/>
              </w:rPr>
              <w:t>4</w:t>
            </w:r>
          </w:p>
        </w:tc>
        <w:tc>
          <w:tcPr>
            <w:tcW w:w="851" w:type="dxa"/>
          </w:tcPr>
          <w:p w:rsidR="00E87C05" w:rsidRPr="00E87C05" w:rsidP="00E87C05">
            <w:pPr>
              <w:jc w:val="center"/>
              <w:rPr>
                <w:color w:val="auto"/>
                <w:sz w:val="24"/>
              </w:rPr>
            </w:pPr>
            <w:r w:rsidRPr="00E87C05">
              <w:rPr>
                <w:color w:val="auto"/>
                <w:sz w:val="24"/>
              </w:rPr>
              <w:t>45</w:t>
            </w:r>
          </w:p>
        </w:tc>
        <w:tc>
          <w:tcPr>
            <w:tcW w:w="1276" w:type="dxa"/>
          </w:tcPr>
          <w:p w:rsidR="00E87C05" w:rsidRPr="00E87C05" w:rsidP="00E87C05">
            <w:pPr>
              <w:jc w:val="center"/>
              <w:rPr>
                <w:color w:val="auto"/>
                <w:sz w:val="24"/>
              </w:rPr>
            </w:pPr>
            <w:r w:rsidRPr="00E87C05">
              <w:rPr>
                <w:color w:val="auto"/>
                <w:sz w:val="24"/>
              </w:rPr>
              <w:t>1</w:t>
            </w:r>
          </w:p>
        </w:tc>
        <w:tc>
          <w:tcPr>
            <w:tcW w:w="2736" w:type="dxa"/>
          </w:tcPr>
          <w:p w:rsidR="00E87C05" w:rsidRPr="00E87C05" w:rsidP="00E87C05">
            <w:pPr>
              <w:rPr>
                <w:color w:val="auto"/>
                <w:sz w:val="24"/>
              </w:rPr>
            </w:pPr>
            <w:r w:rsidRPr="00E87C05">
              <w:rPr>
                <w:color w:val="auto"/>
                <w:sz w:val="24"/>
              </w:rPr>
              <w:t>Министерство природных ресурсов и лесного комплекса Красноярского края</w:t>
            </w:r>
          </w:p>
        </w:tc>
      </w:tr>
      <w:tr w:rsidTr="00FF55A3">
        <w:tblPrEx>
          <w:tblW w:w="9443" w:type="dxa"/>
          <w:jc w:val="center"/>
          <w:tblInd w:w="645" w:type="dxa"/>
          <w:tblLayout w:type="fixed"/>
          <w:tblLook w:val="04A0"/>
        </w:tblPrEx>
        <w:trPr>
          <w:trHeight w:val="1421"/>
          <w:jc w:val="center"/>
        </w:trPr>
        <w:tc>
          <w:tcPr>
            <w:tcW w:w="1462" w:type="dxa"/>
          </w:tcPr>
          <w:p w:rsidR="00E87C05" w:rsidRPr="00E87C05" w:rsidP="00E87C05">
            <w:pPr>
              <w:rPr>
                <w:color w:val="auto"/>
                <w:sz w:val="24"/>
              </w:rPr>
            </w:pPr>
            <w:r w:rsidRPr="00E87C05">
              <w:rPr>
                <w:color w:val="auto"/>
                <w:sz w:val="24"/>
              </w:rPr>
              <w:t>Республика Хакасия</w:t>
            </w:r>
          </w:p>
        </w:tc>
        <w:tc>
          <w:tcPr>
            <w:tcW w:w="1134" w:type="dxa"/>
          </w:tcPr>
          <w:p w:rsidR="00E87C05" w:rsidRPr="00E87C05" w:rsidP="00E87C05">
            <w:pPr>
              <w:jc w:val="center"/>
              <w:rPr>
                <w:color w:val="auto"/>
                <w:sz w:val="24"/>
              </w:rPr>
            </w:pPr>
            <w:r w:rsidRPr="00E87C05">
              <w:rPr>
                <w:color w:val="auto"/>
                <w:sz w:val="24"/>
              </w:rPr>
              <w:t>19</w:t>
            </w:r>
          </w:p>
        </w:tc>
        <w:tc>
          <w:tcPr>
            <w:tcW w:w="1134" w:type="dxa"/>
          </w:tcPr>
          <w:p w:rsidR="00E87C05" w:rsidRPr="00E87C05" w:rsidP="00E87C05">
            <w:pPr>
              <w:jc w:val="center"/>
              <w:rPr>
                <w:color w:val="auto"/>
                <w:sz w:val="24"/>
              </w:rPr>
            </w:pPr>
            <w:r w:rsidRPr="00E87C05">
              <w:rPr>
                <w:color w:val="auto"/>
                <w:sz w:val="24"/>
              </w:rPr>
              <w:t>7</w:t>
            </w:r>
          </w:p>
        </w:tc>
        <w:tc>
          <w:tcPr>
            <w:tcW w:w="850" w:type="dxa"/>
          </w:tcPr>
          <w:p w:rsidR="00E87C05" w:rsidRPr="00E87C05" w:rsidP="00E87C05">
            <w:pPr>
              <w:jc w:val="center"/>
              <w:rPr>
                <w:color w:val="auto"/>
                <w:sz w:val="24"/>
              </w:rPr>
            </w:pPr>
            <w:r w:rsidRPr="00E87C05">
              <w:rPr>
                <w:color w:val="auto"/>
                <w:sz w:val="24"/>
              </w:rPr>
              <w:t>–</w:t>
            </w:r>
          </w:p>
        </w:tc>
        <w:tc>
          <w:tcPr>
            <w:tcW w:w="851" w:type="dxa"/>
          </w:tcPr>
          <w:p w:rsidR="00E87C05" w:rsidRPr="00E87C05" w:rsidP="00E87C05">
            <w:pPr>
              <w:jc w:val="center"/>
              <w:rPr>
                <w:color w:val="auto"/>
                <w:sz w:val="24"/>
              </w:rPr>
            </w:pPr>
            <w:r w:rsidRPr="00E87C05">
              <w:rPr>
                <w:color w:val="auto"/>
                <w:sz w:val="24"/>
              </w:rPr>
              <w:t>–</w:t>
            </w:r>
          </w:p>
        </w:tc>
        <w:tc>
          <w:tcPr>
            <w:tcW w:w="1276" w:type="dxa"/>
          </w:tcPr>
          <w:p w:rsidR="00E87C05" w:rsidRPr="00E87C05" w:rsidP="00E87C05">
            <w:pPr>
              <w:jc w:val="center"/>
              <w:rPr>
                <w:color w:val="auto"/>
                <w:sz w:val="24"/>
              </w:rPr>
            </w:pPr>
            <w:r w:rsidRPr="00E87C05">
              <w:rPr>
                <w:color w:val="auto"/>
                <w:sz w:val="24"/>
              </w:rPr>
              <w:t>9</w:t>
            </w:r>
          </w:p>
        </w:tc>
        <w:tc>
          <w:tcPr>
            <w:tcW w:w="2736" w:type="dxa"/>
          </w:tcPr>
          <w:p w:rsidR="00E87C05" w:rsidRPr="00E87C05" w:rsidP="00E87C05">
            <w:pPr>
              <w:rPr>
                <w:color w:val="auto"/>
                <w:sz w:val="24"/>
              </w:rPr>
            </w:pPr>
            <w:r w:rsidRPr="00E87C05">
              <w:rPr>
                <w:color w:val="auto"/>
                <w:sz w:val="24"/>
              </w:rPr>
              <w:t>Государственный комитет по ох</w:t>
            </w:r>
            <w:r w:rsidR="00FF55A3">
              <w:rPr>
                <w:color w:val="auto"/>
                <w:sz w:val="24"/>
              </w:rPr>
              <w:t>ране окружающей среды и природо</w:t>
            </w:r>
            <w:r w:rsidRPr="00E87C05">
              <w:rPr>
                <w:color w:val="auto"/>
                <w:sz w:val="24"/>
              </w:rPr>
              <w:t>пользованию Республики Хакасия</w:t>
            </w:r>
          </w:p>
        </w:tc>
      </w:tr>
      <w:tr w:rsidTr="00FF55A3">
        <w:tblPrEx>
          <w:tblW w:w="9443" w:type="dxa"/>
          <w:jc w:val="center"/>
          <w:tblInd w:w="645" w:type="dxa"/>
          <w:tblLayout w:type="fixed"/>
          <w:tblLook w:val="04A0"/>
        </w:tblPrEx>
        <w:trPr>
          <w:jc w:val="center"/>
        </w:trPr>
        <w:tc>
          <w:tcPr>
            <w:tcW w:w="1462" w:type="dxa"/>
          </w:tcPr>
          <w:p w:rsidR="00E87C05" w:rsidRPr="00E87C05" w:rsidP="00E87C05">
            <w:pPr>
              <w:rPr>
                <w:color w:val="auto"/>
                <w:sz w:val="24"/>
              </w:rPr>
            </w:pPr>
            <w:r w:rsidRPr="00E87C05">
              <w:rPr>
                <w:color w:val="auto"/>
                <w:sz w:val="24"/>
              </w:rPr>
              <w:t>Республика Тыва</w:t>
            </w:r>
          </w:p>
        </w:tc>
        <w:tc>
          <w:tcPr>
            <w:tcW w:w="1134" w:type="dxa"/>
          </w:tcPr>
          <w:p w:rsidR="00E87C05" w:rsidRPr="00E87C05" w:rsidP="00E87C05">
            <w:pPr>
              <w:jc w:val="center"/>
              <w:rPr>
                <w:color w:val="auto"/>
                <w:sz w:val="24"/>
              </w:rPr>
            </w:pPr>
            <w:r w:rsidRPr="00E87C05">
              <w:rPr>
                <w:color w:val="auto"/>
                <w:sz w:val="24"/>
              </w:rPr>
              <w:t>46</w:t>
            </w:r>
          </w:p>
        </w:tc>
        <w:tc>
          <w:tcPr>
            <w:tcW w:w="1134" w:type="dxa"/>
          </w:tcPr>
          <w:p w:rsidR="00E87C05" w:rsidRPr="00E87C05" w:rsidP="00E87C05">
            <w:pPr>
              <w:jc w:val="center"/>
              <w:rPr>
                <w:color w:val="auto"/>
                <w:sz w:val="24"/>
              </w:rPr>
            </w:pPr>
            <w:r w:rsidRPr="00E87C05">
              <w:rPr>
                <w:color w:val="auto"/>
                <w:sz w:val="24"/>
              </w:rPr>
              <w:t>5</w:t>
            </w:r>
          </w:p>
        </w:tc>
        <w:tc>
          <w:tcPr>
            <w:tcW w:w="850" w:type="dxa"/>
          </w:tcPr>
          <w:p w:rsidR="00E87C05" w:rsidRPr="00E87C05" w:rsidP="00E87C05">
            <w:pPr>
              <w:jc w:val="center"/>
              <w:rPr>
                <w:color w:val="auto"/>
                <w:sz w:val="24"/>
              </w:rPr>
            </w:pPr>
            <w:r w:rsidRPr="00E87C05">
              <w:rPr>
                <w:color w:val="auto"/>
                <w:sz w:val="24"/>
              </w:rPr>
              <w:t>–</w:t>
            </w:r>
          </w:p>
        </w:tc>
        <w:tc>
          <w:tcPr>
            <w:tcW w:w="851" w:type="dxa"/>
          </w:tcPr>
          <w:p w:rsidR="00E87C05" w:rsidRPr="00E87C05" w:rsidP="00E87C05">
            <w:pPr>
              <w:jc w:val="center"/>
              <w:rPr>
                <w:color w:val="auto"/>
                <w:sz w:val="24"/>
              </w:rPr>
            </w:pPr>
            <w:r w:rsidRPr="00E87C05">
              <w:rPr>
                <w:color w:val="auto"/>
                <w:sz w:val="24"/>
              </w:rPr>
              <w:t>–</w:t>
            </w:r>
          </w:p>
        </w:tc>
        <w:tc>
          <w:tcPr>
            <w:tcW w:w="1276" w:type="dxa"/>
          </w:tcPr>
          <w:p w:rsidR="00E87C05" w:rsidRPr="00E87C05" w:rsidP="00E87C05">
            <w:pPr>
              <w:jc w:val="center"/>
              <w:rPr>
                <w:color w:val="auto"/>
                <w:sz w:val="24"/>
              </w:rPr>
            </w:pPr>
            <w:r w:rsidRPr="00E87C05">
              <w:rPr>
                <w:color w:val="auto"/>
                <w:sz w:val="24"/>
              </w:rPr>
              <w:t>–</w:t>
            </w:r>
          </w:p>
        </w:tc>
        <w:tc>
          <w:tcPr>
            <w:tcW w:w="2736" w:type="dxa"/>
          </w:tcPr>
          <w:p w:rsidR="00E87C05" w:rsidRPr="00E87C05" w:rsidP="00E87C05">
            <w:pPr>
              <w:rPr>
                <w:color w:val="auto"/>
                <w:sz w:val="24"/>
              </w:rPr>
            </w:pPr>
            <w:r w:rsidRPr="00E87C05">
              <w:rPr>
                <w:color w:val="auto"/>
                <w:sz w:val="24"/>
              </w:rPr>
              <w:t>Министерство природных ресурсов и экологии Республики Тыва</w:t>
            </w:r>
          </w:p>
        </w:tc>
      </w:tr>
      <w:tr w:rsidTr="00FF55A3">
        <w:tblPrEx>
          <w:tblW w:w="9443" w:type="dxa"/>
          <w:jc w:val="center"/>
          <w:tblInd w:w="645" w:type="dxa"/>
          <w:tblLayout w:type="fixed"/>
          <w:tblLook w:val="04A0"/>
        </w:tblPrEx>
        <w:trPr>
          <w:jc w:val="center"/>
        </w:trPr>
        <w:tc>
          <w:tcPr>
            <w:tcW w:w="1462" w:type="dxa"/>
          </w:tcPr>
          <w:p w:rsidR="00E87C05" w:rsidRPr="00E87C05" w:rsidP="00E87C05">
            <w:pPr>
              <w:rPr>
                <w:color w:val="auto"/>
                <w:sz w:val="24"/>
              </w:rPr>
            </w:pPr>
            <w:r w:rsidRPr="00E87C05">
              <w:rPr>
                <w:color w:val="auto"/>
                <w:sz w:val="24"/>
              </w:rPr>
              <w:t>Иркутская область</w:t>
            </w:r>
          </w:p>
        </w:tc>
        <w:tc>
          <w:tcPr>
            <w:tcW w:w="1134" w:type="dxa"/>
          </w:tcPr>
          <w:p w:rsidR="00E87C05" w:rsidRPr="00E87C05" w:rsidP="00E87C05">
            <w:pPr>
              <w:jc w:val="center"/>
              <w:rPr>
                <w:color w:val="auto"/>
                <w:sz w:val="24"/>
              </w:rPr>
            </w:pPr>
            <w:r w:rsidRPr="00E87C05">
              <w:rPr>
                <w:color w:val="auto"/>
                <w:sz w:val="24"/>
              </w:rPr>
              <w:t>6</w:t>
            </w:r>
          </w:p>
        </w:tc>
        <w:tc>
          <w:tcPr>
            <w:tcW w:w="1134" w:type="dxa"/>
          </w:tcPr>
          <w:p w:rsidR="00E87C05" w:rsidRPr="00E87C05" w:rsidP="00E87C05">
            <w:pPr>
              <w:jc w:val="center"/>
              <w:rPr>
                <w:color w:val="auto"/>
                <w:sz w:val="24"/>
              </w:rPr>
            </w:pPr>
            <w:r w:rsidRPr="00E87C05">
              <w:rPr>
                <w:color w:val="auto"/>
                <w:sz w:val="24"/>
              </w:rPr>
              <w:t>–</w:t>
            </w:r>
          </w:p>
        </w:tc>
        <w:tc>
          <w:tcPr>
            <w:tcW w:w="850" w:type="dxa"/>
          </w:tcPr>
          <w:p w:rsidR="00E87C05" w:rsidRPr="00E87C05" w:rsidP="00E87C05">
            <w:pPr>
              <w:jc w:val="center"/>
              <w:rPr>
                <w:color w:val="auto"/>
                <w:sz w:val="24"/>
              </w:rPr>
            </w:pPr>
            <w:r w:rsidRPr="00E87C05">
              <w:rPr>
                <w:color w:val="auto"/>
                <w:sz w:val="24"/>
              </w:rPr>
              <w:t>–</w:t>
            </w:r>
          </w:p>
        </w:tc>
        <w:tc>
          <w:tcPr>
            <w:tcW w:w="851" w:type="dxa"/>
          </w:tcPr>
          <w:p w:rsidR="00E87C05" w:rsidRPr="00E87C05" w:rsidP="00E87C05">
            <w:pPr>
              <w:jc w:val="center"/>
              <w:rPr>
                <w:color w:val="auto"/>
                <w:sz w:val="24"/>
              </w:rPr>
            </w:pPr>
            <w:r w:rsidRPr="00E87C05">
              <w:rPr>
                <w:color w:val="auto"/>
                <w:sz w:val="24"/>
              </w:rPr>
              <w:t>–</w:t>
            </w:r>
          </w:p>
        </w:tc>
        <w:tc>
          <w:tcPr>
            <w:tcW w:w="1276" w:type="dxa"/>
          </w:tcPr>
          <w:p w:rsidR="00E87C05" w:rsidRPr="00E87C05" w:rsidP="00E87C05">
            <w:pPr>
              <w:jc w:val="center"/>
              <w:rPr>
                <w:color w:val="auto"/>
                <w:sz w:val="24"/>
              </w:rPr>
            </w:pPr>
            <w:r w:rsidRPr="00E87C05">
              <w:rPr>
                <w:color w:val="auto"/>
                <w:sz w:val="24"/>
              </w:rPr>
              <w:t>–</w:t>
            </w:r>
          </w:p>
        </w:tc>
        <w:tc>
          <w:tcPr>
            <w:tcW w:w="2736" w:type="dxa"/>
          </w:tcPr>
          <w:p w:rsidR="00E87C05" w:rsidRPr="00E87C05" w:rsidP="00E87C05">
            <w:pPr>
              <w:rPr>
                <w:color w:val="auto"/>
                <w:sz w:val="24"/>
              </w:rPr>
            </w:pPr>
            <w:r w:rsidRPr="00E87C05">
              <w:rPr>
                <w:color w:val="auto"/>
                <w:sz w:val="24"/>
              </w:rPr>
              <w:t>Министерство природных ресурсов и экологии Иркутской области</w:t>
            </w:r>
          </w:p>
        </w:tc>
      </w:tr>
    </w:tbl>
    <w:p w:rsidR="00AF145A" w:rsidRPr="00756AA7" w:rsidP="00756AA7">
      <w:pPr>
        <w:pStyle w:val="Heading1"/>
        <w:spacing w:after="120" w:line="360" w:lineRule="auto"/>
        <w:jc w:val="center"/>
        <w:rPr>
          <w:rFonts w:ascii="Times New Roman" w:eastAsia="Calibri" w:hAnsi="Times New Roman"/>
          <w:bCs w:val="0"/>
          <w:color w:val="auto"/>
          <w:kern w:val="0"/>
          <w:sz w:val="28"/>
          <w:szCs w:val="24"/>
        </w:rPr>
      </w:pPr>
      <w:bookmarkStart w:id="145" w:name="_Toc386528262"/>
      <w:bookmarkStart w:id="146" w:name="_Toc295228576"/>
      <w:bookmarkStart w:id="147" w:name="_Toc297790129"/>
      <w:bookmarkStart w:id="148" w:name="_Toc284844400"/>
      <w:bookmarkStart w:id="149" w:name="_Toc284947620"/>
      <w:bookmarkStart w:id="150" w:name="_Toc289516812"/>
      <w:r w:rsidRPr="00756AA7">
        <w:rPr>
          <w:rFonts w:ascii="Times New Roman" w:eastAsia="Calibri" w:hAnsi="Times New Roman"/>
          <w:bCs w:val="0"/>
          <w:color w:val="auto"/>
          <w:kern w:val="0"/>
          <w:sz w:val="28"/>
          <w:szCs w:val="24"/>
        </w:rPr>
        <w:t>1</w:t>
      </w:r>
      <w:r w:rsidR="00756AA7">
        <w:rPr>
          <w:rFonts w:ascii="Times New Roman" w:eastAsia="Calibri" w:hAnsi="Times New Roman"/>
          <w:bCs w:val="0"/>
          <w:color w:val="auto"/>
          <w:kern w:val="0"/>
          <w:sz w:val="28"/>
          <w:szCs w:val="24"/>
        </w:rPr>
        <w:t>2</w:t>
      </w:r>
      <w:r w:rsidRPr="00756AA7">
        <w:rPr>
          <w:rFonts w:ascii="Times New Roman" w:eastAsia="Calibri" w:hAnsi="Times New Roman"/>
          <w:bCs w:val="0"/>
          <w:color w:val="auto"/>
          <w:kern w:val="0"/>
          <w:sz w:val="28"/>
          <w:szCs w:val="24"/>
        </w:rPr>
        <w:t xml:space="preserve"> Перечень водных объектов речного бассейна, осуществление мер по предотвращению негативного воздействия вод и ликвидации его последствий, в отношении которых возложено на территориальные органы Федерального агентства водных ресурсов</w:t>
      </w:r>
      <w:bookmarkEnd w:id="145"/>
      <w:r w:rsidRPr="00756AA7">
        <w:rPr>
          <w:rFonts w:ascii="Times New Roman" w:eastAsia="Calibri" w:hAnsi="Times New Roman"/>
          <w:bCs w:val="0"/>
          <w:color w:val="auto"/>
          <w:kern w:val="0"/>
          <w:sz w:val="28"/>
          <w:szCs w:val="24"/>
        </w:rPr>
        <w:t xml:space="preserve"> </w:t>
      </w:r>
      <w:bookmarkEnd w:id="146"/>
      <w:bookmarkEnd w:id="147"/>
    </w:p>
    <w:p w:rsidR="00306D97" w:rsidP="00E87C05">
      <w:pPr>
        <w:spacing w:line="360" w:lineRule="auto"/>
        <w:ind w:firstLine="709"/>
        <w:rPr>
          <w:color w:val="auto"/>
        </w:rPr>
      </w:pPr>
      <w:bookmarkStart w:id="151" w:name="_Toc295228577"/>
      <w:bookmarkStart w:id="152" w:name="_Toc297790130"/>
      <w:bookmarkStart w:id="153" w:name="_Toc284844399"/>
      <w:bookmarkStart w:id="154" w:name="_Toc284947619"/>
      <w:r w:rsidRPr="00E87C05">
        <w:rPr>
          <w:color w:val="auto"/>
        </w:rPr>
        <w:t xml:space="preserve">Количество водных объектов, осуществление мер по предотвращению негативного воздействия вод и ликвидации его последствий, в отношении которых возложено на Енисейское БВУ и для которых разрабатывается </w:t>
      </w:r>
      <w:r w:rsidRPr="00D61736">
        <w:rPr>
          <w:color w:val="auto"/>
        </w:rPr>
        <w:t>СКИОВО бассейна р. Енисе</w:t>
      </w:r>
      <w:r w:rsidRPr="00D61736" w:rsidR="007D572E">
        <w:rPr>
          <w:color w:val="auto"/>
        </w:rPr>
        <w:t>й</w:t>
      </w:r>
      <w:r w:rsidRPr="00D61736">
        <w:rPr>
          <w:color w:val="auto"/>
        </w:rPr>
        <w:t xml:space="preserve"> приведено в таблице </w:t>
      </w:r>
      <w:r w:rsidRPr="00D61736" w:rsidR="00D61736">
        <w:rPr>
          <w:color w:val="auto"/>
        </w:rPr>
        <w:t>8</w:t>
      </w:r>
      <w:r w:rsidR="00A77343">
        <w:rPr>
          <w:color w:val="auto"/>
        </w:rPr>
        <w:t>1</w:t>
      </w:r>
      <w:r w:rsidRPr="00D61736">
        <w:rPr>
          <w:color w:val="auto"/>
        </w:rPr>
        <w:t>.</w:t>
      </w:r>
      <w:r w:rsidRPr="00D61736">
        <w:rPr>
          <w:color w:val="auto"/>
        </w:rPr>
        <w:t xml:space="preserve"> Перечень водных объектов представлен в приложении</w:t>
      </w:r>
      <w:r w:rsidRPr="00D61736" w:rsidR="005127AB">
        <w:rPr>
          <w:color w:val="auto"/>
        </w:rPr>
        <w:t xml:space="preserve"> </w:t>
      </w:r>
      <w:r w:rsidR="003B6A40">
        <w:rPr>
          <w:color w:val="auto"/>
        </w:rPr>
        <w:t>12 (</w:t>
      </w:r>
      <w:r w:rsidRPr="00D61736" w:rsidR="00FB1742">
        <w:rPr>
          <w:color w:val="auto"/>
        </w:rPr>
        <w:t>Щ</w:t>
      </w:r>
      <w:r w:rsidR="003B6A40">
        <w:rPr>
          <w:color w:val="auto"/>
        </w:rPr>
        <w:t>)</w:t>
      </w:r>
      <w:r w:rsidRPr="00D61736">
        <w:rPr>
          <w:color w:val="auto"/>
        </w:rPr>
        <w:t xml:space="preserve">. </w:t>
      </w:r>
    </w:p>
    <w:p w:rsidR="00E87C05" w:rsidRPr="00E87C05" w:rsidP="003E78DA">
      <w:pPr>
        <w:spacing w:before="240" w:after="120" w:line="360" w:lineRule="auto"/>
        <w:rPr>
          <w:color w:val="auto"/>
        </w:rPr>
      </w:pPr>
      <w:r w:rsidRPr="00D61736">
        <w:rPr>
          <w:color w:val="auto"/>
        </w:rPr>
        <w:t xml:space="preserve">Таблица </w:t>
      </w:r>
      <w:r w:rsidR="00A77343">
        <w:rPr>
          <w:color w:val="auto"/>
        </w:rPr>
        <w:t>81</w:t>
      </w:r>
      <w:r w:rsidRPr="00D61736">
        <w:rPr>
          <w:color w:val="auto"/>
        </w:rPr>
        <w:t xml:space="preserve"> – Количе</w:t>
      </w:r>
      <w:r w:rsidR="00D8555C">
        <w:rPr>
          <w:color w:val="auto"/>
        </w:rPr>
        <w:t>ство водных объектов,</w:t>
      </w:r>
      <w:r w:rsidRPr="00D61736">
        <w:rPr>
          <w:color w:val="auto"/>
        </w:rPr>
        <w:t xml:space="preserve"> осуществление мер по</w:t>
      </w:r>
      <w:r w:rsidRPr="00E87C05">
        <w:rPr>
          <w:color w:val="auto"/>
        </w:rPr>
        <w:t xml:space="preserve"> предотвращению негативного воздействия вод и ликвидации его последствий, в отношении которых возложено </w:t>
      </w:r>
      <w:r w:rsidRPr="00E87C05">
        <w:rPr>
          <w:color w:val="auto"/>
        </w:rPr>
        <w:t>на</w:t>
      </w:r>
      <w:r w:rsidRPr="00E87C05">
        <w:rPr>
          <w:color w:val="auto"/>
        </w:rPr>
        <w:t xml:space="preserve"> Енисейское БВУ</w:t>
      </w:r>
    </w:p>
    <w:tbl>
      <w:tblPr>
        <w:tblW w:w="9204" w:type="dxa"/>
        <w:jc w:val="center"/>
        <w:tblInd w:w="40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2116"/>
        <w:gridCol w:w="1418"/>
        <w:gridCol w:w="1275"/>
        <w:gridCol w:w="1212"/>
        <w:gridCol w:w="992"/>
        <w:gridCol w:w="2191"/>
      </w:tblGrid>
      <w:tr w:rsidTr="00316A89">
        <w:tblPrEx>
          <w:tblW w:w="9204" w:type="dxa"/>
          <w:jc w:val="center"/>
          <w:tblInd w:w="40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Ex>
        <w:trPr>
          <w:tblHeader/>
          <w:jc w:val="center"/>
        </w:trPr>
        <w:tc>
          <w:tcPr>
            <w:tcW w:w="2116" w:type="dxa"/>
            <w:vMerge w:val="restart"/>
          </w:tcPr>
          <w:p w:rsidR="00E87C05" w:rsidRPr="00FB1742" w:rsidP="00316A89">
            <w:pPr>
              <w:jc w:val="center"/>
              <w:rPr>
                <w:color w:val="auto"/>
                <w:sz w:val="24"/>
              </w:rPr>
            </w:pPr>
            <w:r w:rsidRPr="00FB1742">
              <w:rPr>
                <w:color w:val="auto"/>
                <w:sz w:val="24"/>
              </w:rPr>
              <w:t>Субъект Р</w:t>
            </w:r>
            <w:r w:rsidR="003E78DA">
              <w:rPr>
                <w:color w:val="auto"/>
                <w:sz w:val="24"/>
              </w:rPr>
              <w:t xml:space="preserve">оссийской </w:t>
            </w:r>
            <w:r w:rsidRPr="00FB1742">
              <w:rPr>
                <w:color w:val="auto"/>
                <w:sz w:val="24"/>
              </w:rPr>
              <w:t>Ф</w:t>
            </w:r>
            <w:r w:rsidR="003E78DA">
              <w:rPr>
                <w:color w:val="auto"/>
                <w:sz w:val="24"/>
              </w:rPr>
              <w:t>едерации</w:t>
            </w:r>
          </w:p>
        </w:tc>
        <w:tc>
          <w:tcPr>
            <w:tcW w:w="1418" w:type="dxa"/>
            <w:vMerge w:val="restart"/>
          </w:tcPr>
          <w:p w:rsidR="00E87C05" w:rsidRPr="00FB1742" w:rsidP="00316A89">
            <w:pPr>
              <w:jc w:val="center"/>
              <w:rPr>
                <w:color w:val="auto"/>
                <w:sz w:val="24"/>
              </w:rPr>
            </w:pPr>
            <w:r w:rsidRPr="00FB1742">
              <w:rPr>
                <w:color w:val="auto"/>
                <w:sz w:val="24"/>
              </w:rPr>
              <w:t>Водоток</w:t>
            </w:r>
          </w:p>
        </w:tc>
        <w:tc>
          <w:tcPr>
            <w:tcW w:w="1275" w:type="dxa"/>
            <w:vMerge w:val="restart"/>
          </w:tcPr>
          <w:p w:rsidR="00E87C05" w:rsidRPr="00FB1742" w:rsidP="00316A89">
            <w:pPr>
              <w:jc w:val="center"/>
              <w:rPr>
                <w:color w:val="auto"/>
                <w:sz w:val="24"/>
              </w:rPr>
            </w:pPr>
            <w:r w:rsidRPr="00FB1742">
              <w:rPr>
                <w:color w:val="auto"/>
                <w:sz w:val="24"/>
              </w:rPr>
              <w:t>Естеств. водоем</w:t>
            </w:r>
          </w:p>
        </w:tc>
        <w:tc>
          <w:tcPr>
            <w:tcW w:w="4395" w:type="dxa"/>
            <w:gridSpan w:val="3"/>
          </w:tcPr>
          <w:p w:rsidR="00E87C05" w:rsidRPr="00FB1742" w:rsidP="00FB1742">
            <w:pPr>
              <w:jc w:val="center"/>
              <w:rPr>
                <w:color w:val="auto"/>
                <w:sz w:val="24"/>
              </w:rPr>
            </w:pPr>
            <w:r w:rsidRPr="00FB1742">
              <w:rPr>
                <w:color w:val="auto"/>
                <w:sz w:val="24"/>
              </w:rPr>
              <w:t>Водохранилище и пруд (шт.)</w:t>
            </w:r>
          </w:p>
        </w:tc>
      </w:tr>
      <w:tr w:rsidTr="00A42690">
        <w:tblPrEx>
          <w:tblW w:w="9204" w:type="dxa"/>
          <w:jc w:val="center"/>
          <w:tblInd w:w="402" w:type="dxa"/>
          <w:tblLayout w:type="fixed"/>
          <w:tblLook w:val="04A0"/>
        </w:tblPrEx>
        <w:trPr>
          <w:tblHeader/>
          <w:jc w:val="center"/>
        </w:trPr>
        <w:tc>
          <w:tcPr>
            <w:tcW w:w="2116" w:type="dxa"/>
            <w:vMerge/>
            <w:vAlign w:val="center"/>
          </w:tcPr>
          <w:p w:rsidR="00E87C05" w:rsidRPr="00FB1742" w:rsidP="00FB1742">
            <w:pPr>
              <w:jc w:val="center"/>
              <w:rPr>
                <w:color w:val="auto"/>
                <w:sz w:val="24"/>
              </w:rPr>
            </w:pPr>
          </w:p>
        </w:tc>
        <w:tc>
          <w:tcPr>
            <w:tcW w:w="1418" w:type="dxa"/>
            <w:vMerge/>
          </w:tcPr>
          <w:p w:rsidR="00E87C05" w:rsidRPr="00FB1742" w:rsidP="00FB1742">
            <w:pPr>
              <w:jc w:val="center"/>
              <w:rPr>
                <w:color w:val="auto"/>
                <w:sz w:val="24"/>
              </w:rPr>
            </w:pPr>
          </w:p>
        </w:tc>
        <w:tc>
          <w:tcPr>
            <w:tcW w:w="1275" w:type="dxa"/>
            <w:vMerge/>
          </w:tcPr>
          <w:p w:rsidR="00E87C05" w:rsidRPr="00FB1742" w:rsidP="00FB1742">
            <w:pPr>
              <w:jc w:val="center"/>
              <w:rPr>
                <w:color w:val="auto"/>
                <w:sz w:val="24"/>
              </w:rPr>
            </w:pPr>
          </w:p>
        </w:tc>
        <w:tc>
          <w:tcPr>
            <w:tcW w:w="2204" w:type="dxa"/>
            <w:gridSpan w:val="2"/>
          </w:tcPr>
          <w:p w:rsidR="00E87C05" w:rsidRPr="00FB1742" w:rsidP="00FB1742">
            <w:pPr>
              <w:jc w:val="center"/>
              <w:rPr>
                <w:color w:val="auto"/>
                <w:sz w:val="24"/>
              </w:rPr>
            </w:pPr>
            <w:r w:rsidRPr="00FB1742">
              <w:rPr>
                <w:color w:val="auto"/>
                <w:sz w:val="24"/>
              </w:rPr>
              <w:t>на водотоках, объемом, млн. м</w:t>
            </w:r>
            <w:r w:rsidRPr="00FB1742">
              <w:rPr>
                <w:color w:val="auto"/>
                <w:sz w:val="24"/>
                <w:vertAlign w:val="superscript"/>
              </w:rPr>
              <w:t>3</w:t>
            </w:r>
          </w:p>
        </w:tc>
        <w:tc>
          <w:tcPr>
            <w:tcW w:w="2191" w:type="dxa"/>
          </w:tcPr>
          <w:p w:rsidR="00E87C05" w:rsidRPr="00FB1742" w:rsidP="00FB1742">
            <w:pPr>
              <w:jc w:val="center"/>
              <w:rPr>
                <w:color w:val="auto"/>
                <w:sz w:val="24"/>
              </w:rPr>
            </w:pPr>
            <w:r w:rsidRPr="00FB1742">
              <w:rPr>
                <w:color w:val="auto"/>
                <w:sz w:val="24"/>
              </w:rPr>
              <w:t>на озерах, объемом, млн. м</w:t>
            </w:r>
            <w:r w:rsidRPr="00FB1742">
              <w:rPr>
                <w:color w:val="auto"/>
                <w:sz w:val="24"/>
                <w:vertAlign w:val="superscript"/>
              </w:rPr>
              <w:t>3</w:t>
            </w:r>
          </w:p>
        </w:tc>
      </w:tr>
      <w:tr w:rsidTr="00A42690">
        <w:tblPrEx>
          <w:tblW w:w="9204" w:type="dxa"/>
          <w:jc w:val="center"/>
          <w:tblInd w:w="402" w:type="dxa"/>
          <w:tblLayout w:type="fixed"/>
          <w:tblLook w:val="04A0"/>
        </w:tblPrEx>
        <w:trPr>
          <w:tblHeader/>
          <w:jc w:val="center"/>
        </w:trPr>
        <w:tc>
          <w:tcPr>
            <w:tcW w:w="2116" w:type="dxa"/>
            <w:vMerge/>
            <w:vAlign w:val="center"/>
          </w:tcPr>
          <w:p w:rsidR="00E87C05" w:rsidRPr="00FB1742" w:rsidP="00FB1742">
            <w:pPr>
              <w:jc w:val="center"/>
              <w:rPr>
                <w:color w:val="auto"/>
                <w:sz w:val="24"/>
              </w:rPr>
            </w:pPr>
          </w:p>
        </w:tc>
        <w:tc>
          <w:tcPr>
            <w:tcW w:w="1418" w:type="dxa"/>
            <w:vMerge/>
          </w:tcPr>
          <w:p w:rsidR="00E87C05" w:rsidRPr="00FB1742" w:rsidP="00FB1742">
            <w:pPr>
              <w:jc w:val="center"/>
              <w:rPr>
                <w:color w:val="auto"/>
                <w:sz w:val="24"/>
              </w:rPr>
            </w:pPr>
          </w:p>
        </w:tc>
        <w:tc>
          <w:tcPr>
            <w:tcW w:w="1275" w:type="dxa"/>
            <w:vMerge/>
          </w:tcPr>
          <w:p w:rsidR="00E87C05" w:rsidRPr="00FB1742" w:rsidP="00FB1742">
            <w:pPr>
              <w:jc w:val="center"/>
              <w:rPr>
                <w:color w:val="auto"/>
                <w:sz w:val="24"/>
              </w:rPr>
            </w:pPr>
          </w:p>
        </w:tc>
        <w:tc>
          <w:tcPr>
            <w:tcW w:w="1212" w:type="dxa"/>
            <w:vAlign w:val="center"/>
          </w:tcPr>
          <w:p w:rsidR="00E87C05" w:rsidRPr="00FB1742" w:rsidP="00FB1742">
            <w:pPr>
              <w:jc w:val="center"/>
              <w:rPr>
                <w:color w:val="auto"/>
                <w:sz w:val="24"/>
              </w:rPr>
            </w:pPr>
            <w:r w:rsidRPr="00FB1742">
              <w:rPr>
                <w:color w:val="auto"/>
                <w:sz w:val="24"/>
              </w:rPr>
              <w:t>&gt; 10</w:t>
            </w:r>
          </w:p>
        </w:tc>
        <w:tc>
          <w:tcPr>
            <w:tcW w:w="992" w:type="dxa"/>
            <w:vAlign w:val="center"/>
          </w:tcPr>
          <w:p w:rsidR="00E87C05" w:rsidRPr="00FB1742" w:rsidP="00FB1742">
            <w:pPr>
              <w:jc w:val="center"/>
              <w:rPr>
                <w:color w:val="auto"/>
                <w:sz w:val="24"/>
              </w:rPr>
            </w:pPr>
            <w:r w:rsidRPr="00FB1742">
              <w:rPr>
                <w:color w:val="auto"/>
                <w:sz w:val="24"/>
              </w:rPr>
              <w:t>1-10</w:t>
            </w:r>
          </w:p>
        </w:tc>
        <w:tc>
          <w:tcPr>
            <w:tcW w:w="2191" w:type="dxa"/>
            <w:vAlign w:val="center"/>
          </w:tcPr>
          <w:p w:rsidR="00E87C05" w:rsidRPr="00FB1742" w:rsidP="00FB1742">
            <w:pPr>
              <w:jc w:val="center"/>
              <w:rPr>
                <w:color w:val="auto"/>
                <w:sz w:val="24"/>
              </w:rPr>
            </w:pPr>
            <w:r w:rsidRPr="00FB1742">
              <w:rPr>
                <w:color w:val="auto"/>
                <w:sz w:val="24"/>
              </w:rPr>
              <w:t>1-10</w:t>
            </w:r>
          </w:p>
        </w:tc>
      </w:tr>
      <w:tr w:rsidTr="00A42690">
        <w:tblPrEx>
          <w:tblW w:w="9204" w:type="dxa"/>
          <w:jc w:val="center"/>
          <w:tblInd w:w="402" w:type="dxa"/>
          <w:tblLayout w:type="fixed"/>
          <w:tblLook w:val="04A0"/>
        </w:tblPrEx>
        <w:trPr>
          <w:jc w:val="center"/>
        </w:trPr>
        <w:tc>
          <w:tcPr>
            <w:tcW w:w="2116" w:type="dxa"/>
          </w:tcPr>
          <w:p w:rsidR="00E87C05" w:rsidRPr="00FB1742" w:rsidP="00E87C05">
            <w:pPr>
              <w:rPr>
                <w:color w:val="auto"/>
                <w:sz w:val="24"/>
              </w:rPr>
            </w:pPr>
            <w:r w:rsidRPr="00FB1742">
              <w:rPr>
                <w:color w:val="auto"/>
                <w:sz w:val="24"/>
              </w:rPr>
              <w:t>Красноярский край</w:t>
            </w:r>
          </w:p>
        </w:tc>
        <w:tc>
          <w:tcPr>
            <w:tcW w:w="1418" w:type="dxa"/>
          </w:tcPr>
          <w:p w:rsidR="00E87C05" w:rsidRPr="00FB1742" w:rsidP="00FB1742">
            <w:pPr>
              <w:jc w:val="center"/>
              <w:rPr>
                <w:color w:val="auto"/>
                <w:sz w:val="24"/>
              </w:rPr>
            </w:pPr>
            <w:r w:rsidRPr="00FB1742">
              <w:rPr>
                <w:color w:val="auto"/>
                <w:sz w:val="24"/>
              </w:rPr>
              <w:t>7</w:t>
            </w:r>
          </w:p>
        </w:tc>
        <w:tc>
          <w:tcPr>
            <w:tcW w:w="1275" w:type="dxa"/>
          </w:tcPr>
          <w:p w:rsidR="00E87C05" w:rsidRPr="00FB1742" w:rsidP="00FB1742">
            <w:pPr>
              <w:jc w:val="center"/>
              <w:rPr>
                <w:color w:val="auto"/>
                <w:sz w:val="24"/>
              </w:rPr>
            </w:pPr>
            <w:r w:rsidRPr="00FB1742">
              <w:rPr>
                <w:color w:val="auto"/>
                <w:sz w:val="24"/>
              </w:rPr>
              <w:t>–</w:t>
            </w:r>
          </w:p>
        </w:tc>
        <w:tc>
          <w:tcPr>
            <w:tcW w:w="1212" w:type="dxa"/>
          </w:tcPr>
          <w:p w:rsidR="00E87C05" w:rsidRPr="00FB1742" w:rsidP="00FB1742">
            <w:pPr>
              <w:jc w:val="center"/>
              <w:rPr>
                <w:color w:val="auto"/>
                <w:sz w:val="24"/>
              </w:rPr>
            </w:pPr>
            <w:r w:rsidRPr="00FB1742">
              <w:rPr>
                <w:color w:val="auto"/>
                <w:sz w:val="24"/>
              </w:rPr>
              <w:t>3</w:t>
            </w:r>
          </w:p>
        </w:tc>
        <w:tc>
          <w:tcPr>
            <w:tcW w:w="992" w:type="dxa"/>
          </w:tcPr>
          <w:p w:rsidR="00E87C05" w:rsidRPr="00FB1742" w:rsidP="00FB1742">
            <w:pPr>
              <w:jc w:val="center"/>
              <w:rPr>
                <w:color w:val="auto"/>
                <w:sz w:val="24"/>
              </w:rPr>
            </w:pPr>
            <w:r w:rsidRPr="00FB1742">
              <w:rPr>
                <w:color w:val="auto"/>
                <w:sz w:val="24"/>
              </w:rPr>
              <w:t>–</w:t>
            </w:r>
          </w:p>
        </w:tc>
        <w:tc>
          <w:tcPr>
            <w:tcW w:w="2191" w:type="dxa"/>
          </w:tcPr>
          <w:p w:rsidR="00E87C05" w:rsidRPr="00FB1742" w:rsidP="00FB1742">
            <w:pPr>
              <w:jc w:val="center"/>
              <w:rPr>
                <w:color w:val="auto"/>
                <w:sz w:val="24"/>
              </w:rPr>
            </w:pPr>
            <w:r w:rsidRPr="00FB1742">
              <w:rPr>
                <w:color w:val="auto"/>
                <w:sz w:val="24"/>
              </w:rPr>
              <w:t>–</w:t>
            </w:r>
          </w:p>
        </w:tc>
      </w:tr>
      <w:tr w:rsidTr="00A42690">
        <w:tblPrEx>
          <w:tblW w:w="9204" w:type="dxa"/>
          <w:jc w:val="center"/>
          <w:tblInd w:w="402" w:type="dxa"/>
          <w:tblLayout w:type="fixed"/>
          <w:tblLook w:val="04A0"/>
        </w:tblPrEx>
        <w:trPr>
          <w:jc w:val="center"/>
        </w:trPr>
        <w:tc>
          <w:tcPr>
            <w:tcW w:w="2116" w:type="dxa"/>
          </w:tcPr>
          <w:p w:rsidR="00E87C05" w:rsidRPr="00FB1742" w:rsidP="00E87C05">
            <w:pPr>
              <w:rPr>
                <w:color w:val="auto"/>
                <w:sz w:val="24"/>
              </w:rPr>
            </w:pPr>
            <w:r w:rsidRPr="00FB1742">
              <w:rPr>
                <w:color w:val="auto"/>
                <w:sz w:val="24"/>
              </w:rPr>
              <w:t>Республика Хакасия</w:t>
            </w:r>
          </w:p>
        </w:tc>
        <w:tc>
          <w:tcPr>
            <w:tcW w:w="1418" w:type="dxa"/>
          </w:tcPr>
          <w:p w:rsidR="00E87C05" w:rsidRPr="00FB1742" w:rsidP="00FB1742">
            <w:pPr>
              <w:jc w:val="center"/>
              <w:rPr>
                <w:color w:val="auto"/>
                <w:sz w:val="24"/>
              </w:rPr>
            </w:pPr>
            <w:r w:rsidRPr="00FB1742">
              <w:rPr>
                <w:color w:val="auto"/>
                <w:sz w:val="24"/>
              </w:rPr>
              <w:t>1</w:t>
            </w:r>
          </w:p>
        </w:tc>
        <w:tc>
          <w:tcPr>
            <w:tcW w:w="1275" w:type="dxa"/>
          </w:tcPr>
          <w:p w:rsidR="00E87C05" w:rsidRPr="00FB1742" w:rsidP="00FB1742">
            <w:pPr>
              <w:jc w:val="center"/>
              <w:rPr>
                <w:color w:val="auto"/>
                <w:sz w:val="24"/>
              </w:rPr>
            </w:pPr>
            <w:r w:rsidRPr="00FB1742">
              <w:rPr>
                <w:color w:val="auto"/>
                <w:sz w:val="24"/>
              </w:rPr>
              <w:t>–</w:t>
            </w:r>
          </w:p>
        </w:tc>
        <w:tc>
          <w:tcPr>
            <w:tcW w:w="1212" w:type="dxa"/>
          </w:tcPr>
          <w:p w:rsidR="00E87C05" w:rsidRPr="00FB1742" w:rsidP="00FB1742">
            <w:pPr>
              <w:jc w:val="center"/>
              <w:rPr>
                <w:color w:val="auto"/>
                <w:sz w:val="24"/>
              </w:rPr>
            </w:pPr>
            <w:r w:rsidRPr="00FB1742">
              <w:rPr>
                <w:color w:val="auto"/>
                <w:sz w:val="24"/>
              </w:rPr>
              <w:t>3</w:t>
            </w:r>
          </w:p>
        </w:tc>
        <w:tc>
          <w:tcPr>
            <w:tcW w:w="992" w:type="dxa"/>
          </w:tcPr>
          <w:p w:rsidR="00E87C05" w:rsidRPr="00FB1742" w:rsidP="00FB1742">
            <w:pPr>
              <w:jc w:val="center"/>
              <w:rPr>
                <w:color w:val="auto"/>
                <w:sz w:val="24"/>
              </w:rPr>
            </w:pPr>
            <w:r w:rsidRPr="00FB1742">
              <w:rPr>
                <w:color w:val="auto"/>
                <w:sz w:val="24"/>
              </w:rPr>
              <w:t>–</w:t>
            </w:r>
          </w:p>
        </w:tc>
        <w:tc>
          <w:tcPr>
            <w:tcW w:w="2191" w:type="dxa"/>
          </w:tcPr>
          <w:p w:rsidR="00E87C05" w:rsidRPr="00FB1742" w:rsidP="00FB1742">
            <w:pPr>
              <w:jc w:val="center"/>
              <w:rPr>
                <w:color w:val="auto"/>
                <w:sz w:val="24"/>
              </w:rPr>
            </w:pPr>
            <w:r w:rsidRPr="00FB1742">
              <w:rPr>
                <w:color w:val="auto"/>
                <w:sz w:val="24"/>
              </w:rPr>
              <w:t>–</w:t>
            </w:r>
          </w:p>
        </w:tc>
      </w:tr>
      <w:tr w:rsidTr="00A42690">
        <w:tblPrEx>
          <w:tblW w:w="9204" w:type="dxa"/>
          <w:jc w:val="center"/>
          <w:tblInd w:w="402" w:type="dxa"/>
          <w:tblLayout w:type="fixed"/>
          <w:tblLook w:val="04A0"/>
        </w:tblPrEx>
        <w:trPr>
          <w:jc w:val="center"/>
        </w:trPr>
        <w:tc>
          <w:tcPr>
            <w:tcW w:w="2116" w:type="dxa"/>
          </w:tcPr>
          <w:p w:rsidR="00E87C05" w:rsidRPr="00FB1742" w:rsidP="00E87C05">
            <w:pPr>
              <w:rPr>
                <w:color w:val="auto"/>
                <w:sz w:val="24"/>
              </w:rPr>
            </w:pPr>
            <w:r w:rsidRPr="00FB1742">
              <w:rPr>
                <w:color w:val="auto"/>
                <w:sz w:val="24"/>
              </w:rPr>
              <w:t>Республика Тыва</w:t>
            </w:r>
          </w:p>
        </w:tc>
        <w:tc>
          <w:tcPr>
            <w:tcW w:w="1418" w:type="dxa"/>
          </w:tcPr>
          <w:p w:rsidR="00E87C05" w:rsidRPr="00FB1742" w:rsidP="00FB1742">
            <w:pPr>
              <w:jc w:val="center"/>
              <w:rPr>
                <w:color w:val="auto"/>
                <w:sz w:val="24"/>
              </w:rPr>
            </w:pPr>
            <w:r w:rsidRPr="00FB1742">
              <w:rPr>
                <w:color w:val="auto"/>
                <w:sz w:val="24"/>
              </w:rPr>
              <w:t>1</w:t>
            </w:r>
          </w:p>
        </w:tc>
        <w:tc>
          <w:tcPr>
            <w:tcW w:w="1275" w:type="dxa"/>
          </w:tcPr>
          <w:p w:rsidR="00E87C05" w:rsidRPr="00FB1742" w:rsidP="00FB1742">
            <w:pPr>
              <w:jc w:val="center"/>
              <w:rPr>
                <w:color w:val="auto"/>
                <w:sz w:val="24"/>
              </w:rPr>
            </w:pPr>
            <w:r w:rsidRPr="00FB1742">
              <w:rPr>
                <w:color w:val="auto"/>
                <w:sz w:val="24"/>
              </w:rPr>
              <w:t>–</w:t>
            </w:r>
          </w:p>
        </w:tc>
        <w:tc>
          <w:tcPr>
            <w:tcW w:w="1212" w:type="dxa"/>
          </w:tcPr>
          <w:p w:rsidR="00E87C05" w:rsidRPr="00FB1742" w:rsidP="00FB1742">
            <w:pPr>
              <w:jc w:val="center"/>
              <w:rPr>
                <w:color w:val="auto"/>
                <w:sz w:val="24"/>
              </w:rPr>
            </w:pPr>
            <w:r w:rsidRPr="00FB1742">
              <w:rPr>
                <w:color w:val="auto"/>
                <w:sz w:val="24"/>
              </w:rPr>
              <w:t>1</w:t>
            </w:r>
          </w:p>
        </w:tc>
        <w:tc>
          <w:tcPr>
            <w:tcW w:w="992" w:type="dxa"/>
          </w:tcPr>
          <w:p w:rsidR="00E87C05" w:rsidRPr="00FB1742" w:rsidP="00FB1742">
            <w:pPr>
              <w:jc w:val="center"/>
              <w:rPr>
                <w:color w:val="auto"/>
                <w:sz w:val="24"/>
              </w:rPr>
            </w:pPr>
            <w:r w:rsidRPr="00FB1742">
              <w:rPr>
                <w:color w:val="auto"/>
                <w:sz w:val="24"/>
              </w:rPr>
              <w:t>–</w:t>
            </w:r>
          </w:p>
        </w:tc>
        <w:tc>
          <w:tcPr>
            <w:tcW w:w="2191" w:type="dxa"/>
          </w:tcPr>
          <w:p w:rsidR="00E87C05" w:rsidRPr="00FB1742" w:rsidP="00FB1742">
            <w:pPr>
              <w:jc w:val="center"/>
              <w:rPr>
                <w:color w:val="auto"/>
                <w:sz w:val="24"/>
              </w:rPr>
            </w:pPr>
            <w:r w:rsidRPr="00FB1742">
              <w:rPr>
                <w:color w:val="auto"/>
                <w:sz w:val="24"/>
              </w:rPr>
              <w:t>–</w:t>
            </w:r>
          </w:p>
        </w:tc>
      </w:tr>
      <w:tr w:rsidTr="00A42690">
        <w:tblPrEx>
          <w:tblW w:w="9204" w:type="dxa"/>
          <w:jc w:val="center"/>
          <w:tblInd w:w="402" w:type="dxa"/>
          <w:tblLayout w:type="fixed"/>
          <w:tblLook w:val="04A0"/>
        </w:tblPrEx>
        <w:trPr>
          <w:jc w:val="center"/>
        </w:trPr>
        <w:tc>
          <w:tcPr>
            <w:tcW w:w="2116" w:type="dxa"/>
          </w:tcPr>
          <w:p w:rsidR="00E87C05" w:rsidRPr="00FB1742" w:rsidP="00E87C05">
            <w:pPr>
              <w:rPr>
                <w:color w:val="auto"/>
                <w:sz w:val="24"/>
              </w:rPr>
            </w:pPr>
            <w:r w:rsidRPr="00FB1742">
              <w:rPr>
                <w:color w:val="auto"/>
                <w:sz w:val="24"/>
              </w:rPr>
              <w:t>Иркутская область</w:t>
            </w:r>
          </w:p>
        </w:tc>
        <w:tc>
          <w:tcPr>
            <w:tcW w:w="1418" w:type="dxa"/>
          </w:tcPr>
          <w:p w:rsidR="00E87C05" w:rsidRPr="00FB1742" w:rsidP="00FB1742">
            <w:pPr>
              <w:jc w:val="center"/>
              <w:rPr>
                <w:color w:val="auto"/>
                <w:sz w:val="24"/>
              </w:rPr>
            </w:pPr>
            <w:r w:rsidRPr="00FB1742">
              <w:rPr>
                <w:color w:val="auto"/>
                <w:sz w:val="24"/>
              </w:rPr>
              <w:t>6</w:t>
            </w:r>
          </w:p>
        </w:tc>
        <w:tc>
          <w:tcPr>
            <w:tcW w:w="1275" w:type="dxa"/>
          </w:tcPr>
          <w:p w:rsidR="00E87C05" w:rsidRPr="00FB1742" w:rsidP="00FB1742">
            <w:pPr>
              <w:jc w:val="center"/>
              <w:rPr>
                <w:color w:val="auto"/>
                <w:sz w:val="24"/>
              </w:rPr>
            </w:pPr>
            <w:r w:rsidRPr="00FB1742">
              <w:rPr>
                <w:color w:val="auto"/>
                <w:sz w:val="24"/>
              </w:rPr>
              <w:t>–</w:t>
            </w:r>
          </w:p>
        </w:tc>
        <w:tc>
          <w:tcPr>
            <w:tcW w:w="1212" w:type="dxa"/>
          </w:tcPr>
          <w:p w:rsidR="00E87C05" w:rsidRPr="00FB1742" w:rsidP="00FB1742">
            <w:pPr>
              <w:jc w:val="center"/>
              <w:rPr>
                <w:color w:val="auto"/>
                <w:sz w:val="24"/>
              </w:rPr>
            </w:pPr>
            <w:r w:rsidRPr="00FB1742">
              <w:rPr>
                <w:color w:val="auto"/>
                <w:sz w:val="24"/>
              </w:rPr>
              <w:t>–</w:t>
            </w:r>
          </w:p>
        </w:tc>
        <w:tc>
          <w:tcPr>
            <w:tcW w:w="992" w:type="dxa"/>
          </w:tcPr>
          <w:p w:rsidR="00E87C05" w:rsidRPr="00FB1742" w:rsidP="00FB1742">
            <w:pPr>
              <w:jc w:val="center"/>
              <w:rPr>
                <w:color w:val="auto"/>
                <w:sz w:val="24"/>
              </w:rPr>
            </w:pPr>
            <w:r w:rsidRPr="00FB1742">
              <w:rPr>
                <w:color w:val="auto"/>
                <w:sz w:val="24"/>
              </w:rPr>
              <w:t>–</w:t>
            </w:r>
          </w:p>
        </w:tc>
        <w:tc>
          <w:tcPr>
            <w:tcW w:w="2191" w:type="dxa"/>
          </w:tcPr>
          <w:p w:rsidR="00E87C05" w:rsidRPr="00FB1742" w:rsidP="00FB1742">
            <w:pPr>
              <w:jc w:val="center"/>
              <w:rPr>
                <w:color w:val="auto"/>
                <w:sz w:val="24"/>
              </w:rPr>
            </w:pPr>
            <w:r w:rsidRPr="00FB1742">
              <w:rPr>
                <w:color w:val="auto"/>
                <w:sz w:val="24"/>
              </w:rPr>
              <w:t>–</w:t>
            </w:r>
          </w:p>
        </w:tc>
      </w:tr>
    </w:tbl>
    <w:p w:rsidR="00AF145A" w:rsidRPr="005A65C6" w:rsidP="005A65C6">
      <w:pPr>
        <w:pStyle w:val="Heading1"/>
        <w:spacing w:after="120" w:line="360" w:lineRule="auto"/>
        <w:jc w:val="center"/>
        <w:rPr>
          <w:rFonts w:ascii="Times New Roman" w:eastAsia="Calibri" w:hAnsi="Times New Roman"/>
          <w:bCs w:val="0"/>
          <w:color w:val="auto"/>
          <w:kern w:val="0"/>
          <w:sz w:val="28"/>
          <w:szCs w:val="24"/>
        </w:rPr>
      </w:pPr>
      <w:bookmarkStart w:id="155" w:name="_Toc386528263"/>
      <w:r w:rsidRPr="005A65C6">
        <w:rPr>
          <w:rFonts w:ascii="Times New Roman" w:eastAsia="Calibri" w:hAnsi="Times New Roman"/>
          <w:bCs w:val="0"/>
          <w:color w:val="auto"/>
          <w:kern w:val="0"/>
          <w:sz w:val="28"/>
          <w:szCs w:val="24"/>
        </w:rPr>
        <w:t>1</w:t>
      </w:r>
      <w:r w:rsidRPr="005A65C6" w:rsidR="005A65C6">
        <w:rPr>
          <w:rFonts w:ascii="Times New Roman" w:eastAsia="Calibri" w:hAnsi="Times New Roman"/>
          <w:bCs w:val="0"/>
          <w:color w:val="auto"/>
          <w:kern w:val="0"/>
          <w:sz w:val="28"/>
          <w:szCs w:val="24"/>
        </w:rPr>
        <w:t>3</w:t>
      </w:r>
      <w:r w:rsidRPr="005A65C6">
        <w:rPr>
          <w:rFonts w:ascii="Times New Roman" w:eastAsia="Calibri" w:hAnsi="Times New Roman"/>
          <w:bCs w:val="0"/>
          <w:color w:val="auto"/>
          <w:kern w:val="0"/>
          <w:sz w:val="28"/>
          <w:szCs w:val="24"/>
        </w:rPr>
        <w:t xml:space="preserve"> Перечень водных объектов </w:t>
      </w:r>
      <w:r w:rsidR="005A65C6">
        <w:rPr>
          <w:rFonts w:ascii="Times New Roman" w:eastAsia="Calibri" w:hAnsi="Times New Roman"/>
          <w:bCs w:val="0"/>
          <w:color w:val="auto"/>
          <w:kern w:val="0"/>
          <w:sz w:val="28"/>
          <w:szCs w:val="24"/>
        </w:rPr>
        <w:t xml:space="preserve">речного </w:t>
      </w:r>
      <w:r w:rsidRPr="005A65C6">
        <w:rPr>
          <w:rFonts w:ascii="Times New Roman" w:eastAsia="Calibri" w:hAnsi="Times New Roman"/>
          <w:bCs w:val="0"/>
          <w:color w:val="auto"/>
          <w:kern w:val="0"/>
          <w:sz w:val="28"/>
          <w:szCs w:val="24"/>
        </w:rPr>
        <w:t>бассейна, осуществление мер, в отношении которых, возложено на муниципальные органы власти, физические и юридические лица</w:t>
      </w:r>
      <w:bookmarkEnd w:id="151"/>
      <w:bookmarkEnd w:id="152"/>
      <w:bookmarkEnd w:id="155"/>
    </w:p>
    <w:p w:rsidR="00FB1742" w:rsidRPr="007D0660" w:rsidP="00FB1742">
      <w:pPr>
        <w:spacing w:line="360" w:lineRule="auto"/>
        <w:ind w:firstLine="709"/>
        <w:rPr>
          <w:color w:val="auto"/>
        </w:rPr>
      </w:pPr>
      <w:bookmarkEnd w:id="153"/>
      <w:bookmarkEnd w:id="154"/>
      <w:r w:rsidRPr="00FB1742">
        <w:rPr>
          <w:color w:val="auto"/>
        </w:rPr>
        <w:t>Количество водных объектов, осуществление мер</w:t>
      </w:r>
      <w:r w:rsidR="00D8555C">
        <w:rPr>
          <w:color w:val="auto"/>
        </w:rPr>
        <w:t>,</w:t>
      </w:r>
      <w:r w:rsidRPr="00FB1742">
        <w:rPr>
          <w:color w:val="auto"/>
        </w:rPr>
        <w:t xml:space="preserve"> в отношении которых, возложено на муниципальные органы власти, физические и юридические лица, и для которых разрабатывается СКИОВО бассейна р. Енисе</w:t>
      </w:r>
      <w:r w:rsidR="007D572E">
        <w:rPr>
          <w:color w:val="auto"/>
        </w:rPr>
        <w:t>й</w:t>
      </w:r>
      <w:r w:rsidRPr="00FB1742">
        <w:rPr>
          <w:color w:val="auto"/>
        </w:rPr>
        <w:t xml:space="preserve"> приведено </w:t>
      </w:r>
      <w:r w:rsidRPr="007D0660">
        <w:rPr>
          <w:color w:val="auto"/>
        </w:rPr>
        <w:t xml:space="preserve">в таблице </w:t>
      </w:r>
      <w:r w:rsidR="00A77343">
        <w:rPr>
          <w:color w:val="auto"/>
        </w:rPr>
        <w:t>82</w:t>
      </w:r>
      <w:r w:rsidRPr="007D0660">
        <w:rPr>
          <w:color w:val="auto"/>
        </w:rPr>
        <w:t xml:space="preserve">. Перечень водных объектов с указанием по каждому субъекту Российской Федерации уполномоченного органа муниципальной власти, физического или юридического лица представлен в приложении </w:t>
      </w:r>
      <w:r w:rsidRPr="007D0660" w:rsidR="005127AB">
        <w:rPr>
          <w:color w:val="auto"/>
        </w:rPr>
        <w:t>12 (</w:t>
      </w:r>
      <w:r w:rsidRPr="007D0660">
        <w:rPr>
          <w:color w:val="auto"/>
        </w:rPr>
        <w:t>Э</w:t>
      </w:r>
      <w:r w:rsidRPr="007D0660" w:rsidR="005127AB">
        <w:rPr>
          <w:color w:val="auto"/>
        </w:rPr>
        <w:t>)</w:t>
      </w:r>
      <w:r w:rsidRPr="007D0660">
        <w:rPr>
          <w:color w:val="auto"/>
        </w:rPr>
        <w:t xml:space="preserve">. </w:t>
      </w:r>
    </w:p>
    <w:p w:rsidR="00FB1742" w:rsidRPr="00FB1742" w:rsidP="003E78DA">
      <w:pPr>
        <w:spacing w:before="240" w:after="120" w:line="360" w:lineRule="auto"/>
        <w:rPr>
          <w:color w:val="auto"/>
        </w:rPr>
      </w:pPr>
      <w:r w:rsidRPr="007D0660">
        <w:rPr>
          <w:color w:val="auto"/>
        </w:rPr>
        <w:t xml:space="preserve">Таблица </w:t>
      </w:r>
      <w:r w:rsidR="00A77343">
        <w:rPr>
          <w:color w:val="auto"/>
        </w:rPr>
        <w:t>82</w:t>
      </w:r>
      <w:r w:rsidRPr="007D0660">
        <w:rPr>
          <w:color w:val="auto"/>
        </w:rPr>
        <w:t>– Количество водных объекто</w:t>
      </w:r>
      <w:r w:rsidR="00D8555C">
        <w:rPr>
          <w:color w:val="auto"/>
        </w:rPr>
        <w:t>в,</w:t>
      </w:r>
      <w:r w:rsidRPr="007D0660">
        <w:rPr>
          <w:color w:val="auto"/>
        </w:rPr>
        <w:t xml:space="preserve"> осуществление мер, в</w:t>
      </w:r>
      <w:r w:rsidRPr="00FB1742">
        <w:rPr>
          <w:color w:val="auto"/>
        </w:rPr>
        <w:t xml:space="preserve"> отношении которых</w:t>
      </w:r>
      <w:r w:rsidR="00D8555C">
        <w:rPr>
          <w:color w:val="auto"/>
        </w:rPr>
        <w:t>,</w:t>
      </w:r>
      <w:r w:rsidRPr="00FB1742">
        <w:rPr>
          <w:color w:val="auto"/>
        </w:rPr>
        <w:t xml:space="preserve"> возложено на муниципальные органы власти, физические и юридические лица</w:t>
      </w:r>
    </w:p>
    <w:tbl>
      <w:tblPr>
        <w:tblW w:w="9213" w:type="dxa"/>
        <w:jc w:val="center"/>
        <w:tblInd w:w="39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3543"/>
        <w:gridCol w:w="2835"/>
        <w:gridCol w:w="2835"/>
      </w:tblGrid>
      <w:tr w:rsidTr="00316A89">
        <w:tblPrEx>
          <w:tblW w:w="9213" w:type="dxa"/>
          <w:jc w:val="center"/>
          <w:tblInd w:w="39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Ex>
        <w:trPr>
          <w:jc w:val="center"/>
        </w:trPr>
        <w:tc>
          <w:tcPr>
            <w:tcW w:w="3543" w:type="dxa"/>
            <w:vMerge w:val="restart"/>
          </w:tcPr>
          <w:p w:rsidR="00FB1742" w:rsidRPr="00FB1742" w:rsidP="00316A89">
            <w:pPr>
              <w:jc w:val="center"/>
              <w:rPr>
                <w:color w:val="auto"/>
                <w:sz w:val="24"/>
              </w:rPr>
            </w:pPr>
            <w:r w:rsidRPr="00FB1742">
              <w:rPr>
                <w:color w:val="auto"/>
                <w:sz w:val="24"/>
              </w:rPr>
              <w:t>Субъект Р</w:t>
            </w:r>
            <w:r w:rsidR="003E78DA">
              <w:rPr>
                <w:color w:val="auto"/>
                <w:sz w:val="24"/>
              </w:rPr>
              <w:t xml:space="preserve">оссийской </w:t>
            </w:r>
            <w:r w:rsidRPr="00FB1742">
              <w:rPr>
                <w:color w:val="auto"/>
                <w:sz w:val="24"/>
              </w:rPr>
              <w:t>Ф</w:t>
            </w:r>
            <w:r w:rsidR="003E78DA">
              <w:rPr>
                <w:color w:val="auto"/>
                <w:sz w:val="24"/>
              </w:rPr>
              <w:t>едерации</w:t>
            </w:r>
          </w:p>
        </w:tc>
        <w:tc>
          <w:tcPr>
            <w:tcW w:w="5670" w:type="dxa"/>
            <w:gridSpan w:val="2"/>
            <w:vAlign w:val="center"/>
          </w:tcPr>
          <w:p w:rsidR="00FB1742" w:rsidRPr="00FB1742" w:rsidP="00FB1742">
            <w:pPr>
              <w:jc w:val="center"/>
              <w:rPr>
                <w:color w:val="auto"/>
                <w:sz w:val="24"/>
                <w:vertAlign w:val="subscript"/>
              </w:rPr>
            </w:pPr>
            <w:r w:rsidRPr="00FB1742">
              <w:rPr>
                <w:color w:val="auto"/>
                <w:sz w:val="24"/>
              </w:rPr>
              <w:t>Пруд, объемом 1-10 млн. м</w:t>
            </w:r>
            <w:r w:rsidRPr="00FB1742">
              <w:rPr>
                <w:color w:val="auto"/>
                <w:sz w:val="24"/>
                <w:vertAlign w:val="superscript"/>
              </w:rPr>
              <w:t>3</w:t>
            </w:r>
            <w:r w:rsidRPr="00FB1742">
              <w:rPr>
                <w:color w:val="auto"/>
                <w:sz w:val="24"/>
                <w:vertAlign w:val="subscript"/>
              </w:rPr>
              <w:t xml:space="preserve"> </w:t>
            </w:r>
            <w:r w:rsidRPr="00FB1742">
              <w:rPr>
                <w:color w:val="auto"/>
                <w:sz w:val="24"/>
              </w:rPr>
              <w:t>(шт.)</w:t>
            </w:r>
          </w:p>
        </w:tc>
      </w:tr>
      <w:tr w:rsidTr="001404FC">
        <w:tblPrEx>
          <w:tblW w:w="9213" w:type="dxa"/>
          <w:jc w:val="center"/>
          <w:tblInd w:w="393" w:type="dxa"/>
          <w:tblLayout w:type="fixed"/>
          <w:tblLook w:val="04A0"/>
        </w:tblPrEx>
        <w:trPr>
          <w:jc w:val="center"/>
        </w:trPr>
        <w:tc>
          <w:tcPr>
            <w:tcW w:w="3543" w:type="dxa"/>
            <w:vMerge/>
            <w:vAlign w:val="center"/>
          </w:tcPr>
          <w:p w:rsidR="00FB1742" w:rsidRPr="00FB1742" w:rsidP="00FB1742">
            <w:pPr>
              <w:jc w:val="center"/>
              <w:rPr>
                <w:color w:val="auto"/>
                <w:sz w:val="24"/>
              </w:rPr>
            </w:pPr>
          </w:p>
        </w:tc>
        <w:tc>
          <w:tcPr>
            <w:tcW w:w="2835" w:type="dxa"/>
            <w:vAlign w:val="center"/>
          </w:tcPr>
          <w:p w:rsidR="00FB1742" w:rsidRPr="00FB1742" w:rsidP="00FB1742">
            <w:pPr>
              <w:jc w:val="center"/>
              <w:rPr>
                <w:color w:val="auto"/>
                <w:sz w:val="24"/>
              </w:rPr>
            </w:pPr>
            <w:r>
              <w:rPr>
                <w:color w:val="auto"/>
                <w:sz w:val="24"/>
              </w:rPr>
              <w:t>о</w:t>
            </w:r>
            <w:r w:rsidRPr="00FB1742">
              <w:rPr>
                <w:color w:val="auto"/>
                <w:sz w:val="24"/>
              </w:rPr>
              <w:t>существление мер возложено на муниципальные органы власти</w:t>
            </w:r>
          </w:p>
        </w:tc>
        <w:tc>
          <w:tcPr>
            <w:tcW w:w="2835" w:type="dxa"/>
          </w:tcPr>
          <w:p w:rsidR="00FB1742" w:rsidRPr="00FB1742" w:rsidP="00FB1742">
            <w:pPr>
              <w:jc w:val="center"/>
              <w:rPr>
                <w:color w:val="auto"/>
                <w:sz w:val="24"/>
              </w:rPr>
            </w:pPr>
            <w:r>
              <w:rPr>
                <w:color w:val="auto"/>
                <w:sz w:val="24"/>
              </w:rPr>
              <w:t>о</w:t>
            </w:r>
            <w:r w:rsidRPr="00FB1742">
              <w:rPr>
                <w:color w:val="auto"/>
                <w:sz w:val="24"/>
              </w:rPr>
              <w:t>существление мер возложено на юридические лица</w:t>
            </w:r>
          </w:p>
        </w:tc>
      </w:tr>
      <w:tr w:rsidTr="001404FC">
        <w:tblPrEx>
          <w:tblW w:w="9213" w:type="dxa"/>
          <w:jc w:val="center"/>
          <w:tblInd w:w="393" w:type="dxa"/>
          <w:tblLayout w:type="fixed"/>
          <w:tblLook w:val="04A0"/>
        </w:tblPrEx>
        <w:trPr>
          <w:jc w:val="center"/>
        </w:trPr>
        <w:tc>
          <w:tcPr>
            <w:tcW w:w="3543" w:type="dxa"/>
          </w:tcPr>
          <w:p w:rsidR="00FB1742" w:rsidRPr="00FB1742" w:rsidP="00FB1742">
            <w:pPr>
              <w:rPr>
                <w:color w:val="auto"/>
                <w:sz w:val="24"/>
              </w:rPr>
            </w:pPr>
            <w:r w:rsidRPr="00FB1742">
              <w:rPr>
                <w:color w:val="auto"/>
                <w:sz w:val="24"/>
              </w:rPr>
              <w:t>Красноярский край</w:t>
            </w:r>
          </w:p>
        </w:tc>
        <w:tc>
          <w:tcPr>
            <w:tcW w:w="2835" w:type="dxa"/>
          </w:tcPr>
          <w:p w:rsidR="00FB1742" w:rsidRPr="00FB1742" w:rsidP="00B21F0E">
            <w:pPr>
              <w:jc w:val="center"/>
              <w:rPr>
                <w:color w:val="auto"/>
                <w:sz w:val="24"/>
              </w:rPr>
            </w:pPr>
            <w:r w:rsidRPr="00FB1742">
              <w:rPr>
                <w:color w:val="auto"/>
                <w:sz w:val="24"/>
              </w:rPr>
              <w:t>21</w:t>
            </w:r>
          </w:p>
        </w:tc>
        <w:tc>
          <w:tcPr>
            <w:tcW w:w="2835" w:type="dxa"/>
          </w:tcPr>
          <w:p w:rsidR="00FB1742" w:rsidRPr="00FB1742" w:rsidP="00B21F0E">
            <w:pPr>
              <w:jc w:val="center"/>
              <w:rPr>
                <w:color w:val="auto"/>
                <w:sz w:val="24"/>
              </w:rPr>
            </w:pPr>
            <w:r w:rsidRPr="00FB1742">
              <w:rPr>
                <w:color w:val="auto"/>
                <w:sz w:val="24"/>
              </w:rPr>
              <w:t>12</w:t>
            </w:r>
          </w:p>
        </w:tc>
      </w:tr>
      <w:tr w:rsidTr="001404FC">
        <w:tblPrEx>
          <w:tblW w:w="9213" w:type="dxa"/>
          <w:jc w:val="center"/>
          <w:tblInd w:w="393" w:type="dxa"/>
          <w:tblLayout w:type="fixed"/>
          <w:tblLook w:val="04A0"/>
        </w:tblPrEx>
        <w:trPr>
          <w:jc w:val="center"/>
        </w:trPr>
        <w:tc>
          <w:tcPr>
            <w:tcW w:w="3543" w:type="dxa"/>
          </w:tcPr>
          <w:p w:rsidR="00FB1742" w:rsidRPr="00FB1742" w:rsidP="00FB1742">
            <w:pPr>
              <w:rPr>
                <w:color w:val="auto"/>
                <w:sz w:val="24"/>
              </w:rPr>
            </w:pPr>
            <w:r w:rsidRPr="00FB1742">
              <w:rPr>
                <w:color w:val="auto"/>
                <w:sz w:val="24"/>
              </w:rPr>
              <w:t>Республика Хакасия</w:t>
            </w:r>
          </w:p>
        </w:tc>
        <w:tc>
          <w:tcPr>
            <w:tcW w:w="2835" w:type="dxa"/>
          </w:tcPr>
          <w:p w:rsidR="00FB1742" w:rsidRPr="00FB1742" w:rsidP="00B21F0E">
            <w:pPr>
              <w:jc w:val="center"/>
              <w:rPr>
                <w:color w:val="auto"/>
                <w:sz w:val="24"/>
              </w:rPr>
            </w:pPr>
            <w:r w:rsidRPr="00FB1742">
              <w:rPr>
                <w:color w:val="auto"/>
                <w:sz w:val="24"/>
              </w:rPr>
              <w:t>1</w:t>
            </w:r>
          </w:p>
        </w:tc>
        <w:tc>
          <w:tcPr>
            <w:tcW w:w="2835" w:type="dxa"/>
          </w:tcPr>
          <w:p w:rsidR="00FB1742" w:rsidRPr="00FB1742" w:rsidP="00B21F0E">
            <w:pPr>
              <w:jc w:val="center"/>
              <w:rPr>
                <w:color w:val="auto"/>
                <w:sz w:val="24"/>
              </w:rPr>
            </w:pPr>
            <w:r w:rsidRPr="00FB1742">
              <w:rPr>
                <w:color w:val="auto"/>
                <w:sz w:val="24"/>
              </w:rPr>
              <w:t>1</w:t>
            </w:r>
          </w:p>
        </w:tc>
      </w:tr>
      <w:tr w:rsidTr="001404FC">
        <w:tblPrEx>
          <w:tblW w:w="9213" w:type="dxa"/>
          <w:jc w:val="center"/>
          <w:tblInd w:w="393" w:type="dxa"/>
          <w:tblLayout w:type="fixed"/>
          <w:tblLook w:val="04A0"/>
        </w:tblPrEx>
        <w:trPr>
          <w:jc w:val="center"/>
        </w:trPr>
        <w:tc>
          <w:tcPr>
            <w:tcW w:w="3543" w:type="dxa"/>
          </w:tcPr>
          <w:p w:rsidR="00FB1742" w:rsidRPr="00FB1742" w:rsidP="00FB1742">
            <w:pPr>
              <w:rPr>
                <w:color w:val="auto"/>
                <w:sz w:val="24"/>
              </w:rPr>
            </w:pPr>
            <w:r w:rsidRPr="00FB1742">
              <w:rPr>
                <w:color w:val="auto"/>
                <w:sz w:val="24"/>
              </w:rPr>
              <w:t>Республика Тыва</w:t>
            </w:r>
          </w:p>
        </w:tc>
        <w:tc>
          <w:tcPr>
            <w:tcW w:w="2835" w:type="dxa"/>
          </w:tcPr>
          <w:p w:rsidR="00FB1742" w:rsidRPr="00FB1742" w:rsidP="00B21F0E">
            <w:pPr>
              <w:jc w:val="center"/>
              <w:rPr>
                <w:color w:val="auto"/>
                <w:sz w:val="24"/>
              </w:rPr>
            </w:pPr>
            <w:r w:rsidRPr="00FB1742">
              <w:rPr>
                <w:color w:val="auto"/>
                <w:sz w:val="24"/>
              </w:rPr>
              <w:t>3</w:t>
            </w:r>
          </w:p>
        </w:tc>
        <w:tc>
          <w:tcPr>
            <w:tcW w:w="2835" w:type="dxa"/>
          </w:tcPr>
          <w:p w:rsidR="00FB1742" w:rsidRPr="00FB1742" w:rsidP="00B21F0E">
            <w:pPr>
              <w:jc w:val="center"/>
              <w:rPr>
                <w:color w:val="auto"/>
                <w:sz w:val="24"/>
              </w:rPr>
            </w:pPr>
            <w:r w:rsidRPr="00FB1742">
              <w:rPr>
                <w:color w:val="auto"/>
                <w:sz w:val="24"/>
              </w:rPr>
              <w:t>–</w:t>
            </w:r>
          </w:p>
        </w:tc>
      </w:tr>
      <w:tr w:rsidTr="001404FC">
        <w:tblPrEx>
          <w:tblW w:w="9213" w:type="dxa"/>
          <w:jc w:val="center"/>
          <w:tblInd w:w="393" w:type="dxa"/>
          <w:tblLayout w:type="fixed"/>
          <w:tblLook w:val="04A0"/>
        </w:tblPrEx>
        <w:trPr>
          <w:jc w:val="center"/>
        </w:trPr>
        <w:tc>
          <w:tcPr>
            <w:tcW w:w="3543" w:type="dxa"/>
          </w:tcPr>
          <w:p w:rsidR="00FB1742" w:rsidRPr="00FB1742" w:rsidP="00FB1742">
            <w:pPr>
              <w:rPr>
                <w:color w:val="auto"/>
                <w:sz w:val="24"/>
              </w:rPr>
            </w:pPr>
            <w:r w:rsidRPr="00FB1742">
              <w:rPr>
                <w:color w:val="auto"/>
                <w:sz w:val="24"/>
              </w:rPr>
              <w:t>Иркутская область</w:t>
            </w:r>
          </w:p>
        </w:tc>
        <w:tc>
          <w:tcPr>
            <w:tcW w:w="2835" w:type="dxa"/>
          </w:tcPr>
          <w:p w:rsidR="00FB1742" w:rsidRPr="00FB1742" w:rsidP="00B21F0E">
            <w:pPr>
              <w:jc w:val="center"/>
              <w:rPr>
                <w:color w:val="auto"/>
                <w:sz w:val="24"/>
              </w:rPr>
            </w:pPr>
            <w:r w:rsidRPr="00FB1742">
              <w:rPr>
                <w:color w:val="auto"/>
                <w:sz w:val="24"/>
              </w:rPr>
              <w:t>–</w:t>
            </w:r>
          </w:p>
        </w:tc>
        <w:tc>
          <w:tcPr>
            <w:tcW w:w="2835" w:type="dxa"/>
          </w:tcPr>
          <w:p w:rsidR="00FB1742" w:rsidRPr="00FB1742" w:rsidP="00B21F0E">
            <w:pPr>
              <w:jc w:val="center"/>
              <w:rPr>
                <w:color w:val="auto"/>
                <w:sz w:val="24"/>
              </w:rPr>
            </w:pPr>
            <w:r w:rsidRPr="00FB1742">
              <w:rPr>
                <w:color w:val="auto"/>
                <w:sz w:val="24"/>
              </w:rPr>
              <w:t>–</w:t>
            </w:r>
          </w:p>
        </w:tc>
      </w:tr>
    </w:tbl>
    <w:p w:rsidR="002D5940">
      <w:pPr>
        <w:jc w:val="left"/>
        <w:rPr>
          <w:color w:val="auto"/>
        </w:rPr>
      </w:pPr>
      <w:bookmarkStart w:id="156" w:name="_Toc289516813"/>
      <w:bookmarkStart w:id="157" w:name="_Toc284844401"/>
      <w:bookmarkStart w:id="158" w:name="_Toc284947621"/>
      <w:bookmarkEnd w:id="148"/>
      <w:bookmarkEnd w:id="149"/>
      <w:bookmarkEnd w:id="150"/>
      <w:r>
        <w:rPr>
          <w:color w:val="auto"/>
        </w:rPr>
        <w:br w:type="page"/>
      </w:r>
    </w:p>
    <w:p w:rsidR="00F21EF3" w:rsidP="007726C4">
      <w:pPr>
        <w:pStyle w:val="Heading1"/>
        <w:spacing w:after="120" w:line="360" w:lineRule="auto"/>
        <w:jc w:val="center"/>
        <w:rPr>
          <w:rFonts w:ascii="Times New Roman" w:hAnsi="Times New Roman"/>
          <w:color w:val="auto"/>
          <w:sz w:val="28"/>
        </w:rPr>
      </w:pPr>
      <w:bookmarkStart w:id="159" w:name="_Toc386528264"/>
      <w:r w:rsidRPr="002D5940">
        <w:rPr>
          <w:rFonts w:ascii="Times New Roman" w:hAnsi="Times New Roman"/>
          <w:color w:val="auto"/>
          <w:sz w:val="28"/>
        </w:rPr>
        <w:t>Заключение</w:t>
      </w:r>
      <w:bookmarkEnd w:id="103"/>
      <w:bookmarkEnd w:id="156"/>
      <w:bookmarkEnd w:id="157"/>
      <w:bookmarkEnd w:id="158"/>
      <w:bookmarkEnd w:id="159"/>
    </w:p>
    <w:p w:rsidR="00A8731A" w:rsidRPr="00A8731A" w:rsidP="00A8731A">
      <w:pPr>
        <w:spacing w:line="360" w:lineRule="auto"/>
        <w:ind w:firstLine="709"/>
        <w:rPr>
          <w:color w:val="auto"/>
        </w:rPr>
      </w:pPr>
      <w:r w:rsidRPr="00A8731A">
        <w:rPr>
          <w:color w:val="auto"/>
        </w:rPr>
        <w:t>В книге дана общая характеристика бассейна р. Енисе</w:t>
      </w:r>
      <w:r w:rsidR="007D572E">
        <w:rPr>
          <w:color w:val="auto"/>
        </w:rPr>
        <w:t>й</w:t>
      </w:r>
      <w:r w:rsidRPr="00A8731A">
        <w:rPr>
          <w:color w:val="auto"/>
        </w:rPr>
        <w:t xml:space="preserve">, подготовленная на основе официальных данных, предоставленных территориальными подразделениями </w:t>
      </w:r>
      <w:r w:rsidR="00316A89">
        <w:rPr>
          <w:color w:val="auto"/>
        </w:rPr>
        <w:t xml:space="preserve">исполнительных </w:t>
      </w:r>
      <w:r w:rsidRPr="00A8731A">
        <w:rPr>
          <w:color w:val="auto"/>
        </w:rPr>
        <w:t>федеральных органов государственной власти, а также исполнительными органами государственной власти субъектов Российской Федерации, расположенных в бассейне р. Енисе</w:t>
      </w:r>
      <w:r w:rsidR="007D572E">
        <w:rPr>
          <w:color w:val="auto"/>
        </w:rPr>
        <w:t>й</w:t>
      </w:r>
      <w:r w:rsidRPr="00A8731A">
        <w:rPr>
          <w:color w:val="auto"/>
        </w:rPr>
        <w:t>.</w:t>
      </w:r>
    </w:p>
    <w:p w:rsidR="00A8731A" w:rsidRPr="00A8731A" w:rsidP="00A8731A">
      <w:pPr>
        <w:spacing w:line="360" w:lineRule="auto"/>
        <w:ind w:firstLine="709"/>
        <w:rPr>
          <w:color w:val="auto"/>
        </w:rPr>
      </w:pPr>
      <w:r w:rsidRPr="00A8731A">
        <w:rPr>
          <w:color w:val="auto"/>
        </w:rPr>
        <w:t>В бассейне р. Енисе</w:t>
      </w:r>
      <w:r w:rsidR="007D572E">
        <w:rPr>
          <w:color w:val="auto"/>
        </w:rPr>
        <w:t>й</w:t>
      </w:r>
      <w:r w:rsidRPr="00A8731A">
        <w:rPr>
          <w:color w:val="auto"/>
        </w:rPr>
        <w:t xml:space="preserve"> частично находятся</w:t>
      </w:r>
      <w:r w:rsidR="00EC07E8">
        <w:rPr>
          <w:color w:val="auto"/>
        </w:rPr>
        <w:t>:</w:t>
      </w:r>
      <w:r w:rsidRPr="00A8731A">
        <w:rPr>
          <w:color w:val="auto"/>
        </w:rPr>
        <w:t xml:space="preserve"> Красноярский край, Республика Хакасия, Республика Тыва, Иркутская область и Ямало-Ненецкий автономный округ. Площадь последнего занимает менее 1% от территории бассейна р. Енисе</w:t>
      </w:r>
      <w:r w:rsidR="007D572E">
        <w:rPr>
          <w:color w:val="auto"/>
        </w:rPr>
        <w:t>й</w:t>
      </w:r>
      <w:r w:rsidRPr="00A8731A">
        <w:rPr>
          <w:color w:val="auto"/>
        </w:rPr>
        <w:t>, его водные объекты не используются в хозяйственных целях, в этой связи в большинстве разделов данные по этому субъекту Российской Федерации не приведены.</w:t>
      </w:r>
    </w:p>
    <w:p w:rsidR="00A8731A" w:rsidRPr="00A8731A" w:rsidP="00A8731A">
      <w:pPr>
        <w:spacing w:line="360" w:lineRule="auto"/>
        <w:ind w:firstLine="709"/>
        <w:rPr>
          <w:color w:val="auto"/>
        </w:rPr>
      </w:pPr>
      <w:r w:rsidRPr="00A8731A">
        <w:rPr>
          <w:color w:val="auto"/>
        </w:rPr>
        <w:t>Бассейн р. Енисе</w:t>
      </w:r>
      <w:r w:rsidR="007D572E">
        <w:rPr>
          <w:color w:val="auto"/>
        </w:rPr>
        <w:t>й</w:t>
      </w:r>
      <w:r w:rsidRPr="00A8731A">
        <w:rPr>
          <w:color w:val="auto"/>
        </w:rPr>
        <w:t xml:space="preserve"> характеризуется контрастностью природных условий, их изменчивость, как в меридиональном, так и в широтном </w:t>
      </w:r>
      <w:r w:rsidRPr="00A8731A">
        <w:rPr>
          <w:color w:val="auto"/>
        </w:rPr>
        <w:t>направлениях</w:t>
      </w:r>
      <w:r w:rsidR="00B67B51">
        <w:rPr>
          <w:color w:val="auto"/>
        </w:rPr>
        <w:t>, что</w:t>
      </w:r>
      <w:r w:rsidRPr="00A8731A">
        <w:rPr>
          <w:color w:val="auto"/>
        </w:rPr>
        <w:t xml:space="preserve"> отражается на специфике заселения, хозяйственного освоения территории бассейна, использовании водных объектов. Максимальная хозяйственная освоенность характерна для густонаселенных районов, расположенных на юге Красноярского края, в республиках Хакасия и Тыва. Водные объекты этой территории бассейна р. Енисе</w:t>
      </w:r>
      <w:r w:rsidR="007D572E">
        <w:rPr>
          <w:color w:val="auto"/>
        </w:rPr>
        <w:t>й</w:t>
      </w:r>
      <w:r w:rsidRPr="00A8731A">
        <w:rPr>
          <w:color w:val="auto"/>
        </w:rPr>
        <w:t xml:space="preserve"> испытывают наибольшее антропогенное воздействие.</w:t>
      </w:r>
    </w:p>
    <w:p w:rsidR="00A8731A" w:rsidRPr="00A8731A" w:rsidP="00A8731A">
      <w:pPr>
        <w:spacing w:line="360" w:lineRule="auto"/>
        <w:ind w:firstLine="709"/>
        <w:rPr>
          <w:color w:val="auto"/>
        </w:rPr>
      </w:pPr>
      <w:r w:rsidRPr="00A8731A">
        <w:rPr>
          <w:color w:val="auto"/>
        </w:rPr>
        <w:t>Составлены перечни водных объектов бассейна р. Енисе</w:t>
      </w:r>
      <w:r w:rsidR="007D572E">
        <w:rPr>
          <w:color w:val="auto"/>
        </w:rPr>
        <w:t>й</w:t>
      </w:r>
      <w:r w:rsidRPr="00A8731A">
        <w:rPr>
          <w:color w:val="auto"/>
        </w:rPr>
        <w:t xml:space="preserve"> и их частей, осуществление мер, в отношении которых, возложено на территориальные органы Росводресурсов, органы исполнительной власти субъектов Российской Федерации, органов муниципальной власти, юридических и физических лиц.</w:t>
      </w:r>
    </w:p>
    <w:p w:rsidR="00A8731A" w:rsidRPr="00A8731A" w:rsidP="00A8731A">
      <w:pPr>
        <w:spacing w:line="360" w:lineRule="auto"/>
        <w:ind w:firstLine="709"/>
        <w:rPr>
          <w:color w:val="auto"/>
        </w:rPr>
      </w:pPr>
      <w:r w:rsidRPr="00A8731A">
        <w:rPr>
          <w:color w:val="auto"/>
        </w:rPr>
        <w:t>Дана характеристика системы управления, нормативного правового обеспечения использованием и охраной водных объектов, защиты от негативного воздействия вод.</w:t>
      </w:r>
    </w:p>
    <w:p w:rsidR="00A8731A" w:rsidRPr="00A8731A" w:rsidP="00A8731A">
      <w:pPr>
        <w:spacing w:line="360" w:lineRule="auto"/>
        <w:ind w:firstLine="709"/>
        <w:rPr>
          <w:color w:val="auto"/>
        </w:rPr>
      </w:pPr>
    </w:p>
    <w:sectPr w:rsidSect="00C65BCA">
      <w:pgSz w:w="11907" w:h="16840" w:code="9"/>
      <w:pgMar w:top="1134" w:right="1134" w:bottom="1134" w:left="1418" w:header="720" w:footer="720" w:gutter="0"/>
      <w:cols w:space="708"/>
      <w:noEndnote/>
      <w:docGrid w:linePitch="381"/>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Cambria">
    <w:panose1 w:val="02040503050406030204"/>
    <w:charset w:val="CC"/>
    <w:family w:val="roman"/>
    <w:pitch w:val="variable"/>
    <w:sig w:usb0="E00002FF" w:usb1="400004FF" w:usb2="00000000" w:usb3="00000000" w:csb0="0000019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7180423"/>
      <w:docPartObj>
        <w:docPartGallery w:val="Page Numbers (Bottom of Page)"/>
        <w:docPartUnique/>
      </w:docPartObj>
    </w:sdtPr>
    <w:sdtEndPr>
      <w:rPr>
        <w:color w:val="000000" w:themeColor="text1"/>
      </w:rPr>
    </w:sdtEndPr>
    <w:sdtContent>
      <w:p w:rsidR="000A2467" w:rsidRPr="00C80141" w:rsidP="00C80141">
        <w:pPr>
          <w:pStyle w:val="Footer"/>
          <w:jc w:val="center"/>
          <w:rPr>
            <w:color w:val="000000" w:themeColor="text1"/>
          </w:rPr>
        </w:pPr>
        <w:r w:rsidRPr="000008B8">
          <w:rPr>
            <w:color w:val="000000" w:themeColor="text1"/>
          </w:rPr>
          <w:fldChar w:fldCharType="begin"/>
        </w:r>
        <w:r w:rsidRPr="000008B8">
          <w:rPr>
            <w:color w:val="000000" w:themeColor="text1"/>
          </w:rPr>
          <w:instrText xml:space="preserve"> PAGE   \* MERGEFORMAT </w:instrText>
        </w:r>
        <w:r w:rsidRPr="000008B8">
          <w:rPr>
            <w:color w:val="000000" w:themeColor="text1"/>
          </w:rPr>
          <w:fldChar w:fldCharType="separate"/>
        </w:r>
        <w:r w:rsidR="009C7717">
          <w:rPr>
            <w:noProof/>
            <w:color w:val="000000" w:themeColor="text1"/>
          </w:rPr>
          <w:t>2</w:t>
        </w:r>
        <w:r w:rsidRPr="000008B8">
          <w:rPr>
            <w:color w:val="000000" w:themeColor="text1"/>
          </w:rPr>
          <w:fldChar w:fldCharType="end"/>
        </w:r>
      </w:p>
    </w:sdtContent>
  </w:sdt>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color w:val="auto"/>
      </w:rPr>
      <w:id w:val="28483016"/>
      <w:docPartObj>
        <w:docPartGallery w:val="Page Numbers (Bottom of Page)"/>
        <w:docPartUnique/>
      </w:docPartObj>
    </w:sdtPr>
    <w:sdtContent>
      <w:p w:rsidR="000A2467" w:rsidRPr="00EA790E" w:rsidP="00C80141">
        <w:pPr>
          <w:pStyle w:val="Footer"/>
          <w:jc w:val="center"/>
          <w:rPr>
            <w:color w:val="auto"/>
          </w:rPr>
        </w:pPr>
        <w:r w:rsidRPr="00EA790E">
          <w:rPr>
            <w:color w:val="auto"/>
          </w:rPr>
          <w:fldChar w:fldCharType="begin"/>
        </w:r>
        <w:r w:rsidRPr="00EA790E">
          <w:rPr>
            <w:color w:val="auto"/>
          </w:rPr>
          <w:instrText xml:space="preserve"> PAGE   \* MERGEFORMAT </w:instrText>
        </w:r>
        <w:r w:rsidRPr="00EA790E">
          <w:rPr>
            <w:color w:val="auto"/>
          </w:rPr>
          <w:fldChar w:fldCharType="separate"/>
        </w:r>
        <w:r w:rsidR="009C7717">
          <w:rPr>
            <w:noProof/>
            <w:color w:val="auto"/>
          </w:rPr>
          <w:t>225</w:t>
        </w:r>
        <w:r w:rsidRPr="00EA790E">
          <w:rPr>
            <w:color w:val="auto"/>
          </w:rPr>
          <w:fldChar w:fldCharType="end"/>
        </w:r>
      </w:p>
    </w:sdtContent>
  </w:sdt>
</w:ftr>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A2467" w:rsidRPr="00215B17">
    <w:pPr>
      <w:pStyle w:val="Header"/>
      <w:rPr>
        <w:color w:val="auto"/>
      </w:rP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A2467" w:rsidRPr="00215B17">
    <w:pPr>
      <w:pStyle w:val="Header"/>
      <w:rPr>
        <w:color w:val="auto"/>
      </w:rPr>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A2467" w:rsidRPr="00C80141" w:rsidP="00C80141">
    <w:pPr>
      <w:pStyle w:val="Header"/>
      <w:rPr>
        <w:color w:val="auto"/>
        <w:szCs w:val="16"/>
      </w:rPr>
    </w:pPr>
  </w:p>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A2467" w:rsidRPr="004B117D" w:rsidP="00FE2797">
    <w:pPr>
      <w:pStyle w:val="Header"/>
      <w:rPr>
        <w:color w:val="auto"/>
        <w:sz w:val="16"/>
        <w:szCs w:val="16"/>
      </w:rPr>
    </w:pPr>
  </w:p>
</w:hdr>
</file>

<file path=word/header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A2467">
    <w:pPr>
      <w:pStyle w:val="Head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3D330A"/>
    <w:multiLevelType w:val="hybridMultilevel"/>
    <w:tmpl w:val="9D263426"/>
    <w:lvl w:ilvl="0">
      <w:start w:val="1"/>
      <w:numFmt w:val="bullet"/>
      <w:lvlText w:val=""/>
      <w:lvlJc w:val="left"/>
      <w:pPr>
        <w:ind w:left="1429" w:hanging="360"/>
      </w:pPr>
      <w:rPr>
        <w:rFonts w:ascii="Symbol" w:hAnsi="Symbol" w:hint="default"/>
      </w:rPr>
    </w:lvl>
    <w:lvl w:ilvl="1" w:tentative="1">
      <w:start w:val="1"/>
      <w:numFmt w:val="bullet"/>
      <w:lvlText w:val="o"/>
      <w:lvlJc w:val="left"/>
      <w:pPr>
        <w:ind w:left="2149" w:hanging="360"/>
      </w:pPr>
      <w:rPr>
        <w:rFonts w:ascii="Courier New" w:hAnsi="Courier New" w:cs="Courier New" w:hint="default"/>
      </w:rPr>
    </w:lvl>
    <w:lvl w:ilvl="2" w:tentative="1">
      <w:start w:val="1"/>
      <w:numFmt w:val="bullet"/>
      <w:lvlText w:val=""/>
      <w:lvlJc w:val="left"/>
      <w:pPr>
        <w:ind w:left="2869" w:hanging="360"/>
      </w:pPr>
      <w:rPr>
        <w:rFonts w:ascii="Wingdings" w:hAnsi="Wingdings" w:hint="default"/>
      </w:rPr>
    </w:lvl>
    <w:lvl w:ilvl="3" w:tentative="1">
      <w:start w:val="1"/>
      <w:numFmt w:val="bullet"/>
      <w:lvlText w:val=""/>
      <w:lvlJc w:val="left"/>
      <w:pPr>
        <w:ind w:left="3589" w:hanging="360"/>
      </w:pPr>
      <w:rPr>
        <w:rFonts w:ascii="Symbol" w:hAnsi="Symbol" w:hint="default"/>
      </w:rPr>
    </w:lvl>
    <w:lvl w:ilvl="4" w:tentative="1">
      <w:start w:val="1"/>
      <w:numFmt w:val="bullet"/>
      <w:lvlText w:val="o"/>
      <w:lvlJc w:val="left"/>
      <w:pPr>
        <w:ind w:left="4309" w:hanging="360"/>
      </w:pPr>
      <w:rPr>
        <w:rFonts w:ascii="Courier New" w:hAnsi="Courier New" w:cs="Courier New" w:hint="default"/>
      </w:rPr>
    </w:lvl>
    <w:lvl w:ilvl="5" w:tentative="1">
      <w:start w:val="1"/>
      <w:numFmt w:val="bullet"/>
      <w:lvlText w:val=""/>
      <w:lvlJc w:val="left"/>
      <w:pPr>
        <w:ind w:left="5029" w:hanging="360"/>
      </w:pPr>
      <w:rPr>
        <w:rFonts w:ascii="Wingdings" w:hAnsi="Wingdings" w:hint="default"/>
      </w:rPr>
    </w:lvl>
    <w:lvl w:ilvl="6" w:tentative="1">
      <w:start w:val="1"/>
      <w:numFmt w:val="bullet"/>
      <w:lvlText w:val=""/>
      <w:lvlJc w:val="left"/>
      <w:pPr>
        <w:ind w:left="5749" w:hanging="360"/>
      </w:pPr>
      <w:rPr>
        <w:rFonts w:ascii="Symbol" w:hAnsi="Symbol" w:hint="default"/>
      </w:rPr>
    </w:lvl>
    <w:lvl w:ilvl="7" w:tentative="1">
      <w:start w:val="1"/>
      <w:numFmt w:val="bullet"/>
      <w:lvlText w:val="o"/>
      <w:lvlJc w:val="left"/>
      <w:pPr>
        <w:ind w:left="6469" w:hanging="360"/>
      </w:pPr>
      <w:rPr>
        <w:rFonts w:ascii="Courier New" w:hAnsi="Courier New" w:cs="Courier New" w:hint="default"/>
      </w:rPr>
    </w:lvl>
    <w:lvl w:ilvl="8" w:tentative="1">
      <w:start w:val="1"/>
      <w:numFmt w:val="bullet"/>
      <w:lvlText w:val=""/>
      <w:lvlJc w:val="left"/>
      <w:pPr>
        <w:ind w:left="7189" w:hanging="360"/>
      </w:pPr>
      <w:rPr>
        <w:rFonts w:ascii="Wingdings" w:hAnsi="Wingdings" w:hint="default"/>
      </w:rPr>
    </w:lvl>
  </w:abstractNum>
  <w:abstractNum w:abstractNumId="1">
    <w:nsid w:val="040A1F32"/>
    <w:multiLevelType w:val="multilevel"/>
    <w:tmpl w:val="8B1E65CC"/>
    <w:lvl w:ilvl="0">
      <w:start w:val="2"/>
      <w:numFmt w:val="decimal"/>
      <w:lvlText w:val="%1."/>
      <w:lvlJc w:val="left"/>
      <w:pPr>
        <w:ind w:left="420" w:hanging="420"/>
      </w:pPr>
      <w:rPr>
        <w:rFonts w:hint="default"/>
      </w:rPr>
    </w:lvl>
    <w:lvl w:ilvl="1">
      <w:start w:val="1"/>
      <w:numFmt w:val="decimal"/>
      <w:lvlText w:val="%1.%2."/>
      <w:lvlJc w:val="left"/>
      <w:pPr>
        <w:ind w:left="2149" w:hanging="720"/>
      </w:pPr>
      <w:rPr>
        <w:rFonts w:hint="default"/>
      </w:rPr>
    </w:lvl>
    <w:lvl w:ilvl="2">
      <w:start w:val="1"/>
      <w:numFmt w:val="decimalZero"/>
      <w:lvlText w:val="%1.%2.%3."/>
      <w:lvlJc w:val="left"/>
      <w:pPr>
        <w:ind w:left="3578" w:hanging="720"/>
      </w:pPr>
      <w:rPr>
        <w:rFonts w:hint="default"/>
      </w:rPr>
    </w:lvl>
    <w:lvl w:ilvl="3">
      <w:start w:val="1"/>
      <w:numFmt w:val="decimal"/>
      <w:lvlText w:val="%1.%2.%3.%4."/>
      <w:lvlJc w:val="left"/>
      <w:pPr>
        <w:ind w:left="5367" w:hanging="1080"/>
      </w:pPr>
      <w:rPr>
        <w:rFonts w:hint="default"/>
      </w:rPr>
    </w:lvl>
    <w:lvl w:ilvl="4">
      <w:start w:val="1"/>
      <w:numFmt w:val="decimal"/>
      <w:lvlText w:val="%1.%2.%3.%4.%5."/>
      <w:lvlJc w:val="left"/>
      <w:pPr>
        <w:ind w:left="7156" w:hanging="1440"/>
      </w:pPr>
      <w:rPr>
        <w:rFonts w:hint="default"/>
      </w:rPr>
    </w:lvl>
    <w:lvl w:ilvl="5">
      <w:start w:val="1"/>
      <w:numFmt w:val="decimal"/>
      <w:lvlText w:val="%1.%2.%3.%4.%5.%6."/>
      <w:lvlJc w:val="left"/>
      <w:pPr>
        <w:ind w:left="8585" w:hanging="1440"/>
      </w:pPr>
      <w:rPr>
        <w:rFonts w:hint="default"/>
      </w:rPr>
    </w:lvl>
    <w:lvl w:ilvl="6">
      <w:start w:val="1"/>
      <w:numFmt w:val="decimal"/>
      <w:lvlText w:val="%1.%2.%3.%4.%5.%6.%7."/>
      <w:lvlJc w:val="left"/>
      <w:pPr>
        <w:ind w:left="10374" w:hanging="1800"/>
      </w:pPr>
      <w:rPr>
        <w:rFonts w:hint="default"/>
      </w:rPr>
    </w:lvl>
    <w:lvl w:ilvl="7">
      <w:start w:val="1"/>
      <w:numFmt w:val="decimal"/>
      <w:lvlText w:val="%1.%2.%3.%4.%5.%6.%7.%8."/>
      <w:lvlJc w:val="left"/>
      <w:pPr>
        <w:ind w:left="11803" w:hanging="1800"/>
      </w:pPr>
      <w:rPr>
        <w:rFonts w:hint="default"/>
      </w:rPr>
    </w:lvl>
    <w:lvl w:ilvl="8">
      <w:start w:val="1"/>
      <w:numFmt w:val="decimal"/>
      <w:lvlText w:val="%1.%2.%3.%4.%5.%6.%7.%8.%9."/>
      <w:lvlJc w:val="left"/>
      <w:pPr>
        <w:ind w:left="13592" w:hanging="2160"/>
      </w:pPr>
      <w:rPr>
        <w:rFonts w:hint="default"/>
      </w:rPr>
    </w:lvl>
  </w:abstractNum>
  <w:abstractNum w:abstractNumId="2">
    <w:nsid w:val="07FA29B8"/>
    <w:multiLevelType w:val="hybridMultilevel"/>
    <w:tmpl w:val="59CE9C4C"/>
    <w:lvl w:ilvl="0">
      <w:start w:val="1"/>
      <w:numFmt w:val="decimal"/>
      <w:lvlText w:val="%1."/>
      <w:lvlJc w:val="left"/>
      <w:pPr>
        <w:ind w:left="1069" w:hanging="360"/>
      </w:pPr>
      <w:rPr>
        <w:rFonts w:hint="default"/>
      </w:rPr>
    </w:lvl>
    <w:lvl w:ilvl="1" w:tentative="1">
      <w:start w:val="1"/>
      <w:numFmt w:val="lowerLetter"/>
      <w:lvlText w:val="%2."/>
      <w:lvlJc w:val="left"/>
      <w:pPr>
        <w:ind w:left="1789" w:hanging="360"/>
      </w:pPr>
    </w:lvl>
    <w:lvl w:ilvl="2" w:tentative="1">
      <w:start w:val="1"/>
      <w:numFmt w:val="lowerRoman"/>
      <w:lvlText w:val="%3."/>
      <w:lvlJc w:val="right"/>
      <w:pPr>
        <w:ind w:left="2509" w:hanging="180"/>
      </w:pPr>
    </w:lvl>
    <w:lvl w:ilvl="3" w:tentative="1">
      <w:start w:val="1"/>
      <w:numFmt w:val="decimal"/>
      <w:lvlText w:val="%4."/>
      <w:lvlJc w:val="left"/>
      <w:pPr>
        <w:ind w:left="3229" w:hanging="360"/>
      </w:pPr>
    </w:lvl>
    <w:lvl w:ilvl="4" w:tentative="1">
      <w:start w:val="1"/>
      <w:numFmt w:val="lowerLetter"/>
      <w:lvlText w:val="%5."/>
      <w:lvlJc w:val="left"/>
      <w:pPr>
        <w:ind w:left="3949" w:hanging="360"/>
      </w:pPr>
    </w:lvl>
    <w:lvl w:ilvl="5" w:tentative="1">
      <w:start w:val="1"/>
      <w:numFmt w:val="lowerRoman"/>
      <w:lvlText w:val="%6."/>
      <w:lvlJc w:val="right"/>
      <w:pPr>
        <w:ind w:left="4669" w:hanging="180"/>
      </w:pPr>
    </w:lvl>
    <w:lvl w:ilvl="6" w:tentative="1">
      <w:start w:val="1"/>
      <w:numFmt w:val="decimal"/>
      <w:lvlText w:val="%7."/>
      <w:lvlJc w:val="left"/>
      <w:pPr>
        <w:ind w:left="5389" w:hanging="360"/>
      </w:pPr>
    </w:lvl>
    <w:lvl w:ilvl="7" w:tentative="1">
      <w:start w:val="1"/>
      <w:numFmt w:val="lowerLetter"/>
      <w:lvlText w:val="%8."/>
      <w:lvlJc w:val="left"/>
      <w:pPr>
        <w:ind w:left="6109" w:hanging="360"/>
      </w:pPr>
    </w:lvl>
    <w:lvl w:ilvl="8" w:tentative="1">
      <w:start w:val="1"/>
      <w:numFmt w:val="lowerRoman"/>
      <w:lvlText w:val="%9."/>
      <w:lvlJc w:val="right"/>
      <w:pPr>
        <w:ind w:left="6829" w:hanging="180"/>
      </w:pPr>
    </w:lvl>
  </w:abstractNum>
  <w:abstractNum w:abstractNumId="3">
    <w:nsid w:val="09D438B8"/>
    <w:multiLevelType w:val="hybridMultilevel"/>
    <w:tmpl w:val="4866FEC0"/>
    <w:lvl w:ilvl="0">
      <w:start w:val="1"/>
      <w:numFmt w:val="decimal"/>
      <w:lvlText w:val="%1."/>
      <w:lvlJc w:val="left"/>
      <w:pPr>
        <w:ind w:left="1069" w:hanging="360"/>
      </w:pPr>
      <w:rPr>
        <w:rFonts w:hint="default"/>
      </w:rPr>
    </w:lvl>
    <w:lvl w:ilvl="1" w:tentative="1">
      <w:start w:val="1"/>
      <w:numFmt w:val="lowerLetter"/>
      <w:lvlText w:val="%2."/>
      <w:lvlJc w:val="left"/>
      <w:pPr>
        <w:ind w:left="1440" w:hanging="360"/>
      </w:pPr>
    </w:lvl>
    <w:lvl w:ilvl="2" w:tentative="1">
      <w:start w:val="1"/>
      <w:numFmt w:val="lowerRoman"/>
      <w:lvlText w:val="%3."/>
      <w:lvlJc w:val="right"/>
      <w:pPr>
        <w:ind w:left="2160" w:hanging="180"/>
      </w:pPr>
    </w:lvl>
    <w:lvl w:ilvl="3" w:tentative="1">
      <w:start w:val="1"/>
      <w:numFmt w:val="decimal"/>
      <w:lvlText w:val="%4."/>
      <w:lvlJc w:val="left"/>
      <w:pPr>
        <w:ind w:left="2880" w:hanging="360"/>
      </w:pPr>
    </w:lvl>
    <w:lvl w:ilvl="4" w:tentative="1">
      <w:start w:val="1"/>
      <w:numFmt w:val="lowerLetter"/>
      <w:lvlText w:val="%5."/>
      <w:lvlJc w:val="left"/>
      <w:pPr>
        <w:ind w:left="3600" w:hanging="360"/>
      </w:pPr>
    </w:lvl>
    <w:lvl w:ilvl="5" w:tentative="1">
      <w:start w:val="1"/>
      <w:numFmt w:val="lowerRoman"/>
      <w:lvlText w:val="%6."/>
      <w:lvlJc w:val="right"/>
      <w:pPr>
        <w:ind w:left="4320" w:hanging="180"/>
      </w:pPr>
    </w:lvl>
    <w:lvl w:ilvl="6" w:tentative="1">
      <w:start w:val="1"/>
      <w:numFmt w:val="decimal"/>
      <w:lvlText w:val="%7."/>
      <w:lvlJc w:val="left"/>
      <w:pPr>
        <w:ind w:left="5040" w:hanging="360"/>
      </w:pPr>
    </w:lvl>
    <w:lvl w:ilvl="7" w:tentative="1">
      <w:start w:val="1"/>
      <w:numFmt w:val="lowerLetter"/>
      <w:lvlText w:val="%8."/>
      <w:lvlJc w:val="left"/>
      <w:pPr>
        <w:ind w:left="5760" w:hanging="360"/>
      </w:pPr>
    </w:lvl>
    <w:lvl w:ilvl="8" w:tentative="1">
      <w:start w:val="1"/>
      <w:numFmt w:val="lowerRoman"/>
      <w:lvlText w:val="%9."/>
      <w:lvlJc w:val="right"/>
      <w:pPr>
        <w:ind w:left="6480" w:hanging="180"/>
      </w:pPr>
    </w:lvl>
  </w:abstractNum>
  <w:abstractNum w:abstractNumId="4">
    <w:nsid w:val="0A0877AB"/>
    <w:multiLevelType w:val="hybridMultilevel"/>
    <w:tmpl w:val="63C05780"/>
    <w:lvl w:ilvl="0">
      <w:start w:val="1"/>
      <w:numFmt w:val="decimal"/>
      <w:lvlText w:val="%1."/>
      <w:lvlJc w:val="left"/>
      <w:pPr>
        <w:ind w:left="1069" w:hanging="360"/>
      </w:pPr>
      <w:rPr>
        <w:rFonts w:hint="default"/>
      </w:rPr>
    </w:lvl>
    <w:lvl w:ilvl="1" w:tentative="1">
      <w:start w:val="1"/>
      <w:numFmt w:val="lowerLetter"/>
      <w:lvlText w:val="%2."/>
      <w:lvlJc w:val="left"/>
      <w:pPr>
        <w:ind w:left="1440" w:hanging="360"/>
      </w:pPr>
    </w:lvl>
    <w:lvl w:ilvl="2" w:tentative="1">
      <w:start w:val="1"/>
      <w:numFmt w:val="lowerRoman"/>
      <w:lvlText w:val="%3."/>
      <w:lvlJc w:val="right"/>
      <w:pPr>
        <w:ind w:left="2160" w:hanging="180"/>
      </w:pPr>
    </w:lvl>
    <w:lvl w:ilvl="3" w:tentative="1">
      <w:start w:val="1"/>
      <w:numFmt w:val="decimal"/>
      <w:lvlText w:val="%4."/>
      <w:lvlJc w:val="left"/>
      <w:pPr>
        <w:ind w:left="2880" w:hanging="360"/>
      </w:pPr>
    </w:lvl>
    <w:lvl w:ilvl="4" w:tentative="1">
      <w:start w:val="1"/>
      <w:numFmt w:val="lowerLetter"/>
      <w:lvlText w:val="%5."/>
      <w:lvlJc w:val="left"/>
      <w:pPr>
        <w:ind w:left="3600" w:hanging="360"/>
      </w:pPr>
    </w:lvl>
    <w:lvl w:ilvl="5" w:tentative="1">
      <w:start w:val="1"/>
      <w:numFmt w:val="lowerRoman"/>
      <w:lvlText w:val="%6."/>
      <w:lvlJc w:val="right"/>
      <w:pPr>
        <w:ind w:left="4320" w:hanging="180"/>
      </w:pPr>
    </w:lvl>
    <w:lvl w:ilvl="6" w:tentative="1">
      <w:start w:val="1"/>
      <w:numFmt w:val="decimal"/>
      <w:lvlText w:val="%7."/>
      <w:lvlJc w:val="left"/>
      <w:pPr>
        <w:ind w:left="5040" w:hanging="360"/>
      </w:pPr>
    </w:lvl>
    <w:lvl w:ilvl="7" w:tentative="1">
      <w:start w:val="1"/>
      <w:numFmt w:val="lowerLetter"/>
      <w:lvlText w:val="%8."/>
      <w:lvlJc w:val="left"/>
      <w:pPr>
        <w:ind w:left="5760" w:hanging="360"/>
      </w:pPr>
    </w:lvl>
    <w:lvl w:ilvl="8" w:tentative="1">
      <w:start w:val="1"/>
      <w:numFmt w:val="lowerRoman"/>
      <w:lvlText w:val="%9."/>
      <w:lvlJc w:val="right"/>
      <w:pPr>
        <w:ind w:left="6480" w:hanging="180"/>
      </w:pPr>
    </w:lvl>
  </w:abstractNum>
  <w:abstractNum w:abstractNumId="5">
    <w:nsid w:val="10570D9E"/>
    <w:multiLevelType w:val="multilevel"/>
    <w:tmpl w:val="54049ABE"/>
    <w:lvl w:ilvl="0">
      <w:start w:val="1"/>
      <w:numFmt w:val="decimal"/>
      <w:lvlText w:val="%1."/>
      <w:lvlJc w:val="left"/>
      <w:pPr>
        <w:ind w:left="450" w:hanging="450"/>
      </w:pPr>
      <w:rPr>
        <w:rFonts w:hint="default"/>
      </w:rPr>
    </w:lvl>
    <w:lvl w:ilvl="1">
      <w:start w:val="1"/>
      <w:numFmt w:val="decimal"/>
      <w:lvlText w:val="%1.%2."/>
      <w:lvlJc w:val="left"/>
      <w:pPr>
        <w:ind w:left="2149" w:hanging="720"/>
      </w:pPr>
      <w:rPr>
        <w:rFonts w:hint="default"/>
      </w:rPr>
    </w:lvl>
    <w:lvl w:ilvl="2">
      <w:start w:val="1"/>
      <w:numFmt w:val="decimal"/>
      <w:lvlText w:val="%1.%2.%3."/>
      <w:lvlJc w:val="left"/>
      <w:pPr>
        <w:ind w:left="3578" w:hanging="720"/>
      </w:pPr>
      <w:rPr>
        <w:rFonts w:hint="default"/>
      </w:rPr>
    </w:lvl>
    <w:lvl w:ilvl="3">
      <w:start w:val="1"/>
      <w:numFmt w:val="decimal"/>
      <w:lvlText w:val="%1.%2.%3.%4."/>
      <w:lvlJc w:val="left"/>
      <w:pPr>
        <w:ind w:left="5367" w:hanging="1080"/>
      </w:pPr>
      <w:rPr>
        <w:rFonts w:hint="default"/>
      </w:rPr>
    </w:lvl>
    <w:lvl w:ilvl="4">
      <w:start w:val="1"/>
      <w:numFmt w:val="decimal"/>
      <w:lvlText w:val="%1.%2.%3.%4.%5."/>
      <w:lvlJc w:val="left"/>
      <w:pPr>
        <w:ind w:left="7156" w:hanging="1440"/>
      </w:pPr>
      <w:rPr>
        <w:rFonts w:hint="default"/>
      </w:rPr>
    </w:lvl>
    <w:lvl w:ilvl="5">
      <w:start w:val="1"/>
      <w:numFmt w:val="decimal"/>
      <w:lvlText w:val="%1.%2.%3.%4.%5.%6."/>
      <w:lvlJc w:val="left"/>
      <w:pPr>
        <w:ind w:left="8585" w:hanging="1440"/>
      </w:pPr>
      <w:rPr>
        <w:rFonts w:hint="default"/>
      </w:rPr>
    </w:lvl>
    <w:lvl w:ilvl="6">
      <w:start w:val="1"/>
      <w:numFmt w:val="decimal"/>
      <w:lvlText w:val="%1.%2.%3.%4.%5.%6.%7."/>
      <w:lvlJc w:val="left"/>
      <w:pPr>
        <w:ind w:left="10374" w:hanging="1800"/>
      </w:pPr>
      <w:rPr>
        <w:rFonts w:hint="default"/>
      </w:rPr>
    </w:lvl>
    <w:lvl w:ilvl="7">
      <w:start w:val="1"/>
      <w:numFmt w:val="decimal"/>
      <w:lvlText w:val="%1.%2.%3.%4.%5.%6.%7.%8."/>
      <w:lvlJc w:val="left"/>
      <w:pPr>
        <w:ind w:left="12163" w:hanging="2160"/>
      </w:pPr>
      <w:rPr>
        <w:rFonts w:hint="default"/>
      </w:rPr>
    </w:lvl>
    <w:lvl w:ilvl="8">
      <w:start w:val="1"/>
      <w:numFmt w:val="decimal"/>
      <w:lvlText w:val="%1.%2.%3.%4.%5.%6.%7.%8.%9."/>
      <w:lvlJc w:val="left"/>
      <w:pPr>
        <w:ind w:left="13592" w:hanging="2160"/>
      </w:pPr>
      <w:rPr>
        <w:rFonts w:hint="default"/>
      </w:rPr>
    </w:lvl>
  </w:abstractNum>
  <w:abstractNum w:abstractNumId="6">
    <w:nsid w:val="11227A0E"/>
    <w:multiLevelType w:val="hybridMultilevel"/>
    <w:tmpl w:val="5C3E18F0"/>
    <w:lvl w:ilvl="0">
      <w:start w:val="1"/>
      <w:numFmt w:val="bullet"/>
      <w:lvlText w:val=""/>
      <w:lvlJc w:val="left"/>
      <w:pPr>
        <w:ind w:left="1429" w:hanging="360"/>
      </w:pPr>
      <w:rPr>
        <w:rFonts w:ascii="Symbol" w:hAnsi="Symbol" w:hint="default"/>
      </w:rPr>
    </w:lvl>
    <w:lvl w:ilvl="1" w:tentative="1">
      <w:start w:val="1"/>
      <w:numFmt w:val="bullet"/>
      <w:lvlText w:val="o"/>
      <w:lvlJc w:val="left"/>
      <w:pPr>
        <w:ind w:left="2149" w:hanging="360"/>
      </w:pPr>
      <w:rPr>
        <w:rFonts w:ascii="Courier New" w:hAnsi="Courier New" w:cs="Courier New" w:hint="default"/>
      </w:rPr>
    </w:lvl>
    <w:lvl w:ilvl="2" w:tentative="1">
      <w:start w:val="1"/>
      <w:numFmt w:val="bullet"/>
      <w:lvlText w:val=""/>
      <w:lvlJc w:val="left"/>
      <w:pPr>
        <w:ind w:left="2869" w:hanging="360"/>
      </w:pPr>
      <w:rPr>
        <w:rFonts w:ascii="Wingdings" w:hAnsi="Wingdings" w:hint="default"/>
      </w:rPr>
    </w:lvl>
    <w:lvl w:ilvl="3" w:tentative="1">
      <w:start w:val="1"/>
      <w:numFmt w:val="bullet"/>
      <w:lvlText w:val=""/>
      <w:lvlJc w:val="left"/>
      <w:pPr>
        <w:ind w:left="3589" w:hanging="360"/>
      </w:pPr>
      <w:rPr>
        <w:rFonts w:ascii="Symbol" w:hAnsi="Symbol" w:hint="default"/>
      </w:rPr>
    </w:lvl>
    <w:lvl w:ilvl="4" w:tentative="1">
      <w:start w:val="1"/>
      <w:numFmt w:val="bullet"/>
      <w:lvlText w:val="o"/>
      <w:lvlJc w:val="left"/>
      <w:pPr>
        <w:ind w:left="4309" w:hanging="360"/>
      </w:pPr>
      <w:rPr>
        <w:rFonts w:ascii="Courier New" w:hAnsi="Courier New" w:cs="Courier New" w:hint="default"/>
      </w:rPr>
    </w:lvl>
    <w:lvl w:ilvl="5" w:tentative="1">
      <w:start w:val="1"/>
      <w:numFmt w:val="bullet"/>
      <w:lvlText w:val=""/>
      <w:lvlJc w:val="left"/>
      <w:pPr>
        <w:ind w:left="5029" w:hanging="360"/>
      </w:pPr>
      <w:rPr>
        <w:rFonts w:ascii="Wingdings" w:hAnsi="Wingdings" w:hint="default"/>
      </w:rPr>
    </w:lvl>
    <w:lvl w:ilvl="6" w:tentative="1">
      <w:start w:val="1"/>
      <w:numFmt w:val="bullet"/>
      <w:lvlText w:val=""/>
      <w:lvlJc w:val="left"/>
      <w:pPr>
        <w:ind w:left="5749" w:hanging="360"/>
      </w:pPr>
      <w:rPr>
        <w:rFonts w:ascii="Symbol" w:hAnsi="Symbol" w:hint="default"/>
      </w:rPr>
    </w:lvl>
    <w:lvl w:ilvl="7" w:tentative="1">
      <w:start w:val="1"/>
      <w:numFmt w:val="bullet"/>
      <w:lvlText w:val="o"/>
      <w:lvlJc w:val="left"/>
      <w:pPr>
        <w:ind w:left="6469" w:hanging="360"/>
      </w:pPr>
      <w:rPr>
        <w:rFonts w:ascii="Courier New" w:hAnsi="Courier New" w:cs="Courier New" w:hint="default"/>
      </w:rPr>
    </w:lvl>
    <w:lvl w:ilvl="8" w:tentative="1">
      <w:start w:val="1"/>
      <w:numFmt w:val="bullet"/>
      <w:lvlText w:val=""/>
      <w:lvlJc w:val="left"/>
      <w:pPr>
        <w:ind w:left="7189" w:hanging="360"/>
      </w:pPr>
      <w:rPr>
        <w:rFonts w:ascii="Wingdings" w:hAnsi="Wingdings" w:hint="default"/>
      </w:rPr>
    </w:lvl>
  </w:abstractNum>
  <w:abstractNum w:abstractNumId="7">
    <w:nsid w:val="11900677"/>
    <w:multiLevelType w:val="multilevel"/>
    <w:tmpl w:val="5B066C1C"/>
    <w:lvl w:ilvl="0">
      <w:start w:val="1"/>
      <w:numFmt w:val="decimal"/>
      <w:lvlText w:val="%1."/>
      <w:lvlJc w:val="left"/>
      <w:pPr>
        <w:ind w:left="1069" w:hanging="360"/>
      </w:pPr>
      <w:rPr>
        <w:rFonts w:hint="default"/>
      </w:rPr>
    </w:lvl>
    <w:lvl w:ilvl="1">
      <w:start w:val="7"/>
      <w:numFmt w:val="decimal"/>
      <w:isLgl/>
      <w:lvlText w:val="%1.%2."/>
      <w:lvlJc w:val="left"/>
      <w:pPr>
        <w:ind w:left="1429" w:hanging="720"/>
      </w:pPr>
      <w:rPr>
        <w:rFonts w:hint="default"/>
      </w:rPr>
    </w:lvl>
    <w:lvl w:ilvl="2">
      <w:start w:val="1"/>
      <w:numFmt w:val="decimal"/>
      <w:isLgl/>
      <w:lvlText w:val="%1.%2.%3."/>
      <w:lvlJc w:val="left"/>
      <w:pPr>
        <w:ind w:left="1429" w:hanging="720"/>
      </w:pPr>
      <w:rPr>
        <w:rFonts w:hint="default"/>
      </w:rPr>
    </w:lvl>
    <w:lvl w:ilvl="3">
      <w:start w:val="1"/>
      <w:numFmt w:val="decimal"/>
      <w:isLgl/>
      <w:lvlText w:val="%1.%2.%3.%4."/>
      <w:lvlJc w:val="left"/>
      <w:pPr>
        <w:ind w:left="1789" w:hanging="1080"/>
      </w:pPr>
      <w:rPr>
        <w:rFonts w:hint="default"/>
      </w:rPr>
    </w:lvl>
    <w:lvl w:ilvl="4">
      <w:start w:val="1"/>
      <w:numFmt w:val="decimal"/>
      <w:isLgl/>
      <w:lvlText w:val="%1.%2.%3.%4.%5."/>
      <w:lvlJc w:val="left"/>
      <w:pPr>
        <w:ind w:left="2149" w:hanging="1440"/>
      </w:pPr>
      <w:rPr>
        <w:rFonts w:hint="default"/>
      </w:rPr>
    </w:lvl>
    <w:lvl w:ilvl="5">
      <w:start w:val="1"/>
      <w:numFmt w:val="decimal"/>
      <w:isLgl/>
      <w:lvlText w:val="%1.%2.%3.%4.%5.%6."/>
      <w:lvlJc w:val="left"/>
      <w:pPr>
        <w:ind w:left="2149" w:hanging="1440"/>
      </w:pPr>
      <w:rPr>
        <w:rFonts w:hint="default"/>
      </w:rPr>
    </w:lvl>
    <w:lvl w:ilvl="6">
      <w:start w:val="1"/>
      <w:numFmt w:val="decimal"/>
      <w:isLgl/>
      <w:lvlText w:val="%1.%2.%3.%4.%5.%6.%7."/>
      <w:lvlJc w:val="left"/>
      <w:pPr>
        <w:ind w:left="2509" w:hanging="1800"/>
      </w:pPr>
      <w:rPr>
        <w:rFonts w:hint="default"/>
      </w:rPr>
    </w:lvl>
    <w:lvl w:ilvl="7">
      <w:start w:val="1"/>
      <w:numFmt w:val="decimal"/>
      <w:isLgl/>
      <w:lvlText w:val="%1.%2.%3.%4.%5.%6.%7.%8."/>
      <w:lvlJc w:val="left"/>
      <w:pPr>
        <w:ind w:left="2869" w:hanging="2160"/>
      </w:pPr>
      <w:rPr>
        <w:rFonts w:hint="default"/>
      </w:rPr>
    </w:lvl>
    <w:lvl w:ilvl="8">
      <w:start w:val="1"/>
      <w:numFmt w:val="decimal"/>
      <w:isLgl/>
      <w:lvlText w:val="%1.%2.%3.%4.%5.%6.%7.%8.%9."/>
      <w:lvlJc w:val="left"/>
      <w:pPr>
        <w:ind w:left="2869" w:hanging="2160"/>
      </w:pPr>
      <w:rPr>
        <w:rFonts w:hint="default"/>
      </w:rPr>
    </w:lvl>
  </w:abstractNum>
  <w:abstractNum w:abstractNumId="8">
    <w:nsid w:val="129D4892"/>
    <w:multiLevelType w:val="multilevel"/>
    <w:tmpl w:val="8B1E65CC"/>
    <w:lvl w:ilvl="0">
      <w:start w:val="2"/>
      <w:numFmt w:val="decimal"/>
      <w:lvlText w:val="%1."/>
      <w:lvlJc w:val="left"/>
      <w:pPr>
        <w:ind w:left="420" w:hanging="420"/>
      </w:pPr>
      <w:rPr>
        <w:rFonts w:hint="default"/>
      </w:rPr>
    </w:lvl>
    <w:lvl w:ilvl="1">
      <w:start w:val="1"/>
      <w:numFmt w:val="decimal"/>
      <w:lvlText w:val="%1.%2."/>
      <w:lvlJc w:val="left"/>
      <w:pPr>
        <w:ind w:left="2149" w:hanging="720"/>
      </w:pPr>
      <w:rPr>
        <w:rFonts w:hint="default"/>
      </w:rPr>
    </w:lvl>
    <w:lvl w:ilvl="2">
      <w:start w:val="1"/>
      <w:numFmt w:val="decimalZero"/>
      <w:lvlText w:val="%1.%2.%3."/>
      <w:lvlJc w:val="left"/>
      <w:pPr>
        <w:ind w:left="3578" w:hanging="720"/>
      </w:pPr>
      <w:rPr>
        <w:rFonts w:hint="default"/>
      </w:rPr>
    </w:lvl>
    <w:lvl w:ilvl="3">
      <w:start w:val="1"/>
      <w:numFmt w:val="decimal"/>
      <w:lvlText w:val="%1.%2.%3.%4."/>
      <w:lvlJc w:val="left"/>
      <w:pPr>
        <w:ind w:left="5367" w:hanging="1080"/>
      </w:pPr>
      <w:rPr>
        <w:rFonts w:hint="default"/>
      </w:rPr>
    </w:lvl>
    <w:lvl w:ilvl="4">
      <w:start w:val="1"/>
      <w:numFmt w:val="decimal"/>
      <w:lvlText w:val="%1.%2.%3.%4.%5."/>
      <w:lvlJc w:val="left"/>
      <w:pPr>
        <w:ind w:left="7156" w:hanging="1440"/>
      </w:pPr>
      <w:rPr>
        <w:rFonts w:hint="default"/>
      </w:rPr>
    </w:lvl>
    <w:lvl w:ilvl="5">
      <w:start w:val="1"/>
      <w:numFmt w:val="decimal"/>
      <w:lvlText w:val="%1.%2.%3.%4.%5.%6."/>
      <w:lvlJc w:val="left"/>
      <w:pPr>
        <w:ind w:left="8585" w:hanging="1440"/>
      </w:pPr>
      <w:rPr>
        <w:rFonts w:hint="default"/>
      </w:rPr>
    </w:lvl>
    <w:lvl w:ilvl="6">
      <w:start w:val="1"/>
      <w:numFmt w:val="decimal"/>
      <w:lvlText w:val="%1.%2.%3.%4.%5.%6.%7."/>
      <w:lvlJc w:val="left"/>
      <w:pPr>
        <w:ind w:left="10374" w:hanging="1800"/>
      </w:pPr>
      <w:rPr>
        <w:rFonts w:hint="default"/>
      </w:rPr>
    </w:lvl>
    <w:lvl w:ilvl="7">
      <w:start w:val="1"/>
      <w:numFmt w:val="decimal"/>
      <w:lvlText w:val="%1.%2.%3.%4.%5.%6.%7.%8."/>
      <w:lvlJc w:val="left"/>
      <w:pPr>
        <w:ind w:left="11803" w:hanging="1800"/>
      </w:pPr>
      <w:rPr>
        <w:rFonts w:hint="default"/>
      </w:rPr>
    </w:lvl>
    <w:lvl w:ilvl="8">
      <w:start w:val="1"/>
      <w:numFmt w:val="decimal"/>
      <w:lvlText w:val="%1.%2.%3.%4.%5.%6.%7.%8.%9."/>
      <w:lvlJc w:val="left"/>
      <w:pPr>
        <w:ind w:left="13592" w:hanging="2160"/>
      </w:pPr>
      <w:rPr>
        <w:rFonts w:hint="default"/>
      </w:rPr>
    </w:lvl>
  </w:abstractNum>
  <w:abstractNum w:abstractNumId="9">
    <w:nsid w:val="12A032E8"/>
    <w:multiLevelType w:val="multilevel"/>
    <w:tmpl w:val="8B1E65CC"/>
    <w:lvl w:ilvl="0">
      <w:start w:val="2"/>
      <w:numFmt w:val="decimal"/>
      <w:lvlText w:val="%1."/>
      <w:lvlJc w:val="left"/>
      <w:pPr>
        <w:ind w:left="846" w:hanging="420"/>
      </w:pPr>
      <w:rPr>
        <w:rFonts w:hint="default"/>
      </w:rPr>
    </w:lvl>
    <w:lvl w:ilvl="1">
      <w:start w:val="1"/>
      <w:numFmt w:val="decimal"/>
      <w:lvlText w:val="%1.%2."/>
      <w:lvlJc w:val="left"/>
      <w:pPr>
        <w:ind w:left="2575" w:hanging="720"/>
      </w:pPr>
      <w:rPr>
        <w:rFonts w:hint="default"/>
      </w:rPr>
    </w:lvl>
    <w:lvl w:ilvl="2">
      <w:start w:val="1"/>
      <w:numFmt w:val="decimalZero"/>
      <w:lvlText w:val="%1.%2.%3."/>
      <w:lvlJc w:val="left"/>
      <w:pPr>
        <w:ind w:left="4004" w:hanging="720"/>
      </w:pPr>
      <w:rPr>
        <w:rFonts w:hint="default"/>
      </w:rPr>
    </w:lvl>
    <w:lvl w:ilvl="3">
      <w:start w:val="1"/>
      <w:numFmt w:val="decimal"/>
      <w:lvlText w:val="%1.%2.%3.%4."/>
      <w:lvlJc w:val="left"/>
      <w:pPr>
        <w:ind w:left="5793" w:hanging="1080"/>
      </w:pPr>
      <w:rPr>
        <w:rFonts w:hint="default"/>
      </w:rPr>
    </w:lvl>
    <w:lvl w:ilvl="4">
      <w:start w:val="1"/>
      <w:numFmt w:val="decimal"/>
      <w:lvlText w:val="%1.%2.%3.%4.%5."/>
      <w:lvlJc w:val="left"/>
      <w:pPr>
        <w:ind w:left="7582" w:hanging="1440"/>
      </w:pPr>
      <w:rPr>
        <w:rFonts w:hint="default"/>
      </w:rPr>
    </w:lvl>
    <w:lvl w:ilvl="5">
      <w:start w:val="1"/>
      <w:numFmt w:val="decimal"/>
      <w:lvlText w:val="%1.%2.%3.%4.%5.%6."/>
      <w:lvlJc w:val="left"/>
      <w:pPr>
        <w:ind w:left="9011" w:hanging="1440"/>
      </w:pPr>
      <w:rPr>
        <w:rFonts w:hint="default"/>
      </w:rPr>
    </w:lvl>
    <w:lvl w:ilvl="6">
      <w:start w:val="1"/>
      <w:numFmt w:val="decimal"/>
      <w:lvlText w:val="%1.%2.%3.%4.%5.%6.%7."/>
      <w:lvlJc w:val="left"/>
      <w:pPr>
        <w:ind w:left="10800" w:hanging="1800"/>
      </w:pPr>
      <w:rPr>
        <w:rFonts w:hint="default"/>
      </w:rPr>
    </w:lvl>
    <w:lvl w:ilvl="7">
      <w:start w:val="1"/>
      <w:numFmt w:val="decimal"/>
      <w:lvlText w:val="%1.%2.%3.%4.%5.%6.%7.%8."/>
      <w:lvlJc w:val="left"/>
      <w:pPr>
        <w:ind w:left="12229" w:hanging="1800"/>
      </w:pPr>
      <w:rPr>
        <w:rFonts w:hint="default"/>
      </w:rPr>
    </w:lvl>
    <w:lvl w:ilvl="8">
      <w:start w:val="1"/>
      <w:numFmt w:val="decimal"/>
      <w:lvlText w:val="%1.%2.%3.%4.%5.%6.%7.%8.%9."/>
      <w:lvlJc w:val="left"/>
      <w:pPr>
        <w:ind w:left="14018" w:hanging="2160"/>
      </w:pPr>
      <w:rPr>
        <w:rFonts w:hint="default"/>
      </w:rPr>
    </w:lvl>
  </w:abstractNum>
  <w:abstractNum w:abstractNumId="10">
    <w:nsid w:val="19D242A2"/>
    <w:multiLevelType w:val="hybridMultilevel"/>
    <w:tmpl w:val="14182E9C"/>
    <w:lvl w:ilvl="0">
      <w:start w:val="1"/>
      <w:numFmt w:val="bullet"/>
      <w:lvlText w:val=""/>
      <w:lvlJc w:val="left"/>
      <w:pPr>
        <w:ind w:left="1429" w:hanging="360"/>
      </w:pPr>
      <w:rPr>
        <w:rFonts w:ascii="Symbol" w:hAnsi="Symbol" w:hint="default"/>
      </w:rPr>
    </w:lvl>
    <w:lvl w:ilvl="1" w:tentative="1">
      <w:start w:val="1"/>
      <w:numFmt w:val="bullet"/>
      <w:lvlText w:val="o"/>
      <w:lvlJc w:val="left"/>
      <w:pPr>
        <w:ind w:left="2149" w:hanging="360"/>
      </w:pPr>
      <w:rPr>
        <w:rFonts w:ascii="Courier New" w:hAnsi="Courier New" w:cs="Courier New" w:hint="default"/>
      </w:rPr>
    </w:lvl>
    <w:lvl w:ilvl="2" w:tentative="1">
      <w:start w:val="1"/>
      <w:numFmt w:val="bullet"/>
      <w:lvlText w:val=""/>
      <w:lvlJc w:val="left"/>
      <w:pPr>
        <w:ind w:left="2869" w:hanging="360"/>
      </w:pPr>
      <w:rPr>
        <w:rFonts w:ascii="Wingdings" w:hAnsi="Wingdings" w:hint="default"/>
      </w:rPr>
    </w:lvl>
    <w:lvl w:ilvl="3" w:tentative="1">
      <w:start w:val="1"/>
      <w:numFmt w:val="bullet"/>
      <w:lvlText w:val=""/>
      <w:lvlJc w:val="left"/>
      <w:pPr>
        <w:ind w:left="3589" w:hanging="360"/>
      </w:pPr>
      <w:rPr>
        <w:rFonts w:ascii="Symbol" w:hAnsi="Symbol" w:hint="default"/>
      </w:rPr>
    </w:lvl>
    <w:lvl w:ilvl="4" w:tentative="1">
      <w:start w:val="1"/>
      <w:numFmt w:val="bullet"/>
      <w:lvlText w:val="o"/>
      <w:lvlJc w:val="left"/>
      <w:pPr>
        <w:ind w:left="4309" w:hanging="360"/>
      </w:pPr>
      <w:rPr>
        <w:rFonts w:ascii="Courier New" w:hAnsi="Courier New" w:cs="Courier New" w:hint="default"/>
      </w:rPr>
    </w:lvl>
    <w:lvl w:ilvl="5" w:tentative="1">
      <w:start w:val="1"/>
      <w:numFmt w:val="bullet"/>
      <w:lvlText w:val=""/>
      <w:lvlJc w:val="left"/>
      <w:pPr>
        <w:ind w:left="5029" w:hanging="360"/>
      </w:pPr>
      <w:rPr>
        <w:rFonts w:ascii="Wingdings" w:hAnsi="Wingdings" w:hint="default"/>
      </w:rPr>
    </w:lvl>
    <w:lvl w:ilvl="6" w:tentative="1">
      <w:start w:val="1"/>
      <w:numFmt w:val="bullet"/>
      <w:lvlText w:val=""/>
      <w:lvlJc w:val="left"/>
      <w:pPr>
        <w:ind w:left="5749" w:hanging="360"/>
      </w:pPr>
      <w:rPr>
        <w:rFonts w:ascii="Symbol" w:hAnsi="Symbol" w:hint="default"/>
      </w:rPr>
    </w:lvl>
    <w:lvl w:ilvl="7" w:tentative="1">
      <w:start w:val="1"/>
      <w:numFmt w:val="bullet"/>
      <w:lvlText w:val="o"/>
      <w:lvlJc w:val="left"/>
      <w:pPr>
        <w:ind w:left="6469" w:hanging="360"/>
      </w:pPr>
      <w:rPr>
        <w:rFonts w:ascii="Courier New" w:hAnsi="Courier New" w:cs="Courier New" w:hint="default"/>
      </w:rPr>
    </w:lvl>
    <w:lvl w:ilvl="8" w:tentative="1">
      <w:start w:val="1"/>
      <w:numFmt w:val="bullet"/>
      <w:lvlText w:val=""/>
      <w:lvlJc w:val="left"/>
      <w:pPr>
        <w:ind w:left="7189" w:hanging="360"/>
      </w:pPr>
      <w:rPr>
        <w:rFonts w:ascii="Wingdings" w:hAnsi="Wingdings" w:hint="default"/>
      </w:rPr>
    </w:lvl>
  </w:abstractNum>
  <w:abstractNum w:abstractNumId="11">
    <w:nsid w:val="1D712181"/>
    <w:multiLevelType w:val="hybridMultilevel"/>
    <w:tmpl w:val="02B4EF22"/>
    <w:lvl w:ilvl="0">
      <w:start w:val="1"/>
      <w:numFmt w:val="bullet"/>
      <w:lvlText w:val=""/>
      <w:lvlJc w:val="left"/>
      <w:pPr>
        <w:ind w:left="1429" w:hanging="360"/>
      </w:pPr>
      <w:rPr>
        <w:rFonts w:ascii="Symbol" w:hAnsi="Symbol" w:hint="default"/>
      </w:rPr>
    </w:lvl>
    <w:lvl w:ilvl="1" w:tentative="1">
      <w:start w:val="1"/>
      <w:numFmt w:val="bullet"/>
      <w:lvlText w:val="o"/>
      <w:lvlJc w:val="left"/>
      <w:pPr>
        <w:ind w:left="2149" w:hanging="360"/>
      </w:pPr>
      <w:rPr>
        <w:rFonts w:ascii="Courier New" w:hAnsi="Courier New" w:cs="Courier New" w:hint="default"/>
      </w:rPr>
    </w:lvl>
    <w:lvl w:ilvl="2" w:tentative="1">
      <w:start w:val="1"/>
      <w:numFmt w:val="bullet"/>
      <w:lvlText w:val=""/>
      <w:lvlJc w:val="left"/>
      <w:pPr>
        <w:ind w:left="2869" w:hanging="360"/>
      </w:pPr>
      <w:rPr>
        <w:rFonts w:ascii="Wingdings" w:hAnsi="Wingdings" w:hint="default"/>
      </w:rPr>
    </w:lvl>
    <w:lvl w:ilvl="3" w:tentative="1">
      <w:start w:val="1"/>
      <w:numFmt w:val="bullet"/>
      <w:lvlText w:val=""/>
      <w:lvlJc w:val="left"/>
      <w:pPr>
        <w:ind w:left="3589" w:hanging="360"/>
      </w:pPr>
      <w:rPr>
        <w:rFonts w:ascii="Symbol" w:hAnsi="Symbol" w:hint="default"/>
      </w:rPr>
    </w:lvl>
    <w:lvl w:ilvl="4" w:tentative="1">
      <w:start w:val="1"/>
      <w:numFmt w:val="bullet"/>
      <w:lvlText w:val="o"/>
      <w:lvlJc w:val="left"/>
      <w:pPr>
        <w:ind w:left="4309" w:hanging="360"/>
      </w:pPr>
      <w:rPr>
        <w:rFonts w:ascii="Courier New" w:hAnsi="Courier New" w:cs="Courier New" w:hint="default"/>
      </w:rPr>
    </w:lvl>
    <w:lvl w:ilvl="5" w:tentative="1">
      <w:start w:val="1"/>
      <w:numFmt w:val="bullet"/>
      <w:lvlText w:val=""/>
      <w:lvlJc w:val="left"/>
      <w:pPr>
        <w:ind w:left="5029" w:hanging="360"/>
      </w:pPr>
      <w:rPr>
        <w:rFonts w:ascii="Wingdings" w:hAnsi="Wingdings" w:hint="default"/>
      </w:rPr>
    </w:lvl>
    <w:lvl w:ilvl="6" w:tentative="1">
      <w:start w:val="1"/>
      <w:numFmt w:val="bullet"/>
      <w:lvlText w:val=""/>
      <w:lvlJc w:val="left"/>
      <w:pPr>
        <w:ind w:left="5749" w:hanging="360"/>
      </w:pPr>
      <w:rPr>
        <w:rFonts w:ascii="Symbol" w:hAnsi="Symbol" w:hint="default"/>
      </w:rPr>
    </w:lvl>
    <w:lvl w:ilvl="7" w:tentative="1">
      <w:start w:val="1"/>
      <w:numFmt w:val="bullet"/>
      <w:lvlText w:val="o"/>
      <w:lvlJc w:val="left"/>
      <w:pPr>
        <w:ind w:left="6469" w:hanging="360"/>
      </w:pPr>
      <w:rPr>
        <w:rFonts w:ascii="Courier New" w:hAnsi="Courier New" w:cs="Courier New" w:hint="default"/>
      </w:rPr>
    </w:lvl>
    <w:lvl w:ilvl="8" w:tentative="1">
      <w:start w:val="1"/>
      <w:numFmt w:val="bullet"/>
      <w:lvlText w:val=""/>
      <w:lvlJc w:val="left"/>
      <w:pPr>
        <w:ind w:left="7189" w:hanging="360"/>
      </w:pPr>
      <w:rPr>
        <w:rFonts w:ascii="Wingdings" w:hAnsi="Wingdings" w:hint="default"/>
      </w:rPr>
    </w:lvl>
  </w:abstractNum>
  <w:abstractNum w:abstractNumId="12">
    <w:nsid w:val="1E4C7D3B"/>
    <w:multiLevelType w:val="hybridMultilevel"/>
    <w:tmpl w:val="3244AA04"/>
    <w:lvl w:ilvl="0">
      <w:start w:val="1"/>
      <w:numFmt w:val="bullet"/>
      <w:lvlText w:val=""/>
      <w:lvlJc w:val="left"/>
      <w:pPr>
        <w:ind w:left="1429" w:hanging="360"/>
      </w:pPr>
      <w:rPr>
        <w:rFonts w:ascii="Symbol" w:hAnsi="Symbol" w:hint="default"/>
      </w:rPr>
    </w:lvl>
    <w:lvl w:ilvl="1" w:tentative="1">
      <w:start w:val="1"/>
      <w:numFmt w:val="bullet"/>
      <w:lvlText w:val="o"/>
      <w:lvlJc w:val="left"/>
      <w:pPr>
        <w:ind w:left="2149" w:hanging="360"/>
      </w:pPr>
      <w:rPr>
        <w:rFonts w:ascii="Courier New" w:hAnsi="Courier New" w:cs="Courier New" w:hint="default"/>
      </w:rPr>
    </w:lvl>
    <w:lvl w:ilvl="2" w:tentative="1">
      <w:start w:val="1"/>
      <w:numFmt w:val="bullet"/>
      <w:lvlText w:val=""/>
      <w:lvlJc w:val="left"/>
      <w:pPr>
        <w:ind w:left="2869" w:hanging="360"/>
      </w:pPr>
      <w:rPr>
        <w:rFonts w:ascii="Wingdings" w:hAnsi="Wingdings" w:hint="default"/>
      </w:rPr>
    </w:lvl>
    <w:lvl w:ilvl="3" w:tentative="1">
      <w:start w:val="1"/>
      <w:numFmt w:val="bullet"/>
      <w:lvlText w:val=""/>
      <w:lvlJc w:val="left"/>
      <w:pPr>
        <w:ind w:left="3589" w:hanging="360"/>
      </w:pPr>
      <w:rPr>
        <w:rFonts w:ascii="Symbol" w:hAnsi="Symbol" w:hint="default"/>
      </w:rPr>
    </w:lvl>
    <w:lvl w:ilvl="4" w:tentative="1">
      <w:start w:val="1"/>
      <w:numFmt w:val="bullet"/>
      <w:lvlText w:val="o"/>
      <w:lvlJc w:val="left"/>
      <w:pPr>
        <w:ind w:left="4309" w:hanging="360"/>
      </w:pPr>
      <w:rPr>
        <w:rFonts w:ascii="Courier New" w:hAnsi="Courier New" w:cs="Courier New" w:hint="default"/>
      </w:rPr>
    </w:lvl>
    <w:lvl w:ilvl="5" w:tentative="1">
      <w:start w:val="1"/>
      <w:numFmt w:val="bullet"/>
      <w:lvlText w:val=""/>
      <w:lvlJc w:val="left"/>
      <w:pPr>
        <w:ind w:left="5029" w:hanging="360"/>
      </w:pPr>
      <w:rPr>
        <w:rFonts w:ascii="Wingdings" w:hAnsi="Wingdings" w:hint="default"/>
      </w:rPr>
    </w:lvl>
    <w:lvl w:ilvl="6" w:tentative="1">
      <w:start w:val="1"/>
      <w:numFmt w:val="bullet"/>
      <w:lvlText w:val=""/>
      <w:lvlJc w:val="left"/>
      <w:pPr>
        <w:ind w:left="5749" w:hanging="360"/>
      </w:pPr>
      <w:rPr>
        <w:rFonts w:ascii="Symbol" w:hAnsi="Symbol" w:hint="default"/>
      </w:rPr>
    </w:lvl>
    <w:lvl w:ilvl="7" w:tentative="1">
      <w:start w:val="1"/>
      <w:numFmt w:val="bullet"/>
      <w:lvlText w:val="o"/>
      <w:lvlJc w:val="left"/>
      <w:pPr>
        <w:ind w:left="6469" w:hanging="360"/>
      </w:pPr>
      <w:rPr>
        <w:rFonts w:ascii="Courier New" w:hAnsi="Courier New" w:cs="Courier New" w:hint="default"/>
      </w:rPr>
    </w:lvl>
    <w:lvl w:ilvl="8" w:tentative="1">
      <w:start w:val="1"/>
      <w:numFmt w:val="bullet"/>
      <w:lvlText w:val=""/>
      <w:lvlJc w:val="left"/>
      <w:pPr>
        <w:ind w:left="7189" w:hanging="360"/>
      </w:pPr>
      <w:rPr>
        <w:rFonts w:ascii="Wingdings" w:hAnsi="Wingdings" w:hint="default"/>
      </w:rPr>
    </w:lvl>
  </w:abstractNum>
  <w:abstractNum w:abstractNumId="13">
    <w:nsid w:val="26A426AF"/>
    <w:multiLevelType w:val="hybridMultilevel"/>
    <w:tmpl w:val="875C7C10"/>
    <w:lvl w:ilvl="0">
      <w:start w:val="1"/>
      <w:numFmt w:val="decimal"/>
      <w:lvlText w:val="%1."/>
      <w:lvlJc w:val="left"/>
      <w:pPr>
        <w:ind w:left="720" w:hanging="360"/>
      </w:pPr>
    </w:lvl>
    <w:lvl w:ilvl="1" w:tentative="1">
      <w:start w:val="1"/>
      <w:numFmt w:val="lowerLetter"/>
      <w:lvlText w:val="%2."/>
      <w:lvlJc w:val="left"/>
      <w:pPr>
        <w:ind w:left="1440" w:hanging="360"/>
      </w:pPr>
    </w:lvl>
    <w:lvl w:ilvl="2" w:tentative="1">
      <w:start w:val="1"/>
      <w:numFmt w:val="lowerRoman"/>
      <w:lvlText w:val="%3."/>
      <w:lvlJc w:val="right"/>
      <w:pPr>
        <w:ind w:left="2160" w:hanging="180"/>
      </w:pPr>
    </w:lvl>
    <w:lvl w:ilvl="3" w:tentative="1">
      <w:start w:val="1"/>
      <w:numFmt w:val="decimal"/>
      <w:lvlText w:val="%4."/>
      <w:lvlJc w:val="left"/>
      <w:pPr>
        <w:ind w:left="2880" w:hanging="360"/>
      </w:pPr>
    </w:lvl>
    <w:lvl w:ilvl="4" w:tentative="1">
      <w:start w:val="1"/>
      <w:numFmt w:val="lowerLetter"/>
      <w:lvlText w:val="%5."/>
      <w:lvlJc w:val="left"/>
      <w:pPr>
        <w:ind w:left="3600" w:hanging="360"/>
      </w:pPr>
    </w:lvl>
    <w:lvl w:ilvl="5" w:tentative="1">
      <w:start w:val="1"/>
      <w:numFmt w:val="lowerRoman"/>
      <w:lvlText w:val="%6."/>
      <w:lvlJc w:val="right"/>
      <w:pPr>
        <w:ind w:left="4320" w:hanging="180"/>
      </w:pPr>
    </w:lvl>
    <w:lvl w:ilvl="6" w:tentative="1">
      <w:start w:val="1"/>
      <w:numFmt w:val="decimal"/>
      <w:lvlText w:val="%7."/>
      <w:lvlJc w:val="left"/>
      <w:pPr>
        <w:ind w:left="5040" w:hanging="360"/>
      </w:pPr>
    </w:lvl>
    <w:lvl w:ilvl="7" w:tentative="1">
      <w:start w:val="1"/>
      <w:numFmt w:val="lowerLetter"/>
      <w:lvlText w:val="%8."/>
      <w:lvlJc w:val="left"/>
      <w:pPr>
        <w:ind w:left="5760" w:hanging="360"/>
      </w:pPr>
    </w:lvl>
    <w:lvl w:ilvl="8" w:tentative="1">
      <w:start w:val="1"/>
      <w:numFmt w:val="lowerRoman"/>
      <w:lvlText w:val="%9."/>
      <w:lvlJc w:val="right"/>
      <w:pPr>
        <w:ind w:left="6480" w:hanging="180"/>
      </w:pPr>
    </w:lvl>
  </w:abstractNum>
  <w:abstractNum w:abstractNumId="14">
    <w:nsid w:val="281F6C4A"/>
    <w:multiLevelType w:val="hybridMultilevel"/>
    <w:tmpl w:val="28B2B4FE"/>
    <w:lvl w:ilvl="0">
      <w:start w:val="1"/>
      <w:numFmt w:val="decimal"/>
      <w:lvlText w:val="%1."/>
      <w:lvlJc w:val="left"/>
      <w:pPr>
        <w:ind w:left="720" w:hanging="360"/>
      </w:pPr>
    </w:lvl>
    <w:lvl w:ilvl="1" w:tentative="1">
      <w:start w:val="1"/>
      <w:numFmt w:val="lowerLetter"/>
      <w:lvlText w:val="%2."/>
      <w:lvlJc w:val="left"/>
      <w:pPr>
        <w:ind w:left="1440" w:hanging="360"/>
      </w:pPr>
    </w:lvl>
    <w:lvl w:ilvl="2" w:tentative="1">
      <w:start w:val="1"/>
      <w:numFmt w:val="lowerRoman"/>
      <w:lvlText w:val="%3."/>
      <w:lvlJc w:val="right"/>
      <w:pPr>
        <w:ind w:left="2160" w:hanging="180"/>
      </w:pPr>
    </w:lvl>
    <w:lvl w:ilvl="3" w:tentative="1">
      <w:start w:val="1"/>
      <w:numFmt w:val="decimal"/>
      <w:lvlText w:val="%4."/>
      <w:lvlJc w:val="left"/>
      <w:pPr>
        <w:ind w:left="2880" w:hanging="360"/>
      </w:pPr>
    </w:lvl>
    <w:lvl w:ilvl="4" w:tentative="1">
      <w:start w:val="1"/>
      <w:numFmt w:val="lowerLetter"/>
      <w:lvlText w:val="%5."/>
      <w:lvlJc w:val="left"/>
      <w:pPr>
        <w:ind w:left="3600" w:hanging="360"/>
      </w:pPr>
    </w:lvl>
    <w:lvl w:ilvl="5" w:tentative="1">
      <w:start w:val="1"/>
      <w:numFmt w:val="lowerRoman"/>
      <w:lvlText w:val="%6."/>
      <w:lvlJc w:val="right"/>
      <w:pPr>
        <w:ind w:left="4320" w:hanging="180"/>
      </w:pPr>
    </w:lvl>
    <w:lvl w:ilvl="6" w:tentative="1">
      <w:start w:val="1"/>
      <w:numFmt w:val="decimal"/>
      <w:lvlText w:val="%7."/>
      <w:lvlJc w:val="left"/>
      <w:pPr>
        <w:ind w:left="5040" w:hanging="360"/>
      </w:pPr>
    </w:lvl>
    <w:lvl w:ilvl="7" w:tentative="1">
      <w:start w:val="1"/>
      <w:numFmt w:val="lowerLetter"/>
      <w:lvlText w:val="%8."/>
      <w:lvlJc w:val="left"/>
      <w:pPr>
        <w:ind w:left="5760" w:hanging="360"/>
      </w:pPr>
    </w:lvl>
    <w:lvl w:ilvl="8" w:tentative="1">
      <w:start w:val="1"/>
      <w:numFmt w:val="lowerRoman"/>
      <w:lvlText w:val="%9."/>
      <w:lvlJc w:val="right"/>
      <w:pPr>
        <w:ind w:left="6480" w:hanging="180"/>
      </w:pPr>
    </w:lvl>
  </w:abstractNum>
  <w:abstractNum w:abstractNumId="15">
    <w:nsid w:val="29696D45"/>
    <w:multiLevelType w:val="hybridMultilevel"/>
    <w:tmpl w:val="A378BF7E"/>
    <w:lvl w:ilvl="0">
      <w:start w:val="1"/>
      <w:numFmt w:val="decimal"/>
      <w:lvlText w:val="%1."/>
      <w:lvlJc w:val="left"/>
      <w:pPr>
        <w:ind w:left="720" w:hanging="360"/>
      </w:pPr>
    </w:lvl>
    <w:lvl w:ilvl="1" w:tentative="1">
      <w:start w:val="1"/>
      <w:numFmt w:val="lowerLetter"/>
      <w:lvlText w:val="%2."/>
      <w:lvlJc w:val="left"/>
      <w:pPr>
        <w:ind w:left="1440" w:hanging="360"/>
      </w:pPr>
    </w:lvl>
    <w:lvl w:ilvl="2" w:tentative="1">
      <w:start w:val="1"/>
      <w:numFmt w:val="lowerRoman"/>
      <w:lvlText w:val="%3."/>
      <w:lvlJc w:val="right"/>
      <w:pPr>
        <w:ind w:left="2160" w:hanging="180"/>
      </w:pPr>
    </w:lvl>
    <w:lvl w:ilvl="3" w:tentative="1">
      <w:start w:val="1"/>
      <w:numFmt w:val="decimal"/>
      <w:lvlText w:val="%4."/>
      <w:lvlJc w:val="left"/>
      <w:pPr>
        <w:ind w:left="2880" w:hanging="360"/>
      </w:pPr>
    </w:lvl>
    <w:lvl w:ilvl="4" w:tentative="1">
      <w:start w:val="1"/>
      <w:numFmt w:val="lowerLetter"/>
      <w:lvlText w:val="%5."/>
      <w:lvlJc w:val="left"/>
      <w:pPr>
        <w:ind w:left="3600" w:hanging="360"/>
      </w:pPr>
    </w:lvl>
    <w:lvl w:ilvl="5" w:tentative="1">
      <w:start w:val="1"/>
      <w:numFmt w:val="lowerRoman"/>
      <w:lvlText w:val="%6."/>
      <w:lvlJc w:val="right"/>
      <w:pPr>
        <w:ind w:left="4320" w:hanging="180"/>
      </w:pPr>
    </w:lvl>
    <w:lvl w:ilvl="6" w:tentative="1">
      <w:start w:val="1"/>
      <w:numFmt w:val="decimal"/>
      <w:lvlText w:val="%7."/>
      <w:lvlJc w:val="left"/>
      <w:pPr>
        <w:ind w:left="5040" w:hanging="360"/>
      </w:pPr>
    </w:lvl>
    <w:lvl w:ilvl="7" w:tentative="1">
      <w:start w:val="1"/>
      <w:numFmt w:val="lowerLetter"/>
      <w:lvlText w:val="%8."/>
      <w:lvlJc w:val="left"/>
      <w:pPr>
        <w:ind w:left="5760" w:hanging="360"/>
      </w:pPr>
    </w:lvl>
    <w:lvl w:ilvl="8" w:tentative="1">
      <w:start w:val="1"/>
      <w:numFmt w:val="lowerRoman"/>
      <w:lvlText w:val="%9."/>
      <w:lvlJc w:val="right"/>
      <w:pPr>
        <w:ind w:left="6480" w:hanging="180"/>
      </w:pPr>
    </w:lvl>
  </w:abstractNum>
  <w:abstractNum w:abstractNumId="16">
    <w:nsid w:val="2A507336"/>
    <w:multiLevelType w:val="hybridMultilevel"/>
    <w:tmpl w:val="CF66224A"/>
    <w:lvl w:ilvl="0">
      <w:start w:val="9"/>
      <w:numFmt w:val="decimal"/>
      <w:lvlText w:val="%1."/>
      <w:lvlJc w:val="left"/>
      <w:pPr>
        <w:ind w:left="927" w:hanging="360"/>
      </w:pPr>
      <w:rPr>
        <w:rFonts w:hint="default"/>
      </w:rPr>
    </w:lvl>
    <w:lvl w:ilvl="1" w:tentative="1">
      <w:start w:val="1"/>
      <w:numFmt w:val="lowerLetter"/>
      <w:lvlText w:val="%2."/>
      <w:lvlJc w:val="left"/>
      <w:pPr>
        <w:ind w:left="1647" w:hanging="360"/>
      </w:pPr>
    </w:lvl>
    <w:lvl w:ilvl="2" w:tentative="1">
      <w:start w:val="1"/>
      <w:numFmt w:val="lowerRoman"/>
      <w:lvlText w:val="%3."/>
      <w:lvlJc w:val="right"/>
      <w:pPr>
        <w:ind w:left="2367" w:hanging="180"/>
      </w:pPr>
    </w:lvl>
    <w:lvl w:ilvl="3" w:tentative="1">
      <w:start w:val="1"/>
      <w:numFmt w:val="decimal"/>
      <w:lvlText w:val="%4."/>
      <w:lvlJc w:val="left"/>
      <w:pPr>
        <w:ind w:left="3087" w:hanging="360"/>
      </w:pPr>
    </w:lvl>
    <w:lvl w:ilvl="4" w:tentative="1">
      <w:start w:val="1"/>
      <w:numFmt w:val="lowerLetter"/>
      <w:lvlText w:val="%5."/>
      <w:lvlJc w:val="left"/>
      <w:pPr>
        <w:ind w:left="3807" w:hanging="360"/>
      </w:pPr>
    </w:lvl>
    <w:lvl w:ilvl="5" w:tentative="1">
      <w:start w:val="1"/>
      <w:numFmt w:val="lowerRoman"/>
      <w:lvlText w:val="%6."/>
      <w:lvlJc w:val="right"/>
      <w:pPr>
        <w:ind w:left="4527" w:hanging="180"/>
      </w:pPr>
    </w:lvl>
    <w:lvl w:ilvl="6" w:tentative="1">
      <w:start w:val="1"/>
      <w:numFmt w:val="decimal"/>
      <w:lvlText w:val="%7."/>
      <w:lvlJc w:val="left"/>
      <w:pPr>
        <w:ind w:left="5247" w:hanging="360"/>
      </w:pPr>
    </w:lvl>
    <w:lvl w:ilvl="7" w:tentative="1">
      <w:start w:val="1"/>
      <w:numFmt w:val="lowerLetter"/>
      <w:lvlText w:val="%8."/>
      <w:lvlJc w:val="left"/>
      <w:pPr>
        <w:ind w:left="5967" w:hanging="360"/>
      </w:pPr>
    </w:lvl>
    <w:lvl w:ilvl="8" w:tentative="1">
      <w:start w:val="1"/>
      <w:numFmt w:val="lowerRoman"/>
      <w:lvlText w:val="%9."/>
      <w:lvlJc w:val="right"/>
      <w:pPr>
        <w:ind w:left="6687" w:hanging="180"/>
      </w:pPr>
    </w:lvl>
  </w:abstractNum>
  <w:abstractNum w:abstractNumId="17">
    <w:nsid w:val="31A13DA8"/>
    <w:multiLevelType w:val="hybridMultilevel"/>
    <w:tmpl w:val="DA50B880"/>
    <w:lvl w:ilvl="0">
      <w:start w:val="1"/>
      <w:numFmt w:val="decimal"/>
      <w:lvlText w:val="%1."/>
      <w:lvlJc w:val="left"/>
      <w:pPr>
        <w:ind w:left="1954" w:hanging="1245"/>
      </w:pPr>
      <w:rPr>
        <w:rFonts w:hint="default"/>
      </w:rPr>
    </w:lvl>
    <w:lvl w:ilvl="1" w:tentative="1">
      <w:start w:val="1"/>
      <w:numFmt w:val="lowerLetter"/>
      <w:lvlText w:val="%2."/>
      <w:lvlJc w:val="left"/>
      <w:pPr>
        <w:ind w:left="1789" w:hanging="360"/>
      </w:pPr>
    </w:lvl>
    <w:lvl w:ilvl="2" w:tentative="1">
      <w:start w:val="1"/>
      <w:numFmt w:val="lowerRoman"/>
      <w:lvlText w:val="%3."/>
      <w:lvlJc w:val="right"/>
      <w:pPr>
        <w:ind w:left="2509" w:hanging="180"/>
      </w:pPr>
    </w:lvl>
    <w:lvl w:ilvl="3" w:tentative="1">
      <w:start w:val="1"/>
      <w:numFmt w:val="decimal"/>
      <w:lvlText w:val="%4."/>
      <w:lvlJc w:val="left"/>
      <w:pPr>
        <w:ind w:left="3229" w:hanging="360"/>
      </w:pPr>
    </w:lvl>
    <w:lvl w:ilvl="4" w:tentative="1">
      <w:start w:val="1"/>
      <w:numFmt w:val="lowerLetter"/>
      <w:lvlText w:val="%5."/>
      <w:lvlJc w:val="left"/>
      <w:pPr>
        <w:ind w:left="3949" w:hanging="360"/>
      </w:pPr>
    </w:lvl>
    <w:lvl w:ilvl="5" w:tentative="1">
      <w:start w:val="1"/>
      <w:numFmt w:val="lowerRoman"/>
      <w:lvlText w:val="%6."/>
      <w:lvlJc w:val="right"/>
      <w:pPr>
        <w:ind w:left="4669" w:hanging="180"/>
      </w:pPr>
    </w:lvl>
    <w:lvl w:ilvl="6" w:tentative="1">
      <w:start w:val="1"/>
      <w:numFmt w:val="decimal"/>
      <w:lvlText w:val="%7."/>
      <w:lvlJc w:val="left"/>
      <w:pPr>
        <w:ind w:left="5389" w:hanging="360"/>
      </w:pPr>
    </w:lvl>
    <w:lvl w:ilvl="7" w:tentative="1">
      <w:start w:val="1"/>
      <w:numFmt w:val="lowerLetter"/>
      <w:lvlText w:val="%8."/>
      <w:lvlJc w:val="left"/>
      <w:pPr>
        <w:ind w:left="6109" w:hanging="360"/>
      </w:pPr>
    </w:lvl>
    <w:lvl w:ilvl="8" w:tentative="1">
      <w:start w:val="1"/>
      <w:numFmt w:val="lowerRoman"/>
      <w:lvlText w:val="%9."/>
      <w:lvlJc w:val="right"/>
      <w:pPr>
        <w:ind w:left="6829" w:hanging="180"/>
      </w:pPr>
    </w:lvl>
  </w:abstractNum>
  <w:abstractNum w:abstractNumId="18">
    <w:nsid w:val="33E63657"/>
    <w:multiLevelType w:val="hybridMultilevel"/>
    <w:tmpl w:val="E9449740"/>
    <w:lvl w:ilvl="0">
      <w:start w:val="1"/>
      <w:numFmt w:val="decimal"/>
      <w:lvlText w:val="%1."/>
      <w:lvlJc w:val="left"/>
      <w:pPr>
        <w:ind w:left="720" w:hanging="360"/>
      </w:pPr>
    </w:lvl>
    <w:lvl w:ilvl="1" w:tentative="1">
      <w:start w:val="1"/>
      <w:numFmt w:val="lowerLetter"/>
      <w:lvlText w:val="%2."/>
      <w:lvlJc w:val="left"/>
      <w:pPr>
        <w:ind w:left="1440" w:hanging="360"/>
      </w:pPr>
    </w:lvl>
    <w:lvl w:ilvl="2" w:tentative="1">
      <w:start w:val="1"/>
      <w:numFmt w:val="lowerRoman"/>
      <w:lvlText w:val="%3."/>
      <w:lvlJc w:val="right"/>
      <w:pPr>
        <w:ind w:left="2160" w:hanging="180"/>
      </w:pPr>
    </w:lvl>
    <w:lvl w:ilvl="3" w:tentative="1">
      <w:start w:val="1"/>
      <w:numFmt w:val="decimal"/>
      <w:lvlText w:val="%4."/>
      <w:lvlJc w:val="left"/>
      <w:pPr>
        <w:ind w:left="2880" w:hanging="360"/>
      </w:pPr>
    </w:lvl>
    <w:lvl w:ilvl="4" w:tentative="1">
      <w:start w:val="1"/>
      <w:numFmt w:val="lowerLetter"/>
      <w:lvlText w:val="%5."/>
      <w:lvlJc w:val="left"/>
      <w:pPr>
        <w:ind w:left="3600" w:hanging="360"/>
      </w:pPr>
    </w:lvl>
    <w:lvl w:ilvl="5" w:tentative="1">
      <w:start w:val="1"/>
      <w:numFmt w:val="lowerRoman"/>
      <w:lvlText w:val="%6."/>
      <w:lvlJc w:val="right"/>
      <w:pPr>
        <w:ind w:left="4320" w:hanging="180"/>
      </w:pPr>
    </w:lvl>
    <w:lvl w:ilvl="6" w:tentative="1">
      <w:start w:val="1"/>
      <w:numFmt w:val="decimal"/>
      <w:lvlText w:val="%7."/>
      <w:lvlJc w:val="left"/>
      <w:pPr>
        <w:ind w:left="5040" w:hanging="360"/>
      </w:pPr>
    </w:lvl>
    <w:lvl w:ilvl="7" w:tentative="1">
      <w:start w:val="1"/>
      <w:numFmt w:val="lowerLetter"/>
      <w:lvlText w:val="%8."/>
      <w:lvlJc w:val="left"/>
      <w:pPr>
        <w:ind w:left="5760" w:hanging="360"/>
      </w:pPr>
    </w:lvl>
    <w:lvl w:ilvl="8" w:tentative="1">
      <w:start w:val="1"/>
      <w:numFmt w:val="lowerRoman"/>
      <w:lvlText w:val="%9."/>
      <w:lvlJc w:val="right"/>
      <w:pPr>
        <w:ind w:left="6480" w:hanging="180"/>
      </w:pPr>
    </w:lvl>
  </w:abstractNum>
  <w:abstractNum w:abstractNumId="19">
    <w:nsid w:val="39826276"/>
    <w:multiLevelType w:val="hybridMultilevel"/>
    <w:tmpl w:val="99221194"/>
    <w:lvl w:ilvl="0">
      <w:start w:val="1"/>
      <w:numFmt w:val="bullet"/>
      <w:lvlText w:val=""/>
      <w:lvlJc w:val="left"/>
      <w:pPr>
        <w:ind w:left="720" w:hanging="360"/>
      </w:pPr>
      <w:rPr>
        <w:rFonts w:ascii="Symbol" w:eastAsia="Calibri" w:hAnsi="Symbol" w:cs="Times New Roman" w:hint="default"/>
      </w:rPr>
    </w:lvl>
    <w:lvl w:ilvl="1" w:tentative="1">
      <w:start w:val="1"/>
      <w:numFmt w:val="bullet"/>
      <w:lvlText w:val="o"/>
      <w:lvlJc w:val="left"/>
      <w:pPr>
        <w:ind w:left="1440" w:hanging="360"/>
      </w:pPr>
      <w:rPr>
        <w:rFonts w:ascii="Courier New" w:hAnsi="Courier New" w:cs="Courier New" w:hint="default"/>
      </w:rPr>
    </w:lvl>
    <w:lvl w:ilvl="2" w:tentative="1">
      <w:start w:val="1"/>
      <w:numFmt w:val="bullet"/>
      <w:lvlText w:val=""/>
      <w:lvlJc w:val="left"/>
      <w:pPr>
        <w:ind w:left="2160" w:hanging="360"/>
      </w:pPr>
      <w:rPr>
        <w:rFonts w:ascii="Wingdings" w:hAnsi="Wingdings" w:hint="default"/>
      </w:rPr>
    </w:lvl>
    <w:lvl w:ilvl="3" w:tentative="1">
      <w:start w:val="1"/>
      <w:numFmt w:val="bullet"/>
      <w:lvlText w:val=""/>
      <w:lvlJc w:val="left"/>
      <w:pPr>
        <w:ind w:left="2880" w:hanging="360"/>
      </w:pPr>
      <w:rPr>
        <w:rFonts w:ascii="Symbol" w:hAnsi="Symbol" w:hint="default"/>
      </w:rPr>
    </w:lvl>
    <w:lvl w:ilvl="4" w:tentative="1">
      <w:start w:val="1"/>
      <w:numFmt w:val="bullet"/>
      <w:lvlText w:val="o"/>
      <w:lvlJc w:val="left"/>
      <w:pPr>
        <w:ind w:left="3600" w:hanging="360"/>
      </w:pPr>
      <w:rPr>
        <w:rFonts w:ascii="Courier New" w:hAnsi="Courier New" w:cs="Courier New" w:hint="default"/>
      </w:rPr>
    </w:lvl>
    <w:lvl w:ilvl="5" w:tentative="1">
      <w:start w:val="1"/>
      <w:numFmt w:val="bullet"/>
      <w:lvlText w:val=""/>
      <w:lvlJc w:val="left"/>
      <w:pPr>
        <w:ind w:left="4320" w:hanging="360"/>
      </w:pPr>
      <w:rPr>
        <w:rFonts w:ascii="Wingdings" w:hAnsi="Wingdings" w:hint="default"/>
      </w:rPr>
    </w:lvl>
    <w:lvl w:ilvl="6" w:tentative="1">
      <w:start w:val="1"/>
      <w:numFmt w:val="bullet"/>
      <w:lvlText w:val=""/>
      <w:lvlJc w:val="left"/>
      <w:pPr>
        <w:ind w:left="5040" w:hanging="360"/>
      </w:pPr>
      <w:rPr>
        <w:rFonts w:ascii="Symbol" w:hAnsi="Symbol" w:hint="default"/>
      </w:rPr>
    </w:lvl>
    <w:lvl w:ilvl="7" w:tentative="1">
      <w:start w:val="1"/>
      <w:numFmt w:val="bullet"/>
      <w:lvlText w:val="o"/>
      <w:lvlJc w:val="left"/>
      <w:pPr>
        <w:ind w:left="5760" w:hanging="360"/>
      </w:pPr>
      <w:rPr>
        <w:rFonts w:ascii="Courier New" w:hAnsi="Courier New" w:cs="Courier New" w:hint="default"/>
      </w:rPr>
    </w:lvl>
    <w:lvl w:ilvl="8" w:tentative="1">
      <w:start w:val="1"/>
      <w:numFmt w:val="bullet"/>
      <w:lvlText w:val=""/>
      <w:lvlJc w:val="left"/>
      <w:pPr>
        <w:ind w:left="6480" w:hanging="360"/>
      </w:pPr>
      <w:rPr>
        <w:rFonts w:ascii="Wingdings" w:hAnsi="Wingdings" w:hint="default"/>
      </w:rPr>
    </w:lvl>
  </w:abstractNum>
  <w:abstractNum w:abstractNumId="20">
    <w:nsid w:val="3C246234"/>
    <w:multiLevelType w:val="hybridMultilevel"/>
    <w:tmpl w:val="47F2932A"/>
    <w:lvl w:ilvl="0">
      <w:start w:val="1"/>
      <w:numFmt w:val="decimal"/>
      <w:lvlText w:val="%1."/>
      <w:lvlJc w:val="left"/>
      <w:pPr>
        <w:ind w:left="1069" w:hanging="360"/>
      </w:pPr>
      <w:rPr>
        <w:rFonts w:hint="default"/>
      </w:rPr>
    </w:lvl>
    <w:lvl w:ilvl="1">
      <w:start w:val="1"/>
      <w:numFmt w:val="lowerLetter"/>
      <w:lvlText w:val="%2."/>
      <w:lvlJc w:val="left"/>
      <w:pPr>
        <w:ind w:left="1789" w:hanging="360"/>
      </w:pPr>
    </w:lvl>
    <w:lvl w:ilvl="2" w:tentative="1">
      <w:start w:val="1"/>
      <w:numFmt w:val="lowerRoman"/>
      <w:lvlText w:val="%3."/>
      <w:lvlJc w:val="right"/>
      <w:pPr>
        <w:ind w:left="2509" w:hanging="180"/>
      </w:pPr>
    </w:lvl>
    <w:lvl w:ilvl="3" w:tentative="1">
      <w:start w:val="1"/>
      <w:numFmt w:val="decimal"/>
      <w:lvlText w:val="%4."/>
      <w:lvlJc w:val="left"/>
      <w:pPr>
        <w:ind w:left="3229" w:hanging="360"/>
      </w:pPr>
    </w:lvl>
    <w:lvl w:ilvl="4" w:tentative="1">
      <w:start w:val="1"/>
      <w:numFmt w:val="lowerLetter"/>
      <w:lvlText w:val="%5."/>
      <w:lvlJc w:val="left"/>
      <w:pPr>
        <w:ind w:left="3949" w:hanging="360"/>
      </w:pPr>
    </w:lvl>
    <w:lvl w:ilvl="5" w:tentative="1">
      <w:start w:val="1"/>
      <w:numFmt w:val="lowerRoman"/>
      <w:lvlText w:val="%6."/>
      <w:lvlJc w:val="right"/>
      <w:pPr>
        <w:ind w:left="4669" w:hanging="180"/>
      </w:pPr>
    </w:lvl>
    <w:lvl w:ilvl="6" w:tentative="1">
      <w:start w:val="1"/>
      <w:numFmt w:val="decimal"/>
      <w:lvlText w:val="%7."/>
      <w:lvlJc w:val="left"/>
      <w:pPr>
        <w:ind w:left="5389" w:hanging="360"/>
      </w:pPr>
    </w:lvl>
    <w:lvl w:ilvl="7" w:tentative="1">
      <w:start w:val="1"/>
      <w:numFmt w:val="lowerLetter"/>
      <w:lvlText w:val="%8."/>
      <w:lvlJc w:val="left"/>
      <w:pPr>
        <w:ind w:left="6109" w:hanging="360"/>
      </w:pPr>
    </w:lvl>
    <w:lvl w:ilvl="8" w:tentative="1">
      <w:start w:val="1"/>
      <w:numFmt w:val="lowerRoman"/>
      <w:lvlText w:val="%9."/>
      <w:lvlJc w:val="right"/>
      <w:pPr>
        <w:ind w:left="6829" w:hanging="180"/>
      </w:pPr>
    </w:lvl>
  </w:abstractNum>
  <w:abstractNum w:abstractNumId="21">
    <w:nsid w:val="44E1204F"/>
    <w:multiLevelType w:val="hybridMultilevel"/>
    <w:tmpl w:val="B0F64B4E"/>
    <w:lvl w:ilvl="0">
      <w:start w:val="1"/>
      <w:numFmt w:val="decimal"/>
      <w:lvlText w:val="%1."/>
      <w:lvlJc w:val="left"/>
      <w:pPr>
        <w:ind w:left="1069" w:hanging="360"/>
      </w:pPr>
      <w:rPr>
        <w:rFonts w:hint="default"/>
      </w:rPr>
    </w:lvl>
    <w:lvl w:ilvl="1" w:tentative="1">
      <w:start w:val="1"/>
      <w:numFmt w:val="lowerLetter"/>
      <w:lvlText w:val="%2."/>
      <w:lvlJc w:val="left"/>
      <w:pPr>
        <w:ind w:left="1789" w:hanging="360"/>
      </w:pPr>
    </w:lvl>
    <w:lvl w:ilvl="2" w:tentative="1">
      <w:start w:val="1"/>
      <w:numFmt w:val="lowerRoman"/>
      <w:lvlText w:val="%3."/>
      <w:lvlJc w:val="right"/>
      <w:pPr>
        <w:ind w:left="2509" w:hanging="180"/>
      </w:pPr>
    </w:lvl>
    <w:lvl w:ilvl="3" w:tentative="1">
      <w:start w:val="1"/>
      <w:numFmt w:val="decimal"/>
      <w:lvlText w:val="%4."/>
      <w:lvlJc w:val="left"/>
      <w:pPr>
        <w:ind w:left="3229" w:hanging="360"/>
      </w:pPr>
    </w:lvl>
    <w:lvl w:ilvl="4" w:tentative="1">
      <w:start w:val="1"/>
      <w:numFmt w:val="lowerLetter"/>
      <w:lvlText w:val="%5."/>
      <w:lvlJc w:val="left"/>
      <w:pPr>
        <w:ind w:left="3949" w:hanging="360"/>
      </w:pPr>
    </w:lvl>
    <w:lvl w:ilvl="5" w:tentative="1">
      <w:start w:val="1"/>
      <w:numFmt w:val="lowerRoman"/>
      <w:lvlText w:val="%6."/>
      <w:lvlJc w:val="right"/>
      <w:pPr>
        <w:ind w:left="4669" w:hanging="180"/>
      </w:pPr>
    </w:lvl>
    <w:lvl w:ilvl="6" w:tentative="1">
      <w:start w:val="1"/>
      <w:numFmt w:val="decimal"/>
      <w:lvlText w:val="%7."/>
      <w:lvlJc w:val="left"/>
      <w:pPr>
        <w:ind w:left="5389" w:hanging="360"/>
      </w:pPr>
    </w:lvl>
    <w:lvl w:ilvl="7" w:tentative="1">
      <w:start w:val="1"/>
      <w:numFmt w:val="lowerLetter"/>
      <w:lvlText w:val="%8."/>
      <w:lvlJc w:val="left"/>
      <w:pPr>
        <w:ind w:left="6109" w:hanging="360"/>
      </w:pPr>
    </w:lvl>
    <w:lvl w:ilvl="8" w:tentative="1">
      <w:start w:val="1"/>
      <w:numFmt w:val="lowerRoman"/>
      <w:lvlText w:val="%9."/>
      <w:lvlJc w:val="right"/>
      <w:pPr>
        <w:ind w:left="6829" w:hanging="180"/>
      </w:pPr>
    </w:lvl>
  </w:abstractNum>
  <w:abstractNum w:abstractNumId="22">
    <w:nsid w:val="494B0AE4"/>
    <w:multiLevelType w:val="hybridMultilevel"/>
    <w:tmpl w:val="2D545470"/>
    <w:lvl w:ilvl="0">
      <w:start w:val="1"/>
      <w:numFmt w:val="decimal"/>
      <w:lvlText w:val="%1."/>
      <w:lvlJc w:val="left"/>
      <w:pPr>
        <w:ind w:left="1069" w:hanging="360"/>
      </w:pPr>
      <w:rPr>
        <w:rFonts w:hint="default"/>
      </w:rPr>
    </w:lvl>
    <w:lvl w:ilvl="1" w:tentative="1">
      <w:start w:val="1"/>
      <w:numFmt w:val="lowerLetter"/>
      <w:lvlText w:val="%2."/>
      <w:lvlJc w:val="left"/>
      <w:pPr>
        <w:ind w:left="1789" w:hanging="360"/>
      </w:pPr>
    </w:lvl>
    <w:lvl w:ilvl="2" w:tentative="1">
      <w:start w:val="1"/>
      <w:numFmt w:val="lowerRoman"/>
      <w:lvlText w:val="%3."/>
      <w:lvlJc w:val="right"/>
      <w:pPr>
        <w:ind w:left="2509" w:hanging="180"/>
      </w:pPr>
    </w:lvl>
    <w:lvl w:ilvl="3" w:tentative="1">
      <w:start w:val="1"/>
      <w:numFmt w:val="decimal"/>
      <w:lvlText w:val="%4."/>
      <w:lvlJc w:val="left"/>
      <w:pPr>
        <w:ind w:left="3229" w:hanging="360"/>
      </w:pPr>
    </w:lvl>
    <w:lvl w:ilvl="4" w:tentative="1">
      <w:start w:val="1"/>
      <w:numFmt w:val="lowerLetter"/>
      <w:lvlText w:val="%5."/>
      <w:lvlJc w:val="left"/>
      <w:pPr>
        <w:ind w:left="3949" w:hanging="360"/>
      </w:pPr>
    </w:lvl>
    <w:lvl w:ilvl="5" w:tentative="1">
      <w:start w:val="1"/>
      <w:numFmt w:val="lowerRoman"/>
      <w:lvlText w:val="%6."/>
      <w:lvlJc w:val="right"/>
      <w:pPr>
        <w:ind w:left="4669" w:hanging="180"/>
      </w:pPr>
    </w:lvl>
    <w:lvl w:ilvl="6" w:tentative="1">
      <w:start w:val="1"/>
      <w:numFmt w:val="decimal"/>
      <w:lvlText w:val="%7."/>
      <w:lvlJc w:val="left"/>
      <w:pPr>
        <w:ind w:left="5389" w:hanging="360"/>
      </w:pPr>
    </w:lvl>
    <w:lvl w:ilvl="7" w:tentative="1">
      <w:start w:val="1"/>
      <w:numFmt w:val="lowerLetter"/>
      <w:lvlText w:val="%8."/>
      <w:lvlJc w:val="left"/>
      <w:pPr>
        <w:ind w:left="6109" w:hanging="360"/>
      </w:pPr>
    </w:lvl>
    <w:lvl w:ilvl="8" w:tentative="1">
      <w:start w:val="1"/>
      <w:numFmt w:val="lowerRoman"/>
      <w:lvlText w:val="%9."/>
      <w:lvlJc w:val="right"/>
      <w:pPr>
        <w:ind w:left="6829" w:hanging="180"/>
      </w:pPr>
    </w:lvl>
  </w:abstractNum>
  <w:abstractNum w:abstractNumId="23">
    <w:nsid w:val="4CE40977"/>
    <w:multiLevelType w:val="multilevel"/>
    <w:tmpl w:val="B8D658A6"/>
    <w:lvl w:ilvl="0">
      <w:start w:val="1"/>
      <w:numFmt w:val="decimal"/>
      <w:lvlText w:val="%1"/>
      <w:lvlJc w:val="left"/>
      <w:pPr>
        <w:ind w:left="420" w:hanging="420"/>
      </w:pPr>
      <w:rPr>
        <w:rFonts w:hint="default"/>
      </w:rPr>
    </w:lvl>
    <w:lvl w:ilvl="1">
      <w:start w:val="1"/>
      <w:numFmt w:val="decimal"/>
      <w:lvlText w:val="%1.%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4">
    <w:nsid w:val="4F732BB0"/>
    <w:multiLevelType w:val="hybridMultilevel"/>
    <w:tmpl w:val="38FA49B2"/>
    <w:lvl w:ilvl="0">
      <w:start w:val="1"/>
      <w:numFmt w:val="decimal"/>
      <w:lvlText w:val="%1."/>
      <w:lvlJc w:val="left"/>
      <w:pPr>
        <w:ind w:left="1069" w:hanging="360"/>
      </w:pPr>
      <w:rPr>
        <w:rFonts w:hint="default"/>
      </w:rPr>
    </w:lvl>
    <w:lvl w:ilvl="1" w:tentative="1">
      <w:start w:val="1"/>
      <w:numFmt w:val="lowerLetter"/>
      <w:lvlText w:val="%2."/>
      <w:lvlJc w:val="left"/>
      <w:pPr>
        <w:ind w:left="1789" w:hanging="360"/>
      </w:pPr>
    </w:lvl>
    <w:lvl w:ilvl="2" w:tentative="1">
      <w:start w:val="1"/>
      <w:numFmt w:val="lowerRoman"/>
      <w:lvlText w:val="%3."/>
      <w:lvlJc w:val="right"/>
      <w:pPr>
        <w:ind w:left="2509" w:hanging="180"/>
      </w:pPr>
    </w:lvl>
    <w:lvl w:ilvl="3" w:tentative="1">
      <w:start w:val="1"/>
      <w:numFmt w:val="decimal"/>
      <w:lvlText w:val="%4."/>
      <w:lvlJc w:val="left"/>
      <w:pPr>
        <w:ind w:left="3229" w:hanging="360"/>
      </w:pPr>
    </w:lvl>
    <w:lvl w:ilvl="4" w:tentative="1">
      <w:start w:val="1"/>
      <w:numFmt w:val="lowerLetter"/>
      <w:lvlText w:val="%5."/>
      <w:lvlJc w:val="left"/>
      <w:pPr>
        <w:ind w:left="3949" w:hanging="360"/>
      </w:pPr>
    </w:lvl>
    <w:lvl w:ilvl="5" w:tentative="1">
      <w:start w:val="1"/>
      <w:numFmt w:val="lowerRoman"/>
      <w:lvlText w:val="%6."/>
      <w:lvlJc w:val="right"/>
      <w:pPr>
        <w:ind w:left="4669" w:hanging="180"/>
      </w:pPr>
    </w:lvl>
    <w:lvl w:ilvl="6" w:tentative="1">
      <w:start w:val="1"/>
      <w:numFmt w:val="decimal"/>
      <w:lvlText w:val="%7."/>
      <w:lvlJc w:val="left"/>
      <w:pPr>
        <w:ind w:left="5389" w:hanging="360"/>
      </w:pPr>
    </w:lvl>
    <w:lvl w:ilvl="7" w:tentative="1">
      <w:start w:val="1"/>
      <w:numFmt w:val="lowerLetter"/>
      <w:lvlText w:val="%8."/>
      <w:lvlJc w:val="left"/>
      <w:pPr>
        <w:ind w:left="6109" w:hanging="360"/>
      </w:pPr>
    </w:lvl>
    <w:lvl w:ilvl="8" w:tentative="1">
      <w:start w:val="1"/>
      <w:numFmt w:val="lowerRoman"/>
      <w:lvlText w:val="%9."/>
      <w:lvlJc w:val="right"/>
      <w:pPr>
        <w:ind w:left="6829" w:hanging="180"/>
      </w:pPr>
    </w:lvl>
  </w:abstractNum>
  <w:abstractNum w:abstractNumId="25">
    <w:nsid w:val="4FF70C07"/>
    <w:multiLevelType w:val="multilevel"/>
    <w:tmpl w:val="CA20D7E2"/>
    <w:lvl w:ilvl="0">
      <w:start w:val="1"/>
      <w:numFmt w:val="decimal"/>
      <w:lvlText w:val="%1."/>
      <w:lvlJc w:val="left"/>
      <w:pPr>
        <w:ind w:left="720" w:hanging="360"/>
      </w:pPr>
      <w:rPr>
        <w:rFonts w:hint="default"/>
      </w:rPr>
    </w:lvl>
    <w:lvl w:ilvl="1">
      <w:start w:val="1"/>
      <w:numFmt w:val="decimal"/>
      <w:isLgl/>
      <w:lvlText w:val="%1.%2."/>
      <w:lvlJc w:val="left"/>
      <w:pPr>
        <w:ind w:left="1429" w:hanging="720"/>
      </w:pPr>
      <w:rPr>
        <w:rFonts w:hint="default"/>
      </w:rPr>
    </w:lvl>
    <w:lvl w:ilvl="2">
      <w:start w:val="1"/>
      <w:numFmt w:val="decimal"/>
      <w:isLgl/>
      <w:lvlText w:val="%1.%2.%3."/>
      <w:lvlJc w:val="left"/>
      <w:pPr>
        <w:ind w:left="1778" w:hanging="720"/>
      </w:pPr>
      <w:rPr>
        <w:rFonts w:hint="default"/>
      </w:rPr>
    </w:lvl>
    <w:lvl w:ilvl="3">
      <w:start w:val="1"/>
      <w:numFmt w:val="decimal"/>
      <w:isLgl/>
      <w:lvlText w:val="%1.%2.%3.%4."/>
      <w:lvlJc w:val="left"/>
      <w:pPr>
        <w:ind w:left="2487" w:hanging="1080"/>
      </w:pPr>
      <w:rPr>
        <w:rFonts w:hint="default"/>
      </w:rPr>
    </w:lvl>
    <w:lvl w:ilvl="4">
      <w:start w:val="1"/>
      <w:numFmt w:val="decimal"/>
      <w:isLgl/>
      <w:lvlText w:val="%1.%2.%3.%4.%5."/>
      <w:lvlJc w:val="left"/>
      <w:pPr>
        <w:ind w:left="3196" w:hanging="1440"/>
      </w:pPr>
      <w:rPr>
        <w:rFonts w:hint="default"/>
      </w:rPr>
    </w:lvl>
    <w:lvl w:ilvl="5">
      <w:start w:val="1"/>
      <w:numFmt w:val="decimal"/>
      <w:isLgl/>
      <w:lvlText w:val="%1.%2.%3.%4.%5.%6."/>
      <w:lvlJc w:val="left"/>
      <w:pPr>
        <w:ind w:left="3545" w:hanging="1440"/>
      </w:pPr>
      <w:rPr>
        <w:rFonts w:hint="default"/>
      </w:rPr>
    </w:lvl>
    <w:lvl w:ilvl="6">
      <w:start w:val="1"/>
      <w:numFmt w:val="decimal"/>
      <w:isLgl/>
      <w:lvlText w:val="%1.%2.%3.%4.%5.%6.%7."/>
      <w:lvlJc w:val="left"/>
      <w:pPr>
        <w:ind w:left="4254" w:hanging="1800"/>
      </w:pPr>
      <w:rPr>
        <w:rFonts w:hint="default"/>
      </w:rPr>
    </w:lvl>
    <w:lvl w:ilvl="7">
      <w:start w:val="1"/>
      <w:numFmt w:val="decimal"/>
      <w:isLgl/>
      <w:lvlText w:val="%1.%2.%3.%4.%5.%6.%7.%8."/>
      <w:lvlJc w:val="left"/>
      <w:pPr>
        <w:ind w:left="4963" w:hanging="2160"/>
      </w:pPr>
      <w:rPr>
        <w:rFonts w:hint="default"/>
      </w:rPr>
    </w:lvl>
    <w:lvl w:ilvl="8">
      <w:start w:val="1"/>
      <w:numFmt w:val="decimal"/>
      <w:isLgl/>
      <w:lvlText w:val="%1.%2.%3.%4.%5.%6.%7.%8.%9."/>
      <w:lvlJc w:val="left"/>
      <w:pPr>
        <w:ind w:left="5312" w:hanging="2160"/>
      </w:pPr>
      <w:rPr>
        <w:rFonts w:hint="default"/>
      </w:rPr>
    </w:lvl>
  </w:abstractNum>
  <w:abstractNum w:abstractNumId="26">
    <w:nsid w:val="516E2BAA"/>
    <w:multiLevelType w:val="hybridMultilevel"/>
    <w:tmpl w:val="3B9AE60A"/>
    <w:lvl w:ilvl="0">
      <w:start w:val="1"/>
      <w:numFmt w:val="decimal"/>
      <w:lvlText w:val="%1."/>
      <w:lvlJc w:val="left"/>
      <w:pPr>
        <w:ind w:left="1429" w:hanging="360"/>
      </w:pPr>
      <w:rPr>
        <w:rFonts w:hint="default"/>
      </w:rPr>
    </w:lvl>
    <w:lvl w:ilvl="1" w:tentative="1">
      <w:start w:val="1"/>
      <w:numFmt w:val="lowerLetter"/>
      <w:lvlText w:val="%2."/>
      <w:lvlJc w:val="left"/>
      <w:pPr>
        <w:ind w:left="2149" w:hanging="360"/>
      </w:pPr>
    </w:lvl>
    <w:lvl w:ilvl="2" w:tentative="1">
      <w:start w:val="1"/>
      <w:numFmt w:val="lowerRoman"/>
      <w:lvlText w:val="%3."/>
      <w:lvlJc w:val="right"/>
      <w:pPr>
        <w:ind w:left="2869" w:hanging="180"/>
      </w:pPr>
    </w:lvl>
    <w:lvl w:ilvl="3" w:tentative="1">
      <w:start w:val="1"/>
      <w:numFmt w:val="decimal"/>
      <w:lvlText w:val="%4."/>
      <w:lvlJc w:val="left"/>
      <w:pPr>
        <w:ind w:left="3589" w:hanging="360"/>
      </w:pPr>
    </w:lvl>
    <w:lvl w:ilvl="4" w:tentative="1">
      <w:start w:val="1"/>
      <w:numFmt w:val="lowerLetter"/>
      <w:lvlText w:val="%5."/>
      <w:lvlJc w:val="left"/>
      <w:pPr>
        <w:ind w:left="4309" w:hanging="360"/>
      </w:pPr>
    </w:lvl>
    <w:lvl w:ilvl="5" w:tentative="1">
      <w:start w:val="1"/>
      <w:numFmt w:val="lowerRoman"/>
      <w:lvlText w:val="%6."/>
      <w:lvlJc w:val="right"/>
      <w:pPr>
        <w:ind w:left="5029" w:hanging="180"/>
      </w:pPr>
    </w:lvl>
    <w:lvl w:ilvl="6" w:tentative="1">
      <w:start w:val="1"/>
      <w:numFmt w:val="decimal"/>
      <w:lvlText w:val="%7."/>
      <w:lvlJc w:val="left"/>
      <w:pPr>
        <w:ind w:left="5749" w:hanging="360"/>
      </w:pPr>
    </w:lvl>
    <w:lvl w:ilvl="7" w:tentative="1">
      <w:start w:val="1"/>
      <w:numFmt w:val="lowerLetter"/>
      <w:lvlText w:val="%8."/>
      <w:lvlJc w:val="left"/>
      <w:pPr>
        <w:ind w:left="6469" w:hanging="360"/>
      </w:pPr>
    </w:lvl>
    <w:lvl w:ilvl="8" w:tentative="1">
      <w:start w:val="1"/>
      <w:numFmt w:val="lowerRoman"/>
      <w:lvlText w:val="%9."/>
      <w:lvlJc w:val="right"/>
      <w:pPr>
        <w:ind w:left="7189" w:hanging="180"/>
      </w:pPr>
    </w:lvl>
  </w:abstractNum>
  <w:abstractNum w:abstractNumId="27">
    <w:nsid w:val="547A1C31"/>
    <w:multiLevelType w:val="multilevel"/>
    <w:tmpl w:val="0B06389A"/>
    <w:lvl w:ilvl="0">
      <w:start w:val="2"/>
      <w:numFmt w:val="decimal"/>
      <w:lvlText w:val="%1."/>
      <w:lvlJc w:val="left"/>
      <w:pPr>
        <w:ind w:left="927" w:hanging="360"/>
      </w:pPr>
      <w:rPr>
        <w:rFonts w:hint="default"/>
      </w:rPr>
    </w:lvl>
    <w:lvl w:ilvl="1">
      <w:start w:val="1"/>
      <w:numFmt w:val="decimal"/>
      <w:isLgl/>
      <w:lvlText w:val="%1.%2."/>
      <w:lvlJc w:val="left"/>
      <w:pPr>
        <w:ind w:left="2149" w:hanging="720"/>
      </w:pPr>
      <w:rPr>
        <w:rFonts w:hint="default"/>
      </w:rPr>
    </w:lvl>
    <w:lvl w:ilvl="2">
      <w:start w:val="1"/>
      <w:numFmt w:val="decimal"/>
      <w:isLgl/>
      <w:lvlText w:val="%1.%2.%3."/>
      <w:lvlJc w:val="left"/>
      <w:pPr>
        <w:ind w:left="3011" w:hanging="720"/>
      </w:pPr>
      <w:rPr>
        <w:rFonts w:hint="default"/>
      </w:rPr>
    </w:lvl>
    <w:lvl w:ilvl="3">
      <w:start w:val="1"/>
      <w:numFmt w:val="decimal"/>
      <w:isLgl/>
      <w:lvlText w:val="%1.%2.%3.%4."/>
      <w:lvlJc w:val="left"/>
      <w:pPr>
        <w:ind w:left="4233" w:hanging="1080"/>
      </w:pPr>
      <w:rPr>
        <w:rFonts w:hint="default"/>
      </w:rPr>
    </w:lvl>
    <w:lvl w:ilvl="4">
      <w:start w:val="1"/>
      <w:numFmt w:val="decimal"/>
      <w:isLgl/>
      <w:lvlText w:val="%1.%2.%3.%4.%5."/>
      <w:lvlJc w:val="left"/>
      <w:pPr>
        <w:ind w:left="5455" w:hanging="1440"/>
      </w:pPr>
      <w:rPr>
        <w:rFonts w:hint="default"/>
      </w:rPr>
    </w:lvl>
    <w:lvl w:ilvl="5">
      <w:start w:val="1"/>
      <w:numFmt w:val="decimal"/>
      <w:isLgl/>
      <w:lvlText w:val="%1.%2.%3.%4.%5.%6."/>
      <w:lvlJc w:val="left"/>
      <w:pPr>
        <w:ind w:left="6317" w:hanging="1440"/>
      </w:pPr>
      <w:rPr>
        <w:rFonts w:hint="default"/>
      </w:rPr>
    </w:lvl>
    <w:lvl w:ilvl="6">
      <w:start w:val="1"/>
      <w:numFmt w:val="decimal"/>
      <w:isLgl/>
      <w:lvlText w:val="%1.%2.%3.%4.%5.%6.%7."/>
      <w:lvlJc w:val="left"/>
      <w:pPr>
        <w:ind w:left="7539" w:hanging="1800"/>
      </w:pPr>
      <w:rPr>
        <w:rFonts w:hint="default"/>
      </w:rPr>
    </w:lvl>
    <w:lvl w:ilvl="7">
      <w:start w:val="1"/>
      <w:numFmt w:val="decimal"/>
      <w:isLgl/>
      <w:lvlText w:val="%1.%2.%3.%4.%5.%6.%7.%8."/>
      <w:lvlJc w:val="left"/>
      <w:pPr>
        <w:ind w:left="8401" w:hanging="1800"/>
      </w:pPr>
      <w:rPr>
        <w:rFonts w:hint="default"/>
      </w:rPr>
    </w:lvl>
    <w:lvl w:ilvl="8">
      <w:start w:val="1"/>
      <w:numFmt w:val="decimal"/>
      <w:isLgl/>
      <w:lvlText w:val="%1.%2.%3.%4.%5.%6.%7.%8.%9."/>
      <w:lvlJc w:val="left"/>
      <w:pPr>
        <w:ind w:left="9623" w:hanging="2160"/>
      </w:pPr>
      <w:rPr>
        <w:rFonts w:hint="default"/>
      </w:rPr>
    </w:lvl>
  </w:abstractNum>
  <w:abstractNum w:abstractNumId="28">
    <w:nsid w:val="57C5602A"/>
    <w:multiLevelType w:val="multilevel"/>
    <w:tmpl w:val="8B1E65CC"/>
    <w:lvl w:ilvl="0">
      <w:start w:val="2"/>
      <w:numFmt w:val="decimal"/>
      <w:lvlText w:val="%1."/>
      <w:lvlJc w:val="left"/>
      <w:pPr>
        <w:ind w:left="420" w:hanging="420"/>
      </w:pPr>
      <w:rPr>
        <w:rFonts w:hint="default"/>
      </w:rPr>
    </w:lvl>
    <w:lvl w:ilvl="1">
      <w:start w:val="1"/>
      <w:numFmt w:val="decimal"/>
      <w:lvlText w:val="%1.%2."/>
      <w:lvlJc w:val="left"/>
      <w:pPr>
        <w:ind w:left="2149" w:hanging="720"/>
      </w:pPr>
      <w:rPr>
        <w:rFonts w:hint="default"/>
      </w:rPr>
    </w:lvl>
    <w:lvl w:ilvl="2">
      <w:start w:val="1"/>
      <w:numFmt w:val="decimalZero"/>
      <w:lvlText w:val="%1.%2.%3."/>
      <w:lvlJc w:val="left"/>
      <w:pPr>
        <w:ind w:left="3578" w:hanging="720"/>
      </w:pPr>
      <w:rPr>
        <w:rFonts w:hint="default"/>
      </w:rPr>
    </w:lvl>
    <w:lvl w:ilvl="3">
      <w:start w:val="1"/>
      <w:numFmt w:val="decimal"/>
      <w:lvlText w:val="%1.%2.%3.%4."/>
      <w:lvlJc w:val="left"/>
      <w:pPr>
        <w:ind w:left="5367" w:hanging="1080"/>
      </w:pPr>
      <w:rPr>
        <w:rFonts w:hint="default"/>
      </w:rPr>
    </w:lvl>
    <w:lvl w:ilvl="4">
      <w:start w:val="1"/>
      <w:numFmt w:val="decimal"/>
      <w:lvlText w:val="%1.%2.%3.%4.%5."/>
      <w:lvlJc w:val="left"/>
      <w:pPr>
        <w:ind w:left="7156" w:hanging="1440"/>
      </w:pPr>
      <w:rPr>
        <w:rFonts w:hint="default"/>
      </w:rPr>
    </w:lvl>
    <w:lvl w:ilvl="5">
      <w:start w:val="1"/>
      <w:numFmt w:val="decimal"/>
      <w:lvlText w:val="%1.%2.%3.%4.%5.%6."/>
      <w:lvlJc w:val="left"/>
      <w:pPr>
        <w:ind w:left="8585" w:hanging="1440"/>
      </w:pPr>
      <w:rPr>
        <w:rFonts w:hint="default"/>
      </w:rPr>
    </w:lvl>
    <w:lvl w:ilvl="6">
      <w:start w:val="1"/>
      <w:numFmt w:val="decimal"/>
      <w:lvlText w:val="%1.%2.%3.%4.%5.%6.%7."/>
      <w:lvlJc w:val="left"/>
      <w:pPr>
        <w:ind w:left="10374" w:hanging="1800"/>
      </w:pPr>
      <w:rPr>
        <w:rFonts w:hint="default"/>
      </w:rPr>
    </w:lvl>
    <w:lvl w:ilvl="7">
      <w:start w:val="1"/>
      <w:numFmt w:val="decimal"/>
      <w:lvlText w:val="%1.%2.%3.%4.%5.%6.%7.%8."/>
      <w:lvlJc w:val="left"/>
      <w:pPr>
        <w:ind w:left="11803" w:hanging="1800"/>
      </w:pPr>
      <w:rPr>
        <w:rFonts w:hint="default"/>
      </w:rPr>
    </w:lvl>
    <w:lvl w:ilvl="8">
      <w:start w:val="1"/>
      <w:numFmt w:val="decimal"/>
      <w:lvlText w:val="%1.%2.%3.%4.%5.%6.%7.%8.%9."/>
      <w:lvlJc w:val="left"/>
      <w:pPr>
        <w:ind w:left="13592" w:hanging="2160"/>
      </w:pPr>
      <w:rPr>
        <w:rFonts w:hint="default"/>
      </w:rPr>
    </w:lvl>
  </w:abstractNum>
  <w:abstractNum w:abstractNumId="29">
    <w:nsid w:val="5A90170B"/>
    <w:multiLevelType w:val="hybridMultilevel"/>
    <w:tmpl w:val="7CCC25E2"/>
    <w:lvl w:ilvl="0">
      <w:start w:val="1"/>
      <w:numFmt w:val="decimal"/>
      <w:lvlText w:val="%1."/>
      <w:lvlJc w:val="left"/>
      <w:pPr>
        <w:ind w:left="720" w:hanging="360"/>
      </w:pPr>
    </w:lvl>
    <w:lvl w:ilvl="1" w:tentative="1">
      <w:start w:val="1"/>
      <w:numFmt w:val="lowerLetter"/>
      <w:lvlText w:val="%2."/>
      <w:lvlJc w:val="left"/>
      <w:pPr>
        <w:ind w:left="1440" w:hanging="360"/>
      </w:pPr>
    </w:lvl>
    <w:lvl w:ilvl="2" w:tentative="1">
      <w:start w:val="1"/>
      <w:numFmt w:val="lowerRoman"/>
      <w:lvlText w:val="%3."/>
      <w:lvlJc w:val="right"/>
      <w:pPr>
        <w:ind w:left="2160" w:hanging="180"/>
      </w:pPr>
    </w:lvl>
    <w:lvl w:ilvl="3" w:tentative="1">
      <w:start w:val="1"/>
      <w:numFmt w:val="decimal"/>
      <w:lvlText w:val="%4."/>
      <w:lvlJc w:val="left"/>
      <w:pPr>
        <w:ind w:left="2880" w:hanging="360"/>
      </w:pPr>
    </w:lvl>
    <w:lvl w:ilvl="4" w:tentative="1">
      <w:start w:val="1"/>
      <w:numFmt w:val="lowerLetter"/>
      <w:lvlText w:val="%5."/>
      <w:lvlJc w:val="left"/>
      <w:pPr>
        <w:ind w:left="3600" w:hanging="360"/>
      </w:pPr>
    </w:lvl>
    <w:lvl w:ilvl="5" w:tentative="1">
      <w:start w:val="1"/>
      <w:numFmt w:val="lowerRoman"/>
      <w:lvlText w:val="%6."/>
      <w:lvlJc w:val="right"/>
      <w:pPr>
        <w:ind w:left="4320" w:hanging="180"/>
      </w:pPr>
    </w:lvl>
    <w:lvl w:ilvl="6" w:tentative="1">
      <w:start w:val="1"/>
      <w:numFmt w:val="decimal"/>
      <w:lvlText w:val="%7."/>
      <w:lvlJc w:val="left"/>
      <w:pPr>
        <w:ind w:left="5040" w:hanging="360"/>
      </w:pPr>
    </w:lvl>
    <w:lvl w:ilvl="7" w:tentative="1">
      <w:start w:val="1"/>
      <w:numFmt w:val="lowerLetter"/>
      <w:lvlText w:val="%8."/>
      <w:lvlJc w:val="left"/>
      <w:pPr>
        <w:ind w:left="5760" w:hanging="360"/>
      </w:pPr>
    </w:lvl>
    <w:lvl w:ilvl="8" w:tentative="1">
      <w:start w:val="1"/>
      <w:numFmt w:val="lowerRoman"/>
      <w:lvlText w:val="%9."/>
      <w:lvlJc w:val="right"/>
      <w:pPr>
        <w:ind w:left="6480" w:hanging="180"/>
      </w:pPr>
    </w:lvl>
  </w:abstractNum>
  <w:abstractNum w:abstractNumId="30">
    <w:nsid w:val="5C83597C"/>
    <w:multiLevelType w:val="hybridMultilevel"/>
    <w:tmpl w:val="47F2932A"/>
    <w:lvl w:ilvl="0">
      <w:start w:val="1"/>
      <w:numFmt w:val="decimal"/>
      <w:lvlText w:val="%1."/>
      <w:lvlJc w:val="left"/>
      <w:pPr>
        <w:ind w:left="1069" w:hanging="360"/>
      </w:pPr>
      <w:rPr>
        <w:rFonts w:hint="default"/>
      </w:rPr>
    </w:lvl>
    <w:lvl w:ilvl="1">
      <w:start w:val="1"/>
      <w:numFmt w:val="lowerLetter"/>
      <w:lvlText w:val="%2."/>
      <w:lvlJc w:val="left"/>
      <w:pPr>
        <w:ind w:left="1789" w:hanging="360"/>
      </w:pPr>
    </w:lvl>
    <w:lvl w:ilvl="2" w:tentative="1">
      <w:start w:val="1"/>
      <w:numFmt w:val="lowerRoman"/>
      <w:lvlText w:val="%3."/>
      <w:lvlJc w:val="right"/>
      <w:pPr>
        <w:ind w:left="2509" w:hanging="180"/>
      </w:pPr>
    </w:lvl>
    <w:lvl w:ilvl="3" w:tentative="1">
      <w:start w:val="1"/>
      <w:numFmt w:val="decimal"/>
      <w:lvlText w:val="%4."/>
      <w:lvlJc w:val="left"/>
      <w:pPr>
        <w:ind w:left="3229" w:hanging="360"/>
      </w:pPr>
    </w:lvl>
    <w:lvl w:ilvl="4" w:tentative="1">
      <w:start w:val="1"/>
      <w:numFmt w:val="lowerLetter"/>
      <w:lvlText w:val="%5."/>
      <w:lvlJc w:val="left"/>
      <w:pPr>
        <w:ind w:left="3949" w:hanging="360"/>
      </w:pPr>
    </w:lvl>
    <w:lvl w:ilvl="5" w:tentative="1">
      <w:start w:val="1"/>
      <w:numFmt w:val="lowerRoman"/>
      <w:lvlText w:val="%6."/>
      <w:lvlJc w:val="right"/>
      <w:pPr>
        <w:ind w:left="4669" w:hanging="180"/>
      </w:pPr>
    </w:lvl>
    <w:lvl w:ilvl="6" w:tentative="1">
      <w:start w:val="1"/>
      <w:numFmt w:val="decimal"/>
      <w:lvlText w:val="%7."/>
      <w:lvlJc w:val="left"/>
      <w:pPr>
        <w:ind w:left="5389" w:hanging="360"/>
      </w:pPr>
    </w:lvl>
    <w:lvl w:ilvl="7" w:tentative="1">
      <w:start w:val="1"/>
      <w:numFmt w:val="lowerLetter"/>
      <w:lvlText w:val="%8."/>
      <w:lvlJc w:val="left"/>
      <w:pPr>
        <w:ind w:left="6109" w:hanging="360"/>
      </w:pPr>
    </w:lvl>
    <w:lvl w:ilvl="8" w:tentative="1">
      <w:start w:val="1"/>
      <w:numFmt w:val="lowerRoman"/>
      <w:lvlText w:val="%9."/>
      <w:lvlJc w:val="right"/>
      <w:pPr>
        <w:ind w:left="6829" w:hanging="180"/>
      </w:pPr>
    </w:lvl>
  </w:abstractNum>
  <w:abstractNum w:abstractNumId="31">
    <w:nsid w:val="66ED6784"/>
    <w:multiLevelType w:val="hybridMultilevel"/>
    <w:tmpl w:val="1C4E4E40"/>
    <w:lvl w:ilvl="0">
      <w:start w:val="1"/>
      <w:numFmt w:val="decimal"/>
      <w:lvlText w:val="%1."/>
      <w:lvlJc w:val="left"/>
      <w:pPr>
        <w:ind w:left="1069" w:hanging="360"/>
      </w:pPr>
      <w:rPr>
        <w:rFonts w:hint="default"/>
      </w:rPr>
    </w:lvl>
    <w:lvl w:ilvl="1" w:tentative="1">
      <w:start w:val="1"/>
      <w:numFmt w:val="lowerLetter"/>
      <w:lvlText w:val="%2."/>
      <w:lvlJc w:val="left"/>
      <w:pPr>
        <w:ind w:left="1440" w:hanging="360"/>
      </w:pPr>
    </w:lvl>
    <w:lvl w:ilvl="2" w:tentative="1">
      <w:start w:val="1"/>
      <w:numFmt w:val="lowerRoman"/>
      <w:lvlText w:val="%3."/>
      <w:lvlJc w:val="right"/>
      <w:pPr>
        <w:ind w:left="2160" w:hanging="180"/>
      </w:pPr>
    </w:lvl>
    <w:lvl w:ilvl="3" w:tentative="1">
      <w:start w:val="1"/>
      <w:numFmt w:val="decimal"/>
      <w:lvlText w:val="%4."/>
      <w:lvlJc w:val="left"/>
      <w:pPr>
        <w:ind w:left="2880" w:hanging="360"/>
      </w:pPr>
    </w:lvl>
    <w:lvl w:ilvl="4" w:tentative="1">
      <w:start w:val="1"/>
      <w:numFmt w:val="lowerLetter"/>
      <w:lvlText w:val="%5."/>
      <w:lvlJc w:val="left"/>
      <w:pPr>
        <w:ind w:left="3600" w:hanging="360"/>
      </w:pPr>
    </w:lvl>
    <w:lvl w:ilvl="5" w:tentative="1">
      <w:start w:val="1"/>
      <w:numFmt w:val="lowerRoman"/>
      <w:lvlText w:val="%6."/>
      <w:lvlJc w:val="right"/>
      <w:pPr>
        <w:ind w:left="4320" w:hanging="180"/>
      </w:pPr>
    </w:lvl>
    <w:lvl w:ilvl="6" w:tentative="1">
      <w:start w:val="1"/>
      <w:numFmt w:val="decimal"/>
      <w:lvlText w:val="%7."/>
      <w:lvlJc w:val="left"/>
      <w:pPr>
        <w:ind w:left="5040" w:hanging="360"/>
      </w:pPr>
    </w:lvl>
    <w:lvl w:ilvl="7" w:tentative="1">
      <w:start w:val="1"/>
      <w:numFmt w:val="lowerLetter"/>
      <w:lvlText w:val="%8."/>
      <w:lvlJc w:val="left"/>
      <w:pPr>
        <w:ind w:left="5760" w:hanging="360"/>
      </w:pPr>
    </w:lvl>
    <w:lvl w:ilvl="8" w:tentative="1">
      <w:start w:val="1"/>
      <w:numFmt w:val="lowerRoman"/>
      <w:lvlText w:val="%9."/>
      <w:lvlJc w:val="right"/>
      <w:pPr>
        <w:ind w:left="6480" w:hanging="180"/>
      </w:pPr>
    </w:lvl>
  </w:abstractNum>
  <w:abstractNum w:abstractNumId="32">
    <w:nsid w:val="69FF34ED"/>
    <w:multiLevelType w:val="hybridMultilevel"/>
    <w:tmpl w:val="9CF029AC"/>
    <w:lvl w:ilvl="0">
      <w:start w:val="1"/>
      <w:numFmt w:val="decimal"/>
      <w:lvlText w:val="%1."/>
      <w:lvlJc w:val="left"/>
      <w:pPr>
        <w:ind w:left="1069" w:hanging="360"/>
      </w:pPr>
      <w:rPr>
        <w:rFonts w:hint="default"/>
      </w:rPr>
    </w:lvl>
    <w:lvl w:ilvl="1" w:tentative="1">
      <w:start w:val="1"/>
      <w:numFmt w:val="lowerLetter"/>
      <w:lvlText w:val="%2."/>
      <w:lvlJc w:val="left"/>
      <w:pPr>
        <w:ind w:left="1789" w:hanging="360"/>
      </w:pPr>
    </w:lvl>
    <w:lvl w:ilvl="2" w:tentative="1">
      <w:start w:val="1"/>
      <w:numFmt w:val="lowerRoman"/>
      <w:lvlText w:val="%3."/>
      <w:lvlJc w:val="right"/>
      <w:pPr>
        <w:ind w:left="2509" w:hanging="180"/>
      </w:pPr>
    </w:lvl>
    <w:lvl w:ilvl="3" w:tentative="1">
      <w:start w:val="1"/>
      <w:numFmt w:val="decimal"/>
      <w:lvlText w:val="%4."/>
      <w:lvlJc w:val="left"/>
      <w:pPr>
        <w:ind w:left="3229" w:hanging="360"/>
      </w:pPr>
    </w:lvl>
    <w:lvl w:ilvl="4" w:tentative="1">
      <w:start w:val="1"/>
      <w:numFmt w:val="lowerLetter"/>
      <w:lvlText w:val="%5."/>
      <w:lvlJc w:val="left"/>
      <w:pPr>
        <w:ind w:left="3949" w:hanging="360"/>
      </w:pPr>
    </w:lvl>
    <w:lvl w:ilvl="5" w:tentative="1">
      <w:start w:val="1"/>
      <w:numFmt w:val="lowerRoman"/>
      <w:lvlText w:val="%6."/>
      <w:lvlJc w:val="right"/>
      <w:pPr>
        <w:ind w:left="4669" w:hanging="180"/>
      </w:pPr>
    </w:lvl>
    <w:lvl w:ilvl="6" w:tentative="1">
      <w:start w:val="1"/>
      <w:numFmt w:val="decimal"/>
      <w:lvlText w:val="%7."/>
      <w:lvlJc w:val="left"/>
      <w:pPr>
        <w:ind w:left="5389" w:hanging="360"/>
      </w:pPr>
    </w:lvl>
    <w:lvl w:ilvl="7" w:tentative="1">
      <w:start w:val="1"/>
      <w:numFmt w:val="lowerLetter"/>
      <w:lvlText w:val="%8."/>
      <w:lvlJc w:val="left"/>
      <w:pPr>
        <w:ind w:left="6109" w:hanging="360"/>
      </w:pPr>
    </w:lvl>
    <w:lvl w:ilvl="8" w:tentative="1">
      <w:start w:val="1"/>
      <w:numFmt w:val="lowerRoman"/>
      <w:lvlText w:val="%9."/>
      <w:lvlJc w:val="right"/>
      <w:pPr>
        <w:ind w:left="6829" w:hanging="180"/>
      </w:pPr>
    </w:lvl>
  </w:abstractNum>
  <w:abstractNum w:abstractNumId="33">
    <w:nsid w:val="74F52ACF"/>
    <w:multiLevelType w:val="hybridMultilevel"/>
    <w:tmpl w:val="7EC2805E"/>
    <w:lvl w:ilvl="0">
      <w:start w:val="1"/>
      <w:numFmt w:val="decimal"/>
      <w:lvlText w:val="%1."/>
      <w:lvlJc w:val="left"/>
      <w:pPr>
        <w:ind w:left="1069" w:hanging="360"/>
      </w:pPr>
      <w:rPr>
        <w:rFonts w:hint="default"/>
      </w:rPr>
    </w:lvl>
    <w:lvl w:ilvl="1" w:tentative="1">
      <w:start w:val="1"/>
      <w:numFmt w:val="lowerLetter"/>
      <w:lvlText w:val="%2."/>
      <w:lvlJc w:val="left"/>
      <w:pPr>
        <w:ind w:left="1789" w:hanging="360"/>
      </w:pPr>
    </w:lvl>
    <w:lvl w:ilvl="2" w:tentative="1">
      <w:start w:val="1"/>
      <w:numFmt w:val="lowerRoman"/>
      <w:lvlText w:val="%3."/>
      <w:lvlJc w:val="right"/>
      <w:pPr>
        <w:ind w:left="2509" w:hanging="180"/>
      </w:pPr>
    </w:lvl>
    <w:lvl w:ilvl="3" w:tentative="1">
      <w:start w:val="1"/>
      <w:numFmt w:val="decimal"/>
      <w:lvlText w:val="%4."/>
      <w:lvlJc w:val="left"/>
      <w:pPr>
        <w:ind w:left="3229" w:hanging="360"/>
      </w:pPr>
    </w:lvl>
    <w:lvl w:ilvl="4" w:tentative="1">
      <w:start w:val="1"/>
      <w:numFmt w:val="lowerLetter"/>
      <w:lvlText w:val="%5."/>
      <w:lvlJc w:val="left"/>
      <w:pPr>
        <w:ind w:left="3949" w:hanging="360"/>
      </w:pPr>
    </w:lvl>
    <w:lvl w:ilvl="5" w:tentative="1">
      <w:start w:val="1"/>
      <w:numFmt w:val="lowerRoman"/>
      <w:lvlText w:val="%6."/>
      <w:lvlJc w:val="right"/>
      <w:pPr>
        <w:ind w:left="4669" w:hanging="180"/>
      </w:pPr>
    </w:lvl>
    <w:lvl w:ilvl="6" w:tentative="1">
      <w:start w:val="1"/>
      <w:numFmt w:val="decimal"/>
      <w:lvlText w:val="%7."/>
      <w:lvlJc w:val="left"/>
      <w:pPr>
        <w:ind w:left="5389" w:hanging="360"/>
      </w:pPr>
    </w:lvl>
    <w:lvl w:ilvl="7" w:tentative="1">
      <w:start w:val="1"/>
      <w:numFmt w:val="lowerLetter"/>
      <w:lvlText w:val="%8."/>
      <w:lvlJc w:val="left"/>
      <w:pPr>
        <w:ind w:left="6109" w:hanging="360"/>
      </w:pPr>
    </w:lvl>
    <w:lvl w:ilvl="8" w:tentative="1">
      <w:start w:val="1"/>
      <w:numFmt w:val="lowerRoman"/>
      <w:lvlText w:val="%9."/>
      <w:lvlJc w:val="right"/>
      <w:pPr>
        <w:ind w:left="6829" w:hanging="180"/>
      </w:pPr>
    </w:lvl>
  </w:abstractNum>
  <w:abstractNum w:abstractNumId="34">
    <w:nsid w:val="7BD85D3A"/>
    <w:multiLevelType w:val="multilevel"/>
    <w:tmpl w:val="8B1E65CC"/>
    <w:lvl w:ilvl="0">
      <w:start w:val="2"/>
      <w:numFmt w:val="decimal"/>
      <w:lvlText w:val="%1."/>
      <w:lvlJc w:val="left"/>
      <w:pPr>
        <w:ind w:left="420" w:hanging="420"/>
      </w:pPr>
      <w:rPr>
        <w:rFonts w:hint="default"/>
      </w:rPr>
    </w:lvl>
    <w:lvl w:ilvl="1">
      <w:start w:val="1"/>
      <w:numFmt w:val="decimal"/>
      <w:lvlText w:val="%1.%2."/>
      <w:lvlJc w:val="left"/>
      <w:pPr>
        <w:ind w:left="2149" w:hanging="720"/>
      </w:pPr>
      <w:rPr>
        <w:rFonts w:hint="default"/>
      </w:rPr>
    </w:lvl>
    <w:lvl w:ilvl="2">
      <w:start w:val="1"/>
      <w:numFmt w:val="decimalZero"/>
      <w:lvlText w:val="%1.%2.%3."/>
      <w:lvlJc w:val="left"/>
      <w:pPr>
        <w:ind w:left="3578" w:hanging="720"/>
      </w:pPr>
      <w:rPr>
        <w:rFonts w:hint="default"/>
      </w:rPr>
    </w:lvl>
    <w:lvl w:ilvl="3">
      <w:start w:val="1"/>
      <w:numFmt w:val="decimal"/>
      <w:lvlText w:val="%1.%2.%3.%4."/>
      <w:lvlJc w:val="left"/>
      <w:pPr>
        <w:ind w:left="5367" w:hanging="1080"/>
      </w:pPr>
      <w:rPr>
        <w:rFonts w:hint="default"/>
      </w:rPr>
    </w:lvl>
    <w:lvl w:ilvl="4">
      <w:start w:val="1"/>
      <w:numFmt w:val="decimal"/>
      <w:lvlText w:val="%1.%2.%3.%4.%5."/>
      <w:lvlJc w:val="left"/>
      <w:pPr>
        <w:ind w:left="7156" w:hanging="1440"/>
      </w:pPr>
      <w:rPr>
        <w:rFonts w:hint="default"/>
      </w:rPr>
    </w:lvl>
    <w:lvl w:ilvl="5">
      <w:start w:val="1"/>
      <w:numFmt w:val="decimal"/>
      <w:lvlText w:val="%1.%2.%3.%4.%5.%6."/>
      <w:lvlJc w:val="left"/>
      <w:pPr>
        <w:ind w:left="8585" w:hanging="1440"/>
      </w:pPr>
      <w:rPr>
        <w:rFonts w:hint="default"/>
      </w:rPr>
    </w:lvl>
    <w:lvl w:ilvl="6">
      <w:start w:val="1"/>
      <w:numFmt w:val="decimal"/>
      <w:lvlText w:val="%1.%2.%3.%4.%5.%6.%7."/>
      <w:lvlJc w:val="left"/>
      <w:pPr>
        <w:ind w:left="10374" w:hanging="1800"/>
      </w:pPr>
      <w:rPr>
        <w:rFonts w:hint="default"/>
      </w:rPr>
    </w:lvl>
    <w:lvl w:ilvl="7">
      <w:start w:val="1"/>
      <w:numFmt w:val="decimal"/>
      <w:lvlText w:val="%1.%2.%3.%4.%5.%6.%7.%8."/>
      <w:lvlJc w:val="left"/>
      <w:pPr>
        <w:ind w:left="11803" w:hanging="1800"/>
      </w:pPr>
      <w:rPr>
        <w:rFonts w:hint="default"/>
      </w:rPr>
    </w:lvl>
    <w:lvl w:ilvl="8">
      <w:start w:val="1"/>
      <w:numFmt w:val="decimal"/>
      <w:lvlText w:val="%1.%2.%3.%4.%5.%6.%7.%8.%9."/>
      <w:lvlJc w:val="left"/>
      <w:pPr>
        <w:ind w:left="13592" w:hanging="2160"/>
      </w:pPr>
      <w:rPr>
        <w:rFonts w:hint="default"/>
      </w:rPr>
    </w:lvl>
  </w:abstractNum>
  <w:abstractNum w:abstractNumId="35">
    <w:nsid w:val="7FDE30C5"/>
    <w:multiLevelType w:val="multilevel"/>
    <w:tmpl w:val="8B1E65CC"/>
    <w:lvl w:ilvl="0">
      <w:start w:val="2"/>
      <w:numFmt w:val="decimal"/>
      <w:lvlText w:val="%1."/>
      <w:lvlJc w:val="left"/>
      <w:pPr>
        <w:ind w:left="420" w:hanging="420"/>
      </w:pPr>
      <w:rPr>
        <w:rFonts w:hint="default"/>
      </w:rPr>
    </w:lvl>
    <w:lvl w:ilvl="1">
      <w:start w:val="1"/>
      <w:numFmt w:val="decimal"/>
      <w:lvlText w:val="%1.%2."/>
      <w:lvlJc w:val="left"/>
      <w:pPr>
        <w:ind w:left="2149" w:hanging="720"/>
      </w:pPr>
      <w:rPr>
        <w:rFonts w:hint="default"/>
      </w:rPr>
    </w:lvl>
    <w:lvl w:ilvl="2">
      <w:start w:val="1"/>
      <w:numFmt w:val="decimalZero"/>
      <w:lvlText w:val="%1.%2.%3."/>
      <w:lvlJc w:val="left"/>
      <w:pPr>
        <w:ind w:left="3578" w:hanging="720"/>
      </w:pPr>
      <w:rPr>
        <w:rFonts w:hint="default"/>
      </w:rPr>
    </w:lvl>
    <w:lvl w:ilvl="3">
      <w:start w:val="1"/>
      <w:numFmt w:val="decimal"/>
      <w:lvlText w:val="%1.%2.%3.%4."/>
      <w:lvlJc w:val="left"/>
      <w:pPr>
        <w:ind w:left="5367" w:hanging="1080"/>
      </w:pPr>
      <w:rPr>
        <w:rFonts w:hint="default"/>
      </w:rPr>
    </w:lvl>
    <w:lvl w:ilvl="4">
      <w:start w:val="1"/>
      <w:numFmt w:val="decimal"/>
      <w:lvlText w:val="%1.%2.%3.%4.%5."/>
      <w:lvlJc w:val="left"/>
      <w:pPr>
        <w:ind w:left="7156" w:hanging="1440"/>
      </w:pPr>
      <w:rPr>
        <w:rFonts w:hint="default"/>
      </w:rPr>
    </w:lvl>
    <w:lvl w:ilvl="5">
      <w:start w:val="1"/>
      <w:numFmt w:val="decimal"/>
      <w:lvlText w:val="%1.%2.%3.%4.%5.%6."/>
      <w:lvlJc w:val="left"/>
      <w:pPr>
        <w:ind w:left="8585" w:hanging="1440"/>
      </w:pPr>
      <w:rPr>
        <w:rFonts w:hint="default"/>
      </w:rPr>
    </w:lvl>
    <w:lvl w:ilvl="6">
      <w:start w:val="1"/>
      <w:numFmt w:val="decimal"/>
      <w:lvlText w:val="%1.%2.%3.%4.%5.%6.%7."/>
      <w:lvlJc w:val="left"/>
      <w:pPr>
        <w:ind w:left="10374" w:hanging="1800"/>
      </w:pPr>
      <w:rPr>
        <w:rFonts w:hint="default"/>
      </w:rPr>
    </w:lvl>
    <w:lvl w:ilvl="7">
      <w:start w:val="1"/>
      <w:numFmt w:val="decimal"/>
      <w:lvlText w:val="%1.%2.%3.%4.%5.%6.%7.%8."/>
      <w:lvlJc w:val="left"/>
      <w:pPr>
        <w:ind w:left="11803" w:hanging="1800"/>
      </w:pPr>
      <w:rPr>
        <w:rFonts w:hint="default"/>
      </w:rPr>
    </w:lvl>
    <w:lvl w:ilvl="8">
      <w:start w:val="1"/>
      <w:numFmt w:val="decimal"/>
      <w:lvlText w:val="%1.%2.%3.%4.%5.%6.%7.%8.%9."/>
      <w:lvlJc w:val="left"/>
      <w:pPr>
        <w:ind w:left="13592" w:hanging="2160"/>
      </w:pPr>
      <w:rPr>
        <w:rFonts w:hint="default"/>
      </w:rPr>
    </w:lvl>
  </w:abstractNum>
  <w:num w:numId="1">
    <w:abstractNumId w:val="22"/>
  </w:num>
  <w:num w:numId="2">
    <w:abstractNumId w:val="31"/>
  </w:num>
  <w:num w:numId="3">
    <w:abstractNumId w:val="21"/>
  </w:num>
  <w:num w:numId="4">
    <w:abstractNumId w:val="4"/>
  </w:num>
  <w:num w:numId="5">
    <w:abstractNumId w:val="26"/>
  </w:num>
  <w:num w:numId="6">
    <w:abstractNumId w:val="7"/>
  </w:num>
  <w:num w:numId="7">
    <w:abstractNumId w:val="3"/>
  </w:num>
  <w:num w:numId="8">
    <w:abstractNumId w:val="33"/>
  </w:num>
  <w:num w:numId="9">
    <w:abstractNumId w:val="2"/>
  </w:num>
  <w:num w:numId="10">
    <w:abstractNumId w:val="29"/>
  </w:num>
  <w:num w:numId="11">
    <w:abstractNumId w:val="18"/>
  </w:num>
  <w:num w:numId="12">
    <w:abstractNumId w:val="13"/>
  </w:num>
  <w:num w:numId="13">
    <w:abstractNumId w:val="6"/>
  </w:num>
  <w:num w:numId="14">
    <w:abstractNumId w:val="11"/>
  </w:num>
  <w:num w:numId="15">
    <w:abstractNumId w:val="19"/>
  </w:num>
  <w:num w:numId="16">
    <w:abstractNumId w:val="20"/>
  </w:num>
  <w:num w:numId="17">
    <w:abstractNumId w:val="27"/>
  </w:num>
  <w:num w:numId="18">
    <w:abstractNumId w:val="8"/>
  </w:num>
  <w:num w:numId="19">
    <w:abstractNumId w:val="25"/>
  </w:num>
  <w:num w:numId="20">
    <w:abstractNumId w:val="5"/>
  </w:num>
  <w:num w:numId="21">
    <w:abstractNumId w:val="30"/>
  </w:num>
  <w:num w:numId="22">
    <w:abstractNumId w:val="14"/>
  </w:num>
  <w:num w:numId="23">
    <w:abstractNumId w:val="34"/>
  </w:num>
  <w:num w:numId="24">
    <w:abstractNumId w:val="9"/>
  </w:num>
  <w:num w:numId="25">
    <w:abstractNumId w:val="24"/>
  </w:num>
  <w:num w:numId="26">
    <w:abstractNumId w:val="32"/>
  </w:num>
  <w:num w:numId="27">
    <w:abstractNumId w:val="10"/>
  </w:num>
  <w:num w:numId="28">
    <w:abstractNumId w:val="15"/>
  </w:num>
  <w:num w:numId="29">
    <w:abstractNumId w:val="1"/>
  </w:num>
  <w:num w:numId="30">
    <w:abstractNumId w:val="35"/>
  </w:num>
  <w:num w:numId="31">
    <w:abstractNumId w:val="28"/>
  </w:num>
  <w:num w:numId="32">
    <w:abstractNumId w:val="16"/>
  </w:num>
  <w:num w:numId="33">
    <w:abstractNumId w:val="0"/>
  </w:num>
  <w:num w:numId="34">
    <w:abstractNumId w:val="23"/>
  </w:num>
  <w:num w:numId="35">
    <w:abstractNumId w:val="12"/>
  </w:num>
  <w:num w:numId="36">
    <w:abstractNumId w:val="17"/>
  </w:num>
  <w:numIdMacAtCleanup w:val="7"/>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70"/>
  <w:displayBackgroundShape/>
  <w:proofState w:grammar="clean"/>
  <w:defaultTabStop w:val="708"/>
  <w:drawingGridHorizontalSpacing w:val="140"/>
  <w:drawingGridVerticalSpacing w:val="245"/>
  <w:displayHorizontalDrawingGridEvery w:val="0"/>
  <w:characterSpacingControl w:val="doNotCompress"/>
  <w:compat/>
  <m:mathPr>
    <m:mathFont m:val="Cambria Math"/>
  </m:mathPr>
  <w:themeFontLang w:val="ru-RU"/>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r="http://schemas.openxmlformats.org/officeDocument/2006/relationships" xmlns:w="http://schemas.openxmlformats.org/wordprocessingml/2006/main">
  <w:docDefaults>
    <w:rPrDefault>
      <w:rPr>
        <w:rFonts w:ascii="Times New Roman" w:eastAsia="Calibri" w:hAnsi="Times New Roman"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endnote reference" w:uiPriority="0"/>
    <w:lsdException w:name="endnote text"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11" w:unhideWhenUsed="0" w:qFormat="1"/>
    <w:lsdException w:name="Strong" w:semiHidden="0" w:uiPriority="22" w:unhideWhenUsed="0" w:qFormat="1"/>
    <w:lsdException w:name="Emphasis" w:semiHidden="0" w:uiPriority="20" w:unhideWhenUsed="0" w:qFormat="1"/>
    <w:lsdException w:name="Document Map"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B572E"/>
    <w:pPr>
      <w:jc w:val="both"/>
    </w:pPr>
    <w:rPr>
      <w:color w:val="FF0000"/>
      <w:sz w:val="28"/>
      <w:szCs w:val="24"/>
      <w:lang w:eastAsia="en-US"/>
    </w:rPr>
  </w:style>
  <w:style w:type="paragraph" w:styleId="Heading1">
    <w:name w:val="heading 1"/>
    <w:basedOn w:val="Normal"/>
    <w:next w:val="Normal"/>
    <w:link w:val="1"/>
    <w:uiPriority w:val="9"/>
    <w:qFormat/>
    <w:rsid w:val="00C1366D"/>
    <w:pPr>
      <w:keepNext/>
      <w:spacing w:before="240" w:after="60"/>
      <w:outlineLvl w:val="0"/>
    </w:pPr>
    <w:rPr>
      <w:rFonts w:ascii="Cambria" w:eastAsia="Times New Roman" w:hAnsi="Cambria"/>
      <w:b/>
      <w:bCs/>
      <w:kern w:val="32"/>
      <w:sz w:val="32"/>
      <w:szCs w:val="32"/>
    </w:rPr>
  </w:style>
  <w:style w:type="paragraph" w:styleId="Heading2">
    <w:name w:val="heading 2"/>
    <w:basedOn w:val="Normal"/>
    <w:next w:val="Normal"/>
    <w:link w:val="2"/>
    <w:uiPriority w:val="9"/>
    <w:unhideWhenUsed/>
    <w:qFormat/>
    <w:rsid w:val="00EF09AE"/>
    <w:pPr>
      <w:keepNext/>
      <w:keepLines/>
      <w:spacing w:before="200" w:line="276" w:lineRule="auto"/>
      <w:jc w:val="left"/>
      <w:outlineLvl w:val="1"/>
    </w:pPr>
    <w:rPr>
      <w:rFonts w:ascii="Cambria" w:eastAsia="Times New Roman" w:hAnsi="Cambria"/>
      <w:b/>
      <w:bCs/>
      <w:color w:val="4F81BD"/>
      <w:sz w:val="26"/>
      <w:szCs w:val="26"/>
    </w:rPr>
  </w:style>
  <w:style w:type="paragraph" w:styleId="Heading3">
    <w:name w:val="heading 3"/>
    <w:basedOn w:val="Normal"/>
    <w:next w:val="Normal"/>
    <w:link w:val="3"/>
    <w:unhideWhenUsed/>
    <w:qFormat/>
    <w:rsid w:val="00EB50EA"/>
    <w:pPr>
      <w:keepNext/>
      <w:keepLines/>
      <w:spacing w:before="200"/>
      <w:outlineLvl w:val="2"/>
    </w:pPr>
    <w:rPr>
      <w:rFonts w:ascii="Cambria" w:eastAsia="Times New Roman" w:hAnsi="Cambria"/>
      <w:b/>
      <w:bCs/>
      <w:color w:val="4F81BD"/>
    </w:rPr>
  </w:style>
  <w:style w:type="paragraph" w:styleId="Heading4">
    <w:name w:val="heading 4"/>
    <w:basedOn w:val="Normal"/>
    <w:next w:val="Normal"/>
    <w:link w:val="4"/>
    <w:uiPriority w:val="9"/>
    <w:unhideWhenUsed/>
    <w:qFormat/>
    <w:rsid w:val="00CB1B6E"/>
    <w:pPr>
      <w:keepNext/>
      <w:keepLines/>
      <w:spacing w:before="200"/>
      <w:outlineLvl w:val="3"/>
    </w:pPr>
    <w:rPr>
      <w:rFonts w:ascii="Cambria" w:eastAsia="Times New Roman" w:hAnsi="Cambria"/>
      <w:b/>
      <w:bCs/>
      <w:i/>
      <w:iCs/>
      <w:color w:val="4F81BD"/>
    </w:rPr>
  </w:style>
  <w:style w:type="paragraph" w:styleId="Heading9">
    <w:name w:val="heading 9"/>
    <w:basedOn w:val="Normal"/>
    <w:next w:val="Normal"/>
    <w:link w:val="9"/>
    <w:qFormat/>
    <w:rsid w:val="00F21EF3"/>
    <w:pPr>
      <w:spacing w:before="240" w:after="60" w:line="360" w:lineRule="auto"/>
      <w:ind w:firstLine="709"/>
      <w:outlineLvl w:val="8"/>
    </w:pPr>
    <w:rPr>
      <w:rFonts w:ascii="Arial" w:eastAsia="Times New Roman" w:hAnsi="Arial" w:cs="Arial"/>
      <w:color w:val="auto"/>
      <w:sz w:val="22"/>
      <w:szCs w:val="22"/>
      <w:lang w:eastAsia="ru-RU"/>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1">
    <w:name w:val="Заголовок 1 Знак"/>
    <w:basedOn w:val="DefaultParagraphFont"/>
    <w:link w:val="Heading1"/>
    <w:uiPriority w:val="9"/>
    <w:rsid w:val="00C1366D"/>
    <w:rPr>
      <w:rFonts w:ascii="Cambria" w:eastAsia="Times New Roman" w:hAnsi="Cambria" w:cs="Times New Roman"/>
      <w:b/>
      <w:bCs/>
      <w:color w:val="FF0000"/>
      <w:kern w:val="32"/>
      <w:sz w:val="32"/>
      <w:szCs w:val="32"/>
      <w:lang w:eastAsia="en-US"/>
    </w:rPr>
  </w:style>
  <w:style w:type="character" w:customStyle="1" w:styleId="2">
    <w:name w:val="Заголовок 2 Знак"/>
    <w:basedOn w:val="DefaultParagraphFont"/>
    <w:link w:val="Heading2"/>
    <w:uiPriority w:val="9"/>
    <w:rsid w:val="00EF09AE"/>
    <w:rPr>
      <w:rFonts w:ascii="Cambria" w:eastAsia="Times New Roman" w:hAnsi="Cambria" w:cs="Times New Roman"/>
      <w:b/>
      <w:bCs/>
      <w:color w:val="4F81BD"/>
      <w:sz w:val="26"/>
      <w:szCs w:val="26"/>
      <w:lang w:eastAsia="en-US"/>
    </w:rPr>
  </w:style>
  <w:style w:type="character" w:customStyle="1" w:styleId="3">
    <w:name w:val="Заголовок 3 Знак"/>
    <w:basedOn w:val="DefaultParagraphFont"/>
    <w:link w:val="Heading3"/>
    <w:rsid w:val="00EB50EA"/>
    <w:rPr>
      <w:rFonts w:ascii="Cambria" w:eastAsia="Times New Roman" w:hAnsi="Cambria" w:cs="Times New Roman"/>
      <w:b/>
      <w:bCs/>
      <w:color w:val="4F81BD"/>
      <w:sz w:val="28"/>
      <w:szCs w:val="24"/>
      <w:lang w:eastAsia="en-US"/>
    </w:rPr>
  </w:style>
  <w:style w:type="character" w:customStyle="1" w:styleId="4">
    <w:name w:val="Заголовок 4 Знак"/>
    <w:basedOn w:val="DefaultParagraphFont"/>
    <w:link w:val="Heading4"/>
    <w:uiPriority w:val="9"/>
    <w:rsid w:val="00CB1B6E"/>
    <w:rPr>
      <w:rFonts w:ascii="Cambria" w:eastAsia="Times New Roman" w:hAnsi="Cambria" w:cs="Times New Roman"/>
      <w:b/>
      <w:bCs/>
      <w:i/>
      <w:iCs/>
      <w:color w:val="4F81BD"/>
      <w:sz w:val="28"/>
      <w:szCs w:val="24"/>
      <w:lang w:eastAsia="en-US"/>
    </w:rPr>
  </w:style>
  <w:style w:type="character" w:customStyle="1" w:styleId="9">
    <w:name w:val="Заголовок 9 Знак"/>
    <w:basedOn w:val="DefaultParagraphFont"/>
    <w:link w:val="Heading9"/>
    <w:rsid w:val="00F21EF3"/>
    <w:rPr>
      <w:rFonts w:ascii="Arial" w:eastAsia="Times New Roman" w:hAnsi="Arial" w:cs="Arial"/>
      <w:sz w:val="22"/>
      <w:szCs w:val="22"/>
    </w:rPr>
  </w:style>
  <w:style w:type="paragraph" w:styleId="NoSpacing">
    <w:name w:val="No Spacing"/>
    <w:link w:val="a"/>
    <w:uiPriority w:val="1"/>
    <w:qFormat/>
    <w:rsid w:val="00EB572E"/>
    <w:rPr>
      <w:rFonts w:ascii="Calibri" w:eastAsia="Times New Roman" w:hAnsi="Calibri"/>
      <w:sz w:val="22"/>
      <w:szCs w:val="22"/>
      <w:lang w:eastAsia="en-US"/>
    </w:rPr>
  </w:style>
  <w:style w:type="character" w:customStyle="1" w:styleId="a">
    <w:name w:val="Без интервала Знак"/>
    <w:basedOn w:val="DefaultParagraphFont"/>
    <w:link w:val="NoSpacing"/>
    <w:uiPriority w:val="1"/>
    <w:rsid w:val="00EB572E"/>
    <w:rPr>
      <w:rFonts w:ascii="Calibri" w:eastAsia="Times New Roman" w:hAnsi="Calibri"/>
      <w:sz w:val="22"/>
      <w:szCs w:val="22"/>
      <w:lang w:val="ru-RU" w:eastAsia="en-US" w:bidi="ar-SA"/>
    </w:rPr>
  </w:style>
  <w:style w:type="paragraph" w:styleId="BalloonText">
    <w:name w:val="Balloon Text"/>
    <w:basedOn w:val="Normal"/>
    <w:link w:val="a0"/>
    <w:semiHidden/>
    <w:unhideWhenUsed/>
    <w:rsid w:val="00EB572E"/>
    <w:rPr>
      <w:rFonts w:ascii="Tahoma" w:hAnsi="Tahoma" w:cs="Tahoma"/>
      <w:sz w:val="16"/>
      <w:szCs w:val="16"/>
    </w:rPr>
  </w:style>
  <w:style w:type="character" w:customStyle="1" w:styleId="a0">
    <w:name w:val="Текст выноски Знак"/>
    <w:basedOn w:val="DefaultParagraphFont"/>
    <w:link w:val="BalloonText"/>
    <w:semiHidden/>
    <w:rsid w:val="00EB572E"/>
    <w:rPr>
      <w:rFonts w:ascii="Tahoma" w:hAnsi="Tahoma" w:cs="Tahoma"/>
      <w:sz w:val="16"/>
      <w:szCs w:val="16"/>
    </w:rPr>
  </w:style>
  <w:style w:type="paragraph" w:styleId="Header">
    <w:name w:val="header"/>
    <w:basedOn w:val="Normal"/>
    <w:link w:val="a1"/>
    <w:uiPriority w:val="99"/>
    <w:unhideWhenUsed/>
    <w:rsid w:val="00C1366D"/>
    <w:pPr>
      <w:tabs>
        <w:tab w:val="center" w:pos="4677"/>
        <w:tab w:val="right" w:pos="9355"/>
      </w:tabs>
    </w:pPr>
  </w:style>
  <w:style w:type="character" w:customStyle="1" w:styleId="a1">
    <w:name w:val="Верхний колонтитул Знак"/>
    <w:basedOn w:val="DefaultParagraphFont"/>
    <w:link w:val="Header"/>
    <w:uiPriority w:val="99"/>
    <w:rsid w:val="00C1366D"/>
    <w:rPr>
      <w:color w:val="FF0000"/>
      <w:sz w:val="28"/>
      <w:szCs w:val="24"/>
      <w:lang w:eastAsia="en-US"/>
    </w:rPr>
  </w:style>
  <w:style w:type="paragraph" w:styleId="Footer">
    <w:name w:val="footer"/>
    <w:basedOn w:val="Normal"/>
    <w:link w:val="a2"/>
    <w:uiPriority w:val="99"/>
    <w:unhideWhenUsed/>
    <w:rsid w:val="00C1366D"/>
    <w:pPr>
      <w:tabs>
        <w:tab w:val="center" w:pos="4677"/>
        <w:tab w:val="right" w:pos="9355"/>
      </w:tabs>
    </w:pPr>
  </w:style>
  <w:style w:type="character" w:customStyle="1" w:styleId="a2">
    <w:name w:val="Нижний колонтитул Знак"/>
    <w:basedOn w:val="DefaultParagraphFont"/>
    <w:link w:val="Footer"/>
    <w:uiPriority w:val="99"/>
    <w:rsid w:val="00C1366D"/>
    <w:rPr>
      <w:color w:val="FF0000"/>
      <w:sz w:val="28"/>
      <w:szCs w:val="24"/>
      <w:lang w:eastAsia="en-US"/>
    </w:rPr>
  </w:style>
  <w:style w:type="paragraph" w:styleId="DocumentMap">
    <w:name w:val="Document Map"/>
    <w:basedOn w:val="Normal"/>
    <w:link w:val="a3"/>
    <w:unhideWhenUsed/>
    <w:rsid w:val="00C1366D"/>
    <w:rPr>
      <w:rFonts w:ascii="Tahoma" w:hAnsi="Tahoma" w:cs="Tahoma"/>
      <w:sz w:val="16"/>
      <w:szCs w:val="16"/>
    </w:rPr>
  </w:style>
  <w:style w:type="character" w:customStyle="1" w:styleId="a3">
    <w:name w:val="Схема документа Знак"/>
    <w:basedOn w:val="DefaultParagraphFont"/>
    <w:link w:val="DocumentMap"/>
    <w:rsid w:val="00C1366D"/>
    <w:rPr>
      <w:rFonts w:ascii="Tahoma" w:hAnsi="Tahoma" w:cs="Tahoma"/>
      <w:color w:val="FF0000"/>
      <w:sz w:val="16"/>
      <w:szCs w:val="16"/>
      <w:lang w:eastAsia="en-US"/>
    </w:rPr>
  </w:style>
  <w:style w:type="paragraph" w:styleId="BodyTextIndent">
    <w:name w:val="Body Text Indent"/>
    <w:basedOn w:val="Normal"/>
    <w:link w:val="a4"/>
    <w:rsid w:val="00A34C93"/>
    <w:pPr>
      <w:spacing w:after="120"/>
      <w:ind w:left="283"/>
      <w:jc w:val="left"/>
    </w:pPr>
    <w:rPr>
      <w:rFonts w:eastAsia="Times New Roman"/>
      <w:color w:val="auto"/>
      <w:sz w:val="20"/>
      <w:szCs w:val="20"/>
      <w:lang w:eastAsia="ru-RU"/>
    </w:rPr>
  </w:style>
  <w:style w:type="character" w:customStyle="1" w:styleId="a4">
    <w:name w:val="Основной текст с отступом Знак"/>
    <w:basedOn w:val="DefaultParagraphFont"/>
    <w:link w:val="BodyTextIndent"/>
    <w:rsid w:val="00A34C93"/>
    <w:rPr>
      <w:rFonts w:eastAsia="Times New Roman"/>
    </w:rPr>
  </w:style>
  <w:style w:type="paragraph" w:styleId="FootnoteText">
    <w:name w:val="footnote text"/>
    <w:basedOn w:val="Normal"/>
    <w:link w:val="a5"/>
    <w:uiPriority w:val="99"/>
    <w:semiHidden/>
    <w:unhideWhenUsed/>
    <w:rsid w:val="00EF09AE"/>
    <w:pPr>
      <w:jc w:val="left"/>
    </w:pPr>
    <w:rPr>
      <w:rFonts w:ascii="Calibri" w:hAnsi="Calibri"/>
      <w:color w:val="auto"/>
      <w:sz w:val="20"/>
      <w:szCs w:val="20"/>
    </w:rPr>
  </w:style>
  <w:style w:type="character" w:customStyle="1" w:styleId="a5">
    <w:name w:val="Текст сноски Знак"/>
    <w:basedOn w:val="DefaultParagraphFont"/>
    <w:link w:val="FootnoteText"/>
    <w:uiPriority w:val="99"/>
    <w:semiHidden/>
    <w:rsid w:val="00EF09AE"/>
    <w:rPr>
      <w:rFonts w:ascii="Calibri" w:eastAsia="Calibri" w:hAnsi="Calibri" w:cs="Times New Roman"/>
      <w:lang w:eastAsia="en-US"/>
    </w:rPr>
  </w:style>
  <w:style w:type="character" w:styleId="FootnoteReference">
    <w:name w:val="footnote reference"/>
    <w:basedOn w:val="DefaultParagraphFont"/>
    <w:uiPriority w:val="99"/>
    <w:semiHidden/>
    <w:unhideWhenUsed/>
    <w:rsid w:val="00EF09AE"/>
    <w:rPr>
      <w:vertAlign w:val="superscript"/>
    </w:rPr>
  </w:style>
  <w:style w:type="table" w:styleId="TableGrid">
    <w:name w:val="Table Grid"/>
    <w:basedOn w:val="TableNormal"/>
    <w:uiPriority w:val="59"/>
    <w:rsid w:val="00EF09AE"/>
    <w:rPr>
      <w:rFonts w:ascii="Calibri" w:hAnsi="Calibri"/>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styleId="ListParagraph">
    <w:name w:val="List Paragraph"/>
    <w:basedOn w:val="Normal"/>
    <w:link w:val="a6"/>
    <w:uiPriority w:val="34"/>
    <w:qFormat/>
    <w:rsid w:val="00275CE0"/>
    <w:pPr>
      <w:ind w:left="720"/>
      <w:contextualSpacing/>
    </w:pPr>
  </w:style>
  <w:style w:type="character" w:customStyle="1" w:styleId="a6">
    <w:name w:val="Абзац списка Знак"/>
    <w:basedOn w:val="DefaultParagraphFont"/>
    <w:link w:val="ListParagraph"/>
    <w:uiPriority w:val="34"/>
    <w:rsid w:val="00A376B9"/>
    <w:rPr>
      <w:color w:val="FF0000"/>
      <w:sz w:val="28"/>
      <w:szCs w:val="24"/>
      <w:lang w:eastAsia="en-US"/>
    </w:rPr>
  </w:style>
  <w:style w:type="character" w:styleId="Emphasis">
    <w:name w:val="Emphasis"/>
    <w:basedOn w:val="DefaultParagraphFont"/>
    <w:uiPriority w:val="20"/>
    <w:qFormat/>
    <w:rsid w:val="00275CE0"/>
    <w:rPr>
      <w:i/>
      <w:iCs/>
    </w:rPr>
  </w:style>
  <w:style w:type="character" w:styleId="PlaceholderText">
    <w:name w:val="Placeholder Text"/>
    <w:basedOn w:val="DefaultParagraphFont"/>
    <w:uiPriority w:val="99"/>
    <w:semiHidden/>
    <w:rsid w:val="00FB200A"/>
    <w:rPr>
      <w:color w:val="808080"/>
    </w:rPr>
  </w:style>
  <w:style w:type="character" w:styleId="Hyperlink">
    <w:name w:val="Hyperlink"/>
    <w:basedOn w:val="DefaultParagraphFont"/>
    <w:uiPriority w:val="99"/>
    <w:unhideWhenUsed/>
    <w:rsid w:val="00F67F4A"/>
    <w:rPr>
      <w:color w:val="0000FF"/>
      <w:u w:val="single"/>
    </w:rPr>
  </w:style>
  <w:style w:type="paragraph" w:customStyle="1" w:styleId="a7">
    <w:name w:val="Основной текст с отступ"/>
    <w:basedOn w:val="Normal"/>
    <w:rsid w:val="00221047"/>
    <w:pPr>
      <w:widowControl w:val="0"/>
      <w:autoSpaceDE w:val="0"/>
      <w:autoSpaceDN w:val="0"/>
      <w:ind w:firstLine="709"/>
    </w:pPr>
    <w:rPr>
      <w:rFonts w:eastAsia="Times New Roman"/>
      <w:color w:val="auto"/>
      <w:sz w:val="24"/>
      <w:lang w:eastAsia="ru-RU"/>
    </w:rPr>
  </w:style>
  <w:style w:type="paragraph" w:customStyle="1" w:styleId="31">
    <w:name w:val="Основной текст 31"/>
    <w:basedOn w:val="Normal"/>
    <w:rsid w:val="00221047"/>
    <w:pPr>
      <w:widowControl w:val="0"/>
      <w:jc w:val="left"/>
    </w:pPr>
    <w:rPr>
      <w:rFonts w:eastAsia="Times New Roman"/>
      <w:color w:val="auto"/>
      <w:sz w:val="24"/>
      <w:lang w:eastAsia="ru-RU"/>
    </w:rPr>
  </w:style>
  <w:style w:type="paragraph" w:styleId="Title">
    <w:name w:val="Title"/>
    <w:basedOn w:val="Normal"/>
    <w:link w:val="a8"/>
    <w:qFormat/>
    <w:rsid w:val="002514BF"/>
    <w:pPr>
      <w:jc w:val="center"/>
    </w:pPr>
    <w:rPr>
      <w:rFonts w:eastAsia="Times New Roman"/>
      <w:color w:val="auto"/>
      <w:szCs w:val="20"/>
      <w:lang w:eastAsia="ru-RU"/>
    </w:rPr>
  </w:style>
  <w:style w:type="character" w:customStyle="1" w:styleId="a8">
    <w:name w:val="Название Знак"/>
    <w:basedOn w:val="DefaultParagraphFont"/>
    <w:link w:val="Title"/>
    <w:rsid w:val="002514BF"/>
    <w:rPr>
      <w:rFonts w:eastAsia="Times New Roman"/>
      <w:sz w:val="28"/>
    </w:rPr>
  </w:style>
  <w:style w:type="character" w:styleId="Strong">
    <w:name w:val="Strong"/>
    <w:basedOn w:val="DefaultParagraphFont"/>
    <w:uiPriority w:val="22"/>
    <w:qFormat/>
    <w:rsid w:val="008B1385"/>
    <w:rPr>
      <w:b/>
      <w:bCs/>
    </w:rPr>
  </w:style>
  <w:style w:type="paragraph" w:styleId="NormalWeb">
    <w:name w:val="Normal (Web)"/>
    <w:aliases w:val="Обычный (Web)"/>
    <w:basedOn w:val="Normal"/>
    <w:uiPriority w:val="99"/>
    <w:unhideWhenUsed/>
    <w:rsid w:val="008B1385"/>
    <w:pPr>
      <w:spacing w:before="100" w:beforeAutospacing="1" w:after="100" w:afterAutospacing="1"/>
      <w:jc w:val="left"/>
    </w:pPr>
    <w:rPr>
      <w:rFonts w:eastAsia="Times New Roman"/>
      <w:color w:val="auto"/>
      <w:sz w:val="24"/>
      <w:lang w:eastAsia="ru-RU"/>
    </w:rPr>
  </w:style>
  <w:style w:type="paragraph" w:styleId="HTMLPreformatted">
    <w:name w:val="HTML Preformatted"/>
    <w:basedOn w:val="Normal"/>
    <w:link w:val="HTML"/>
    <w:uiPriority w:val="99"/>
    <w:unhideWhenUsed/>
    <w:rsid w:val="00CE07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Courier New" w:eastAsia="Times New Roman" w:hAnsi="Courier New" w:cs="Courier New"/>
      <w:color w:val="auto"/>
      <w:sz w:val="20"/>
      <w:szCs w:val="20"/>
      <w:lang w:eastAsia="ru-RU"/>
    </w:rPr>
  </w:style>
  <w:style w:type="character" w:customStyle="1" w:styleId="HTML">
    <w:name w:val="Стандартный HTML Знак"/>
    <w:basedOn w:val="DefaultParagraphFont"/>
    <w:link w:val="HTMLPreformatted"/>
    <w:uiPriority w:val="99"/>
    <w:rsid w:val="00CE071C"/>
    <w:rPr>
      <w:rFonts w:ascii="Courier New" w:eastAsia="Times New Roman" w:hAnsi="Courier New" w:cs="Courier New"/>
    </w:rPr>
  </w:style>
  <w:style w:type="paragraph" w:styleId="BodyText">
    <w:name w:val="Body Text"/>
    <w:aliases w:val="Основной текст Знак Знак Знак Знак,Основной текст Знак Знак Знак Знак Знак Знак,Основной текст Знак1 Знак Знак,Основной текст Знак2 Знак,Основной текст Знак2 Знак Знак Знак Зн Знак Знак Знак,Основной текст1"/>
    <w:basedOn w:val="Normal"/>
    <w:link w:val="12"/>
    <w:rsid w:val="00F46B07"/>
    <w:pPr>
      <w:spacing w:after="120"/>
      <w:jc w:val="left"/>
    </w:pPr>
    <w:rPr>
      <w:rFonts w:eastAsia="Times New Roman"/>
      <w:color w:val="auto"/>
      <w:sz w:val="24"/>
    </w:rPr>
  </w:style>
  <w:style w:type="character" w:customStyle="1" w:styleId="12">
    <w:name w:val="Основной текст Знак1"/>
    <w:aliases w:val="Основной текст Знак Знак Знак Знак Знак,Основной текст Знак Знак Знак Знак Знак Знак Знак,Основной текст Знак1 Знак Знак Знак,Основной текст Знак2 Знак Знак,Основной текст Знак2 Знак Знак Знак Зн Знак Знак Знак Знак"/>
    <w:link w:val="BodyText"/>
    <w:rsid w:val="00F46B07"/>
    <w:rPr>
      <w:rFonts w:eastAsia="Times New Roman"/>
      <w:sz w:val="24"/>
      <w:szCs w:val="24"/>
    </w:rPr>
  </w:style>
  <w:style w:type="character" w:customStyle="1" w:styleId="a9">
    <w:name w:val="Основной текст Знак"/>
    <w:basedOn w:val="DefaultParagraphFont"/>
    <w:link w:val="BodyText"/>
    <w:uiPriority w:val="99"/>
    <w:rsid w:val="00F46B07"/>
    <w:rPr>
      <w:color w:val="FF0000"/>
      <w:sz w:val="28"/>
      <w:szCs w:val="24"/>
      <w:lang w:eastAsia="en-US"/>
    </w:rPr>
  </w:style>
  <w:style w:type="paragraph" w:customStyle="1" w:styleId="14">
    <w:name w:val="Обычный1"/>
    <w:rsid w:val="00DB2A48"/>
    <w:pPr>
      <w:widowControl w:val="0"/>
      <w:spacing w:line="260" w:lineRule="auto"/>
      <w:ind w:firstLine="400"/>
      <w:jc w:val="both"/>
    </w:pPr>
    <w:rPr>
      <w:rFonts w:eastAsia="Times New Roman"/>
      <w:snapToGrid w:val="0"/>
      <w:sz w:val="18"/>
    </w:rPr>
  </w:style>
  <w:style w:type="paragraph" w:styleId="TOCHeading">
    <w:name w:val="TOC Heading"/>
    <w:basedOn w:val="Heading1"/>
    <w:next w:val="Normal"/>
    <w:uiPriority w:val="39"/>
    <w:unhideWhenUsed/>
    <w:qFormat/>
    <w:rsid w:val="001E5162"/>
    <w:pPr>
      <w:keepLines/>
      <w:spacing w:before="480" w:after="0" w:line="276" w:lineRule="auto"/>
      <w:jc w:val="left"/>
      <w:outlineLvl w:val="9"/>
    </w:pPr>
    <w:rPr>
      <w:color w:val="365F91"/>
      <w:kern w:val="0"/>
      <w:sz w:val="28"/>
      <w:szCs w:val="28"/>
    </w:rPr>
  </w:style>
  <w:style w:type="paragraph" w:styleId="TOC1">
    <w:name w:val="toc 1"/>
    <w:basedOn w:val="Normal"/>
    <w:next w:val="Normal"/>
    <w:autoRedefine/>
    <w:uiPriority w:val="39"/>
    <w:unhideWhenUsed/>
    <w:rsid w:val="001E5162"/>
    <w:pPr>
      <w:spacing w:after="100"/>
    </w:pPr>
  </w:style>
  <w:style w:type="paragraph" w:styleId="TOC2">
    <w:name w:val="toc 2"/>
    <w:basedOn w:val="Normal"/>
    <w:next w:val="Normal"/>
    <w:autoRedefine/>
    <w:uiPriority w:val="39"/>
    <w:unhideWhenUsed/>
    <w:rsid w:val="001E5162"/>
    <w:pPr>
      <w:spacing w:after="100"/>
      <w:ind w:left="280"/>
    </w:pPr>
  </w:style>
  <w:style w:type="paragraph" w:styleId="TOC3">
    <w:name w:val="toc 3"/>
    <w:basedOn w:val="Normal"/>
    <w:next w:val="Normal"/>
    <w:autoRedefine/>
    <w:uiPriority w:val="39"/>
    <w:unhideWhenUsed/>
    <w:rsid w:val="001E5162"/>
    <w:pPr>
      <w:spacing w:after="100"/>
      <w:ind w:left="560"/>
    </w:pPr>
  </w:style>
  <w:style w:type="paragraph" w:customStyle="1" w:styleId="consplusnormal">
    <w:name w:val="consplusnormal"/>
    <w:basedOn w:val="Normal"/>
    <w:rsid w:val="003475A1"/>
    <w:pPr>
      <w:spacing w:before="100" w:beforeAutospacing="1" w:after="100" w:afterAutospacing="1"/>
      <w:jc w:val="left"/>
    </w:pPr>
    <w:rPr>
      <w:rFonts w:eastAsia="Times New Roman"/>
      <w:color w:val="auto"/>
      <w:sz w:val="24"/>
      <w:lang w:eastAsia="ru-RU"/>
    </w:rPr>
  </w:style>
  <w:style w:type="paragraph" w:styleId="EndnoteText">
    <w:name w:val="endnote text"/>
    <w:basedOn w:val="Normal"/>
    <w:link w:val="a10"/>
    <w:unhideWhenUsed/>
    <w:rsid w:val="00F21EF3"/>
    <w:pPr>
      <w:tabs>
        <w:tab w:val="left" w:pos="0"/>
      </w:tabs>
      <w:overflowPunct w:val="0"/>
      <w:autoSpaceDE w:val="0"/>
      <w:autoSpaceDN w:val="0"/>
      <w:adjustRightInd w:val="0"/>
      <w:spacing w:before="120"/>
    </w:pPr>
    <w:rPr>
      <w:rFonts w:eastAsia="Times New Roman"/>
      <w:bCs/>
      <w:color w:val="auto"/>
      <w:sz w:val="20"/>
      <w:szCs w:val="20"/>
      <w:lang w:eastAsia="ru-RU"/>
    </w:rPr>
  </w:style>
  <w:style w:type="character" w:customStyle="1" w:styleId="a10">
    <w:name w:val="Текст концевой сноски Знак"/>
    <w:basedOn w:val="DefaultParagraphFont"/>
    <w:link w:val="EndnoteText"/>
    <w:rsid w:val="00F21EF3"/>
    <w:rPr>
      <w:rFonts w:eastAsia="Times New Roman"/>
      <w:bCs/>
    </w:rPr>
  </w:style>
  <w:style w:type="paragraph" w:customStyle="1" w:styleId="24">
    <w:name w:val="Обычный2"/>
    <w:rsid w:val="00F21EF3"/>
    <w:pPr>
      <w:spacing w:before="100" w:after="100"/>
    </w:pPr>
    <w:rPr>
      <w:rFonts w:eastAsia="Times New Roman"/>
      <w:snapToGrid w:val="0"/>
      <w:sz w:val="24"/>
    </w:rPr>
  </w:style>
  <w:style w:type="paragraph" w:customStyle="1" w:styleId="menuheader">
    <w:name w:val="menu_header"/>
    <w:basedOn w:val="Normal"/>
    <w:rsid w:val="00F21EF3"/>
    <w:pPr>
      <w:spacing w:before="150"/>
      <w:jc w:val="left"/>
    </w:pPr>
    <w:rPr>
      <w:rFonts w:ascii="Tahoma" w:eastAsia="Times New Roman" w:hAnsi="Tahoma" w:cs="Tahoma"/>
      <w:b/>
      <w:bCs/>
      <w:color w:val="000000"/>
      <w:sz w:val="16"/>
      <w:szCs w:val="16"/>
      <w:lang w:eastAsia="ru-RU"/>
    </w:rPr>
  </w:style>
  <w:style w:type="character" w:customStyle="1" w:styleId="25">
    <w:name w:val="Основной текст 2 Знак"/>
    <w:basedOn w:val="DefaultParagraphFont"/>
    <w:link w:val="BodyText2"/>
    <w:uiPriority w:val="99"/>
    <w:semiHidden/>
    <w:rsid w:val="00F21EF3"/>
    <w:rPr>
      <w:color w:val="FF0000"/>
      <w:sz w:val="28"/>
      <w:szCs w:val="24"/>
      <w:lang w:eastAsia="en-US"/>
    </w:rPr>
  </w:style>
  <w:style w:type="paragraph" w:styleId="BodyText2">
    <w:name w:val="Body Text 2"/>
    <w:basedOn w:val="Normal"/>
    <w:link w:val="25"/>
    <w:uiPriority w:val="99"/>
    <w:semiHidden/>
    <w:unhideWhenUsed/>
    <w:rsid w:val="00F21EF3"/>
    <w:pPr>
      <w:spacing w:after="120" w:line="480" w:lineRule="auto"/>
    </w:pPr>
  </w:style>
  <w:style w:type="paragraph" w:customStyle="1" w:styleId="ConsPlusNormal0">
    <w:name w:val="ConsPlusNormal"/>
    <w:rsid w:val="00F21EF3"/>
    <w:pPr>
      <w:widowControl w:val="0"/>
      <w:autoSpaceDE w:val="0"/>
      <w:autoSpaceDN w:val="0"/>
      <w:adjustRightInd w:val="0"/>
      <w:ind w:firstLine="720"/>
    </w:pPr>
    <w:rPr>
      <w:rFonts w:ascii="Arial" w:eastAsia="Times New Roman" w:hAnsi="Arial" w:cs="Arial"/>
    </w:rPr>
  </w:style>
  <w:style w:type="paragraph" w:customStyle="1" w:styleId="ConsPlusNonformat">
    <w:name w:val="ConsPlusNonformat"/>
    <w:rsid w:val="00F21EF3"/>
    <w:pPr>
      <w:widowControl w:val="0"/>
      <w:autoSpaceDE w:val="0"/>
      <w:autoSpaceDN w:val="0"/>
      <w:adjustRightInd w:val="0"/>
    </w:pPr>
    <w:rPr>
      <w:rFonts w:ascii="Courier New" w:eastAsia="Times New Roman" w:hAnsi="Courier New" w:cs="Courier New"/>
    </w:rPr>
  </w:style>
  <w:style w:type="character" w:customStyle="1" w:styleId="a11">
    <w:name w:val="Гипертекстовая ссылка"/>
    <w:basedOn w:val="DefaultParagraphFont"/>
    <w:uiPriority w:val="99"/>
    <w:rsid w:val="00561412"/>
    <w:rPr>
      <w:b/>
      <w:bCs/>
      <w:color w:val="008000"/>
    </w:rPr>
  </w:style>
  <w:style w:type="paragraph" w:customStyle="1" w:styleId="u">
    <w:name w:val="u"/>
    <w:basedOn w:val="Normal"/>
    <w:rsid w:val="00552E80"/>
    <w:pPr>
      <w:spacing w:before="100" w:beforeAutospacing="1" w:after="100" w:afterAutospacing="1"/>
      <w:jc w:val="left"/>
    </w:pPr>
    <w:rPr>
      <w:rFonts w:eastAsia="Times New Roman"/>
      <w:color w:val="auto"/>
      <w:sz w:val="24"/>
      <w:lang w:eastAsia="ru-RU"/>
    </w:rPr>
  </w:style>
  <w:style w:type="character" w:styleId="FollowedHyperlink">
    <w:name w:val="FollowedHyperlink"/>
    <w:basedOn w:val="DefaultParagraphFont"/>
    <w:uiPriority w:val="99"/>
    <w:semiHidden/>
    <w:unhideWhenUsed/>
    <w:rsid w:val="005C765B"/>
    <w:rPr>
      <w:color w:val="800080"/>
      <w:u w:val="single"/>
    </w:rPr>
  </w:style>
  <w:style w:type="paragraph" w:customStyle="1" w:styleId="Heading">
    <w:name w:val="Heading"/>
    <w:rsid w:val="00D70BFF"/>
    <w:pPr>
      <w:autoSpaceDE w:val="0"/>
      <w:autoSpaceDN w:val="0"/>
      <w:adjustRightInd w:val="0"/>
    </w:pPr>
    <w:rPr>
      <w:rFonts w:ascii="Arial" w:eastAsia="Times New Roman" w:hAnsi="Arial" w:cs="Arial"/>
      <w:b/>
      <w:bCs/>
      <w:sz w:val="22"/>
      <w:szCs w:val="22"/>
    </w:rPr>
  </w:style>
  <w:style w:type="paragraph" w:customStyle="1" w:styleId="30">
    <w:name w:val="Обычный3"/>
    <w:rsid w:val="007F1E45"/>
    <w:pPr>
      <w:spacing w:before="100" w:after="100"/>
    </w:pPr>
    <w:rPr>
      <w:rFonts w:eastAsia="Times New Roman"/>
      <w:snapToGrid w:val="0"/>
      <w:sz w:val="24"/>
    </w:rPr>
  </w:style>
  <w:style w:type="character" w:customStyle="1" w:styleId="a12">
    <w:name w:val="Цветовое выделение"/>
    <w:uiPriority w:val="99"/>
    <w:rsid w:val="007F1E45"/>
    <w:rPr>
      <w:b/>
      <w:color w:val="000080"/>
      <w:sz w:val="32"/>
    </w:rPr>
  </w:style>
  <w:style w:type="paragraph" w:customStyle="1" w:styleId="a13">
    <w:name w:val="Таблицы (моноширинный)"/>
    <w:basedOn w:val="Normal"/>
    <w:next w:val="Normal"/>
    <w:uiPriority w:val="99"/>
    <w:rsid w:val="007F1E45"/>
    <w:pPr>
      <w:autoSpaceDE w:val="0"/>
      <w:autoSpaceDN w:val="0"/>
      <w:adjustRightInd w:val="0"/>
    </w:pPr>
    <w:rPr>
      <w:rFonts w:ascii="Courier New" w:hAnsi="Courier New" w:cs="Courier New"/>
      <w:color w:val="auto"/>
      <w:sz w:val="36"/>
      <w:szCs w:val="36"/>
    </w:rPr>
  </w:style>
  <w:style w:type="paragraph" w:customStyle="1" w:styleId="32">
    <w:name w:val="Стиль3"/>
    <w:basedOn w:val="Normal"/>
    <w:link w:val="33"/>
    <w:rsid w:val="007F1E45"/>
    <w:pPr>
      <w:spacing w:after="200" w:line="360" w:lineRule="auto"/>
      <w:ind w:firstLine="708"/>
    </w:pPr>
    <w:rPr>
      <w:rFonts w:ascii="Cambria" w:eastAsia="Times New Roman" w:hAnsi="Cambria"/>
      <w:color w:val="auto"/>
      <w:sz w:val="22"/>
      <w:szCs w:val="20"/>
      <w:lang w:val="en-US" w:bidi="en-US"/>
    </w:rPr>
  </w:style>
  <w:style w:type="character" w:customStyle="1" w:styleId="33">
    <w:name w:val="Стиль3 Знак"/>
    <w:basedOn w:val="DefaultParagraphFont"/>
    <w:link w:val="32"/>
    <w:rsid w:val="007F1E45"/>
    <w:rPr>
      <w:rFonts w:ascii="Cambria" w:eastAsia="Times New Roman" w:hAnsi="Cambria"/>
      <w:sz w:val="22"/>
      <w:lang w:val="en-US" w:eastAsia="en-US" w:bidi="en-US"/>
    </w:rPr>
  </w:style>
  <w:style w:type="character" w:customStyle="1" w:styleId="z-">
    <w:name w:val="z-Начало формы Знак"/>
    <w:basedOn w:val="DefaultParagraphFont"/>
    <w:link w:val="HTMLTopofForm"/>
    <w:uiPriority w:val="99"/>
    <w:semiHidden/>
    <w:rsid w:val="007F1E45"/>
    <w:rPr>
      <w:rFonts w:ascii="Arial" w:eastAsia="Times New Roman" w:hAnsi="Arial" w:cs="Arial"/>
      <w:vanish/>
      <w:sz w:val="16"/>
      <w:szCs w:val="16"/>
    </w:rPr>
  </w:style>
  <w:style w:type="paragraph" w:styleId="HTMLTopofForm">
    <w:name w:val="HTML Top of Form"/>
    <w:basedOn w:val="Normal"/>
    <w:next w:val="Normal"/>
    <w:link w:val="z-"/>
    <w:hidden/>
    <w:uiPriority w:val="99"/>
    <w:semiHidden/>
    <w:unhideWhenUsed/>
    <w:rsid w:val="007F1E45"/>
    <w:pPr>
      <w:pBdr>
        <w:bottom w:val="single" w:sz="6" w:space="1" w:color="auto"/>
      </w:pBdr>
      <w:jc w:val="center"/>
    </w:pPr>
    <w:rPr>
      <w:rFonts w:ascii="Arial" w:eastAsia="Times New Roman" w:hAnsi="Arial" w:cs="Arial"/>
      <w:vanish/>
      <w:color w:val="auto"/>
      <w:sz w:val="16"/>
      <w:szCs w:val="16"/>
      <w:lang w:eastAsia="ru-RU"/>
    </w:rPr>
  </w:style>
  <w:style w:type="character" w:customStyle="1" w:styleId="z-0">
    <w:name w:val="z-Конец формы Знак"/>
    <w:basedOn w:val="DefaultParagraphFont"/>
    <w:link w:val="HTMLBottomofForm"/>
    <w:uiPriority w:val="99"/>
    <w:semiHidden/>
    <w:rsid w:val="007F1E45"/>
    <w:rPr>
      <w:rFonts w:ascii="Arial" w:eastAsia="Times New Roman" w:hAnsi="Arial" w:cs="Arial"/>
      <w:vanish/>
      <w:sz w:val="16"/>
      <w:szCs w:val="16"/>
    </w:rPr>
  </w:style>
  <w:style w:type="paragraph" w:styleId="HTMLBottomofForm">
    <w:name w:val="HTML Bottom of Form"/>
    <w:basedOn w:val="Normal"/>
    <w:next w:val="Normal"/>
    <w:link w:val="z-0"/>
    <w:hidden/>
    <w:uiPriority w:val="99"/>
    <w:semiHidden/>
    <w:unhideWhenUsed/>
    <w:rsid w:val="007F1E45"/>
    <w:pPr>
      <w:pBdr>
        <w:top w:val="single" w:sz="6" w:space="1" w:color="auto"/>
      </w:pBdr>
      <w:jc w:val="center"/>
    </w:pPr>
    <w:rPr>
      <w:rFonts w:ascii="Arial" w:eastAsia="Times New Roman" w:hAnsi="Arial" w:cs="Arial"/>
      <w:vanish/>
      <w:color w:val="auto"/>
      <w:sz w:val="16"/>
      <w:szCs w:val="16"/>
      <w:lang w:eastAsia="ru-RU"/>
    </w:rPr>
  </w:style>
  <w:style w:type="paragraph" w:customStyle="1" w:styleId="a14">
    <w:name w:val="Заголовок статьи"/>
    <w:basedOn w:val="Normal"/>
    <w:next w:val="Normal"/>
    <w:uiPriority w:val="99"/>
    <w:rsid w:val="00ED252C"/>
    <w:pPr>
      <w:widowControl w:val="0"/>
      <w:autoSpaceDE w:val="0"/>
      <w:autoSpaceDN w:val="0"/>
      <w:adjustRightInd w:val="0"/>
      <w:ind w:left="1612" w:hanging="892"/>
    </w:pPr>
    <w:rPr>
      <w:rFonts w:ascii="Arial" w:eastAsia="Times New Roman" w:hAnsi="Arial" w:cs="Arial"/>
      <w:color w:val="auto"/>
      <w:sz w:val="24"/>
      <w:lang w:eastAsia="ru-RU"/>
    </w:rPr>
  </w:style>
  <w:style w:type="paragraph" w:styleId="Caption">
    <w:name w:val="caption"/>
    <w:basedOn w:val="Normal"/>
    <w:next w:val="Normal"/>
    <w:uiPriority w:val="35"/>
    <w:unhideWhenUsed/>
    <w:qFormat/>
    <w:rsid w:val="00061831"/>
    <w:pPr>
      <w:spacing w:after="200"/>
    </w:pPr>
    <w:rPr>
      <w:b/>
      <w:bCs/>
      <w:color w:val="4F81BD"/>
      <w:sz w:val="18"/>
      <w:szCs w:val="18"/>
    </w:rPr>
  </w:style>
  <w:style w:type="character" w:customStyle="1" w:styleId="a15">
    <w:name w:val="Основной текст_"/>
    <w:basedOn w:val="DefaultParagraphFont"/>
    <w:rsid w:val="008607A8"/>
    <w:rPr>
      <w:rFonts w:ascii="Times New Roman" w:eastAsia="Times New Roman" w:hAnsi="Times New Roman" w:cs="Times New Roman"/>
      <w:b w:val="0"/>
      <w:bCs w:val="0"/>
      <w:i w:val="0"/>
      <w:iCs w:val="0"/>
      <w:smallCaps w:val="0"/>
      <w:strike w:val="0"/>
      <w:sz w:val="18"/>
      <w:szCs w:val="18"/>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&#65279;<?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chart" Target="charts/chart1.xml" /><Relationship Id="rId100" Type="http://schemas.openxmlformats.org/officeDocument/2006/relationships/chart" Target="charts/chart61.xml" /><Relationship Id="rId101" Type="http://schemas.openxmlformats.org/officeDocument/2006/relationships/chart" Target="charts/chart62.xml" /><Relationship Id="rId102" Type="http://schemas.openxmlformats.org/officeDocument/2006/relationships/chart" Target="charts/chart63.xml" /><Relationship Id="rId103" Type="http://schemas.openxmlformats.org/officeDocument/2006/relationships/chart" Target="charts/chart64.xml" /><Relationship Id="rId104" Type="http://schemas.openxmlformats.org/officeDocument/2006/relationships/chart" Target="charts/chart65.xml" /><Relationship Id="rId105" Type="http://schemas.openxmlformats.org/officeDocument/2006/relationships/chart" Target="charts/chart66.xml" /><Relationship Id="rId106" Type="http://schemas.openxmlformats.org/officeDocument/2006/relationships/chart" Target="charts/chart67.xml" /><Relationship Id="rId107" Type="http://schemas.openxmlformats.org/officeDocument/2006/relationships/chart" Target="charts/chart68.xml" /><Relationship Id="rId108" Type="http://schemas.openxmlformats.org/officeDocument/2006/relationships/chart" Target="charts/chart69.xml" /><Relationship Id="rId109" Type="http://schemas.openxmlformats.org/officeDocument/2006/relationships/chart" Target="charts/chart70.xml" /><Relationship Id="rId11" Type="http://schemas.openxmlformats.org/officeDocument/2006/relationships/chart" Target="charts/chart2.xml" /><Relationship Id="rId110" Type="http://schemas.openxmlformats.org/officeDocument/2006/relationships/chart" Target="charts/chart71.xml" /><Relationship Id="rId111" Type="http://schemas.openxmlformats.org/officeDocument/2006/relationships/chart" Target="charts/chart72.xml" /><Relationship Id="rId112" Type="http://schemas.openxmlformats.org/officeDocument/2006/relationships/chart" Target="charts/chart73.xml" /><Relationship Id="rId113" Type="http://schemas.openxmlformats.org/officeDocument/2006/relationships/chart" Target="charts/chart74.xml" /><Relationship Id="rId114" Type="http://schemas.openxmlformats.org/officeDocument/2006/relationships/chart" Target="charts/chart75.xml" /><Relationship Id="rId115" Type="http://schemas.openxmlformats.org/officeDocument/2006/relationships/chart" Target="charts/chart76.xml" /><Relationship Id="rId116" Type="http://schemas.openxmlformats.org/officeDocument/2006/relationships/chart" Target="charts/chart77.xml" /><Relationship Id="rId117" Type="http://schemas.openxmlformats.org/officeDocument/2006/relationships/chart" Target="charts/chart78.xml" /><Relationship Id="rId118" Type="http://schemas.openxmlformats.org/officeDocument/2006/relationships/chart" Target="charts/chart79.xml" /><Relationship Id="rId119" Type="http://schemas.openxmlformats.org/officeDocument/2006/relationships/chart" Target="charts/chart80.xml" /><Relationship Id="rId12" Type="http://schemas.openxmlformats.org/officeDocument/2006/relationships/chart" Target="charts/chart3.xml" /><Relationship Id="rId120" Type="http://schemas.openxmlformats.org/officeDocument/2006/relationships/chart" Target="charts/chart81.xml" /><Relationship Id="rId121" Type="http://schemas.openxmlformats.org/officeDocument/2006/relationships/chart" Target="charts/chart82.xml" /><Relationship Id="rId122" Type="http://schemas.openxmlformats.org/officeDocument/2006/relationships/chart" Target="charts/chart83.xml" /><Relationship Id="rId123" Type="http://schemas.openxmlformats.org/officeDocument/2006/relationships/chart" Target="charts/chart84.xml" /><Relationship Id="rId124" Type="http://schemas.openxmlformats.org/officeDocument/2006/relationships/chart" Target="charts/chart85.xml" /><Relationship Id="rId125" Type="http://schemas.openxmlformats.org/officeDocument/2006/relationships/chart" Target="charts/chart86.xml" /><Relationship Id="rId126" Type="http://schemas.openxmlformats.org/officeDocument/2006/relationships/chart" Target="charts/chart87.xml" /><Relationship Id="rId127" Type="http://schemas.openxmlformats.org/officeDocument/2006/relationships/chart" Target="charts/chart88.xml" /><Relationship Id="rId128" Type="http://schemas.openxmlformats.org/officeDocument/2006/relationships/chart" Target="charts/chart89.xml" /><Relationship Id="rId129" Type="http://schemas.openxmlformats.org/officeDocument/2006/relationships/chart" Target="charts/chart90.xml" /><Relationship Id="rId13" Type="http://schemas.openxmlformats.org/officeDocument/2006/relationships/image" Target="media/image4.jpeg" /><Relationship Id="rId130" Type="http://schemas.openxmlformats.org/officeDocument/2006/relationships/chart" Target="charts/chart91.xml" /><Relationship Id="rId131" Type="http://schemas.openxmlformats.org/officeDocument/2006/relationships/chart" Target="charts/chart92.xml" /><Relationship Id="rId132" Type="http://schemas.openxmlformats.org/officeDocument/2006/relationships/chart" Target="charts/chart93.xml" /><Relationship Id="rId133" Type="http://schemas.openxmlformats.org/officeDocument/2006/relationships/chart" Target="charts/chart94.xml" /><Relationship Id="rId134" Type="http://schemas.openxmlformats.org/officeDocument/2006/relationships/image" Target="media/image30.emf" /><Relationship Id="rId135" Type="http://schemas.openxmlformats.org/officeDocument/2006/relationships/image" Target="media/image31.jpeg" /><Relationship Id="rId136" Type="http://schemas.openxmlformats.org/officeDocument/2006/relationships/chart" Target="charts/chart95.xml" /><Relationship Id="rId137" Type="http://schemas.openxmlformats.org/officeDocument/2006/relationships/image" Target="media/image32.jpeg" /><Relationship Id="rId138" Type="http://schemas.openxmlformats.org/officeDocument/2006/relationships/chart" Target="charts/chart96.xml" /><Relationship Id="rId139" Type="http://schemas.openxmlformats.org/officeDocument/2006/relationships/chart" Target="charts/chart97.xml" /><Relationship Id="rId14" Type="http://schemas.openxmlformats.org/officeDocument/2006/relationships/header" Target="header2.xml" /><Relationship Id="rId140" Type="http://schemas.openxmlformats.org/officeDocument/2006/relationships/header" Target="header5.xml" /><Relationship Id="rId141" Type="http://schemas.openxmlformats.org/officeDocument/2006/relationships/theme" Target="theme/theme1.xml" /><Relationship Id="rId142" Type="http://schemas.openxmlformats.org/officeDocument/2006/relationships/numbering" Target="numbering.xml" /><Relationship Id="rId143" Type="http://schemas.openxmlformats.org/officeDocument/2006/relationships/styles" Target="styles.xml" /><Relationship Id="rId15" Type="http://schemas.openxmlformats.org/officeDocument/2006/relationships/image" Target="media/image5.emf" /><Relationship Id="rId16" Type="http://schemas.openxmlformats.org/officeDocument/2006/relationships/image" Target="media/image6.emf" /><Relationship Id="rId17" Type="http://schemas.openxmlformats.org/officeDocument/2006/relationships/image" Target="media/image7.emf" /><Relationship Id="rId18" Type="http://schemas.openxmlformats.org/officeDocument/2006/relationships/image" Target="media/image8.emf" /><Relationship Id="rId19" Type="http://schemas.openxmlformats.org/officeDocument/2006/relationships/image" Target="media/image9.emf" /><Relationship Id="rId2" Type="http://schemas.openxmlformats.org/officeDocument/2006/relationships/webSettings" Target="webSettings.xml" /><Relationship Id="rId20" Type="http://schemas.openxmlformats.org/officeDocument/2006/relationships/image" Target="media/image10.emf" /><Relationship Id="rId21" Type="http://schemas.openxmlformats.org/officeDocument/2006/relationships/image" Target="media/image11.emf" /><Relationship Id="rId22" Type="http://schemas.openxmlformats.org/officeDocument/2006/relationships/image" Target="media/image12.emf" /><Relationship Id="rId23" Type="http://schemas.openxmlformats.org/officeDocument/2006/relationships/image" Target="media/image13.emf" /><Relationship Id="rId24" Type="http://schemas.openxmlformats.org/officeDocument/2006/relationships/image" Target="media/image14.emf" /><Relationship Id="rId25" Type="http://schemas.openxmlformats.org/officeDocument/2006/relationships/image" Target="media/image15.emf" /><Relationship Id="rId26" Type="http://schemas.openxmlformats.org/officeDocument/2006/relationships/image" Target="media/image16.emf" /><Relationship Id="rId27" Type="http://schemas.openxmlformats.org/officeDocument/2006/relationships/image" Target="media/image17.emf" /><Relationship Id="rId28" Type="http://schemas.openxmlformats.org/officeDocument/2006/relationships/image" Target="media/image18.emf" /><Relationship Id="rId29" Type="http://schemas.openxmlformats.org/officeDocument/2006/relationships/image" Target="media/image19.emf" /><Relationship Id="rId3" Type="http://schemas.openxmlformats.org/officeDocument/2006/relationships/fontTable" Target="fontTable.xml" /><Relationship Id="rId30" Type="http://schemas.openxmlformats.org/officeDocument/2006/relationships/image" Target="media/image20.emf" /><Relationship Id="rId31" Type="http://schemas.openxmlformats.org/officeDocument/2006/relationships/chart" Target="charts/chart4.xml" /><Relationship Id="rId32" Type="http://schemas.openxmlformats.org/officeDocument/2006/relationships/chart" Target="charts/chart5.xml" /><Relationship Id="rId33" Type="http://schemas.openxmlformats.org/officeDocument/2006/relationships/chart" Target="charts/chart6.xml" /><Relationship Id="rId34" Type="http://schemas.openxmlformats.org/officeDocument/2006/relationships/chart" Target="charts/chart7.xml" /><Relationship Id="rId35" Type="http://schemas.openxmlformats.org/officeDocument/2006/relationships/chart" Target="charts/chart8.xml" /><Relationship Id="rId36" Type="http://schemas.openxmlformats.org/officeDocument/2006/relationships/chart" Target="charts/chart9.xml" /><Relationship Id="rId37" Type="http://schemas.openxmlformats.org/officeDocument/2006/relationships/chart" Target="charts/chart10.xml" /><Relationship Id="rId38" Type="http://schemas.openxmlformats.org/officeDocument/2006/relationships/chart" Target="charts/chart11.xml" /><Relationship Id="rId39" Type="http://schemas.openxmlformats.org/officeDocument/2006/relationships/chart" Target="charts/chart12.xml" /><Relationship Id="rId4" Type="http://schemas.openxmlformats.org/officeDocument/2006/relationships/customXml" Target="../customXml/item1.xml" /><Relationship Id="rId40" Type="http://schemas.openxmlformats.org/officeDocument/2006/relationships/chart" Target="charts/chart13.xml" /><Relationship Id="rId41" Type="http://schemas.openxmlformats.org/officeDocument/2006/relationships/chart" Target="charts/chart14.xml" /><Relationship Id="rId42" Type="http://schemas.openxmlformats.org/officeDocument/2006/relationships/chart" Target="charts/chart15.xml" /><Relationship Id="rId43" Type="http://schemas.openxmlformats.org/officeDocument/2006/relationships/chart" Target="charts/chart16.xml" /><Relationship Id="rId44" Type="http://schemas.openxmlformats.org/officeDocument/2006/relationships/chart" Target="charts/chart17.xml" /><Relationship Id="rId45" Type="http://schemas.openxmlformats.org/officeDocument/2006/relationships/chart" Target="charts/chart18.xml" /><Relationship Id="rId46" Type="http://schemas.openxmlformats.org/officeDocument/2006/relationships/chart" Target="charts/chart19.xml" /><Relationship Id="rId47" Type="http://schemas.openxmlformats.org/officeDocument/2006/relationships/chart" Target="charts/chart20.xml" /><Relationship Id="rId48" Type="http://schemas.openxmlformats.org/officeDocument/2006/relationships/chart" Target="charts/chart21.xml" /><Relationship Id="rId49" Type="http://schemas.openxmlformats.org/officeDocument/2006/relationships/chart" Target="charts/chart22.xml" /><Relationship Id="rId5" Type="http://schemas.openxmlformats.org/officeDocument/2006/relationships/footer" Target="footer1.xml" /><Relationship Id="rId50" Type="http://schemas.openxmlformats.org/officeDocument/2006/relationships/chart" Target="charts/chart23.xml" /><Relationship Id="rId51" Type="http://schemas.openxmlformats.org/officeDocument/2006/relationships/chart" Target="charts/chart24.xml" /><Relationship Id="rId52" Type="http://schemas.openxmlformats.org/officeDocument/2006/relationships/chart" Target="charts/chart25.xml" /><Relationship Id="rId53" Type="http://schemas.openxmlformats.org/officeDocument/2006/relationships/chart" Target="charts/chart26.xml" /><Relationship Id="rId54" Type="http://schemas.openxmlformats.org/officeDocument/2006/relationships/chart" Target="charts/chart27.xml" /><Relationship Id="rId55" Type="http://schemas.openxmlformats.org/officeDocument/2006/relationships/chart" Target="charts/chart28.xml" /><Relationship Id="rId56" Type="http://schemas.openxmlformats.org/officeDocument/2006/relationships/chart" Target="charts/chart29.xml" /><Relationship Id="rId57" Type="http://schemas.openxmlformats.org/officeDocument/2006/relationships/chart" Target="charts/chart30.xml" /><Relationship Id="rId58" Type="http://schemas.openxmlformats.org/officeDocument/2006/relationships/chart" Target="charts/chart31.xml" /><Relationship Id="rId59" Type="http://schemas.openxmlformats.org/officeDocument/2006/relationships/chart" Target="charts/chart32.xml" /><Relationship Id="rId6" Type="http://schemas.openxmlformats.org/officeDocument/2006/relationships/image" Target="media/image1.emf" /><Relationship Id="rId60" Type="http://schemas.openxmlformats.org/officeDocument/2006/relationships/chart" Target="charts/chart33.xml" /><Relationship Id="rId61" Type="http://schemas.openxmlformats.org/officeDocument/2006/relationships/chart" Target="charts/chart34.xml" /><Relationship Id="rId62" Type="http://schemas.openxmlformats.org/officeDocument/2006/relationships/chart" Target="charts/chart35.xml" /><Relationship Id="rId63" Type="http://schemas.openxmlformats.org/officeDocument/2006/relationships/image" Target="media/image21.jpeg" /><Relationship Id="rId64" Type="http://schemas.openxmlformats.org/officeDocument/2006/relationships/header" Target="header3.xml" /><Relationship Id="rId65" Type="http://schemas.openxmlformats.org/officeDocument/2006/relationships/footer" Target="footer2.xml" /><Relationship Id="rId66" Type="http://schemas.openxmlformats.org/officeDocument/2006/relationships/header" Target="header4.xml" /><Relationship Id="rId67" Type="http://schemas.openxmlformats.org/officeDocument/2006/relationships/chart" Target="charts/chart36.xml" /><Relationship Id="rId68" Type="http://schemas.openxmlformats.org/officeDocument/2006/relationships/chart" Target="charts/chart37.xml" /><Relationship Id="rId69" Type="http://schemas.openxmlformats.org/officeDocument/2006/relationships/image" Target="media/image22.jpeg" /><Relationship Id="rId7" Type="http://schemas.openxmlformats.org/officeDocument/2006/relationships/header" Target="header1.xml" /><Relationship Id="rId70" Type="http://schemas.openxmlformats.org/officeDocument/2006/relationships/image" Target="media/image23.jpeg" /><Relationship Id="rId71" Type="http://schemas.openxmlformats.org/officeDocument/2006/relationships/image" Target="media/image24.jpeg" /><Relationship Id="rId72" Type="http://schemas.openxmlformats.org/officeDocument/2006/relationships/image" Target="media/image25.jpeg" /><Relationship Id="rId73" Type="http://schemas.openxmlformats.org/officeDocument/2006/relationships/chart" Target="charts/chart38.xml" /><Relationship Id="rId74" Type="http://schemas.openxmlformats.org/officeDocument/2006/relationships/chart" Target="charts/chart39.xml" /><Relationship Id="rId75" Type="http://schemas.openxmlformats.org/officeDocument/2006/relationships/chart" Target="charts/chart40.xml" /><Relationship Id="rId76" Type="http://schemas.openxmlformats.org/officeDocument/2006/relationships/image" Target="media/image26.jpeg" /><Relationship Id="rId77" Type="http://schemas.openxmlformats.org/officeDocument/2006/relationships/image" Target="media/image27.jpeg" /><Relationship Id="rId78" Type="http://schemas.openxmlformats.org/officeDocument/2006/relationships/chart" Target="charts/chart41.xml" /><Relationship Id="rId79" Type="http://schemas.openxmlformats.org/officeDocument/2006/relationships/chart" Target="charts/chart42.xml" /><Relationship Id="rId8" Type="http://schemas.openxmlformats.org/officeDocument/2006/relationships/image" Target="media/image2.emf" /><Relationship Id="rId80" Type="http://schemas.openxmlformats.org/officeDocument/2006/relationships/image" Target="media/image28.jpeg" /><Relationship Id="rId81" Type="http://schemas.openxmlformats.org/officeDocument/2006/relationships/chart" Target="charts/chart43.xml" /><Relationship Id="rId82" Type="http://schemas.openxmlformats.org/officeDocument/2006/relationships/chart" Target="charts/chart44.xml" /><Relationship Id="rId83" Type="http://schemas.openxmlformats.org/officeDocument/2006/relationships/chart" Target="charts/chart45.xml" /><Relationship Id="rId84" Type="http://schemas.openxmlformats.org/officeDocument/2006/relationships/chart" Target="charts/chart46.xml" /><Relationship Id="rId85" Type="http://schemas.openxmlformats.org/officeDocument/2006/relationships/chart" Target="charts/chart47.xml" /><Relationship Id="rId86" Type="http://schemas.openxmlformats.org/officeDocument/2006/relationships/chart" Target="charts/chart48.xml" /><Relationship Id="rId87" Type="http://schemas.openxmlformats.org/officeDocument/2006/relationships/chart" Target="charts/chart49.xml" /><Relationship Id="rId88" Type="http://schemas.openxmlformats.org/officeDocument/2006/relationships/chart" Target="charts/chart50.xml" /><Relationship Id="rId89" Type="http://schemas.openxmlformats.org/officeDocument/2006/relationships/chart" Target="charts/chart51.xml" /><Relationship Id="rId9" Type="http://schemas.openxmlformats.org/officeDocument/2006/relationships/image" Target="media/image3.emf" /><Relationship Id="rId90" Type="http://schemas.openxmlformats.org/officeDocument/2006/relationships/chart" Target="charts/chart52.xml" /><Relationship Id="rId91" Type="http://schemas.openxmlformats.org/officeDocument/2006/relationships/image" Target="media/image29.jpeg" /><Relationship Id="rId92" Type="http://schemas.openxmlformats.org/officeDocument/2006/relationships/chart" Target="charts/chart53.xml" /><Relationship Id="rId93" Type="http://schemas.openxmlformats.org/officeDocument/2006/relationships/chart" Target="charts/chart54.xml" /><Relationship Id="rId94" Type="http://schemas.openxmlformats.org/officeDocument/2006/relationships/chart" Target="charts/chart55.xml" /><Relationship Id="rId95" Type="http://schemas.openxmlformats.org/officeDocument/2006/relationships/chart" Target="charts/chart56.xml" /><Relationship Id="rId96" Type="http://schemas.openxmlformats.org/officeDocument/2006/relationships/chart" Target="charts/chart57.xml" /><Relationship Id="rId97" Type="http://schemas.openxmlformats.org/officeDocument/2006/relationships/chart" Target="charts/chart58.xml" /><Relationship Id="rId98" Type="http://schemas.openxmlformats.org/officeDocument/2006/relationships/chart" Target="charts/chart59.xml" /><Relationship Id="rId99" Type="http://schemas.openxmlformats.org/officeDocument/2006/relationships/chart" Target="charts/chart60.xml" /></Relationships>
</file>

<file path=word/charts/_rels/chart1.xml.rels>&#65279;<?xml version="1.0" encoding="utf-8" standalone="yes"?><Relationships xmlns="http://schemas.openxmlformats.org/package/2006/relationships"><Relationship Id="rId1" Type="http://schemas.openxmlformats.org/officeDocument/2006/relationships/oleObject" Target="file:///E:\WORK\2010_SKIOVO_Enisey\Maps\PRJ\&#1050;&#1085;&#1080;&#1075;&#1072;%202.%20&#1084;&#1086;&#1080;%20&#1090;&#1072;&#1073;&#1083;&#1080;&#1094;&#1099;\&#1087;&#1086;&#1097;&#1072;&#1076;&#1080;\&#1050;&#1086;&#1087;&#1080;&#1103;%20&#1058;&#1040;&#1041;&#1051;&#1048;&#1062;&#1040;%201_2%20&#1080;&#1089;&#1087;&#1088;&#1072;&#1074;&#1083;&#1077;&#1085;&#1085;&#1072;&#1103;.xlsx" TargetMode="External" /></Relationships>
</file>

<file path=word/charts/_rels/chart2.xml.rels>&#65279;<?xml version="1.0" encoding="utf-8" standalone="yes"?><Relationships xmlns="http://schemas.openxmlformats.org/package/2006/relationships"><Relationship Id="rId1" Type="http://schemas.openxmlformats.org/officeDocument/2006/relationships/oleObject" Target="file:///C:\Documents%20and%20Settings\zherelina\&#1052;&#1086;&#1080;%20&#1076;&#1086;&#1082;&#1091;&#1084;&#1077;&#1085;&#1090;&#1099;\&#1057;&#1050;&#1048;&#1054;&#1042;&#1054;_&#1045;&#1085;&#1080;&#1089;&#1077;&#1081;\&#1048;&#1057;&#1061;&#1054;&#1044;&#1053;&#1067;&#1045;%20&#1044;&#1040;&#1053;&#1053;&#1067;&#1045;\&#1040;&#1058;&#1044;%20&#1086;&#1090;%20&#1052;&#1072;&#1088;&#1080;&#1085;&#1099;\&#1057;%20&#1080;&#1089;&#1087;&#1088;&#1072;&#1074;&#1083;&#1077;&#1085;&#1080;&#1103;&#1084;&#1080;\&#1058;&#1040;&#1041;&#1051;&#1048;&#1062;&#1040;%201_2%20&#1080;&#1089;&#1087;&#1088;&#1072;&#1074;&#1083;&#1077;&#1085;&#1085;&#1072;&#1103;.xlsx" TargetMode="External" /></Relationships>
</file>

<file path=word/charts/_rels/chart3.xml.rels>&#65279;<?xml version="1.0" encoding="utf-8" standalone="yes"?><Relationships xmlns="http://schemas.openxmlformats.org/package/2006/relationships"><Relationship Id="rId1" Type="http://schemas.openxmlformats.org/officeDocument/2006/relationships/oleObject" Target="&#1050;&#1085;&#1080;&#1075;&#1072;1" TargetMode="External" /></Relationships>
</file>

<file path=word/charts/_rels/chart4.xml.rels>&#65279;<?xml version="1.0" encoding="utf-8" standalone="yes"?><Relationships xmlns="http://schemas.openxmlformats.org/package/2006/relationships"><Relationship Id="rId1" Type="http://schemas.openxmlformats.org/officeDocument/2006/relationships/oleObject" Target="file:///E:\WORK\2010_SKIOVO_Enisey\Maps\PRJ\&#1048;&#1090;&#1086;&#1075;&#1086;&#1074;&#1099;&#1077;%20&#1090;&#1072;&#1073;&#1083;&#1080;&#1094;&#1099;\&#1087;&#1083;&#1086;&#1097;&#1072;&#1076;&#1085;&#1099;&#1077;%20&#1093;&#1072;&#1088;&#1072;&#1082;&#1090;&#1077;&#1088;&#1080;&#1089;&#1090;&#1080;&#1082;&#1080;\&#1061;&#1072;&#1088;&#1072;&#1082;&#1090;&#1077;&#1088;&#1080;&#1089;&#1090;&#1080;&#1082;&#1080;%20&#1087;&#1086;%20&#1057;&#1059;&#1041;&#1066;&#1045;&#1050;&#1058;&#1040;&#1052;.xls" TargetMode="External" /></Relationships>
</file>

<file path=word/charts/_rels/chart5.xml.rels>&#65279;<?xml version="1.0" encoding="utf-8" standalone="yes"?><Relationships xmlns="http://schemas.openxmlformats.org/package/2006/relationships"><Relationship Id="rId1" Type="http://schemas.openxmlformats.org/officeDocument/2006/relationships/oleObject" Target="file:///E:\WORK\2010_SKIOVO_Enisey\Maps\PRJ\&#1048;&#1090;&#1086;&#1075;&#1086;&#1074;&#1099;&#1077;%20&#1090;&#1072;&#1073;&#1083;&#1080;&#1094;&#1099;\&#1087;&#1083;&#1086;&#1097;&#1072;&#1076;&#1085;&#1099;&#1077;%20&#1093;&#1072;&#1088;&#1072;&#1082;&#1090;&#1077;&#1088;&#1080;&#1089;&#1090;&#1080;&#1082;&#1080;\&#1061;&#1072;&#1088;&#1072;&#1082;&#1090;&#1077;&#1088;&#1080;&#1089;&#1090;&#1080;&#1082;&#1080;%20&#1087;&#1086;%20&#1057;&#1059;&#1041;&#1066;&#1045;&#1050;&#1058;&#1040;&#1052;.xls" TargetMode="External" /></Relationships>
</file>

<file path=word/charts/_rels/chart6.xml.rels>&#65279;<?xml version="1.0" encoding="utf-8" standalone="yes"?><Relationships xmlns="http://schemas.openxmlformats.org/package/2006/relationships"><Relationship Id="rId1" Type="http://schemas.openxmlformats.org/officeDocument/2006/relationships/oleObject" Target="&#1050;&#1085;&#1080;&#1075;&#1072;1" TargetMode="External" /></Relationships>
</file>

<file path=word/charts/_rels/chart7.xml.rels>&#65279;<?xml version="1.0" encoding="utf-8" standalone="yes"?><Relationships xmlns="http://schemas.openxmlformats.org/package/2006/relationships"><Relationship Id="rId1" Type="http://schemas.openxmlformats.org/officeDocument/2006/relationships/oleObject" Target="file:///I:\&#1087;&#1083;&#1086;&#1097;&#1072;&#1076;&#1085;&#1099;&#1077;%20&#1093;&#1072;&#1088;&#1072;&#1082;&#1090;&#1077;&#1088;&#1080;&#1089;&#1090;&#1080;&#1082;&#1080;\&#1058;&#1077;&#1082;&#1089;&#1090;\&#1086;&#1090;%20&#1052;&#1072;&#1088;&#1080;&#1085;&#1099;%20&#1093;&#1072;&#1088;&#1072;&#1082;&#1090;&#1077;&#1088;&#1080;&#1089;&#1090;&#1080;&#1082;&#1080;%2027.01.11\&#1087;&#1077;&#1088;&#1077;&#1076;&#1077;&#1083;&#1072;&#1085;&#1085;&#1099;&#1077;%20&#1074;%20&#1085;&#1086;&#1074;&#1086;&#1081;%20&#1074;&#1077;&#1088;&#1089;&#1080;&#1080;\&#1043;&#1088;&#1072;&#1092;&#1080;&#1082;&#1080;%20&#1087;&#1086;%20&#1042;&#1061;&#1059;.xlsx" TargetMode="External" /></Relationships>
</file>

<file path=word/charts/_rels/chart8.xml.rels>&#65279;<?xml version="1.0" encoding="utf-8" standalone="yes"?><Relationships xmlns="http://schemas.openxmlformats.org/package/2006/relationships"><Relationship Id="rId1" Type="http://schemas.openxmlformats.org/officeDocument/2006/relationships/oleObject" Target="file:///E:\WORK\2010_SKIOVO_Enisey\Maps\PRJ\&#1048;&#1090;&#1086;&#1075;&#1086;&#1074;&#1099;&#1077;%20&#1090;&#1072;&#1073;&#1083;&#1080;&#1094;&#1099;\&#1087;&#1083;&#1086;&#1097;&#1072;&#1076;&#1085;&#1099;&#1077;%20&#1093;&#1072;&#1088;&#1072;&#1082;&#1090;&#1077;&#1088;&#1080;&#1089;&#1090;&#1080;&#1082;&#1080;\&#1061;&#1072;&#1088;&#1072;&#1082;&#1090;&#1077;&#1088;&#1080;&#1089;&#1090;&#1080;&#1082;&#1080;%20&#1087;&#1086;%20&#1057;&#1059;&#1041;&#1066;&#1045;&#1050;&#1058;&#1040;&#1052;.xls" TargetMode="External" /></Relationships>
</file>

<file path=word/charts/_rels/chart9.xml.rels>&#65279;<?xml version="1.0" encoding="utf-8" standalone="yes"?><Relationships xmlns="http://schemas.openxmlformats.org/package/2006/relationships"><Relationship Id="rId1" Type="http://schemas.openxmlformats.org/officeDocument/2006/relationships/oleObject" Target="file:///E:\WORK\2010_SKIOVO_Enisey\Maps\PRJ\&#1048;&#1090;&#1086;&#1075;&#1086;&#1074;&#1099;&#1077;%20&#1090;&#1072;&#1073;&#1083;&#1080;&#1094;&#1099;\&#1087;&#1083;&#1086;&#1097;&#1072;&#1076;&#1085;&#1099;&#1077;%20&#1093;&#1072;&#1088;&#1072;&#1082;&#1090;&#1077;&#1088;&#1080;&#1089;&#1090;&#1080;&#1082;&#1080;\&#1061;&#1072;&#1088;&#1072;&#1082;&#1090;&#1077;&#1088;&#1080;&#1089;&#1090;&#1080;&#1082;&#1080;%20&#1087;&#1086;%20&#1057;&#1059;&#1041;&#1066;&#1045;&#1050;&#1058;&#1040;&#1052;.xls" TargetMode="External" /></Relationships>
</file>

<file path=word/charts/_rels/chart10.xml.rels>&#65279;<?xml version="1.0" encoding="utf-8" standalone="yes"?><Relationships xmlns="http://schemas.openxmlformats.org/package/2006/relationships"><Relationship Id="rId1" Type="http://schemas.openxmlformats.org/officeDocument/2006/relationships/oleObject" Target="&#1050;&#1085;&#1080;&#1075;&#1072;1" TargetMode="External" /></Relationships>
</file>

<file path=word/charts/_rels/chart11.xml.rels>&#65279;<?xml version="1.0" encoding="utf-8" standalone="yes"?><Relationships xmlns="http://schemas.openxmlformats.org/package/2006/relationships"><Relationship Id="rId1" Type="http://schemas.openxmlformats.org/officeDocument/2006/relationships/oleObject" Target="file:///I:\&#1087;&#1083;&#1086;&#1097;&#1072;&#1076;&#1085;&#1099;&#1077;%20&#1093;&#1072;&#1088;&#1072;&#1082;&#1090;&#1077;&#1088;&#1080;&#1089;&#1090;&#1080;&#1082;&#1080;\&#1058;&#1077;&#1082;&#1089;&#1090;\&#1086;&#1090;%20&#1052;&#1072;&#1088;&#1080;&#1085;&#1099;%20&#1093;&#1072;&#1088;&#1072;&#1082;&#1090;&#1077;&#1088;&#1080;&#1089;&#1090;&#1080;&#1082;&#1080;%2027.01.11\&#1087;&#1077;&#1088;&#1077;&#1076;&#1077;&#1083;&#1072;&#1085;&#1085;&#1099;&#1077;%20&#1074;%20&#1085;&#1086;&#1074;&#1086;&#1081;%20&#1074;&#1077;&#1088;&#1089;&#1080;&#1080;\&#1043;&#1088;&#1072;&#1092;&#1080;&#1082;&#1080;%20&#1087;&#1086;%20&#1042;&#1061;&#1059;.xlsx" TargetMode="External" /></Relationships>
</file>

<file path=word/charts/_rels/chart12.xml.rels>&#65279;<?xml version="1.0" encoding="utf-8" standalone="yes"?><Relationships xmlns="http://schemas.openxmlformats.org/package/2006/relationships"><Relationship Id="rId1" Type="http://schemas.openxmlformats.org/officeDocument/2006/relationships/oleObject" Target="file:///E:\WORK\2010_SKIOVO_Enisey\Maps\PRJ\&#1048;&#1090;&#1086;&#1075;&#1086;&#1074;&#1099;&#1077;%20&#1090;&#1072;&#1073;&#1083;&#1080;&#1094;&#1099;\&#1087;&#1083;&#1086;&#1097;&#1072;&#1076;&#1085;&#1099;&#1077;%20&#1093;&#1072;&#1088;&#1072;&#1082;&#1090;&#1077;&#1088;&#1080;&#1089;&#1090;&#1080;&#1082;&#1080;\&#1061;&#1072;&#1088;&#1072;&#1082;&#1090;&#1077;&#1088;&#1080;&#1089;&#1090;&#1080;&#1082;&#1080;%20&#1087;&#1086;%20&#1057;&#1059;&#1041;&#1066;&#1045;&#1050;&#1058;&#1040;&#1052;.xls" TargetMode="External" /></Relationships>
</file>

<file path=word/charts/_rels/chart13.xml.rels>&#65279;<?xml version="1.0" encoding="utf-8" standalone="yes"?><Relationships xmlns="http://schemas.openxmlformats.org/package/2006/relationships"><Relationship Id="rId1" Type="http://schemas.openxmlformats.org/officeDocument/2006/relationships/oleObject" Target="file:///E:\WORK\2010_SKIOVO_Enisey\Maps\PRJ\&#1048;&#1090;&#1086;&#1075;&#1086;&#1074;&#1099;&#1077;%20&#1090;&#1072;&#1073;&#1083;&#1080;&#1094;&#1099;\&#1087;&#1083;&#1086;&#1097;&#1072;&#1076;&#1085;&#1099;&#1077;%20&#1093;&#1072;&#1088;&#1072;&#1082;&#1090;&#1077;&#1088;&#1080;&#1089;&#1090;&#1080;&#1082;&#1080;\&#1061;&#1072;&#1088;&#1072;&#1082;&#1090;&#1077;&#1088;&#1080;&#1089;&#1090;&#1080;&#1082;&#1080;%20&#1087;&#1086;%20&#1057;&#1059;&#1041;&#1066;&#1045;&#1050;&#1058;&#1040;&#1052;.xls" TargetMode="External" /></Relationships>
</file>

<file path=word/charts/_rels/chart14.xml.rels>&#65279;<?xml version="1.0" encoding="utf-8" standalone="yes"?><Relationships xmlns="http://schemas.openxmlformats.org/package/2006/relationships"><Relationship Id="rId1" Type="http://schemas.openxmlformats.org/officeDocument/2006/relationships/oleObject" Target="&#1050;&#1085;&#1080;&#1075;&#1072;1" TargetMode="External" /></Relationships>
</file>

<file path=word/charts/_rels/chart15.xml.rels>&#65279;<?xml version="1.0" encoding="utf-8" standalone="yes"?><Relationships xmlns="http://schemas.openxmlformats.org/package/2006/relationships"><Relationship Id="rId1" Type="http://schemas.openxmlformats.org/officeDocument/2006/relationships/oleObject" Target="file:///E:\WORK\2010_SKIOVO_Enisey\Maps\PRJ\&#1048;&#1090;&#1086;&#1075;&#1086;&#1074;&#1099;&#1077;%20&#1090;&#1072;&#1073;&#1083;&#1080;&#1094;&#1099;\&#1087;&#1083;&#1086;&#1097;&#1072;&#1076;&#1085;&#1099;&#1077;%20&#1093;&#1072;&#1088;&#1072;&#1082;&#1090;&#1077;&#1088;&#1080;&#1089;&#1090;&#1080;&#1082;&#1080;\&#1061;&#1072;&#1088;&#1072;&#1082;&#1090;&#1077;&#1088;&#1080;&#1089;&#1090;&#1080;&#1082;&#1080;%20&#1087;&#1086;%20&#1057;&#1059;&#1041;&#1066;&#1045;&#1050;&#1058;&#1040;&#1052;.xls" TargetMode="External" /></Relationships>
</file>

<file path=word/charts/_rels/chart16.xml.rels>&#65279;<?xml version="1.0" encoding="utf-8" standalone="yes"?><Relationships xmlns="http://schemas.openxmlformats.org/package/2006/relationships"><Relationship Id="rId1" Type="http://schemas.openxmlformats.org/officeDocument/2006/relationships/oleObject" Target="&#1050;&#1085;&#1080;&#1075;&#1072;1" TargetMode="External" /></Relationships>
</file>

<file path=word/charts/_rels/chart17.xml.rels>&#65279;<?xml version="1.0" encoding="utf-8" standalone="yes"?><Relationships xmlns="http://schemas.openxmlformats.org/package/2006/relationships"><Relationship Id="rId1" Type="http://schemas.openxmlformats.org/officeDocument/2006/relationships/oleObject" Target="file:///I:\&#1087;&#1083;&#1086;&#1097;&#1072;&#1076;&#1085;&#1099;&#1077;%20&#1093;&#1072;&#1088;&#1072;&#1082;&#1090;&#1077;&#1088;&#1080;&#1089;&#1090;&#1080;&#1082;&#1080;\&#1058;&#1077;&#1082;&#1089;&#1090;\&#1086;&#1090;%20&#1052;&#1072;&#1088;&#1080;&#1085;&#1099;%20&#1093;&#1072;&#1088;&#1072;&#1082;&#1090;&#1077;&#1088;&#1080;&#1089;&#1090;&#1080;&#1082;&#1080;%2027.01.11\&#1087;&#1077;&#1088;&#1077;&#1076;&#1077;&#1083;&#1072;&#1085;&#1085;&#1099;&#1077;%20&#1074;%20&#1085;&#1086;&#1074;&#1086;&#1081;%20&#1074;&#1077;&#1088;&#1089;&#1080;&#1080;\&#1061;&#1072;&#1088;&#1072;&#1082;&#1090;&#1077;&#1088;&#1080;&#1089;&#1090;&#1080;&#1082;&#1080;%20&#1087;&#1086;%20&#1057;&#1059;&#1041;&#1066;&#1045;&#1050;&#1058;&#1040;&#1052;.xlsx" TargetMode="External" /></Relationships>
</file>

<file path=word/charts/_rels/chart18.xml.rels>&#65279;<?xml version="1.0" encoding="utf-8" standalone="yes"?><Relationships xmlns="http://schemas.openxmlformats.org/package/2006/relationships"><Relationship Id="rId1" Type="http://schemas.openxmlformats.org/officeDocument/2006/relationships/oleObject" Target="file:///E:\WORK\2010_SKIOVO_Enisey\Maps\PRJ\&#1050;&#1085;&#1080;&#1075;&#1072;%202.%20&#1084;&#1086;&#1080;%20&#1090;&#1072;&#1073;&#1083;&#1080;&#1094;&#1099;\&#1087;&#1083;&#1086;&#1097;&#1072;&#1076;&#1085;&#1099;&#1077;%20&#1093;&#1072;&#1088;&#1072;&#1082;&#1090;&#1077;&#1088;&#1080;&#1089;&#1090;&#1080;&#1082;&#1080;\&#1043;&#1088;&#1072;&#1092;&#1080;&#1082;&#1080;%20&#1087;&#1086;%20&#1042;&#1061;&#1059;.xls" TargetMode="External" /><Relationship Id="rId2" Type="http://schemas.openxmlformats.org/officeDocument/2006/relationships/themeOverride" Target="../theme/themeOverride1.xml" /></Relationships>
</file>

<file path=word/charts/_rels/chart19.xml.rels>&#65279;<?xml version="1.0" encoding="utf-8" standalone="yes"?><Relationships xmlns="http://schemas.openxmlformats.org/package/2006/relationships"><Relationship Id="rId1" Type="http://schemas.openxmlformats.org/officeDocument/2006/relationships/oleObject" Target="file:///I:\&#1087;&#1083;&#1086;&#1097;&#1072;&#1076;&#1085;&#1099;&#1077;%20&#1093;&#1072;&#1088;&#1072;&#1082;&#1090;&#1077;&#1088;&#1080;&#1089;&#1090;&#1080;&#1082;&#1080;\&#1058;&#1077;&#1082;&#1089;&#1090;\&#1086;&#1090;%20&#1052;&#1072;&#1088;&#1080;&#1085;&#1099;%20&#1093;&#1072;&#1088;&#1072;&#1082;&#1090;&#1077;&#1088;&#1080;&#1089;&#1090;&#1080;&#1082;&#1080;%2027.01.11\&#1087;&#1077;&#1088;&#1077;&#1076;&#1077;&#1083;&#1072;&#1085;&#1085;&#1099;&#1077;%20&#1074;%20&#1085;&#1086;&#1074;&#1086;&#1081;%20&#1074;&#1077;&#1088;&#1089;&#1080;&#1080;\&#1061;&#1072;&#1088;&#1072;&#1082;&#1090;&#1077;&#1088;&#1080;&#1089;&#1090;&#1080;&#1082;&#1080;%20&#1087;&#1086;%20&#1057;&#1059;&#1041;&#1066;&#1045;&#1050;&#1058;&#1040;&#1052;.xlsx" TargetMode="External" /></Relationships>
</file>

<file path=word/charts/_rels/chart20.xml.rels>&#65279;<?xml version="1.0" encoding="utf-8" standalone="yes"?><Relationships xmlns="http://schemas.openxmlformats.org/package/2006/relationships"><Relationship Id="rId1" Type="http://schemas.openxmlformats.org/officeDocument/2006/relationships/oleObject" Target="file:///I:\&#1087;&#1083;&#1086;&#1097;&#1072;&#1076;&#1085;&#1099;&#1077;%20&#1093;&#1072;&#1088;&#1072;&#1082;&#1090;&#1077;&#1088;&#1080;&#1089;&#1090;&#1080;&#1082;&#1080;\&#1058;&#1077;&#1082;&#1089;&#1090;\&#1086;&#1090;%20&#1052;&#1072;&#1088;&#1080;&#1085;&#1099;%20&#1093;&#1072;&#1088;&#1072;&#1082;&#1090;&#1077;&#1088;&#1080;&#1089;&#1090;&#1080;&#1082;&#1080;%2027.01.11\&#1087;&#1077;&#1088;&#1077;&#1076;&#1077;&#1083;&#1072;&#1085;&#1085;&#1099;&#1077;%20&#1074;%20&#1085;&#1086;&#1074;&#1086;&#1081;%20&#1074;&#1077;&#1088;&#1089;&#1080;&#1080;\&#1043;&#1088;&#1072;&#1092;&#1080;&#1082;&#1080;%20&#1087;&#1086;%20&#1042;&#1061;&#1059;.xlsx" TargetMode="External" /></Relationships>
</file>

<file path=word/charts/_rels/chart21.xml.rels>&#65279;<?xml version="1.0" encoding="utf-8" standalone="yes"?><Relationships xmlns="http://schemas.openxmlformats.org/package/2006/relationships"><Relationship Id="rId1" Type="http://schemas.openxmlformats.org/officeDocument/2006/relationships/oleObject" Target="file:///I:\&#1087;&#1083;&#1086;&#1097;&#1072;&#1076;&#1085;&#1099;&#1077;%20&#1093;&#1072;&#1088;&#1072;&#1082;&#1090;&#1077;&#1088;&#1080;&#1089;&#1090;&#1080;&#1082;&#1080;\&#1058;&#1077;&#1082;&#1089;&#1090;\&#1086;&#1090;%20&#1052;&#1072;&#1088;&#1080;&#1085;&#1099;%20&#1093;&#1072;&#1088;&#1072;&#1082;&#1090;&#1077;&#1088;&#1080;&#1089;&#1090;&#1080;&#1082;&#1080;%2027.01.11\&#1087;&#1077;&#1088;&#1077;&#1076;&#1077;&#1083;&#1072;&#1085;&#1085;&#1099;&#1077;%20&#1074;%20&#1085;&#1086;&#1074;&#1086;&#1081;%20&#1074;&#1077;&#1088;&#1089;&#1080;&#1080;\&#1061;&#1072;&#1088;&#1072;&#1082;&#1090;&#1077;&#1088;&#1080;&#1089;&#1090;&#1080;&#1082;&#1080;%20&#1087;&#1086;%20&#1057;&#1059;&#1041;&#1066;&#1045;&#1050;&#1058;&#1040;&#1052;.xlsx" TargetMode="External" /></Relationships>
</file>

<file path=word/charts/_rels/chart22.xml.rels>&#65279;<?xml version="1.0" encoding="utf-8" standalone="yes"?><Relationships xmlns="http://schemas.openxmlformats.org/package/2006/relationships"><Relationship Id="rId1" Type="http://schemas.openxmlformats.org/officeDocument/2006/relationships/oleObject" Target="file:///I:\&#1087;&#1083;&#1086;&#1097;&#1072;&#1076;&#1085;&#1099;&#1077;%20&#1093;&#1072;&#1088;&#1072;&#1082;&#1090;&#1077;&#1088;&#1080;&#1089;&#1090;&#1080;&#1082;&#1080;\&#1058;&#1077;&#1082;&#1089;&#1090;\&#1086;&#1090;%20&#1052;&#1072;&#1088;&#1080;&#1085;&#1099;%20&#1093;&#1072;&#1088;&#1072;&#1082;&#1090;&#1077;&#1088;&#1080;&#1089;&#1090;&#1080;&#1082;&#1080;%2027.01.11\&#1087;&#1077;&#1088;&#1077;&#1076;&#1077;&#1083;&#1072;&#1085;&#1085;&#1099;&#1077;%20&#1074;%20&#1085;&#1086;&#1074;&#1086;&#1081;%20&#1074;&#1077;&#1088;&#1089;&#1080;&#1080;\&#1043;&#1088;&#1072;&#1092;&#1080;&#1082;&#1080;%20&#1087;&#1086;%20&#1042;&#1061;&#1059;.xlsx" TargetMode="External" /></Relationships>
</file>

<file path=word/charts/_rels/chart23.xml.rels>&#65279;<?xml version="1.0" encoding="utf-8" standalone="yes"?><Relationships xmlns="http://schemas.openxmlformats.org/package/2006/relationships"><Relationship Id="rId1" Type="http://schemas.openxmlformats.org/officeDocument/2006/relationships/oleObject" Target="file:///I:\&#1087;&#1083;&#1086;&#1097;&#1072;&#1076;&#1085;&#1099;&#1077;%20&#1093;&#1072;&#1088;&#1072;&#1082;&#1090;&#1077;&#1088;&#1080;&#1089;&#1090;&#1080;&#1082;&#1080;\&#1058;&#1077;&#1082;&#1089;&#1090;\&#1086;&#1090;%20&#1052;&#1072;&#1088;&#1080;&#1085;&#1099;%20&#1093;&#1072;&#1088;&#1072;&#1082;&#1090;&#1077;&#1088;&#1080;&#1089;&#1090;&#1080;&#1082;&#1080;%2027.01.11\&#1087;&#1077;&#1088;&#1077;&#1076;&#1077;&#1083;&#1072;&#1085;&#1085;&#1099;&#1077;%20&#1074;%20&#1085;&#1086;&#1074;&#1086;&#1081;%20&#1074;&#1077;&#1088;&#1089;&#1080;&#1080;\&#1061;&#1072;&#1088;&#1072;&#1082;&#1090;&#1077;&#1088;&#1080;&#1089;&#1090;&#1080;&#1082;&#1080;%20&#1087;&#1086;%20&#1057;&#1059;&#1041;&#1066;&#1045;&#1050;&#1058;&#1040;&#1052;.xlsx" TargetMode="External" /><Relationship Id="rId2" Type="http://schemas.openxmlformats.org/officeDocument/2006/relationships/themeOverride" Target="../theme/themeOverride2.xml" /></Relationships>
</file>

<file path=word/charts/_rels/chart24.xml.rels>&#65279;<?xml version="1.0" encoding="utf-8" standalone="yes"?><Relationships xmlns="http://schemas.openxmlformats.org/package/2006/relationships"><Relationship Id="rId1" Type="http://schemas.openxmlformats.org/officeDocument/2006/relationships/oleObject" Target="file:///I:\&#1087;&#1083;&#1086;&#1097;&#1072;&#1076;&#1085;&#1099;&#1077;%20&#1093;&#1072;&#1088;&#1072;&#1082;&#1090;&#1077;&#1088;&#1080;&#1089;&#1090;&#1080;&#1082;&#1080;\&#1058;&#1077;&#1082;&#1089;&#1090;\&#1086;&#1090;%20&#1052;&#1072;&#1088;&#1080;&#1085;&#1099;%20&#1093;&#1072;&#1088;&#1072;&#1082;&#1090;&#1077;&#1088;&#1080;&#1089;&#1090;&#1080;&#1082;&#1080;%2027.01.11\&#1087;&#1077;&#1088;&#1077;&#1076;&#1077;&#1083;&#1072;&#1085;&#1085;&#1099;&#1077;%20&#1074;%20&#1085;&#1086;&#1074;&#1086;&#1081;%20&#1074;&#1077;&#1088;&#1089;&#1080;&#1080;\&#1043;&#1088;&#1072;&#1092;&#1080;&#1082;&#1080;%20&#1087;&#1086;%20&#1042;&#1061;&#1059;.xlsx" TargetMode="External" /></Relationships>
</file>

<file path=word/charts/_rels/chart25.xml.rels>&#65279;<?xml version="1.0" encoding="utf-8" standalone="yes"?><Relationships xmlns="http://schemas.openxmlformats.org/package/2006/relationships"><Relationship Id="rId1" Type="http://schemas.openxmlformats.org/officeDocument/2006/relationships/oleObject" Target="file:///I:\&#1087;&#1083;&#1086;&#1097;&#1072;&#1076;&#1085;&#1099;&#1077;%20&#1093;&#1072;&#1088;&#1072;&#1082;&#1090;&#1077;&#1088;&#1080;&#1089;&#1090;&#1080;&#1082;&#1080;\&#1058;&#1077;&#1082;&#1089;&#1090;\&#1086;&#1090;%20&#1052;&#1072;&#1088;&#1080;&#1085;&#1099;%20&#1093;&#1072;&#1088;&#1072;&#1082;&#1090;&#1077;&#1088;&#1080;&#1089;&#1090;&#1080;&#1082;&#1080;%2027.01.11\&#1087;&#1077;&#1088;&#1077;&#1076;&#1077;&#1083;&#1072;&#1085;&#1085;&#1099;&#1077;%20&#1074;%20&#1085;&#1086;&#1074;&#1086;&#1081;%20&#1074;&#1077;&#1088;&#1089;&#1080;&#1080;\&#1061;&#1072;&#1088;&#1072;&#1082;&#1090;&#1077;&#1088;&#1080;&#1089;&#1090;&#1080;&#1082;&#1080;%20&#1087;&#1086;%20&#1057;&#1059;&#1041;&#1066;&#1045;&#1050;&#1058;&#1040;&#1052;.xlsx" TargetMode="External" /><Relationship Id="rId2" Type="http://schemas.openxmlformats.org/officeDocument/2006/relationships/themeOverride" Target="../theme/themeOverride3.xml" /></Relationships>
</file>

<file path=word/charts/_rels/chart26.xml.rels>&#65279;<?xml version="1.0" encoding="utf-8" standalone="yes"?><Relationships xmlns="http://schemas.openxmlformats.org/package/2006/relationships"><Relationship Id="rId1" Type="http://schemas.openxmlformats.org/officeDocument/2006/relationships/oleObject" Target="file:///I:\&#1087;&#1083;&#1086;&#1097;&#1072;&#1076;&#1085;&#1099;&#1077;%20&#1093;&#1072;&#1088;&#1072;&#1082;&#1090;&#1077;&#1088;&#1080;&#1089;&#1090;&#1080;&#1082;&#1080;\&#1058;&#1077;&#1082;&#1089;&#1090;\&#1086;&#1090;%20&#1052;&#1072;&#1088;&#1080;&#1085;&#1099;%20&#1093;&#1072;&#1088;&#1072;&#1082;&#1090;&#1077;&#1088;&#1080;&#1089;&#1090;&#1080;&#1082;&#1080;%2027.01.11\&#1087;&#1077;&#1088;&#1077;&#1076;&#1077;&#1083;&#1072;&#1085;&#1085;&#1099;&#1077;%20&#1074;%20&#1085;&#1086;&#1074;&#1086;&#1081;%20&#1074;&#1077;&#1088;&#1089;&#1080;&#1080;\&#1043;&#1088;&#1072;&#1092;&#1080;&#1082;&#1080;%20&#1087;&#1086;%20&#1042;&#1061;&#1059;.xlsx" TargetMode="External" /></Relationships>
</file>

<file path=word/charts/_rels/chart27.xml.rels>&#65279;<?xml version="1.0" encoding="utf-8" standalone="yes"?><Relationships xmlns="http://schemas.openxmlformats.org/package/2006/relationships"><Relationship Id="rId1" Type="http://schemas.openxmlformats.org/officeDocument/2006/relationships/oleObject" Target="file:///I:\&#1087;&#1083;&#1086;&#1097;&#1072;&#1076;&#1085;&#1099;&#1077;%20&#1093;&#1072;&#1088;&#1072;&#1082;&#1090;&#1077;&#1088;&#1080;&#1089;&#1090;&#1080;&#1082;&#1080;\&#1058;&#1077;&#1082;&#1089;&#1090;\&#1086;&#1090;%20&#1052;&#1072;&#1088;&#1080;&#1085;&#1099;%20&#1093;&#1072;&#1088;&#1072;&#1082;&#1090;&#1077;&#1088;&#1080;&#1089;&#1090;&#1080;&#1082;&#1080;%2027.01.11\&#1087;&#1077;&#1088;&#1077;&#1076;&#1077;&#1083;&#1072;&#1085;&#1085;&#1099;&#1077;%20&#1074;%20&#1085;&#1086;&#1074;&#1086;&#1081;%20&#1074;&#1077;&#1088;&#1089;&#1080;&#1080;\&#1061;&#1072;&#1088;&#1072;&#1082;&#1090;&#1077;&#1088;&#1080;&#1089;&#1090;&#1080;&#1082;&#1080;%20&#1087;&#1086;%20&#1057;&#1059;&#1041;&#1066;&#1045;&#1050;&#1058;&#1040;&#1052;.xlsx" TargetMode="External" /><Relationship Id="rId2" Type="http://schemas.openxmlformats.org/officeDocument/2006/relationships/themeOverride" Target="../theme/themeOverride4.xml" /></Relationships>
</file>

<file path=word/charts/_rels/chart28.xml.rels>&#65279;<?xml version="1.0" encoding="utf-8" standalone="yes"?><Relationships xmlns="http://schemas.openxmlformats.org/package/2006/relationships"><Relationship Id="rId1" Type="http://schemas.openxmlformats.org/officeDocument/2006/relationships/oleObject" Target="file:///I:\&#1087;&#1083;&#1086;&#1097;&#1072;&#1076;&#1085;&#1099;&#1077;%20&#1093;&#1072;&#1088;&#1072;&#1082;&#1090;&#1077;&#1088;&#1080;&#1089;&#1090;&#1080;&#1082;&#1080;\&#1058;&#1077;&#1082;&#1089;&#1090;\&#1086;&#1090;%20&#1052;&#1072;&#1088;&#1080;&#1085;&#1099;%20&#1093;&#1072;&#1088;&#1072;&#1082;&#1090;&#1077;&#1088;&#1080;&#1089;&#1090;&#1080;&#1082;&#1080;%2027.01.11\&#1087;&#1077;&#1088;&#1077;&#1076;&#1077;&#1083;&#1072;&#1085;&#1085;&#1099;&#1077;%20&#1074;%20&#1085;&#1086;&#1074;&#1086;&#1081;%20&#1074;&#1077;&#1088;&#1089;&#1080;&#1080;\&#1043;&#1088;&#1072;&#1092;&#1080;&#1082;&#1080;%20&#1087;&#1086;%20&#1042;&#1061;&#1059;.xlsx" TargetMode="External" /></Relationships>
</file>

<file path=word/charts/_rels/chart29.xml.rels>&#65279;<?xml version="1.0" encoding="utf-8" standalone="yes"?><Relationships xmlns="http://schemas.openxmlformats.org/package/2006/relationships"><Relationship Id="rId1" Type="http://schemas.openxmlformats.org/officeDocument/2006/relationships/oleObject" Target="file:///I:\&#1087;&#1083;&#1086;&#1097;&#1072;&#1076;&#1085;&#1099;&#1077;%20&#1093;&#1072;&#1088;&#1072;&#1082;&#1090;&#1077;&#1088;&#1080;&#1089;&#1090;&#1080;&#1082;&#1080;\&#1058;&#1077;&#1082;&#1089;&#1090;\&#1086;&#1090;%20&#1052;&#1072;&#1088;&#1080;&#1085;&#1099;%20&#1093;&#1072;&#1088;&#1072;&#1082;&#1090;&#1077;&#1088;&#1080;&#1089;&#1090;&#1080;&#1082;&#1080;%2027.01.11\&#1087;&#1077;&#1088;&#1077;&#1076;&#1077;&#1083;&#1072;&#1085;&#1085;&#1099;&#1077;%20&#1074;%20&#1085;&#1086;&#1074;&#1086;&#1081;%20&#1074;&#1077;&#1088;&#1089;&#1080;&#1080;\&#1061;&#1072;&#1088;&#1072;&#1082;&#1090;&#1077;&#1088;&#1080;&#1089;&#1090;&#1080;&#1082;&#1080;%20&#1087;&#1086;%20&#1057;&#1059;&#1041;&#1066;&#1045;&#1050;&#1058;&#1040;&#1052;.xlsx" TargetMode="External" /><Relationship Id="rId2" Type="http://schemas.openxmlformats.org/officeDocument/2006/relationships/themeOverride" Target="../theme/themeOverride5.xml" /></Relationships>
</file>

<file path=word/charts/_rels/chart30.xml.rels>&#65279;<?xml version="1.0" encoding="utf-8" standalone="yes"?><Relationships xmlns="http://schemas.openxmlformats.org/package/2006/relationships"><Relationship Id="rId1" Type="http://schemas.openxmlformats.org/officeDocument/2006/relationships/oleObject" Target="&#1050;&#1085;&#1080;&#1075;&#1072;1" TargetMode="External" /></Relationships>
</file>

<file path=word/charts/_rels/chart31.xml.rels>&#65279;<?xml version="1.0" encoding="utf-8" standalone="yes"?><Relationships xmlns="http://schemas.openxmlformats.org/package/2006/relationships"><Relationship Id="rId1" Type="http://schemas.openxmlformats.org/officeDocument/2006/relationships/oleObject" Target="file:///E:\WORK\2010_SKIOVO_Enisey\Maps\PRJ\&#1048;&#1090;&#1086;&#1075;&#1086;&#1074;&#1099;&#1077;%20&#1090;&#1072;&#1073;&#1083;&#1080;&#1094;&#1099;\&#1087;&#1083;&#1086;&#1097;&#1072;&#1076;&#1085;&#1099;&#1077;%20&#1093;&#1072;&#1088;&#1072;&#1082;&#1090;&#1077;&#1088;&#1080;&#1089;&#1090;&#1080;&#1082;&#1080;\&#1061;&#1072;&#1088;&#1072;&#1082;&#1090;&#1077;&#1088;&#1080;&#1089;&#1090;&#1080;&#1082;&#1080;%20&#1087;&#1086;%20&#1057;&#1059;&#1041;&#1066;&#1045;&#1050;&#1058;&#1040;&#1052;.xls" TargetMode="External" /></Relationships>
</file>

<file path=word/charts/_rels/chart32.xml.rels>&#65279;<?xml version="1.0" encoding="utf-8" standalone="yes"?><Relationships xmlns="http://schemas.openxmlformats.org/package/2006/relationships"><Relationship Id="rId1" Type="http://schemas.openxmlformats.org/officeDocument/2006/relationships/oleObject" Target="file:///E:\WORK\2010_SKIOVO_Enisey\Maps\PRJ\&#1048;&#1090;&#1086;&#1075;&#1086;&#1074;&#1099;&#1077;%20&#1090;&#1072;&#1073;&#1083;&#1080;&#1094;&#1099;\&#1087;&#1083;&#1086;&#1097;&#1072;&#1076;&#1085;&#1099;&#1077;%20&#1093;&#1072;&#1088;&#1072;&#1082;&#1090;&#1077;&#1088;&#1080;&#1089;&#1090;&#1080;&#1082;&#1080;\&#1061;&#1072;&#1088;&#1072;&#1082;&#1090;&#1077;&#1088;&#1080;&#1089;&#1090;&#1080;&#1082;&#1080;%20&#1087;&#1086;%20&#1057;&#1059;&#1041;&#1066;&#1045;&#1050;&#1058;&#1040;&#1052;.xls" TargetMode="External" /></Relationships>
</file>

<file path=word/charts/_rels/chart33.xml.rels>&#65279;<?xml version="1.0" encoding="utf-8" standalone="yes"?><Relationships xmlns="http://schemas.openxmlformats.org/package/2006/relationships"><Relationship Id="rId1" Type="http://schemas.openxmlformats.org/officeDocument/2006/relationships/oleObject" Target="file:///E:\WORK\2010_SKIOVO_Enisey\Maps\PRJ\&#1048;&#1090;&#1086;&#1075;&#1086;&#1074;&#1099;&#1077;%20&#1090;&#1072;&#1073;&#1083;&#1080;&#1094;&#1099;\&#1087;&#1083;&#1086;&#1097;&#1072;&#1076;&#1085;&#1099;&#1077;%20&#1093;&#1072;&#1088;&#1072;&#1082;&#1090;&#1077;&#1088;&#1080;&#1089;&#1090;&#1080;&#1082;&#1080;\&#1048;&#1090;&#1086;&#1075;%20&#1080;&#1090;&#1086;&#1078;&#1085;&#1099;&#1081;%2022.11.2010\&#1048;&#1058;&#1054;&#1043;&#1054;&#1042;&#1067;&#1045;%20&#1058;&#1040;&#1041;&#1051;&#1048;&#1062;&#1067;%20&#1087;&#1086;%20&#1042;&#1061;&#1059;.xls" TargetMode="External" /><Relationship Id="rId2" Type="http://schemas.openxmlformats.org/officeDocument/2006/relationships/themeOverride" Target="../theme/themeOverride6.xml" /></Relationships>
</file>

<file path=word/charts/_rels/chart34.xml.rels>&#65279;<?xml version="1.0" encoding="utf-8" standalone="yes"?><Relationships xmlns="http://schemas.openxmlformats.org/package/2006/relationships"><Relationship Id="rId1" Type="http://schemas.openxmlformats.org/officeDocument/2006/relationships/oleObject" Target="file:///E:\WORK\2010_SKIOVO_Enisey\Maps\PRJ\&#1048;&#1090;&#1086;&#1075;&#1086;&#1074;&#1099;&#1077;%20&#1090;&#1072;&#1073;&#1083;&#1080;&#1094;&#1099;\&#1087;&#1083;&#1086;&#1097;&#1072;&#1076;&#1085;&#1099;&#1077;%20&#1093;&#1072;&#1088;&#1072;&#1082;&#1090;&#1077;&#1088;&#1080;&#1089;&#1090;&#1080;&#1082;&#1080;\&#1061;&#1072;&#1088;&#1072;&#1082;&#1090;&#1077;&#1088;&#1080;&#1089;&#1090;&#1080;&#1082;&#1080;%20&#1087;&#1086;%20&#1057;&#1059;&#1041;&#1066;&#1045;&#1050;&#1058;&#1040;&#1052;.xls" TargetMode="External" /></Relationships>
</file>

<file path=word/charts/_rels/chart35.xml.rels>&#65279;<?xml version="1.0" encoding="utf-8" standalone="yes"?><Relationships xmlns="http://schemas.openxmlformats.org/package/2006/relationships"><Relationship Id="rId1" Type="http://schemas.openxmlformats.org/officeDocument/2006/relationships/oleObject" Target="&#1050;&#1085;&#1080;&#1075;&#1072;1" TargetMode="External" /></Relationships>
</file>

<file path=word/charts/_rels/chart36.xml.rels>&#65279;<?xml version="1.0" encoding="utf-8" standalone="yes"?><Relationships xmlns="http://schemas.openxmlformats.org/package/2006/relationships"><Relationship Id="rId1" Type="http://schemas.openxmlformats.org/officeDocument/2006/relationships/oleObject" Target="file:///E:\SKIIOVO\&#1044;&#1083;&#1080;&#1085;&#1072;%20&#1074;&#1086;&#1076;&#1086;&#1093;&#1088;&#1072;&#1085;&#1080;&#1083;&#1080;&#1097;.xlsx" TargetMode="External" /></Relationships>
</file>

<file path=word/charts/_rels/chart37.xml.rels>&#65279;<?xml version="1.0" encoding="utf-8" standalone="yes"?><Relationships xmlns="http://schemas.openxmlformats.org/package/2006/relationships"><Relationship Id="rId1" Type="http://schemas.openxmlformats.org/officeDocument/2006/relationships/oleObject" Target="file:///E:\SKIIOVO\&#1044;&#1083;&#1080;&#1085;&#1072;%20&#1074;&#1086;&#1076;&#1086;&#1093;&#1088;&#1072;&#1085;&#1080;&#1083;&#1080;&#1097;.xlsx" TargetMode="External" /></Relationships>
</file>

<file path=word/charts/_rels/chart38.xml.rels>&#65279;<?xml version="1.0" encoding="utf-8" standalone="yes"?><Relationships xmlns="http://schemas.openxmlformats.org/package/2006/relationships"><Relationship Id="rId1" Type="http://schemas.openxmlformats.org/officeDocument/2006/relationships/oleObject" Target="file:///E:\SKIIOVO\&#1054;&#1090;&#1074;&#1077;&#1090;&#1099;%20&#1085;&#1072;%20&#1079;&#1072;&#1084;&#1077;&#1095;&#1072;&#1085;&#1080;&#1103;%20&#1087;&#1086;%205%20&#1088;&#1072;&#1079;&#1076;&#1077;&#1083;&#1091;\&#1040;&#1085;&#1072;&#1083;&#1080;&#1090;&#1080;&#1082;&#1072;%20&#1080;%20&#1086;&#1090;&#1095;&#1077;&#1090;&#1099;\&#1087;&#1086;%20&#1089;&#1086;&#1093;&#1088;&#1072;&#1085;&#1085;&#1086;&#1089;&#1090;&#1080;.xlsx" TargetMode="External" /></Relationships>
</file>

<file path=word/charts/_rels/chart39.xml.rels>&#65279;<?xml version="1.0" encoding="utf-8" standalone="yes"?><Relationships xmlns="http://schemas.openxmlformats.org/package/2006/relationships"><Relationship Id="rId1" Type="http://schemas.openxmlformats.org/officeDocument/2006/relationships/oleObject" Target="file:///E:\SKIIOVO\&#1054;&#1090;&#1074;&#1077;&#1090;&#1099;%20&#1085;&#1072;%20&#1079;&#1072;&#1084;&#1077;&#1095;&#1072;&#1085;&#1080;&#1103;%20&#1087;&#1086;%205%20&#1088;&#1072;&#1079;&#1076;&#1077;&#1083;&#1091;\&#1040;&#1085;&#1072;&#1083;&#1080;&#1090;&#1080;&#1082;&#1072;%20&#1080;%20&#1086;&#1090;&#1095;&#1077;&#1090;&#1099;\&#1087;&#1086;%20&#1089;&#1086;&#1093;&#1088;&#1072;&#1085;&#1085;&#1086;&#1089;&#1090;&#1080;.xlsx" TargetMode="External" /></Relationships>
</file>

<file path=word/charts/_rels/chart40.xml.rels>&#65279;<?xml version="1.0" encoding="utf-8" standalone="yes"?><Relationships xmlns="http://schemas.openxmlformats.org/package/2006/relationships"><Relationship Id="rId1" Type="http://schemas.openxmlformats.org/officeDocument/2006/relationships/oleObject" Target="file:///C:\2011\&#1045;&#1053;&#1048;&#1057;&#1045;&#1049;\&#1050;&#1053;&#1048;&#1043;&#1040;%206_&#1045;&#1053;&#1048;&#1057;&#1045;&#1049;\&#1042;&#1047;%20&#1045;&#1053;&#1048;&#1057;&#1045;&#1049;.xlsx" TargetMode="External" /></Relationships>
</file>

<file path=word/charts/_rels/chart41.xml.rels>&#65279;<?xml version="1.0" encoding="utf-8" standalone="yes"?><Relationships xmlns="http://schemas.openxmlformats.org/package/2006/relationships"><Relationship Id="rId1" Type="http://schemas.openxmlformats.org/officeDocument/2006/relationships/oleObject" Target="file:///J:\OOPT\24%20february\&#1076;&#1083;&#1103;%20&#1087;&#1086;&#1089;&#1090;&#1088;&#1086;&#1077;&#1085;&#1080;&#1103;%20&#1076;&#1080;&#1072;&#1075;&#1088;&#1072;&#1084;&#1084;.xlsx" TargetMode="External" /></Relationships>
</file>

<file path=word/charts/_rels/chart42.xml.rels>&#65279;<?xml version="1.0" encoding="utf-8" standalone="yes"?><Relationships xmlns="http://schemas.openxmlformats.org/package/2006/relationships"><Relationship Id="rId1" Type="http://schemas.openxmlformats.org/officeDocument/2006/relationships/oleObject" Target="file:///J:\OOPT\24%20february\&#1076;&#1083;&#1103;%20&#1087;&#1086;&#1089;&#1090;&#1088;&#1086;&#1077;&#1085;&#1080;&#1103;%20&#1076;&#1080;&#1072;&#1075;&#1088;&#1072;&#1084;&#1084;.xlsx" TargetMode="External" /></Relationships>
</file>

<file path=word/charts/_rels/chart43.xml.rels>&#65279;<?xml version="1.0" encoding="utf-8" standalone="yes"?><Relationships xmlns="http://schemas.openxmlformats.org/package/2006/relationships"><Relationship Id="rId1" Type="http://schemas.openxmlformats.org/officeDocument/2006/relationships/oleObject" Target="file:///D:\!Boenko_work\2011\&#1055;&#1088;&#1086;&#1075;&#1085;&#1086;&#1079;%20&#1076;&#1083;&#1103;%20&#1040;&#1085;&#1086;&#1096;&#1080;&#1085;&#1086;&#1081;%20&#1080;&#1089;&#1087;&#1088;&#1072;&#1074;&#1080;&#1090;&#1100;\C&#1091;&#1073;&#1098;&#1077;&#1082;&#1090;&#1099;%20&#1080;%20&#1073;&#1072;&#1089;&#1089;&#1077;&#1081;&#1085;.xlsx" TargetMode="External" /></Relationships>
</file>

<file path=word/charts/_rels/chart44.xml.rels>&#65279;<?xml version="1.0" encoding="utf-8" standalone="yes"?><Relationships xmlns="http://schemas.openxmlformats.org/package/2006/relationships"><Relationship Id="rId1" Type="http://schemas.openxmlformats.org/officeDocument/2006/relationships/oleObject" Target="file:///D:\!Boenko_work\2011\&#1055;&#1088;&#1086;&#1075;&#1085;&#1086;&#1079;%20&#1076;&#1083;&#1103;%20&#1040;&#1085;&#1086;&#1096;&#1080;&#1085;&#1086;&#1081;%20&#1080;&#1089;&#1087;&#1088;&#1072;&#1074;&#1080;&#1090;&#1100;\C&#1091;&#1073;&#1098;&#1077;&#1082;&#1090;&#1099;%20&#1080;%20&#1073;&#1072;&#1089;&#1089;&#1077;&#1081;&#1085;.xlsx" TargetMode="External" /></Relationships>
</file>

<file path=word/charts/_rels/chart45.xml.rels>&#65279;<?xml version="1.0" encoding="utf-8" standalone="yes"?><Relationships xmlns="http://schemas.openxmlformats.org/package/2006/relationships"><Relationship Id="rId1" Type="http://schemas.openxmlformats.org/officeDocument/2006/relationships/oleObject" Target="file:///D:\!Boenko_work\2011\&#1055;&#1088;&#1086;&#1075;&#1085;&#1086;&#1079;%20&#1076;&#1083;&#1103;%20&#1040;&#1085;&#1086;&#1096;&#1080;&#1085;&#1086;&#1081;%20&#1080;&#1089;&#1087;&#1088;&#1072;&#1074;&#1080;&#1090;&#1100;\C&#1091;&#1073;&#1098;&#1077;&#1082;&#1090;&#1099;%20&#1080;%20&#1073;&#1072;&#1089;&#1089;&#1077;&#1081;&#1085;.xlsx" TargetMode="External" /></Relationships>
</file>

<file path=word/charts/_rels/chart46.xml.rels>&#65279;<?xml version="1.0" encoding="utf-8" standalone="yes"?><Relationships xmlns="http://schemas.openxmlformats.org/package/2006/relationships"><Relationship Id="rId1" Type="http://schemas.openxmlformats.org/officeDocument/2006/relationships/oleObject" Target="file:///D:\!Boenko_work\2011\&#1055;&#1088;&#1086;&#1075;&#1085;&#1086;&#1079;%20&#1076;&#1083;&#1103;%20&#1040;&#1085;&#1086;&#1096;&#1080;&#1085;&#1086;&#1081;%20&#1080;&#1089;&#1087;&#1088;&#1072;&#1074;&#1080;&#1090;&#1100;\C&#1091;&#1073;&#1098;&#1077;&#1082;&#1090;&#1099;%20&#1080;%20&#1073;&#1072;&#1089;&#1089;&#1077;&#1081;&#1085;.xlsx" TargetMode="External" /></Relationships>
</file>

<file path=word/charts/_rels/chart47.xml.rels>&#65279;<?xml version="1.0" encoding="utf-8" standalone="yes"?><Relationships xmlns="http://schemas.openxmlformats.org/package/2006/relationships"><Relationship Id="rId1" Type="http://schemas.openxmlformats.org/officeDocument/2006/relationships/oleObject" Target="file:///D:\!Boenko_work\2011\&#1055;&#1088;&#1086;&#1075;&#1085;&#1086;&#1079;%20&#1076;&#1083;&#1103;%20&#1040;&#1085;&#1086;&#1096;&#1080;&#1085;&#1086;&#1081;%20&#1080;&#1089;&#1087;&#1088;&#1072;&#1074;&#1080;&#1090;&#1100;\C&#1091;&#1073;&#1098;&#1077;&#1082;&#1090;&#1099;%20&#1080;%20&#1073;&#1072;&#1089;&#1089;&#1077;&#1081;&#1085;.xlsx" TargetMode="External" /></Relationships>
</file>

<file path=word/charts/_rels/chart48.xml.rels>&#65279;<?xml version="1.0" encoding="utf-8" standalone="yes"?><Relationships xmlns="http://schemas.openxmlformats.org/package/2006/relationships"><Relationship Id="rId1" Type="http://schemas.openxmlformats.org/officeDocument/2006/relationships/oleObject" Target="file:///D:\!Boenko_work\2011\&#1055;&#1088;&#1086;&#1075;&#1085;&#1086;&#1079;%20&#1076;&#1083;&#1103;%20&#1040;&#1085;&#1086;&#1096;&#1080;&#1085;&#1086;&#1081;%20&#1080;&#1089;&#1087;&#1088;&#1072;&#1074;&#1080;&#1090;&#1100;\C&#1091;&#1073;&#1098;&#1077;&#1082;&#1090;&#1099;%20&#1080;%20&#1073;&#1072;&#1089;&#1089;&#1077;&#1081;&#1085;.xlsx" TargetMode="External" /></Relationships>
</file>

<file path=word/charts/_rels/chart49.xml.rels>&#65279;<?xml version="1.0" encoding="utf-8" standalone="yes"?><Relationships xmlns="http://schemas.openxmlformats.org/package/2006/relationships"><Relationship Id="rId1" Type="http://schemas.openxmlformats.org/officeDocument/2006/relationships/oleObject" Target="file:///D:\!Boenko_work\2011\&#1055;&#1088;&#1086;&#1075;&#1085;&#1086;&#1079;%20&#1076;&#1083;&#1103;%20&#1040;&#1085;&#1086;&#1096;&#1080;&#1085;&#1086;&#1081;%20&#1080;&#1089;&#1087;&#1088;&#1072;&#1074;&#1080;&#1090;&#1100;\C&#1091;&#1073;&#1098;&#1077;&#1082;&#1090;&#1099;%20&#1080;%20&#1073;&#1072;&#1089;&#1089;&#1077;&#1081;&#1085;.xlsx" TargetMode="External" /></Relationships>
</file>

<file path=word/charts/_rels/chart50.xml.rels>&#65279;<?xml version="1.0" encoding="utf-8" standalone="yes"?><Relationships xmlns="http://schemas.openxmlformats.org/package/2006/relationships"><Relationship Id="rId1" Type="http://schemas.openxmlformats.org/officeDocument/2006/relationships/oleObject" Target="file:///D:\!Boenko_work\2011\&#1055;&#1088;&#1086;&#1075;&#1085;&#1086;&#1079;%20&#1076;&#1083;&#1103;%20&#1040;&#1085;&#1086;&#1096;&#1080;&#1085;&#1086;&#1081;%20&#1080;&#1089;&#1087;&#1088;&#1072;&#1074;&#1080;&#1090;&#1100;\C&#1091;&#1073;&#1098;&#1077;&#1082;&#1090;&#1099;%20&#1080;%20&#1073;&#1072;&#1089;&#1089;&#1077;&#1081;&#1085;.xlsx" TargetMode="External" /></Relationships>
</file>

<file path=word/charts/_rels/chart51.xml.rels>&#65279;<?xml version="1.0" encoding="utf-8" standalone="yes"?><Relationships xmlns="http://schemas.openxmlformats.org/package/2006/relationships"><Relationship Id="rId1" Type="http://schemas.openxmlformats.org/officeDocument/2006/relationships/oleObject" Target="file:///D:\!Boenko_work\2011\&#1055;&#1088;&#1086;&#1075;&#1085;&#1086;&#1079;%20&#1076;&#1083;&#1103;%20&#1040;&#1085;&#1086;&#1096;&#1080;&#1085;&#1086;&#1081;%20&#1080;&#1089;&#1087;&#1088;&#1072;&#1074;&#1080;&#1090;&#1100;\C&#1091;&#1073;&#1098;&#1077;&#1082;&#1090;&#1099;%20&#1080;%20&#1073;&#1072;&#1089;&#1089;&#1077;&#1081;&#1085;.xlsx" TargetMode="External" /></Relationships>
</file>

<file path=word/charts/_rels/chart52.xml.rels>&#65279;<?xml version="1.0" encoding="utf-8" standalone="yes"?><Relationships xmlns="http://schemas.openxmlformats.org/package/2006/relationships"><Relationship Id="rId1" Type="http://schemas.openxmlformats.org/officeDocument/2006/relationships/oleObject" Target="file:///D:\!Boenko_work\2011\&#1055;&#1088;&#1086;&#1075;&#1085;&#1086;&#1079;%20&#1076;&#1083;&#1103;%20&#1040;&#1085;&#1086;&#1096;&#1080;&#1085;&#1086;&#1081;%20&#1080;&#1089;&#1087;&#1088;&#1072;&#1074;&#1080;&#1090;&#1100;\C&#1091;&#1073;&#1098;&#1077;&#1082;&#1090;&#1099;%20&#1080;%20&#1073;&#1072;&#1089;&#1089;&#1077;&#1081;&#1085;.xlsx" TargetMode="External" /></Relationships>
</file>

<file path=word/charts/_rels/chart53.xml.rels>&#65279;<?xml version="1.0" encoding="utf-8" standalone="yes"?><Relationships xmlns="http://schemas.openxmlformats.org/package/2006/relationships"><Relationship Id="rId1" Type="http://schemas.openxmlformats.org/officeDocument/2006/relationships/oleObject" Target="file:///D:\!Boenko_work\2011\&#1055;&#1088;&#1086;&#1075;&#1085;&#1086;&#1079;%20&#1076;&#1083;&#1103;%20&#1040;&#1085;&#1086;&#1096;&#1080;&#1085;&#1086;&#1081;%20&#1080;&#1089;&#1087;&#1088;&#1072;&#1074;&#1080;&#1090;&#1100;\&#1042;&#1061;&#1059;.xlsx" TargetMode="External" /></Relationships>
</file>

<file path=word/charts/_rels/chart54.xml.rels>&#65279;<?xml version="1.0" encoding="utf-8" standalone="yes"?><Relationships xmlns="http://schemas.openxmlformats.org/package/2006/relationships"><Relationship Id="rId1" Type="http://schemas.openxmlformats.org/officeDocument/2006/relationships/oleObject" Target="file:///D:\!Boenko_work\2011\&#1055;&#1088;&#1086;&#1075;&#1085;&#1086;&#1079;%20&#1076;&#1083;&#1103;%20&#1040;&#1085;&#1086;&#1096;&#1080;&#1085;&#1086;&#1081;%20&#1080;&#1089;&#1087;&#1088;&#1072;&#1074;&#1080;&#1090;&#1100;\&#1042;&#1061;&#1059;.xlsx" TargetMode="External" /></Relationships>
</file>

<file path=word/charts/_rels/chart55.xml.rels>&#65279;<?xml version="1.0" encoding="utf-8" standalone="yes"?><Relationships xmlns="http://schemas.openxmlformats.org/package/2006/relationships"><Relationship Id="rId1" Type="http://schemas.openxmlformats.org/officeDocument/2006/relationships/oleObject" Target="file:///D:\!Boenko_work\2011\&#1055;&#1088;&#1086;&#1075;&#1085;&#1086;&#1079;%20&#1076;&#1083;&#1103;%20&#1040;&#1085;&#1086;&#1096;&#1080;&#1085;&#1086;&#1081;%20&#1080;&#1089;&#1087;&#1088;&#1072;&#1074;&#1080;&#1090;&#1100;\C&#1091;&#1073;&#1098;&#1077;&#1082;&#1090;&#1099;%20&#1080;%20&#1073;&#1072;&#1089;&#1089;&#1077;&#1081;&#1085;.xlsx" TargetMode="External" /></Relationships>
</file>

<file path=word/charts/_rels/chart56.xml.rels>&#65279;<?xml version="1.0" encoding="utf-8" standalone="yes"?><Relationships xmlns="http://schemas.openxmlformats.org/package/2006/relationships"><Relationship Id="rId1" Type="http://schemas.openxmlformats.org/officeDocument/2006/relationships/oleObject" Target="file:///c:\Documents%20and%20Settings\zherelina\&#1052;&#1086;&#1080;%20&#1076;&#1086;&#1082;&#1091;&#1084;&#1077;&#1085;&#1090;&#1099;\&#1057;&#1050;&#1048;&#1054;&#1042;&#1054;_&#1045;&#1085;&#1080;&#1089;&#1077;&#1081;\&#1050;%20&#1082;&#1085;&#1080;&#1075;&#1077;%202\&#1043;&#1086;&#1090;&#1086;&#1074;&#1086;\&#1056;&#1072;&#1073;&#1086;&#1095;&#1080;&#1077;%20&#1090;&#1072;&#1073;&#1083;&#1080;&#1094;&#1099;%20&#1080;&#1079;%20&#1076;&#1086;&#1084;&#1072;\MeanData.xls" TargetMode="External" /></Relationships>
</file>

<file path=word/charts/_rels/chart57.xml.rels>&#65279;<?xml version="1.0" encoding="utf-8" standalone="yes"?><Relationships xmlns="http://schemas.openxmlformats.org/package/2006/relationships"><Relationship Id="rId1" Type="http://schemas.openxmlformats.org/officeDocument/2006/relationships/oleObject" Target="file:///D:\!Boenko_work\2011\&#1055;&#1088;&#1086;&#1075;&#1085;&#1086;&#1079;%20&#1076;&#1083;&#1103;%20&#1040;&#1085;&#1086;&#1096;&#1080;&#1085;&#1086;&#1081;%20&#1080;&#1089;&#1087;&#1088;&#1072;&#1074;&#1080;&#1090;&#1100;\C&#1091;&#1073;&#1098;&#1077;&#1082;&#1090;&#1099;%20&#1080;%20&#1073;&#1072;&#1089;&#1089;&#1077;&#1081;&#1085;.xlsx" TargetMode="External" /></Relationships>
</file>

<file path=word/charts/_rels/chart58.xml.rels>&#65279;<?xml version="1.0" encoding="utf-8" standalone="yes"?><Relationships xmlns="http://schemas.openxmlformats.org/package/2006/relationships"><Relationship Id="rId1" Type="http://schemas.openxmlformats.org/officeDocument/2006/relationships/oleObject" Target="file:///D:\!Boenko_work\2011\&#1055;&#1088;&#1086;&#1075;&#1085;&#1086;&#1079;%20&#1076;&#1083;&#1103;%20&#1040;&#1085;&#1086;&#1096;&#1080;&#1085;&#1086;&#1081;%20&#1080;&#1089;&#1087;&#1088;&#1072;&#1074;&#1080;&#1090;&#1100;\&#1042;&#1061;&#1059;.xlsx" TargetMode="External" /></Relationships>
</file>

<file path=word/charts/_rels/chart59.xml.rels>&#65279;<?xml version="1.0" encoding="utf-8" standalone="yes"?><Relationships xmlns="http://schemas.openxmlformats.org/package/2006/relationships"><Relationship Id="rId1" Type="http://schemas.openxmlformats.org/officeDocument/2006/relationships/oleObject" Target="file:///D:\!Boenko_work\2011\&#1055;&#1088;&#1086;&#1075;&#1085;&#1086;&#1079;%20&#1076;&#1083;&#1103;%20&#1040;&#1085;&#1086;&#1096;&#1080;&#1085;&#1086;&#1081;%20&#1080;&#1089;&#1087;&#1088;&#1072;&#1074;&#1080;&#1090;&#1100;\&#1042;&#1061;&#1059;.xlsx" TargetMode="External" /></Relationships>
</file>

<file path=word/charts/_rels/chart60.xml.rels>&#65279;<?xml version="1.0" encoding="utf-8" standalone="yes"?><Relationships xmlns="http://schemas.openxmlformats.org/package/2006/relationships"><Relationship Id="rId1" Type="http://schemas.openxmlformats.org/officeDocument/2006/relationships/oleObject" Target="file:///D:\!Boenko_work\2011\&#1044;&#1086;&#1087;%20&#1076;&#1072;&#1085;&#1085;&#1099;&#1077;%20&#1076;&#1083;&#1103;%20&#1046;&#1077;&#1088;&#1077;&#1083;&#1080;&#1085;&#1086;&#1081;\C&#1091;&#1073;&#1098;&#1077;&#1082;&#1090;&#1099;%20&#1080;%20&#1073;&#1072;&#1089;&#1089;&#1077;&#1081;&#1085;_corr.xlsx" TargetMode="External" /></Relationships>
</file>

<file path=word/charts/_rels/chart61.xml.rels>&#65279;<?xml version="1.0" encoding="utf-8" standalone="yes"?><Relationships xmlns="http://schemas.openxmlformats.org/package/2006/relationships"><Relationship Id="rId1" Type="http://schemas.openxmlformats.org/officeDocument/2006/relationships/oleObject" Target="file:///D:\!Boenko_work\2011\&#1044;&#1086;&#1087;%20&#1076;&#1072;&#1085;&#1085;&#1099;&#1077;%20&#1076;&#1083;&#1103;%20&#1046;&#1077;&#1088;&#1077;&#1083;&#1080;&#1085;&#1086;&#1081;\C&#1091;&#1073;&#1098;&#1077;&#1082;&#1090;&#1099;%20&#1080;%20&#1073;&#1072;&#1089;&#1089;&#1077;&#1081;&#1085;_corr.xlsx" TargetMode="External" /></Relationships>
</file>

<file path=word/charts/_rels/chart62.xml.rels>&#65279;<?xml version="1.0" encoding="utf-8" standalone="yes"?><Relationships xmlns="http://schemas.openxmlformats.org/package/2006/relationships"><Relationship Id="rId1" Type="http://schemas.openxmlformats.org/officeDocument/2006/relationships/oleObject" Target="file:///D:\!Boenko_work\2011\&#1044;&#1086;&#1087;%20&#1076;&#1072;&#1085;&#1085;&#1099;&#1077;%20&#1076;&#1083;&#1103;%20&#1046;&#1077;&#1088;&#1077;&#1083;&#1080;&#1085;&#1086;&#1081;\C&#1091;&#1073;&#1098;&#1077;&#1082;&#1090;&#1099;%20&#1080;%20&#1073;&#1072;&#1089;&#1089;&#1077;&#1081;&#1085;_corr.xlsx" TargetMode="External" /></Relationships>
</file>

<file path=word/charts/_rels/chart63.xml.rels>&#65279;<?xml version="1.0" encoding="utf-8" standalone="yes"?><Relationships xmlns="http://schemas.openxmlformats.org/package/2006/relationships"><Relationship Id="rId1" Type="http://schemas.openxmlformats.org/officeDocument/2006/relationships/oleObject" Target="file:///D:\!Boenko_work\2011\&#1055;&#1088;&#1086;&#1075;&#1085;&#1086;&#1079;%20&#1076;&#1083;&#1103;%20&#1040;&#1085;&#1086;&#1096;&#1080;&#1085;&#1086;&#1081;%20&#1080;&#1089;&#1087;&#1088;&#1072;&#1074;&#1080;&#1090;&#1100;\C&#1091;&#1073;&#1098;&#1077;&#1082;&#1090;&#1099;%20&#1080;%20&#1073;&#1072;&#1089;&#1089;&#1077;&#1081;&#1085;.xlsx" TargetMode="External" /></Relationships>
</file>

<file path=word/charts/_rels/chart64.xml.rels>&#65279;<?xml version="1.0" encoding="utf-8" standalone="yes"?><Relationships xmlns="http://schemas.openxmlformats.org/package/2006/relationships"><Relationship Id="rId1" Type="http://schemas.openxmlformats.org/officeDocument/2006/relationships/oleObject" Target="file:///D:\!Boenko_work\2011\&#1044;&#1086;&#1087;%20&#1076;&#1072;&#1085;&#1085;&#1099;&#1077;%20&#1076;&#1083;&#1103;%20&#1046;&#1077;&#1088;&#1077;&#1083;&#1080;&#1085;&#1086;&#1081;\C&#1091;&#1073;&#1098;&#1077;&#1082;&#1090;&#1099;%20&#1080;%20&#1073;&#1072;&#1089;&#1089;&#1077;&#1081;&#1085;_corr.xlsx" TargetMode="External" /></Relationships>
</file>

<file path=word/charts/_rels/chart65.xml.rels>&#65279;<?xml version="1.0" encoding="utf-8" standalone="yes"?><Relationships xmlns="http://schemas.openxmlformats.org/package/2006/relationships"><Relationship Id="rId1" Type="http://schemas.openxmlformats.org/officeDocument/2006/relationships/oleObject" Target="file:///D:\!Boenko_work\2011\&#1044;&#1086;&#1087;%20&#1076;&#1072;&#1085;&#1085;&#1099;&#1077;%20&#1076;&#1083;&#1103;%20&#1046;&#1077;&#1088;&#1077;&#1083;&#1080;&#1085;&#1086;&#1081;\&#1042;&#1061;&#1059;_corr.xlsx" TargetMode="External" /></Relationships>
</file>

<file path=word/charts/_rels/chart66.xml.rels>&#65279;<?xml version="1.0" encoding="utf-8" standalone="yes"?><Relationships xmlns="http://schemas.openxmlformats.org/package/2006/relationships"><Relationship Id="rId1" Type="http://schemas.openxmlformats.org/officeDocument/2006/relationships/oleObject" Target="file:///D:\!Boenko_work\2011\&#1044;&#1086;&#1087;%20&#1076;&#1072;&#1085;&#1085;&#1099;&#1077;%20&#1076;&#1083;&#1103;%20&#1046;&#1077;&#1088;&#1077;&#1083;&#1080;&#1085;&#1086;&#1081;\&#1042;&#1061;&#1059;_corr.xlsx" TargetMode="External" /></Relationships>
</file>

<file path=word/charts/_rels/chart67.xml.rels>&#65279;<?xml version="1.0" encoding="utf-8" standalone="yes"?><Relationships xmlns="http://schemas.openxmlformats.org/package/2006/relationships"><Relationship Id="rId1" Type="http://schemas.openxmlformats.org/officeDocument/2006/relationships/oleObject" Target="file:///D:\!Boenko_work\2011\&#1044;&#1086;&#1087;%20&#1076;&#1072;&#1085;&#1085;&#1099;&#1077;%20&#1076;&#1083;&#1103;%20&#1046;&#1077;&#1088;&#1077;&#1083;&#1080;&#1085;&#1086;&#1081;\&#1042;&#1061;&#1059;_corr.xlsx" TargetMode="External" /></Relationships>
</file>

<file path=word/charts/_rels/chart68.xml.rels>&#65279;<?xml version="1.0" encoding="utf-8" standalone="yes"?><Relationships xmlns="http://schemas.openxmlformats.org/package/2006/relationships"><Relationship Id="rId1" Type="http://schemas.openxmlformats.org/officeDocument/2006/relationships/oleObject" Target="file:///D:\!Boenko_work\2011\&#1044;&#1086;&#1087;%20&#1076;&#1072;&#1085;&#1085;&#1099;&#1077;%20&#1076;&#1083;&#1103;%20&#1046;&#1077;&#1088;&#1077;&#1083;&#1080;&#1085;&#1086;&#1081;\&#1042;&#1061;&#1059;_corr.xlsx" TargetMode="External" /></Relationships>
</file>

<file path=word/charts/_rels/chart69.xml.rels>&#65279;<?xml version="1.0" encoding="utf-8" standalone="yes"?><Relationships xmlns="http://schemas.openxmlformats.org/package/2006/relationships"><Relationship Id="rId1" Type="http://schemas.openxmlformats.org/officeDocument/2006/relationships/oleObject" Target="file:///D:\!Boenko_work\2011\&#1044;&#1086;&#1087;%20&#1076;&#1072;&#1085;&#1085;&#1099;&#1077;%20&#1076;&#1083;&#1103;%20&#1046;&#1077;&#1088;&#1077;&#1083;&#1080;&#1085;&#1086;&#1081;\C&#1091;&#1073;&#1098;&#1077;&#1082;&#1090;&#1099;%20&#1080;%20&#1073;&#1072;&#1089;&#1089;&#1077;&#1081;&#1085;_corr.xlsx" TargetMode="External" /></Relationships>
</file>

<file path=word/charts/_rels/chart70.xml.rels>&#65279;<?xml version="1.0" encoding="utf-8" standalone="yes"?><Relationships xmlns="http://schemas.openxmlformats.org/package/2006/relationships"><Relationship Id="rId1" Type="http://schemas.openxmlformats.org/officeDocument/2006/relationships/oleObject" Target="file:///D:\!Boenko_work\2011\&#1044;&#1086;&#1087;%20&#1076;&#1072;&#1085;&#1085;&#1099;&#1077;%20&#1076;&#1083;&#1103;%20&#1046;&#1077;&#1088;&#1077;&#1083;&#1080;&#1085;&#1086;&#1081;\C&#1091;&#1073;&#1098;&#1077;&#1082;&#1090;&#1099;%20&#1080;%20&#1073;&#1072;&#1089;&#1089;&#1077;&#1081;&#1085;_corr.xlsx" TargetMode="External" /></Relationships>
</file>

<file path=word/charts/_rels/chart71.xml.rels>&#65279;<?xml version="1.0" encoding="utf-8" standalone="yes"?><Relationships xmlns="http://schemas.openxmlformats.org/package/2006/relationships"><Relationship Id="rId1" Type="http://schemas.openxmlformats.org/officeDocument/2006/relationships/oleObject" Target="file:///D:\!Boenko_work\2011\&#1044;&#1086;&#1087;%20&#1076;&#1072;&#1085;&#1085;&#1099;&#1077;%20&#1076;&#1083;&#1103;%20&#1046;&#1077;&#1088;&#1077;&#1083;&#1080;&#1085;&#1086;&#1081;\C&#1091;&#1073;&#1098;&#1077;&#1082;&#1090;&#1099;%20&#1080;%20&#1073;&#1072;&#1089;&#1089;&#1077;&#1081;&#1085;_corr.xlsx" TargetMode="External" /></Relationships>
</file>

<file path=word/charts/_rels/chart72.xml.rels>&#65279;<?xml version="1.0" encoding="utf-8" standalone="yes"?><Relationships xmlns="http://schemas.openxmlformats.org/package/2006/relationships"><Relationship Id="rId1" Type="http://schemas.openxmlformats.org/officeDocument/2006/relationships/oleObject" Target="file:///D:\!Boenko_work\2011\&#1044;&#1086;&#1087;%20&#1076;&#1072;&#1085;&#1085;&#1099;&#1077;%20&#1076;&#1083;&#1103;%20&#1046;&#1077;&#1088;&#1077;&#1083;&#1080;&#1085;&#1086;&#1081;\&#1042;&#1061;&#1059;_corr.xlsx" TargetMode="External" /></Relationships>
</file>

<file path=word/charts/_rels/chart73.xml.rels>&#65279;<?xml version="1.0" encoding="utf-8" standalone="yes"?><Relationships xmlns="http://schemas.openxmlformats.org/package/2006/relationships"><Relationship Id="rId1" Type="http://schemas.openxmlformats.org/officeDocument/2006/relationships/oleObject" Target="file:///D:\!Boenko_work\2011\&#1044;&#1086;&#1087;%20&#1076;&#1072;&#1085;&#1085;&#1099;&#1077;%20&#1076;&#1083;&#1103;%20&#1046;&#1077;&#1088;&#1077;&#1083;&#1080;&#1085;&#1086;&#1081;\&#1042;&#1061;&#1059;_corr.xlsx" TargetMode="External" /></Relationships>
</file>

<file path=word/charts/_rels/chart74.xml.rels>&#65279;<?xml version="1.0" encoding="utf-8" standalone="yes"?><Relationships xmlns="http://schemas.openxmlformats.org/package/2006/relationships"><Relationship Id="rId1" Type="http://schemas.openxmlformats.org/officeDocument/2006/relationships/oleObject" Target="file:///D:\!Boenko_work\2011\&#1044;&#1086;&#1087;%20&#1076;&#1072;&#1085;&#1085;&#1099;&#1077;%20&#1076;&#1083;&#1103;%20&#1046;&#1077;&#1088;&#1077;&#1083;&#1080;&#1085;&#1086;&#1081;\&#1042;&#1061;&#1059;_corr.xlsx" TargetMode="External" /></Relationships>
</file>

<file path=word/charts/_rels/chart75.xml.rels>&#65279;<?xml version="1.0" encoding="utf-8" standalone="yes"?><Relationships xmlns="http://schemas.openxmlformats.org/package/2006/relationships"><Relationship Id="rId1" Type="http://schemas.openxmlformats.org/officeDocument/2006/relationships/oleObject" Target="file:///D:\!Boenko_work\2011\&#1044;&#1086;&#1087;%20&#1076;&#1072;&#1085;&#1085;&#1099;&#1077;%20&#1076;&#1083;&#1103;%20&#1046;&#1077;&#1088;&#1077;&#1083;&#1080;&#1085;&#1086;&#1081;\&#1042;&#1061;&#1059;_corr.xlsx" TargetMode="External" /></Relationships>
</file>

<file path=word/charts/_rels/chart76.xml.rels>&#65279;<?xml version="1.0" encoding="utf-8" standalone="yes"?><Relationships xmlns="http://schemas.openxmlformats.org/package/2006/relationships"><Relationship Id="rId1" Type="http://schemas.openxmlformats.org/officeDocument/2006/relationships/oleObject" Target="file:///D:\!Boenko_work\2011\&#1044;&#1086;&#1087;%20&#1076;&#1072;&#1085;&#1085;&#1099;&#1077;%20&#1076;&#1083;&#1103;%20&#1046;&#1077;&#1088;&#1077;&#1083;&#1080;&#1085;&#1086;&#1081;\&#1042;&#1061;&#1059;_corr.xlsx" TargetMode="External" /></Relationships>
</file>

<file path=word/charts/_rels/chart77.xml.rels>&#65279;<?xml version="1.0" encoding="utf-8" standalone="yes"?><Relationships xmlns="http://schemas.openxmlformats.org/package/2006/relationships"><Relationship Id="rId1" Type="http://schemas.openxmlformats.org/officeDocument/2006/relationships/oleObject" Target="file:///D:\!Boenko_work\2011\&#1044;&#1086;&#1087;%20&#1076;&#1072;&#1085;&#1085;&#1099;&#1077;%20&#1076;&#1083;&#1103;%20&#1046;&#1077;&#1088;&#1077;&#1083;&#1080;&#1085;&#1086;&#1081;\&#1042;&#1061;&#1059;_corr.xlsx" TargetMode="External" /></Relationships>
</file>

<file path=word/charts/_rels/chart78.xml.rels>&#65279;<?xml version="1.0" encoding="utf-8" standalone="yes"?><Relationships xmlns="http://schemas.openxmlformats.org/package/2006/relationships"><Relationship Id="rId1" Type="http://schemas.openxmlformats.org/officeDocument/2006/relationships/oleObject" Target="file:///D:\!Boenko_work\2011\&#1055;&#1088;&#1086;&#1075;&#1085;&#1086;&#1079;%20&#1076;&#1083;&#1103;%20&#1040;&#1085;&#1086;&#1096;&#1080;&#1085;&#1086;&#1081;%20&#1080;&#1089;&#1087;&#1088;&#1072;&#1074;&#1080;&#1090;&#1100;\C&#1091;&#1073;&#1098;&#1077;&#1082;&#1090;&#1099;%20&#1080;%20&#1073;&#1072;&#1089;&#1089;&#1077;&#1081;&#1085;.xlsx" TargetMode="External" /></Relationships>
</file>

<file path=word/charts/_rels/chart79.xml.rels>&#65279;<?xml version="1.0" encoding="utf-8" standalone="yes"?><Relationships xmlns="http://schemas.openxmlformats.org/package/2006/relationships"><Relationship Id="rId1" Type="http://schemas.openxmlformats.org/officeDocument/2006/relationships/oleObject" Target="file:///\\cet01\disk%20K\users\&#1046;&#1077;&#1088;&#1077;&#1083;&#1080;&#1085;&#1072;\Boenko\&#1043;&#1088;&#1072;&#1092;&#1080;&#1082;&#1080;\MeanData.xls" TargetMode="External" /></Relationships>
</file>

<file path=word/charts/_rels/chart80.xml.rels>&#65279;<?xml version="1.0" encoding="utf-8" standalone="yes"?><Relationships xmlns="http://schemas.openxmlformats.org/package/2006/relationships"><Relationship Id="rId1" Type="http://schemas.openxmlformats.org/officeDocument/2006/relationships/oleObject" Target="file:///D:\!Boenko_work\2011\&#1055;&#1088;&#1086;&#1075;&#1085;&#1086;&#1079;%20&#1076;&#1083;&#1103;%20&#1040;&#1085;&#1086;&#1096;&#1080;&#1085;&#1086;&#1081;%20&#1080;&#1089;&#1087;&#1088;&#1072;&#1074;&#1080;&#1090;&#1100;\C&#1091;&#1073;&#1098;&#1077;&#1082;&#1090;&#1099;%20&#1080;%20&#1073;&#1072;&#1089;&#1089;&#1077;&#1081;&#1085;.xlsx" TargetMode="External" /></Relationships>
</file>

<file path=word/charts/_rels/chart81.xml.rels>&#65279;<?xml version="1.0" encoding="utf-8" standalone="yes"?><Relationships xmlns="http://schemas.openxmlformats.org/package/2006/relationships"><Relationship Id="rId1" Type="http://schemas.openxmlformats.org/officeDocument/2006/relationships/oleObject" Target="file:///D:\!Boenko_work\2011\&#1055;&#1088;&#1086;&#1075;&#1085;&#1086;&#1079;%20&#1076;&#1083;&#1103;%20&#1040;&#1085;&#1086;&#1096;&#1080;&#1085;&#1086;&#1081;%20&#1080;&#1089;&#1087;&#1088;&#1072;&#1074;&#1080;&#1090;&#1100;\&#1042;&#1061;&#1059;.xlsx" TargetMode="External" /></Relationships>
</file>

<file path=word/charts/_rels/chart82.xml.rels>&#65279;<?xml version="1.0" encoding="utf-8" standalone="yes"?><Relationships xmlns="http://schemas.openxmlformats.org/package/2006/relationships"><Relationship Id="rId1" Type="http://schemas.openxmlformats.org/officeDocument/2006/relationships/oleObject" Target="file:///D:\!Boenko_work\2011\&#1055;&#1088;&#1086;&#1075;&#1085;&#1086;&#1079;%20&#1076;&#1083;&#1103;%20&#1040;&#1085;&#1086;&#1096;&#1080;&#1085;&#1086;&#1081;%20&#1080;&#1089;&#1087;&#1088;&#1072;&#1074;&#1080;&#1090;&#1100;\&#1042;&#1061;&#1059;.xlsx" TargetMode="External" /></Relationships>
</file>

<file path=word/charts/_rels/chart83.xml.rels>&#65279;<?xml version="1.0" encoding="utf-8" standalone="yes"?><Relationships xmlns="http://schemas.openxmlformats.org/package/2006/relationships"><Relationship Id="rId1" Type="http://schemas.openxmlformats.org/officeDocument/2006/relationships/oleObject" Target="file:///D:\!Boenko_work\2011\&#1045;&#1085;&#1080;&#1089;&#1077;&#1081;%20&#1057;&#1050;&#1048;&#1054;&#1042;&#1054;\&#1050;&#1085;&#1080;&#1075;&#1072;1.xlsx" TargetMode="External" /></Relationships>
</file>

<file path=word/charts/_rels/chart84.xml.rels>&#65279;<?xml version="1.0" encoding="utf-8" standalone="yes"?><Relationships xmlns="http://schemas.openxmlformats.org/package/2006/relationships"><Relationship Id="rId1" Type="http://schemas.openxmlformats.org/officeDocument/2006/relationships/oleObject" Target="file:///D:\!Boenko_work\2011\&#1055;&#1088;&#1086;&#1075;&#1085;&#1086;&#1079;%20&#1076;&#1083;&#1103;%20&#1040;&#1085;&#1086;&#1096;&#1080;&#1085;&#1086;&#1081;%20&#1080;&#1089;&#1087;&#1088;&#1072;&#1074;&#1080;&#1090;&#1100;\C&#1091;&#1073;&#1098;&#1077;&#1082;&#1090;&#1099;%20&#1080;%20&#1073;&#1072;&#1089;&#1089;&#1077;&#1081;&#1085;.xlsx" TargetMode="External" /></Relationships>
</file>

<file path=word/charts/_rels/chart85.xml.rels>&#65279;<?xml version="1.0" encoding="utf-8" standalone="yes"?><Relationships xmlns="http://schemas.openxmlformats.org/package/2006/relationships"><Relationship Id="rId1" Type="http://schemas.openxmlformats.org/officeDocument/2006/relationships/oleObject" Target="file:///D:\!Boenko_work\2011\&#1055;&#1088;&#1086;&#1075;&#1085;&#1086;&#1079;%20&#1076;&#1083;&#1103;%20&#1040;&#1085;&#1086;&#1096;&#1080;&#1085;&#1086;&#1081;%20&#1080;&#1089;&#1087;&#1088;&#1072;&#1074;&#1080;&#1090;&#1100;\C&#1091;&#1073;&#1098;&#1077;&#1082;&#1090;&#1099;%20&#1080;%20&#1073;&#1072;&#1089;&#1089;&#1077;&#1081;&#1085;.xlsx" TargetMode="External" /></Relationships>
</file>

<file path=word/charts/_rels/chart86.xml.rels>&#65279;<?xml version="1.0" encoding="utf-8" standalone="yes"?><Relationships xmlns="http://schemas.openxmlformats.org/package/2006/relationships"><Relationship Id="rId1" Type="http://schemas.openxmlformats.org/officeDocument/2006/relationships/oleObject" Target="file:///D:\!Boenko_work\2011\&#1055;&#1088;&#1086;&#1075;&#1085;&#1086;&#1079;%20&#1076;&#1083;&#1103;%20&#1040;&#1085;&#1086;&#1096;&#1080;&#1085;&#1086;&#1081;%20&#1080;&#1089;&#1087;&#1088;&#1072;&#1074;&#1080;&#1090;&#1100;\C&#1091;&#1073;&#1098;&#1077;&#1082;&#1090;&#1099;%20&#1080;%20&#1073;&#1072;&#1089;&#1089;&#1077;&#1081;&#1085;.xlsx" TargetMode="External" /></Relationships>
</file>

<file path=word/charts/_rels/chart87.xml.rels>&#65279;<?xml version="1.0" encoding="utf-8" standalone="yes"?><Relationships xmlns="http://schemas.openxmlformats.org/package/2006/relationships"><Relationship Id="rId1" Type="http://schemas.openxmlformats.org/officeDocument/2006/relationships/oleObject" Target="file:///D:\!Boenko_work\&#1040;&#1085;&#1072;&#1083;&#1080;&#1090;&#1080;&#1082;&#1072;%20&#1076;&#1083;&#1103;%20&#1046;&#1048;&#1042;\MeanData.xls" TargetMode="External" /></Relationships>
</file>

<file path=word/charts/_rels/chart88.xml.rels>&#65279;<?xml version="1.0" encoding="utf-8" standalone="yes"?><Relationships xmlns="http://schemas.openxmlformats.org/package/2006/relationships"><Relationship Id="rId1" Type="http://schemas.openxmlformats.org/officeDocument/2006/relationships/oleObject" Target="file:///D:\!Boenko_work\2011\&#1055;&#1088;&#1086;&#1075;&#1085;&#1086;&#1079;%20&#1076;&#1083;&#1103;%20&#1040;&#1085;&#1086;&#1096;&#1080;&#1085;&#1086;&#1081;%20&#1080;&#1089;&#1087;&#1088;&#1072;&#1074;&#1080;&#1090;&#1100;\C&#1091;&#1073;&#1098;&#1077;&#1082;&#1090;&#1099;%20&#1080;%20&#1073;&#1072;&#1089;&#1089;&#1077;&#1081;&#1085;.xlsx" TargetMode="External" /></Relationships>
</file>

<file path=word/charts/_rels/chart89.xml.rels>&#65279;<?xml version="1.0" encoding="utf-8" standalone="yes"?><Relationships xmlns="http://schemas.openxmlformats.org/package/2006/relationships"><Relationship Id="rId1" Type="http://schemas.openxmlformats.org/officeDocument/2006/relationships/oleObject" Target="file:///D:\!Boenko_work\2011\&#1055;&#1088;&#1086;&#1075;&#1085;&#1086;&#1079;%20&#1076;&#1083;&#1103;%20&#1040;&#1085;&#1086;&#1096;&#1080;&#1085;&#1086;&#1081;%20&#1080;&#1089;&#1087;&#1088;&#1072;&#1074;&#1080;&#1090;&#1100;\C&#1091;&#1073;&#1098;&#1077;&#1082;&#1090;&#1099;%20&#1080;%20&#1073;&#1072;&#1089;&#1089;&#1077;&#1081;&#1085;.xlsx" TargetMode="External" /></Relationships>
</file>

<file path=word/charts/_rels/chart90.xml.rels>&#65279;<?xml version="1.0" encoding="utf-8" standalone="yes"?><Relationships xmlns="http://schemas.openxmlformats.org/package/2006/relationships"><Relationship Id="rId1" Type="http://schemas.openxmlformats.org/officeDocument/2006/relationships/oleObject" Target="file:///D:\!Boenko_work\2011\&#1055;&#1088;&#1086;&#1075;&#1085;&#1086;&#1079;%20&#1076;&#1083;&#1103;%20&#1040;&#1085;&#1086;&#1096;&#1080;&#1085;&#1086;&#1081;%20&#1080;&#1089;&#1087;&#1088;&#1072;&#1074;&#1080;&#1090;&#1100;\C&#1091;&#1073;&#1098;&#1077;&#1082;&#1090;&#1099;%20&#1080;%20&#1073;&#1072;&#1089;&#1089;&#1077;&#1081;&#1085;.xlsx" TargetMode="External" /></Relationships>
</file>

<file path=word/charts/_rels/chart91.xml.rels>&#65279;<?xml version="1.0" encoding="utf-8" standalone="yes"?><Relationships xmlns="http://schemas.openxmlformats.org/package/2006/relationships"><Relationship Id="rId1" Type="http://schemas.openxmlformats.org/officeDocument/2006/relationships/oleObject" Target="file:///D:\!Boenko_work\2011\&#1055;&#1088;&#1086;&#1075;&#1085;&#1086;&#1079;%20&#1076;&#1083;&#1103;%20&#1040;&#1085;&#1086;&#1096;&#1080;&#1085;&#1086;&#1081;%20&#1080;&#1089;&#1087;&#1088;&#1072;&#1074;&#1080;&#1090;&#1100;\&#1042;&#1061;&#1059;.xlsx" TargetMode="External" /></Relationships>
</file>

<file path=word/charts/_rels/chart92.xml.rels>&#65279;<?xml version="1.0" encoding="utf-8" standalone="yes"?><Relationships xmlns="http://schemas.openxmlformats.org/package/2006/relationships"><Relationship Id="rId1" Type="http://schemas.openxmlformats.org/officeDocument/2006/relationships/oleObject" Target="file:///D:\!Boenko_work\2011\&#1055;&#1088;&#1086;&#1075;&#1085;&#1086;&#1079;%20&#1076;&#1083;&#1103;%20&#1040;&#1085;&#1086;&#1096;&#1080;&#1085;&#1086;&#1081;%20&#1080;&#1089;&#1087;&#1088;&#1072;&#1074;&#1080;&#1090;&#1100;\&#1042;&#1061;&#1059;.xlsx" TargetMode="External" /></Relationships>
</file>

<file path=word/charts/_rels/chart93.xml.rels>&#65279;<?xml version="1.0" encoding="utf-8" standalone="yes"?><Relationships xmlns="http://schemas.openxmlformats.org/package/2006/relationships"><Relationship Id="rId1" Type="http://schemas.openxmlformats.org/officeDocument/2006/relationships/oleObject" Target="file:///D:\!Boenko_work\2011\&#1055;&#1088;&#1086;&#1075;&#1085;&#1086;&#1079;%20&#1076;&#1083;&#1103;%20&#1040;&#1085;&#1086;&#1096;&#1080;&#1085;&#1086;&#1081;%20&#1080;&#1089;&#1087;&#1088;&#1072;&#1074;&#1080;&#1090;&#1100;\&#1042;&#1061;&#1059;.xlsx" TargetMode="External" /></Relationships>
</file>

<file path=word/charts/_rels/chart94.xml.rels>&#65279;<?xml version="1.0" encoding="utf-8" standalone="yes"?><Relationships xmlns="http://schemas.openxmlformats.org/package/2006/relationships"><Relationship Id="rId1" Type="http://schemas.openxmlformats.org/officeDocument/2006/relationships/oleObject" Target="file:///D:\!Boenko_work\2011\&#1055;&#1088;&#1086;&#1075;&#1085;&#1086;&#1079;%20&#1076;&#1083;&#1103;%20&#1040;&#1085;&#1086;&#1096;&#1080;&#1085;&#1086;&#1081;%20&#1080;&#1089;&#1087;&#1088;&#1072;&#1074;&#1080;&#1090;&#1100;\&#1042;&#1061;&#1059;.xlsx" TargetMode="External" /></Relationships>
</file>

<file path=word/charts/_rels/chart95.xml.rels>&#65279;<?xml version="1.0" encoding="utf-8" standalone="yes"?><Relationships xmlns="http://schemas.openxmlformats.org/package/2006/relationships"><Relationship Id="rId1" Type="http://schemas.openxmlformats.org/officeDocument/2006/relationships/oleObject" Target="&#1050;&#1085;&#1080;&#1075;&#1072;2" TargetMode="External" /></Relationships>
</file>

<file path=word/charts/_rels/chart96.xml.rels>&#65279;<?xml version="1.0" encoding="utf-8" standalone="yes"?><Relationships xmlns="http://schemas.openxmlformats.org/package/2006/relationships"><Relationship Id="rId1" Type="http://schemas.openxmlformats.org/officeDocument/2006/relationships/oleObject" Target="file:///E:\SKIIOVO\&#1054;&#1061;&#1054;&#1058;&#1040;\&#1044;&#1072;&#1085;&#1085;&#1099;&#1077;%20&#1082;&#1074;&#1086;&#1090;%20&#1089;&#1086;&#1075;&#1083;&#1072;&#1089;&#1085;&#1086;%20&#1087;&#1088;&#1080;&#1082;&#1072;&#1079;&#1091;%20993%20&#1087;&#1086;%20&#1089;&#1091;&#1073;&#1098;&#1077;&#1082;&#1090;&#1072;&#1084;%20&#1056;&#1060;.xlsx" TargetMode="External" /></Relationships>
</file>

<file path=word/charts/_rels/chart97.xml.rels>&#65279;<?xml version="1.0" encoding="utf-8" standalone="yes"?><Relationships xmlns="http://schemas.openxmlformats.org/package/2006/relationships"><Relationship Id="rId1" Type="http://schemas.openxmlformats.org/officeDocument/2006/relationships/oleObject" Target="file:///E:\SKIIOVO\&#1054;&#1061;&#1054;&#1058;&#1040;\&#1044;&#1072;&#1085;&#1085;&#1099;&#1077;%20&#1082;&#1074;&#1086;&#1090;%20&#1089;&#1086;&#1075;&#1083;&#1072;&#1089;&#1085;&#1086;%20&#1087;&#1088;&#1080;&#1082;&#1072;&#1079;&#1091;%20993%20&#1087;&#1086;%20&#1089;&#1091;&#1073;&#1098;&#1077;&#1082;&#1090;&#1072;&#1084;%20&#1056;&#1060;.xlsx" TargetMode="External" /></Relationships>
</file>

<file path=word/charts/chart1.xml><?xml version="1.0" encoding="utf-8"?>
<c:chartSpace xmlns:c="http://schemas.openxmlformats.org/drawingml/2006/chart" xmlns:a="http://schemas.openxmlformats.org/drawingml/2006/main" xmlns:r="http://schemas.openxmlformats.org/officeDocument/2006/relationships">
  <c:date1904 val="1"/>
  <c:lang val="ru-RU"/>
  <c:style val="10"/>
  <c:chart>
    <c:view3D>
      <c:rotX val="40"/>
      <c:perspective val="50"/>
    </c:view3D>
    <c:plotArea>
      <c:layout>
        <c:manualLayout>
          <c:layoutTarget val="inner"/>
          <c:xMode val="edge"/>
          <c:yMode val="edge"/>
          <c:x val="0.14917555703547009"/>
          <c:y val="0.24000989531480979"/>
          <c:w val="0.74622126970033953"/>
          <c:h val="0.7366403065707936"/>
        </c:manualLayout>
      </c:layout>
      <c:pie3DChart>
        <c:varyColors val="1"/>
        <c:ser>
          <c:idx val="0"/>
          <c:order val="0"/>
          <c:dLbls>
            <c:dLbl>
              <c:idx val="0"/>
              <c:tx>
                <c:rich>
                  <a:bodyPr/>
                  <a:lstStyle/>
                  <a:p>
                    <a:r>
                      <a:rPr lang="ru-RU"/>
                      <a:t>Красноярский край
78,0%</a:t>
                    </a:r>
                  </a:p>
                </c:rich>
              </c:tx>
              <c:showVal val="1"/>
              <c:showCatName val="1"/>
              <c:separator>
</c:separator>
            </c:dLbl>
            <c:dLbl>
              <c:idx val="1"/>
              <c:layout>
                <c:manualLayout>
                  <c:x val="-0.0026503883984199416"/>
                  <c:y val="0.063101778944298734"/>
                </c:manualLayout>
              </c:layout>
              <c:tx>
                <c:rich>
                  <a:bodyPr/>
                  <a:lstStyle/>
                  <a:p>
                    <a:r>
                      <a:rPr lang="ru-RU"/>
                      <a:t>Республика Хакасия
2,65%</a:t>
                    </a:r>
                  </a:p>
                </c:rich>
              </c:tx>
              <c:showVal val="1"/>
              <c:showCatName val="1"/>
              <c:separator>
</c:separator>
            </c:dLbl>
            <c:dLbl>
              <c:idx val="2"/>
              <c:layout>
                <c:manualLayout>
                  <c:x val="-0.010049025231676821"/>
                  <c:y val="-0.051788698826443831"/>
                </c:manualLayout>
              </c:layout>
              <c:tx>
                <c:rich>
                  <a:bodyPr/>
                  <a:lstStyle/>
                  <a:p>
                    <a:r>
                      <a:rPr lang="ru-RU"/>
                      <a:t>Республика Тыва
10,52%</a:t>
                    </a:r>
                  </a:p>
                </c:rich>
              </c:tx>
              <c:showVal val="1"/>
              <c:showCatName val="1"/>
              <c:separator>
</c:separator>
            </c:dLbl>
            <c:dLbl>
              <c:idx val="3"/>
              <c:layout>
                <c:manualLayout>
                  <c:x val="0.059047619047619508"/>
                  <c:y val="-0.026520531087460251"/>
                </c:manualLayout>
              </c:layout>
              <c:tx>
                <c:rich>
                  <a:bodyPr/>
                  <a:lstStyle/>
                  <a:p>
                    <a:r>
                      <a:rPr lang="ru-RU"/>
                      <a:t>Иркутская область
7,86%</a:t>
                    </a:r>
                  </a:p>
                </c:rich>
              </c:tx>
              <c:showVal val="1"/>
              <c:showCatName val="1"/>
              <c:separator>
</c:separator>
            </c:dLbl>
            <c:dLbl>
              <c:idx val="4"/>
              <c:layout>
                <c:manualLayout>
                  <c:x val="0.26062113049265972"/>
                  <c:y val="0.019536019536019543"/>
                </c:manualLayout>
              </c:layout>
              <c:tx>
                <c:rich>
                  <a:bodyPr/>
                  <a:lstStyle/>
                  <a:p>
                    <a:r>
                      <a:rPr lang="ru-RU"/>
                      <a:t>Ямало-Ненецкий АО
0,97%</a:t>
                    </a:r>
                  </a:p>
                </c:rich>
              </c:tx>
              <c:showVal val="1"/>
              <c:showCatName val="1"/>
              <c:separator>
</c:separator>
            </c:dLbl>
            <c:dLbl>
              <c:idx val="5"/>
              <c:layout>
                <c:manualLayout>
                  <c:x val="0.17579917532491871"/>
                  <c:y val="0.011072133224726223"/>
                </c:manualLayout>
              </c:layout>
              <c:showVal val="1"/>
              <c:showCatName val="1"/>
              <c:separator>
</c:separator>
            </c:dLbl>
            <c:txPr>
              <a:bodyPr/>
              <a:lstStyle/>
              <a:p>
                <a:pPr>
                  <a:defRPr sz="1200"/>
                </a:pPr>
                <a:endParaRPr lang="ru-RU"/>
              </a:p>
            </c:txPr>
            <c:showVal val="1"/>
            <c:showCatName val="1"/>
            <c:separator>
</c:separator>
            <c:showLeaderLines val="1"/>
          </c:dLbls>
          <c:cat>
            <c:strRef>
              <c:f>'Т1.2 Доли субъектов в ЕБО'!$B$5:$B$9</c:f>
              <c:strCache>
                <c:ptCount val="5"/>
                <c:pt idx="0">
                  <c:v>Красноярский край</c:v>
                </c:pt>
                <c:pt idx="1">
                  <c:v>Республика Хакасия</c:v>
                </c:pt>
                <c:pt idx="2">
                  <c:v>Республика Тыва</c:v>
                </c:pt>
                <c:pt idx="3">
                  <c:v>Иркутская область</c:v>
                </c:pt>
                <c:pt idx="4">
                  <c:v>Ямало-Ненецкий АО</c:v>
                </c:pt>
              </c:strCache>
            </c:strRef>
          </c:cat>
          <c:val>
            <c:numRef>
              <c:f>'Т1.2 Доли субъектов в ЕБО'!$D$5:$D$9</c:f>
              <c:numCache>
                <c:formatCode>General</c:formatCode>
                <c:ptCount val="5"/>
                <c:pt idx="0">
                  <c:v>78</c:v>
                </c:pt>
                <c:pt idx="1">
                  <c:v>2.65</c:v>
                </c:pt>
                <c:pt idx="2">
                  <c:v>10.52</c:v>
                </c:pt>
                <c:pt idx="3">
                  <c:v>7.8599999999999985</c:v>
                </c:pt>
                <c:pt idx="4">
                  <c:v>0.97000000000000064</c:v>
                </c:pt>
              </c:numCache>
            </c:numRef>
          </c:val>
        </c:ser>
        <c:dLbls>
          <c:showVal val="1"/>
        </c:dLbls>
      </c:pie3DChart>
    </c:plotArea>
    <c:plotVisOnly val="1"/>
  </c:chart>
  <c:txPr>
    <a:bodyPr/>
    <a:lstStyle/>
    <a:p>
      <a:pPr>
        <a:spcBef>
          <a:spcPts val="1200"/>
        </a:spcBef>
        <a:defRPr sz="1400">
          <a:latin typeface="Times New Roman" pitchFamily="18" charset="0"/>
          <a:cs typeface="Times New Roman" pitchFamily="18" charset="0"/>
        </a:defRPr>
      </a:pPr>
      <a:endParaRPr lang="ru-RU"/>
    </a:p>
  </c:txPr>
  <c:externalData r:id="rId1"/>
</c:chartSpace>
</file>

<file path=word/charts/chart2.xml><?xml version="1.0" encoding="utf-8"?>
<c:chartSpace xmlns:c="http://schemas.openxmlformats.org/drawingml/2006/chart" xmlns:a="http://schemas.openxmlformats.org/drawingml/2006/main" xmlns:r="http://schemas.openxmlformats.org/officeDocument/2006/relationships">
  <c:date1904 val="1"/>
  <c:lang val="ru-RU"/>
  <c:chart>
    <c:autoTitleDeleted val="1"/>
    <c:plotArea>
      <c:layout>
        <c:manualLayout>
          <c:layoutTarget val="inner"/>
          <c:xMode val="edge"/>
          <c:yMode val="edge"/>
          <c:x val="0.027010406537385626"/>
          <c:y val="0.0799375479994276"/>
          <c:w val="0.96071210090491221"/>
          <c:h val="0.54565110347122092"/>
        </c:manualLayout>
      </c:layout>
      <c:barChart>
        <c:barDir val="col"/>
        <c:grouping val="stacked"/>
        <c:ser>
          <c:idx val="0"/>
          <c:order val="0"/>
          <c:tx>
            <c:strRef>
              <c:f>Лист1!$B$3</c:f>
              <c:strCache>
                <c:ptCount val="1"/>
                <c:pt idx="0">
                  <c:v>Красноярский край</c:v>
                </c:pt>
              </c:strCache>
            </c:strRef>
          </c:tx>
          <c:cat>
            <c:strRef>
              <c:f>Лист1!$A$4:$A$27</c:f>
              <c:strCache>
                <c:ptCount val="24"/>
                <c:pt idx="0">
                  <c:v>17.01.01.001</c:v>
                </c:pt>
                <c:pt idx="1">
                  <c:v>17.01.02.001</c:v>
                </c:pt>
                <c:pt idx="2">
                  <c:v>17.01.03.001</c:v>
                </c:pt>
                <c:pt idx="3">
                  <c:v>17.01.03.002</c:v>
                </c:pt>
                <c:pt idx="4">
                  <c:v>17.01.03.003</c:v>
                </c:pt>
                <c:pt idx="5">
                  <c:v>17.01.03.004</c:v>
                </c:pt>
                <c:pt idx="6">
                  <c:v>17.01.03.005</c:v>
                </c:pt>
                <c:pt idx="7">
                  <c:v>17.01.03.200</c:v>
                </c:pt>
                <c:pt idx="8">
                  <c:v>17.01.04.001</c:v>
                </c:pt>
                <c:pt idx="9">
                  <c:v>17.01.04.002</c:v>
                </c:pt>
                <c:pt idx="10">
                  <c:v>17.01.05.001</c:v>
                </c:pt>
                <c:pt idx="11">
                  <c:v>17.01.05.002</c:v>
                </c:pt>
                <c:pt idx="12">
                  <c:v>17.01.05.003</c:v>
                </c:pt>
                <c:pt idx="13">
                  <c:v>17.01.06.001</c:v>
                </c:pt>
                <c:pt idx="14">
                  <c:v>17.01.07.001</c:v>
                </c:pt>
                <c:pt idx="15">
                  <c:v>17.01.07.002</c:v>
                </c:pt>
                <c:pt idx="16">
                  <c:v>17.01.07.003</c:v>
                </c:pt>
                <c:pt idx="17">
                  <c:v>17.01.07.004</c:v>
                </c:pt>
                <c:pt idx="18">
                  <c:v>17.01.08.001</c:v>
                </c:pt>
                <c:pt idx="19">
                  <c:v>17.01.08.002</c:v>
                </c:pt>
                <c:pt idx="20">
                  <c:v>17.01.08.003</c:v>
                </c:pt>
                <c:pt idx="21">
                  <c:v>17.01.08.004</c:v>
                </c:pt>
                <c:pt idx="22">
                  <c:v>17.01.08.005</c:v>
                </c:pt>
                <c:pt idx="23">
                  <c:v>17.01.08.100</c:v>
                </c:pt>
              </c:strCache>
            </c:strRef>
          </c:cat>
          <c:val>
            <c:numRef>
              <c:f>Лист1!$B$4:$B$27</c:f>
              <c:numCache>
                <c:formatCode>General</c:formatCode>
                <c:ptCount val="24"/>
                <c:pt idx="0" formatCode="0">
                  <c:v>1</c:v>
                </c:pt>
                <c:pt idx="2" formatCode="0">
                  <c:v>1</c:v>
                </c:pt>
                <c:pt idx="3" formatCode="0">
                  <c:v>1</c:v>
                </c:pt>
                <c:pt idx="4" formatCode="0">
                  <c:v>1</c:v>
                </c:pt>
                <c:pt idx="5" formatCode="0">
                  <c:v>1</c:v>
                </c:pt>
                <c:pt idx="6" formatCode="0">
                  <c:v>1</c:v>
                </c:pt>
                <c:pt idx="8" formatCode="0">
                  <c:v>1</c:v>
                </c:pt>
                <c:pt idx="9" formatCode="0">
                  <c:v>1</c:v>
                </c:pt>
                <c:pt idx="10" formatCode="0">
                  <c:v>1</c:v>
                </c:pt>
                <c:pt idx="11" formatCode="0">
                  <c:v>1</c:v>
                </c:pt>
                <c:pt idx="12" formatCode="0">
                  <c:v>1</c:v>
                </c:pt>
                <c:pt idx="13" formatCode="0">
                  <c:v>1</c:v>
                </c:pt>
                <c:pt idx="14" formatCode="0">
                  <c:v>1</c:v>
                </c:pt>
                <c:pt idx="15" formatCode="0">
                  <c:v>1</c:v>
                </c:pt>
                <c:pt idx="16" formatCode="0">
                  <c:v>1</c:v>
                </c:pt>
                <c:pt idx="17" formatCode="0">
                  <c:v>1</c:v>
                </c:pt>
                <c:pt idx="18" formatCode="0">
                  <c:v>1</c:v>
                </c:pt>
                <c:pt idx="19" formatCode="0">
                  <c:v>1</c:v>
                </c:pt>
                <c:pt idx="20" formatCode="0">
                  <c:v>1</c:v>
                </c:pt>
                <c:pt idx="21" formatCode="0">
                  <c:v>1</c:v>
                </c:pt>
                <c:pt idx="22" formatCode="0">
                  <c:v>1</c:v>
                </c:pt>
                <c:pt idx="23" formatCode="0">
                  <c:v>1</c:v>
                </c:pt>
              </c:numCache>
            </c:numRef>
          </c:val>
        </c:ser>
        <c:ser>
          <c:idx val="1"/>
          <c:order val="1"/>
          <c:tx>
            <c:strRef>
              <c:f>Лист1!$C$3</c:f>
              <c:strCache>
                <c:ptCount val="1"/>
                <c:pt idx="0">
                  <c:v>Республика Хакасия</c:v>
                </c:pt>
              </c:strCache>
            </c:strRef>
          </c:tx>
          <c:cat>
            <c:strRef>
              <c:f>Лист1!$A$4:$A$27</c:f>
              <c:strCache>
                <c:ptCount val="24"/>
                <c:pt idx="0">
                  <c:v>17.01.01.001</c:v>
                </c:pt>
                <c:pt idx="1">
                  <c:v>17.01.02.001</c:v>
                </c:pt>
                <c:pt idx="2">
                  <c:v>17.01.03.001</c:v>
                </c:pt>
                <c:pt idx="3">
                  <c:v>17.01.03.002</c:v>
                </c:pt>
                <c:pt idx="4">
                  <c:v>17.01.03.003</c:v>
                </c:pt>
                <c:pt idx="5">
                  <c:v>17.01.03.004</c:v>
                </c:pt>
                <c:pt idx="6">
                  <c:v>17.01.03.005</c:v>
                </c:pt>
                <c:pt idx="7">
                  <c:v>17.01.03.200</c:v>
                </c:pt>
                <c:pt idx="8">
                  <c:v>17.01.04.001</c:v>
                </c:pt>
                <c:pt idx="9">
                  <c:v>17.01.04.002</c:v>
                </c:pt>
                <c:pt idx="10">
                  <c:v>17.01.05.001</c:v>
                </c:pt>
                <c:pt idx="11">
                  <c:v>17.01.05.002</c:v>
                </c:pt>
                <c:pt idx="12">
                  <c:v>17.01.05.003</c:v>
                </c:pt>
                <c:pt idx="13">
                  <c:v>17.01.06.001</c:v>
                </c:pt>
                <c:pt idx="14">
                  <c:v>17.01.07.001</c:v>
                </c:pt>
                <c:pt idx="15">
                  <c:v>17.01.07.002</c:v>
                </c:pt>
                <c:pt idx="16">
                  <c:v>17.01.07.003</c:v>
                </c:pt>
                <c:pt idx="17">
                  <c:v>17.01.07.004</c:v>
                </c:pt>
                <c:pt idx="18">
                  <c:v>17.01.08.001</c:v>
                </c:pt>
                <c:pt idx="19">
                  <c:v>17.01.08.002</c:v>
                </c:pt>
                <c:pt idx="20">
                  <c:v>17.01.08.003</c:v>
                </c:pt>
                <c:pt idx="21">
                  <c:v>17.01.08.004</c:v>
                </c:pt>
                <c:pt idx="22">
                  <c:v>17.01.08.005</c:v>
                </c:pt>
                <c:pt idx="23">
                  <c:v>17.01.08.100</c:v>
                </c:pt>
              </c:strCache>
            </c:strRef>
          </c:cat>
          <c:val>
            <c:numRef>
              <c:f>Лист1!$C$4:$C$27</c:f>
              <c:numCache>
                <c:formatCode>General</c:formatCode>
                <c:ptCount val="24"/>
                <c:pt idx="2" formatCode="0">
                  <c:v>1</c:v>
                </c:pt>
                <c:pt idx="3" formatCode="0">
                  <c:v>1</c:v>
                </c:pt>
                <c:pt idx="4" formatCode="0">
                  <c:v>1</c:v>
                </c:pt>
              </c:numCache>
            </c:numRef>
          </c:val>
        </c:ser>
        <c:ser>
          <c:idx val="2"/>
          <c:order val="2"/>
          <c:tx>
            <c:strRef>
              <c:f>Лист1!$D$3</c:f>
              <c:strCache>
                <c:ptCount val="1"/>
                <c:pt idx="0">
                  <c:v>Республика Тыва</c:v>
                </c:pt>
              </c:strCache>
            </c:strRef>
          </c:tx>
          <c:cat>
            <c:strRef>
              <c:f>Лист1!$A$4:$A$27</c:f>
              <c:strCache>
                <c:ptCount val="24"/>
                <c:pt idx="0">
                  <c:v>17.01.01.001</c:v>
                </c:pt>
                <c:pt idx="1">
                  <c:v>17.01.02.001</c:v>
                </c:pt>
                <c:pt idx="2">
                  <c:v>17.01.03.001</c:v>
                </c:pt>
                <c:pt idx="3">
                  <c:v>17.01.03.002</c:v>
                </c:pt>
                <c:pt idx="4">
                  <c:v>17.01.03.003</c:v>
                </c:pt>
                <c:pt idx="5">
                  <c:v>17.01.03.004</c:v>
                </c:pt>
                <c:pt idx="6">
                  <c:v>17.01.03.005</c:v>
                </c:pt>
                <c:pt idx="7">
                  <c:v>17.01.03.200</c:v>
                </c:pt>
                <c:pt idx="8">
                  <c:v>17.01.04.001</c:v>
                </c:pt>
                <c:pt idx="9">
                  <c:v>17.01.04.002</c:v>
                </c:pt>
                <c:pt idx="10">
                  <c:v>17.01.05.001</c:v>
                </c:pt>
                <c:pt idx="11">
                  <c:v>17.01.05.002</c:v>
                </c:pt>
                <c:pt idx="12">
                  <c:v>17.01.05.003</c:v>
                </c:pt>
                <c:pt idx="13">
                  <c:v>17.01.06.001</c:v>
                </c:pt>
                <c:pt idx="14">
                  <c:v>17.01.07.001</c:v>
                </c:pt>
                <c:pt idx="15">
                  <c:v>17.01.07.002</c:v>
                </c:pt>
                <c:pt idx="16">
                  <c:v>17.01.07.003</c:v>
                </c:pt>
                <c:pt idx="17">
                  <c:v>17.01.07.004</c:v>
                </c:pt>
                <c:pt idx="18">
                  <c:v>17.01.08.001</c:v>
                </c:pt>
                <c:pt idx="19">
                  <c:v>17.01.08.002</c:v>
                </c:pt>
                <c:pt idx="20">
                  <c:v>17.01.08.003</c:v>
                </c:pt>
                <c:pt idx="21">
                  <c:v>17.01.08.004</c:v>
                </c:pt>
                <c:pt idx="22">
                  <c:v>17.01.08.005</c:v>
                </c:pt>
                <c:pt idx="23">
                  <c:v>17.01.08.100</c:v>
                </c:pt>
              </c:strCache>
            </c:strRef>
          </c:cat>
          <c:val>
            <c:numRef>
              <c:f>Лист1!$D$4:$D$27</c:f>
              <c:numCache>
                <c:formatCode>0</c:formatCode>
                <c:ptCount val="24"/>
                <c:pt idx="0">
                  <c:v>1</c:v>
                </c:pt>
                <c:pt idx="1">
                  <c:v>1</c:v>
                </c:pt>
                <c:pt idx="2">
                  <c:v>1</c:v>
                </c:pt>
                <c:pt idx="4">
                  <c:v>1</c:v>
                </c:pt>
                <c:pt idx="7">
                  <c:v>1</c:v>
                </c:pt>
              </c:numCache>
            </c:numRef>
          </c:val>
        </c:ser>
        <c:ser>
          <c:idx val="3"/>
          <c:order val="3"/>
          <c:tx>
            <c:strRef>
              <c:f>Лист1!$E$3</c:f>
              <c:strCache>
                <c:ptCount val="1"/>
                <c:pt idx="0">
                  <c:v>Иркутская область</c:v>
                </c:pt>
              </c:strCache>
            </c:strRef>
          </c:tx>
          <c:cat>
            <c:strRef>
              <c:f>Лист1!$A$4:$A$27</c:f>
              <c:strCache>
                <c:ptCount val="24"/>
                <c:pt idx="0">
                  <c:v>17.01.01.001</c:v>
                </c:pt>
                <c:pt idx="1">
                  <c:v>17.01.02.001</c:v>
                </c:pt>
                <c:pt idx="2">
                  <c:v>17.01.03.001</c:v>
                </c:pt>
                <c:pt idx="3">
                  <c:v>17.01.03.002</c:v>
                </c:pt>
                <c:pt idx="4">
                  <c:v>17.01.03.003</c:v>
                </c:pt>
                <c:pt idx="5">
                  <c:v>17.01.03.004</c:v>
                </c:pt>
                <c:pt idx="6">
                  <c:v>17.01.03.005</c:v>
                </c:pt>
                <c:pt idx="7">
                  <c:v>17.01.03.200</c:v>
                </c:pt>
                <c:pt idx="8">
                  <c:v>17.01.04.001</c:v>
                </c:pt>
                <c:pt idx="9">
                  <c:v>17.01.04.002</c:v>
                </c:pt>
                <c:pt idx="10">
                  <c:v>17.01.05.001</c:v>
                </c:pt>
                <c:pt idx="11">
                  <c:v>17.01.05.002</c:v>
                </c:pt>
                <c:pt idx="12">
                  <c:v>17.01.05.003</c:v>
                </c:pt>
                <c:pt idx="13">
                  <c:v>17.01.06.001</c:v>
                </c:pt>
                <c:pt idx="14">
                  <c:v>17.01.07.001</c:v>
                </c:pt>
                <c:pt idx="15">
                  <c:v>17.01.07.002</c:v>
                </c:pt>
                <c:pt idx="16">
                  <c:v>17.01.07.003</c:v>
                </c:pt>
                <c:pt idx="17">
                  <c:v>17.01.07.004</c:v>
                </c:pt>
                <c:pt idx="18">
                  <c:v>17.01.08.001</c:v>
                </c:pt>
                <c:pt idx="19">
                  <c:v>17.01.08.002</c:v>
                </c:pt>
                <c:pt idx="20">
                  <c:v>17.01.08.003</c:v>
                </c:pt>
                <c:pt idx="21">
                  <c:v>17.01.08.004</c:v>
                </c:pt>
                <c:pt idx="22">
                  <c:v>17.01.08.005</c:v>
                </c:pt>
                <c:pt idx="23">
                  <c:v>17.01.08.100</c:v>
                </c:pt>
              </c:strCache>
            </c:strRef>
          </c:cat>
          <c:val>
            <c:numRef>
              <c:f>Лист1!$E$4:$E$27</c:f>
              <c:numCache>
                <c:formatCode>General</c:formatCode>
                <c:ptCount val="24"/>
                <c:pt idx="0" formatCode="0">
                  <c:v>1</c:v>
                </c:pt>
                <c:pt idx="4" formatCode="0">
                  <c:v>1</c:v>
                </c:pt>
                <c:pt idx="5" formatCode="0">
                  <c:v>1</c:v>
                </c:pt>
                <c:pt idx="10" formatCode="0">
                  <c:v>1</c:v>
                </c:pt>
                <c:pt idx="14" formatCode="0">
                  <c:v>1</c:v>
                </c:pt>
              </c:numCache>
            </c:numRef>
          </c:val>
        </c:ser>
        <c:ser>
          <c:idx val="4"/>
          <c:order val="4"/>
          <c:tx>
            <c:strRef>
              <c:f>Лист1!$F$3</c:f>
              <c:strCache>
                <c:ptCount val="1"/>
                <c:pt idx="0">
                  <c:v>Ямало-Ненецкий АО</c:v>
                </c:pt>
              </c:strCache>
            </c:strRef>
          </c:tx>
          <c:cat>
            <c:strRef>
              <c:f>Лист1!$A$4:$A$27</c:f>
              <c:strCache>
                <c:ptCount val="24"/>
                <c:pt idx="0">
                  <c:v>17.01.01.001</c:v>
                </c:pt>
                <c:pt idx="1">
                  <c:v>17.01.02.001</c:v>
                </c:pt>
                <c:pt idx="2">
                  <c:v>17.01.03.001</c:v>
                </c:pt>
                <c:pt idx="3">
                  <c:v>17.01.03.002</c:v>
                </c:pt>
                <c:pt idx="4">
                  <c:v>17.01.03.003</c:v>
                </c:pt>
                <c:pt idx="5">
                  <c:v>17.01.03.004</c:v>
                </c:pt>
                <c:pt idx="6">
                  <c:v>17.01.03.005</c:v>
                </c:pt>
                <c:pt idx="7">
                  <c:v>17.01.03.200</c:v>
                </c:pt>
                <c:pt idx="8">
                  <c:v>17.01.04.001</c:v>
                </c:pt>
                <c:pt idx="9">
                  <c:v>17.01.04.002</c:v>
                </c:pt>
                <c:pt idx="10">
                  <c:v>17.01.05.001</c:v>
                </c:pt>
                <c:pt idx="11">
                  <c:v>17.01.05.002</c:v>
                </c:pt>
                <c:pt idx="12">
                  <c:v>17.01.05.003</c:v>
                </c:pt>
                <c:pt idx="13">
                  <c:v>17.01.06.001</c:v>
                </c:pt>
                <c:pt idx="14">
                  <c:v>17.01.07.001</c:v>
                </c:pt>
                <c:pt idx="15">
                  <c:v>17.01.07.002</c:v>
                </c:pt>
                <c:pt idx="16">
                  <c:v>17.01.07.003</c:v>
                </c:pt>
                <c:pt idx="17">
                  <c:v>17.01.07.004</c:v>
                </c:pt>
                <c:pt idx="18">
                  <c:v>17.01.08.001</c:v>
                </c:pt>
                <c:pt idx="19">
                  <c:v>17.01.08.002</c:v>
                </c:pt>
                <c:pt idx="20">
                  <c:v>17.01.08.003</c:v>
                </c:pt>
                <c:pt idx="21">
                  <c:v>17.01.08.004</c:v>
                </c:pt>
                <c:pt idx="22">
                  <c:v>17.01.08.005</c:v>
                </c:pt>
                <c:pt idx="23">
                  <c:v>17.01.08.100</c:v>
                </c:pt>
              </c:strCache>
            </c:strRef>
          </c:cat>
          <c:val>
            <c:numRef>
              <c:f>Лист1!$F$4:$F$27</c:f>
              <c:numCache>
                <c:formatCode>General</c:formatCode>
                <c:ptCount val="24"/>
                <c:pt idx="13" formatCode="0">
                  <c:v>1</c:v>
                </c:pt>
                <c:pt idx="21" formatCode="0">
                  <c:v>1</c:v>
                </c:pt>
                <c:pt idx="22" formatCode="0">
                  <c:v>1</c:v>
                </c:pt>
              </c:numCache>
            </c:numRef>
          </c:val>
        </c:ser>
        <c:gapWidth val="75"/>
        <c:overlap val="100"/>
        <c:axId val="59202176"/>
        <c:axId val="59208064"/>
      </c:barChart>
      <c:catAx>
        <c:axId val="59202176"/>
        <c:scaling>
          <c:orientation val="minMax"/>
        </c:scaling>
        <c:axPos val="b"/>
        <c:majorTickMark val="none"/>
        <c:tickLblPos val="nextTo"/>
        <c:crossAx val="59208064"/>
        <c:crosses val="autoZero"/>
        <c:auto val="1"/>
        <c:lblAlgn val="ctr"/>
        <c:lblOffset val="100"/>
      </c:catAx>
      <c:valAx>
        <c:axId val="59208064"/>
        <c:scaling>
          <c:orientation val="minMax"/>
        </c:scaling>
        <c:delete val="1"/>
        <c:axPos val="l"/>
        <c:majorGridlines>
          <c:spPr>
            <a:ln>
              <a:solidFill>
                <a:schemeClr val="bg1"/>
              </a:solidFill>
            </a:ln>
          </c:spPr>
        </c:majorGridlines>
        <c:numFmt formatCode="General" sourceLinked="0"/>
        <c:majorTickMark val="none"/>
        <c:tickLblPos val="none"/>
        <c:crossAx val="59202176"/>
        <c:crosses val="autoZero"/>
        <c:crossBetween val="between"/>
      </c:valAx>
    </c:plotArea>
    <c:legend>
      <c:legendPos val="b"/>
      <c:layout>
        <c:manualLayout>
          <c:xMode val="edge"/>
          <c:yMode val="edge"/>
          <c:x val="0.27194159347808017"/>
          <c:y val="0.090067600070891526"/>
          <c:w val="0.72622076705756067"/>
          <c:h val="0.12872982456140394"/>
        </c:manualLayout>
      </c:layout>
    </c:legend>
    <c:plotVisOnly val="1"/>
  </c:chart>
  <c:externalData r:id="rId1"/>
</c:chartSpace>
</file>

<file path=word/charts/chart3.xml><?xml version="1.0" encoding="utf-8"?>
<c:chartSpace xmlns:c="http://schemas.openxmlformats.org/drawingml/2006/chart" xmlns:a="http://schemas.openxmlformats.org/drawingml/2006/main" xmlns:r="http://schemas.openxmlformats.org/officeDocument/2006/relationships">
  <c:date1904 val="1"/>
  <c:lang val="ru-RU"/>
  <c:style val="18"/>
  <c:chart>
    <c:view3D>
      <c:rotX val="30"/>
      <c:rotY val="200"/>
    </c:view3D>
    <c:plotArea>
      <c:layout>
        <c:manualLayout>
          <c:layoutTarget val="inner"/>
          <c:xMode val="edge"/>
          <c:yMode val="edge"/>
          <c:x val="0.022222222222222251"/>
          <c:y val="0.013074511519393407"/>
          <c:w val="0.94444444444444464"/>
          <c:h val="0.74322980460778165"/>
        </c:manualLayout>
      </c:layout>
      <c:pie3DChart>
        <c:varyColors val="1"/>
        <c:ser>
          <c:idx val="0"/>
          <c:order val="0"/>
          <c:explosion val="25"/>
          <c:dLbls>
            <c:dLbl>
              <c:idx val="0"/>
              <c:layout>
                <c:manualLayout>
                  <c:x val="-0.071929790026246734"/>
                  <c:y val="0.042018810148732134"/>
                </c:manualLayout>
              </c:layout>
              <c:showVal val="1"/>
            </c:dLbl>
            <c:dLbl>
              <c:idx val="1"/>
              <c:layout>
                <c:manualLayout>
                  <c:x val="0.0083721566054249554"/>
                  <c:y val="-0.28002114319043458"/>
                </c:manualLayout>
              </c:layout>
              <c:showVal val="1"/>
            </c:dLbl>
            <c:dLbl>
              <c:idx val="2"/>
              <c:layout>
                <c:manualLayout>
                  <c:x val="0.15069335083115257"/>
                  <c:y val="-0.026049504228638085"/>
                </c:manualLayout>
              </c:layout>
              <c:showVal val="1"/>
            </c:dLbl>
            <c:dLbl>
              <c:idx val="3"/>
              <c:layout>
                <c:manualLayout>
                  <c:x val="-0.015941929133858421"/>
                  <c:y val="-0.088517060367461028"/>
                </c:manualLayout>
              </c:layout>
              <c:showVal val="1"/>
            </c:dLbl>
            <c:delete val="1"/>
          </c:dLbls>
          <c:cat>
            <c:strRef>
              <c:f>Лист1!$A$1:$A$4</c:f>
              <c:strCache>
                <c:ptCount val="4"/>
                <c:pt idx="0">
                  <c:v>Красноярский край</c:v>
                </c:pt>
                <c:pt idx="1">
                  <c:v>Республика Хакасия</c:v>
                </c:pt>
                <c:pt idx="2">
                  <c:v>Республика Тыва</c:v>
                </c:pt>
                <c:pt idx="3">
                  <c:v>Иркутская область</c:v>
                </c:pt>
              </c:strCache>
            </c:strRef>
          </c:cat>
          <c:val>
            <c:numRef>
              <c:f>Лист1!$B$1:$B$4</c:f>
              <c:numCache>
                <c:formatCode>General</c:formatCode>
                <c:ptCount val="4"/>
                <c:pt idx="0">
                  <c:v>2092787</c:v>
                </c:pt>
                <c:pt idx="1">
                  <c:v>501623</c:v>
                </c:pt>
                <c:pt idx="2">
                  <c:v>308483</c:v>
                </c:pt>
                <c:pt idx="3">
                  <c:v>4970</c:v>
                </c:pt>
              </c:numCache>
            </c:numRef>
          </c:val>
        </c:ser>
      </c:pie3DChart>
    </c:plotArea>
    <c:legend>
      <c:legendPos val="b"/>
    </c:legend>
    <c:plotVisOnly val="1"/>
  </c:chart>
  <c:externalData r:id="rId1"/>
</c:chartSpace>
</file>

<file path=word/charts/chart4.xml><?xml version="1.0" encoding="utf-8"?>
<c:chartSpace xmlns:c="http://schemas.openxmlformats.org/drawingml/2006/chart" xmlns:a="http://schemas.openxmlformats.org/drawingml/2006/main" xmlns:r="http://schemas.openxmlformats.org/officeDocument/2006/relationships">
  <c:date1904 val="1"/>
  <c:lang val="ru-RU"/>
  <c:chart>
    <c:autoTitleDeleted val="1"/>
    <c:plotArea>
      <c:layout>
        <c:manualLayout>
          <c:layoutTarget val="inner"/>
          <c:xMode val="edge"/>
          <c:yMode val="edge"/>
          <c:x val="0.086851851851851847"/>
          <c:y val="0.062493041501561923"/>
          <c:w val="0.88254689874289949"/>
          <c:h val="0.72903692208232951"/>
        </c:manualLayout>
      </c:layout>
      <c:barChart>
        <c:barDir val="col"/>
        <c:grouping val="clustered"/>
        <c:ser>
          <c:idx val="2"/>
          <c:order val="0"/>
          <c:tx>
            <c:strRef>
              <c:f>распах.земли!$G$4</c:f>
              <c:strCache>
                <c:ptCount val="1"/>
                <c:pt idx="0">
                  <c:v>Распаханные земли субъектов, входящие в бассейн реки Енисей, тыс.га</c:v>
                </c:pt>
              </c:strCache>
            </c:strRef>
          </c:tx>
          <c:spPr>
            <a:solidFill>
              <a:schemeClr val="accent6">
                <a:lumMod val="50000"/>
              </a:schemeClr>
            </a:solidFill>
          </c:spPr>
          <c:cat>
            <c:strRef>
              <c:f>распах.земли!$C$5:$C$8</c:f>
              <c:strCache>
                <c:ptCount val="4"/>
                <c:pt idx="0">
                  <c:v>Красноярский край</c:v>
                </c:pt>
                <c:pt idx="1">
                  <c:v>Республика Хакасия</c:v>
                </c:pt>
                <c:pt idx="2">
                  <c:v>Республика Тыва</c:v>
                </c:pt>
                <c:pt idx="3">
                  <c:v>Иркутская область</c:v>
                </c:pt>
              </c:strCache>
            </c:strRef>
          </c:cat>
          <c:val>
            <c:numRef>
              <c:f>распах.земли!$G$5:$G$8</c:f>
              <c:numCache>
                <c:formatCode>General</c:formatCode>
                <c:ptCount val="4"/>
                <c:pt idx="0">
                  <c:v>1615.0848600000002</c:v>
                </c:pt>
                <c:pt idx="1">
                  <c:v>593.41349</c:v>
                </c:pt>
                <c:pt idx="2">
                  <c:v>21.593109999999989</c:v>
                </c:pt>
                <c:pt idx="3">
                  <c:v>3.21014</c:v>
                </c:pt>
              </c:numCache>
            </c:numRef>
          </c:val>
        </c:ser>
        <c:axId val="59238272"/>
        <c:axId val="59239808"/>
      </c:barChart>
      <c:catAx>
        <c:axId val="59238272"/>
        <c:scaling>
          <c:orientation val="minMax"/>
        </c:scaling>
        <c:axPos val="b"/>
        <c:majorGridlines/>
        <c:numFmt formatCode="General" sourceLinked="1"/>
        <c:tickLblPos val="nextTo"/>
        <c:txPr>
          <a:bodyPr rot="0" vert="horz"/>
          <a:lstStyle/>
          <a:p>
            <a:pPr>
              <a:defRPr sz="1200" b="0" i="0" u="none" strike="noStrike" baseline="0">
                <a:solidFill>
                  <a:srgbClr val="000000"/>
                </a:solidFill>
                <a:latin typeface="Times New Roman"/>
                <a:ea typeface="Times New Roman"/>
                <a:cs typeface="Times New Roman"/>
              </a:defRPr>
            </a:pPr>
            <a:endParaRPr lang="ru-RU"/>
          </a:p>
        </c:txPr>
        <c:crossAx val="59239808"/>
        <c:crosses val="autoZero"/>
        <c:auto val="1"/>
        <c:lblAlgn val="ctr"/>
        <c:lblOffset val="100"/>
      </c:catAx>
      <c:valAx>
        <c:axId val="59239808"/>
        <c:scaling>
          <c:orientation val="minMax"/>
        </c:scaling>
        <c:axPos val="l"/>
        <c:majorGridlines/>
        <c:numFmt formatCode="General" sourceLinked="1"/>
        <c:tickLblPos val="nextTo"/>
        <c:txPr>
          <a:bodyPr rot="0" vert="horz"/>
          <a:lstStyle/>
          <a:p>
            <a:pPr>
              <a:defRPr sz="1200" b="0" i="0" u="none" strike="noStrike" baseline="0">
                <a:solidFill>
                  <a:srgbClr val="000000"/>
                </a:solidFill>
                <a:latin typeface="Times New Roman"/>
                <a:ea typeface="Times New Roman"/>
                <a:cs typeface="Times New Roman"/>
              </a:defRPr>
            </a:pPr>
            <a:endParaRPr lang="ru-RU"/>
          </a:p>
        </c:txPr>
        <c:crossAx val="59238272"/>
        <c:crosses val="autoZero"/>
        <c:crossBetween val="between"/>
      </c:valAx>
    </c:plotArea>
    <c:plotVisOnly val="1"/>
    <c:dispBlanksAs val="gap"/>
  </c:chart>
  <c:txPr>
    <a:bodyPr/>
    <a:lstStyle/>
    <a:p>
      <a:pPr>
        <a:defRPr sz="1200" b="0" i="0" u="none" strike="noStrike" baseline="0">
          <a:solidFill>
            <a:srgbClr val="000000"/>
          </a:solidFill>
          <a:latin typeface="Times New Roman"/>
          <a:ea typeface="Times New Roman"/>
          <a:cs typeface="Times New Roman"/>
        </a:defRPr>
      </a:pPr>
      <a:endParaRPr lang="ru-RU"/>
    </a:p>
  </c:txPr>
  <c:externalData r:id="rId1"/>
</c:chartSpace>
</file>

<file path=word/charts/chart5.xml><?xml version="1.0" encoding="utf-8"?>
<c:chartSpace xmlns:c="http://schemas.openxmlformats.org/drawingml/2006/chart" xmlns:a="http://schemas.openxmlformats.org/drawingml/2006/main" xmlns:r="http://schemas.openxmlformats.org/officeDocument/2006/relationships">
  <c:date1904 val="1"/>
  <c:lang val="ru-RU"/>
  <c:chart>
    <c:autoTitleDeleted val="1"/>
    <c:plotArea>
      <c:pieChart>
        <c:varyColors val="1"/>
        <c:ser>
          <c:idx val="0"/>
          <c:order val="0"/>
          <c:tx>
            <c:strRef>
              <c:f>распах.земли!$K$4</c:f>
              <c:strCache>
                <c:ptCount val="1"/>
                <c:pt idx="0">
                  <c:v>Доля распаханных земель по субъектам РФ от общей площади распаханных земель, входящих в бассейн реки Енисей</c:v>
                </c:pt>
              </c:strCache>
            </c:strRef>
          </c:tx>
          <c:dLbls>
            <c:dLbl>
              <c:idx val="0"/>
              <c:layout>
                <c:manualLayout>
                  <c:x val="0.056694122129976474"/>
                  <c:y val="-0.11909481650568513"/>
                </c:manualLayout>
              </c:layout>
              <c:tx>
                <c:rich>
                  <a:bodyPr/>
                  <a:lstStyle/>
                  <a:p>
                    <a:r>
                      <a:rPr lang="ru-RU" b="0"/>
                      <a:t>Красноярский край
72,32%</a:t>
                    </a:r>
                  </a:p>
                </c:rich>
              </c:tx>
              <c:showVal val="1"/>
              <c:showCatName val="1"/>
              <c:separator>
</c:separator>
            </c:dLbl>
            <c:dLbl>
              <c:idx val="1"/>
              <c:layout>
                <c:manualLayout>
                  <c:x val="-0.073998612221364321"/>
                  <c:y val="0.16161624400432451"/>
                </c:manualLayout>
              </c:layout>
              <c:tx>
                <c:rich>
                  <a:bodyPr/>
                  <a:lstStyle/>
                  <a:p>
                    <a:r>
                      <a:rPr lang="ru-RU" b="0"/>
                      <a:t>Республика Хакасия
26,57%</a:t>
                    </a:r>
                  </a:p>
                </c:rich>
              </c:tx>
              <c:showVal val="1"/>
              <c:showCatName val="1"/>
              <c:separator>
</c:separator>
            </c:dLbl>
            <c:dLbl>
              <c:idx val="2"/>
              <c:layout>
                <c:manualLayout>
                  <c:x val="-0.20601679790026845"/>
                  <c:y val="0.043158136482939626"/>
                </c:manualLayout>
              </c:layout>
              <c:tx>
                <c:rich>
                  <a:bodyPr/>
                  <a:lstStyle/>
                  <a:p>
                    <a:r>
                      <a:rPr lang="ru-RU" b="0"/>
                      <a:t>Республика Тыва
0,97%</a:t>
                    </a:r>
                  </a:p>
                </c:rich>
              </c:tx>
              <c:dLblPos val="bestFit"/>
              <c:showVal val="1"/>
              <c:showCatName val="1"/>
              <c:separator>
</c:separator>
            </c:dLbl>
            <c:dLbl>
              <c:idx val="3"/>
              <c:layout>
                <c:manualLayout>
                  <c:x val="0.24005793366739031"/>
                  <c:y val="0.04550021872265967"/>
                </c:manualLayout>
              </c:layout>
              <c:tx>
                <c:rich>
                  <a:bodyPr/>
                  <a:lstStyle/>
                  <a:p>
                    <a:r>
                      <a:rPr lang="ru-RU" b="0"/>
                      <a:t>Иркутская область
0,14%</a:t>
                    </a:r>
                  </a:p>
                </c:rich>
              </c:tx>
              <c:dLblPos val="bestFit"/>
              <c:showVal val="1"/>
              <c:showCatName val="1"/>
              <c:separator>
</c:separator>
            </c:dLbl>
            <c:txPr>
              <a:bodyPr/>
              <a:lstStyle/>
              <a:p>
                <a:pPr>
                  <a:defRPr sz="1100" b="0" i="0" u="none" strike="noStrike" baseline="0">
                    <a:solidFill>
                      <a:srgbClr val="000000"/>
                    </a:solidFill>
                    <a:latin typeface="Times New Roman"/>
                    <a:ea typeface="Times New Roman"/>
                    <a:cs typeface="Times New Roman"/>
                  </a:defRPr>
                </a:pPr>
                <a:endParaRPr lang="ru-RU"/>
              </a:p>
            </c:txPr>
            <c:showVal val="1"/>
            <c:showCatName val="1"/>
            <c:separator>
</c:separator>
            <c:showLeaderLines val="1"/>
          </c:dLbls>
          <c:cat>
            <c:strRef>
              <c:f>распах.земли!$C$5:$C$8</c:f>
              <c:strCache>
                <c:ptCount val="4"/>
                <c:pt idx="0">
                  <c:v>Красноярский край</c:v>
                </c:pt>
                <c:pt idx="1">
                  <c:v>Республика Хакасия</c:v>
                </c:pt>
                <c:pt idx="2">
                  <c:v>Республика Тыва</c:v>
                </c:pt>
                <c:pt idx="3">
                  <c:v>Иркутская область</c:v>
                </c:pt>
              </c:strCache>
            </c:strRef>
          </c:cat>
          <c:val>
            <c:numRef>
              <c:f>распах.земли!$K$5:$K$8</c:f>
              <c:numCache>
                <c:formatCode>General</c:formatCode>
                <c:ptCount val="4"/>
                <c:pt idx="0">
                  <c:v>72.32</c:v>
                </c:pt>
                <c:pt idx="1">
                  <c:v>26.57</c:v>
                </c:pt>
                <c:pt idx="2">
                  <c:v>0.97000000000000064</c:v>
                </c:pt>
                <c:pt idx="3">
                  <c:v>0.14</c:v>
                </c:pt>
              </c:numCache>
            </c:numRef>
          </c:val>
        </c:ser>
        <c:dLbls>
          <c:showVal val="1"/>
        </c:dLbls>
        <c:firstSliceAng val="0"/>
      </c:pieChart>
      <c:spPr>
        <a:noFill/>
        <a:ln w="25400">
          <a:noFill/>
        </a:ln>
      </c:spPr>
    </c:plotArea>
    <c:plotVisOnly val="1"/>
  </c:chart>
  <c:txPr>
    <a:bodyPr/>
    <a:lstStyle/>
    <a:p>
      <a:pPr>
        <a:defRPr sz="1200" b="0" i="0" u="none" strike="noStrike" baseline="0">
          <a:solidFill>
            <a:srgbClr val="000000"/>
          </a:solidFill>
          <a:latin typeface="Times New Roman"/>
          <a:ea typeface="Times New Roman"/>
          <a:cs typeface="Times New Roman"/>
        </a:defRPr>
      </a:pPr>
      <a:endParaRPr lang="ru-RU"/>
    </a:p>
  </c:txPr>
  <c:externalData r:id="rId1"/>
</c:chartSpace>
</file>

<file path=word/charts/chart6.xml><?xml version="1.0" encoding="utf-8"?>
<c:chartSpace xmlns:c="http://schemas.openxmlformats.org/drawingml/2006/chart" xmlns:a="http://schemas.openxmlformats.org/drawingml/2006/main" xmlns:r="http://schemas.openxmlformats.org/officeDocument/2006/relationships">
  <c:date1904 val="1"/>
  <c:lang val="ru-RU"/>
  <c:chart>
    <c:plotArea>
      <c:barChart>
        <c:barDir val="col"/>
        <c:grouping val="clustered"/>
        <c:ser>
          <c:idx val="0"/>
          <c:order val="0"/>
          <c:cat>
            <c:strRef>
              <c:f>Лист1!$A$11:$A$32</c:f>
              <c:strCache>
                <c:ptCount val="22"/>
                <c:pt idx="0">
                  <c:v>17.01.01.001</c:v>
                </c:pt>
                <c:pt idx="1">
                  <c:v>17.01.02.001</c:v>
                </c:pt>
                <c:pt idx="2">
                  <c:v>17.01.03.001</c:v>
                </c:pt>
                <c:pt idx="3">
                  <c:v>17.01.03.002</c:v>
                </c:pt>
                <c:pt idx="4">
                  <c:v>17.01.03.003</c:v>
                </c:pt>
                <c:pt idx="5">
                  <c:v>17.01.03.004</c:v>
                </c:pt>
                <c:pt idx="6">
                  <c:v>17.01.03.005</c:v>
                </c:pt>
                <c:pt idx="7">
                  <c:v>17.01.03.200</c:v>
                </c:pt>
                <c:pt idx="8">
                  <c:v>17.01.04.001</c:v>
                </c:pt>
                <c:pt idx="9">
                  <c:v>17.01.04.002</c:v>
                </c:pt>
                <c:pt idx="10">
                  <c:v>17.01.05.001</c:v>
                </c:pt>
                <c:pt idx="11">
                  <c:v>17.01.05.002</c:v>
                </c:pt>
                <c:pt idx="12">
                  <c:v>17.01.05.003</c:v>
                </c:pt>
                <c:pt idx="13">
                  <c:v>17.01.06.001</c:v>
                </c:pt>
                <c:pt idx="14">
                  <c:v>17.01.07.001</c:v>
                </c:pt>
                <c:pt idx="15">
                  <c:v>17.01.07.002</c:v>
                </c:pt>
                <c:pt idx="16">
                  <c:v>17.01.07.003</c:v>
                </c:pt>
                <c:pt idx="17">
                  <c:v>17.01.07.004</c:v>
                </c:pt>
                <c:pt idx="18">
                  <c:v>17.01.08.001</c:v>
                </c:pt>
                <c:pt idx="19">
                  <c:v>17.01.08.002</c:v>
                </c:pt>
                <c:pt idx="20">
                  <c:v>17.01.08.003</c:v>
                </c:pt>
                <c:pt idx="21">
                  <c:v>17.01.08.004</c:v>
                </c:pt>
              </c:strCache>
            </c:strRef>
          </c:cat>
          <c:val>
            <c:numRef>
              <c:f>Лист1!$B$11:$B$32</c:f>
              <c:numCache>
                <c:formatCode>General</c:formatCode>
                <c:ptCount val="22"/>
                <c:pt idx="0">
                  <c:v>5.2677099999999974</c:v>
                </c:pt>
                <c:pt idx="1">
                  <c:v>3.94849</c:v>
                </c:pt>
                <c:pt idx="2">
                  <c:v>90.61868</c:v>
                </c:pt>
                <c:pt idx="3">
                  <c:v>446.89542</c:v>
                </c:pt>
                <c:pt idx="4">
                  <c:v>806.67838000001973</c:v>
                </c:pt>
                <c:pt idx="5">
                  <c:v>553.28926</c:v>
                </c:pt>
                <c:pt idx="6">
                  <c:v>263.80965</c:v>
                </c:pt>
                <c:pt idx="7">
                  <c:v>0.30673</c:v>
                </c:pt>
                <c:pt idx="8">
                  <c:v>52.17419</c:v>
                </c:pt>
                <c:pt idx="9">
                  <c:v>8.34628</c:v>
                </c:pt>
                <c:pt idx="10">
                  <c:v>0.37667000000000683</c:v>
                </c:pt>
                <c:pt idx="11">
                  <c:v>0.00477</c:v>
                </c:pt>
                <c:pt idx="12">
                  <c:v>0.25864</c:v>
                </c:pt>
                <c:pt idx="13">
                  <c:v>0.17483</c:v>
                </c:pt>
                <c:pt idx="14">
                  <c:v>1.03834</c:v>
                </c:pt>
                <c:pt idx="15">
                  <c:v>0.0076500000000000014</c:v>
                </c:pt>
                <c:pt idx="16">
                  <c:v>0.0075200000000000024</c:v>
                </c:pt>
                <c:pt idx="17">
                  <c:v>0.012279999999999998</c:v>
                </c:pt>
                <c:pt idx="18">
                  <c:v>0.01201</c:v>
                </c:pt>
                <c:pt idx="19">
                  <c:v>0.064890000000000933</c:v>
                </c:pt>
                <c:pt idx="20">
                  <c:v>3.0000000000001065E-05</c:v>
                </c:pt>
                <c:pt idx="21">
                  <c:v>0.00918</c:v>
                </c:pt>
              </c:numCache>
            </c:numRef>
          </c:val>
        </c:ser>
        <c:axId val="59284480"/>
        <c:axId val="59290368"/>
      </c:barChart>
      <c:catAx>
        <c:axId val="59284480"/>
        <c:scaling>
          <c:orientation val="minMax"/>
        </c:scaling>
        <c:axPos val="b"/>
        <c:tickLblPos val="nextTo"/>
        <c:crossAx val="59290368"/>
        <c:crosses val="autoZero"/>
        <c:auto val="1"/>
        <c:lblAlgn val="ctr"/>
        <c:lblOffset val="100"/>
      </c:catAx>
      <c:valAx>
        <c:axId val="59290368"/>
        <c:scaling>
          <c:orientation val="minMax"/>
        </c:scaling>
        <c:axPos val="l"/>
        <c:majorGridlines/>
        <c:numFmt formatCode="General" sourceLinked="1"/>
        <c:tickLblPos val="nextTo"/>
        <c:crossAx val="59284480"/>
        <c:crosses val="autoZero"/>
        <c:crossBetween val="between"/>
      </c:valAx>
    </c:plotArea>
    <c:plotVisOnly val="1"/>
  </c:chart>
  <c:externalData r:id="rId1"/>
</c:chartSpace>
</file>

<file path=word/charts/chart7.xml><?xml version="1.0" encoding="utf-8"?>
<c:chartSpace xmlns:c="http://schemas.openxmlformats.org/drawingml/2006/chart" xmlns:a="http://schemas.openxmlformats.org/drawingml/2006/main" xmlns:r="http://schemas.openxmlformats.org/officeDocument/2006/relationships">
  <c:date1904 val="1"/>
  <c:lang val="ru-RU"/>
  <c:chart>
    <c:autoTitleDeleted val="1"/>
    <c:plotArea>
      <c:layout>
        <c:manualLayout>
          <c:layoutTarget val="inner"/>
          <c:xMode val="edge"/>
          <c:yMode val="edge"/>
          <c:x val="0.058269721902739824"/>
          <c:y val="0.049009412616526533"/>
          <c:w val="0.91873585681312209"/>
          <c:h val="0.69658023350529485"/>
        </c:manualLayout>
      </c:layout>
      <c:barChart>
        <c:barDir val="col"/>
        <c:grouping val="clustered"/>
        <c:ser>
          <c:idx val="0"/>
          <c:order val="0"/>
          <c:tx>
            <c:strRef>
              <c:f>'сенокосы 19.01.11'!$D$3</c:f>
              <c:strCache>
                <c:ptCount val="1"/>
                <c:pt idx="0">
                  <c:v>Плащади сенокосов по ВХУ в бассейне реки Енисей, тыс.га</c:v>
                </c:pt>
              </c:strCache>
            </c:strRef>
          </c:tx>
          <c:cat>
            <c:strRef>
              <c:f>'сенокосы 19.01.11'!$B$4:$B$25</c:f>
              <c:strCache>
                <c:ptCount val="22"/>
                <c:pt idx="0">
                  <c:v>17.01.01.001</c:v>
                </c:pt>
                <c:pt idx="1">
                  <c:v>17.01.03.001</c:v>
                </c:pt>
                <c:pt idx="2">
                  <c:v>17.01.03.002</c:v>
                </c:pt>
                <c:pt idx="3">
                  <c:v>17.01.03.003</c:v>
                </c:pt>
                <c:pt idx="4">
                  <c:v>17.01.03.004</c:v>
                </c:pt>
                <c:pt idx="5">
                  <c:v>17.01.03.005</c:v>
                </c:pt>
                <c:pt idx="6">
                  <c:v>17.01.04.001</c:v>
                </c:pt>
                <c:pt idx="7">
                  <c:v>17.01.04.002</c:v>
                </c:pt>
                <c:pt idx="8">
                  <c:v>17.01.05.001</c:v>
                </c:pt>
                <c:pt idx="9">
                  <c:v>17.01.05.002</c:v>
                </c:pt>
                <c:pt idx="10">
                  <c:v>17.01.05.003</c:v>
                </c:pt>
                <c:pt idx="11">
                  <c:v>17.01.06.001</c:v>
                </c:pt>
                <c:pt idx="12">
                  <c:v>17.01.07.001</c:v>
                </c:pt>
                <c:pt idx="13">
                  <c:v>17.01.07.002</c:v>
                </c:pt>
                <c:pt idx="14">
                  <c:v>17.01.07.003</c:v>
                </c:pt>
                <c:pt idx="15">
                  <c:v>17.01.07.004</c:v>
                </c:pt>
                <c:pt idx="16">
                  <c:v>17.01.08.001</c:v>
                </c:pt>
                <c:pt idx="17">
                  <c:v>17.01.08.002</c:v>
                </c:pt>
                <c:pt idx="18">
                  <c:v>17.01.08.003</c:v>
                </c:pt>
                <c:pt idx="19">
                  <c:v>17.01.08.004</c:v>
                </c:pt>
                <c:pt idx="20">
                  <c:v>17.01.08.005</c:v>
                </c:pt>
                <c:pt idx="21">
                  <c:v>17.01.08.100</c:v>
                </c:pt>
              </c:strCache>
            </c:strRef>
          </c:cat>
          <c:val>
            <c:numRef>
              <c:f>'сенокосы 19.01.11'!$D$4:$D$25</c:f>
              <c:numCache>
                <c:formatCode>General</c:formatCode>
                <c:ptCount val="22"/>
                <c:pt idx="0">
                  <c:v>0.5880000000000003</c:v>
                </c:pt>
                <c:pt idx="1">
                  <c:v>11.464</c:v>
                </c:pt>
                <c:pt idx="2">
                  <c:v>11.531</c:v>
                </c:pt>
                <c:pt idx="3">
                  <c:v>124.67499999999998</c:v>
                </c:pt>
                <c:pt idx="4">
                  <c:v>88.326000000000008</c:v>
                </c:pt>
                <c:pt idx="5">
                  <c:v>68.11099999999999</c:v>
                </c:pt>
                <c:pt idx="6">
                  <c:v>25.222999999999889</c:v>
                </c:pt>
                <c:pt idx="7">
                  <c:v>7.6080000000000005</c:v>
                </c:pt>
                <c:pt idx="8">
                  <c:v>0.20600000000000004</c:v>
                </c:pt>
                <c:pt idx="9">
                  <c:v>0.18200000000000025</c:v>
                </c:pt>
                <c:pt idx="10">
                  <c:v>1.484</c:v>
                </c:pt>
                <c:pt idx="11">
                  <c:v>7.4179999999999975</c:v>
                </c:pt>
                <c:pt idx="12">
                  <c:v>0.14600000000000021</c:v>
                </c:pt>
                <c:pt idx="13">
                  <c:v>0.29200000000000031</c:v>
                </c:pt>
                <c:pt idx="14">
                  <c:v>0.28700000000000031</c:v>
                </c:pt>
                <c:pt idx="15">
                  <c:v>0.541</c:v>
                </c:pt>
                <c:pt idx="16">
                  <c:v>0.5950000000000002</c:v>
                </c:pt>
                <c:pt idx="17">
                  <c:v>3.291</c:v>
                </c:pt>
                <c:pt idx="18">
                  <c:v>0.12000000000000002</c:v>
                </c:pt>
                <c:pt idx="19">
                  <c:v>0.83800000000000063</c:v>
                </c:pt>
                <c:pt idx="20">
                  <c:v>0.073000000000000023</c:v>
                </c:pt>
                <c:pt idx="21">
                  <c:v>0.010000000000000005</c:v>
                </c:pt>
              </c:numCache>
            </c:numRef>
          </c:val>
        </c:ser>
        <c:axId val="78824192"/>
        <c:axId val="78825728"/>
      </c:barChart>
      <c:catAx>
        <c:axId val="78824192"/>
        <c:scaling>
          <c:orientation val="minMax"/>
        </c:scaling>
        <c:axPos val="b"/>
        <c:majorGridlines/>
        <c:numFmt formatCode="General" sourceLinked="1"/>
        <c:tickLblPos val="nextTo"/>
        <c:txPr>
          <a:bodyPr rot="-5400000" vert="horz"/>
          <a:lstStyle/>
          <a:p>
            <a:pPr>
              <a:defRPr/>
            </a:pPr>
            <a:endParaRPr lang="ru-RU"/>
          </a:p>
        </c:txPr>
        <c:crossAx val="78825728"/>
        <c:crosses val="autoZero"/>
        <c:auto val="1"/>
        <c:lblAlgn val="ctr"/>
        <c:lblOffset val="100"/>
      </c:catAx>
      <c:valAx>
        <c:axId val="78825728"/>
        <c:scaling>
          <c:orientation val="minMax"/>
        </c:scaling>
        <c:axPos val="l"/>
        <c:majorGridlines/>
        <c:numFmt formatCode="General" sourceLinked="1"/>
        <c:tickLblPos val="nextTo"/>
        <c:crossAx val="78824192"/>
        <c:crosses val="autoZero"/>
        <c:crossBetween val="between"/>
      </c:valAx>
    </c:plotArea>
    <c:plotVisOnly val="1"/>
    <c:dispBlanksAs val="gap"/>
  </c:chart>
  <c:txPr>
    <a:bodyPr/>
    <a:lstStyle/>
    <a:p>
      <a:pPr>
        <a:defRPr sz="1200">
          <a:latin typeface="Times New Roman" pitchFamily="18" charset="0"/>
          <a:cs typeface="Times New Roman" pitchFamily="18" charset="0"/>
        </a:defRPr>
      </a:pPr>
      <a:endParaRPr lang="ru-RU"/>
    </a:p>
  </c:txPr>
  <c:externalData r:id="rId1"/>
</c:chartSpace>
</file>

<file path=word/charts/chart8.xml><?xml version="1.0" encoding="utf-8"?>
<c:chartSpace xmlns:c="http://schemas.openxmlformats.org/drawingml/2006/chart" xmlns:a="http://schemas.openxmlformats.org/drawingml/2006/main" xmlns:r="http://schemas.openxmlformats.org/officeDocument/2006/relationships">
  <c:date1904 val="1"/>
  <c:lang val="ru-RU"/>
  <c:chart>
    <c:autoTitleDeleted val="1"/>
    <c:plotArea>
      <c:layout>
        <c:manualLayout>
          <c:layoutTarget val="inner"/>
          <c:xMode val="edge"/>
          <c:yMode val="edge"/>
          <c:x val="0.057639602561416925"/>
          <c:y val="0.04695403007509967"/>
          <c:w val="0.89095741568080378"/>
          <c:h val="0.82349770794779686"/>
        </c:manualLayout>
      </c:layout>
      <c:barChart>
        <c:barDir val="col"/>
        <c:grouping val="clustered"/>
        <c:ser>
          <c:idx val="2"/>
          <c:order val="0"/>
          <c:tx>
            <c:strRef>
              <c:f>пастбища!$G$4</c:f>
              <c:strCache>
                <c:ptCount val="1"/>
                <c:pt idx="0">
                  <c:v>Пастбищные земли субъектов, входящие в бассейн реки Енисей, тыс.га</c:v>
                </c:pt>
              </c:strCache>
            </c:strRef>
          </c:tx>
          <c:spPr>
            <a:solidFill>
              <a:srgbClr val="92D050"/>
            </a:solidFill>
          </c:spPr>
          <c:cat>
            <c:strRef>
              <c:f>пастбища!$C$5:$C$7</c:f>
              <c:strCache>
                <c:ptCount val="3"/>
                <c:pt idx="0">
                  <c:v>Красноярский край</c:v>
                </c:pt>
                <c:pt idx="1">
                  <c:v>Республика Хакасия</c:v>
                </c:pt>
                <c:pt idx="2">
                  <c:v>Республика Тыва</c:v>
                </c:pt>
              </c:strCache>
            </c:strRef>
          </c:cat>
          <c:val>
            <c:numRef>
              <c:f>пастбища!$G$5:$G$7</c:f>
              <c:numCache>
                <c:formatCode>General</c:formatCode>
                <c:ptCount val="3"/>
                <c:pt idx="0">
                  <c:v>723.35398000000043</c:v>
                </c:pt>
                <c:pt idx="1">
                  <c:v>692.38677</c:v>
                </c:pt>
                <c:pt idx="2">
                  <c:v>857.70600000000024</c:v>
                </c:pt>
              </c:numCache>
            </c:numRef>
          </c:val>
        </c:ser>
        <c:axId val="79053952"/>
        <c:axId val="79055488"/>
      </c:barChart>
      <c:catAx>
        <c:axId val="79053952"/>
        <c:scaling>
          <c:orientation val="minMax"/>
        </c:scaling>
        <c:axPos val="b"/>
        <c:majorGridlines/>
        <c:numFmt formatCode="General" sourceLinked="1"/>
        <c:tickLblPos val="nextTo"/>
        <c:txPr>
          <a:bodyPr rot="0" vert="horz"/>
          <a:lstStyle/>
          <a:p>
            <a:pPr>
              <a:defRPr sz="1200" b="0" i="0" u="none" strike="noStrike" baseline="0">
                <a:solidFill>
                  <a:srgbClr val="000000"/>
                </a:solidFill>
                <a:latin typeface="Times New Roman"/>
                <a:ea typeface="Times New Roman"/>
                <a:cs typeface="Times New Roman"/>
              </a:defRPr>
            </a:pPr>
            <a:endParaRPr lang="ru-RU"/>
          </a:p>
        </c:txPr>
        <c:crossAx val="79055488"/>
        <c:crosses val="autoZero"/>
        <c:auto val="1"/>
        <c:lblAlgn val="ctr"/>
        <c:lblOffset val="100"/>
      </c:catAx>
      <c:valAx>
        <c:axId val="79055488"/>
        <c:scaling>
          <c:orientation val="minMax"/>
        </c:scaling>
        <c:axPos val="l"/>
        <c:majorGridlines/>
        <c:numFmt formatCode="General" sourceLinked="1"/>
        <c:tickLblPos val="nextTo"/>
        <c:txPr>
          <a:bodyPr rot="0" vert="horz"/>
          <a:lstStyle/>
          <a:p>
            <a:pPr>
              <a:defRPr sz="1200" b="0" i="0" u="none" strike="noStrike" baseline="0">
                <a:solidFill>
                  <a:srgbClr val="000000"/>
                </a:solidFill>
                <a:latin typeface="Times New Roman"/>
                <a:ea typeface="Times New Roman"/>
                <a:cs typeface="Times New Roman"/>
              </a:defRPr>
            </a:pPr>
            <a:endParaRPr lang="ru-RU"/>
          </a:p>
        </c:txPr>
        <c:crossAx val="79053952"/>
        <c:crosses val="autoZero"/>
        <c:crossBetween val="between"/>
      </c:valAx>
    </c:plotArea>
    <c:plotVisOnly val="1"/>
    <c:dispBlanksAs val="gap"/>
  </c:chart>
  <c:txPr>
    <a:bodyPr/>
    <a:lstStyle/>
    <a:p>
      <a:pPr>
        <a:defRPr sz="1200" b="0" i="0" u="none" strike="noStrike" baseline="0">
          <a:solidFill>
            <a:srgbClr val="000000"/>
          </a:solidFill>
          <a:latin typeface="Times New Roman"/>
          <a:ea typeface="Times New Roman"/>
          <a:cs typeface="Times New Roman"/>
        </a:defRPr>
      </a:pPr>
      <a:endParaRPr lang="ru-RU"/>
    </a:p>
  </c:txPr>
  <c:externalData r:id="rId1"/>
</c:chartSpace>
</file>

<file path=word/charts/chart9.xml><?xml version="1.0" encoding="utf-8"?>
<c:chartSpace xmlns:c="http://schemas.openxmlformats.org/drawingml/2006/chart" xmlns:a="http://schemas.openxmlformats.org/drawingml/2006/main" xmlns:r="http://schemas.openxmlformats.org/officeDocument/2006/relationships">
  <c:date1904 val="1"/>
  <c:lang val="ru-RU"/>
  <c:chart>
    <c:autoTitleDeleted val="1"/>
    <c:plotArea>
      <c:layout>
        <c:manualLayout>
          <c:layoutTarget val="inner"/>
          <c:xMode val="edge"/>
          <c:yMode val="edge"/>
          <c:x val="0.0074239041015395513"/>
          <c:y val="0.081512046949187567"/>
          <c:w val="0.91471018225525547"/>
          <c:h val="0.8797661977646053"/>
        </c:manualLayout>
      </c:layout>
      <c:pieChart>
        <c:varyColors val="1"/>
        <c:ser>
          <c:idx val="0"/>
          <c:order val="0"/>
          <c:tx>
            <c:strRef>
              <c:f>пастбища!$K$4</c:f>
              <c:strCache>
                <c:ptCount val="1"/>
                <c:pt idx="0">
                  <c:v>Доля пастбищ по субъектам РФ от общей площади пастбищ, входящих в бассейн реки Енисей</c:v>
                </c:pt>
              </c:strCache>
            </c:strRef>
          </c:tx>
          <c:dLbls>
            <c:dLbl>
              <c:idx val="0"/>
              <c:layout>
                <c:manualLayout>
                  <c:x val="-0.21447091756783882"/>
                  <c:y val="0.17770959664524694"/>
                </c:manualLayout>
              </c:layout>
              <c:tx>
                <c:rich>
                  <a:bodyPr/>
                  <a:lstStyle/>
                  <a:p>
                    <a:r>
                      <a:rPr lang="ru-RU" b="0"/>
                      <a:t>Красноярский край
31,82%</a:t>
                    </a:r>
                  </a:p>
                </c:rich>
              </c:tx>
              <c:showVal val="1"/>
              <c:showCatName val="1"/>
              <c:separator>
</c:separator>
            </c:dLbl>
            <c:dLbl>
              <c:idx val="1"/>
              <c:layout>
                <c:manualLayout>
                  <c:x val="-0.073454330223509487"/>
                  <c:y val="-0.14808459287416853"/>
                </c:manualLayout>
              </c:layout>
              <c:tx>
                <c:rich>
                  <a:bodyPr/>
                  <a:lstStyle/>
                  <a:p>
                    <a:r>
                      <a:rPr lang="ru-RU" b="0"/>
                      <a:t>Республика Хакасия
30,45%</a:t>
                    </a:r>
                  </a:p>
                </c:rich>
              </c:tx>
              <c:showVal val="1"/>
              <c:showCatName val="1"/>
              <c:separator>
</c:separator>
            </c:dLbl>
            <c:dLbl>
              <c:idx val="2"/>
              <c:layout>
                <c:manualLayout>
                  <c:x val="0.23247024805817942"/>
                  <c:y val="0.08838748604700275"/>
                </c:manualLayout>
              </c:layout>
              <c:tx>
                <c:rich>
                  <a:bodyPr/>
                  <a:lstStyle/>
                  <a:p>
                    <a:r>
                      <a:rPr lang="ru-RU" b="0"/>
                      <a:t>Республика Тыва
37,73%</a:t>
                    </a:r>
                  </a:p>
                </c:rich>
              </c:tx>
              <c:showVal val="1"/>
              <c:showCatName val="1"/>
              <c:separator>
</c:separator>
            </c:dLbl>
            <c:txPr>
              <a:bodyPr/>
              <a:lstStyle/>
              <a:p>
                <a:pPr>
                  <a:defRPr sz="1200" b="0" i="0" u="none" strike="noStrike" baseline="0">
                    <a:solidFill>
                      <a:srgbClr val="000000"/>
                    </a:solidFill>
                    <a:latin typeface="Times New Roman"/>
                    <a:ea typeface="Times New Roman"/>
                    <a:cs typeface="Times New Roman"/>
                  </a:defRPr>
                </a:pPr>
                <a:endParaRPr lang="ru-RU"/>
              </a:p>
            </c:txPr>
            <c:showVal val="1"/>
            <c:showCatName val="1"/>
            <c:separator>
</c:separator>
            <c:showLeaderLines val="1"/>
          </c:dLbls>
          <c:cat>
            <c:strRef>
              <c:f>пастбища!$C$5:$C$7</c:f>
              <c:strCache>
                <c:ptCount val="3"/>
                <c:pt idx="0">
                  <c:v>Красноярский край</c:v>
                </c:pt>
                <c:pt idx="1">
                  <c:v>Республика Хакасия</c:v>
                </c:pt>
                <c:pt idx="2">
                  <c:v>Республика Тыва</c:v>
                </c:pt>
              </c:strCache>
            </c:strRef>
          </c:cat>
          <c:val>
            <c:numRef>
              <c:f>пастбища!$K$5:$K$7</c:f>
              <c:numCache>
                <c:formatCode>General</c:formatCode>
                <c:ptCount val="3"/>
                <c:pt idx="0">
                  <c:v>31.82</c:v>
                </c:pt>
                <c:pt idx="1">
                  <c:v>30.45</c:v>
                </c:pt>
                <c:pt idx="2">
                  <c:v>37.730000000000011</c:v>
                </c:pt>
              </c:numCache>
            </c:numRef>
          </c:val>
        </c:ser>
        <c:dLbls>
          <c:showVal val="1"/>
        </c:dLbls>
        <c:firstSliceAng val="0"/>
      </c:pieChart>
      <c:spPr>
        <a:noFill/>
        <a:ln w="25400">
          <a:noFill/>
        </a:ln>
      </c:spPr>
    </c:plotArea>
    <c:plotVisOnly val="1"/>
  </c:chart>
  <c:txPr>
    <a:bodyPr/>
    <a:lstStyle/>
    <a:p>
      <a:pPr>
        <a:defRPr sz="1200" b="0" i="0" u="none" strike="noStrike" baseline="0">
          <a:solidFill>
            <a:srgbClr val="000000"/>
          </a:solidFill>
          <a:latin typeface="Times New Roman"/>
          <a:ea typeface="Times New Roman"/>
          <a:cs typeface="Times New Roman"/>
        </a:defRPr>
      </a:pPr>
      <a:endParaRPr lang="ru-RU"/>
    </a:p>
  </c:txPr>
  <c:externalData r:id="rId1"/>
</c:chartSpace>
</file>

<file path=word/charts/chart10.xml><?xml version="1.0" encoding="utf-8"?>
<c:chartSpace xmlns:c="http://schemas.openxmlformats.org/drawingml/2006/chart" xmlns:a="http://schemas.openxmlformats.org/drawingml/2006/main" xmlns:r="http://schemas.openxmlformats.org/officeDocument/2006/relationships">
  <c:date1904 val="1"/>
  <c:lang val="ru-RU"/>
  <c:chart>
    <c:plotArea>
      <c:barChart>
        <c:barDir val="col"/>
        <c:grouping val="clustered"/>
        <c:ser>
          <c:idx val="0"/>
          <c:order val="0"/>
          <c:cat>
            <c:strRef>
              <c:f>Лист1!$A$37:$A$60</c:f>
              <c:strCache>
                <c:ptCount val="24"/>
                <c:pt idx="0">
                  <c:v>17.01.01.001</c:v>
                </c:pt>
                <c:pt idx="1">
                  <c:v>17.01.02.001</c:v>
                </c:pt>
                <c:pt idx="2">
                  <c:v>17.01.03.001</c:v>
                </c:pt>
                <c:pt idx="3">
                  <c:v>17.01.03.002</c:v>
                </c:pt>
                <c:pt idx="4">
                  <c:v>17.01.03.003</c:v>
                </c:pt>
                <c:pt idx="5">
                  <c:v>17.01.03.004</c:v>
                </c:pt>
                <c:pt idx="6">
                  <c:v>17.01.03.005</c:v>
                </c:pt>
                <c:pt idx="7">
                  <c:v>17.01.03.200</c:v>
                </c:pt>
                <c:pt idx="8">
                  <c:v>17.01.04.001</c:v>
                </c:pt>
                <c:pt idx="9">
                  <c:v>17.01.04.002</c:v>
                </c:pt>
                <c:pt idx="10">
                  <c:v>17.01.05.001</c:v>
                </c:pt>
                <c:pt idx="11">
                  <c:v>17.01.05.002</c:v>
                </c:pt>
                <c:pt idx="12">
                  <c:v>17.01.05.003</c:v>
                </c:pt>
                <c:pt idx="13">
                  <c:v>17.01.06.001</c:v>
                </c:pt>
                <c:pt idx="14">
                  <c:v>17.01.07.001</c:v>
                </c:pt>
                <c:pt idx="15">
                  <c:v>17.01.07.002</c:v>
                </c:pt>
                <c:pt idx="16">
                  <c:v>17.01.07.003</c:v>
                </c:pt>
                <c:pt idx="17">
                  <c:v>17.01.07.004</c:v>
                </c:pt>
                <c:pt idx="18">
                  <c:v>17.01.08.001</c:v>
                </c:pt>
                <c:pt idx="19">
                  <c:v>17.01.08.002</c:v>
                </c:pt>
                <c:pt idx="20">
                  <c:v>17.01.08.003</c:v>
                </c:pt>
                <c:pt idx="21">
                  <c:v>17.01.08.004</c:v>
                </c:pt>
                <c:pt idx="22">
                  <c:v>17.01.08.005</c:v>
                </c:pt>
                <c:pt idx="23">
                  <c:v>17.01.08.100</c:v>
                </c:pt>
              </c:strCache>
            </c:strRef>
          </c:cat>
          <c:val>
            <c:numRef>
              <c:f>Лист1!$B$37:$B$60</c:f>
              <c:numCache>
                <c:formatCode>General</c:formatCode>
                <c:ptCount val="24"/>
                <c:pt idx="0">
                  <c:v>56.753</c:v>
                </c:pt>
                <c:pt idx="1">
                  <c:v>152.30452</c:v>
                </c:pt>
                <c:pt idx="2">
                  <c:v>437.87791</c:v>
                </c:pt>
                <c:pt idx="3">
                  <c:v>499.06250999999969</c:v>
                </c:pt>
                <c:pt idx="4">
                  <c:v>589.7453</c:v>
                </c:pt>
                <c:pt idx="5">
                  <c:v>158.31913</c:v>
                </c:pt>
                <c:pt idx="6">
                  <c:v>89.062889999999982</c:v>
                </c:pt>
                <c:pt idx="7">
                  <c:v>259.23172999999105</c:v>
                </c:pt>
                <c:pt idx="8">
                  <c:v>22.00412</c:v>
                </c:pt>
                <c:pt idx="9">
                  <c:v>4.82607</c:v>
                </c:pt>
                <c:pt idx="10">
                  <c:v>0.14439</c:v>
                </c:pt>
                <c:pt idx="11">
                  <c:v>0.12806</c:v>
                </c:pt>
                <c:pt idx="12">
                  <c:v>0.2630900000000001</c:v>
                </c:pt>
                <c:pt idx="13">
                  <c:v>0.92997</c:v>
                </c:pt>
                <c:pt idx="14">
                  <c:v>0.1026700000000001</c:v>
                </c:pt>
                <c:pt idx="15">
                  <c:v>0.20534</c:v>
                </c:pt>
                <c:pt idx="16">
                  <c:v>0.20172</c:v>
                </c:pt>
                <c:pt idx="17">
                  <c:v>0.20098</c:v>
                </c:pt>
                <c:pt idx="18">
                  <c:v>0.15491000000000538</c:v>
                </c:pt>
                <c:pt idx="19">
                  <c:v>0.51776999999999951</c:v>
                </c:pt>
                <c:pt idx="20">
                  <c:v>0.27611</c:v>
                </c:pt>
                <c:pt idx="21">
                  <c:v>0.9414</c:v>
                </c:pt>
                <c:pt idx="22">
                  <c:v>0.16881</c:v>
                </c:pt>
                <c:pt idx="23">
                  <c:v>0.02435</c:v>
                </c:pt>
              </c:numCache>
            </c:numRef>
          </c:val>
        </c:ser>
        <c:axId val="92838144"/>
        <c:axId val="93192192"/>
      </c:barChart>
      <c:catAx>
        <c:axId val="92838144"/>
        <c:scaling>
          <c:orientation val="minMax"/>
        </c:scaling>
        <c:axPos val="b"/>
        <c:tickLblPos val="nextTo"/>
        <c:crossAx val="93192192"/>
        <c:crosses val="autoZero"/>
        <c:auto val="1"/>
        <c:lblAlgn val="ctr"/>
        <c:lblOffset val="100"/>
      </c:catAx>
      <c:valAx>
        <c:axId val="93192192"/>
        <c:scaling>
          <c:orientation val="minMax"/>
        </c:scaling>
        <c:axPos val="l"/>
        <c:majorGridlines/>
        <c:numFmt formatCode="General" sourceLinked="1"/>
        <c:tickLblPos val="nextTo"/>
        <c:crossAx val="92838144"/>
        <c:crosses val="autoZero"/>
        <c:crossBetween val="between"/>
      </c:valAx>
    </c:plotArea>
    <c:plotVisOnly val="1"/>
  </c:chart>
  <c:externalData r:id="rId1"/>
</c:chartSpace>
</file>

<file path=word/charts/chart11.xml><?xml version="1.0" encoding="utf-8"?>
<c:chartSpace xmlns:c="http://schemas.openxmlformats.org/drawingml/2006/chart" xmlns:a="http://schemas.openxmlformats.org/drawingml/2006/main" xmlns:r="http://schemas.openxmlformats.org/officeDocument/2006/relationships">
  <c:date1904 val="1"/>
  <c:lang val="ru-RU"/>
  <c:chart>
    <c:autoTitleDeleted val="1"/>
    <c:plotArea>
      <c:layout>
        <c:manualLayout>
          <c:layoutTarget val="inner"/>
          <c:xMode val="edge"/>
          <c:yMode val="edge"/>
          <c:x val="0.066736104624494932"/>
          <c:y val="0.031167212479181836"/>
          <c:w val="0.90233686906820187"/>
          <c:h val="0.69742618268949275"/>
        </c:manualLayout>
      </c:layout>
      <c:barChart>
        <c:barDir val="col"/>
        <c:grouping val="clustered"/>
        <c:ser>
          <c:idx val="0"/>
          <c:order val="0"/>
          <c:tx>
            <c:strRef>
              <c:f>'многолетние насажд'!$D$3</c:f>
              <c:strCache>
                <c:ptCount val="1"/>
                <c:pt idx="0">
                  <c:v>Плащади многолетних насаждений по ВХУ в бассейне реки Енисей, тыс.га</c:v>
                </c:pt>
              </c:strCache>
            </c:strRef>
          </c:tx>
          <c:cat>
            <c:strRef>
              <c:f>'многолетние насажд'!$B$4:$B$13</c:f>
              <c:strCache>
                <c:ptCount val="10"/>
                <c:pt idx="0">
                  <c:v>17.01.01.001</c:v>
                </c:pt>
                <c:pt idx="1">
                  <c:v>17.01.03.001</c:v>
                </c:pt>
                <c:pt idx="2">
                  <c:v>17.01.03.002</c:v>
                </c:pt>
                <c:pt idx="3">
                  <c:v>17.01.03.003</c:v>
                </c:pt>
                <c:pt idx="4">
                  <c:v>17.01.03.004</c:v>
                </c:pt>
                <c:pt idx="5">
                  <c:v>17.01.03.005</c:v>
                </c:pt>
                <c:pt idx="6">
                  <c:v>17.01.04.001</c:v>
                </c:pt>
                <c:pt idx="7">
                  <c:v>17.01.04.002</c:v>
                </c:pt>
                <c:pt idx="8">
                  <c:v>17.01.05.003</c:v>
                </c:pt>
                <c:pt idx="9">
                  <c:v>17.01.06.001</c:v>
                </c:pt>
              </c:strCache>
            </c:strRef>
          </c:cat>
          <c:val>
            <c:numRef>
              <c:f>'многолетние насажд'!$D$4:$D$13</c:f>
              <c:numCache>
                <c:formatCode>General</c:formatCode>
                <c:ptCount val="10"/>
                <c:pt idx="0">
                  <c:v>0.018000000000000023</c:v>
                </c:pt>
                <c:pt idx="1">
                  <c:v>0.60400000000000065</c:v>
                </c:pt>
                <c:pt idx="2">
                  <c:v>0.67700000000002736</c:v>
                </c:pt>
                <c:pt idx="3">
                  <c:v>2.3539999999999988</c:v>
                </c:pt>
                <c:pt idx="4">
                  <c:v>1.416999999999941</c:v>
                </c:pt>
                <c:pt idx="5">
                  <c:v>9.89</c:v>
                </c:pt>
                <c:pt idx="6">
                  <c:v>1.6949999999999998</c:v>
                </c:pt>
                <c:pt idx="7">
                  <c:v>0.41000000000000031</c:v>
                </c:pt>
                <c:pt idx="8">
                  <c:v>0.012</c:v>
                </c:pt>
                <c:pt idx="9">
                  <c:v>0.0010000000000000041</c:v>
                </c:pt>
              </c:numCache>
            </c:numRef>
          </c:val>
        </c:ser>
        <c:gapWidth val="100"/>
        <c:axId val="93203840"/>
        <c:axId val="93222016"/>
      </c:barChart>
      <c:catAx>
        <c:axId val="93203840"/>
        <c:scaling>
          <c:orientation val="minMax"/>
        </c:scaling>
        <c:axPos val="b"/>
        <c:majorGridlines/>
        <c:numFmt formatCode="General" sourceLinked="1"/>
        <c:tickLblPos val="nextTo"/>
        <c:txPr>
          <a:bodyPr rot="-5400000" vert="horz"/>
          <a:lstStyle/>
          <a:p>
            <a:pPr>
              <a:defRPr sz="1100"/>
            </a:pPr>
            <a:endParaRPr lang="ru-RU"/>
          </a:p>
        </c:txPr>
        <c:crossAx val="93222016"/>
        <c:crosses val="autoZero"/>
        <c:auto val="1"/>
        <c:lblAlgn val="ctr"/>
        <c:lblOffset val="100"/>
      </c:catAx>
      <c:valAx>
        <c:axId val="93222016"/>
        <c:scaling>
          <c:orientation val="minMax"/>
        </c:scaling>
        <c:axPos val="l"/>
        <c:majorGridlines/>
        <c:numFmt formatCode="General" sourceLinked="1"/>
        <c:tickLblPos val="nextTo"/>
        <c:crossAx val="93203840"/>
        <c:crosses val="autoZero"/>
        <c:crossBetween val="between"/>
      </c:valAx>
    </c:plotArea>
    <c:plotVisOnly val="1"/>
    <c:dispBlanksAs val="gap"/>
  </c:chart>
  <c:txPr>
    <a:bodyPr/>
    <a:lstStyle/>
    <a:p>
      <a:pPr>
        <a:defRPr sz="1200">
          <a:latin typeface="Times New Roman" pitchFamily="18" charset="0"/>
          <a:cs typeface="Times New Roman" pitchFamily="18" charset="0"/>
        </a:defRPr>
      </a:pPr>
      <a:endParaRPr lang="ru-RU"/>
    </a:p>
  </c:txPr>
  <c:externalData r:id="rId1"/>
</c:chartSpace>
</file>

<file path=word/charts/chart12.xml><?xml version="1.0" encoding="utf-8"?>
<c:chartSpace xmlns:c="http://schemas.openxmlformats.org/drawingml/2006/chart" xmlns:a="http://schemas.openxmlformats.org/drawingml/2006/main" xmlns:r="http://schemas.openxmlformats.org/officeDocument/2006/relationships">
  <c:date1904 val="1"/>
  <c:lang val="ru-RU"/>
  <c:chart>
    <c:autoTitleDeleted val="1"/>
    <c:plotArea>
      <c:layout>
        <c:manualLayout>
          <c:layoutTarget val="inner"/>
          <c:xMode val="edge"/>
          <c:yMode val="edge"/>
          <c:x val="0.086851851851851847"/>
          <c:y val="0.0752059798980073"/>
          <c:w val="0.860192689328468"/>
          <c:h val="0.76759593980690077"/>
        </c:manualLayout>
      </c:layout>
      <c:barChart>
        <c:barDir val="col"/>
        <c:grouping val="clustered"/>
        <c:ser>
          <c:idx val="2"/>
          <c:order val="0"/>
          <c:tx>
            <c:strRef>
              <c:f>орош.земли!$G$4</c:f>
              <c:strCache>
                <c:ptCount val="1"/>
                <c:pt idx="0">
                  <c:v>Орошаемые земли субъектов, входящие в бассейн реки Енисей, тыс.га</c:v>
                </c:pt>
              </c:strCache>
            </c:strRef>
          </c:tx>
          <c:spPr>
            <a:solidFill>
              <a:schemeClr val="tx2">
                <a:lumMod val="60000"/>
                <a:lumOff val="40000"/>
              </a:schemeClr>
            </a:solidFill>
          </c:spPr>
          <c:cat>
            <c:strRef>
              <c:f>орош.земли!$C$5:$C$7</c:f>
              <c:strCache>
                <c:ptCount val="3"/>
                <c:pt idx="0">
                  <c:v>Красноярский край</c:v>
                </c:pt>
                <c:pt idx="1">
                  <c:v>Республика Хакасия</c:v>
                </c:pt>
                <c:pt idx="2">
                  <c:v>Республика Тыва</c:v>
                </c:pt>
              </c:strCache>
            </c:strRef>
          </c:cat>
          <c:val>
            <c:numRef>
              <c:f>орош.земли!$G$5:$G$7</c:f>
              <c:numCache>
                <c:formatCode>General</c:formatCode>
                <c:ptCount val="3"/>
                <c:pt idx="0">
                  <c:v>16.480599999998727</c:v>
                </c:pt>
                <c:pt idx="1">
                  <c:v>38.019420000000004</c:v>
                </c:pt>
                <c:pt idx="2">
                  <c:v>2.7077000000001012</c:v>
                </c:pt>
              </c:numCache>
            </c:numRef>
          </c:val>
        </c:ser>
        <c:axId val="93245440"/>
        <c:axId val="93246976"/>
      </c:barChart>
      <c:catAx>
        <c:axId val="93245440"/>
        <c:scaling>
          <c:orientation val="minMax"/>
        </c:scaling>
        <c:axPos val="b"/>
        <c:majorGridlines/>
        <c:numFmt formatCode="General" sourceLinked="1"/>
        <c:tickLblPos val="nextTo"/>
        <c:txPr>
          <a:bodyPr rot="0" vert="horz"/>
          <a:lstStyle/>
          <a:p>
            <a:pPr>
              <a:defRPr sz="1200" b="0" i="0" u="none" strike="noStrike" baseline="0">
                <a:solidFill>
                  <a:srgbClr val="000000"/>
                </a:solidFill>
                <a:latin typeface="Times New Roman"/>
                <a:ea typeface="Times New Roman"/>
                <a:cs typeface="Times New Roman"/>
              </a:defRPr>
            </a:pPr>
            <a:endParaRPr lang="ru-RU"/>
          </a:p>
        </c:txPr>
        <c:crossAx val="93246976"/>
        <c:crosses val="autoZero"/>
        <c:auto val="1"/>
        <c:lblAlgn val="ctr"/>
        <c:lblOffset val="100"/>
      </c:catAx>
      <c:valAx>
        <c:axId val="93246976"/>
        <c:scaling>
          <c:orientation val="minMax"/>
        </c:scaling>
        <c:axPos val="l"/>
        <c:majorGridlines/>
        <c:numFmt formatCode="General" sourceLinked="1"/>
        <c:tickLblPos val="nextTo"/>
        <c:txPr>
          <a:bodyPr rot="0" vert="horz"/>
          <a:lstStyle/>
          <a:p>
            <a:pPr>
              <a:defRPr sz="1200" b="0" i="0" u="none" strike="noStrike" baseline="0">
                <a:solidFill>
                  <a:srgbClr val="000000"/>
                </a:solidFill>
                <a:latin typeface="Times New Roman"/>
                <a:ea typeface="Times New Roman"/>
                <a:cs typeface="Times New Roman"/>
              </a:defRPr>
            </a:pPr>
            <a:endParaRPr lang="ru-RU"/>
          </a:p>
        </c:txPr>
        <c:crossAx val="93245440"/>
        <c:crosses val="autoZero"/>
        <c:crossBetween val="between"/>
      </c:valAx>
    </c:plotArea>
    <c:plotVisOnly val="1"/>
    <c:dispBlanksAs val="gap"/>
  </c:chart>
  <c:txPr>
    <a:bodyPr/>
    <a:lstStyle/>
    <a:p>
      <a:pPr>
        <a:defRPr sz="1200" b="0" i="0" u="none" strike="noStrike" baseline="0">
          <a:solidFill>
            <a:srgbClr val="000000"/>
          </a:solidFill>
          <a:latin typeface="Times New Roman"/>
          <a:ea typeface="Times New Roman"/>
          <a:cs typeface="Times New Roman"/>
        </a:defRPr>
      </a:pPr>
      <a:endParaRPr lang="ru-RU"/>
    </a:p>
  </c:txPr>
  <c:externalData r:id="rId1"/>
</c:chartSpace>
</file>

<file path=word/charts/chart13.xml><?xml version="1.0" encoding="utf-8"?>
<c:chartSpace xmlns:c="http://schemas.openxmlformats.org/drawingml/2006/chart" xmlns:a="http://schemas.openxmlformats.org/drawingml/2006/main" xmlns:r="http://schemas.openxmlformats.org/officeDocument/2006/relationships">
  <c:date1904 val="1"/>
  <c:lang val="ru-RU"/>
  <c:chart>
    <c:autoTitleDeleted val="1"/>
    <c:plotArea>
      <c:layout>
        <c:manualLayout>
          <c:layoutTarget val="inner"/>
          <c:xMode val="edge"/>
          <c:yMode val="edge"/>
          <c:x val="0.21883114610674423"/>
          <c:y val="0.06262913616736325"/>
          <c:w val="0.5778441626094788"/>
          <c:h val="0.88794821468434082"/>
        </c:manualLayout>
      </c:layout>
      <c:pieChart>
        <c:varyColors val="1"/>
        <c:ser>
          <c:idx val="0"/>
          <c:order val="0"/>
          <c:tx>
            <c:strRef>
              <c:f>орош.земли!$K$4</c:f>
              <c:strCache>
                <c:ptCount val="1"/>
                <c:pt idx="0">
                  <c:v>Доля орошаемых земель по субъектам РФ от общей площади орошаемых земель, входящих в бассейн реки Енисей</c:v>
                </c:pt>
              </c:strCache>
            </c:strRef>
          </c:tx>
          <c:dLbls>
            <c:dLbl>
              <c:idx val="0"/>
              <c:tx>
                <c:rich>
                  <a:bodyPr/>
                  <a:lstStyle/>
                  <a:p>
                    <a:r>
                      <a:rPr lang="ru-RU" b="0"/>
                      <a:t>Красноярский край
28,81%</a:t>
                    </a:r>
                  </a:p>
                </c:rich>
              </c:tx>
              <c:showVal val="1"/>
              <c:showCatName val="1"/>
              <c:separator>
</c:separator>
            </c:dLbl>
            <c:dLbl>
              <c:idx val="1"/>
              <c:tx>
                <c:rich>
                  <a:bodyPr/>
                  <a:lstStyle/>
                  <a:p>
                    <a:r>
                      <a:rPr lang="ru-RU" b="0"/>
                      <a:t>Республика Хакасия
66,46%</a:t>
                    </a:r>
                  </a:p>
                </c:rich>
              </c:tx>
              <c:showVal val="1"/>
              <c:showCatName val="1"/>
              <c:separator>
</c:separator>
            </c:dLbl>
            <c:dLbl>
              <c:idx val="2"/>
              <c:layout>
                <c:manualLayout>
                  <c:x val="-0.1918896654772087"/>
                  <c:y val="0.014755842266704613"/>
                </c:manualLayout>
              </c:layout>
              <c:tx>
                <c:rich>
                  <a:bodyPr/>
                  <a:lstStyle/>
                  <a:p>
                    <a:r>
                      <a:rPr lang="ru-RU" b="0"/>
                      <a:t>Республика Тыва
4,73%</a:t>
                    </a:r>
                  </a:p>
                </c:rich>
              </c:tx>
              <c:dLblPos val="bestFit"/>
              <c:showVal val="1"/>
              <c:showCatName val="1"/>
              <c:separator>
</c:separator>
            </c:dLbl>
            <c:dLbl>
              <c:idx val="3"/>
              <c:layout>
                <c:manualLayout>
                  <c:x val="0.17109410480993939"/>
                  <c:y val="0.012346203712487749"/>
                </c:manualLayout>
              </c:layout>
              <c:dLblPos val="bestFit"/>
              <c:showVal val="1"/>
              <c:showCatName val="1"/>
              <c:separator>
</c:separator>
            </c:dLbl>
            <c:txPr>
              <a:bodyPr/>
              <a:lstStyle/>
              <a:p>
                <a:pPr>
                  <a:defRPr sz="1100" b="0" i="0" u="none" strike="noStrike" baseline="0">
                    <a:solidFill>
                      <a:srgbClr val="000000"/>
                    </a:solidFill>
                    <a:latin typeface="Times New Roman"/>
                    <a:ea typeface="Times New Roman"/>
                    <a:cs typeface="Times New Roman"/>
                  </a:defRPr>
                </a:pPr>
                <a:endParaRPr lang="ru-RU"/>
              </a:p>
            </c:txPr>
            <c:showVal val="1"/>
            <c:showCatName val="1"/>
            <c:separator>
</c:separator>
            <c:showLeaderLines val="1"/>
          </c:dLbls>
          <c:cat>
            <c:strRef>
              <c:f>орош.земли!$C$5:$C$7</c:f>
              <c:strCache>
                <c:ptCount val="3"/>
                <c:pt idx="0">
                  <c:v>Красноярский край</c:v>
                </c:pt>
                <c:pt idx="1">
                  <c:v>Республика Хакасия</c:v>
                </c:pt>
                <c:pt idx="2">
                  <c:v>Республика Тыва</c:v>
                </c:pt>
              </c:strCache>
            </c:strRef>
          </c:cat>
          <c:val>
            <c:numRef>
              <c:f>орош.земли!$K$5:$K$7</c:f>
              <c:numCache>
                <c:formatCode>General</c:formatCode>
                <c:ptCount val="3"/>
                <c:pt idx="0">
                  <c:v>28.810000000000031</c:v>
                </c:pt>
                <c:pt idx="1">
                  <c:v>66.46</c:v>
                </c:pt>
                <c:pt idx="2">
                  <c:v>4.73</c:v>
                </c:pt>
              </c:numCache>
            </c:numRef>
          </c:val>
        </c:ser>
        <c:dLbls>
          <c:showVal val="1"/>
        </c:dLbls>
        <c:firstSliceAng val="0"/>
      </c:pieChart>
      <c:spPr>
        <a:noFill/>
        <a:ln w="25400">
          <a:noFill/>
        </a:ln>
      </c:spPr>
    </c:plotArea>
    <c:plotVisOnly val="1"/>
  </c:chart>
  <c:txPr>
    <a:bodyPr/>
    <a:lstStyle/>
    <a:p>
      <a:pPr>
        <a:defRPr sz="1200" b="0" i="0" u="none" strike="noStrike" baseline="0">
          <a:solidFill>
            <a:srgbClr val="000000"/>
          </a:solidFill>
          <a:latin typeface="Times New Roman"/>
          <a:ea typeface="Times New Roman"/>
          <a:cs typeface="Times New Roman"/>
        </a:defRPr>
      </a:pPr>
      <a:endParaRPr lang="ru-RU"/>
    </a:p>
  </c:txPr>
  <c:externalData r:id="rId1"/>
</c:chartSpace>
</file>

<file path=word/charts/chart14.xml><?xml version="1.0" encoding="utf-8"?>
<c:chartSpace xmlns:c="http://schemas.openxmlformats.org/drawingml/2006/chart" xmlns:a="http://schemas.openxmlformats.org/drawingml/2006/main" xmlns:r="http://schemas.openxmlformats.org/officeDocument/2006/relationships">
  <c:date1904 val="1"/>
  <c:lang val="ru-RU"/>
  <c:chart>
    <c:plotArea>
      <c:barChart>
        <c:barDir val="col"/>
        <c:grouping val="clustered"/>
        <c:ser>
          <c:idx val="0"/>
          <c:order val="0"/>
          <c:cat>
            <c:strRef>
              <c:f>Лист1!$A$62:$A$73</c:f>
              <c:strCache>
                <c:ptCount val="12"/>
                <c:pt idx="0">
                  <c:v>17.01.01.001</c:v>
                </c:pt>
                <c:pt idx="1">
                  <c:v>17.01.02.001</c:v>
                </c:pt>
                <c:pt idx="2">
                  <c:v>17.01.03.001</c:v>
                </c:pt>
                <c:pt idx="3">
                  <c:v>17.01.03.002</c:v>
                </c:pt>
                <c:pt idx="4">
                  <c:v>17.01.03.003</c:v>
                </c:pt>
                <c:pt idx="5">
                  <c:v>17.01.03.004</c:v>
                </c:pt>
                <c:pt idx="6">
                  <c:v>17.01.03.005</c:v>
                </c:pt>
                <c:pt idx="7">
                  <c:v>17.01.03.200</c:v>
                </c:pt>
                <c:pt idx="8">
                  <c:v>17.01.04.001</c:v>
                </c:pt>
                <c:pt idx="9">
                  <c:v>17.01.04.002</c:v>
                </c:pt>
                <c:pt idx="10">
                  <c:v>17.01.05.003</c:v>
                </c:pt>
                <c:pt idx="11">
                  <c:v>17.01.06.001</c:v>
                </c:pt>
              </c:strCache>
            </c:strRef>
          </c:cat>
          <c:val>
            <c:numRef>
              <c:f>Лист1!$B$62:$B$73</c:f>
              <c:numCache>
                <c:formatCode>General</c:formatCode>
                <c:ptCount val="12"/>
                <c:pt idx="0">
                  <c:v>0.083840000000000026</c:v>
                </c:pt>
                <c:pt idx="1">
                  <c:v>0.68974000000001479</c:v>
                </c:pt>
                <c:pt idx="2">
                  <c:v>1.90822</c:v>
                </c:pt>
                <c:pt idx="3">
                  <c:v>33.82142</c:v>
                </c:pt>
                <c:pt idx="4">
                  <c:v>14.50174</c:v>
                </c:pt>
                <c:pt idx="5">
                  <c:v>0.79995</c:v>
                </c:pt>
                <c:pt idx="6">
                  <c:v>5.2735</c:v>
                </c:pt>
                <c:pt idx="7">
                  <c:v>0.029729999999999993</c:v>
                </c:pt>
                <c:pt idx="8">
                  <c:v>0.058249999999999975</c:v>
                </c:pt>
                <c:pt idx="9">
                  <c:v>0.03999</c:v>
                </c:pt>
                <c:pt idx="10">
                  <c:v>0.0012099999999999978</c:v>
                </c:pt>
                <c:pt idx="11">
                  <c:v>0.00013</c:v>
                </c:pt>
              </c:numCache>
            </c:numRef>
          </c:val>
        </c:ser>
        <c:axId val="93561600"/>
        <c:axId val="93563136"/>
      </c:barChart>
      <c:catAx>
        <c:axId val="93561600"/>
        <c:scaling>
          <c:orientation val="minMax"/>
        </c:scaling>
        <c:axPos val="b"/>
        <c:tickLblPos val="nextTo"/>
        <c:crossAx val="93563136"/>
        <c:crosses val="autoZero"/>
        <c:auto val="1"/>
        <c:lblAlgn val="ctr"/>
        <c:lblOffset val="100"/>
      </c:catAx>
      <c:valAx>
        <c:axId val="93563136"/>
        <c:scaling>
          <c:orientation val="minMax"/>
        </c:scaling>
        <c:axPos val="l"/>
        <c:majorGridlines/>
        <c:numFmt formatCode="General" sourceLinked="1"/>
        <c:tickLblPos val="nextTo"/>
        <c:crossAx val="93561600"/>
        <c:crosses val="autoZero"/>
        <c:crossBetween val="between"/>
      </c:valAx>
    </c:plotArea>
    <c:plotVisOnly val="1"/>
  </c:chart>
  <c:externalData r:id="rId1"/>
</c:chartSpace>
</file>

<file path=word/charts/chart15.xml><?xml version="1.0" encoding="utf-8"?>
<c:chartSpace xmlns:c="http://schemas.openxmlformats.org/drawingml/2006/chart" xmlns:a="http://schemas.openxmlformats.org/drawingml/2006/main" xmlns:r="http://schemas.openxmlformats.org/officeDocument/2006/relationships">
  <c:date1904 val="1"/>
  <c:lang val="ru-RU"/>
  <c:chart>
    <c:autoTitleDeleted val="1"/>
    <c:plotArea>
      <c:layout>
        <c:manualLayout>
          <c:layoutTarget val="inner"/>
          <c:xMode val="edge"/>
          <c:yMode val="edge"/>
          <c:x val="0.042644638745310284"/>
          <c:y val="0.10757315182149572"/>
          <c:w val="0.79543150927644346"/>
          <c:h val="0.88901168683837861"/>
        </c:manualLayout>
      </c:layout>
      <c:pieChart>
        <c:varyColors val="1"/>
        <c:ser>
          <c:idx val="0"/>
          <c:order val="0"/>
          <c:tx>
            <c:strRef>
              <c:f>осуш.земли!$K$4</c:f>
              <c:strCache>
                <c:ptCount val="1"/>
                <c:pt idx="0">
                  <c:v>Доля осушаемых земель по субъектам РФ от общей площади осушаемых земель, входящих в бассейн реки Енисей</c:v>
                </c:pt>
              </c:strCache>
            </c:strRef>
          </c:tx>
          <c:dLbls>
            <c:dLbl>
              <c:idx val="0"/>
              <c:layout>
                <c:manualLayout>
                  <c:x val="-0.21967641896968318"/>
                  <c:y val="-0.15316956826151418"/>
                </c:manualLayout>
              </c:layout>
              <c:tx>
                <c:rich>
                  <a:bodyPr/>
                  <a:lstStyle/>
                  <a:p>
                    <a:r>
                      <a:rPr lang="ru-RU" sz="1100" b="0"/>
                      <a:t>Красноярский  край
8</a:t>
                    </a:r>
                    <a:r>
                      <a:rPr lang="en-US" sz="1100" b="0"/>
                      <a:t>6,46</a:t>
                    </a:r>
                    <a:r>
                      <a:rPr lang="ru-RU" sz="1100" b="0"/>
                      <a:t>%</a:t>
                    </a:r>
                  </a:p>
                </c:rich>
              </c:tx>
              <c:dLblPos val="bestFit"/>
            </c:dLbl>
            <c:dLbl>
              <c:idx val="1"/>
              <c:layout>
                <c:manualLayout>
                  <c:x val="-0.072862774623292534"/>
                  <c:y val="0.025253899866290352"/>
                </c:manualLayout>
              </c:layout>
              <c:tx>
                <c:rich>
                  <a:bodyPr/>
                  <a:lstStyle/>
                  <a:p>
                    <a:r>
                      <a:rPr lang="ru-RU" sz="1100" b="0"/>
                      <a:t>Республика</a:t>
                    </a:r>
                    <a:r>
                      <a:rPr lang="ru-RU" sz="1100" b="0" baseline="0"/>
                      <a:t> </a:t>
                    </a:r>
                    <a:r>
                      <a:rPr lang="ru-RU" sz="1100" b="0"/>
                      <a:t>Хакасия
12,46%</a:t>
                    </a:r>
                  </a:p>
                </c:rich>
              </c:tx>
              <c:showVal val="1"/>
              <c:showCatName val="1"/>
              <c:separator>
</c:separator>
            </c:dLbl>
            <c:dLbl>
              <c:idx val="2"/>
              <c:layout>
                <c:manualLayout>
                  <c:x val="0.22817935606654738"/>
                  <c:y val="0.024244441142970335"/>
                </c:manualLayout>
              </c:layout>
              <c:tx>
                <c:rich>
                  <a:bodyPr/>
                  <a:lstStyle/>
                  <a:p>
                    <a:r>
                      <a:rPr lang="ru-RU" sz="1100" b="0"/>
                      <a:t>Республика Тыва
1,08%</a:t>
                    </a:r>
                  </a:p>
                </c:rich>
              </c:tx>
              <c:dLblPos val="bestFit"/>
              <c:showVal val="1"/>
              <c:showCatName val="1"/>
              <c:separator>
</c:separator>
            </c:dLbl>
            <c:txPr>
              <a:bodyPr/>
              <a:lstStyle/>
              <a:p>
                <a:pPr>
                  <a:defRPr sz="1100"/>
                </a:pPr>
                <a:endParaRPr lang="ru-RU"/>
              </a:p>
            </c:txPr>
            <c:showVal val="1"/>
            <c:showCatName val="1"/>
            <c:separator>
</c:separator>
            <c:showLeaderLines val="1"/>
          </c:dLbls>
          <c:cat>
            <c:strRef>
              <c:f>осуш.земли!$C$5:$C$7</c:f>
              <c:strCache>
                <c:ptCount val="3"/>
                <c:pt idx="0">
                  <c:v>Красноярский край</c:v>
                </c:pt>
                <c:pt idx="1">
                  <c:v>Республика Хакасия</c:v>
                </c:pt>
                <c:pt idx="2">
                  <c:v>Республика Тыва</c:v>
                </c:pt>
              </c:strCache>
            </c:strRef>
          </c:cat>
          <c:val>
            <c:numRef>
              <c:f>осуш.земли!$K$5:$K$7</c:f>
              <c:numCache>
                <c:formatCode>General</c:formatCode>
                <c:ptCount val="3"/>
                <c:pt idx="0">
                  <c:v>86.460000000000022</c:v>
                </c:pt>
                <c:pt idx="1">
                  <c:v>12.46</c:v>
                </c:pt>
                <c:pt idx="2">
                  <c:v>1.08</c:v>
                </c:pt>
              </c:numCache>
            </c:numRef>
          </c:val>
        </c:ser>
        <c:dLbls>
          <c:showVal val="1"/>
        </c:dLbls>
        <c:firstSliceAng val="0"/>
      </c:pieChart>
      <c:spPr>
        <a:noFill/>
        <a:ln w="25400">
          <a:noFill/>
        </a:ln>
      </c:spPr>
    </c:plotArea>
    <c:plotVisOnly val="1"/>
  </c:chart>
  <c:txPr>
    <a:bodyPr/>
    <a:lstStyle/>
    <a:p>
      <a:pPr>
        <a:defRPr sz="1100" b="0" i="0" u="none" strike="noStrike" baseline="0">
          <a:solidFill>
            <a:srgbClr val="000000"/>
          </a:solidFill>
          <a:latin typeface="Times New Roman"/>
          <a:ea typeface="Times New Roman"/>
          <a:cs typeface="Times New Roman"/>
        </a:defRPr>
      </a:pPr>
      <a:endParaRPr lang="ru-RU"/>
    </a:p>
  </c:txPr>
  <c:externalData r:id="rId1"/>
</c:chartSpace>
</file>

<file path=word/charts/chart16.xml><?xml version="1.0" encoding="utf-8"?>
<c:chartSpace xmlns:c="http://schemas.openxmlformats.org/drawingml/2006/chart" xmlns:a="http://schemas.openxmlformats.org/drawingml/2006/main" xmlns:r="http://schemas.openxmlformats.org/officeDocument/2006/relationships">
  <c:date1904 val="1"/>
  <c:lang val="ru-RU"/>
  <c:chart>
    <c:plotArea>
      <c:layout>
        <c:manualLayout>
          <c:layoutTarget val="inner"/>
          <c:xMode val="edge"/>
          <c:yMode val="edge"/>
          <c:x val="0.091419072615923011"/>
          <c:y val="0.045448904713049035"/>
          <c:w val="0.87802537182853768"/>
          <c:h val="0.60853157316412465"/>
        </c:manualLayout>
      </c:layout>
      <c:barChart>
        <c:barDir val="col"/>
        <c:grouping val="clustered"/>
        <c:ser>
          <c:idx val="0"/>
          <c:order val="0"/>
          <c:cat>
            <c:strRef>
              <c:f>Лист1!$A$75:$A$83</c:f>
              <c:strCache>
                <c:ptCount val="9"/>
                <c:pt idx="0">
                  <c:v>17.01.01.001</c:v>
                </c:pt>
                <c:pt idx="1">
                  <c:v>17.01.02.001</c:v>
                </c:pt>
                <c:pt idx="2">
                  <c:v>17.01.03.001</c:v>
                </c:pt>
                <c:pt idx="3">
                  <c:v>17.01.03.002</c:v>
                </c:pt>
                <c:pt idx="4">
                  <c:v>17.01.03.003</c:v>
                </c:pt>
                <c:pt idx="5">
                  <c:v>17.01.03.004</c:v>
                </c:pt>
                <c:pt idx="6">
                  <c:v>17.01.03.005</c:v>
                </c:pt>
                <c:pt idx="7">
                  <c:v>17.01.03.200</c:v>
                </c:pt>
                <c:pt idx="8">
                  <c:v>17.01.04.001</c:v>
                </c:pt>
              </c:strCache>
            </c:strRef>
          </c:cat>
          <c:val>
            <c:numRef>
              <c:f>Лист1!$B$75:$B$83</c:f>
              <c:numCache>
                <c:formatCode>General</c:formatCode>
                <c:ptCount val="9"/>
                <c:pt idx="0">
                  <c:v>0.17661</c:v>
                </c:pt>
                <c:pt idx="1">
                  <c:v>0.05691</c:v>
                </c:pt>
                <c:pt idx="2">
                  <c:v>3.8466099999999268</c:v>
                </c:pt>
                <c:pt idx="3">
                  <c:v>3.46079</c:v>
                </c:pt>
                <c:pt idx="4">
                  <c:v>2.0752899999999967</c:v>
                </c:pt>
                <c:pt idx="5">
                  <c:v>3.0158599999999209</c:v>
                </c:pt>
                <c:pt idx="6">
                  <c:v>1.1686</c:v>
                </c:pt>
                <c:pt idx="7">
                  <c:v>0.00042000000000000533</c:v>
                </c:pt>
                <c:pt idx="8">
                  <c:v>0.03156</c:v>
                </c:pt>
              </c:numCache>
            </c:numRef>
          </c:val>
        </c:ser>
        <c:axId val="101727232"/>
        <c:axId val="101737216"/>
      </c:barChart>
      <c:catAx>
        <c:axId val="101727232"/>
        <c:scaling>
          <c:orientation val="minMax"/>
        </c:scaling>
        <c:axPos val="b"/>
        <c:tickLblPos val="nextTo"/>
        <c:crossAx val="101737216"/>
        <c:crosses val="autoZero"/>
        <c:auto val="1"/>
        <c:lblAlgn val="ctr"/>
        <c:lblOffset val="100"/>
      </c:catAx>
      <c:valAx>
        <c:axId val="101737216"/>
        <c:scaling>
          <c:orientation val="minMax"/>
        </c:scaling>
        <c:axPos val="l"/>
        <c:majorGridlines/>
        <c:numFmt formatCode="General" sourceLinked="1"/>
        <c:tickLblPos val="nextTo"/>
        <c:crossAx val="101727232"/>
        <c:crosses val="autoZero"/>
        <c:crossBetween val="between"/>
      </c:valAx>
    </c:plotArea>
    <c:plotVisOnly val="1"/>
  </c:chart>
  <c:externalData r:id="rId1"/>
</c:chartSpace>
</file>

<file path=word/charts/chart17.xml><?xml version="1.0" encoding="utf-8"?>
<c:chartSpace xmlns:c="http://schemas.openxmlformats.org/drawingml/2006/chart" xmlns:a="http://schemas.openxmlformats.org/drawingml/2006/main" xmlns:r="http://schemas.openxmlformats.org/officeDocument/2006/relationships">
  <c:date1904 val="1"/>
  <c:lang val="ru-RU"/>
  <c:chart>
    <c:autoTitleDeleted val="1"/>
    <c:plotArea>
      <c:layout>
        <c:manualLayout>
          <c:layoutTarget val="inner"/>
          <c:xMode val="edge"/>
          <c:yMode val="edge"/>
          <c:x val="0.17910954500853138"/>
          <c:y val="0.19118137018586962"/>
          <c:w val="0.55498228467297939"/>
          <c:h val="0.76876372596282549"/>
        </c:manualLayout>
      </c:layout>
      <c:pieChart>
        <c:varyColors val="1"/>
        <c:ser>
          <c:idx val="0"/>
          <c:order val="0"/>
          <c:tx>
            <c:strRef>
              <c:f>зерно!$F$4</c:f>
              <c:strCache>
                <c:ptCount val="1"/>
                <c:pt idx="0">
                  <c:v>Доля выращенного зерна от общего количества выращенного зерна в бассейне реки Енисей, %</c:v>
                </c:pt>
              </c:strCache>
            </c:strRef>
          </c:tx>
          <c:dLbls>
            <c:dLbl>
              <c:idx val="0"/>
              <c:layout>
                <c:manualLayout>
                  <c:x val="-0.10753169665946451"/>
                  <c:y val="-0.16700680272108845"/>
                </c:manualLayout>
              </c:layout>
              <c:showVal val="1"/>
              <c:showCatName val="1"/>
              <c:separator>
</c:separator>
            </c:dLbl>
            <c:dLbl>
              <c:idx val="1"/>
              <c:layout>
                <c:manualLayout>
                  <c:x val="-0.14295185862478238"/>
                  <c:y val="0.035136935267274252"/>
                </c:manualLayout>
              </c:layout>
              <c:txPr>
                <a:bodyPr/>
                <a:lstStyle/>
                <a:p>
                  <a:pPr>
                    <a:defRPr/>
                  </a:pPr>
                  <a:endParaRPr lang="ru-RU"/>
                </a:p>
              </c:txPr>
              <c:dLblPos val="bestFit"/>
              <c:showVal val="1"/>
              <c:showCatName val="1"/>
              <c:separator>
</c:separator>
            </c:dLbl>
            <c:dLbl>
              <c:idx val="2"/>
              <c:layout>
                <c:manualLayout>
                  <c:x val="-0.0043275418308277745"/>
                  <c:y val="-0.014564145572287921"/>
                </c:manualLayout>
              </c:layout>
              <c:txPr>
                <a:bodyPr/>
                <a:lstStyle/>
                <a:p>
                  <a:pPr>
                    <a:defRPr/>
                  </a:pPr>
                  <a:endParaRPr lang="ru-RU"/>
                </a:p>
              </c:txPr>
              <c:dLblPos val="bestFit"/>
              <c:showVal val="1"/>
              <c:showCatName val="1"/>
              <c:separator>
</c:separator>
            </c:dLbl>
            <c:dLbl>
              <c:idx val="3"/>
              <c:layout>
                <c:manualLayout>
                  <c:x val="0.2505511811023623"/>
                  <c:y val="0.0029985977780177344"/>
                </c:manualLayout>
              </c:layout>
              <c:txPr>
                <a:bodyPr/>
                <a:lstStyle/>
                <a:p>
                  <a:pPr>
                    <a:defRPr/>
                  </a:pPr>
                  <a:endParaRPr lang="ru-RU"/>
                </a:p>
              </c:txPr>
              <c:dLblPos val="bestFit"/>
              <c:showVal val="1"/>
              <c:showCatName val="1"/>
              <c:separator>
</c:separator>
            </c:dLbl>
            <c:showVal val="1"/>
            <c:showCatName val="1"/>
            <c:separator>
</c:separator>
            <c:showLeaderLines val="1"/>
          </c:dLbls>
          <c:cat>
            <c:strRef>
              <c:f>зерно!$C$5:$C$8</c:f>
              <c:strCache>
                <c:ptCount val="4"/>
                <c:pt idx="0">
                  <c:v>Красноярский край</c:v>
                </c:pt>
                <c:pt idx="1">
                  <c:v>Республика Хакасия</c:v>
                </c:pt>
                <c:pt idx="2">
                  <c:v>Республика Тыва</c:v>
                </c:pt>
                <c:pt idx="3">
                  <c:v>Иркутская область</c:v>
                </c:pt>
              </c:strCache>
            </c:strRef>
          </c:cat>
          <c:val>
            <c:numRef>
              <c:f>зерно!$F$5:$F$8</c:f>
              <c:numCache>
                <c:formatCode>General</c:formatCode>
                <c:ptCount val="4"/>
                <c:pt idx="0">
                  <c:v>92.58</c:v>
                </c:pt>
                <c:pt idx="1">
                  <c:v>5.08</c:v>
                </c:pt>
                <c:pt idx="2">
                  <c:v>1.74</c:v>
                </c:pt>
                <c:pt idx="3">
                  <c:v>0.61000000000000065</c:v>
                </c:pt>
              </c:numCache>
            </c:numRef>
          </c:val>
        </c:ser>
        <c:dLbls>
          <c:showVal val="1"/>
        </c:dLbls>
        <c:firstSliceAng val="0"/>
      </c:pieChart>
      <c:spPr>
        <a:noFill/>
        <a:ln w="25400">
          <a:noFill/>
        </a:ln>
      </c:spPr>
    </c:plotArea>
    <c:plotVisOnly val="1"/>
  </c:chart>
  <c:txPr>
    <a:bodyPr/>
    <a:lstStyle/>
    <a:p>
      <a:pPr>
        <a:defRPr sz="1200">
          <a:latin typeface="Times New Roman" pitchFamily="18" charset="0"/>
          <a:cs typeface="Times New Roman" pitchFamily="18" charset="0"/>
        </a:defRPr>
      </a:pPr>
      <a:endParaRPr lang="ru-RU"/>
    </a:p>
  </c:txPr>
  <c:externalData r:id="rId1"/>
</c:chartSpace>
</file>

<file path=word/charts/chart18.xml><?xml version="1.0" encoding="utf-8"?>
<c:chartSpace xmlns:c="http://schemas.openxmlformats.org/drawingml/2006/chart" xmlns:a="http://schemas.openxmlformats.org/drawingml/2006/main" xmlns:r="http://schemas.openxmlformats.org/officeDocument/2006/relationships">
  <c:date1904 val="1"/>
  <c:lang val="ru-RU"/>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058269721902739734"/>
          <c:y val="0.07607707573138725"/>
          <c:w val="0.894953864861509"/>
          <c:h val="0.63699225401702864"/>
        </c:manualLayout>
      </c:layout>
      <c:barChart>
        <c:barDir val="col"/>
        <c:grouping val="clustered"/>
        <c:ser>
          <c:idx val="0"/>
          <c:order val="0"/>
          <c:tx>
            <c:strRef>
              <c:f>зерно!$D$3</c:f>
              <c:strCache>
                <c:ptCount val="1"/>
                <c:pt idx="0">
                  <c:v>Количество  зерна по ВХУ в бассейне реки Енисей, тыс.тонн</c:v>
                </c:pt>
              </c:strCache>
            </c:strRef>
          </c:tx>
          <c:cat>
            <c:strRef>
              <c:f>зерно!$B$4:$B$17</c:f>
              <c:strCache>
                <c:ptCount val="14"/>
                <c:pt idx="0">
                  <c:v>17.01.01.001</c:v>
                </c:pt>
                <c:pt idx="1">
                  <c:v>17.01.02.001</c:v>
                </c:pt>
                <c:pt idx="2">
                  <c:v>17.01.03.001</c:v>
                </c:pt>
                <c:pt idx="3">
                  <c:v>17.01.03.002</c:v>
                </c:pt>
                <c:pt idx="4">
                  <c:v>17.01.03.003</c:v>
                </c:pt>
                <c:pt idx="5">
                  <c:v>17.01.03.004</c:v>
                </c:pt>
                <c:pt idx="6">
                  <c:v>17.01.03.005</c:v>
                </c:pt>
                <c:pt idx="7">
                  <c:v>17.01.03.200</c:v>
                </c:pt>
                <c:pt idx="8">
                  <c:v>17.01.04.001</c:v>
                </c:pt>
                <c:pt idx="9">
                  <c:v>17.01.04.002</c:v>
                </c:pt>
                <c:pt idx="10">
                  <c:v>17.01.05.001</c:v>
                </c:pt>
                <c:pt idx="11">
                  <c:v>17.01.05.003</c:v>
                </c:pt>
                <c:pt idx="12">
                  <c:v>17.01.06.001</c:v>
                </c:pt>
                <c:pt idx="13">
                  <c:v>17.01.07.001</c:v>
                </c:pt>
              </c:strCache>
            </c:strRef>
          </c:cat>
          <c:val>
            <c:numRef>
              <c:f>зерно!$D$4:$D$17</c:f>
              <c:numCache>
                <c:formatCode>General</c:formatCode>
                <c:ptCount val="14"/>
                <c:pt idx="0" formatCode="0.000">
                  <c:v>1.5899999999999486</c:v>
                </c:pt>
                <c:pt idx="1">
                  <c:v>2.3489999999999998</c:v>
                </c:pt>
                <c:pt idx="2">
                  <c:v>27.483999999999789</c:v>
                </c:pt>
                <c:pt idx="3">
                  <c:v>48.521000000000008</c:v>
                </c:pt>
                <c:pt idx="4">
                  <c:v>280.29699999998485</c:v>
                </c:pt>
                <c:pt idx="5">
                  <c:v>201.556</c:v>
                </c:pt>
                <c:pt idx="6">
                  <c:v>104.389</c:v>
                </c:pt>
                <c:pt idx="7">
                  <c:v>0.061600000000000009</c:v>
                </c:pt>
                <c:pt idx="8">
                  <c:v>10.16</c:v>
                </c:pt>
                <c:pt idx="9">
                  <c:v>1.528</c:v>
                </c:pt>
                <c:pt idx="10">
                  <c:v>0.48600000000000032</c:v>
                </c:pt>
                <c:pt idx="11">
                  <c:v>0.046</c:v>
                </c:pt>
                <c:pt idx="12">
                  <c:v>0.0050000000000000114</c:v>
                </c:pt>
                <c:pt idx="13">
                  <c:v>1.1879999999999658</c:v>
                </c:pt>
              </c:numCache>
            </c:numRef>
          </c:val>
        </c:ser>
        <c:axId val="101772672"/>
        <c:axId val="101790848"/>
      </c:barChart>
      <c:catAx>
        <c:axId val="101772672"/>
        <c:scaling>
          <c:orientation val="minMax"/>
        </c:scaling>
        <c:axPos val="b"/>
        <c:majorGridlines/>
        <c:tickLblPos val="nextTo"/>
        <c:txPr>
          <a:bodyPr rot="-5400000" vert="horz"/>
          <a:lstStyle/>
          <a:p>
            <a:pPr>
              <a:defRPr/>
            </a:pPr>
            <a:endParaRPr lang="ru-RU"/>
          </a:p>
        </c:txPr>
        <c:crossAx val="101790848"/>
        <c:crosses val="autoZero"/>
        <c:auto val="1"/>
        <c:lblAlgn val="ctr"/>
        <c:lblOffset val="100"/>
      </c:catAx>
      <c:valAx>
        <c:axId val="101790848"/>
        <c:scaling>
          <c:orientation val="minMax"/>
        </c:scaling>
        <c:axPos val="l"/>
        <c:majorGridlines/>
        <c:numFmt formatCode="0" sourceLinked="0"/>
        <c:tickLblPos val="nextTo"/>
        <c:crossAx val="101772672"/>
        <c:crosses val="autoZero"/>
        <c:crossBetween val="between"/>
      </c:valAx>
    </c:plotArea>
    <c:plotVisOnly val="1"/>
  </c:chart>
  <c:txPr>
    <a:bodyPr/>
    <a:lstStyle/>
    <a:p>
      <a:pPr>
        <a:defRPr sz="1200">
          <a:latin typeface="Times New Roman" pitchFamily="18" charset="0"/>
          <a:cs typeface="Times New Roman" pitchFamily="18" charset="0"/>
        </a:defRPr>
      </a:pPr>
      <a:endParaRPr lang="ru-RU"/>
    </a:p>
  </c:txPr>
  <c:externalData r:id="rId1"/>
</c:chartSpace>
</file>

<file path=word/charts/chart19.xml><?xml version="1.0" encoding="utf-8"?>
<c:chartSpace xmlns:c="http://schemas.openxmlformats.org/drawingml/2006/chart" xmlns:a="http://schemas.openxmlformats.org/drawingml/2006/main" xmlns:r="http://schemas.openxmlformats.org/officeDocument/2006/relationships">
  <c:date1904 val="1"/>
  <c:lang val="ru-RU"/>
  <c:chart>
    <c:autoTitleDeleted val="1"/>
    <c:plotArea>
      <c:layout>
        <c:manualLayout>
          <c:layoutTarget val="inner"/>
          <c:xMode val="edge"/>
          <c:yMode val="edge"/>
          <c:x val="0.18958761911517821"/>
          <c:y val="0.15089775380287657"/>
          <c:w val="0.56620734908135506"/>
          <c:h val="0.83335711489102537"/>
        </c:manualLayout>
      </c:layout>
      <c:pieChart>
        <c:varyColors val="1"/>
        <c:ser>
          <c:idx val="0"/>
          <c:order val="0"/>
          <c:tx>
            <c:strRef>
              <c:f>картофель!$F$4</c:f>
              <c:strCache>
                <c:ptCount val="1"/>
                <c:pt idx="0">
                  <c:v>Доля выращиваемого картофеля от общего количества выращиваемого картофеля в бассейне реки Енисей, %</c:v>
                </c:pt>
              </c:strCache>
            </c:strRef>
          </c:tx>
          <c:dLbls>
            <c:dLbl>
              <c:idx val="0"/>
              <c:layout>
                <c:manualLayout>
                  <c:x val="0.099933787232364679"/>
                  <c:y val="0.060995760289080693"/>
                </c:manualLayout>
              </c:layout>
              <c:tx>
                <c:rich>
                  <a:bodyPr/>
                  <a:lstStyle/>
                  <a:p>
                    <a:pPr>
                      <a:defRPr/>
                    </a:pPr>
                    <a:r>
                      <a:rPr lang="ru-RU"/>
                      <a:t>Красноярский край
11,64%</a:t>
                    </a:r>
                  </a:p>
                </c:rich>
              </c:tx>
              <c:dLblPos val="bestFit"/>
              <c:showVal val="1"/>
              <c:showCatName val="1"/>
              <c:separator>
</c:separator>
            </c:dLbl>
            <c:dLbl>
              <c:idx val="1"/>
              <c:layout>
                <c:manualLayout>
                  <c:x val="-0.20210289029186671"/>
                  <c:y val="-0.14125230202578271"/>
                </c:manualLayout>
              </c:layout>
              <c:tx>
                <c:rich>
                  <a:bodyPr/>
                  <a:lstStyle/>
                  <a:p>
                    <a:r>
                      <a:rPr lang="ru-RU"/>
                      <a:t>Республика Хакасия
59,96%</a:t>
                    </a:r>
                  </a:p>
                </c:rich>
              </c:tx>
              <c:showVal val="1"/>
              <c:showCatName val="1"/>
              <c:separator>
</c:separator>
            </c:dLbl>
            <c:dLbl>
              <c:idx val="2"/>
              <c:layout>
                <c:manualLayout>
                  <c:x val="-0.0039655797529814293"/>
                  <c:y val="0.078302808833978832"/>
                </c:manualLayout>
              </c:layout>
              <c:tx>
                <c:rich>
                  <a:bodyPr/>
                  <a:lstStyle/>
                  <a:p>
                    <a:r>
                      <a:rPr lang="ru-RU"/>
                      <a:t>Республика Тыва
21,8%</a:t>
                    </a:r>
                  </a:p>
                </c:rich>
              </c:tx>
              <c:showVal val="1"/>
              <c:showCatName val="1"/>
              <c:separator>
</c:separator>
            </c:dLbl>
            <c:dLbl>
              <c:idx val="3"/>
              <c:layout>
                <c:manualLayout>
                  <c:x val="-0.069205348257480953"/>
                  <c:y val="0.003857507064656106"/>
                </c:manualLayout>
              </c:layout>
              <c:tx>
                <c:rich>
                  <a:bodyPr/>
                  <a:lstStyle/>
                  <a:p>
                    <a:pPr>
                      <a:defRPr/>
                    </a:pPr>
                    <a:r>
                      <a:rPr lang="ru-RU"/>
                      <a:t>Иркутская область
6,61%</a:t>
                    </a:r>
                  </a:p>
                </c:rich>
              </c:tx>
              <c:dLblPos val="bestFit"/>
              <c:showVal val="1"/>
              <c:showCatName val="1"/>
              <c:separator>
</c:separator>
            </c:dLbl>
            <c:showVal val="1"/>
            <c:showCatName val="1"/>
            <c:separator>
</c:separator>
            <c:showLeaderLines val="1"/>
          </c:dLbls>
          <c:cat>
            <c:strRef>
              <c:f>картофель!$C$5:$C$8</c:f>
              <c:strCache>
                <c:ptCount val="4"/>
                <c:pt idx="0">
                  <c:v>Красноярский край</c:v>
                </c:pt>
                <c:pt idx="1">
                  <c:v>Республика Хакасия</c:v>
                </c:pt>
                <c:pt idx="2">
                  <c:v>Республика Тыва</c:v>
                </c:pt>
                <c:pt idx="3">
                  <c:v>Иркутская область</c:v>
                </c:pt>
              </c:strCache>
            </c:strRef>
          </c:cat>
          <c:val>
            <c:numRef>
              <c:f>картофель!$F$5:$F$8</c:f>
              <c:numCache>
                <c:formatCode>General</c:formatCode>
                <c:ptCount val="4"/>
                <c:pt idx="0">
                  <c:v>11.64</c:v>
                </c:pt>
                <c:pt idx="1">
                  <c:v>59.96</c:v>
                </c:pt>
                <c:pt idx="2">
                  <c:v>21.8</c:v>
                </c:pt>
                <c:pt idx="3">
                  <c:v>6.6099999999999985</c:v>
                </c:pt>
              </c:numCache>
            </c:numRef>
          </c:val>
        </c:ser>
        <c:dLbls>
          <c:showVal val="1"/>
        </c:dLbls>
        <c:firstSliceAng val="0"/>
      </c:pieChart>
      <c:spPr>
        <a:noFill/>
        <a:ln w="25400">
          <a:noFill/>
        </a:ln>
      </c:spPr>
    </c:plotArea>
    <c:plotVisOnly val="1"/>
  </c:chart>
  <c:txPr>
    <a:bodyPr/>
    <a:lstStyle/>
    <a:p>
      <a:pPr>
        <a:defRPr sz="1200">
          <a:latin typeface="Times New Roman" pitchFamily="18" charset="0"/>
          <a:cs typeface="Times New Roman" pitchFamily="18" charset="0"/>
        </a:defRPr>
      </a:pPr>
      <a:endParaRPr lang="ru-RU"/>
    </a:p>
  </c:txPr>
  <c:externalData r:id="rId1"/>
</c:chartSpace>
</file>

<file path=word/charts/chart20.xml><?xml version="1.0" encoding="utf-8"?>
<c:chartSpace xmlns:c="http://schemas.openxmlformats.org/drawingml/2006/chart" xmlns:a="http://schemas.openxmlformats.org/drawingml/2006/main" xmlns:r="http://schemas.openxmlformats.org/officeDocument/2006/relationships">
  <c:date1904 val="1"/>
  <c:lang val="ru-RU"/>
  <c:chart>
    <c:autoTitleDeleted val="1"/>
    <c:plotArea>
      <c:layout>
        <c:manualLayout>
          <c:layoutTarget val="inner"/>
          <c:xMode val="edge"/>
          <c:yMode val="edge"/>
          <c:x val="0.058269721902739734"/>
          <c:y val="0.058427179522349763"/>
          <c:w val="0.86418765711574963"/>
          <c:h val="0.68716243321473969"/>
        </c:manualLayout>
      </c:layout>
      <c:barChart>
        <c:barDir val="col"/>
        <c:grouping val="clustered"/>
        <c:ser>
          <c:idx val="0"/>
          <c:order val="0"/>
          <c:tx>
            <c:strRef>
              <c:f>картофель!$C$3</c:f>
              <c:strCache>
                <c:ptCount val="1"/>
                <c:pt idx="0">
                  <c:v>Количество  картофеля по ВХУ в бассейне реки Енисей, тыс.тонн</c:v>
                </c:pt>
              </c:strCache>
            </c:strRef>
          </c:tx>
          <c:cat>
            <c:strRef>
              <c:f>картофель!$B$4:$B$15</c:f>
              <c:strCache>
                <c:ptCount val="12"/>
                <c:pt idx="0">
                  <c:v>17.01.01.001</c:v>
                </c:pt>
                <c:pt idx="1">
                  <c:v>17.01.02.001</c:v>
                </c:pt>
                <c:pt idx="2">
                  <c:v>17.01.03.001</c:v>
                </c:pt>
                <c:pt idx="3">
                  <c:v>17.01.03.002</c:v>
                </c:pt>
                <c:pt idx="4">
                  <c:v>17.01.03.003</c:v>
                </c:pt>
                <c:pt idx="5">
                  <c:v>17.01.03.004</c:v>
                </c:pt>
                <c:pt idx="6">
                  <c:v>17.01.03.005</c:v>
                </c:pt>
                <c:pt idx="7">
                  <c:v>17.01.03.200</c:v>
                </c:pt>
                <c:pt idx="8">
                  <c:v>17.01.04.001</c:v>
                </c:pt>
                <c:pt idx="9">
                  <c:v>17.01.04.002</c:v>
                </c:pt>
                <c:pt idx="10">
                  <c:v>17.01.05.001</c:v>
                </c:pt>
                <c:pt idx="11">
                  <c:v>17.01.07.001</c:v>
                </c:pt>
              </c:strCache>
            </c:strRef>
          </c:cat>
          <c:val>
            <c:numRef>
              <c:f>картофель!$C$4:$C$15</c:f>
              <c:numCache>
                <c:formatCode>General</c:formatCode>
                <c:ptCount val="12"/>
                <c:pt idx="0" formatCode="0.000">
                  <c:v>5.8130000000000006</c:v>
                </c:pt>
                <c:pt idx="1">
                  <c:v>8.067</c:v>
                </c:pt>
                <c:pt idx="2">
                  <c:v>27.361</c:v>
                </c:pt>
                <c:pt idx="3">
                  <c:v>76.493000000000023</c:v>
                </c:pt>
                <c:pt idx="4">
                  <c:v>28.535000000000004</c:v>
                </c:pt>
                <c:pt idx="5">
                  <c:v>3.1020000000000003</c:v>
                </c:pt>
                <c:pt idx="6">
                  <c:v>8.939</c:v>
                </c:pt>
                <c:pt idx="7">
                  <c:v>0.8050000000000006</c:v>
                </c:pt>
                <c:pt idx="8">
                  <c:v>0.0090000000000000028</c:v>
                </c:pt>
                <c:pt idx="9">
                  <c:v>0.0010000000000000041</c:v>
                </c:pt>
                <c:pt idx="10">
                  <c:v>1.5209999999999555</c:v>
                </c:pt>
                <c:pt idx="11">
                  <c:v>6.1049999999999756</c:v>
                </c:pt>
              </c:numCache>
            </c:numRef>
          </c:val>
        </c:ser>
        <c:axId val="105281792"/>
        <c:axId val="105287680"/>
      </c:barChart>
      <c:catAx>
        <c:axId val="105281792"/>
        <c:scaling>
          <c:orientation val="minMax"/>
        </c:scaling>
        <c:axPos val="b"/>
        <c:majorGridlines/>
        <c:numFmt formatCode="General" sourceLinked="1"/>
        <c:tickLblPos val="nextTo"/>
        <c:txPr>
          <a:bodyPr rot="-5400000" vert="horz"/>
          <a:lstStyle/>
          <a:p>
            <a:pPr>
              <a:defRPr/>
            </a:pPr>
            <a:endParaRPr lang="ru-RU"/>
          </a:p>
        </c:txPr>
        <c:crossAx val="105287680"/>
        <c:crosses val="autoZero"/>
        <c:auto val="1"/>
        <c:lblAlgn val="ctr"/>
        <c:lblOffset val="100"/>
      </c:catAx>
      <c:valAx>
        <c:axId val="105287680"/>
        <c:scaling>
          <c:orientation val="minMax"/>
        </c:scaling>
        <c:axPos val="l"/>
        <c:majorGridlines/>
        <c:numFmt formatCode="0" sourceLinked="0"/>
        <c:tickLblPos val="nextTo"/>
        <c:crossAx val="105281792"/>
        <c:crosses val="autoZero"/>
        <c:crossBetween val="between"/>
      </c:valAx>
    </c:plotArea>
    <c:plotVisOnly val="1"/>
    <c:dispBlanksAs val="gap"/>
  </c:chart>
  <c:txPr>
    <a:bodyPr/>
    <a:lstStyle/>
    <a:p>
      <a:pPr>
        <a:defRPr sz="1200">
          <a:latin typeface="Times New Roman" pitchFamily="18" charset="0"/>
          <a:cs typeface="Times New Roman" pitchFamily="18" charset="0"/>
        </a:defRPr>
      </a:pPr>
      <a:endParaRPr lang="ru-RU"/>
    </a:p>
  </c:txPr>
  <c:externalData r:id="rId1"/>
</c:chartSpace>
</file>

<file path=word/charts/chart21.xml><?xml version="1.0" encoding="utf-8"?>
<c:chartSpace xmlns:c="http://schemas.openxmlformats.org/drawingml/2006/chart" xmlns:a="http://schemas.openxmlformats.org/drawingml/2006/main" xmlns:r="http://schemas.openxmlformats.org/officeDocument/2006/relationships">
  <c:date1904 val="1"/>
  <c:lang val="ru-RU"/>
  <c:chart>
    <c:autoTitleDeleted val="1"/>
    <c:plotArea>
      <c:layout>
        <c:manualLayout>
          <c:layoutTarget val="inner"/>
          <c:xMode val="edge"/>
          <c:yMode val="edge"/>
          <c:x val="0.28851579663653154"/>
          <c:y val="0.1361754088431254"/>
          <c:w val="0.50507961504812815"/>
          <c:h val="0.8392092065415051"/>
        </c:manualLayout>
      </c:layout>
      <c:pieChart>
        <c:varyColors val="1"/>
        <c:ser>
          <c:idx val="0"/>
          <c:order val="0"/>
          <c:tx>
            <c:strRef>
              <c:f>овощи!$F$4</c:f>
              <c:strCache>
                <c:ptCount val="1"/>
                <c:pt idx="0">
                  <c:v>Доля выращенных овощей от общего количества выращенных овощей в бассейне реки Енисей, %</c:v>
                </c:pt>
              </c:strCache>
            </c:strRef>
          </c:tx>
          <c:dLbls>
            <c:dLbl>
              <c:idx val="0"/>
              <c:layout>
                <c:manualLayout>
                  <c:x val="0.029664041994750638"/>
                  <c:y val="0.013877386732409239"/>
                </c:manualLayout>
              </c:layout>
              <c:tx>
                <c:rich>
                  <a:bodyPr/>
                  <a:lstStyle/>
                  <a:p>
                    <a:pPr>
                      <a:defRPr/>
                    </a:pPr>
                    <a:r>
                      <a:rPr lang="ru-RU"/>
                      <a:t>Красноярский край
16,74%</a:t>
                    </a:r>
                  </a:p>
                </c:rich>
              </c:tx>
              <c:dLblPos val="bestFit"/>
              <c:showVal val="1"/>
              <c:showCatName val="1"/>
              <c:separator>
</c:separator>
            </c:dLbl>
            <c:dLbl>
              <c:idx val="1"/>
              <c:tx>
                <c:rich>
                  <a:bodyPr/>
                  <a:lstStyle/>
                  <a:p>
                    <a:r>
                      <a:rPr lang="ru-RU"/>
                      <a:t>Республика Хакасия
71,43%</a:t>
                    </a:r>
                  </a:p>
                </c:rich>
              </c:tx>
              <c:showVal val="1"/>
              <c:showCatName val="1"/>
              <c:separator>
</c:separator>
            </c:dLbl>
            <c:dLbl>
              <c:idx val="2"/>
              <c:layout>
                <c:manualLayout>
                  <c:x val="-0.14345013123359579"/>
                  <c:y val="0.23201462437003681"/>
                </c:manualLayout>
              </c:layout>
              <c:tx>
                <c:rich>
                  <a:bodyPr/>
                  <a:lstStyle/>
                  <a:p>
                    <a:pPr>
                      <a:defRPr/>
                    </a:pPr>
                    <a:r>
                      <a:rPr lang="ru-RU"/>
                      <a:t>Республика Тыва
9,56%</a:t>
                    </a:r>
                  </a:p>
                </c:rich>
              </c:tx>
              <c:dLblPos val="bestFit"/>
              <c:showVal val="1"/>
              <c:showCatName val="1"/>
              <c:separator>
</c:separator>
            </c:dLbl>
            <c:dLbl>
              <c:idx val="3"/>
              <c:layout>
                <c:manualLayout>
                  <c:x val="-0.23636421270371025"/>
                  <c:y val="0.00096536009247185728"/>
                </c:manualLayout>
              </c:layout>
              <c:tx>
                <c:rich>
                  <a:bodyPr/>
                  <a:lstStyle/>
                  <a:p>
                    <a:pPr>
                      <a:defRPr/>
                    </a:pPr>
                    <a:r>
                      <a:rPr lang="ru-RU"/>
                      <a:t>Иркутская область
2,26%</a:t>
                    </a:r>
                  </a:p>
                </c:rich>
              </c:tx>
              <c:dLblPos val="bestFit"/>
              <c:showVal val="1"/>
              <c:showCatName val="1"/>
              <c:separator>
</c:separator>
            </c:dLbl>
            <c:showVal val="1"/>
            <c:showCatName val="1"/>
            <c:separator>
</c:separator>
            <c:showLeaderLines val="1"/>
          </c:dLbls>
          <c:cat>
            <c:strRef>
              <c:f>овощи!$C$5:$C$8</c:f>
              <c:strCache>
                <c:ptCount val="4"/>
                <c:pt idx="0">
                  <c:v>Красноярский край</c:v>
                </c:pt>
                <c:pt idx="1">
                  <c:v>Республика Хакасия</c:v>
                </c:pt>
                <c:pt idx="2">
                  <c:v>Республика Тыва</c:v>
                </c:pt>
                <c:pt idx="3">
                  <c:v>Иркутская область</c:v>
                </c:pt>
              </c:strCache>
            </c:strRef>
          </c:cat>
          <c:val>
            <c:numRef>
              <c:f>овощи!$F$5:$F$8</c:f>
              <c:numCache>
                <c:formatCode>General</c:formatCode>
                <c:ptCount val="4"/>
                <c:pt idx="0">
                  <c:v>16.739999999999988</c:v>
                </c:pt>
                <c:pt idx="1">
                  <c:v>71.43</c:v>
                </c:pt>
                <c:pt idx="2">
                  <c:v>9.56</c:v>
                </c:pt>
                <c:pt idx="3">
                  <c:v>2.26</c:v>
                </c:pt>
              </c:numCache>
            </c:numRef>
          </c:val>
        </c:ser>
        <c:dLbls>
          <c:showVal val="1"/>
        </c:dLbls>
        <c:firstSliceAng val="0"/>
      </c:pieChart>
      <c:spPr>
        <a:noFill/>
        <a:ln w="25400">
          <a:noFill/>
        </a:ln>
      </c:spPr>
    </c:plotArea>
    <c:plotVisOnly val="1"/>
  </c:chart>
  <c:txPr>
    <a:bodyPr/>
    <a:lstStyle/>
    <a:p>
      <a:pPr>
        <a:defRPr sz="1200">
          <a:latin typeface="Times New Roman" pitchFamily="18" charset="0"/>
          <a:cs typeface="Times New Roman" pitchFamily="18" charset="0"/>
        </a:defRPr>
      </a:pPr>
      <a:endParaRPr lang="ru-RU"/>
    </a:p>
  </c:txPr>
  <c:externalData r:id="rId1"/>
</c:chartSpace>
</file>

<file path=word/charts/chart22.xml><?xml version="1.0" encoding="utf-8"?>
<c:chartSpace xmlns:c="http://schemas.openxmlformats.org/drawingml/2006/chart" xmlns:a="http://schemas.openxmlformats.org/drawingml/2006/main" xmlns:r="http://schemas.openxmlformats.org/officeDocument/2006/relationships">
  <c:date1904 val="1"/>
  <c:lang val="ru-RU"/>
  <c:chart>
    <c:autoTitleDeleted val="1"/>
    <c:plotArea>
      <c:layout>
        <c:manualLayout>
          <c:layoutTarget val="inner"/>
          <c:xMode val="edge"/>
          <c:yMode val="edge"/>
          <c:x val="0.058269721902739734"/>
          <c:y val="0.058495408476963051"/>
          <c:w val="0.912370953630819"/>
          <c:h val="0.64209629967541548"/>
        </c:manualLayout>
      </c:layout>
      <c:barChart>
        <c:barDir val="col"/>
        <c:grouping val="clustered"/>
        <c:ser>
          <c:idx val="0"/>
          <c:order val="0"/>
          <c:tx>
            <c:strRef>
              <c:f>овощи!$C$3</c:f>
              <c:strCache>
                <c:ptCount val="1"/>
                <c:pt idx="0">
                  <c:v>Количество  овощей по ВХУ в бассейне реки Енисей, тыс.тонн</c:v>
                </c:pt>
              </c:strCache>
            </c:strRef>
          </c:tx>
          <c:cat>
            <c:strRef>
              <c:f>овощи!$B$4:$B$15</c:f>
              <c:strCache>
                <c:ptCount val="12"/>
                <c:pt idx="0">
                  <c:v>17.01.01.001</c:v>
                </c:pt>
                <c:pt idx="1">
                  <c:v>17.01.02.001</c:v>
                </c:pt>
                <c:pt idx="2">
                  <c:v>17.01.03.001</c:v>
                </c:pt>
                <c:pt idx="3">
                  <c:v>17.01.03.002</c:v>
                </c:pt>
                <c:pt idx="4">
                  <c:v>17.01.03.003</c:v>
                </c:pt>
                <c:pt idx="5">
                  <c:v>17.01.03.004</c:v>
                </c:pt>
                <c:pt idx="6">
                  <c:v>17.01.03.005</c:v>
                </c:pt>
                <c:pt idx="7">
                  <c:v>17.01.03.200</c:v>
                </c:pt>
                <c:pt idx="8">
                  <c:v>17.01.04.001</c:v>
                </c:pt>
                <c:pt idx="9">
                  <c:v>17.01.05.001</c:v>
                </c:pt>
                <c:pt idx="10">
                  <c:v>17.01.06.001</c:v>
                </c:pt>
                <c:pt idx="11">
                  <c:v>17.01.07.001</c:v>
                </c:pt>
              </c:strCache>
            </c:strRef>
          </c:cat>
          <c:val>
            <c:numRef>
              <c:f>овощи!$C$4:$C$15</c:f>
              <c:numCache>
                <c:formatCode>General</c:formatCode>
                <c:ptCount val="12"/>
                <c:pt idx="0" formatCode="0.000">
                  <c:v>1.5799999999999477</c:v>
                </c:pt>
                <c:pt idx="1">
                  <c:v>1.8009999999999582</c:v>
                </c:pt>
                <c:pt idx="2">
                  <c:v>5.3239999999999945</c:v>
                </c:pt>
                <c:pt idx="3">
                  <c:v>41.538000000000011</c:v>
                </c:pt>
                <c:pt idx="4">
                  <c:v>16.138000000000005</c:v>
                </c:pt>
                <c:pt idx="5">
                  <c:v>2.0609999999999995</c:v>
                </c:pt>
                <c:pt idx="6">
                  <c:v>9.7860000000000014</c:v>
                </c:pt>
                <c:pt idx="7">
                  <c:v>0.092000000000000026</c:v>
                </c:pt>
                <c:pt idx="8">
                  <c:v>0.022000000000000016</c:v>
                </c:pt>
                <c:pt idx="9">
                  <c:v>0.508</c:v>
                </c:pt>
                <c:pt idx="10">
                  <c:v>0.0010000000000000041</c:v>
                </c:pt>
                <c:pt idx="11">
                  <c:v>0.93</c:v>
                </c:pt>
              </c:numCache>
            </c:numRef>
          </c:val>
        </c:ser>
        <c:axId val="114762880"/>
        <c:axId val="114764416"/>
      </c:barChart>
      <c:catAx>
        <c:axId val="114762880"/>
        <c:scaling>
          <c:orientation val="minMax"/>
        </c:scaling>
        <c:axPos val="b"/>
        <c:majorGridlines/>
        <c:numFmt formatCode="General" sourceLinked="1"/>
        <c:tickLblPos val="nextTo"/>
        <c:txPr>
          <a:bodyPr rot="-5400000" vert="horz"/>
          <a:lstStyle/>
          <a:p>
            <a:pPr>
              <a:defRPr/>
            </a:pPr>
            <a:endParaRPr lang="ru-RU"/>
          </a:p>
        </c:txPr>
        <c:crossAx val="114764416"/>
        <c:crosses val="autoZero"/>
        <c:auto val="1"/>
        <c:lblAlgn val="ctr"/>
        <c:lblOffset val="100"/>
      </c:catAx>
      <c:valAx>
        <c:axId val="114764416"/>
        <c:scaling>
          <c:orientation val="minMax"/>
        </c:scaling>
        <c:axPos val="l"/>
        <c:majorGridlines/>
        <c:numFmt formatCode="0" sourceLinked="0"/>
        <c:tickLblPos val="nextTo"/>
        <c:crossAx val="114762880"/>
        <c:crosses val="autoZero"/>
        <c:crossBetween val="between"/>
      </c:valAx>
    </c:plotArea>
    <c:plotVisOnly val="1"/>
    <c:dispBlanksAs val="gap"/>
  </c:chart>
  <c:txPr>
    <a:bodyPr/>
    <a:lstStyle/>
    <a:p>
      <a:pPr>
        <a:defRPr sz="1200">
          <a:latin typeface="Times New Roman" pitchFamily="18" charset="0"/>
          <a:cs typeface="Times New Roman" pitchFamily="18" charset="0"/>
        </a:defRPr>
      </a:pPr>
      <a:endParaRPr lang="ru-RU"/>
    </a:p>
  </c:txPr>
  <c:externalData r:id="rId1"/>
</c:chartSpace>
</file>

<file path=word/charts/chart23.xml><?xml version="1.0" encoding="utf-8"?>
<c:chartSpace xmlns:c="http://schemas.openxmlformats.org/drawingml/2006/chart" xmlns:a="http://schemas.openxmlformats.org/drawingml/2006/main" xmlns:r="http://schemas.openxmlformats.org/officeDocument/2006/relationships">
  <c:date1904 val="1"/>
  <c:lang val="ru-RU"/>
  <c:chart>
    <c:autoTitleDeleted val="1"/>
    <c:plotArea>
      <c:layout>
        <c:manualLayout>
          <c:layoutTarget val="inner"/>
          <c:xMode val="edge"/>
          <c:yMode val="edge"/>
          <c:x val="0.21207860253423391"/>
          <c:y val="0.1185535478585411"/>
          <c:w val="0.55159180945080744"/>
          <c:h val="0.851300653892252"/>
        </c:manualLayout>
      </c:layout>
      <c:pieChart>
        <c:varyColors val="1"/>
        <c:ser>
          <c:idx val="0"/>
          <c:order val="0"/>
          <c:tx>
            <c:strRef>
              <c:f>мясо!$F$4</c:f>
              <c:strCache>
                <c:ptCount val="1"/>
                <c:pt idx="0">
                  <c:v>Доля произведенного мяса от общего количества в бассейне реки Енисей, %</c:v>
                </c:pt>
              </c:strCache>
            </c:strRef>
          </c:tx>
          <c:dLbls>
            <c:dLbl>
              <c:idx val="0"/>
              <c:layout>
                <c:manualLayout>
                  <c:x val="-0.23465857392825062"/>
                  <c:y val="0.01037182852143482"/>
                </c:manualLayout>
              </c:layout>
              <c:tx>
                <c:rich>
                  <a:bodyPr/>
                  <a:lstStyle/>
                  <a:p>
                    <a:pPr>
                      <a:defRPr/>
                    </a:pPr>
                    <a:r>
                      <a:rPr lang="ru-RU"/>
                      <a:t>Красноярский край
54,63%</a:t>
                    </a:r>
                  </a:p>
                </c:rich>
              </c:tx>
              <c:dLblPos val="bestFit"/>
              <c:showVal val="1"/>
              <c:showCatName val="1"/>
              <c:separator>
</c:separator>
            </c:dLbl>
            <c:dLbl>
              <c:idx val="1"/>
              <c:layout>
                <c:manualLayout>
                  <c:x val="-0.022302265408313985"/>
                  <c:y val="-0.070805636137589084"/>
                </c:manualLayout>
              </c:layout>
              <c:tx>
                <c:rich>
                  <a:bodyPr/>
                  <a:lstStyle/>
                  <a:p>
                    <a:r>
                      <a:rPr lang="ru-RU"/>
                      <a:t>Республика Хакасия
24,37%</a:t>
                    </a:r>
                  </a:p>
                </c:rich>
              </c:tx>
              <c:showVal val="1"/>
              <c:showCatName val="1"/>
              <c:separator>
</c:separator>
            </c:dLbl>
            <c:dLbl>
              <c:idx val="2"/>
              <c:layout>
                <c:manualLayout>
                  <c:x val="-0.084347275739468736"/>
                  <c:y val="0.19610139522033429"/>
                </c:manualLayout>
              </c:layout>
              <c:tx>
                <c:rich>
                  <a:bodyPr/>
                  <a:lstStyle/>
                  <a:p>
                    <a:pPr>
                      <a:defRPr/>
                    </a:pPr>
                    <a:r>
                      <a:rPr lang="ru-RU"/>
                      <a:t>Республика Тыва
20,1%</a:t>
                    </a:r>
                  </a:p>
                </c:rich>
              </c:tx>
              <c:dLblPos val="bestFit"/>
              <c:showVal val="1"/>
              <c:showCatName val="1"/>
              <c:separator>
</c:separator>
            </c:dLbl>
            <c:dLbl>
              <c:idx val="3"/>
              <c:layout>
                <c:manualLayout>
                  <c:x val="-0.15686395942080345"/>
                  <c:y val="0.0011738116068824743"/>
                </c:manualLayout>
              </c:layout>
              <c:tx>
                <c:rich>
                  <a:bodyPr/>
                  <a:lstStyle/>
                  <a:p>
                    <a:pPr>
                      <a:defRPr/>
                    </a:pPr>
                    <a:r>
                      <a:rPr lang="ru-RU"/>
                      <a:t>Иркутская область
0,91%</a:t>
                    </a:r>
                  </a:p>
                </c:rich>
              </c:tx>
              <c:dLblPos val="bestFit"/>
              <c:showVal val="1"/>
              <c:showCatName val="1"/>
              <c:separator>
</c:separator>
            </c:dLbl>
            <c:showVal val="1"/>
            <c:showCatName val="1"/>
            <c:separator>
</c:separator>
            <c:showLeaderLines val="1"/>
          </c:dLbls>
          <c:cat>
            <c:strRef>
              <c:f>мясо!$C$5:$C$8</c:f>
              <c:strCache>
                <c:ptCount val="4"/>
                <c:pt idx="0">
                  <c:v>Красноярский край</c:v>
                </c:pt>
                <c:pt idx="1">
                  <c:v>Республика Хакасия</c:v>
                </c:pt>
                <c:pt idx="2">
                  <c:v>Республика Тыва</c:v>
                </c:pt>
                <c:pt idx="3">
                  <c:v>Иркутская область</c:v>
                </c:pt>
              </c:strCache>
            </c:strRef>
          </c:cat>
          <c:val>
            <c:numRef>
              <c:f>мясо!$F$5:$F$8</c:f>
              <c:numCache>
                <c:formatCode>General</c:formatCode>
                <c:ptCount val="4"/>
                <c:pt idx="0">
                  <c:v>54.63</c:v>
                </c:pt>
                <c:pt idx="1">
                  <c:v>24.37</c:v>
                </c:pt>
                <c:pt idx="2">
                  <c:v>20.1</c:v>
                </c:pt>
                <c:pt idx="3">
                  <c:v>0.91</c:v>
                </c:pt>
              </c:numCache>
            </c:numRef>
          </c:val>
        </c:ser>
        <c:dLbls>
          <c:showVal val="1"/>
        </c:dLbls>
        <c:firstSliceAng val="0"/>
      </c:pieChart>
      <c:spPr>
        <a:noFill/>
        <a:ln w="25400">
          <a:noFill/>
        </a:ln>
      </c:spPr>
    </c:plotArea>
    <c:plotVisOnly val="1"/>
  </c:chart>
  <c:txPr>
    <a:bodyPr/>
    <a:lstStyle/>
    <a:p>
      <a:pPr>
        <a:defRPr sz="1200">
          <a:latin typeface="Times New Roman" pitchFamily="18" charset="0"/>
          <a:cs typeface="Times New Roman" pitchFamily="18" charset="0"/>
        </a:defRPr>
      </a:pPr>
      <a:endParaRPr lang="ru-RU"/>
    </a:p>
  </c:txPr>
  <c:externalData r:id="rId1"/>
</c:chartSpace>
</file>

<file path=word/charts/chart24.xml><?xml version="1.0" encoding="utf-8"?>
<c:chartSpace xmlns:c="http://schemas.openxmlformats.org/drawingml/2006/chart" xmlns:a="http://schemas.openxmlformats.org/drawingml/2006/main" xmlns:r="http://schemas.openxmlformats.org/officeDocument/2006/relationships">
  <c:date1904 val="1"/>
  <c:lang val="ru-RU"/>
  <c:chart>
    <c:autoTitleDeleted val="1"/>
    <c:plotArea>
      <c:layout>
        <c:manualLayout>
          <c:layoutTarget val="inner"/>
          <c:xMode val="edge"/>
          <c:yMode val="edge"/>
          <c:x val="0.058269721902739734"/>
          <c:y val="0.052650058087001406"/>
          <c:w val="0.90932150526638711"/>
          <c:h val="0.69293944814275266"/>
        </c:manualLayout>
      </c:layout>
      <c:barChart>
        <c:barDir val="col"/>
        <c:grouping val="clustered"/>
        <c:ser>
          <c:idx val="0"/>
          <c:order val="0"/>
          <c:tx>
            <c:strRef>
              <c:f>мясо!$C$3</c:f>
              <c:strCache>
                <c:ptCount val="1"/>
                <c:pt idx="0">
                  <c:v>Количество произведенного мяса по ВХУ в бассейне реки Енисей, тыс.тонн</c:v>
                </c:pt>
              </c:strCache>
            </c:strRef>
          </c:tx>
          <c:cat>
            <c:strRef>
              <c:f>мясо!$B$4:$B$26</c:f>
              <c:strCache>
                <c:ptCount val="23"/>
                <c:pt idx="0">
                  <c:v>17.01.01.001</c:v>
                </c:pt>
                <c:pt idx="1">
                  <c:v>17.01.02.001</c:v>
                </c:pt>
                <c:pt idx="2">
                  <c:v>17.01.03.001</c:v>
                </c:pt>
                <c:pt idx="3">
                  <c:v>17.01.03.002</c:v>
                </c:pt>
                <c:pt idx="4">
                  <c:v>17.01.03.003</c:v>
                </c:pt>
                <c:pt idx="5">
                  <c:v>17.01.03.004</c:v>
                </c:pt>
                <c:pt idx="6">
                  <c:v>17.01.03.005</c:v>
                </c:pt>
                <c:pt idx="7">
                  <c:v>17.01.03.200</c:v>
                </c:pt>
                <c:pt idx="8">
                  <c:v>17.01.04.001</c:v>
                </c:pt>
                <c:pt idx="9">
                  <c:v>17.01.04.002</c:v>
                </c:pt>
                <c:pt idx="10">
                  <c:v>17.01.05.001</c:v>
                </c:pt>
                <c:pt idx="11">
                  <c:v>17.01.05.002</c:v>
                </c:pt>
                <c:pt idx="12">
                  <c:v>17.01.05.003</c:v>
                </c:pt>
                <c:pt idx="13">
                  <c:v>17.01.06.001</c:v>
                </c:pt>
                <c:pt idx="14">
                  <c:v>17.01.07.001</c:v>
                </c:pt>
                <c:pt idx="15">
                  <c:v>17.01.07.002</c:v>
                </c:pt>
                <c:pt idx="16">
                  <c:v>17.01.07.003</c:v>
                </c:pt>
                <c:pt idx="17">
                  <c:v>17.01.07.004</c:v>
                </c:pt>
                <c:pt idx="18">
                  <c:v>17.01.08.001</c:v>
                </c:pt>
                <c:pt idx="19">
                  <c:v>17.01.08.002</c:v>
                </c:pt>
                <c:pt idx="20">
                  <c:v>17.01.08.003</c:v>
                </c:pt>
                <c:pt idx="21">
                  <c:v>17.01.08.004</c:v>
                </c:pt>
                <c:pt idx="22">
                  <c:v>17.01.08.005</c:v>
                </c:pt>
              </c:strCache>
            </c:strRef>
          </c:cat>
          <c:val>
            <c:numRef>
              <c:f>мясо!$C$4:$C$26</c:f>
              <c:numCache>
                <c:formatCode>General</c:formatCode>
                <c:ptCount val="23"/>
                <c:pt idx="0" formatCode="0.000">
                  <c:v>2.548</c:v>
                </c:pt>
                <c:pt idx="1">
                  <c:v>2.909</c:v>
                </c:pt>
                <c:pt idx="2">
                  <c:v>19.750999999999987</c:v>
                </c:pt>
                <c:pt idx="3">
                  <c:v>27.741</c:v>
                </c:pt>
                <c:pt idx="4">
                  <c:v>16.081999999999987</c:v>
                </c:pt>
                <c:pt idx="5">
                  <c:v>8.775</c:v>
                </c:pt>
                <c:pt idx="6">
                  <c:v>47.254999999999988</c:v>
                </c:pt>
                <c:pt idx="7">
                  <c:v>3.8569999999999967</c:v>
                </c:pt>
                <c:pt idx="8">
                  <c:v>0.24200000000000022</c:v>
                </c:pt>
                <c:pt idx="9">
                  <c:v>0.14200000000000004</c:v>
                </c:pt>
                <c:pt idx="10">
                  <c:v>0.059000000000000434</c:v>
                </c:pt>
                <c:pt idx="11">
                  <c:v>0.0040000000000000114</c:v>
                </c:pt>
                <c:pt idx="12">
                  <c:v>0.0070000000000000114</c:v>
                </c:pt>
                <c:pt idx="13">
                  <c:v>0.0030000000000000092</c:v>
                </c:pt>
                <c:pt idx="14">
                  <c:v>0.72600000000000064</c:v>
                </c:pt>
                <c:pt idx="15">
                  <c:v>0.0060000000000000114</c:v>
                </c:pt>
                <c:pt idx="16">
                  <c:v>0.0060000000000000114</c:v>
                </c:pt>
                <c:pt idx="17">
                  <c:v>0.0050000000000000114</c:v>
                </c:pt>
                <c:pt idx="18">
                  <c:v>0.0030000000000000092</c:v>
                </c:pt>
                <c:pt idx="19">
                  <c:v>0.0030000000000000092</c:v>
                </c:pt>
                <c:pt idx="20">
                  <c:v>0.0040000000000000114</c:v>
                </c:pt>
                <c:pt idx="21">
                  <c:v>0.014</c:v>
                </c:pt>
                <c:pt idx="22">
                  <c:v>0.0030000000000000092</c:v>
                </c:pt>
              </c:numCache>
            </c:numRef>
          </c:val>
        </c:ser>
        <c:axId val="114979200"/>
        <c:axId val="114980736"/>
      </c:barChart>
      <c:catAx>
        <c:axId val="114979200"/>
        <c:scaling>
          <c:orientation val="minMax"/>
        </c:scaling>
        <c:axPos val="b"/>
        <c:majorGridlines/>
        <c:numFmt formatCode="General" sourceLinked="1"/>
        <c:tickLblPos val="nextTo"/>
        <c:txPr>
          <a:bodyPr rot="-5400000" vert="horz"/>
          <a:lstStyle/>
          <a:p>
            <a:pPr>
              <a:defRPr/>
            </a:pPr>
            <a:endParaRPr lang="ru-RU"/>
          </a:p>
        </c:txPr>
        <c:crossAx val="114980736"/>
        <c:crosses val="autoZero"/>
        <c:auto val="1"/>
        <c:lblAlgn val="ctr"/>
        <c:lblOffset val="100"/>
      </c:catAx>
      <c:valAx>
        <c:axId val="114980736"/>
        <c:scaling>
          <c:orientation val="minMax"/>
        </c:scaling>
        <c:axPos val="l"/>
        <c:majorGridlines/>
        <c:numFmt formatCode="0" sourceLinked="0"/>
        <c:tickLblPos val="nextTo"/>
        <c:crossAx val="114979200"/>
        <c:crosses val="autoZero"/>
        <c:crossBetween val="between"/>
      </c:valAx>
    </c:plotArea>
    <c:plotVisOnly val="1"/>
    <c:dispBlanksAs val="gap"/>
  </c:chart>
  <c:txPr>
    <a:bodyPr/>
    <a:lstStyle/>
    <a:p>
      <a:pPr>
        <a:defRPr sz="1200">
          <a:latin typeface="Times New Roman" pitchFamily="18" charset="0"/>
          <a:cs typeface="Times New Roman" pitchFamily="18" charset="0"/>
        </a:defRPr>
      </a:pPr>
      <a:endParaRPr lang="ru-RU"/>
    </a:p>
  </c:txPr>
  <c:externalData r:id="rId1"/>
</c:chartSpace>
</file>

<file path=word/charts/chart25.xml><?xml version="1.0" encoding="utf-8"?>
<c:chartSpace xmlns:c="http://schemas.openxmlformats.org/drawingml/2006/chart" xmlns:a="http://schemas.openxmlformats.org/drawingml/2006/main" xmlns:r="http://schemas.openxmlformats.org/officeDocument/2006/relationships">
  <c:date1904 val="1"/>
  <c:lang val="ru-RU"/>
  <c:chart>
    <c:autoTitleDeleted val="1"/>
    <c:plotArea>
      <c:layout>
        <c:manualLayout>
          <c:layoutTarget val="inner"/>
          <c:xMode val="edge"/>
          <c:yMode val="edge"/>
          <c:x val="0.22798942815074946"/>
          <c:y val="0.16584144373257884"/>
          <c:w val="0.59645889683635656"/>
          <c:h val="0.83345189851268664"/>
        </c:manualLayout>
      </c:layout>
      <c:pieChart>
        <c:varyColors val="1"/>
        <c:ser>
          <c:idx val="0"/>
          <c:order val="0"/>
          <c:tx>
            <c:strRef>
              <c:f>молоко!$F$4</c:f>
              <c:strCache>
                <c:ptCount val="1"/>
                <c:pt idx="0">
                  <c:v>Доля производимого молока от общего количества в бассейне реки Енисей, %</c:v>
                </c:pt>
              </c:strCache>
            </c:strRef>
          </c:tx>
          <c:dLbls>
            <c:dLbl>
              <c:idx val="0"/>
              <c:layout>
                <c:manualLayout>
                  <c:x val="-0.22589173228346451"/>
                  <c:y val="-0.040554097404491112"/>
                </c:manualLayout>
              </c:layout>
              <c:tx>
                <c:rich>
                  <a:bodyPr/>
                  <a:lstStyle/>
                  <a:p>
                    <a:pPr>
                      <a:defRPr/>
                    </a:pPr>
                    <a:r>
                      <a:rPr lang="ru-RU"/>
                      <a:t>Красноярский край
54,72%</a:t>
                    </a:r>
                  </a:p>
                </c:rich>
              </c:tx>
              <c:dLblPos val="bestFit"/>
              <c:showVal val="1"/>
              <c:showCatName val="1"/>
              <c:separator>
</c:separator>
            </c:dLbl>
            <c:dLbl>
              <c:idx val="1"/>
              <c:layout>
                <c:manualLayout>
                  <c:x val="-0.034395822473410456"/>
                  <c:y val="-0.09291175559576792"/>
                </c:manualLayout>
              </c:layout>
              <c:tx>
                <c:rich>
                  <a:bodyPr/>
                  <a:lstStyle/>
                  <a:p>
                    <a:r>
                      <a:rPr lang="ru-RU"/>
                      <a:t>Республика Хакасия
27,41%</a:t>
                    </a:r>
                  </a:p>
                </c:rich>
              </c:tx>
              <c:showVal val="1"/>
              <c:showCatName val="1"/>
              <c:separator>
</c:separator>
            </c:dLbl>
            <c:dLbl>
              <c:idx val="2"/>
              <c:layout>
                <c:manualLayout>
                  <c:x val="-0.035866187458275092"/>
                  <c:y val="0.049236562820951922"/>
                </c:manualLayout>
              </c:layout>
              <c:tx>
                <c:rich>
                  <a:bodyPr/>
                  <a:lstStyle/>
                  <a:p>
                    <a:pPr>
                      <a:defRPr/>
                    </a:pPr>
                    <a:r>
                      <a:rPr lang="ru-RU"/>
                      <a:t>Республика Тыва
16,65%</a:t>
                    </a:r>
                  </a:p>
                </c:rich>
              </c:tx>
              <c:dLblPos val="bestFit"/>
              <c:showVal val="1"/>
              <c:showCatName val="1"/>
              <c:separator>
</c:separator>
            </c:dLbl>
            <c:dLbl>
              <c:idx val="3"/>
              <c:layout>
                <c:manualLayout>
                  <c:x val="0.23325860030854917"/>
                  <c:y val="0.03821074365704287"/>
                </c:manualLayout>
              </c:layout>
              <c:tx>
                <c:rich>
                  <a:bodyPr/>
                  <a:lstStyle/>
                  <a:p>
                    <a:pPr>
                      <a:defRPr/>
                    </a:pPr>
                    <a:r>
                      <a:rPr lang="ru-RU"/>
                      <a:t>Иркутская область
1,21%</a:t>
                    </a:r>
                  </a:p>
                </c:rich>
              </c:tx>
              <c:dLblPos val="bestFit"/>
              <c:showVal val="1"/>
              <c:showCatName val="1"/>
              <c:separator>
</c:separator>
            </c:dLbl>
            <c:showVal val="1"/>
            <c:showCatName val="1"/>
            <c:separator>
</c:separator>
            <c:showLeaderLines val="1"/>
          </c:dLbls>
          <c:cat>
            <c:strRef>
              <c:f>молоко!$C$5:$C$8</c:f>
              <c:strCache>
                <c:ptCount val="4"/>
                <c:pt idx="0">
                  <c:v>Красноярский край</c:v>
                </c:pt>
                <c:pt idx="1">
                  <c:v>Республика Хакасия</c:v>
                </c:pt>
                <c:pt idx="2">
                  <c:v>Республика Тыва</c:v>
                </c:pt>
                <c:pt idx="3">
                  <c:v>Иркутская область</c:v>
                </c:pt>
              </c:strCache>
            </c:strRef>
          </c:cat>
          <c:val>
            <c:numRef>
              <c:f>молоко!$F$5:$F$8</c:f>
              <c:numCache>
                <c:formatCode>General</c:formatCode>
                <c:ptCount val="4"/>
                <c:pt idx="0">
                  <c:v>54.720000000000013</c:v>
                </c:pt>
                <c:pt idx="1">
                  <c:v>27.41</c:v>
                </c:pt>
                <c:pt idx="2">
                  <c:v>16.65</c:v>
                </c:pt>
                <c:pt idx="3">
                  <c:v>1.21</c:v>
                </c:pt>
              </c:numCache>
            </c:numRef>
          </c:val>
        </c:ser>
        <c:dLbls>
          <c:showVal val="1"/>
        </c:dLbls>
        <c:firstSliceAng val="0"/>
      </c:pieChart>
      <c:spPr>
        <a:noFill/>
        <a:ln w="25400">
          <a:noFill/>
        </a:ln>
      </c:spPr>
    </c:plotArea>
    <c:plotVisOnly val="1"/>
  </c:chart>
  <c:txPr>
    <a:bodyPr/>
    <a:lstStyle/>
    <a:p>
      <a:pPr>
        <a:defRPr sz="1200">
          <a:latin typeface="Times New Roman" pitchFamily="18" charset="0"/>
          <a:cs typeface="Times New Roman" pitchFamily="18" charset="0"/>
        </a:defRPr>
      </a:pPr>
      <a:endParaRPr lang="ru-RU"/>
    </a:p>
  </c:txPr>
  <c:externalData r:id="rId1"/>
</c:chartSpace>
</file>

<file path=word/charts/chart26.xml><?xml version="1.0" encoding="utf-8"?>
<c:chartSpace xmlns:c="http://schemas.openxmlformats.org/drawingml/2006/chart" xmlns:a="http://schemas.openxmlformats.org/drawingml/2006/main" xmlns:r="http://schemas.openxmlformats.org/officeDocument/2006/relationships">
  <c:date1904 val="1"/>
  <c:lang val="ru-RU"/>
  <c:chart>
    <c:autoTitleDeleted val="1"/>
    <c:plotArea>
      <c:layout>
        <c:manualLayout>
          <c:layoutTarget val="inner"/>
          <c:xMode val="edge"/>
          <c:yMode val="edge"/>
          <c:x val="0.058269721902739734"/>
          <c:y val="0.052650058087001406"/>
          <c:w val="0.88667993859260064"/>
          <c:h val="0.69293944814275266"/>
        </c:manualLayout>
      </c:layout>
      <c:barChart>
        <c:barDir val="col"/>
        <c:grouping val="clustered"/>
        <c:ser>
          <c:idx val="0"/>
          <c:order val="0"/>
          <c:tx>
            <c:strRef>
              <c:f>молоко!$C$3</c:f>
              <c:strCache>
                <c:ptCount val="1"/>
                <c:pt idx="0">
                  <c:v>Количество  произведенного молока по ВХУ в бассейне реки Енисей, тыс.тонн</c:v>
                </c:pt>
              </c:strCache>
            </c:strRef>
          </c:tx>
          <c:cat>
            <c:strRef>
              <c:f>молоко!$B$4:$B$24</c:f>
              <c:strCache>
                <c:ptCount val="21"/>
                <c:pt idx="0">
                  <c:v>17.01.01.001</c:v>
                </c:pt>
                <c:pt idx="1">
                  <c:v>17.01.02.001</c:v>
                </c:pt>
                <c:pt idx="2">
                  <c:v>17.01.03.001</c:v>
                </c:pt>
                <c:pt idx="3">
                  <c:v>17.01.03.002</c:v>
                </c:pt>
                <c:pt idx="4">
                  <c:v>17.01.03.003</c:v>
                </c:pt>
                <c:pt idx="5">
                  <c:v>17.01.03.004</c:v>
                </c:pt>
                <c:pt idx="6">
                  <c:v>17.01.03.005</c:v>
                </c:pt>
                <c:pt idx="7">
                  <c:v>17.01.03.200</c:v>
                </c:pt>
                <c:pt idx="8">
                  <c:v>17.01.04.001</c:v>
                </c:pt>
                <c:pt idx="9">
                  <c:v>17.01.04.002</c:v>
                </c:pt>
                <c:pt idx="10">
                  <c:v>17.01.05.001</c:v>
                </c:pt>
                <c:pt idx="11">
                  <c:v>17.01.05.002</c:v>
                </c:pt>
                <c:pt idx="12">
                  <c:v>17.01.05.003</c:v>
                </c:pt>
                <c:pt idx="13">
                  <c:v>17.01.06.001</c:v>
                </c:pt>
                <c:pt idx="14">
                  <c:v>17.01.07.001</c:v>
                </c:pt>
                <c:pt idx="15">
                  <c:v>17.01.07.002</c:v>
                </c:pt>
                <c:pt idx="16">
                  <c:v>17.01.07.003</c:v>
                </c:pt>
                <c:pt idx="17">
                  <c:v>17.01.07.004</c:v>
                </c:pt>
                <c:pt idx="18">
                  <c:v>17.01.08.001</c:v>
                </c:pt>
                <c:pt idx="19">
                  <c:v>17.01.08.002</c:v>
                </c:pt>
                <c:pt idx="20">
                  <c:v>17.01.08.004</c:v>
                </c:pt>
              </c:strCache>
            </c:strRef>
          </c:cat>
          <c:val>
            <c:numRef>
              <c:f>молоко!$C$4:$C$24</c:f>
              <c:numCache>
                <c:formatCode>General</c:formatCode>
                <c:ptCount val="21"/>
                <c:pt idx="0" formatCode="0.000">
                  <c:v>11.305000000000026</c:v>
                </c:pt>
                <c:pt idx="1">
                  <c:v>9.4500000000000028</c:v>
                </c:pt>
                <c:pt idx="2">
                  <c:v>44.129000000000012</c:v>
                </c:pt>
                <c:pt idx="3">
                  <c:v>72.911000000000527</c:v>
                </c:pt>
                <c:pt idx="4">
                  <c:v>110.74100000000063</c:v>
                </c:pt>
                <c:pt idx="5">
                  <c:v>63.628000000000213</c:v>
                </c:pt>
                <c:pt idx="6">
                  <c:v>23.044999999999987</c:v>
                </c:pt>
                <c:pt idx="7">
                  <c:v>4.3341999999999965</c:v>
                </c:pt>
                <c:pt idx="8">
                  <c:v>1.989</c:v>
                </c:pt>
                <c:pt idx="9">
                  <c:v>0.935</c:v>
                </c:pt>
                <c:pt idx="10">
                  <c:v>0.35500000000000032</c:v>
                </c:pt>
                <c:pt idx="11">
                  <c:v>0.045000000000000012</c:v>
                </c:pt>
                <c:pt idx="12">
                  <c:v>0.062000000000000034</c:v>
                </c:pt>
                <c:pt idx="13">
                  <c:v>0.034999999999999996</c:v>
                </c:pt>
                <c:pt idx="14">
                  <c:v>2.154</c:v>
                </c:pt>
                <c:pt idx="15">
                  <c:v>0.072</c:v>
                </c:pt>
                <c:pt idx="16">
                  <c:v>0.071</c:v>
                </c:pt>
                <c:pt idx="17">
                  <c:v>0.059000000000000434</c:v>
                </c:pt>
                <c:pt idx="18">
                  <c:v>0.019999999999999997</c:v>
                </c:pt>
                <c:pt idx="19">
                  <c:v>0.012</c:v>
                </c:pt>
                <c:pt idx="20">
                  <c:v>0.0040000000000000114</c:v>
                </c:pt>
              </c:numCache>
            </c:numRef>
          </c:val>
        </c:ser>
        <c:axId val="116280704"/>
        <c:axId val="116311168"/>
      </c:barChart>
      <c:catAx>
        <c:axId val="116280704"/>
        <c:scaling>
          <c:orientation val="minMax"/>
        </c:scaling>
        <c:axPos val="b"/>
        <c:majorGridlines/>
        <c:numFmt formatCode="General" sourceLinked="1"/>
        <c:tickLblPos val="nextTo"/>
        <c:txPr>
          <a:bodyPr rot="-5400000" vert="horz"/>
          <a:lstStyle/>
          <a:p>
            <a:pPr>
              <a:defRPr/>
            </a:pPr>
            <a:endParaRPr lang="ru-RU"/>
          </a:p>
        </c:txPr>
        <c:crossAx val="116311168"/>
        <c:crosses val="autoZero"/>
        <c:auto val="1"/>
        <c:lblAlgn val="ctr"/>
        <c:lblOffset val="100"/>
      </c:catAx>
      <c:valAx>
        <c:axId val="116311168"/>
        <c:scaling>
          <c:orientation val="minMax"/>
        </c:scaling>
        <c:axPos val="l"/>
        <c:majorGridlines/>
        <c:numFmt formatCode="0" sourceLinked="0"/>
        <c:tickLblPos val="nextTo"/>
        <c:crossAx val="116280704"/>
        <c:crosses val="autoZero"/>
        <c:crossBetween val="between"/>
      </c:valAx>
    </c:plotArea>
    <c:plotVisOnly val="1"/>
    <c:dispBlanksAs val="gap"/>
  </c:chart>
  <c:txPr>
    <a:bodyPr/>
    <a:lstStyle/>
    <a:p>
      <a:pPr>
        <a:defRPr sz="1200">
          <a:latin typeface="Times New Roman" pitchFamily="18" charset="0"/>
          <a:cs typeface="Times New Roman" pitchFamily="18" charset="0"/>
        </a:defRPr>
      </a:pPr>
      <a:endParaRPr lang="ru-RU"/>
    </a:p>
  </c:txPr>
  <c:externalData r:id="rId1"/>
</c:chartSpace>
</file>

<file path=word/charts/chart27.xml><?xml version="1.0" encoding="utf-8"?>
<c:chartSpace xmlns:c="http://schemas.openxmlformats.org/drawingml/2006/chart" xmlns:a="http://schemas.openxmlformats.org/drawingml/2006/main" xmlns:r="http://schemas.openxmlformats.org/officeDocument/2006/relationships">
  <c:date1904 val="1"/>
  <c:lang val="ru-RU"/>
  <c:chart>
    <c:autoTitleDeleted val="1"/>
    <c:plotArea>
      <c:layout>
        <c:manualLayout>
          <c:layoutTarget val="inner"/>
          <c:xMode val="edge"/>
          <c:yMode val="edge"/>
          <c:x val="0.28680074137210487"/>
          <c:y val="0.13527395580742976"/>
          <c:w val="0.50286977139010069"/>
          <c:h val="0.86435762622323964"/>
        </c:manualLayout>
      </c:layout>
      <c:pieChart>
        <c:varyColors val="1"/>
        <c:ser>
          <c:idx val="0"/>
          <c:order val="0"/>
          <c:tx>
            <c:strRef>
              <c:f>орг.удобр.!$F$4</c:f>
              <c:strCache>
                <c:ptCount val="1"/>
                <c:pt idx="0">
                  <c:v>Доля вносимых органических удобрений от общего количества вносимых органических удобрений в бассейне реки Енисей, %</c:v>
                </c:pt>
              </c:strCache>
            </c:strRef>
          </c:tx>
          <c:dLbls>
            <c:dLbl>
              <c:idx val="0"/>
              <c:layout>
                <c:manualLayout>
                  <c:x val="-0.031447069116360492"/>
                  <c:y val="-0.22222222222222221"/>
                </c:manualLayout>
              </c:layout>
              <c:tx>
                <c:rich>
                  <a:bodyPr/>
                  <a:lstStyle/>
                  <a:p>
                    <a:pPr>
                      <a:defRPr/>
                    </a:pPr>
                    <a:r>
                      <a:rPr lang="ru-RU"/>
                      <a:t>Красноярский край
95,69%</a:t>
                    </a:r>
                  </a:p>
                </c:rich>
              </c:tx>
              <c:dLblPos val="bestFit"/>
              <c:showVal val="1"/>
              <c:showCatName val="1"/>
              <c:separator>
</c:separator>
            </c:dLbl>
            <c:dLbl>
              <c:idx val="1"/>
              <c:layout>
                <c:manualLayout>
                  <c:x val="-0.097794619422572227"/>
                  <c:y val="0.022364217252396196"/>
                </c:manualLayout>
              </c:layout>
              <c:tx>
                <c:rich>
                  <a:bodyPr/>
                  <a:lstStyle/>
                  <a:p>
                    <a:pPr>
                      <a:defRPr/>
                    </a:pPr>
                    <a:r>
                      <a:rPr lang="ru-RU"/>
                      <a:t>Республика Хакасия
2,28%</a:t>
                    </a:r>
                  </a:p>
                </c:rich>
              </c:tx>
              <c:dLblPos val="bestFit"/>
              <c:showVal val="1"/>
              <c:showCatName val="1"/>
              <c:separator>
</c:separator>
            </c:dLbl>
            <c:dLbl>
              <c:idx val="2"/>
              <c:layout>
                <c:manualLayout>
                  <c:x val="0.23826342339177895"/>
                  <c:y val="0.001157203592362458"/>
                </c:manualLayout>
              </c:layout>
              <c:tx>
                <c:rich>
                  <a:bodyPr/>
                  <a:lstStyle/>
                  <a:p>
                    <a:pPr>
                      <a:defRPr/>
                    </a:pPr>
                    <a:r>
                      <a:rPr lang="ru-RU"/>
                      <a:t>Республика Тыва
2,03%</a:t>
                    </a:r>
                  </a:p>
                </c:rich>
              </c:tx>
              <c:dLblPos val="bestFit"/>
              <c:showVal val="1"/>
              <c:showCatName val="1"/>
              <c:separator>
</c:separator>
            </c:dLbl>
            <c:dLbl>
              <c:idx val="3"/>
              <c:layout>
                <c:manualLayout>
                  <c:x val="-0.14428597555250095"/>
                  <c:y val="0.065988537147142534"/>
                </c:manualLayout>
              </c:layout>
              <c:txPr>
                <a:bodyPr/>
                <a:lstStyle/>
                <a:p>
                  <a:pPr>
                    <a:defRPr/>
                  </a:pPr>
                  <a:endParaRPr lang="ru-RU"/>
                </a:p>
              </c:txPr>
              <c:dLblPos val="bestFit"/>
              <c:showVal val="1"/>
              <c:showCatName val="1"/>
              <c:separator>
</c:separator>
            </c:dLbl>
            <c:showVal val="1"/>
            <c:showCatName val="1"/>
            <c:separator>
</c:separator>
            <c:showLeaderLines val="1"/>
          </c:dLbls>
          <c:cat>
            <c:strRef>
              <c:f>орг.удобр.!$C$5:$C$7</c:f>
              <c:strCache>
                <c:ptCount val="3"/>
                <c:pt idx="0">
                  <c:v>Красноярский край</c:v>
                </c:pt>
                <c:pt idx="1">
                  <c:v>Республика Хакасия</c:v>
                </c:pt>
                <c:pt idx="2">
                  <c:v>Республика Тыва</c:v>
                </c:pt>
              </c:strCache>
            </c:strRef>
          </c:cat>
          <c:val>
            <c:numRef>
              <c:f>орг.удобр.!$F$5:$F$7</c:f>
              <c:numCache>
                <c:formatCode>General</c:formatCode>
                <c:ptCount val="3"/>
                <c:pt idx="0">
                  <c:v>95.69</c:v>
                </c:pt>
                <c:pt idx="1">
                  <c:v>2.28</c:v>
                </c:pt>
                <c:pt idx="2">
                  <c:v>2.03</c:v>
                </c:pt>
              </c:numCache>
            </c:numRef>
          </c:val>
        </c:ser>
        <c:dLbls>
          <c:showVal val="1"/>
        </c:dLbls>
        <c:firstSliceAng val="0"/>
      </c:pieChart>
      <c:spPr>
        <a:noFill/>
        <a:ln w="25400">
          <a:noFill/>
        </a:ln>
      </c:spPr>
    </c:plotArea>
    <c:plotVisOnly val="1"/>
  </c:chart>
  <c:txPr>
    <a:bodyPr/>
    <a:lstStyle/>
    <a:p>
      <a:pPr>
        <a:defRPr sz="1200">
          <a:latin typeface="Times New Roman" pitchFamily="18" charset="0"/>
          <a:cs typeface="Times New Roman" pitchFamily="18" charset="0"/>
        </a:defRPr>
      </a:pPr>
      <a:endParaRPr lang="ru-RU"/>
    </a:p>
  </c:txPr>
  <c:externalData r:id="rId1"/>
</c:chartSpace>
</file>

<file path=word/charts/chart28.xml><?xml version="1.0" encoding="utf-8"?>
<c:chartSpace xmlns:c="http://schemas.openxmlformats.org/drawingml/2006/chart" xmlns:a="http://schemas.openxmlformats.org/drawingml/2006/main" xmlns:r="http://schemas.openxmlformats.org/officeDocument/2006/relationships">
  <c:date1904 val="1"/>
  <c:lang val="ru-RU"/>
  <c:chart>
    <c:autoTitleDeleted val="1"/>
    <c:plotArea>
      <c:layout>
        <c:manualLayout>
          <c:layoutTarget val="inner"/>
          <c:xMode val="edge"/>
          <c:yMode val="edge"/>
          <c:x val="0.058269721902739734"/>
          <c:y val="0.052650058087001406"/>
          <c:w val="0.8799722222222226"/>
          <c:h val="0.69293944814275266"/>
        </c:manualLayout>
      </c:layout>
      <c:barChart>
        <c:barDir val="col"/>
        <c:grouping val="clustered"/>
        <c:ser>
          <c:idx val="0"/>
          <c:order val="0"/>
          <c:tx>
            <c:strRef>
              <c:f>орг.удобр.!$C$3</c:f>
              <c:strCache>
                <c:ptCount val="1"/>
                <c:pt idx="0">
                  <c:v>Количество  вносимого органического удобрения по ВХУ в бассейне реки Енисей, тыс.тонн</c:v>
                </c:pt>
              </c:strCache>
            </c:strRef>
          </c:tx>
          <c:cat>
            <c:strRef>
              <c:f>орг.удобр.!$B$4:$B$15</c:f>
              <c:strCache>
                <c:ptCount val="12"/>
                <c:pt idx="0">
                  <c:v>17.01.01.001</c:v>
                </c:pt>
                <c:pt idx="1">
                  <c:v>17.01.02.001</c:v>
                </c:pt>
                <c:pt idx="2">
                  <c:v>17.01.03.001</c:v>
                </c:pt>
                <c:pt idx="3">
                  <c:v>17.01.03.002</c:v>
                </c:pt>
                <c:pt idx="4">
                  <c:v>17.01.03.003</c:v>
                </c:pt>
                <c:pt idx="5">
                  <c:v>17.01.03.004</c:v>
                </c:pt>
                <c:pt idx="6">
                  <c:v>17.01.03.005</c:v>
                </c:pt>
                <c:pt idx="7">
                  <c:v>17.01.03.200</c:v>
                </c:pt>
                <c:pt idx="8">
                  <c:v>17.01.04.001</c:v>
                </c:pt>
                <c:pt idx="9">
                  <c:v>17.01.04.002</c:v>
                </c:pt>
                <c:pt idx="10">
                  <c:v>17.01.05.003</c:v>
                </c:pt>
                <c:pt idx="11">
                  <c:v>17.01.06.001</c:v>
                </c:pt>
              </c:strCache>
            </c:strRef>
          </c:cat>
          <c:val>
            <c:numRef>
              <c:f>орг.удобр.!$C$4:$C$15</c:f>
              <c:numCache>
                <c:formatCode>General</c:formatCode>
                <c:ptCount val="12"/>
                <c:pt idx="0" formatCode="0.000">
                  <c:v>3.6500000000000004</c:v>
                </c:pt>
                <c:pt idx="1">
                  <c:v>1.923</c:v>
                </c:pt>
                <c:pt idx="2">
                  <c:v>17.175999999999988</c:v>
                </c:pt>
                <c:pt idx="3">
                  <c:v>14.223</c:v>
                </c:pt>
                <c:pt idx="4">
                  <c:v>198.288</c:v>
                </c:pt>
                <c:pt idx="5">
                  <c:v>96.35599999999998</c:v>
                </c:pt>
                <c:pt idx="6">
                  <c:v>57.725000000000463</c:v>
                </c:pt>
                <c:pt idx="7">
                  <c:v>0.0012000000000000001</c:v>
                </c:pt>
                <c:pt idx="8">
                  <c:v>7.403999999999999</c:v>
                </c:pt>
                <c:pt idx="9">
                  <c:v>3.8299999999999987</c:v>
                </c:pt>
                <c:pt idx="10">
                  <c:v>0.11600000000000002</c:v>
                </c:pt>
                <c:pt idx="11">
                  <c:v>0.012</c:v>
                </c:pt>
              </c:numCache>
            </c:numRef>
          </c:val>
        </c:ser>
        <c:axId val="119683712"/>
        <c:axId val="119689600"/>
      </c:barChart>
      <c:catAx>
        <c:axId val="119683712"/>
        <c:scaling>
          <c:orientation val="minMax"/>
        </c:scaling>
        <c:axPos val="b"/>
        <c:majorGridlines/>
        <c:numFmt formatCode="General" sourceLinked="1"/>
        <c:tickLblPos val="nextTo"/>
        <c:txPr>
          <a:bodyPr rot="-5400000" vert="horz"/>
          <a:lstStyle/>
          <a:p>
            <a:pPr>
              <a:defRPr/>
            </a:pPr>
            <a:endParaRPr lang="ru-RU"/>
          </a:p>
        </c:txPr>
        <c:crossAx val="119689600"/>
        <c:crosses val="autoZero"/>
        <c:auto val="1"/>
        <c:lblAlgn val="ctr"/>
        <c:lblOffset val="100"/>
      </c:catAx>
      <c:valAx>
        <c:axId val="119689600"/>
        <c:scaling>
          <c:orientation val="minMax"/>
        </c:scaling>
        <c:axPos val="l"/>
        <c:majorGridlines/>
        <c:numFmt formatCode="0" sourceLinked="0"/>
        <c:tickLblPos val="nextTo"/>
        <c:crossAx val="119683712"/>
        <c:crosses val="autoZero"/>
        <c:crossBetween val="between"/>
      </c:valAx>
    </c:plotArea>
    <c:plotVisOnly val="1"/>
    <c:dispBlanksAs val="gap"/>
  </c:chart>
  <c:txPr>
    <a:bodyPr/>
    <a:lstStyle/>
    <a:p>
      <a:pPr>
        <a:defRPr sz="1200">
          <a:latin typeface="Times New Roman" pitchFamily="18" charset="0"/>
          <a:cs typeface="Times New Roman" pitchFamily="18" charset="0"/>
        </a:defRPr>
      </a:pPr>
      <a:endParaRPr lang="ru-RU"/>
    </a:p>
  </c:txPr>
  <c:externalData r:id="rId1"/>
</c:chartSpace>
</file>

<file path=word/charts/chart29.xml><?xml version="1.0" encoding="utf-8"?>
<c:chartSpace xmlns:c="http://schemas.openxmlformats.org/drawingml/2006/chart" xmlns:a="http://schemas.openxmlformats.org/drawingml/2006/main" xmlns:r="http://schemas.openxmlformats.org/officeDocument/2006/relationships">
  <c:date1904 val="1"/>
  <c:lang val="ru-RU"/>
  <c:chart>
    <c:autoTitleDeleted val="1"/>
    <c:plotArea>
      <c:layout>
        <c:manualLayout>
          <c:layoutTarget val="inner"/>
          <c:xMode val="edge"/>
          <c:yMode val="edge"/>
          <c:x val="0.27235560583283958"/>
          <c:y val="0.1041666666666683"/>
          <c:w val="0.5166666666666665"/>
          <c:h val="0.8611111111111116"/>
        </c:manualLayout>
      </c:layout>
      <c:pieChart>
        <c:varyColors val="1"/>
        <c:ser>
          <c:idx val="0"/>
          <c:order val="0"/>
          <c:tx>
            <c:strRef>
              <c:f>мин.удобр.!$F$4</c:f>
              <c:strCache>
                <c:ptCount val="1"/>
                <c:pt idx="0">
                  <c:v>Доля вносимых удобрений от общего количества вносимых удобрений в бассейне реки Енисей, %</c:v>
                </c:pt>
              </c:strCache>
            </c:strRef>
          </c:tx>
          <c:dLbls>
            <c:dLbl>
              <c:idx val="0"/>
              <c:layout>
                <c:manualLayout>
                  <c:x val="-0.092558180227471573"/>
                  <c:y val="-0.22685185185185186"/>
                </c:manualLayout>
              </c:layout>
              <c:tx>
                <c:rich>
                  <a:bodyPr/>
                  <a:lstStyle/>
                  <a:p>
                    <a:pPr>
                      <a:defRPr/>
                    </a:pPr>
                    <a:r>
                      <a:rPr lang="ru-RU"/>
                      <a:t>Красноярский край
91,41%</a:t>
                    </a:r>
                  </a:p>
                </c:rich>
              </c:tx>
              <c:dLblPos val="bestFit"/>
              <c:showVal val="1"/>
              <c:showCatName val="1"/>
              <c:separator>
</c:separator>
            </c:dLbl>
            <c:dLbl>
              <c:idx val="1"/>
              <c:layout>
                <c:manualLayout>
                  <c:x val="-0.0889160104986877"/>
                  <c:y val="0.010416666666666666"/>
                </c:manualLayout>
              </c:layout>
              <c:tx>
                <c:rich>
                  <a:bodyPr/>
                  <a:lstStyle/>
                  <a:p>
                    <a:pPr>
                      <a:defRPr/>
                    </a:pPr>
                    <a:r>
                      <a:rPr lang="ru-RU"/>
                      <a:t>Республика Хакасия
7,99%</a:t>
                    </a:r>
                  </a:p>
                </c:rich>
              </c:tx>
              <c:dLblPos val="bestFit"/>
              <c:showVal val="1"/>
              <c:showCatName val="1"/>
              <c:separator>
</c:separator>
            </c:dLbl>
            <c:dLbl>
              <c:idx val="2"/>
              <c:layout>
                <c:manualLayout>
                  <c:x val="0.19261745406824146"/>
                  <c:y val="0.0011574074074074073"/>
                </c:manualLayout>
              </c:layout>
              <c:tx>
                <c:rich>
                  <a:bodyPr/>
                  <a:lstStyle/>
                  <a:p>
                    <a:pPr>
                      <a:defRPr/>
                    </a:pPr>
                    <a:r>
                      <a:rPr lang="ru-RU"/>
                      <a:t>Республика Тыва
0,59%</a:t>
                    </a:r>
                  </a:p>
                </c:rich>
              </c:tx>
              <c:dLblPos val="bestFit"/>
              <c:showVal val="1"/>
              <c:showCatName val="1"/>
              <c:separator>
</c:separator>
            </c:dLbl>
            <c:dLbl>
              <c:idx val="3"/>
              <c:layout>
                <c:manualLayout>
                  <c:x val="-0.14428597555250095"/>
                  <c:y val="0.065988537147142534"/>
                </c:manualLayout>
              </c:layout>
              <c:txPr>
                <a:bodyPr/>
                <a:lstStyle/>
                <a:p>
                  <a:pPr>
                    <a:defRPr/>
                  </a:pPr>
                  <a:endParaRPr lang="ru-RU"/>
                </a:p>
              </c:txPr>
              <c:dLblPos val="bestFit"/>
              <c:showVal val="1"/>
              <c:showCatName val="1"/>
              <c:separator>
</c:separator>
            </c:dLbl>
            <c:showVal val="1"/>
            <c:showCatName val="1"/>
            <c:separator>
</c:separator>
            <c:showLeaderLines val="1"/>
          </c:dLbls>
          <c:cat>
            <c:strRef>
              <c:f>мин.удобр.!$C$5:$C$7</c:f>
              <c:strCache>
                <c:ptCount val="3"/>
                <c:pt idx="0">
                  <c:v>Красноярский край</c:v>
                </c:pt>
                <c:pt idx="1">
                  <c:v>Республика Хакасия</c:v>
                </c:pt>
                <c:pt idx="2">
                  <c:v>Республика Тыва</c:v>
                </c:pt>
              </c:strCache>
            </c:strRef>
          </c:cat>
          <c:val>
            <c:numRef>
              <c:f>мин.удобр.!$F$5:$F$7</c:f>
              <c:numCache>
                <c:formatCode>General</c:formatCode>
                <c:ptCount val="3"/>
                <c:pt idx="0">
                  <c:v>91.410000000000025</c:v>
                </c:pt>
                <c:pt idx="1">
                  <c:v>7.99</c:v>
                </c:pt>
                <c:pt idx="2">
                  <c:v>0.59</c:v>
                </c:pt>
              </c:numCache>
            </c:numRef>
          </c:val>
        </c:ser>
        <c:dLbls>
          <c:showVal val="1"/>
        </c:dLbls>
        <c:firstSliceAng val="0"/>
      </c:pieChart>
      <c:spPr>
        <a:noFill/>
        <a:ln w="25400">
          <a:noFill/>
        </a:ln>
      </c:spPr>
    </c:plotArea>
    <c:plotVisOnly val="1"/>
  </c:chart>
  <c:spPr>
    <a:ln>
      <a:solidFill>
        <a:sysClr val="windowText" lastClr="000000"/>
      </a:solidFill>
    </a:ln>
  </c:spPr>
  <c:txPr>
    <a:bodyPr/>
    <a:lstStyle/>
    <a:p>
      <a:pPr>
        <a:defRPr sz="1200">
          <a:latin typeface="Times New Roman" pitchFamily="18" charset="0"/>
          <a:cs typeface="Times New Roman" pitchFamily="18" charset="0"/>
        </a:defRPr>
      </a:pPr>
      <a:endParaRPr lang="ru-RU"/>
    </a:p>
  </c:txPr>
  <c:externalData r:id="rId1"/>
</c:chartSpace>
</file>

<file path=word/charts/chart30.xml><?xml version="1.0" encoding="utf-8"?>
<c:chartSpace xmlns:c="http://schemas.openxmlformats.org/drawingml/2006/chart" xmlns:a="http://schemas.openxmlformats.org/drawingml/2006/main" xmlns:r="http://schemas.openxmlformats.org/officeDocument/2006/relationships">
  <c:date1904 val="1"/>
  <c:lang val="ru-RU"/>
  <c:chart>
    <c:plotArea>
      <c:barChart>
        <c:barDir val="col"/>
        <c:grouping val="clustered"/>
        <c:ser>
          <c:idx val="0"/>
          <c:order val="0"/>
          <c:cat>
            <c:strRef>
              <c:f>Лист1!$A$87:$A$94</c:f>
              <c:strCache>
                <c:ptCount val="8"/>
                <c:pt idx="0">
                  <c:v>17.01.01.001</c:v>
                </c:pt>
                <c:pt idx="1">
                  <c:v>17.01.02.001</c:v>
                </c:pt>
                <c:pt idx="2">
                  <c:v>17.01.03.001</c:v>
                </c:pt>
                <c:pt idx="3">
                  <c:v>17.01.03.002</c:v>
                </c:pt>
                <c:pt idx="4">
                  <c:v>17.01.03.003</c:v>
                </c:pt>
                <c:pt idx="5">
                  <c:v>17.01.03.004</c:v>
                </c:pt>
                <c:pt idx="6">
                  <c:v>17.01.03.005</c:v>
                </c:pt>
                <c:pt idx="7">
                  <c:v>17.01.04.001</c:v>
                </c:pt>
              </c:strCache>
            </c:strRef>
          </c:cat>
          <c:val>
            <c:numRef>
              <c:f>Лист1!$B$87:$B$94</c:f>
              <c:numCache>
                <c:formatCode>General</c:formatCode>
                <c:ptCount val="8"/>
                <c:pt idx="0">
                  <c:v>0.0090000000000000028</c:v>
                </c:pt>
                <c:pt idx="1">
                  <c:v>0.0090000000000000028</c:v>
                </c:pt>
                <c:pt idx="2">
                  <c:v>0.275</c:v>
                </c:pt>
                <c:pt idx="3">
                  <c:v>0.62500000000001321</c:v>
                </c:pt>
                <c:pt idx="4">
                  <c:v>3.425</c:v>
                </c:pt>
                <c:pt idx="5">
                  <c:v>1.143</c:v>
                </c:pt>
                <c:pt idx="6">
                  <c:v>1.084</c:v>
                </c:pt>
                <c:pt idx="7">
                  <c:v>0.010000000000000005</c:v>
                </c:pt>
              </c:numCache>
            </c:numRef>
          </c:val>
        </c:ser>
        <c:axId val="121271424"/>
        <c:axId val="121272960"/>
      </c:barChart>
      <c:catAx>
        <c:axId val="121271424"/>
        <c:scaling>
          <c:orientation val="minMax"/>
        </c:scaling>
        <c:axPos val="b"/>
        <c:tickLblPos val="nextTo"/>
        <c:crossAx val="121272960"/>
        <c:crosses val="autoZero"/>
        <c:auto val="1"/>
        <c:lblAlgn val="ctr"/>
        <c:lblOffset val="100"/>
      </c:catAx>
      <c:valAx>
        <c:axId val="121272960"/>
        <c:scaling>
          <c:orientation val="minMax"/>
        </c:scaling>
        <c:axPos val="l"/>
        <c:majorGridlines/>
        <c:numFmt formatCode="General" sourceLinked="1"/>
        <c:tickLblPos val="nextTo"/>
        <c:crossAx val="121271424"/>
        <c:crosses val="autoZero"/>
        <c:crossBetween val="between"/>
      </c:valAx>
    </c:plotArea>
    <c:plotVisOnly val="1"/>
  </c:chart>
  <c:externalData r:id="rId1"/>
</c:chartSpace>
</file>

<file path=word/charts/chart31.xml><?xml version="1.0" encoding="utf-8"?>
<c:chartSpace xmlns:c="http://schemas.openxmlformats.org/drawingml/2006/chart" xmlns:a="http://schemas.openxmlformats.org/drawingml/2006/main" xmlns:r="http://schemas.openxmlformats.org/officeDocument/2006/relationships">
  <c:date1904 val="1"/>
  <c:lang val="ru-RU"/>
  <c:chart>
    <c:autoTitleDeleted val="1"/>
    <c:plotArea>
      <c:barChart>
        <c:barDir val="col"/>
        <c:grouping val="clustered"/>
        <c:ser>
          <c:idx val="2"/>
          <c:order val="0"/>
          <c:tx>
            <c:strRef>
              <c:f>'Застроенные земли'!$G$2</c:f>
              <c:strCache>
                <c:ptCount val="1"/>
                <c:pt idx="0">
                  <c:v>Застроенные земли субъектов, входящих в бассейн реки Енисей, га</c:v>
                </c:pt>
              </c:strCache>
            </c:strRef>
          </c:tx>
          <c:spPr>
            <a:solidFill>
              <a:schemeClr val="bg2">
                <a:lumMod val="50000"/>
              </a:schemeClr>
            </a:solidFill>
          </c:spPr>
          <c:dLbls>
            <c:dLbl>
              <c:idx val="0"/>
              <c:layout>
                <c:manualLayout>
                  <c:x val="0.0083048469135548267"/>
                  <c:y val="-0.0038364419085664212"/>
                </c:manualLayout>
              </c:layout>
              <c:showVal val="1"/>
            </c:dLbl>
            <c:dLbl>
              <c:idx val="1"/>
              <c:layout>
                <c:manualLayout>
                  <c:x val="0.0030244305236966492"/>
                  <c:y val="-0.00026341553891889066"/>
                </c:manualLayout>
              </c:layout>
              <c:showVal val="1"/>
            </c:dLbl>
            <c:dLbl>
              <c:idx val="2"/>
              <c:layout>
                <c:manualLayout>
                  <c:x val="0.0031341117602793323"/>
                  <c:y val="-0.0075167074024301006"/>
                </c:manualLayout>
              </c:layout>
              <c:showVal val="1"/>
            </c:dLbl>
            <c:dLbl>
              <c:idx val="3"/>
              <c:layout>
                <c:manualLayout>
                  <c:x val="0.0094633444124340767"/>
                  <c:y val="-0.073682944961558569"/>
                </c:manualLayout>
              </c:layout>
              <c:showVal val="1"/>
            </c:dLbl>
            <c:txPr>
              <a:bodyPr/>
              <a:lstStyle/>
              <a:p>
                <a:pPr>
                  <a:defRPr b="0"/>
                </a:pPr>
                <a:endParaRPr lang="ru-RU"/>
              </a:p>
            </c:txPr>
            <c:showVal val="1"/>
          </c:dLbls>
          <c:cat>
            <c:strRef>
              <c:f>'Застроенные земли'!$C$3:$C$6</c:f>
              <c:strCache>
                <c:ptCount val="4"/>
                <c:pt idx="0">
                  <c:v>Красноярский край</c:v>
                </c:pt>
                <c:pt idx="1">
                  <c:v>Республика Хакасия</c:v>
                </c:pt>
                <c:pt idx="2">
                  <c:v>Республика Тыва</c:v>
                </c:pt>
                <c:pt idx="3">
                  <c:v>Иркутская область</c:v>
                </c:pt>
              </c:strCache>
            </c:strRef>
          </c:cat>
          <c:val>
            <c:numRef>
              <c:f>'Застроенные земли'!$G$3:$G$6</c:f>
              <c:numCache>
                <c:formatCode>General</c:formatCode>
                <c:ptCount val="4"/>
                <c:pt idx="0">
                  <c:v>172238.71199999994</c:v>
                </c:pt>
                <c:pt idx="1">
                  <c:v>22601.041999999998</c:v>
                </c:pt>
                <c:pt idx="2">
                  <c:v>98418.657000000021</c:v>
                </c:pt>
                <c:pt idx="3">
                  <c:v>1534.1939999999445</c:v>
                </c:pt>
              </c:numCache>
            </c:numRef>
          </c:val>
        </c:ser>
        <c:gapWidth val="75"/>
        <c:axId val="121289728"/>
        <c:axId val="121299712"/>
      </c:barChart>
      <c:catAx>
        <c:axId val="121289728"/>
        <c:scaling>
          <c:orientation val="minMax"/>
        </c:scaling>
        <c:axPos val="b"/>
        <c:numFmt formatCode="General" sourceLinked="1"/>
        <c:majorTickMark val="none"/>
        <c:tickLblPos val="nextTo"/>
        <c:txPr>
          <a:bodyPr rot="0" vert="horz"/>
          <a:lstStyle/>
          <a:p>
            <a:pPr>
              <a:defRPr/>
            </a:pPr>
            <a:endParaRPr lang="ru-RU"/>
          </a:p>
        </c:txPr>
        <c:crossAx val="121299712"/>
        <c:crosses val="autoZero"/>
        <c:auto val="1"/>
        <c:lblAlgn val="ctr"/>
        <c:lblOffset val="100"/>
      </c:catAx>
      <c:valAx>
        <c:axId val="121299712"/>
        <c:scaling>
          <c:orientation val="minMax"/>
        </c:scaling>
        <c:axPos val="l"/>
        <c:majorGridlines/>
        <c:numFmt formatCode="General" sourceLinked="1"/>
        <c:majorTickMark val="none"/>
        <c:tickLblPos val="nextTo"/>
        <c:crossAx val="121289728"/>
        <c:crosses val="autoZero"/>
        <c:crossBetween val="between"/>
      </c:valAx>
    </c:plotArea>
    <c:plotVisOnly val="1"/>
    <c:dispBlanksAs val="gap"/>
  </c:chart>
  <c:txPr>
    <a:bodyPr/>
    <a:lstStyle/>
    <a:p>
      <a:pPr>
        <a:defRPr sz="1200">
          <a:latin typeface="Times New Roman" pitchFamily="18" charset="0"/>
          <a:cs typeface="Times New Roman" pitchFamily="18" charset="0"/>
        </a:defRPr>
      </a:pPr>
      <a:endParaRPr lang="ru-RU"/>
    </a:p>
  </c:txPr>
  <c:externalData r:id="rId1"/>
</c:chartSpace>
</file>

<file path=word/charts/chart32.xml><?xml version="1.0" encoding="utf-8"?>
<c:chartSpace xmlns:c="http://schemas.openxmlformats.org/drawingml/2006/chart" xmlns:a="http://schemas.openxmlformats.org/drawingml/2006/main" xmlns:r="http://schemas.openxmlformats.org/officeDocument/2006/relationships">
  <c:date1904 val="1"/>
  <c:lang val="ru-RU"/>
  <c:chart>
    <c:autoTitleDeleted val="1"/>
    <c:plotArea>
      <c:layout>
        <c:manualLayout>
          <c:layoutTarget val="inner"/>
          <c:xMode val="edge"/>
          <c:yMode val="edge"/>
          <c:x val="0.070477013049788192"/>
          <c:y val="0.086773865018535665"/>
          <c:w val="0.79250543367616211"/>
          <c:h val="0.83819310834482763"/>
        </c:manualLayout>
      </c:layout>
      <c:pieChart>
        <c:varyColors val="1"/>
        <c:ser>
          <c:idx val="0"/>
          <c:order val="0"/>
          <c:tx>
            <c:strRef>
              <c:f>'Застроенные земли'!$J$2</c:f>
              <c:strCache>
                <c:ptCount val="1"/>
                <c:pt idx="0">
                  <c:v>Доля застроенных  земель по субъектам РФ от общей площади застроенных  земель, входящих в бассейн реки Енисей, %</c:v>
                </c:pt>
              </c:strCache>
            </c:strRef>
          </c:tx>
          <c:dLbls>
            <c:dLbl>
              <c:idx val="0"/>
              <c:layout>
                <c:manualLayout>
                  <c:x val="-0.21802935010483157"/>
                  <c:y val="-0.0986820771572068"/>
                </c:manualLayout>
              </c:layout>
              <c:tx>
                <c:rich>
                  <a:bodyPr/>
                  <a:lstStyle/>
                  <a:p>
                    <a:r>
                      <a:rPr lang="ru-RU" b="0"/>
                      <a:t>Красноярский край
58,43 %</a:t>
                    </a:r>
                  </a:p>
                </c:rich>
              </c:tx>
              <c:dLblPos val="bestFit"/>
              <c:showVal val="1"/>
              <c:showCatName val="1"/>
              <c:separator>
</c:separator>
            </c:dLbl>
            <c:dLbl>
              <c:idx val="1"/>
              <c:layout>
                <c:manualLayout>
                  <c:x val="-0.054632655842644158"/>
                  <c:y val="-0.011903356850020011"/>
                </c:manualLayout>
              </c:layout>
              <c:tx>
                <c:rich>
                  <a:bodyPr/>
                  <a:lstStyle/>
                  <a:p>
                    <a:r>
                      <a:rPr lang="ru-RU" b="0"/>
                      <a:t>Республика Хакасия
7,67%</a:t>
                    </a:r>
                  </a:p>
                </c:rich>
              </c:tx>
              <c:showVal val="1"/>
              <c:showCatName val="1"/>
              <c:separator>
</c:separator>
            </c:dLbl>
            <c:dLbl>
              <c:idx val="2"/>
              <c:tx>
                <c:rich>
                  <a:bodyPr/>
                  <a:lstStyle/>
                  <a:p>
                    <a:r>
                      <a:rPr lang="ru-RU" b="0"/>
                      <a:t>Республика Тыва
33,39 %</a:t>
                    </a:r>
                  </a:p>
                </c:rich>
              </c:tx>
              <c:showVal val="1"/>
              <c:showCatName val="1"/>
              <c:separator>
</c:separator>
            </c:dLbl>
            <c:dLbl>
              <c:idx val="3"/>
              <c:layout>
                <c:manualLayout>
                  <c:x val="0.32891155901109848"/>
                  <c:y val="0.019555959052790242"/>
                </c:manualLayout>
              </c:layout>
              <c:tx>
                <c:rich>
                  <a:bodyPr/>
                  <a:lstStyle/>
                  <a:p>
                    <a:r>
                      <a:rPr lang="ru-RU" b="0"/>
                      <a:t>Иркутская область
0,52%</a:t>
                    </a:r>
                  </a:p>
                </c:rich>
              </c:tx>
              <c:dLblPos val="bestFit"/>
              <c:showVal val="1"/>
              <c:showCatName val="1"/>
              <c:separator>
</c:separator>
            </c:dLbl>
            <c:txPr>
              <a:bodyPr/>
              <a:lstStyle/>
              <a:p>
                <a:pPr>
                  <a:defRPr b="0"/>
                </a:pPr>
                <a:endParaRPr lang="ru-RU"/>
              </a:p>
            </c:txPr>
            <c:showVal val="1"/>
            <c:showCatName val="1"/>
            <c:separator>
</c:separator>
            <c:showLeaderLines val="1"/>
          </c:dLbls>
          <c:cat>
            <c:strRef>
              <c:f>'Застроенные земли'!$C$3:$C$6</c:f>
              <c:strCache>
                <c:ptCount val="4"/>
                <c:pt idx="0">
                  <c:v>Красноярский край</c:v>
                </c:pt>
                <c:pt idx="1">
                  <c:v>Республика Хакасия</c:v>
                </c:pt>
                <c:pt idx="2">
                  <c:v>Республика Тыва</c:v>
                </c:pt>
                <c:pt idx="3">
                  <c:v>Иркутская область</c:v>
                </c:pt>
              </c:strCache>
            </c:strRef>
          </c:cat>
          <c:val>
            <c:numRef>
              <c:f>'Застроенные земли'!$J$3:$J$6</c:f>
              <c:numCache>
                <c:formatCode>General</c:formatCode>
                <c:ptCount val="4"/>
                <c:pt idx="0">
                  <c:v>58.43</c:v>
                </c:pt>
                <c:pt idx="1">
                  <c:v>7.67</c:v>
                </c:pt>
                <c:pt idx="2">
                  <c:v>33.39</c:v>
                </c:pt>
                <c:pt idx="3">
                  <c:v>0.52</c:v>
                </c:pt>
              </c:numCache>
            </c:numRef>
          </c:val>
        </c:ser>
        <c:dLbls>
          <c:showVal val="1"/>
        </c:dLbls>
        <c:firstSliceAng val="0"/>
      </c:pieChart>
      <c:spPr>
        <a:noFill/>
        <a:ln w="25400">
          <a:noFill/>
        </a:ln>
      </c:spPr>
    </c:plotArea>
    <c:plotVisOnly val="1"/>
  </c:chart>
  <c:txPr>
    <a:bodyPr/>
    <a:lstStyle/>
    <a:p>
      <a:pPr>
        <a:defRPr sz="1200">
          <a:latin typeface="Times New Roman" pitchFamily="18" charset="0"/>
          <a:cs typeface="Times New Roman" pitchFamily="18" charset="0"/>
        </a:defRPr>
      </a:pPr>
      <a:endParaRPr lang="ru-RU"/>
    </a:p>
  </c:txPr>
  <c:externalData r:id="rId1"/>
</c:chartSpace>
</file>

<file path=word/charts/chart33.xml><?xml version="1.0" encoding="utf-8"?>
<c:chartSpace xmlns:c="http://schemas.openxmlformats.org/drawingml/2006/chart" xmlns:a="http://schemas.openxmlformats.org/drawingml/2006/main" xmlns:r="http://schemas.openxmlformats.org/officeDocument/2006/relationships">
  <c:date1904 val="1"/>
  <c:lang val="ru-RU"/>
  <c:chart>
    <c:autoTitleDeleted val="1"/>
    <c:plotArea>
      <c:layout>
        <c:manualLayout>
          <c:layoutTarget val="inner"/>
          <c:xMode val="edge"/>
          <c:yMode val="edge"/>
          <c:x val="0.090540217742491713"/>
          <c:y val="0.053348368490975656"/>
          <c:w val="0.88881091108424737"/>
          <c:h val="0.67908796812660577"/>
        </c:manualLayout>
      </c:layout>
      <c:barChart>
        <c:barDir val="col"/>
        <c:grouping val="clustered"/>
        <c:ser>
          <c:idx val="2"/>
          <c:order val="0"/>
          <c:tx>
            <c:strRef>
              <c:f>'[1]Застроенные земли'!$E$3</c:f>
              <c:strCache>
                <c:ptCount val="1"/>
                <c:pt idx="0">
                  <c:v>Площадь застроенных земель по ВХУ в бассейне реки Енисей, га</c:v>
                </c:pt>
              </c:strCache>
            </c:strRef>
          </c:tx>
          <c:spPr>
            <a:solidFill>
              <a:srgbClr val="EEECE1">
                <a:lumMod val="50000"/>
              </a:srgbClr>
            </a:solidFill>
            <a:ln>
              <a:solidFill>
                <a:sysClr val="windowText" lastClr="000000">
                  <a:lumMod val="75000"/>
                  <a:lumOff val="25000"/>
                </a:sysClr>
              </a:solidFill>
            </a:ln>
          </c:spPr>
          <c:cat>
            <c:strRef>
              <c:f>'[1]Застроенные земли'!$B$4:$B$27</c:f>
              <c:strCache>
                <c:ptCount val="24"/>
                <c:pt idx="0">
                  <c:v>17.01.01.001</c:v>
                </c:pt>
                <c:pt idx="1">
                  <c:v>17.01.02.001</c:v>
                </c:pt>
                <c:pt idx="2">
                  <c:v>17.01.03.001</c:v>
                </c:pt>
                <c:pt idx="3">
                  <c:v>17.01.03.002</c:v>
                </c:pt>
                <c:pt idx="4">
                  <c:v>17.01.03.003</c:v>
                </c:pt>
                <c:pt idx="5">
                  <c:v>17.01.03.004</c:v>
                </c:pt>
                <c:pt idx="6">
                  <c:v>17.01.03.005</c:v>
                </c:pt>
                <c:pt idx="7">
                  <c:v>17.01.03.200</c:v>
                </c:pt>
                <c:pt idx="8">
                  <c:v>17.01.04.001</c:v>
                </c:pt>
                <c:pt idx="9">
                  <c:v>17.01.04.002</c:v>
                </c:pt>
                <c:pt idx="10">
                  <c:v>17.01.05.001</c:v>
                </c:pt>
                <c:pt idx="11">
                  <c:v>17.01.05.002</c:v>
                </c:pt>
                <c:pt idx="12">
                  <c:v>17.01.05.003</c:v>
                </c:pt>
                <c:pt idx="13">
                  <c:v>17.01.06.001</c:v>
                </c:pt>
                <c:pt idx="14">
                  <c:v>17.01.07.001</c:v>
                </c:pt>
                <c:pt idx="15">
                  <c:v>17.01.07.002</c:v>
                </c:pt>
                <c:pt idx="16">
                  <c:v>17.01.07.003</c:v>
                </c:pt>
                <c:pt idx="17">
                  <c:v>17.01.07.004</c:v>
                </c:pt>
                <c:pt idx="18">
                  <c:v>17.01.08.001</c:v>
                </c:pt>
                <c:pt idx="19">
                  <c:v>17.01.08.002</c:v>
                </c:pt>
                <c:pt idx="20">
                  <c:v>17.01.08.003</c:v>
                </c:pt>
                <c:pt idx="21">
                  <c:v>17.01.08.004</c:v>
                </c:pt>
                <c:pt idx="22">
                  <c:v>17.01.08.005</c:v>
                </c:pt>
                <c:pt idx="23">
                  <c:v>17.01.08.100</c:v>
                </c:pt>
              </c:strCache>
            </c:strRef>
          </c:cat>
          <c:val>
            <c:numRef>
              <c:f>'[1]Застроенные земли'!$E$4:$E$27</c:f>
              <c:numCache>
                <c:formatCode>General</c:formatCode>
                <c:ptCount val="24"/>
                <c:pt idx="0">
                  <c:v>22136.815000000002</c:v>
                </c:pt>
                <c:pt idx="1">
                  <c:v>9202.1320000000069</c:v>
                </c:pt>
                <c:pt idx="2">
                  <c:v>52498.636999999995</c:v>
                </c:pt>
                <c:pt idx="3">
                  <c:v>22626.426</c:v>
                </c:pt>
                <c:pt idx="4">
                  <c:v>72122.765999999989</c:v>
                </c:pt>
                <c:pt idx="5">
                  <c:v>26712.834000000003</c:v>
                </c:pt>
                <c:pt idx="6">
                  <c:v>45248.251000000004</c:v>
                </c:pt>
                <c:pt idx="7">
                  <c:v>18904.980000000021</c:v>
                </c:pt>
                <c:pt idx="8">
                  <c:v>9802.3540000000012</c:v>
                </c:pt>
                <c:pt idx="9">
                  <c:v>2642.2879999999031</c:v>
                </c:pt>
                <c:pt idx="10">
                  <c:v>1254.768</c:v>
                </c:pt>
                <c:pt idx="11">
                  <c:v>998.05</c:v>
                </c:pt>
                <c:pt idx="12">
                  <c:v>1253.942</c:v>
                </c:pt>
                <c:pt idx="13">
                  <c:v>1336.5449999999999</c:v>
                </c:pt>
                <c:pt idx="14">
                  <c:v>1904.9540000000002</c:v>
                </c:pt>
                <c:pt idx="15">
                  <c:v>1600.358</c:v>
                </c:pt>
                <c:pt idx="16">
                  <c:v>1572.091</c:v>
                </c:pt>
                <c:pt idx="17">
                  <c:v>1322.9170000000001</c:v>
                </c:pt>
                <c:pt idx="18">
                  <c:v>504.41099999999869</c:v>
                </c:pt>
                <c:pt idx="19">
                  <c:v>577.428</c:v>
                </c:pt>
                <c:pt idx="20">
                  <c:v>100.87599999999998</c:v>
                </c:pt>
                <c:pt idx="21">
                  <c:v>398.33399999999864</c:v>
                </c:pt>
                <c:pt idx="22">
                  <c:v>61.568000000000012</c:v>
                </c:pt>
                <c:pt idx="23">
                  <c:v>8.88</c:v>
                </c:pt>
              </c:numCache>
            </c:numRef>
          </c:val>
        </c:ser>
        <c:axId val="122676736"/>
        <c:axId val="122678272"/>
      </c:barChart>
      <c:catAx>
        <c:axId val="122676736"/>
        <c:scaling>
          <c:orientation val="minMax"/>
        </c:scaling>
        <c:axPos val="b"/>
        <c:majorGridlines/>
        <c:numFmt formatCode="General" sourceLinked="1"/>
        <c:tickLblPos val="nextTo"/>
        <c:txPr>
          <a:bodyPr rot="-5400000" vert="horz"/>
          <a:lstStyle/>
          <a:p>
            <a:pPr>
              <a:defRPr/>
            </a:pPr>
            <a:endParaRPr lang="ru-RU"/>
          </a:p>
        </c:txPr>
        <c:crossAx val="122678272"/>
        <c:crosses val="autoZero"/>
        <c:auto val="1"/>
        <c:lblAlgn val="ctr"/>
        <c:lblOffset val="100"/>
      </c:catAx>
      <c:valAx>
        <c:axId val="122678272"/>
        <c:scaling>
          <c:orientation val="minMax"/>
        </c:scaling>
        <c:axPos val="l"/>
        <c:majorGridlines/>
        <c:numFmt formatCode="General" sourceLinked="1"/>
        <c:tickLblPos val="nextTo"/>
        <c:crossAx val="122676736"/>
        <c:crosses val="autoZero"/>
        <c:crossBetween val="between"/>
      </c:valAx>
    </c:plotArea>
    <c:plotVisOnly val="1"/>
    <c:dispBlanksAs val="gap"/>
  </c:chart>
  <c:txPr>
    <a:bodyPr/>
    <a:lstStyle/>
    <a:p>
      <a:pPr>
        <a:defRPr sz="1200">
          <a:latin typeface="Times New Roman" pitchFamily="18" charset="0"/>
          <a:cs typeface="Times New Roman" pitchFamily="18" charset="0"/>
        </a:defRPr>
      </a:pPr>
      <a:endParaRPr lang="ru-RU"/>
    </a:p>
  </c:txPr>
  <c:externalData r:id="rId1"/>
</c:chartSpace>
</file>

<file path=word/charts/chart34.xml><?xml version="1.0" encoding="utf-8"?>
<c:chartSpace xmlns:c="http://schemas.openxmlformats.org/drawingml/2006/chart" xmlns:a="http://schemas.openxmlformats.org/drawingml/2006/main" xmlns:r="http://schemas.openxmlformats.org/officeDocument/2006/relationships">
  <c:date1904 val="1"/>
  <c:lang val="ru-RU"/>
  <c:chart>
    <c:autoTitleDeleted val="1"/>
    <c:plotArea>
      <c:layout>
        <c:manualLayout>
          <c:layoutTarget val="inner"/>
          <c:xMode val="edge"/>
          <c:yMode val="edge"/>
          <c:x val="0.12193671213633522"/>
          <c:y val="0.1258945850652789"/>
          <c:w val="0.69620662510153453"/>
          <c:h val="0.81123222640648185"/>
        </c:manualLayout>
      </c:layout>
      <c:pieChart>
        <c:varyColors val="1"/>
        <c:ser>
          <c:idx val="0"/>
          <c:order val="0"/>
          <c:tx>
            <c:strRef>
              <c:f>наруш.земли!$J$4</c:f>
              <c:strCache>
                <c:ptCount val="1"/>
                <c:pt idx="0">
                  <c:v>Доля нарушенных  земель по субъектам РФ от общей площади нарушенных  земель, входящих в бассейн реки Енисей</c:v>
                </c:pt>
              </c:strCache>
            </c:strRef>
          </c:tx>
          <c:dLbls>
            <c:dLbl>
              <c:idx val="0"/>
              <c:layout>
                <c:manualLayout>
                  <c:x val="0.021514288419358311"/>
                  <c:y val="0.011148149068117598"/>
                </c:manualLayout>
              </c:layout>
              <c:tx>
                <c:rich>
                  <a:bodyPr/>
                  <a:lstStyle/>
                  <a:p>
                    <a:r>
                      <a:rPr lang="ru-RU" b="0"/>
                      <a:t>Красноярский край
59,53%</a:t>
                    </a:r>
                  </a:p>
                </c:rich>
              </c:tx>
              <c:showVal val="1"/>
              <c:showCatName val="1"/>
              <c:separator>
</c:separator>
            </c:dLbl>
            <c:dLbl>
              <c:idx val="1"/>
              <c:layout>
                <c:manualLayout>
                  <c:x val="-0.0021805421867356891"/>
                  <c:y val="-0.0036116147942075578"/>
                </c:manualLayout>
              </c:layout>
              <c:tx>
                <c:rich>
                  <a:bodyPr/>
                  <a:lstStyle/>
                  <a:p>
                    <a:r>
                      <a:rPr lang="ru-RU" b="0"/>
                      <a:t>Республика</a:t>
                    </a:r>
                    <a:r>
                      <a:rPr lang="ru-RU" b="0" baseline="0"/>
                      <a:t> </a:t>
                    </a:r>
                    <a:r>
                      <a:rPr lang="ru-RU" b="0"/>
                      <a:t>Хакасия
38,76%</a:t>
                    </a:r>
                  </a:p>
                </c:rich>
              </c:tx>
              <c:showVal val="1"/>
              <c:showCatName val="1"/>
              <c:separator>
</c:separator>
            </c:dLbl>
            <c:dLbl>
              <c:idx val="2"/>
              <c:layout>
                <c:manualLayout>
                  <c:x val="0.26272871296493538"/>
                  <c:y val="0.028222260860925552"/>
                </c:manualLayout>
              </c:layout>
              <c:tx>
                <c:rich>
                  <a:bodyPr/>
                  <a:lstStyle/>
                  <a:p>
                    <a:r>
                      <a:rPr lang="ru-RU" b="0"/>
                      <a:t>Республика Тыва
1,71%</a:t>
                    </a:r>
                  </a:p>
                </c:rich>
              </c:tx>
              <c:dLblPos val="bestFit"/>
              <c:showVal val="1"/>
              <c:showCatName val="1"/>
              <c:separator>
</c:separator>
            </c:dLbl>
            <c:txPr>
              <a:bodyPr/>
              <a:lstStyle/>
              <a:p>
                <a:pPr>
                  <a:defRPr sz="1200" b="0" i="0" u="none" strike="noStrike" baseline="0">
                    <a:solidFill>
                      <a:srgbClr val="000000"/>
                    </a:solidFill>
                    <a:latin typeface="Times New Roman"/>
                    <a:ea typeface="Times New Roman"/>
                    <a:cs typeface="Times New Roman"/>
                  </a:defRPr>
                </a:pPr>
                <a:endParaRPr lang="ru-RU"/>
              </a:p>
            </c:txPr>
            <c:showVal val="1"/>
            <c:showCatName val="1"/>
            <c:separator>
</c:separator>
            <c:showLeaderLines val="1"/>
          </c:dLbls>
          <c:cat>
            <c:strRef>
              <c:f>наруш.земли!$C$5:$C$7</c:f>
              <c:strCache>
                <c:ptCount val="3"/>
                <c:pt idx="0">
                  <c:v>Красноярский край</c:v>
                </c:pt>
                <c:pt idx="1">
                  <c:v>Республика Хакасия</c:v>
                </c:pt>
                <c:pt idx="2">
                  <c:v>Республика Тыва</c:v>
                </c:pt>
              </c:strCache>
            </c:strRef>
          </c:cat>
          <c:val>
            <c:numRef>
              <c:f>наруш.земли!$J$5:$J$7</c:f>
              <c:numCache>
                <c:formatCode>General</c:formatCode>
                <c:ptCount val="3"/>
                <c:pt idx="0">
                  <c:v>59.53</c:v>
                </c:pt>
                <c:pt idx="1">
                  <c:v>38.760000000000012</c:v>
                </c:pt>
                <c:pt idx="2">
                  <c:v>1.71</c:v>
                </c:pt>
              </c:numCache>
            </c:numRef>
          </c:val>
        </c:ser>
        <c:dLbls>
          <c:showVal val="1"/>
        </c:dLbls>
        <c:firstSliceAng val="0"/>
      </c:pieChart>
      <c:spPr>
        <a:noFill/>
        <a:ln w="25400">
          <a:noFill/>
        </a:ln>
      </c:spPr>
    </c:plotArea>
    <c:plotVisOnly val="1"/>
  </c:chart>
  <c:txPr>
    <a:bodyPr/>
    <a:lstStyle/>
    <a:p>
      <a:pPr>
        <a:defRPr sz="1200" b="0" i="0" u="none" strike="noStrike" baseline="0">
          <a:solidFill>
            <a:srgbClr val="000000"/>
          </a:solidFill>
          <a:latin typeface="Times New Roman"/>
          <a:ea typeface="Times New Roman"/>
          <a:cs typeface="Times New Roman"/>
        </a:defRPr>
      </a:pPr>
      <a:endParaRPr lang="ru-RU"/>
    </a:p>
  </c:txPr>
  <c:externalData r:id="rId1"/>
</c:chartSpace>
</file>

<file path=word/charts/chart35.xml><?xml version="1.0" encoding="utf-8"?>
<c:chartSpace xmlns:c="http://schemas.openxmlformats.org/drawingml/2006/chart" xmlns:a="http://schemas.openxmlformats.org/drawingml/2006/main" xmlns:r="http://schemas.openxmlformats.org/officeDocument/2006/relationships">
  <c:date1904 val="1"/>
  <c:lang val="ru-RU"/>
  <c:chart>
    <c:plotArea>
      <c:barChart>
        <c:barDir val="col"/>
        <c:grouping val="clustered"/>
        <c:ser>
          <c:idx val="0"/>
          <c:order val="0"/>
          <c:cat>
            <c:strRef>
              <c:f>Лист1!$A$98:$A$121</c:f>
              <c:strCache>
                <c:ptCount val="24"/>
                <c:pt idx="0">
                  <c:v>17.01.01.001</c:v>
                </c:pt>
                <c:pt idx="1">
                  <c:v>17.01.02.001</c:v>
                </c:pt>
                <c:pt idx="2">
                  <c:v>17.01.03.001</c:v>
                </c:pt>
                <c:pt idx="3">
                  <c:v>17.01.03.002</c:v>
                </c:pt>
                <c:pt idx="4">
                  <c:v>17.01.03.003</c:v>
                </c:pt>
                <c:pt idx="5">
                  <c:v>17.01.03.004</c:v>
                </c:pt>
                <c:pt idx="6">
                  <c:v>17.01.03.005</c:v>
                </c:pt>
                <c:pt idx="7">
                  <c:v>17.01.03.200</c:v>
                </c:pt>
                <c:pt idx="8">
                  <c:v>17.01.04.001</c:v>
                </c:pt>
                <c:pt idx="9">
                  <c:v>17.01.04.002</c:v>
                </c:pt>
                <c:pt idx="10">
                  <c:v>17.01.05.001</c:v>
                </c:pt>
                <c:pt idx="11">
                  <c:v>17.01.05.002</c:v>
                </c:pt>
                <c:pt idx="12">
                  <c:v>17.01.05.003</c:v>
                </c:pt>
                <c:pt idx="13">
                  <c:v>17.01.06.001</c:v>
                </c:pt>
                <c:pt idx="14">
                  <c:v>17.01.07.001</c:v>
                </c:pt>
                <c:pt idx="15">
                  <c:v>17.01.07.002</c:v>
                </c:pt>
                <c:pt idx="16">
                  <c:v>17.01.07.003</c:v>
                </c:pt>
                <c:pt idx="17">
                  <c:v>17.01.07.004</c:v>
                </c:pt>
                <c:pt idx="18">
                  <c:v>17.01.08.001</c:v>
                </c:pt>
                <c:pt idx="19">
                  <c:v>17.01.08.002</c:v>
                </c:pt>
                <c:pt idx="20">
                  <c:v>17.01.08.003</c:v>
                </c:pt>
                <c:pt idx="21">
                  <c:v>17.01.08.004</c:v>
                </c:pt>
                <c:pt idx="22">
                  <c:v>17.01.08.005</c:v>
                </c:pt>
                <c:pt idx="23">
                  <c:v>17.01.08.100</c:v>
                </c:pt>
              </c:strCache>
            </c:strRef>
          </c:cat>
          <c:val>
            <c:numRef>
              <c:f>Лист1!$B$98:$B$121</c:f>
              <c:numCache>
                <c:formatCode>General</c:formatCode>
                <c:ptCount val="24"/>
                <c:pt idx="0">
                  <c:v>0.0013200000000000347</c:v>
                </c:pt>
                <c:pt idx="1">
                  <c:v>0.00054000000000001963</c:v>
                </c:pt>
                <c:pt idx="2">
                  <c:v>0.0013300000000000354</c:v>
                </c:pt>
                <c:pt idx="3">
                  <c:v>0.047590000000000014</c:v>
                </c:pt>
                <c:pt idx="4">
                  <c:v>0.034080000000000006</c:v>
                </c:pt>
                <c:pt idx="5">
                  <c:v>0.027010000000000051</c:v>
                </c:pt>
                <c:pt idx="6">
                  <c:v>0.00858</c:v>
                </c:pt>
                <c:pt idx="7">
                  <c:v>0.00023000000000000012</c:v>
                </c:pt>
                <c:pt idx="8">
                  <c:v>0.01439</c:v>
                </c:pt>
                <c:pt idx="9">
                  <c:v>0.00041000000000000021</c:v>
                </c:pt>
                <c:pt idx="10">
                  <c:v>0.00050000000000000034</c:v>
                </c:pt>
                <c:pt idx="11">
                  <c:v>0.00042000000000000533</c:v>
                </c:pt>
                <c:pt idx="12">
                  <c:v>0.01434</c:v>
                </c:pt>
                <c:pt idx="13">
                  <c:v>0.0021800000000000252</c:v>
                </c:pt>
                <c:pt idx="14">
                  <c:v>0.00034000000000000859</c:v>
                </c:pt>
                <c:pt idx="15">
                  <c:v>0.00068000000000000124</c:v>
                </c:pt>
                <c:pt idx="16">
                  <c:v>0.00067000000000002127</c:v>
                </c:pt>
                <c:pt idx="17">
                  <c:v>0.00063000000000000133</c:v>
                </c:pt>
                <c:pt idx="18">
                  <c:v>0.00034000000000000859</c:v>
                </c:pt>
                <c:pt idx="19">
                  <c:v>0.00103</c:v>
                </c:pt>
                <c:pt idx="20">
                  <c:v>0.00023000000000000012</c:v>
                </c:pt>
                <c:pt idx="21">
                  <c:v>0.00087000000000000044</c:v>
                </c:pt>
                <c:pt idx="22">
                  <c:v>0.00014</c:v>
                </c:pt>
                <c:pt idx="23">
                  <c:v>2.000000000000072E-05</c:v>
                </c:pt>
              </c:numCache>
            </c:numRef>
          </c:val>
        </c:ser>
        <c:axId val="122824960"/>
        <c:axId val="122826752"/>
      </c:barChart>
      <c:catAx>
        <c:axId val="122824960"/>
        <c:scaling>
          <c:orientation val="minMax"/>
        </c:scaling>
        <c:axPos val="b"/>
        <c:tickLblPos val="nextTo"/>
        <c:crossAx val="122826752"/>
        <c:crosses val="autoZero"/>
        <c:auto val="1"/>
        <c:lblAlgn val="ctr"/>
        <c:lblOffset val="100"/>
      </c:catAx>
      <c:valAx>
        <c:axId val="122826752"/>
        <c:scaling>
          <c:orientation val="minMax"/>
        </c:scaling>
        <c:axPos val="l"/>
        <c:majorGridlines/>
        <c:numFmt formatCode="General" sourceLinked="1"/>
        <c:tickLblPos val="nextTo"/>
        <c:crossAx val="122824960"/>
        <c:crosses val="autoZero"/>
        <c:crossBetween val="between"/>
      </c:valAx>
    </c:plotArea>
    <c:plotVisOnly val="1"/>
  </c:chart>
  <c:externalData r:id="rId1"/>
</c:chartSpace>
</file>

<file path=word/charts/chart36.xml><?xml version="1.0" encoding="utf-8"?>
<c:chartSpace xmlns:c="http://schemas.openxmlformats.org/drawingml/2006/chart" xmlns:a="http://schemas.openxmlformats.org/drawingml/2006/main" xmlns:r="http://schemas.openxmlformats.org/officeDocument/2006/relationships">
  <c:date1904 val="1"/>
  <c:lang val="ru-RU"/>
  <c:chart>
    <c:view3D>
      <c:rotX val="30"/>
      <c:rotY val="160"/>
      <c:perspective val="0"/>
    </c:view3D>
    <c:plotArea>
      <c:pie3DChart>
        <c:varyColors val="1"/>
        <c:ser>
          <c:idx val="0"/>
          <c:order val="0"/>
          <c:explosion val="25"/>
          <c:dLbls>
            <c:dLbl>
              <c:idx val="0"/>
              <c:layout>
                <c:manualLayout>
                  <c:x val="-0.16519070620007817"/>
                  <c:y val="-0.00239017568059467"/>
                </c:manualLayout>
              </c:layout>
              <c:showVal val="1"/>
              <c:showCatName val="1"/>
            </c:dLbl>
            <c:dLbl>
              <c:idx val="1"/>
              <c:layout>
                <c:manualLayout>
                  <c:x val="-0.0802846230437852"/>
                  <c:y val="-0.044517245563282695"/>
                </c:manualLayout>
              </c:layout>
              <c:showVal val="1"/>
              <c:showCatName val="1"/>
            </c:dLbl>
            <c:dLbl>
              <c:idx val="2"/>
              <c:layout>
                <c:manualLayout>
                  <c:x val="-0.083920222768824881"/>
                  <c:y val="-0.0088716622936833543"/>
                </c:manualLayout>
              </c:layout>
              <c:showVal val="1"/>
              <c:showCatName val="1"/>
            </c:dLbl>
            <c:dLbl>
              <c:idx val="3"/>
              <c:layout>
                <c:manualLayout>
                  <c:x val="0.11242249305110122"/>
                  <c:y val="-0.054779134780860383"/>
                </c:manualLayout>
              </c:layout>
              <c:showVal val="1"/>
              <c:showCatName val="1"/>
            </c:dLbl>
            <c:dLbl>
              <c:idx val="4"/>
              <c:layout>
                <c:manualLayout>
                  <c:x val="0.072270821022292084"/>
                  <c:y val="-0.05276391587231706"/>
                </c:manualLayout>
              </c:layout>
              <c:showVal val="1"/>
              <c:showCatName val="1"/>
            </c:dLbl>
            <c:dLbl>
              <c:idx val="5"/>
              <c:layout>
                <c:manualLayout>
                  <c:x val="0.014862599548148227"/>
                  <c:y val="-0.033562082111998764"/>
                </c:manualLayout>
              </c:layout>
              <c:showVal val="1"/>
              <c:showCatName val="1"/>
            </c:dLbl>
            <c:dLbl>
              <c:idx val="6"/>
              <c:layout>
                <c:manualLayout>
                  <c:x val="0.040572346042587318"/>
                  <c:y val="0.026810736249209752"/>
                </c:manualLayout>
              </c:layout>
              <c:showVal val="1"/>
              <c:showCatName val="1"/>
            </c:dLbl>
            <c:txPr>
              <a:bodyPr/>
              <a:lstStyle/>
              <a:p>
                <a:pPr>
                  <a:defRPr>
                    <a:latin typeface="Times New Roman" pitchFamily="18" charset="0"/>
                    <a:cs typeface="Times New Roman" pitchFamily="18" charset="0"/>
                  </a:defRPr>
                </a:pPr>
                <a:endParaRPr lang="ru-RU"/>
              </a:p>
            </c:txPr>
            <c:showVal val="1"/>
            <c:showCatName val="1"/>
            <c:showLeaderLines val="1"/>
          </c:dLbls>
          <c:cat>
            <c:strRef>
              <c:f>Лист1!$A$2:$A$8</c:f>
              <c:strCache>
                <c:ptCount val="7"/>
                <c:pt idx="0">
                  <c:v>Саяно-Шушенское</c:v>
                </c:pt>
                <c:pt idx="1">
                  <c:v>Майнское</c:v>
                </c:pt>
                <c:pt idx="2">
                  <c:v>Красноярское</c:v>
                </c:pt>
                <c:pt idx="3">
                  <c:v>Курейское</c:v>
                </c:pt>
                <c:pt idx="4">
                  <c:v>Хантайское</c:v>
                </c:pt>
                <c:pt idx="5">
                  <c:v>Водохранилище на р. Кантат </c:v>
                </c:pt>
                <c:pt idx="6">
                  <c:v>Водохранилище Красноярской ГРЭС-2</c:v>
                </c:pt>
              </c:strCache>
            </c:strRef>
          </c:cat>
          <c:val>
            <c:numRef>
              <c:f>Лист1!$B$2:$B$8</c:f>
              <c:numCache>
                <c:formatCode>General</c:formatCode>
                <c:ptCount val="7"/>
                <c:pt idx="0">
                  <c:v>30.71</c:v>
                </c:pt>
                <c:pt idx="1">
                  <c:v>0.0950000000000001</c:v>
                </c:pt>
                <c:pt idx="2">
                  <c:v>73.3</c:v>
                </c:pt>
                <c:pt idx="3">
                  <c:v>9.9620000000000068</c:v>
                </c:pt>
                <c:pt idx="4">
                  <c:v>24.54</c:v>
                </c:pt>
                <c:pt idx="5">
                  <c:v>10.9</c:v>
                </c:pt>
                <c:pt idx="6">
                  <c:v>12.5</c:v>
                </c:pt>
              </c:numCache>
            </c:numRef>
          </c:val>
        </c:ser>
      </c:pie3DChart>
    </c:plotArea>
    <c:legend>
      <c:legendPos val="b"/>
      <c:layout>
        <c:manualLayout>
          <c:xMode val="edge"/>
          <c:yMode val="edge"/>
          <c:x val="0.090326624064748645"/>
          <c:y val="0.77450198287257965"/>
          <c:w val="0.80553492740013"/>
          <c:h val="0.20408756197142045"/>
        </c:manualLayout>
      </c:layout>
      <c:txPr>
        <a:bodyPr/>
        <a:lstStyle/>
        <a:p>
          <a:pPr rtl="0">
            <a:defRPr>
              <a:latin typeface="Times New Roman" pitchFamily="18" charset="0"/>
              <a:cs typeface="Times New Roman" pitchFamily="18" charset="0"/>
            </a:defRPr>
          </a:pPr>
          <a:endParaRPr lang="ru-RU"/>
        </a:p>
      </c:txPr>
    </c:legend>
    <c:plotVisOnly val="1"/>
  </c:chart>
  <c:spPr>
    <a:ln>
      <a:noFill/>
    </a:ln>
  </c:spPr>
  <c:externalData r:id="rId1"/>
</c:chartSpace>
</file>

<file path=word/charts/chart37.xml><?xml version="1.0" encoding="utf-8"?>
<c:chartSpace xmlns:c="http://schemas.openxmlformats.org/drawingml/2006/chart" xmlns:a="http://schemas.openxmlformats.org/drawingml/2006/main" xmlns:r="http://schemas.openxmlformats.org/officeDocument/2006/relationships">
  <c:date1904 val="1"/>
  <c:lang val="ru-RU"/>
  <c:chart>
    <c:view3D>
      <c:rotX val="90"/>
      <c:rotY val="359"/>
      <c:perspective val="0"/>
    </c:view3D>
    <c:plotArea>
      <c:layout>
        <c:manualLayout>
          <c:layoutTarget val="inner"/>
          <c:xMode val="edge"/>
          <c:yMode val="edge"/>
          <c:x val="0.028098427884216941"/>
          <c:y val="0.083350934074417168"/>
          <c:w val="0.971901531872339"/>
          <c:h val="0.72360552344704066"/>
        </c:manualLayout>
      </c:layout>
      <c:pie3DChart>
        <c:varyColors val="1"/>
        <c:ser>
          <c:idx val="0"/>
          <c:order val="0"/>
          <c:explosion val="25"/>
          <c:dPt>
            <c:idx val="0"/>
            <c:explosion val="8"/>
          </c:dPt>
          <c:dPt>
            <c:idx val="2"/>
            <c:explosion val="15"/>
          </c:dPt>
          <c:dPt>
            <c:idx val="3"/>
            <c:explosion val="14"/>
          </c:dPt>
          <c:dPt>
            <c:idx val="4"/>
            <c:explosion val="13"/>
          </c:dPt>
          <c:dLbls>
            <c:dLbl>
              <c:idx val="0"/>
              <c:layout>
                <c:manualLayout>
                  <c:x val="0.067632887361923591"/>
                  <c:y val="0.01499402660874288"/>
                </c:manualLayout>
              </c:layout>
              <c:showVal val="1"/>
              <c:showCatName val="1"/>
            </c:dLbl>
            <c:dLbl>
              <c:idx val="1"/>
              <c:layout>
                <c:manualLayout>
                  <c:x val="0.094136762217790548"/>
                  <c:y val="0.086661417322834666"/>
                </c:manualLayout>
              </c:layout>
              <c:showVal val="1"/>
              <c:showCatName val="1"/>
            </c:dLbl>
            <c:dLbl>
              <c:idx val="2"/>
              <c:layout>
                <c:manualLayout>
                  <c:x val="0.043789885796048068"/>
                  <c:y val="-0.036628377335186042"/>
                </c:manualLayout>
              </c:layout>
              <c:showVal val="1"/>
              <c:showCatName val="1"/>
            </c:dLbl>
            <c:dLbl>
              <c:idx val="3"/>
              <c:layout>
                <c:manualLayout>
                  <c:x val="-0.092978171429175"/>
                  <c:y val="-0.074785229432529132"/>
                </c:manualLayout>
              </c:layout>
              <c:showVal val="1"/>
              <c:showCatName val="1"/>
            </c:dLbl>
            <c:dLbl>
              <c:idx val="4"/>
              <c:layout>
                <c:manualLayout>
                  <c:x val="-0.058226949145439633"/>
                  <c:y val="-0.026312800273837509"/>
                </c:manualLayout>
              </c:layout>
              <c:showVal val="1"/>
              <c:showCatName val="1"/>
            </c:dLbl>
            <c:dLbl>
              <c:idx val="5"/>
              <c:layout>
                <c:manualLayout>
                  <c:x val="-0.23428198754814544"/>
                  <c:y val="0.039437383458487692"/>
                </c:manualLayout>
              </c:layout>
              <c:showVal val="1"/>
              <c:showCatName val="1"/>
            </c:dLbl>
            <c:dLbl>
              <c:idx val="6"/>
              <c:layout>
                <c:manualLayout>
                  <c:x val="0.028104259505025351"/>
                  <c:y val="-0.026599066425972612"/>
                </c:manualLayout>
              </c:layout>
              <c:showVal val="1"/>
              <c:showCatName val="1"/>
            </c:dLbl>
            <c:txPr>
              <a:bodyPr/>
              <a:lstStyle/>
              <a:p>
                <a:pPr>
                  <a:defRPr>
                    <a:latin typeface="Times New Roman" pitchFamily="18" charset="0"/>
                    <a:cs typeface="Times New Roman" pitchFamily="18" charset="0"/>
                  </a:defRPr>
                </a:pPr>
                <a:endParaRPr lang="ru-RU"/>
              </a:p>
            </c:txPr>
            <c:showVal val="1"/>
            <c:showCatName val="1"/>
            <c:showLeaderLines val="1"/>
          </c:dLbls>
          <c:cat>
            <c:strRef>
              <c:f>Лист1!$A$2:$A$7</c:f>
              <c:strCache>
                <c:ptCount val="6"/>
                <c:pt idx="0">
                  <c:v>Саяно-Шушенское</c:v>
                </c:pt>
                <c:pt idx="1">
                  <c:v>Майнское</c:v>
                </c:pt>
                <c:pt idx="2">
                  <c:v>Красноярское</c:v>
                </c:pt>
                <c:pt idx="3">
                  <c:v>Курейское</c:v>
                </c:pt>
                <c:pt idx="4">
                  <c:v>Хантайское</c:v>
                </c:pt>
                <c:pt idx="5">
                  <c:v>Водохранилище на р. Кантат </c:v>
                </c:pt>
              </c:strCache>
            </c:strRef>
          </c:cat>
          <c:val>
            <c:numRef>
              <c:f>Лист1!$D$2:$D$7</c:f>
              <c:numCache>
                <c:formatCode>General</c:formatCode>
                <c:ptCount val="6"/>
                <c:pt idx="0">
                  <c:v>621</c:v>
                </c:pt>
                <c:pt idx="1">
                  <c:v>11.5</c:v>
                </c:pt>
                <c:pt idx="2">
                  <c:v>2000</c:v>
                </c:pt>
                <c:pt idx="3">
                  <c:v>558</c:v>
                </c:pt>
                <c:pt idx="4">
                  <c:v>2120</c:v>
                </c:pt>
                <c:pt idx="5">
                  <c:v>4.2</c:v>
                </c:pt>
              </c:numCache>
            </c:numRef>
          </c:val>
        </c:ser>
      </c:pie3DChart>
    </c:plotArea>
    <c:legend>
      <c:legendPos val="b"/>
      <c:layout>
        <c:manualLayout>
          <c:xMode val="edge"/>
          <c:yMode val="edge"/>
          <c:x val="0.090406259623153115"/>
          <c:y val="0.81221831094642549"/>
          <c:w val="0.87599788206252494"/>
          <c:h val="0.13826907412435521"/>
        </c:manualLayout>
      </c:layout>
      <c:txPr>
        <a:bodyPr/>
        <a:lstStyle/>
        <a:p>
          <a:pPr rtl="0">
            <a:defRPr>
              <a:latin typeface="Times New Roman" pitchFamily="18" charset="0"/>
              <a:cs typeface="Times New Roman" pitchFamily="18" charset="0"/>
            </a:defRPr>
          </a:pPr>
          <a:endParaRPr lang="ru-RU"/>
        </a:p>
      </c:txPr>
    </c:legend>
    <c:plotVisOnly val="1"/>
  </c:chart>
  <c:spPr>
    <a:ln>
      <a:noFill/>
    </a:ln>
  </c:spPr>
  <c:externalData r:id="rId1"/>
</c:chartSpace>
</file>

<file path=word/charts/chart38.xml><?xml version="1.0" encoding="utf-8"?>
<c:chartSpace xmlns:c="http://schemas.openxmlformats.org/drawingml/2006/chart" xmlns:a="http://schemas.openxmlformats.org/drawingml/2006/main" xmlns:r="http://schemas.openxmlformats.org/officeDocument/2006/relationships">
  <c:date1904 val="1"/>
  <c:lang val="ru-RU"/>
  <c:chart>
    <c:view3D>
      <c:rAngAx val="1"/>
    </c:view3D>
    <c:plotArea>
      <c:bar3DChart>
        <c:barDir val="col"/>
        <c:grouping val="clustered"/>
        <c:ser>
          <c:idx val="0"/>
          <c:order val="0"/>
          <c:tx>
            <c:strRef>
              <c:f>Лист1!$E$59</c:f>
              <c:strCache>
                <c:ptCount val="1"/>
                <c:pt idx="0">
                  <c:v>аварийное</c:v>
                </c:pt>
              </c:strCache>
            </c:strRef>
          </c:tx>
          <c:spPr>
            <a:solidFill>
              <a:srgbClr val="FF0000"/>
            </a:solidFill>
          </c:spPr>
          <c:cat>
            <c:strRef>
              <c:f>Лист1!$C$61:$C$63</c:f>
              <c:strCache>
                <c:ptCount val="3"/>
                <c:pt idx="0">
                  <c:v>Красноярский край</c:v>
                </c:pt>
                <c:pt idx="1">
                  <c:v>Республика Хакасия</c:v>
                </c:pt>
                <c:pt idx="2">
                  <c:v>Республика Тыва</c:v>
                </c:pt>
              </c:strCache>
            </c:strRef>
          </c:cat>
          <c:val>
            <c:numRef>
              <c:f>Лист1!$E$61:$E$63</c:f>
              <c:numCache>
                <c:formatCode>General</c:formatCode>
                <c:ptCount val="3"/>
                <c:pt idx="0">
                  <c:v>71</c:v>
                </c:pt>
                <c:pt idx="1">
                  <c:v>47</c:v>
                </c:pt>
                <c:pt idx="2">
                  <c:v>1</c:v>
                </c:pt>
              </c:numCache>
            </c:numRef>
          </c:val>
        </c:ser>
        <c:ser>
          <c:idx val="1"/>
          <c:order val="1"/>
          <c:tx>
            <c:strRef>
              <c:f>Лист1!$F$59</c:f>
              <c:strCache>
                <c:ptCount val="1"/>
                <c:pt idx="0">
                  <c:v>неудовлетворительное</c:v>
                </c:pt>
              </c:strCache>
            </c:strRef>
          </c:tx>
          <c:spPr>
            <a:solidFill>
              <a:srgbClr val="FFC000"/>
            </a:solidFill>
          </c:spPr>
          <c:dLbls>
            <c:showVal val="1"/>
          </c:dLbls>
          <c:cat>
            <c:strRef>
              <c:f>Лист1!$C$61:$C$63</c:f>
              <c:strCache>
                <c:ptCount val="3"/>
                <c:pt idx="0">
                  <c:v>Красноярский край</c:v>
                </c:pt>
                <c:pt idx="1">
                  <c:v>Республика Хакасия</c:v>
                </c:pt>
                <c:pt idx="2">
                  <c:v>Республика Тыва</c:v>
                </c:pt>
              </c:strCache>
            </c:strRef>
          </c:cat>
          <c:val>
            <c:numRef>
              <c:f>Лист1!$F$61:$F$63</c:f>
              <c:numCache>
                <c:formatCode>General</c:formatCode>
                <c:ptCount val="3"/>
                <c:pt idx="1">
                  <c:v>106</c:v>
                </c:pt>
              </c:numCache>
            </c:numRef>
          </c:val>
        </c:ser>
        <c:ser>
          <c:idx val="2"/>
          <c:order val="2"/>
          <c:tx>
            <c:strRef>
              <c:f>Лист1!$G$59</c:f>
              <c:strCache>
                <c:ptCount val="1"/>
                <c:pt idx="0">
                  <c:v>работоспособное</c:v>
                </c:pt>
              </c:strCache>
            </c:strRef>
          </c:tx>
          <c:spPr>
            <a:solidFill>
              <a:srgbClr val="00B050"/>
            </a:solidFill>
          </c:spPr>
          <c:dLbls>
            <c:txPr>
              <a:bodyPr/>
              <a:lstStyle/>
              <a:p>
                <a:pPr>
                  <a:defRPr>
                    <a:latin typeface="Times New Roman" pitchFamily="18" charset="0"/>
                    <a:cs typeface="Times New Roman" pitchFamily="18" charset="0"/>
                  </a:defRPr>
                </a:pPr>
                <a:endParaRPr lang="ru-RU"/>
              </a:p>
            </c:txPr>
            <c:showVal val="1"/>
          </c:dLbls>
          <c:cat>
            <c:strRef>
              <c:f>Лист1!$C$61:$C$63</c:f>
              <c:strCache>
                <c:ptCount val="3"/>
                <c:pt idx="0">
                  <c:v>Красноярский край</c:v>
                </c:pt>
                <c:pt idx="1">
                  <c:v>Республика Хакасия</c:v>
                </c:pt>
                <c:pt idx="2">
                  <c:v>Республика Тыва</c:v>
                </c:pt>
              </c:strCache>
            </c:strRef>
          </c:cat>
          <c:val>
            <c:numRef>
              <c:f>Лист1!$G$61:$G$63</c:f>
              <c:numCache>
                <c:formatCode>General</c:formatCode>
                <c:ptCount val="3"/>
                <c:pt idx="0">
                  <c:v>294</c:v>
                </c:pt>
                <c:pt idx="1">
                  <c:v>131</c:v>
                </c:pt>
                <c:pt idx="2">
                  <c:v>4</c:v>
                </c:pt>
              </c:numCache>
            </c:numRef>
          </c:val>
        </c:ser>
        <c:ser>
          <c:idx val="3"/>
          <c:order val="3"/>
          <c:tx>
            <c:strRef>
              <c:f>Лист1!$H$59</c:f>
              <c:strCache>
                <c:ptCount val="1"/>
                <c:pt idx="0">
                  <c:v>строящееся</c:v>
                </c:pt>
              </c:strCache>
            </c:strRef>
          </c:tx>
          <c:spPr>
            <a:solidFill>
              <a:schemeClr val="bg1">
                <a:lumMod val="75000"/>
              </a:schemeClr>
            </a:solidFill>
          </c:spPr>
          <c:dLbls>
            <c:txPr>
              <a:bodyPr/>
              <a:lstStyle/>
              <a:p>
                <a:pPr>
                  <a:defRPr>
                    <a:latin typeface="Times New Roman" pitchFamily="18" charset="0"/>
                    <a:cs typeface="Times New Roman" pitchFamily="18" charset="0"/>
                  </a:defRPr>
                </a:pPr>
                <a:endParaRPr lang="ru-RU"/>
              </a:p>
            </c:txPr>
            <c:showVal val="1"/>
          </c:dLbls>
          <c:cat>
            <c:strRef>
              <c:f>Лист1!$C$61:$C$63</c:f>
              <c:strCache>
                <c:ptCount val="3"/>
                <c:pt idx="0">
                  <c:v>Красноярский край</c:v>
                </c:pt>
                <c:pt idx="1">
                  <c:v>Республика Хакасия</c:v>
                </c:pt>
                <c:pt idx="2">
                  <c:v>Республика Тыва</c:v>
                </c:pt>
              </c:strCache>
            </c:strRef>
          </c:cat>
          <c:val>
            <c:numRef>
              <c:f>Лист1!$H$61:$H$63</c:f>
              <c:numCache>
                <c:formatCode>General</c:formatCode>
                <c:ptCount val="3"/>
                <c:pt idx="0">
                  <c:v>1</c:v>
                </c:pt>
              </c:numCache>
            </c:numRef>
          </c:val>
        </c:ser>
        <c:ser>
          <c:idx val="4"/>
          <c:order val="4"/>
          <c:tx>
            <c:strRef>
              <c:f>Лист1!$I$59</c:f>
              <c:strCache>
                <c:ptCount val="1"/>
                <c:pt idx="0">
                  <c:v>нет данных</c:v>
                </c:pt>
              </c:strCache>
            </c:strRef>
          </c:tx>
          <c:spPr>
            <a:solidFill>
              <a:schemeClr val="accent6">
                <a:lumMod val="20000"/>
                <a:lumOff val="80000"/>
              </a:schemeClr>
            </a:solidFill>
          </c:spPr>
          <c:dLbls>
            <c:txPr>
              <a:bodyPr/>
              <a:lstStyle/>
              <a:p>
                <a:pPr>
                  <a:defRPr>
                    <a:latin typeface="Times New Roman" pitchFamily="18" charset="0"/>
                    <a:cs typeface="Times New Roman" pitchFamily="18" charset="0"/>
                  </a:defRPr>
                </a:pPr>
                <a:endParaRPr lang="ru-RU"/>
              </a:p>
            </c:txPr>
            <c:showVal val="1"/>
          </c:dLbls>
          <c:cat>
            <c:strRef>
              <c:f>Лист1!$C$61:$C$63</c:f>
              <c:strCache>
                <c:ptCount val="3"/>
                <c:pt idx="0">
                  <c:v>Красноярский край</c:v>
                </c:pt>
                <c:pt idx="1">
                  <c:v>Республика Хакасия</c:v>
                </c:pt>
                <c:pt idx="2">
                  <c:v>Республика Тыва</c:v>
                </c:pt>
              </c:strCache>
            </c:strRef>
          </c:cat>
          <c:val>
            <c:numRef>
              <c:f>Лист1!$I$61:$I$63</c:f>
              <c:numCache>
                <c:formatCode>General</c:formatCode>
                <c:ptCount val="3"/>
                <c:pt idx="0">
                  <c:v>314</c:v>
                </c:pt>
                <c:pt idx="1">
                  <c:v>65</c:v>
                </c:pt>
                <c:pt idx="2">
                  <c:v>15</c:v>
                </c:pt>
              </c:numCache>
            </c:numRef>
          </c:val>
        </c:ser>
        <c:shape val="box"/>
        <c:axId val="123093760"/>
        <c:axId val="123095296"/>
        <c:axId val="0"/>
      </c:bar3DChart>
      <c:catAx>
        <c:axId val="123093760"/>
        <c:scaling>
          <c:orientation val="minMax"/>
        </c:scaling>
        <c:axPos val="b"/>
        <c:numFmt formatCode="General" sourceLinked="1"/>
        <c:tickLblPos val="nextTo"/>
        <c:txPr>
          <a:bodyPr/>
          <a:lstStyle/>
          <a:p>
            <a:pPr>
              <a:defRPr>
                <a:latin typeface="Times New Roman" pitchFamily="18" charset="0"/>
                <a:cs typeface="Times New Roman" pitchFamily="18" charset="0"/>
              </a:defRPr>
            </a:pPr>
            <a:endParaRPr lang="ru-RU"/>
          </a:p>
        </c:txPr>
        <c:crossAx val="123095296"/>
        <c:crosses val="autoZero"/>
        <c:auto val="1"/>
        <c:lblAlgn val="ctr"/>
        <c:lblOffset val="100"/>
      </c:catAx>
      <c:valAx>
        <c:axId val="123095296"/>
        <c:scaling>
          <c:orientation val="minMax"/>
        </c:scaling>
        <c:axPos val="l"/>
        <c:majorGridlines/>
        <c:numFmt formatCode="General" sourceLinked="1"/>
        <c:tickLblPos val="nextTo"/>
        <c:txPr>
          <a:bodyPr/>
          <a:lstStyle/>
          <a:p>
            <a:pPr>
              <a:defRPr>
                <a:latin typeface="Times New Roman" pitchFamily="18" charset="0"/>
                <a:cs typeface="Times New Roman" pitchFamily="18" charset="0"/>
              </a:defRPr>
            </a:pPr>
            <a:endParaRPr lang="ru-RU"/>
          </a:p>
        </c:txPr>
        <c:crossAx val="123093760"/>
        <c:crosses val="autoZero"/>
        <c:crossBetween val="between"/>
      </c:valAx>
    </c:plotArea>
    <c:legend>
      <c:legendPos val="b"/>
      <c:layout>
        <c:manualLayout>
          <c:xMode val="edge"/>
          <c:yMode val="edge"/>
          <c:x val="0.030156292677604692"/>
          <c:y val="0.83757897811550763"/>
          <c:w val="0.94187365835172165"/>
          <c:h val="0.083717191601050026"/>
        </c:manualLayout>
      </c:layout>
      <c:txPr>
        <a:bodyPr/>
        <a:lstStyle/>
        <a:p>
          <a:pPr>
            <a:defRPr>
              <a:latin typeface="Times New Roman" pitchFamily="18" charset="0"/>
              <a:cs typeface="Times New Roman" pitchFamily="18" charset="0"/>
            </a:defRPr>
          </a:pPr>
          <a:endParaRPr lang="ru-RU"/>
        </a:p>
      </c:txPr>
    </c:legend>
    <c:plotVisOnly val="1"/>
  </c:chart>
  <c:spPr>
    <a:ln>
      <a:noFill/>
    </a:ln>
  </c:spPr>
  <c:externalData r:id="rId1"/>
</c:chartSpace>
</file>

<file path=word/charts/chart39.xml><?xml version="1.0" encoding="utf-8"?>
<c:chartSpace xmlns:c="http://schemas.openxmlformats.org/drawingml/2006/chart" xmlns:a="http://schemas.openxmlformats.org/drawingml/2006/main" xmlns:r="http://schemas.openxmlformats.org/officeDocument/2006/relationships">
  <c:date1904 val="1"/>
  <c:lang val="ru-RU"/>
  <c:chart>
    <c:view3D>
      <c:rAngAx val="1"/>
    </c:view3D>
    <c:plotArea>
      <c:bar3DChart>
        <c:barDir val="col"/>
        <c:grouping val="clustered"/>
        <c:ser>
          <c:idx val="0"/>
          <c:order val="0"/>
          <c:tx>
            <c:strRef>
              <c:f>Лист1!$E$17</c:f>
              <c:strCache>
                <c:ptCount val="1"/>
                <c:pt idx="0">
                  <c:v>аварийное</c:v>
                </c:pt>
              </c:strCache>
            </c:strRef>
          </c:tx>
          <c:spPr>
            <a:solidFill>
              <a:srgbClr val="FF0000"/>
            </a:solidFill>
          </c:spPr>
          <c:dLbls>
            <c:txPr>
              <a:bodyPr/>
              <a:lstStyle/>
              <a:p>
                <a:pPr>
                  <a:defRPr>
                    <a:latin typeface="Times New Roman" pitchFamily="18" charset="0"/>
                    <a:cs typeface="Times New Roman" pitchFamily="18" charset="0"/>
                  </a:defRPr>
                </a:pPr>
                <a:endParaRPr lang="ru-RU"/>
              </a:p>
            </c:txPr>
            <c:showVal val="1"/>
          </c:dLbls>
          <c:cat>
            <c:strRef>
              <c:f>Лист1!$C$19:$C$27</c:f>
              <c:strCache>
                <c:ptCount val="9"/>
                <c:pt idx="0">
                  <c:v>17.01.01.001</c:v>
                </c:pt>
                <c:pt idx="1">
                  <c:v>17.01.02.001</c:v>
                </c:pt>
                <c:pt idx="2">
                  <c:v>17.01.03.001</c:v>
                </c:pt>
                <c:pt idx="3">
                  <c:v>17.01.03.002</c:v>
                </c:pt>
                <c:pt idx="4">
                  <c:v>17.01.03.003</c:v>
                </c:pt>
                <c:pt idx="5">
                  <c:v>17.01.03.004</c:v>
                </c:pt>
                <c:pt idx="6">
                  <c:v>17.01.03.005</c:v>
                </c:pt>
                <c:pt idx="7">
                  <c:v>17.01.04.001</c:v>
                </c:pt>
                <c:pt idx="8">
                  <c:v>17.01.05.003</c:v>
                </c:pt>
              </c:strCache>
            </c:strRef>
          </c:cat>
          <c:val>
            <c:numRef>
              <c:f>Лист1!$E$19:$E$27</c:f>
              <c:numCache>
                <c:formatCode>General</c:formatCode>
                <c:ptCount val="9"/>
                <c:pt idx="1">
                  <c:v>1</c:v>
                </c:pt>
                <c:pt idx="3">
                  <c:v>31</c:v>
                </c:pt>
                <c:pt idx="4">
                  <c:v>36</c:v>
                </c:pt>
                <c:pt idx="5">
                  <c:v>32</c:v>
                </c:pt>
                <c:pt idx="6">
                  <c:v>18</c:v>
                </c:pt>
                <c:pt idx="8">
                  <c:v>1</c:v>
                </c:pt>
              </c:numCache>
            </c:numRef>
          </c:val>
        </c:ser>
        <c:ser>
          <c:idx val="1"/>
          <c:order val="1"/>
          <c:tx>
            <c:strRef>
              <c:f>Лист1!$F$17</c:f>
              <c:strCache>
                <c:ptCount val="1"/>
                <c:pt idx="0">
                  <c:v>неудовлетворительное</c:v>
                </c:pt>
              </c:strCache>
            </c:strRef>
          </c:tx>
          <c:spPr>
            <a:solidFill>
              <a:srgbClr val="FFC000"/>
            </a:solidFill>
          </c:spPr>
          <c:dLbls>
            <c:txPr>
              <a:bodyPr/>
              <a:lstStyle/>
              <a:p>
                <a:pPr>
                  <a:defRPr>
                    <a:latin typeface="Times New Roman" pitchFamily="18" charset="0"/>
                    <a:cs typeface="Times New Roman" pitchFamily="18" charset="0"/>
                  </a:defRPr>
                </a:pPr>
                <a:endParaRPr lang="ru-RU"/>
              </a:p>
            </c:txPr>
            <c:showVal val="1"/>
          </c:dLbls>
          <c:cat>
            <c:strRef>
              <c:f>Лист1!$C$19:$C$27</c:f>
              <c:strCache>
                <c:ptCount val="9"/>
                <c:pt idx="0">
                  <c:v>17.01.01.001</c:v>
                </c:pt>
                <c:pt idx="1">
                  <c:v>17.01.02.001</c:v>
                </c:pt>
                <c:pt idx="2">
                  <c:v>17.01.03.001</c:v>
                </c:pt>
                <c:pt idx="3">
                  <c:v>17.01.03.002</c:v>
                </c:pt>
                <c:pt idx="4">
                  <c:v>17.01.03.003</c:v>
                </c:pt>
                <c:pt idx="5">
                  <c:v>17.01.03.004</c:v>
                </c:pt>
                <c:pt idx="6">
                  <c:v>17.01.03.005</c:v>
                </c:pt>
                <c:pt idx="7">
                  <c:v>17.01.04.001</c:v>
                </c:pt>
                <c:pt idx="8">
                  <c:v>17.01.05.003</c:v>
                </c:pt>
              </c:strCache>
            </c:strRef>
          </c:cat>
          <c:val>
            <c:numRef>
              <c:f>Лист1!$F$19:$F$27</c:f>
              <c:numCache>
                <c:formatCode>General</c:formatCode>
                <c:ptCount val="9"/>
                <c:pt idx="3">
                  <c:v>71</c:v>
                </c:pt>
                <c:pt idx="4">
                  <c:v>35</c:v>
                </c:pt>
              </c:numCache>
            </c:numRef>
          </c:val>
        </c:ser>
        <c:ser>
          <c:idx val="2"/>
          <c:order val="2"/>
          <c:tx>
            <c:strRef>
              <c:f>Лист1!$G$17</c:f>
              <c:strCache>
                <c:ptCount val="1"/>
                <c:pt idx="0">
                  <c:v>работоспособное</c:v>
                </c:pt>
              </c:strCache>
            </c:strRef>
          </c:tx>
          <c:spPr>
            <a:solidFill>
              <a:srgbClr val="00B050"/>
            </a:solidFill>
          </c:spPr>
          <c:dLbls>
            <c:txPr>
              <a:bodyPr/>
              <a:lstStyle/>
              <a:p>
                <a:pPr>
                  <a:defRPr>
                    <a:latin typeface="Times New Roman" pitchFamily="18" charset="0"/>
                    <a:cs typeface="Times New Roman" pitchFamily="18" charset="0"/>
                  </a:defRPr>
                </a:pPr>
                <a:endParaRPr lang="ru-RU"/>
              </a:p>
            </c:txPr>
            <c:showVal val="1"/>
          </c:dLbls>
          <c:cat>
            <c:strRef>
              <c:f>Лист1!$C$19:$C$27</c:f>
              <c:strCache>
                <c:ptCount val="9"/>
                <c:pt idx="0">
                  <c:v>17.01.01.001</c:v>
                </c:pt>
                <c:pt idx="1">
                  <c:v>17.01.02.001</c:v>
                </c:pt>
                <c:pt idx="2">
                  <c:v>17.01.03.001</c:v>
                </c:pt>
                <c:pt idx="3">
                  <c:v>17.01.03.002</c:v>
                </c:pt>
                <c:pt idx="4">
                  <c:v>17.01.03.003</c:v>
                </c:pt>
                <c:pt idx="5">
                  <c:v>17.01.03.004</c:v>
                </c:pt>
                <c:pt idx="6">
                  <c:v>17.01.03.005</c:v>
                </c:pt>
                <c:pt idx="7">
                  <c:v>17.01.04.001</c:v>
                </c:pt>
                <c:pt idx="8">
                  <c:v>17.01.05.003</c:v>
                </c:pt>
              </c:strCache>
            </c:strRef>
          </c:cat>
          <c:val>
            <c:numRef>
              <c:f>Лист1!$G$19:$G$27</c:f>
              <c:numCache>
                <c:formatCode>General</c:formatCode>
                <c:ptCount val="9"/>
                <c:pt idx="0">
                  <c:v>1</c:v>
                </c:pt>
                <c:pt idx="1">
                  <c:v>2</c:v>
                </c:pt>
                <c:pt idx="2">
                  <c:v>2</c:v>
                </c:pt>
                <c:pt idx="3">
                  <c:v>118</c:v>
                </c:pt>
                <c:pt idx="4">
                  <c:v>57</c:v>
                </c:pt>
                <c:pt idx="5">
                  <c:v>88</c:v>
                </c:pt>
                <c:pt idx="6">
                  <c:v>140</c:v>
                </c:pt>
                <c:pt idx="8">
                  <c:v>20</c:v>
                </c:pt>
              </c:numCache>
            </c:numRef>
          </c:val>
        </c:ser>
        <c:ser>
          <c:idx val="3"/>
          <c:order val="3"/>
          <c:tx>
            <c:strRef>
              <c:f>Лист1!$H$17</c:f>
              <c:strCache>
                <c:ptCount val="1"/>
                <c:pt idx="0">
                  <c:v>строящиеся</c:v>
                </c:pt>
              </c:strCache>
            </c:strRef>
          </c:tx>
          <c:spPr>
            <a:solidFill>
              <a:schemeClr val="bg1">
                <a:lumMod val="75000"/>
              </a:schemeClr>
            </a:solidFill>
          </c:spPr>
          <c:dLbls>
            <c:showVal val="1"/>
          </c:dLbls>
          <c:val>
            <c:numRef>
              <c:f>Лист1!$H$19:$H$27</c:f>
              <c:numCache>
                <c:formatCode>General</c:formatCode>
                <c:ptCount val="9"/>
                <c:pt idx="3">
                  <c:v>1</c:v>
                </c:pt>
              </c:numCache>
            </c:numRef>
          </c:val>
        </c:ser>
        <c:ser>
          <c:idx val="4"/>
          <c:order val="4"/>
          <c:tx>
            <c:strRef>
              <c:f>Лист1!$I$17</c:f>
              <c:strCache>
                <c:ptCount val="1"/>
                <c:pt idx="0">
                  <c:v>нет данных</c:v>
                </c:pt>
              </c:strCache>
            </c:strRef>
          </c:tx>
          <c:spPr>
            <a:solidFill>
              <a:schemeClr val="accent6">
                <a:lumMod val="20000"/>
                <a:lumOff val="80000"/>
              </a:schemeClr>
            </a:solidFill>
          </c:spPr>
          <c:dLbls>
            <c:txPr>
              <a:bodyPr/>
              <a:lstStyle/>
              <a:p>
                <a:pPr>
                  <a:defRPr>
                    <a:latin typeface="Times New Roman" pitchFamily="18" charset="0"/>
                    <a:cs typeface="Times New Roman" pitchFamily="18" charset="0"/>
                  </a:defRPr>
                </a:pPr>
                <a:endParaRPr lang="ru-RU"/>
              </a:p>
            </c:txPr>
            <c:showVal val="1"/>
          </c:dLbls>
          <c:val>
            <c:numRef>
              <c:f>Лист1!$I$19:$I$27</c:f>
              <c:numCache>
                <c:formatCode>General</c:formatCode>
                <c:ptCount val="9"/>
                <c:pt idx="1">
                  <c:v>4</c:v>
                </c:pt>
                <c:pt idx="2">
                  <c:v>11</c:v>
                </c:pt>
                <c:pt idx="3">
                  <c:v>99</c:v>
                </c:pt>
                <c:pt idx="4">
                  <c:v>77</c:v>
                </c:pt>
                <c:pt idx="5">
                  <c:v>129</c:v>
                </c:pt>
                <c:pt idx="6">
                  <c:v>58</c:v>
                </c:pt>
                <c:pt idx="7">
                  <c:v>2</c:v>
                </c:pt>
                <c:pt idx="8">
                  <c:v>11</c:v>
                </c:pt>
              </c:numCache>
            </c:numRef>
          </c:val>
        </c:ser>
        <c:shape val="box"/>
        <c:axId val="123132928"/>
        <c:axId val="123183872"/>
        <c:axId val="0"/>
      </c:bar3DChart>
      <c:catAx>
        <c:axId val="123132928"/>
        <c:scaling>
          <c:orientation val="minMax"/>
        </c:scaling>
        <c:axPos val="b"/>
        <c:tickLblPos val="nextTo"/>
        <c:txPr>
          <a:bodyPr/>
          <a:lstStyle/>
          <a:p>
            <a:pPr>
              <a:defRPr>
                <a:latin typeface="Times New Roman" pitchFamily="18" charset="0"/>
                <a:cs typeface="Times New Roman" pitchFamily="18" charset="0"/>
              </a:defRPr>
            </a:pPr>
            <a:endParaRPr lang="ru-RU"/>
          </a:p>
        </c:txPr>
        <c:crossAx val="123183872"/>
        <c:crosses val="autoZero"/>
        <c:auto val="1"/>
        <c:lblAlgn val="ctr"/>
        <c:lblOffset val="100"/>
      </c:catAx>
      <c:valAx>
        <c:axId val="123183872"/>
        <c:scaling>
          <c:orientation val="minMax"/>
        </c:scaling>
        <c:axPos val="l"/>
        <c:majorGridlines/>
        <c:numFmt formatCode="General" sourceLinked="1"/>
        <c:tickLblPos val="nextTo"/>
        <c:txPr>
          <a:bodyPr/>
          <a:lstStyle/>
          <a:p>
            <a:pPr>
              <a:defRPr>
                <a:latin typeface="Times New Roman" pitchFamily="18" charset="0"/>
                <a:cs typeface="Times New Roman" pitchFamily="18" charset="0"/>
              </a:defRPr>
            </a:pPr>
            <a:endParaRPr lang="ru-RU"/>
          </a:p>
        </c:txPr>
        <c:crossAx val="123132928"/>
        <c:crosses val="autoZero"/>
        <c:crossBetween val="between"/>
      </c:valAx>
    </c:plotArea>
    <c:legend>
      <c:legendPos val="b"/>
      <c:layout>
        <c:manualLayout>
          <c:xMode val="edge"/>
          <c:yMode val="edge"/>
          <c:x val="0.00038819513253861092"/>
          <c:y val="0.85726325283025617"/>
          <c:w val="0.99805982938735349"/>
          <c:h val="0.056600533628948554"/>
        </c:manualLayout>
      </c:layout>
      <c:txPr>
        <a:bodyPr/>
        <a:lstStyle/>
        <a:p>
          <a:pPr>
            <a:defRPr sz="1200">
              <a:latin typeface="Times New Roman" pitchFamily="18" charset="0"/>
              <a:cs typeface="Times New Roman" pitchFamily="18" charset="0"/>
            </a:defRPr>
          </a:pPr>
          <a:endParaRPr lang="ru-RU"/>
        </a:p>
      </c:txPr>
    </c:legend>
    <c:plotVisOnly val="1"/>
  </c:chart>
  <c:spPr>
    <a:noFill/>
    <a:ln>
      <a:noFill/>
    </a:ln>
  </c:spPr>
  <c:externalData r:id="rId1"/>
</c:chartSpace>
</file>

<file path=word/charts/chart40.xml><?xml version="1.0" encoding="utf-8"?>
<c:chartSpace xmlns:c="http://schemas.openxmlformats.org/drawingml/2006/chart" xmlns:a="http://schemas.openxmlformats.org/drawingml/2006/main" xmlns:r="http://schemas.openxmlformats.org/officeDocument/2006/relationships">
  <c:date1904 val="1"/>
  <c:lang val="ru-RU"/>
  <c:style val="18"/>
  <c:chart>
    <c:plotArea>
      <c:barChart>
        <c:barDir val="col"/>
        <c:grouping val="stacked"/>
        <c:ser>
          <c:idx val="0"/>
          <c:order val="0"/>
          <c:cat>
            <c:strRef>
              <c:f>диаграмм!$B$11:$B$32</c:f>
              <c:strCache>
                <c:ptCount val="22"/>
                <c:pt idx="0">
                  <c:v>17.01.01.001</c:v>
                </c:pt>
                <c:pt idx="1">
                  <c:v>17.01.02.001</c:v>
                </c:pt>
                <c:pt idx="2">
                  <c:v>17.01.03.001</c:v>
                </c:pt>
                <c:pt idx="3">
                  <c:v>17.01.03.002</c:v>
                </c:pt>
                <c:pt idx="4">
                  <c:v>17.01.03.003</c:v>
                </c:pt>
                <c:pt idx="5">
                  <c:v>17.01.03.004</c:v>
                </c:pt>
                <c:pt idx="6">
                  <c:v>17.01.03.005</c:v>
                </c:pt>
                <c:pt idx="7">
                  <c:v>17.01.03.200</c:v>
                </c:pt>
                <c:pt idx="8">
                  <c:v>17.01.04.001</c:v>
                </c:pt>
                <c:pt idx="9">
                  <c:v>17.01.04.002</c:v>
                </c:pt>
                <c:pt idx="10">
                  <c:v>17.01.05.001</c:v>
                </c:pt>
                <c:pt idx="11">
                  <c:v>17.01.05.002</c:v>
                </c:pt>
                <c:pt idx="12">
                  <c:v>17.01.05.003</c:v>
                </c:pt>
                <c:pt idx="13">
                  <c:v>17.01.06.001</c:v>
                </c:pt>
                <c:pt idx="14">
                  <c:v>17.01.07.001</c:v>
                </c:pt>
                <c:pt idx="15">
                  <c:v>17.01.07.002</c:v>
                </c:pt>
                <c:pt idx="16">
                  <c:v>17.01.07.003</c:v>
                </c:pt>
                <c:pt idx="17">
                  <c:v>17.01.07.004</c:v>
                </c:pt>
                <c:pt idx="18">
                  <c:v>17.01.08.001</c:v>
                </c:pt>
                <c:pt idx="19">
                  <c:v>17.01.08.002</c:v>
                </c:pt>
                <c:pt idx="20">
                  <c:v>17.01.08.003</c:v>
                </c:pt>
                <c:pt idx="21">
                  <c:v>17.01.08.004</c:v>
                </c:pt>
              </c:strCache>
            </c:strRef>
          </c:cat>
          <c:val>
            <c:numRef>
              <c:f>диаграмм!$C$11:$C$32</c:f>
              <c:numCache>
                <c:formatCode>General</c:formatCode>
                <c:ptCount val="22"/>
                <c:pt idx="0">
                  <c:v>184.7</c:v>
                </c:pt>
                <c:pt idx="1">
                  <c:v>214.26999999999998</c:v>
                </c:pt>
                <c:pt idx="2">
                  <c:v>1431</c:v>
                </c:pt>
                <c:pt idx="3">
                  <c:v>1043.82</c:v>
                </c:pt>
                <c:pt idx="4">
                  <c:v>2502.49</c:v>
                </c:pt>
                <c:pt idx="5">
                  <c:v>754.94999999999948</c:v>
                </c:pt>
                <c:pt idx="6">
                  <c:v>783.6</c:v>
                </c:pt>
                <c:pt idx="7">
                  <c:v>134.6</c:v>
                </c:pt>
                <c:pt idx="8">
                  <c:v>318</c:v>
                </c:pt>
                <c:pt idx="9">
                  <c:v>45</c:v>
                </c:pt>
                <c:pt idx="10">
                  <c:v>40</c:v>
                </c:pt>
                <c:pt idx="11">
                  <c:v>25</c:v>
                </c:pt>
                <c:pt idx="12">
                  <c:v>72.5</c:v>
                </c:pt>
                <c:pt idx="13">
                  <c:v>74.910000000000025</c:v>
                </c:pt>
                <c:pt idx="14">
                  <c:v>80</c:v>
                </c:pt>
                <c:pt idx="15">
                  <c:v>10</c:v>
                </c:pt>
                <c:pt idx="16">
                  <c:v>343.07</c:v>
                </c:pt>
                <c:pt idx="17">
                  <c:v>499.31</c:v>
                </c:pt>
                <c:pt idx="18">
                  <c:v>609.29000000000053</c:v>
                </c:pt>
                <c:pt idx="19">
                  <c:v>189.78</c:v>
                </c:pt>
                <c:pt idx="20">
                  <c:v>532.97</c:v>
                </c:pt>
                <c:pt idx="21">
                  <c:v>100.11</c:v>
                </c:pt>
              </c:numCache>
            </c:numRef>
          </c:val>
        </c:ser>
        <c:gapWidth val="100"/>
        <c:overlap val="100"/>
        <c:axId val="123199872"/>
        <c:axId val="123201408"/>
      </c:barChart>
      <c:catAx>
        <c:axId val="123199872"/>
        <c:scaling>
          <c:orientation val="minMax"/>
        </c:scaling>
        <c:axPos val="b"/>
        <c:tickLblPos val="nextTo"/>
        <c:txPr>
          <a:bodyPr/>
          <a:lstStyle/>
          <a:p>
            <a:pPr>
              <a:defRPr>
                <a:latin typeface="Times New Roman" pitchFamily="18" charset="0"/>
                <a:cs typeface="Times New Roman" pitchFamily="18" charset="0"/>
              </a:defRPr>
            </a:pPr>
            <a:endParaRPr lang="ru-RU"/>
          </a:p>
        </c:txPr>
        <c:crossAx val="123201408"/>
        <c:crosses val="autoZero"/>
        <c:auto val="1"/>
        <c:lblAlgn val="ctr"/>
        <c:lblOffset val="100"/>
      </c:catAx>
      <c:valAx>
        <c:axId val="123201408"/>
        <c:scaling>
          <c:orientation val="minMax"/>
          <c:max val="2500"/>
        </c:scaling>
        <c:axPos val="l"/>
        <c:majorGridlines/>
        <c:numFmt formatCode="General" sourceLinked="1"/>
        <c:tickLblPos val="nextTo"/>
        <c:txPr>
          <a:bodyPr/>
          <a:lstStyle/>
          <a:p>
            <a:pPr>
              <a:defRPr>
                <a:latin typeface="Times New Roman" pitchFamily="18" charset="0"/>
                <a:cs typeface="Times New Roman" pitchFamily="18" charset="0"/>
              </a:defRPr>
            </a:pPr>
            <a:endParaRPr lang="ru-RU"/>
          </a:p>
        </c:txPr>
        <c:crossAx val="123199872"/>
        <c:crosses val="autoZero"/>
        <c:crossBetween val="between"/>
      </c:valAx>
    </c:plotArea>
    <c:plotVisOnly val="1"/>
  </c:chart>
  <c:externalData r:id="rId1"/>
</c:chartSpace>
</file>

<file path=word/charts/chart41.xml><?xml version="1.0" encoding="utf-8"?>
<c:chartSpace xmlns:c="http://schemas.openxmlformats.org/drawingml/2006/chart" xmlns:a="http://schemas.openxmlformats.org/drawingml/2006/main" xmlns:r="http://schemas.openxmlformats.org/officeDocument/2006/relationships">
  <c:date1904 val="1"/>
  <c:lang val="ru-RU"/>
  <c:style val="18"/>
  <c:chart>
    <c:plotArea>
      <c:layout>
        <c:manualLayout>
          <c:layoutTarget val="inner"/>
          <c:xMode val="edge"/>
          <c:yMode val="edge"/>
          <c:x val="0.063774633104722034"/>
          <c:y val="0.058225999060567545"/>
          <c:w val="0.962320247486964"/>
          <c:h val="0.65655957768333584"/>
        </c:manualLayout>
      </c:layout>
      <c:barChart>
        <c:barDir val="col"/>
        <c:grouping val="clustered"/>
        <c:ser>
          <c:idx val="0"/>
          <c:order val="0"/>
          <c:tx>
            <c:strRef>
              <c:f>Лист1!$B$16</c:f>
              <c:strCache>
                <c:ptCount val="1"/>
                <c:pt idx="0">
                  <c:v>Федеральные</c:v>
                </c:pt>
              </c:strCache>
            </c:strRef>
          </c:tx>
          <c:dLbls>
            <c:txPr>
              <a:bodyPr/>
              <a:lstStyle/>
              <a:p>
                <a:pPr>
                  <a:defRPr>
                    <a:latin typeface="Times New Roman" pitchFamily="18" charset="0"/>
                    <a:cs typeface="Times New Roman" pitchFamily="18" charset="0"/>
                  </a:defRPr>
                </a:pPr>
                <a:endParaRPr lang="ru-RU"/>
              </a:p>
            </c:txPr>
            <c:showVal val="1"/>
          </c:dLbls>
          <c:cat>
            <c:strRef>
              <c:f>Лист1!$A$1:$A$5</c:f>
              <c:strCache>
                <c:ptCount val="5"/>
                <c:pt idx="0">
                  <c:v>Красноярский край</c:v>
                </c:pt>
                <c:pt idx="1">
                  <c:v>Республика Хакасия</c:v>
                </c:pt>
                <c:pt idx="2">
                  <c:v>Республика Тыва</c:v>
                </c:pt>
                <c:pt idx="3">
                  <c:v>Иркутская область</c:v>
                </c:pt>
                <c:pt idx="4">
                  <c:v>Ямало-Ненецкий АО</c:v>
                </c:pt>
              </c:strCache>
            </c:strRef>
          </c:cat>
          <c:val>
            <c:numRef>
              <c:f>Лист1!$B$11:$B$15</c:f>
              <c:numCache>
                <c:formatCode>General</c:formatCode>
                <c:ptCount val="5"/>
                <c:pt idx="0">
                  <c:v>7</c:v>
                </c:pt>
                <c:pt idx="1">
                  <c:v>1</c:v>
                </c:pt>
                <c:pt idx="2">
                  <c:v>2</c:v>
                </c:pt>
                <c:pt idx="3">
                  <c:v>1</c:v>
                </c:pt>
                <c:pt idx="4">
                  <c:v>1</c:v>
                </c:pt>
              </c:numCache>
            </c:numRef>
          </c:val>
        </c:ser>
        <c:ser>
          <c:idx val="1"/>
          <c:order val="1"/>
          <c:tx>
            <c:strRef>
              <c:f>Лист1!$C$16</c:f>
              <c:strCache>
                <c:ptCount val="1"/>
                <c:pt idx="0">
                  <c:v>Региональные</c:v>
                </c:pt>
              </c:strCache>
            </c:strRef>
          </c:tx>
          <c:dLbls>
            <c:txPr>
              <a:bodyPr/>
              <a:lstStyle/>
              <a:p>
                <a:pPr>
                  <a:defRPr>
                    <a:latin typeface="Times New Roman" pitchFamily="18" charset="0"/>
                    <a:cs typeface="Times New Roman" pitchFamily="18" charset="0"/>
                  </a:defRPr>
                </a:pPr>
                <a:endParaRPr lang="ru-RU"/>
              </a:p>
            </c:txPr>
            <c:showVal val="1"/>
          </c:dLbls>
          <c:cat>
            <c:strRef>
              <c:f>Лист1!$A$1:$A$5</c:f>
              <c:strCache>
                <c:ptCount val="5"/>
                <c:pt idx="0">
                  <c:v>Красноярский край</c:v>
                </c:pt>
                <c:pt idx="1">
                  <c:v>Республика Хакасия</c:v>
                </c:pt>
                <c:pt idx="2">
                  <c:v>Республика Тыва</c:v>
                </c:pt>
                <c:pt idx="3">
                  <c:v>Иркутская область</c:v>
                </c:pt>
                <c:pt idx="4">
                  <c:v>Ямало-Ненецкий АО</c:v>
                </c:pt>
              </c:strCache>
            </c:strRef>
          </c:cat>
          <c:val>
            <c:numRef>
              <c:f>Лист1!$C$11:$C$15</c:f>
              <c:numCache>
                <c:formatCode>General</c:formatCode>
                <c:ptCount val="5"/>
                <c:pt idx="0">
                  <c:v>91</c:v>
                </c:pt>
                <c:pt idx="1">
                  <c:v>27</c:v>
                </c:pt>
                <c:pt idx="2">
                  <c:v>55</c:v>
                </c:pt>
                <c:pt idx="3">
                  <c:v>1</c:v>
                </c:pt>
              </c:numCache>
            </c:numRef>
          </c:val>
        </c:ser>
        <c:axId val="126285696"/>
        <c:axId val="126287232"/>
      </c:barChart>
      <c:catAx>
        <c:axId val="126285696"/>
        <c:scaling>
          <c:orientation val="minMax"/>
        </c:scaling>
        <c:axPos val="b"/>
        <c:tickLblPos val="nextTo"/>
        <c:txPr>
          <a:bodyPr/>
          <a:lstStyle/>
          <a:p>
            <a:pPr>
              <a:defRPr>
                <a:latin typeface="Times New Roman" pitchFamily="18" charset="0"/>
                <a:cs typeface="Times New Roman" pitchFamily="18" charset="0"/>
              </a:defRPr>
            </a:pPr>
            <a:endParaRPr lang="ru-RU"/>
          </a:p>
        </c:txPr>
        <c:crossAx val="126287232"/>
        <c:crosses val="autoZero"/>
        <c:auto val="1"/>
        <c:lblAlgn val="ctr"/>
        <c:lblOffset val="100"/>
      </c:catAx>
      <c:valAx>
        <c:axId val="126287232"/>
        <c:scaling>
          <c:orientation val="minMax"/>
        </c:scaling>
        <c:axPos val="l"/>
        <c:majorGridlines/>
        <c:numFmt formatCode="General" sourceLinked="1"/>
        <c:tickLblPos val="nextTo"/>
        <c:txPr>
          <a:bodyPr/>
          <a:lstStyle/>
          <a:p>
            <a:pPr>
              <a:defRPr>
                <a:latin typeface="Times New Roman" pitchFamily="18" charset="0"/>
                <a:cs typeface="Times New Roman" pitchFamily="18" charset="0"/>
              </a:defRPr>
            </a:pPr>
            <a:endParaRPr lang="ru-RU"/>
          </a:p>
        </c:txPr>
        <c:crossAx val="126285696"/>
        <c:crosses val="autoZero"/>
        <c:crossBetween val="between"/>
      </c:valAx>
    </c:plotArea>
    <c:legend>
      <c:legendPos val="b"/>
      <c:layout>
        <c:manualLayout>
          <c:xMode val="edge"/>
          <c:yMode val="edge"/>
          <c:x val="0.30306453031162744"/>
          <c:y val="0.84516362809682266"/>
          <c:w val="0.3636082331813788"/>
          <c:h val="0.10909751665657178"/>
        </c:manualLayout>
      </c:layout>
      <c:txPr>
        <a:bodyPr/>
        <a:lstStyle/>
        <a:p>
          <a:pPr>
            <a:defRPr>
              <a:latin typeface="Times New Roman" pitchFamily="18" charset="0"/>
              <a:cs typeface="Times New Roman" pitchFamily="18" charset="0"/>
            </a:defRPr>
          </a:pPr>
          <a:endParaRPr lang="ru-RU"/>
        </a:p>
      </c:txPr>
    </c:legend>
    <c:plotVisOnly val="1"/>
  </c:chart>
  <c:externalData r:id="rId1"/>
</c:chartSpace>
</file>

<file path=word/charts/chart42.xml><?xml version="1.0" encoding="utf-8"?>
<c:chartSpace xmlns:c="http://schemas.openxmlformats.org/drawingml/2006/chart" xmlns:a="http://schemas.openxmlformats.org/drawingml/2006/main" xmlns:r="http://schemas.openxmlformats.org/officeDocument/2006/relationships">
  <c:date1904 val="1"/>
  <c:lang val="ru-RU"/>
  <c:style val="18"/>
  <c:chart>
    <c:view3D>
      <c:rotY val="10"/>
      <c:rAngAx val="1"/>
    </c:view3D>
    <c:plotArea>
      <c:layout>
        <c:manualLayout>
          <c:layoutTarget val="inner"/>
          <c:xMode val="edge"/>
          <c:yMode val="edge"/>
          <c:x val="0.050710475471683884"/>
          <c:y val="0.032303248820617095"/>
          <c:w val="0.96195272737089565"/>
          <c:h val="0.62361556104523952"/>
        </c:manualLayout>
      </c:layout>
      <c:bar3DChart>
        <c:barDir val="col"/>
        <c:grouping val="clustered"/>
        <c:ser>
          <c:idx val="0"/>
          <c:order val="0"/>
          <c:tx>
            <c:strRef>
              <c:f>Лист1!$B$6</c:f>
              <c:strCache>
                <c:ptCount val="1"/>
                <c:pt idx="0">
                  <c:v>Существующие</c:v>
                </c:pt>
              </c:strCache>
            </c:strRef>
          </c:tx>
          <c:dLbls>
            <c:txPr>
              <a:bodyPr/>
              <a:lstStyle/>
              <a:p>
                <a:pPr>
                  <a:defRPr>
                    <a:latin typeface="Times New Roman" pitchFamily="18" charset="0"/>
                    <a:cs typeface="Times New Roman" pitchFamily="18" charset="0"/>
                  </a:defRPr>
                </a:pPr>
                <a:endParaRPr lang="ru-RU"/>
              </a:p>
            </c:txPr>
            <c:showVal val="1"/>
          </c:dLbls>
          <c:cat>
            <c:strRef>
              <c:f>Лист1!$A$1:$A$5</c:f>
              <c:strCache>
                <c:ptCount val="5"/>
                <c:pt idx="0">
                  <c:v>Красноярский край</c:v>
                </c:pt>
                <c:pt idx="1">
                  <c:v>Республика Хакасия</c:v>
                </c:pt>
                <c:pt idx="2">
                  <c:v>Республика Тыва</c:v>
                </c:pt>
                <c:pt idx="3">
                  <c:v>Иркутская область</c:v>
                </c:pt>
                <c:pt idx="4">
                  <c:v>Ямало-Ненецкий АО</c:v>
                </c:pt>
              </c:strCache>
            </c:strRef>
          </c:cat>
          <c:val>
            <c:numRef>
              <c:f>Лист1!$B$1:$B$5</c:f>
              <c:numCache>
                <c:formatCode>General</c:formatCode>
                <c:ptCount val="5"/>
                <c:pt idx="0">
                  <c:v>67</c:v>
                </c:pt>
                <c:pt idx="1">
                  <c:v>10</c:v>
                </c:pt>
                <c:pt idx="2">
                  <c:v>33</c:v>
                </c:pt>
                <c:pt idx="3">
                  <c:v>1</c:v>
                </c:pt>
                <c:pt idx="4">
                  <c:v>1</c:v>
                </c:pt>
              </c:numCache>
            </c:numRef>
          </c:val>
        </c:ser>
        <c:ser>
          <c:idx val="1"/>
          <c:order val="1"/>
          <c:tx>
            <c:strRef>
              <c:f>Лист1!$C$6</c:f>
              <c:strCache>
                <c:ptCount val="1"/>
                <c:pt idx="0">
                  <c:v>Планируемые</c:v>
                </c:pt>
              </c:strCache>
            </c:strRef>
          </c:tx>
          <c:dLbls>
            <c:showVal val="1"/>
          </c:dLbls>
          <c:cat>
            <c:strRef>
              <c:f>Лист1!$A$1:$A$5</c:f>
              <c:strCache>
                <c:ptCount val="5"/>
                <c:pt idx="0">
                  <c:v>Красноярский край</c:v>
                </c:pt>
                <c:pt idx="1">
                  <c:v>Республика Хакасия</c:v>
                </c:pt>
                <c:pt idx="2">
                  <c:v>Республика Тыва</c:v>
                </c:pt>
                <c:pt idx="3">
                  <c:v>Иркутская область</c:v>
                </c:pt>
                <c:pt idx="4">
                  <c:v>Ямало-Ненецкий АО</c:v>
                </c:pt>
              </c:strCache>
            </c:strRef>
          </c:cat>
          <c:val>
            <c:numRef>
              <c:f>Лист1!$C$1:$C$5</c:f>
              <c:numCache>
                <c:formatCode>General</c:formatCode>
                <c:ptCount val="5"/>
                <c:pt idx="0">
                  <c:v>30</c:v>
                </c:pt>
                <c:pt idx="1">
                  <c:v>18</c:v>
                </c:pt>
                <c:pt idx="2">
                  <c:v>24</c:v>
                </c:pt>
                <c:pt idx="3">
                  <c:v>1</c:v>
                </c:pt>
              </c:numCache>
            </c:numRef>
          </c:val>
        </c:ser>
        <c:shape val="box"/>
        <c:axId val="127021824"/>
        <c:axId val="127023360"/>
        <c:axId val="0"/>
      </c:bar3DChart>
      <c:catAx>
        <c:axId val="127021824"/>
        <c:scaling>
          <c:orientation val="minMax"/>
        </c:scaling>
        <c:axPos val="b"/>
        <c:tickLblPos val="nextTo"/>
        <c:txPr>
          <a:bodyPr/>
          <a:lstStyle/>
          <a:p>
            <a:pPr>
              <a:defRPr>
                <a:latin typeface="Times New Roman" pitchFamily="18" charset="0"/>
                <a:cs typeface="Times New Roman" pitchFamily="18" charset="0"/>
              </a:defRPr>
            </a:pPr>
            <a:endParaRPr lang="ru-RU"/>
          </a:p>
        </c:txPr>
        <c:crossAx val="127023360"/>
        <c:crosses val="autoZero"/>
        <c:auto val="1"/>
        <c:lblAlgn val="ctr"/>
        <c:lblOffset val="100"/>
      </c:catAx>
      <c:valAx>
        <c:axId val="127023360"/>
        <c:scaling>
          <c:orientation val="minMax"/>
        </c:scaling>
        <c:axPos val="l"/>
        <c:majorGridlines/>
        <c:title>
          <c:tx>
            <c:rich>
              <a:bodyPr rot="-5400000" vert="horz"/>
              <a:lstStyle/>
              <a:p>
                <a:pPr>
                  <a:defRPr b="0">
                    <a:latin typeface="Times New Roman" pitchFamily="18" charset="0"/>
                    <a:cs typeface="Times New Roman" pitchFamily="18" charset="0"/>
                  </a:defRPr>
                </a:pPr>
                <a:r>
                  <a:rPr lang="ru-RU" b="0">
                    <a:latin typeface="Times New Roman" pitchFamily="18" charset="0"/>
                    <a:cs typeface="Times New Roman" pitchFamily="18" charset="0"/>
                  </a:rPr>
                  <a:t>Количество</a:t>
                </a:r>
              </a:p>
            </c:rich>
          </c:tx>
          <c:layout>
            <c:manualLayout>
              <c:xMode val="edge"/>
              <c:yMode val="edge"/>
              <c:x val="0.022408146302874729"/>
              <c:y val="0.17304413696915244"/>
            </c:manualLayout>
          </c:layout>
        </c:title>
        <c:numFmt formatCode="General" sourceLinked="1"/>
        <c:tickLblPos val="nextTo"/>
        <c:txPr>
          <a:bodyPr/>
          <a:lstStyle/>
          <a:p>
            <a:pPr>
              <a:defRPr>
                <a:latin typeface="Times New Roman" pitchFamily="18" charset="0"/>
                <a:cs typeface="Times New Roman" pitchFamily="18" charset="0"/>
              </a:defRPr>
            </a:pPr>
            <a:endParaRPr lang="ru-RU"/>
          </a:p>
        </c:txPr>
        <c:crossAx val="127021824"/>
        <c:crosses val="autoZero"/>
        <c:crossBetween val="between"/>
      </c:valAx>
    </c:plotArea>
    <c:legend>
      <c:legendPos val="b"/>
      <c:layout>
        <c:manualLayout>
          <c:xMode val="edge"/>
          <c:yMode val="edge"/>
          <c:x val="0.072230356271351881"/>
          <c:y val="0.93163204993074922"/>
          <c:w val="0.86786493325190062"/>
          <c:h val="0.066420231977547914"/>
        </c:manualLayout>
      </c:layout>
      <c:txPr>
        <a:bodyPr/>
        <a:lstStyle/>
        <a:p>
          <a:pPr>
            <a:defRPr>
              <a:latin typeface="Times New Roman" pitchFamily="18" charset="0"/>
              <a:cs typeface="Times New Roman" pitchFamily="18" charset="0"/>
            </a:defRPr>
          </a:pPr>
          <a:endParaRPr lang="ru-RU"/>
        </a:p>
      </c:txPr>
    </c:legend>
    <c:plotVisOnly val="1"/>
  </c:chart>
  <c:externalData r:id="rId1"/>
</c:chartSpace>
</file>

<file path=word/charts/chart43.xml><?xml version="1.0" encoding="utf-8"?>
<c:chartSpace xmlns:c="http://schemas.openxmlformats.org/drawingml/2006/chart" xmlns:a="http://schemas.openxmlformats.org/drawingml/2006/main" xmlns:r="http://schemas.openxmlformats.org/officeDocument/2006/relationships">
  <c:date1904 val="1"/>
  <c:lang val="ru-RU"/>
  <c:chart>
    <c:autoTitleDeleted val="1"/>
    <c:view3D>
      <c:rotX val="0"/>
      <c:rotY val="2"/>
    </c:view3D>
    <c:plotArea>
      <c:bar3DChart>
        <c:barDir val="bar"/>
        <c:grouping val="stacked"/>
        <c:ser>
          <c:idx val="0"/>
          <c:order val="0"/>
          <c:tx>
            <c:strRef>
              <c:f>Лист2!$A$2</c:f>
              <c:strCache>
                <c:ptCount val="1"/>
                <c:pt idx="0">
                  <c:v>Красноярский край</c:v>
                </c:pt>
              </c:strCache>
            </c:strRef>
          </c:tx>
          <c:cat>
            <c:strRef>
              <c:f>Лист2!$B$1:$G$1</c:f>
              <c:strCache>
                <c:ptCount val="6"/>
                <c:pt idx="0">
                  <c:v>Забрано</c:v>
                </c:pt>
                <c:pt idx="1">
                  <c:v>Использовано</c:v>
                </c:pt>
                <c:pt idx="2">
                  <c:v>Сброшено</c:v>
                </c:pt>
                <c:pt idx="3">
                  <c:v>Безвозвратное водопотребление</c:v>
                </c:pt>
                <c:pt idx="4">
                  <c:v>Оборотное водопотребление</c:v>
                </c:pt>
                <c:pt idx="5">
                  <c:v>Повторное водопотребление</c:v>
                </c:pt>
              </c:strCache>
            </c:strRef>
          </c:cat>
          <c:val>
            <c:numRef>
              <c:f>Лист2!$B$2:$G$2</c:f>
              <c:numCache>
                <c:formatCode>General</c:formatCode>
                <c:ptCount val="6"/>
                <c:pt idx="0">
                  <c:v>1651.3</c:v>
                </c:pt>
                <c:pt idx="1">
                  <c:v>1637.3</c:v>
                </c:pt>
                <c:pt idx="2">
                  <c:v>1583.2</c:v>
                </c:pt>
                <c:pt idx="3">
                  <c:v>68.14</c:v>
                </c:pt>
                <c:pt idx="4">
                  <c:v>515.7</c:v>
                </c:pt>
                <c:pt idx="5">
                  <c:v>214.20999999999998</c:v>
                </c:pt>
              </c:numCache>
            </c:numRef>
          </c:val>
        </c:ser>
        <c:ser>
          <c:idx val="1"/>
          <c:order val="1"/>
          <c:tx>
            <c:strRef>
              <c:f>Лист2!$A$3</c:f>
              <c:strCache>
                <c:ptCount val="1"/>
                <c:pt idx="0">
                  <c:v>Республика Тыва</c:v>
                </c:pt>
              </c:strCache>
            </c:strRef>
          </c:tx>
          <c:cat>
            <c:strRef>
              <c:f>Лист2!$B$1:$G$1</c:f>
              <c:strCache>
                <c:ptCount val="6"/>
                <c:pt idx="0">
                  <c:v>Забрано</c:v>
                </c:pt>
                <c:pt idx="1">
                  <c:v>Использовано</c:v>
                </c:pt>
                <c:pt idx="2">
                  <c:v>Сброшено</c:v>
                </c:pt>
                <c:pt idx="3">
                  <c:v>Безвозвратное водопотребление</c:v>
                </c:pt>
                <c:pt idx="4">
                  <c:v>Оборотное водопотребление</c:v>
                </c:pt>
                <c:pt idx="5">
                  <c:v>Повторное водопотребление</c:v>
                </c:pt>
              </c:strCache>
            </c:strRef>
          </c:cat>
          <c:val>
            <c:numRef>
              <c:f>Лист2!$B$3:$G$3</c:f>
              <c:numCache>
                <c:formatCode>General</c:formatCode>
                <c:ptCount val="6"/>
                <c:pt idx="0">
                  <c:v>69.7</c:v>
                </c:pt>
                <c:pt idx="1">
                  <c:v>61.3</c:v>
                </c:pt>
                <c:pt idx="2">
                  <c:v>10.4</c:v>
                </c:pt>
                <c:pt idx="3" formatCode="0.00">
                  <c:v>55.505666666665995</c:v>
                </c:pt>
                <c:pt idx="4">
                  <c:v>23.6</c:v>
                </c:pt>
                <c:pt idx="5">
                  <c:v>2.26</c:v>
                </c:pt>
              </c:numCache>
            </c:numRef>
          </c:val>
        </c:ser>
        <c:ser>
          <c:idx val="2"/>
          <c:order val="2"/>
          <c:tx>
            <c:strRef>
              <c:f>Лист2!$A$4</c:f>
              <c:strCache>
                <c:ptCount val="1"/>
                <c:pt idx="0">
                  <c:v>Республика Хакасия</c:v>
                </c:pt>
              </c:strCache>
            </c:strRef>
          </c:tx>
          <c:cat>
            <c:strRef>
              <c:f>Лист2!$B$1:$G$1</c:f>
              <c:strCache>
                <c:ptCount val="6"/>
                <c:pt idx="0">
                  <c:v>Забрано</c:v>
                </c:pt>
                <c:pt idx="1">
                  <c:v>Использовано</c:v>
                </c:pt>
                <c:pt idx="2">
                  <c:v>Сброшено</c:v>
                </c:pt>
                <c:pt idx="3">
                  <c:v>Безвозвратное водопотребление</c:v>
                </c:pt>
                <c:pt idx="4">
                  <c:v>Оборотное водопотребление</c:v>
                </c:pt>
                <c:pt idx="5">
                  <c:v>Повторное водопотребление</c:v>
                </c:pt>
              </c:strCache>
            </c:strRef>
          </c:cat>
          <c:val>
            <c:numRef>
              <c:f>Лист2!$B$4:$G$4</c:f>
              <c:numCache>
                <c:formatCode>General</c:formatCode>
                <c:ptCount val="6"/>
                <c:pt idx="0">
                  <c:v>168.1</c:v>
                </c:pt>
                <c:pt idx="1">
                  <c:v>162.5</c:v>
                </c:pt>
                <c:pt idx="2">
                  <c:v>145.5</c:v>
                </c:pt>
                <c:pt idx="3">
                  <c:v>26.87</c:v>
                </c:pt>
                <c:pt idx="4">
                  <c:v>387.3</c:v>
                </c:pt>
                <c:pt idx="5" formatCode="0.00">
                  <c:v>13.44</c:v>
                </c:pt>
              </c:numCache>
            </c:numRef>
          </c:val>
        </c:ser>
        <c:gapWidth val="95"/>
        <c:gapDepth val="95"/>
        <c:shape val="box"/>
        <c:axId val="127060608"/>
        <c:axId val="127070592"/>
        <c:axId val="0"/>
      </c:bar3DChart>
      <c:catAx>
        <c:axId val="127060608"/>
        <c:scaling>
          <c:orientation val="minMax"/>
        </c:scaling>
        <c:axPos val="l"/>
        <c:majorTickMark val="none"/>
        <c:tickLblPos val="nextTo"/>
        <c:crossAx val="127070592"/>
        <c:crosses val="autoZero"/>
        <c:auto val="1"/>
        <c:lblAlgn val="ctr"/>
        <c:lblOffset val="100"/>
      </c:catAx>
      <c:valAx>
        <c:axId val="127070592"/>
        <c:scaling>
          <c:orientation val="minMax"/>
        </c:scaling>
        <c:axPos val="b"/>
        <c:majorGridlines/>
        <c:numFmt formatCode="General" sourceLinked="1"/>
        <c:majorTickMark val="none"/>
        <c:tickLblPos val="nextTo"/>
        <c:crossAx val="127060608"/>
        <c:crosses val="autoZero"/>
        <c:crossBetween val="between"/>
      </c:valAx>
      <c:dTable>
        <c:showHorzBorder val="1"/>
        <c:showVertBorder val="1"/>
        <c:showOutline val="1"/>
        <c:showKeys val="1"/>
      </c:dTable>
    </c:plotArea>
    <c:plotVisOnly val="1"/>
  </c:chart>
  <c:externalData r:id="rId1"/>
</c:chartSpace>
</file>

<file path=word/charts/chart44.xml><?xml version="1.0" encoding="utf-8"?>
<c:chartSpace xmlns:c="http://schemas.openxmlformats.org/drawingml/2006/chart" xmlns:a="http://schemas.openxmlformats.org/drawingml/2006/main" xmlns:r="http://schemas.openxmlformats.org/officeDocument/2006/relationships">
  <c:date1904 val="1"/>
  <c:lang val="ru-RU"/>
  <c:chart>
    <c:autoTitleDeleted val="1"/>
    <c:view3D>
      <c:rAngAx val="1"/>
    </c:view3D>
    <c:plotArea>
      <c:layout>
        <c:manualLayout>
          <c:layoutTarget val="inner"/>
          <c:xMode val="edge"/>
          <c:yMode val="edge"/>
          <c:x val="0.21579855592469871"/>
          <c:y val="0.054324132057619122"/>
          <c:w val="0.75483325503595067"/>
          <c:h val="0.73002445491780465"/>
        </c:manualLayout>
      </c:layout>
      <c:bar3DChart>
        <c:barDir val="col"/>
        <c:grouping val="stacked"/>
        <c:ser>
          <c:idx val="0"/>
          <c:order val="0"/>
          <c:tx>
            <c:strRef>
              <c:f>Лист2!$A$8</c:f>
              <c:strCache>
                <c:ptCount val="1"/>
                <c:pt idx="0">
                  <c:v>Поверхностные</c:v>
                </c:pt>
              </c:strCache>
            </c:strRef>
          </c:tx>
          <c:cat>
            <c:strRef>
              <c:f>Лист2!$B$7:$D$7</c:f>
              <c:strCache>
                <c:ptCount val="3"/>
                <c:pt idx="0">
                  <c:v>Красноярский край</c:v>
                </c:pt>
                <c:pt idx="1">
                  <c:v>Республика Хакасия</c:v>
                </c:pt>
                <c:pt idx="2">
                  <c:v>Республика Тыва</c:v>
                </c:pt>
              </c:strCache>
            </c:strRef>
          </c:cat>
          <c:val>
            <c:numRef>
              <c:f>Лист2!$B$8:$D$8</c:f>
              <c:numCache>
                <c:formatCode>General</c:formatCode>
                <c:ptCount val="3"/>
                <c:pt idx="0">
                  <c:v>1434.3</c:v>
                </c:pt>
                <c:pt idx="1">
                  <c:v>94.2</c:v>
                </c:pt>
                <c:pt idx="2">
                  <c:v>51.449999999999996</c:v>
                </c:pt>
              </c:numCache>
            </c:numRef>
          </c:val>
        </c:ser>
        <c:ser>
          <c:idx val="1"/>
          <c:order val="1"/>
          <c:tx>
            <c:strRef>
              <c:f>Лист2!$A$9</c:f>
              <c:strCache>
                <c:ptCount val="1"/>
                <c:pt idx="0">
                  <c:v>Подземные</c:v>
                </c:pt>
              </c:strCache>
            </c:strRef>
          </c:tx>
          <c:cat>
            <c:strRef>
              <c:f>Лист2!$B$7:$D$7</c:f>
              <c:strCache>
                <c:ptCount val="3"/>
                <c:pt idx="0">
                  <c:v>Красноярский край</c:v>
                </c:pt>
                <c:pt idx="1">
                  <c:v>Республика Хакасия</c:v>
                </c:pt>
                <c:pt idx="2">
                  <c:v>Республика Тыва</c:v>
                </c:pt>
              </c:strCache>
            </c:strRef>
          </c:cat>
          <c:val>
            <c:numRef>
              <c:f>Лист2!$B$9:$D$9</c:f>
              <c:numCache>
                <c:formatCode>0.00</c:formatCode>
                <c:ptCount val="3"/>
                <c:pt idx="0" formatCode="General">
                  <c:v>217.1</c:v>
                </c:pt>
                <c:pt idx="1">
                  <c:v>73.9</c:v>
                </c:pt>
                <c:pt idx="2" formatCode="General">
                  <c:v>18.2</c:v>
                </c:pt>
              </c:numCache>
            </c:numRef>
          </c:val>
        </c:ser>
        <c:gapWidth val="95"/>
        <c:gapDepth val="95"/>
        <c:shape val="box"/>
        <c:axId val="127097856"/>
        <c:axId val="127103744"/>
        <c:axId val="0"/>
      </c:bar3DChart>
      <c:catAx>
        <c:axId val="127097856"/>
        <c:scaling>
          <c:orientation val="minMax"/>
        </c:scaling>
        <c:axPos val="b"/>
        <c:majorTickMark val="none"/>
        <c:tickLblPos val="nextTo"/>
        <c:crossAx val="127103744"/>
        <c:crosses val="autoZero"/>
        <c:auto val="1"/>
        <c:lblAlgn val="ctr"/>
        <c:lblOffset val="100"/>
      </c:catAx>
      <c:valAx>
        <c:axId val="127103744"/>
        <c:scaling>
          <c:orientation val="minMax"/>
        </c:scaling>
        <c:axPos val="l"/>
        <c:majorGridlines/>
        <c:title>
          <c:tx>
            <c:rich>
              <a:bodyPr/>
              <a:lstStyle/>
              <a:p>
                <a:pPr>
                  <a:defRPr b="0">
                    <a:latin typeface="Times New Roman" pitchFamily="18" charset="0"/>
                    <a:cs typeface="Times New Roman" pitchFamily="18" charset="0"/>
                  </a:defRPr>
                </a:pPr>
                <a:r>
                  <a:rPr lang="ru-RU" b="0">
                    <a:latin typeface="Times New Roman" pitchFamily="18" charset="0"/>
                    <a:cs typeface="Times New Roman" pitchFamily="18" charset="0"/>
                  </a:rPr>
                  <a:t>Забрано воды, млн. м3</a:t>
                </a:r>
              </a:p>
            </c:rich>
          </c:tx>
        </c:title>
        <c:numFmt formatCode="General" sourceLinked="1"/>
        <c:majorTickMark val="none"/>
        <c:tickLblPos val="nextTo"/>
        <c:txPr>
          <a:bodyPr/>
          <a:lstStyle/>
          <a:p>
            <a:pPr>
              <a:defRPr>
                <a:latin typeface="Times New Roman" pitchFamily="18" charset="0"/>
                <a:cs typeface="Times New Roman" pitchFamily="18" charset="0"/>
              </a:defRPr>
            </a:pPr>
            <a:endParaRPr lang="ru-RU"/>
          </a:p>
        </c:txPr>
        <c:crossAx val="127097856"/>
        <c:crosses val="autoZero"/>
        <c:crossBetween val="between"/>
      </c:valAx>
      <c:dTable>
        <c:showHorzBorder val="1"/>
        <c:showVertBorder val="1"/>
        <c:showOutline val="1"/>
        <c:showKeys val="1"/>
        <c:txPr>
          <a:bodyPr/>
          <a:lstStyle/>
          <a:p>
            <a:pPr rtl="0">
              <a:defRPr>
                <a:latin typeface="Times New Roman" pitchFamily="18" charset="0"/>
                <a:cs typeface="Times New Roman" pitchFamily="18" charset="0"/>
              </a:defRPr>
            </a:pPr>
            <a:endParaRPr lang="ru-RU"/>
          </a:p>
        </c:txPr>
      </c:dTable>
    </c:plotArea>
    <c:plotVisOnly val="1"/>
  </c:chart>
  <c:externalData r:id="rId1"/>
</c:chartSpace>
</file>

<file path=word/charts/chart45.xml><?xml version="1.0" encoding="utf-8"?>
<c:chartSpace xmlns:c="http://schemas.openxmlformats.org/drawingml/2006/chart" xmlns:a="http://schemas.openxmlformats.org/drawingml/2006/main" xmlns:r="http://schemas.openxmlformats.org/officeDocument/2006/relationships">
  <c:date1904 val="1"/>
  <c:lang val="ru-RU"/>
  <c:chart>
    <c:autoTitleDeleted val="1"/>
    <c:plotArea>
      <c:lineChart>
        <c:grouping val="standard"/>
        <c:ser>
          <c:idx val="0"/>
          <c:order val="0"/>
          <c:tx>
            <c:strRef>
              <c:f>Лист2!$A$13</c:f>
              <c:strCache>
                <c:ptCount val="1"/>
                <c:pt idx="0">
                  <c:v>Красноярский край</c:v>
                </c:pt>
              </c:strCache>
            </c:strRef>
          </c:tx>
          <c:marker>
            <c:symbol val="none"/>
          </c:marker>
          <c:cat>
            <c:numRef>
              <c:f>Лист2!$B$12:$J$12</c:f>
              <c:numCache>
                <c:formatCode>General</c:formatCode>
                <c:ptCount val="9"/>
                <c:pt idx="0">
                  <c:v>2001</c:v>
                </c:pt>
                <c:pt idx="1">
                  <c:v>2002</c:v>
                </c:pt>
                <c:pt idx="2">
                  <c:v>2003</c:v>
                </c:pt>
                <c:pt idx="3">
                  <c:v>2004</c:v>
                </c:pt>
                <c:pt idx="4">
                  <c:v>2005</c:v>
                </c:pt>
                <c:pt idx="5">
                  <c:v>2006</c:v>
                </c:pt>
                <c:pt idx="6">
                  <c:v>2007</c:v>
                </c:pt>
                <c:pt idx="7">
                  <c:v>2008</c:v>
                </c:pt>
                <c:pt idx="8">
                  <c:v>2009</c:v>
                </c:pt>
              </c:numCache>
            </c:numRef>
          </c:cat>
          <c:val>
            <c:numRef>
              <c:f>Лист2!$B$13:$J$13</c:f>
              <c:numCache>
                <c:formatCode>General</c:formatCode>
                <c:ptCount val="9"/>
                <c:pt idx="0">
                  <c:v>1626.4</c:v>
                </c:pt>
                <c:pt idx="1">
                  <c:v>1486.9</c:v>
                </c:pt>
                <c:pt idx="2">
                  <c:v>1660.7</c:v>
                </c:pt>
                <c:pt idx="3">
                  <c:v>1582.6</c:v>
                </c:pt>
                <c:pt idx="4">
                  <c:v>1637.8</c:v>
                </c:pt>
                <c:pt idx="5">
                  <c:v>1661.2</c:v>
                </c:pt>
                <c:pt idx="6">
                  <c:v>1690.3</c:v>
                </c:pt>
                <c:pt idx="7">
                  <c:v>1894.1</c:v>
                </c:pt>
                <c:pt idx="8">
                  <c:v>1621.8</c:v>
                </c:pt>
              </c:numCache>
            </c:numRef>
          </c:val>
        </c:ser>
        <c:ser>
          <c:idx val="1"/>
          <c:order val="1"/>
          <c:tx>
            <c:strRef>
              <c:f>Лист2!$A$14</c:f>
              <c:strCache>
                <c:ptCount val="1"/>
                <c:pt idx="0">
                  <c:v>Республика Тыва</c:v>
                </c:pt>
              </c:strCache>
            </c:strRef>
          </c:tx>
          <c:marker>
            <c:symbol val="none"/>
          </c:marker>
          <c:cat>
            <c:numRef>
              <c:f>Лист2!$B$12:$J$12</c:f>
              <c:numCache>
                <c:formatCode>General</c:formatCode>
                <c:ptCount val="9"/>
                <c:pt idx="0">
                  <c:v>2001</c:v>
                </c:pt>
                <c:pt idx="1">
                  <c:v>2002</c:v>
                </c:pt>
                <c:pt idx="2">
                  <c:v>2003</c:v>
                </c:pt>
                <c:pt idx="3">
                  <c:v>2004</c:v>
                </c:pt>
                <c:pt idx="4">
                  <c:v>2005</c:v>
                </c:pt>
                <c:pt idx="5">
                  <c:v>2006</c:v>
                </c:pt>
                <c:pt idx="6">
                  <c:v>2007</c:v>
                </c:pt>
                <c:pt idx="7">
                  <c:v>2008</c:v>
                </c:pt>
                <c:pt idx="8">
                  <c:v>2009</c:v>
                </c:pt>
              </c:numCache>
            </c:numRef>
          </c:cat>
          <c:val>
            <c:numRef>
              <c:f>Лист2!$B$14:$J$14</c:f>
              <c:numCache>
                <c:formatCode>General</c:formatCode>
                <c:ptCount val="9"/>
                <c:pt idx="0">
                  <c:v>98.06</c:v>
                </c:pt>
                <c:pt idx="1">
                  <c:v>99.490000000000023</c:v>
                </c:pt>
                <c:pt idx="2">
                  <c:v>93.31</c:v>
                </c:pt>
                <c:pt idx="3">
                  <c:v>71.88</c:v>
                </c:pt>
                <c:pt idx="4">
                  <c:v>58.6</c:v>
                </c:pt>
                <c:pt idx="5">
                  <c:v>54.4</c:v>
                </c:pt>
                <c:pt idx="6">
                  <c:v>50.3</c:v>
                </c:pt>
                <c:pt idx="7">
                  <c:v>50.8</c:v>
                </c:pt>
                <c:pt idx="8">
                  <c:v>50.04</c:v>
                </c:pt>
              </c:numCache>
            </c:numRef>
          </c:val>
        </c:ser>
        <c:ser>
          <c:idx val="2"/>
          <c:order val="2"/>
          <c:tx>
            <c:strRef>
              <c:f>Лист2!$A$15</c:f>
              <c:strCache>
                <c:ptCount val="1"/>
                <c:pt idx="0">
                  <c:v>Республика Хакасия</c:v>
                </c:pt>
              </c:strCache>
            </c:strRef>
          </c:tx>
          <c:marker>
            <c:symbol val="none"/>
          </c:marker>
          <c:cat>
            <c:numRef>
              <c:f>Лист2!$B$12:$J$12</c:f>
              <c:numCache>
                <c:formatCode>General</c:formatCode>
                <c:ptCount val="9"/>
                <c:pt idx="0">
                  <c:v>2001</c:v>
                </c:pt>
                <c:pt idx="1">
                  <c:v>2002</c:v>
                </c:pt>
                <c:pt idx="2">
                  <c:v>2003</c:v>
                </c:pt>
                <c:pt idx="3">
                  <c:v>2004</c:v>
                </c:pt>
                <c:pt idx="4">
                  <c:v>2005</c:v>
                </c:pt>
                <c:pt idx="5">
                  <c:v>2006</c:v>
                </c:pt>
                <c:pt idx="6">
                  <c:v>2007</c:v>
                </c:pt>
                <c:pt idx="7">
                  <c:v>2008</c:v>
                </c:pt>
                <c:pt idx="8">
                  <c:v>2009</c:v>
                </c:pt>
              </c:numCache>
            </c:numRef>
          </c:cat>
          <c:val>
            <c:numRef>
              <c:f>Лист2!$B$15:$J$15</c:f>
              <c:numCache>
                <c:formatCode>General</c:formatCode>
                <c:ptCount val="9"/>
                <c:pt idx="0">
                  <c:v>217.5</c:v>
                </c:pt>
                <c:pt idx="1">
                  <c:v>201.4</c:v>
                </c:pt>
                <c:pt idx="2">
                  <c:v>194.01</c:v>
                </c:pt>
                <c:pt idx="3">
                  <c:v>180.5</c:v>
                </c:pt>
                <c:pt idx="4">
                  <c:v>170.2</c:v>
                </c:pt>
                <c:pt idx="5">
                  <c:v>148.9</c:v>
                </c:pt>
                <c:pt idx="6">
                  <c:v>134.3</c:v>
                </c:pt>
                <c:pt idx="7">
                  <c:v>135.2</c:v>
                </c:pt>
                <c:pt idx="8">
                  <c:v>130.62</c:v>
                </c:pt>
              </c:numCache>
            </c:numRef>
          </c:val>
        </c:ser>
        <c:ser>
          <c:idx val="3"/>
          <c:order val="3"/>
          <c:tx>
            <c:strRef>
              <c:f>Лист2!$A$16</c:f>
              <c:strCache>
                <c:ptCount val="1"/>
                <c:pt idx="0">
                  <c:v>В целом по бассейну р. Енисей</c:v>
                </c:pt>
              </c:strCache>
            </c:strRef>
          </c:tx>
          <c:marker>
            <c:symbol val="none"/>
          </c:marker>
          <c:cat>
            <c:numRef>
              <c:f>Лист2!$B$12:$J$12</c:f>
              <c:numCache>
                <c:formatCode>General</c:formatCode>
                <c:ptCount val="9"/>
                <c:pt idx="0">
                  <c:v>2001</c:v>
                </c:pt>
                <c:pt idx="1">
                  <c:v>2002</c:v>
                </c:pt>
                <c:pt idx="2">
                  <c:v>2003</c:v>
                </c:pt>
                <c:pt idx="3">
                  <c:v>2004</c:v>
                </c:pt>
                <c:pt idx="4">
                  <c:v>2005</c:v>
                </c:pt>
                <c:pt idx="5">
                  <c:v>2006</c:v>
                </c:pt>
                <c:pt idx="6">
                  <c:v>2007</c:v>
                </c:pt>
                <c:pt idx="7">
                  <c:v>2008</c:v>
                </c:pt>
                <c:pt idx="8">
                  <c:v>2009</c:v>
                </c:pt>
              </c:numCache>
            </c:numRef>
          </c:cat>
          <c:val>
            <c:numRef>
              <c:f>Лист2!$B$16:$J$16</c:f>
              <c:numCache>
                <c:formatCode>General</c:formatCode>
                <c:ptCount val="9"/>
                <c:pt idx="0">
                  <c:v>1941.6</c:v>
                </c:pt>
                <c:pt idx="1">
                  <c:v>1787.9</c:v>
                </c:pt>
                <c:pt idx="2">
                  <c:v>1948.02</c:v>
                </c:pt>
                <c:pt idx="3">
                  <c:v>1835.01</c:v>
                </c:pt>
                <c:pt idx="4">
                  <c:v>1866.7</c:v>
                </c:pt>
                <c:pt idx="5">
                  <c:v>1864.6</c:v>
                </c:pt>
                <c:pt idx="6">
                  <c:v>1875.04</c:v>
                </c:pt>
                <c:pt idx="7">
                  <c:v>2080.3</c:v>
                </c:pt>
                <c:pt idx="8">
                  <c:v>1802.5</c:v>
                </c:pt>
              </c:numCache>
            </c:numRef>
          </c:val>
        </c:ser>
        <c:marker val="1"/>
        <c:axId val="129241088"/>
        <c:axId val="129242624"/>
      </c:lineChart>
      <c:catAx>
        <c:axId val="129241088"/>
        <c:scaling>
          <c:orientation val="minMax"/>
        </c:scaling>
        <c:axPos val="b"/>
        <c:numFmt formatCode="General" sourceLinked="1"/>
        <c:majorTickMark val="none"/>
        <c:tickLblPos val="nextTo"/>
        <c:crossAx val="129242624"/>
        <c:crosses val="autoZero"/>
        <c:auto val="1"/>
        <c:lblAlgn val="ctr"/>
        <c:lblOffset val="100"/>
      </c:catAx>
      <c:valAx>
        <c:axId val="129242624"/>
        <c:scaling>
          <c:orientation val="minMax"/>
        </c:scaling>
        <c:axPos val="l"/>
        <c:majorGridlines/>
        <c:numFmt formatCode="General" sourceLinked="1"/>
        <c:majorTickMark val="none"/>
        <c:tickLblPos val="nextTo"/>
        <c:crossAx val="129241088"/>
        <c:crosses val="autoZero"/>
        <c:crossBetween val="between"/>
      </c:valAx>
      <c:dTable>
        <c:showHorzBorder val="1"/>
        <c:showVertBorder val="1"/>
        <c:showOutline val="1"/>
        <c:showKeys val="1"/>
        <c:txPr>
          <a:bodyPr/>
          <a:lstStyle/>
          <a:p>
            <a:pPr rtl="0">
              <a:defRPr>
                <a:latin typeface="Times New Roman" pitchFamily="18" charset="0"/>
                <a:cs typeface="Times New Roman" pitchFamily="18" charset="0"/>
              </a:defRPr>
            </a:pPr>
            <a:endParaRPr lang="ru-RU"/>
          </a:p>
        </c:txPr>
      </c:dTable>
    </c:plotArea>
    <c:plotVisOnly val="1"/>
  </c:chart>
  <c:externalData r:id="rId1"/>
</c:chartSpace>
</file>

<file path=word/charts/chart46.xml><?xml version="1.0" encoding="utf-8"?>
<c:chartSpace xmlns:c="http://schemas.openxmlformats.org/drawingml/2006/chart" xmlns:a="http://schemas.openxmlformats.org/drawingml/2006/main" xmlns:r="http://schemas.openxmlformats.org/officeDocument/2006/relationships">
  <c:date1904 val="1"/>
  <c:lang val="ru-RU"/>
  <c:chart>
    <c:autoTitleDeleted val="1"/>
    <c:plotArea>
      <c:lineChart>
        <c:grouping val="standard"/>
        <c:ser>
          <c:idx val="0"/>
          <c:order val="0"/>
          <c:tx>
            <c:strRef>
              <c:f>Лист2!$A$21</c:f>
              <c:strCache>
                <c:ptCount val="1"/>
                <c:pt idx="0">
                  <c:v>Красноярский край</c:v>
                </c:pt>
              </c:strCache>
            </c:strRef>
          </c:tx>
          <c:marker>
            <c:symbol val="none"/>
          </c:marker>
          <c:cat>
            <c:numRef>
              <c:f>Лист2!$B$20:$J$20</c:f>
              <c:numCache>
                <c:formatCode>General</c:formatCode>
                <c:ptCount val="9"/>
                <c:pt idx="0">
                  <c:v>2001</c:v>
                </c:pt>
                <c:pt idx="1">
                  <c:v>2002</c:v>
                </c:pt>
                <c:pt idx="2">
                  <c:v>2003</c:v>
                </c:pt>
                <c:pt idx="3">
                  <c:v>2004</c:v>
                </c:pt>
                <c:pt idx="4">
                  <c:v>2005</c:v>
                </c:pt>
                <c:pt idx="5">
                  <c:v>2006</c:v>
                </c:pt>
                <c:pt idx="6">
                  <c:v>2007</c:v>
                </c:pt>
                <c:pt idx="7">
                  <c:v>2008</c:v>
                </c:pt>
                <c:pt idx="8">
                  <c:v>2009</c:v>
                </c:pt>
              </c:numCache>
            </c:numRef>
          </c:cat>
          <c:val>
            <c:numRef>
              <c:f>Лист2!$B$21:$J$21</c:f>
              <c:numCache>
                <c:formatCode>0.00</c:formatCode>
                <c:ptCount val="9"/>
                <c:pt idx="0">
                  <c:v>1531.6509999999998</c:v>
                </c:pt>
                <c:pt idx="1">
                  <c:v>1426.2060000000001</c:v>
                </c:pt>
                <c:pt idx="2">
                  <c:v>1600.6339999999998</c:v>
                </c:pt>
                <c:pt idx="3">
                  <c:v>1504.6779999999999</c:v>
                </c:pt>
                <c:pt idx="4">
                  <c:v>1579.2128</c:v>
                </c:pt>
                <c:pt idx="5">
                  <c:v>1599.3318000000002</c:v>
                </c:pt>
                <c:pt idx="6">
                  <c:v>1623.7563000000005</c:v>
                </c:pt>
                <c:pt idx="7">
                  <c:v>1828.1517999999994</c:v>
                </c:pt>
                <c:pt idx="8">
                  <c:v>1555.1989999999998</c:v>
                </c:pt>
              </c:numCache>
            </c:numRef>
          </c:val>
        </c:ser>
        <c:ser>
          <c:idx val="1"/>
          <c:order val="1"/>
          <c:tx>
            <c:strRef>
              <c:f>Лист2!$A$22</c:f>
              <c:strCache>
                <c:ptCount val="1"/>
                <c:pt idx="0">
                  <c:v>Республика Тыва</c:v>
                </c:pt>
              </c:strCache>
            </c:strRef>
          </c:tx>
          <c:marker>
            <c:symbol val="none"/>
          </c:marker>
          <c:cat>
            <c:numRef>
              <c:f>Лист2!$B$20:$J$20</c:f>
              <c:numCache>
                <c:formatCode>General</c:formatCode>
                <c:ptCount val="9"/>
                <c:pt idx="0">
                  <c:v>2001</c:v>
                </c:pt>
                <c:pt idx="1">
                  <c:v>2002</c:v>
                </c:pt>
                <c:pt idx="2">
                  <c:v>2003</c:v>
                </c:pt>
                <c:pt idx="3">
                  <c:v>2004</c:v>
                </c:pt>
                <c:pt idx="4">
                  <c:v>2005</c:v>
                </c:pt>
                <c:pt idx="5">
                  <c:v>2006</c:v>
                </c:pt>
                <c:pt idx="6">
                  <c:v>2007</c:v>
                </c:pt>
                <c:pt idx="7">
                  <c:v>2008</c:v>
                </c:pt>
                <c:pt idx="8">
                  <c:v>2009</c:v>
                </c:pt>
              </c:numCache>
            </c:numRef>
          </c:cat>
          <c:val>
            <c:numRef>
              <c:f>Лист2!$B$22:$J$22</c:f>
              <c:numCache>
                <c:formatCode>0.00</c:formatCode>
                <c:ptCount val="9"/>
                <c:pt idx="0">
                  <c:v>11.65</c:v>
                </c:pt>
                <c:pt idx="1">
                  <c:v>11.28</c:v>
                </c:pt>
                <c:pt idx="2">
                  <c:v>11.05</c:v>
                </c:pt>
                <c:pt idx="3">
                  <c:v>10.56</c:v>
                </c:pt>
                <c:pt idx="4">
                  <c:v>10.33</c:v>
                </c:pt>
                <c:pt idx="5">
                  <c:v>9.55</c:v>
                </c:pt>
                <c:pt idx="6">
                  <c:v>8.6399999999999988</c:v>
                </c:pt>
                <c:pt idx="7">
                  <c:v>9.18</c:v>
                </c:pt>
                <c:pt idx="8">
                  <c:v>11.15</c:v>
                </c:pt>
              </c:numCache>
            </c:numRef>
          </c:val>
        </c:ser>
        <c:ser>
          <c:idx val="2"/>
          <c:order val="2"/>
          <c:tx>
            <c:strRef>
              <c:f>Лист2!$A$23</c:f>
              <c:strCache>
                <c:ptCount val="1"/>
                <c:pt idx="0">
                  <c:v>Республика Хакасия</c:v>
                </c:pt>
              </c:strCache>
            </c:strRef>
          </c:tx>
          <c:marker>
            <c:symbol val="none"/>
          </c:marker>
          <c:cat>
            <c:numRef>
              <c:f>Лист2!$B$20:$J$20</c:f>
              <c:numCache>
                <c:formatCode>General</c:formatCode>
                <c:ptCount val="9"/>
                <c:pt idx="0">
                  <c:v>2001</c:v>
                </c:pt>
                <c:pt idx="1">
                  <c:v>2002</c:v>
                </c:pt>
                <c:pt idx="2">
                  <c:v>2003</c:v>
                </c:pt>
                <c:pt idx="3">
                  <c:v>2004</c:v>
                </c:pt>
                <c:pt idx="4">
                  <c:v>2005</c:v>
                </c:pt>
                <c:pt idx="5">
                  <c:v>2006</c:v>
                </c:pt>
                <c:pt idx="6">
                  <c:v>2007</c:v>
                </c:pt>
                <c:pt idx="7">
                  <c:v>2008</c:v>
                </c:pt>
                <c:pt idx="8">
                  <c:v>2009</c:v>
                </c:pt>
              </c:numCache>
            </c:numRef>
          </c:cat>
          <c:val>
            <c:numRef>
              <c:f>Лист2!$B$23:$J$23</c:f>
              <c:numCache>
                <c:formatCode>0.00</c:formatCode>
                <c:ptCount val="9"/>
                <c:pt idx="0">
                  <c:v>185.29</c:v>
                </c:pt>
                <c:pt idx="1">
                  <c:v>132.137</c:v>
                </c:pt>
                <c:pt idx="2">
                  <c:v>154.68</c:v>
                </c:pt>
                <c:pt idx="3">
                  <c:v>176.24899999999997</c:v>
                </c:pt>
                <c:pt idx="4">
                  <c:v>138.02</c:v>
                </c:pt>
                <c:pt idx="5">
                  <c:v>170.23499999999999</c:v>
                </c:pt>
                <c:pt idx="6">
                  <c:v>109.336</c:v>
                </c:pt>
                <c:pt idx="7">
                  <c:v>95.5004</c:v>
                </c:pt>
                <c:pt idx="8">
                  <c:v>148.30200000000068</c:v>
                </c:pt>
              </c:numCache>
            </c:numRef>
          </c:val>
        </c:ser>
        <c:ser>
          <c:idx val="3"/>
          <c:order val="3"/>
          <c:tx>
            <c:strRef>
              <c:f>Лист2!$A$24</c:f>
              <c:strCache>
                <c:ptCount val="1"/>
                <c:pt idx="0">
                  <c:v>В целом по бассейну р. Енисей</c:v>
                </c:pt>
              </c:strCache>
            </c:strRef>
          </c:tx>
          <c:marker>
            <c:symbol val="none"/>
          </c:marker>
          <c:cat>
            <c:numRef>
              <c:f>Лист2!$B$20:$J$20</c:f>
              <c:numCache>
                <c:formatCode>General</c:formatCode>
                <c:ptCount val="9"/>
                <c:pt idx="0">
                  <c:v>2001</c:v>
                </c:pt>
                <c:pt idx="1">
                  <c:v>2002</c:v>
                </c:pt>
                <c:pt idx="2">
                  <c:v>2003</c:v>
                </c:pt>
                <c:pt idx="3">
                  <c:v>2004</c:v>
                </c:pt>
                <c:pt idx="4">
                  <c:v>2005</c:v>
                </c:pt>
                <c:pt idx="5">
                  <c:v>2006</c:v>
                </c:pt>
                <c:pt idx="6">
                  <c:v>2007</c:v>
                </c:pt>
                <c:pt idx="7">
                  <c:v>2008</c:v>
                </c:pt>
                <c:pt idx="8">
                  <c:v>2009</c:v>
                </c:pt>
              </c:numCache>
            </c:numRef>
          </c:cat>
          <c:val>
            <c:numRef>
              <c:f>Лист2!$B$24:$J$24</c:f>
              <c:numCache>
                <c:formatCode>0.00</c:formatCode>
                <c:ptCount val="9"/>
                <c:pt idx="0">
                  <c:v>1728.591</c:v>
                </c:pt>
                <c:pt idx="1">
                  <c:v>1569.6229999999998</c:v>
                </c:pt>
                <c:pt idx="2">
                  <c:v>1766.3639999999998</c:v>
                </c:pt>
                <c:pt idx="3">
                  <c:v>1691.487</c:v>
                </c:pt>
                <c:pt idx="4">
                  <c:v>1727.5628000000002</c:v>
                </c:pt>
                <c:pt idx="5">
                  <c:v>1779.1168000000002</c:v>
                </c:pt>
                <c:pt idx="6">
                  <c:v>1741.7323000000006</c:v>
                </c:pt>
                <c:pt idx="7">
                  <c:v>1932.8321999999994</c:v>
                </c:pt>
                <c:pt idx="8">
                  <c:v>1714.6509999999998</c:v>
                </c:pt>
              </c:numCache>
            </c:numRef>
          </c:val>
        </c:ser>
        <c:marker val="1"/>
        <c:axId val="129286528"/>
        <c:axId val="129288064"/>
      </c:lineChart>
      <c:catAx>
        <c:axId val="129286528"/>
        <c:scaling>
          <c:orientation val="minMax"/>
        </c:scaling>
        <c:axPos val="b"/>
        <c:numFmt formatCode="General" sourceLinked="1"/>
        <c:majorTickMark val="none"/>
        <c:tickLblPos val="nextTo"/>
        <c:crossAx val="129288064"/>
        <c:crosses val="autoZero"/>
        <c:auto val="1"/>
        <c:lblAlgn val="ctr"/>
        <c:lblOffset val="100"/>
      </c:catAx>
      <c:valAx>
        <c:axId val="129288064"/>
        <c:scaling>
          <c:orientation val="minMax"/>
        </c:scaling>
        <c:axPos val="l"/>
        <c:majorGridlines/>
        <c:numFmt formatCode="0.00" sourceLinked="1"/>
        <c:majorTickMark val="none"/>
        <c:tickLblPos val="nextTo"/>
        <c:crossAx val="129286528"/>
        <c:crosses val="autoZero"/>
        <c:crossBetween val="between"/>
      </c:valAx>
      <c:dTable>
        <c:showHorzBorder val="1"/>
        <c:showVertBorder val="1"/>
        <c:showOutline val="1"/>
        <c:showKeys val="1"/>
        <c:txPr>
          <a:bodyPr/>
          <a:lstStyle/>
          <a:p>
            <a:pPr rtl="0">
              <a:defRPr>
                <a:latin typeface="Times New Roman" pitchFamily="18" charset="0"/>
                <a:cs typeface="Times New Roman" pitchFamily="18" charset="0"/>
              </a:defRPr>
            </a:pPr>
            <a:endParaRPr lang="ru-RU"/>
          </a:p>
        </c:txPr>
      </c:dTable>
    </c:plotArea>
    <c:plotVisOnly val="1"/>
  </c:chart>
  <c:externalData r:id="rId1"/>
</c:chartSpace>
</file>

<file path=word/charts/chart47.xml><?xml version="1.0" encoding="utf-8"?>
<c:chartSpace xmlns:c="http://schemas.openxmlformats.org/drawingml/2006/chart" xmlns:a="http://schemas.openxmlformats.org/drawingml/2006/main" xmlns:r="http://schemas.openxmlformats.org/officeDocument/2006/relationships">
  <c:date1904 val="1"/>
  <c:lang val="ru-RU"/>
  <c:chart>
    <c:title>
      <c:tx>
        <c:rich>
          <a:bodyPr/>
          <a:lstStyle/>
          <a:p>
            <a:pPr>
              <a:defRPr b="0">
                <a:latin typeface="Times New Roman" pitchFamily="18" charset="0"/>
                <a:cs typeface="Times New Roman" pitchFamily="18" charset="0"/>
              </a:defRPr>
            </a:pPr>
            <a:r>
              <a:rPr lang="ru-RU" sz="1000" b="0">
                <a:latin typeface="Times New Roman" pitchFamily="18" charset="0"/>
                <a:cs typeface="Times New Roman" pitchFamily="18" charset="0"/>
              </a:rPr>
              <a:t>Забрано из поверхностных водных объектов</a:t>
            </a:r>
          </a:p>
        </c:rich>
      </c:tx>
      <c:layout>
        <c:manualLayout>
          <c:xMode val="edge"/>
          <c:yMode val="edge"/>
          <c:x val="0.083298654142524645"/>
          <c:y val="0.032463770091750652"/>
        </c:manualLayout>
      </c:layout>
    </c:title>
    <c:view3D>
      <c:rotX val="30"/>
    </c:view3D>
    <c:plotArea>
      <c:layout>
        <c:manualLayout>
          <c:layoutTarget val="inner"/>
          <c:xMode val="edge"/>
          <c:yMode val="edge"/>
          <c:x val="0.0027519451665752432"/>
          <c:y val="0.33507112772696074"/>
          <c:w val="0.55315376753204559"/>
          <c:h val="0.55153985630734415"/>
        </c:manualLayout>
      </c:layout>
      <c:pie3DChart>
        <c:varyColors val="1"/>
        <c:ser>
          <c:idx val="0"/>
          <c:order val="0"/>
          <c:dLbls>
            <c:dLbl>
              <c:idx val="6"/>
              <c:layout>
                <c:manualLayout>
                  <c:x val="-0.042318627724823858"/>
                  <c:y val="-0.0045343689520768934"/>
                </c:manualLayout>
              </c:layout>
              <c:showPercent val="1"/>
            </c:dLbl>
            <c:txPr>
              <a:bodyPr/>
              <a:lstStyle/>
              <a:p>
                <a:pPr>
                  <a:defRPr>
                    <a:latin typeface="Times New Roman" pitchFamily="18" charset="0"/>
                    <a:cs typeface="Times New Roman" pitchFamily="18" charset="0"/>
                  </a:defRPr>
                </a:pPr>
                <a:endParaRPr lang="ru-RU"/>
              </a:p>
            </c:txPr>
            <c:showPercent val="1"/>
          </c:dLbls>
          <c:cat>
            <c:strRef>
              <c:f>Лист2!$A$85:$A$93</c:f>
              <c:strCache>
                <c:ptCount val="9"/>
                <c:pt idx="0">
                  <c:v>17.01.02.001</c:v>
                </c:pt>
                <c:pt idx="1">
                  <c:v>17.01.03.001</c:v>
                </c:pt>
                <c:pt idx="2">
                  <c:v>17.01.03.002</c:v>
                </c:pt>
                <c:pt idx="3">
                  <c:v>17.01.03.003</c:v>
                </c:pt>
                <c:pt idx="4">
                  <c:v>17.01.03.004</c:v>
                </c:pt>
                <c:pt idx="5">
                  <c:v>17.01.03.005</c:v>
                </c:pt>
                <c:pt idx="6">
                  <c:v>17.01.04.001</c:v>
                </c:pt>
                <c:pt idx="7">
                  <c:v>17.01.08.004</c:v>
                </c:pt>
                <c:pt idx="8">
                  <c:v>Другие ВХУ</c:v>
                </c:pt>
              </c:strCache>
            </c:strRef>
          </c:cat>
          <c:val>
            <c:numRef>
              <c:f>Лист2!$B$85:$B$93</c:f>
              <c:numCache>
                <c:formatCode>0.0</c:formatCode>
                <c:ptCount val="9"/>
                <c:pt idx="0">
                  <c:v>14.2688</c:v>
                </c:pt>
                <c:pt idx="1">
                  <c:v>43.814644444441342</c:v>
                </c:pt>
                <c:pt idx="2">
                  <c:v>44.398933333333332</c:v>
                </c:pt>
                <c:pt idx="3">
                  <c:v>186.5348444444445</c:v>
                </c:pt>
                <c:pt idx="4">
                  <c:v>687.44848888888839</c:v>
                </c:pt>
                <c:pt idx="5">
                  <c:v>858.0448555555555</c:v>
                </c:pt>
                <c:pt idx="6">
                  <c:v>19.579</c:v>
                </c:pt>
                <c:pt idx="7">
                  <c:v>13.422233333333336</c:v>
                </c:pt>
                <c:pt idx="8">
                  <c:v>15.831044444444443</c:v>
                </c:pt>
              </c:numCache>
            </c:numRef>
          </c:val>
        </c:ser>
        <c:dLbls>
          <c:showPercent val="1"/>
        </c:dLbls>
      </c:pie3DChart>
    </c:plotArea>
    <c:legend>
      <c:legendPos val="r"/>
      <c:layout>
        <c:manualLayout>
          <c:xMode val="edge"/>
          <c:yMode val="edge"/>
          <c:x val="0.559837989930303"/>
          <c:y val="0.23500493723664348"/>
          <c:w val="0.27813970952912975"/>
          <c:h val="0.73228590888427325"/>
        </c:manualLayout>
      </c:layout>
      <c:txPr>
        <a:bodyPr/>
        <a:lstStyle/>
        <a:p>
          <a:pPr>
            <a:defRPr>
              <a:latin typeface="Times New Roman" pitchFamily="18" charset="0"/>
              <a:cs typeface="Times New Roman" pitchFamily="18" charset="0"/>
            </a:defRPr>
          </a:pPr>
          <a:endParaRPr lang="ru-RU"/>
        </a:p>
      </c:txPr>
    </c:legend>
    <c:plotVisOnly val="1"/>
  </c:chart>
  <c:spPr>
    <a:ln>
      <a:noFill/>
    </a:ln>
  </c:spPr>
  <c:externalData r:id="rId1"/>
</c:chartSpace>
</file>

<file path=word/charts/chart48.xml><?xml version="1.0" encoding="utf-8"?>
<c:chartSpace xmlns:c="http://schemas.openxmlformats.org/drawingml/2006/chart" xmlns:a="http://schemas.openxmlformats.org/drawingml/2006/main" xmlns:r="http://schemas.openxmlformats.org/officeDocument/2006/relationships">
  <c:date1904 val="1"/>
  <c:lang val="ru-RU"/>
  <c:chart>
    <c:title>
      <c:tx>
        <c:rich>
          <a:bodyPr/>
          <a:lstStyle/>
          <a:p>
            <a:pPr>
              <a:defRPr b="0">
                <a:latin typeface="Times New Roman" pitchFamily="18" charset="0"/>
                <a:cs typeface="Times New Roman" pitchFamily="18" charset="0"/>
              </a:defRPr>
            </a:pPr>
            <a:r>
              <a:rPr lang="ru-RU" sz="1000" b="0">
                <a:latin typeface="Times New Roman" pitchFamily="18" charset="0"/>
                <a:cs typeface="Times New Roman" pitchFamily="18" charset="0"/>
              </a:rPr>
              <a:t>Безвозвратное потребление</a:t>
            </a:r>
          </a:p>
        </c:rich>
      </c:tx>
    </c:title>
    <c:view3D>
      <c:rotX val="30"/>
    </c:view3D>
    <c:plotArea>
      <c:layout>
        <c:manualLayout>
          <c:layoutTarget val="inner"/>
          <c:xMode val="edge"/>
          <c:yMode val="edge"/>
          <c:x val="0.0039831090579482593"/>
          <c:y val="0.20698428182249837"/>
          <c:w val="0.62478411494445363"/>
          <c:h val="0.78760012756298425"/>
        </c:manualLayout>
      </c:layout>
      <c:pie3DChart>
        <c:varyColors val="1"/>
        <c:ser>
          <c:idx val="0"/>
          <c:order val="0"/>
          <c:dLbls>
            <c:dLbl>
              <c:idx val="8"/>
              <c:layout>
                <c:manualLayout>
                  <c:x val="0.011996513495514566"/>
                  <c:y val="-0.055551389409657065"/>
                </c:manualLayout>
              </c:layout>
              <c:showPercent val="1"/>
            </c:dLbl>
            <c:txPr>
              <a:bodyPr/>
              <a:lstStyle/>
              <a:p>
                <a:pPr>
                  <a:defRPr>
                    <a:latin typeface="Times New Roman" pitchFamily="18" charset="0"/>
                    <a:cs typeface="Times New Roman" pitchFamily="18" charset="0"/>
                  </a:defRPr>
                </a:pPr>
                <a:endParaRPr lang="ru-RU"/>
              </a:p>
            </c:txPr>
            <c:showPercent val="1"/>
          </c:dLbls>
          <c:cat>
            <c:strRef>
              <c:f>Лист2!$D$131:$D$140</c:f>
              <c:strCache>
                <c:ptCount val="10"/>
                <c:pt idx="0">
                  <c:v>17.01.02.001</c:v>
                </c:pt>
                <c:pt idx="1">
                  <c:v>17.01.03.001</c:v>
                </c:pt>
                <c:pt idx="2">
                  <c:v>17.01.03.002</c:v>
                </c:pt>
                <c:pt idx="3">
                  <c:v>17.01.03.003</c:v>
                </c:pt>
                <c:pt idx="4">
                  <c:v>17.01.03.004</c:v>
                </c:pt>
                <c:pt idx="5">
                  <c:v>17.01.03.005</c:v>
                </c:pt>
                <c:pt idx="6">
                  <c:v>17.01.03.200</c:v>
                </c:pt>
                <c:pt idx="7">
                  <c:v>17.01.04.001</c:v>
                </c:pt>
                <c:pt idx="8">
                  <c:v>17.01.08.001</c:v>
                </c:pt>
                <c:pt idx="9">
                  <c:v>Другие ВХУ</c:v>
                </c:pt>
              </c:strCache>
            </c:strRef>
          </c:cat>
          <c:val>
            <c:numRef>
              <c:f>Лист2!$E$131:$E$140</c:f>
              <c:numCache>
                <c:formatCode>0.0</c:formatCode>
                <c:ptCount val="10"/>
                <c:pt idx="0">
                  <c:v>12.368800000000002</c:v>
                </c:pt>
                <c:pt idx="1">
                  <c:v>35.214644444442307</c:v>
                </c:pt>
                <c:pt idx="2">
                  <c:v>25.498933333332211</c:v>
                </c:pt>
                <c:pt idx="3">
                  <c:v>11.734844444444491</c:v>
                </c:pt>
                <c:pt idx="4">
                  <c:v>6.3484888888888236</c:v>
                </c:pt>
                <c:pt idx="5">
                  <c:v>45.344855555554894</c:v>
                </c:pt>
                <c:pt idx="6">
                  <c:v>5.7877777777777775</c:v>
                </c:pt>
                <c:pt idx="7">
                  <c:v>5.179</c:v>
                </c:pt>
                <c:pt idx="8">
                  <c:v>3.78291111111112</c:v>
                </c:pt>
                <c:pt idx="9">
                  <c:v>5.4483888888888909</c:v>
                </c:pt>
              </c:numCache>
            </c:numRef>
          </c:val>
        </c:ser>
        <c:dLbls>
          <c:showPercent val="1"/>
        </c:dLbls>
      </c:pie3DChart>
    </c:plotArea>
    <c:legend>
      <c:legendPos val="r"/>
      <c:layout>
        <c:manualLayout>
          <c:xMode val="edge"/>
          <c:yMode val="edge"/>
          <c:x val="0.635479828149736"/>
          <c:y val="0.22563182237896617"/>
          <c:w val="0.32469010240627166"/>
          <c:h val="0.66267341177131656"/>
        </c:manualLayout>
      </c:layout>
      <c:txPr>
        <a:bodyPr/>
        <a:lstStyle/>
        <a:p>
          <a:pPr>
            <a:defRPr>
              <a:latin typeface="Times New Roman" pitchFamily="18" charset="0"/>
              <a:cs typeface="Times New Roman" pitchFamily="18" charset="0"/>
            </a:defRPr>
          </a:pPr>
          <a:endParaRPr lang="ru-RU"/>
        </a:p>
      </c:txPr>
    </c:legend>
    <c:plotVisOnly val="1"/>
  </c:chart>
  <c:spPr>
    <a:ln>
      <a:noFill/>
    </a:ln>
  </c:spPr>
  <c:externalData r:id="rId1"/>
</c:chartSpace>
</file>

<file path=word/charts/chart49.xml><?xml version="1.0" encoding="utf-8"?>
<c:chartSpace xmlns:c="http://schemas.openxmlformats.org/drawingml/2006/chart" xmlns:a="http://schemas.openxmlformats.org/drawingml/2006/main" xmlns:r="http://schemas.openxmlformats.org/officeDocument/2006/relationships">
  <c:date1904 val="1"/>
  <c:lang val="ru-RU"/>
  <c:chart>
    <c:title>
      <c:tx>
        <c:rich>
          <a:bodyPr/>
          <a:lstStyle/>
          <a:p>
            <a:pPr>
              <a:defRPr b="0">
                <a:latin typeface="Times New Roman" pitchFamily="18" charset="0"/>
                <a:cs typeface="Times New Roman" pitchFamily="18" charset="0"/>
              </a:defRPr>
            </a:pPr>
            <a:r>
              <a:rPr lang="ru-RU" sz="1000" b="0">
                <a:latin typeface="Times New Roman" pitchFamily="18" charset="0"/>
                <a:cs typeface="Times New Roman" pitchFamily="18" charset="0"/>
              </a:rPr>
              <a:t>Использовано воды</a:t>
            </a:r>
          </a:p>
        </c:rich>
      </c:tx>
    </c:title>
    <c:view3D>
      <c:rotX val="30"/>
    </c:view3D>
    <c:plotArea>
      <c:layout>
        <c:manualLayout>
          <c:layoutTarget val="inner"/>
          <c:xMode val="edge"/>
          <c:yMode val="edge"/>
          <c:x val="0.0035196060439224492"/>
          <c:y val="0.24658778767191542"/>
          <c:w val="0.55331002768509963"/>
          <c:h val="0.64923861010461881"/>
        </c:manualLayout>
      </c:layout>
      <c:pie3DChart>
        <c:varyColors val="1"/>
        <c:ser>
          <c:idx val="0"/>
          <c:order val="0"/>
          <c:dLbls>
            <c:dLbl>
              <c:idx val="6"/>
              <c:layout>
                <c:manualLayout>
                  <c:x val="-0.0479024202392932"/>
                  <c:y val="-0.005786222902987857"/>
                </c:manualLayout>
              </c:layout>
              <c:showPercent val="1"/>
            </c:dLbl>
            <c:txPr>
              <a:bodyPr/>
              <a:lstStyle/>
              <a:p>
                <a:pPr>
                  <a:defRPr>
                    <a:latin typeface="Times New Roman" pitchFamily="18" charset="0"/>
                    <a:cs typeface="Times New Roman" pitchFamily="18" charset="0"/>
                  </a:defRPr>
                </a:pPr>
                <a:endParaRPr lang="ru-RU"/>
              </a:p>
            </c:txPr>
            <c:showPercent val="1"/>
          </c:dLbls>
          <c:cat>
            <c:strRef>
              <c:f>Лист2!$A$120:$A$128</c:f>
              <c:strCache>
                <c:ptCount val="9"/>
                <c:pt idx="0">
                  <c:v>17.01.02.001</c:v>
                </c:pt>
                <c:pt idx="1">
                  <c:v>17.01.03.001</c:v>
                </c:pt>
                <c:pt idx="2">
                  <c:v>17.01.03.002</c:v>
                </c:pt>
                <c:pt idx="3">
                  <c:v>17.01.03.003</c:v>
                </c:pt>
                <c:pt idx="4">
                  <c:v>17.01.03.004</c:v>
                </c:pt>
                <c:pt idx="5">
                  <c:v>17.01.03.005</c:v>
                </c:pt>
                <c:pt idx="6">
                  <c:v>17.01.04.001</c:v>
                </c:pt>
                <c:pt idx="7">
                  <c:v>17.01.08.004</c:v>
                </c:pt>
                <c:pt idx="8">
                  <c:v>Другие ВХУ</c:v>
                </c:pt>
              </c:strCache>
            </c:strRef>
          </c:cat>
          <c:val>
            <c:numRef>
              <c:f>Лист2!$B$120:$B$128</c:f>
              <c:numCache>
                <c:formatCode>0.0</c:formatCode>
                <c:ptCount val="9"/>
                <c:pt idx="0">
                  <c:v>13.765555555555554</c:v>
                </c:pt>
                <c:pt idx="1">
                  <c:v>43.715422222222216</c:v>
                </c:pt>
                <c:pt idx="2">
                  <c:v>44.184599999999996</c:v>
                </c:pt>
                <c:pt idx="3">
                  <c:v>184.65</c:v>
                </c:pt>
                <c:pt idx="4">
                  <c:v>684.52782222222231</c:v>
                </c:pt>
                <c:pt idx="5">
                  <c:v>853.82707777777773</c:v>
                </c:pt>
                <c:pt idx="6">
                  <c:v>18.89026666666669</c:v>
                </c:pt>
                <c:pt idx="7">
                  <c:v>11.211822222222221</c:v>
                </c:pt>
                <c:pt idx="8">
                  <c:v>16.712899999999987</c:v>
                </c:pt>
              </c:numCache>
            </c:numRef>
          </c:val>
        </c:ser>
        <c:dLbls>
          <c:showPercent val="1"/>
        </c:dLbls>
      </c:pie3DChart>
    </c:plotArea>
    <c:legend>
      <c:legendPos val="r"/>
      <c:layout>
        <c:manualLayout>
          <c:xMode val="edge"/>
          <c:yMode val="edge"/>
          <c:x val="0.5572337431944695"/>
          <c:y val="0.19707767324547987"/>
          <c:w val="0.30126995779042032"/>
          <c:h val="0.69804945276514918"/>
        </c:manualLayout>
      </c:layout>
      <c:txPr>
        <a:bodyPr/>
        <a:lstStyle/>
        <a:p>
          <a:pPr>
            <a:defRPr>
              <a:latin typeface="Times New Roman" pitchFamily="18" charset="0"/>
              <a:cs typeface="Times New Roman" pitchFamily="18" charset="0"/>
            </a:defRPr>
          </a:pPr>
          <a:endParaRPr lang="ru-RU"/>
        </a:p>
      </c:txPr>
    </c:legend>
    <c:plotVisOnly val="1"/>
  </c:chart>
  <c:spPr>
    <a:ln>
      <a:noFill/>
    </a:ln>
  </c:spPr>
  <c:externalData r:id="rId1"/>
</c:chartSpace>
</file>

<file path=word/charts/chart50.xml><?xml version="1.0" encoding="utf-8"?>
<c:chartSpace xmlns:c="http://schemas.openxmlformats.org/drawingml/2006/chart" xmlns:a="http://schemas.openxmlformats.org/drawingml/2006/main" xmlns:r="http://schemas.openxmlformats.org/officeDocument/2006/relationships">
  <c:date1904 val="1"/>
  <c:lang val="ru-RU"/>
  <c:chart>
    <c:title>
      <c:tx>
        <c:rich>
          <a:bodyPr/>
          <a:lstStyle/>
          <a:p>
            <a:pPr>
              <a:defRPr b="0">
                <a:latin typeface="Times New Roman" pitchFamily="18" charset="0"/>
                <a:cs typeface="Times New Roman" pitchFamily="18" charset="0"/>
              </a:defRPr>
            </a:pPr>
            <a:r>
              <a:rPr lang="ru-RU" sz="1000" b="0">
                <a:latin typeface="Times New Roman" pitchFamily="18" charset="0"/>
                <a:cs typeface="Times New Roman" pitchFamily="18" charset="0"/>
              </a:rPr>
              <a:t>Оборотное потребление</a:t>
            </a:r>
          </a:p>
        </c:rich>
      </c:tx>
    </c:title>
    <c:view3D>
      <c:rotX val="30"/>
    </c:view3D>
    <c:plotArea>
      <c:layout>
        <c:manualLayout>
          <c:layoutTarget val="inner"/>
          <c:xMode val="edge"/>
          <c:yMode val="edge"/>
          <c:x val="0.0015102100873625821"/>
          <c:y val="0.15895701432196913"/>
          <c:w val="0.65068281237574088"/>
          <c:h val="0.7891195778372373"/>
        </c:manualLayout>
      </c:layout>
      <c:pie3DChart>
        <c:varyColors val="1"/>
        <c:ser>
          <c:idx val="0"/>
          <c:order val="0"/>
          <c:dPt>
            <c:idx val="1"/>
            <c:spPr>
              <a:solidFill>
                <a:schemeClr val="accent3">
                  <a:lumMod val="75000"/>
                </a:schemeClr>
              </a:solidFill>
            </c:spPr>
          </c:dPt>
          <c:dPt>
            <c:idx val="2"/>
            <c:spPr>
              <a:solidFill>
                <a:schemeClr val="accent4">
                  <a:lumMod val="75000"/>
                </a:schemeClr>
              </a:solidFill>
            </c:spPr>
          </c:dPt>
          <c:dPt>
            <c:idx val="3"/>
            <c:spPr>
              <a:solidFill>
                <a:schemeClr val="accent5">
                  <a:lumMod val="75000"/>
                </a:schemeClr>
              </a:solidFill>
            </c:spPr>
          </c:dPt>
          <c:dPt>
            <c:idx val="4"/>
            <c:spPr>
              <a:solidFill>
                <a:schemeClr val="accent6">
                  <a:lumMod val="75000"/>
                </a:schemeClr>
              </a:solidFill>
            </c:spPr>
          </c:dPt>
          <c:dPt>
            <c:idx val="5"/>
            <c:spPr>
              <a:solidFill>
                <a:schemeClr val="accent2">
                  <a:lumMod val="60000"/>
                  <a:lumOff val="40000"/>
                </a:schemeClr>
              </a:solidFill>
            </c:spPr>
          </c:dPt>
          <c:dPt>
            <c:idx val="7"/>
            <c:spPr>
              <a:solidFill>
                <a:schemeClr val="accent4">
                  <a:lumMod val="40000"/>
                  <a:lumOff val="60000"/>
                </a:schemeClr>
              </a:solidFill>
            </c:spPr>
          </c:dPt>
          <c:dLbls>
            <c:dLbl>
              <c:idx val="0"/>
              <c:layout>
                <c:manualLayout>
                  <c:x val="0.008129722421061001"/>
                  <c:y val="-0.0022330479225138311"/>
                </c:manualLayout>
              </c:layout>
              <c:showPercent val="1"/>
            </c:dLbl>
            <c:dLbl>
              <c:idx val="6"/>
              <c:layout>
                <c:manualLayout>
                  <c:x val="0.034064463532967465"/>
                  <c:y val="-0.019325655129582328"/>
                </c:manualLayout>
              </c:layout>
              <c:showPercent val="1"/>
            </c:dLbl>
            <c:txPr>
              <a:bodyPr/>
              <a:lstStyle/>
              <a:p>
                <a:pPr>
                  <a:defRPr>
                    <a:latin typeface="Times New Roman" pitchFamily="18" charset="0"/>
                    <a:cs typeface="Times New Roman" pitchFamily="18" charset="0"/>
                  </a:defRPr>
                </a:pPr>
                <a:endParaRPr lang="ru-RU"/>
              </a:p>
            </c:txPr>
            <c:showPercent val="1"/>
          </c:dLbls>
          <c:cat>
            <c:strRef>
              <c:f>Лист2!$D$155:$D$162</c:f>
              <c:strCache>
                <c:ptCount val="8"/>
                <c:pt idx="0">
                  <c:v>17.01.02.001</c:v>
                </c:pt>
                <c:pt idx="1">
                  <c:v>17.01.03.002</c:v>
                </c:pt>
                <c:pt idx="2">
                  <c:v>17.01.03.003</c:v>
                </c:pt>
                <c:pt idx="3">
                  <c:v>17.01.03.004</c:v>
                </c:pt>
                <c:pt idx="4">
                  <c:v>17.01.03.005</c:v>
                </c:pt>
                <c:pt idx="5">
                  <c:v>17.01.04.001</c:v>
                </c:pt>
                <c:pt idx="6">
                  <c:v>17.01.05.003</c:v>
                </c:pt>
                <c:pt idx="7">
                  <c:v>Другие ВХУ</c:v>
                </c:pt>
              </c:strCache>
            </c:strRef>
          </c:cat>
          <c:val>
            <c:numRef>
              <c:f>Лист2!$E$155:$E$162</c:f>
              <c:numCache>
                <c:formatCode>0.0</c:formatCode>
                <c:ptCount val="8"/>
                <c:pt idx="0">
                  <c:v>15.5</c:v>
                </c:pt>
                <c:pt idx="1">
                  <c:v>205.8</c:v>
                </c:pt>
                <c:pt idx="2">
                  <c:v>259.39999999999969</c:v>
                </c:pt>
                <c:pt idx="3">
                  <c:v>31</c:v>
                </c:pt>
                <c:pt idx="4">
                  <c:v>263.6</c:v>
                </c:pt>
                <c:pt idx="5">
                  <c:v>60.1</c:v>
                </c:pt>
                <c:pt idx="6">
                  <c:v>76</c:v>
                </c:pt>
                <c:pt idx="7">
                  <c:v>27.599999999999987</c:v>
                </c:pt>
              </c:numCache>
            </c:numRef>
          </c:val>
        </c:ser>
        <c:dLbls>
          <c:showPercent val="1"/>
        </c:dLbls>
      </c:pie3DChart>
    </c:plotArea>
    <c:legend>
      <c:legendPos val="r"/>
      <c:layout>
        <c:manualLayout>
          <c:xMode val="edge"/>
          <c:yMode val="edge"/>
          <c:x val="0.64246719160104959"/>
          <c:y val="0.3100419907948655"/>
          <c:w val="0.35280601288475966"/>
          <c:h val="0.48775018955547195"/>
        </c:manualLayout>
      </c:layout>
      <c:txPr>
        <a:bodyPr/>
        <a:lstStyle/>
        <a:p>
          <a:pPr>
            <a:defRPr>
              <a:latin typeface="Times New Roman" pitchFamily="18" charset="0"/>
              <a:cs typeface="Times New Roman" pitchFamily="18" charset="0"/>
            </a:defRPr>
          </a:pPr>
          <a:endParaRPr lang="ru-RU"/>
        </a:p>
      </c:txPr>
    </c:legend>
    <c:plotVisOnly val="1"/>
  </c:chart>
  <c:spPr>
    <a:ln>
      <a:noFill/>
    </a:ln>
  </c:spPr>
  <c:externalData r:id="rId1"/>
</c:chartSpace>
</file>

<file path=word/charts/chart51.xml><?xml version="1.0" encoding="utf-8"?>
<c:chartSpace xmlns:c="http://schemas.openxmlformats.org/drawingml/2006/chart" xmlns:a="http://schemas.openxmlformats.org/drawingml/2006/main" xmlns:r="http://schemas.openxmlformats.org/officeDocument/2006/relationships">
  <c:date1904 val="1"/>
  <c:lang val="ru-RU"/>
  <c:chart>
    <c:title>
      <c:tx>
        <c:rich>
          <a:bodyPr/>
          <a:lstStyle/>
          <a:p>
            <a:pPr>
              <a:defRPr b="0">
                <a:latin typeface="Times New Roman" pitchFamily="18" charset="0"/>
                <a:cs typeface="Times New Roman" pitchFamily="18" charset="0"/>
              </a:defRPr>
            </a:pPr>
            <a:r>
              <a:rPr lang="ru-RU" sz="1000" b="0">
                <a:latin typeface="Times New Roman" pitchFamily="18" charset="0"/>
                <a:cs typeface="Times New Roman" pitchFamily="18" charset="0"/>
              </a:rPr>
              <a:t>Отведено в водные объекты</a:t>
            </a:r>
          </a:p>
        </c:rich>
      </c:tx>
      <c:layout>
        <c:manualLayout>
          <c:xMode val="edge"/>
          <c:yMode val="edge"/>
          <c:x val="0.14366788093100491"/>
          <c:y val="0.032323252890004241"/>
        </c:manualLayout>
      </c:layout>
    </c:title>
    <c:view3D>
      <c:rotX val="30"/>
    </c:view3D>
    <c:plotArea>
      <c:layout>
        <c:manualLayout>
          <c:layoutTarget val="inner"/>
          <c:xMode val="edge"/>
          <c:yMode val="edge"/>
          <c:x val="0.034242770311408932"/>
          <c:y val="0.36763458265675081"/>
          <c:w val="0.55221250657869869"/>
          <c:h val="0.50688587092078063"/>
        </c:manualLayout>
      </c:layout>
      <c:pie3DChart>
        <c:varyColors val="1"/>
        <c:ser>
          <c:idx val="0"/>
          <c:order val="0"/>
          <c:dPt>
            <c:idx val="0"/>
            <c:spPr>
              <a:solidFill>
                <a:schemeClr val="accent3">
                  <a:lumMod val="75000"/>
                </a:schemeClr>
              </a:solidFill>
            </c:spPr>
          </c:dPt>
          <c:dPt>
            <c:idx val="1"/>
            <c:spPr>
              <a:solidFill>
                <a:schemeClr val="accent4">
                  <a:lumMod val="75000"/>
                </a:schemeClr>
              </a:solidFill>
            </c:spPr>
          </c:dPt>
          <c:dPt>
            <c:idx val="2"/>
            <c:spPr>
              <a:solidFill>
                <a:schemeClr val="accent5">
                  <a:lumMod val="75000"/>
                </a:schemeClr>
              </a:solidFill>
            </c:spPr>
          </c:dPt>
          <c:dPt>
            <c:idx val="3"/>
            <c:spPr>
              <a:solidFill>
                <a:schemeClr val="accent6">
                  <a:lumMod val="75000"/>
                </a:schemeClr>
              </a:solidFill>
            </c:spPr>
          </c:dPt>
          <c:dPt>
            <c:idx val="4"/>
            <c:spPr>
              <a:solidFill>
                <a:schemeClr val="tx2">
                  <a:lumMod val="40000"/>
                  <a:lumOff val="60000"/>
                </a:schemeClr>
              </a:solidFill>
            </c:spPr>
          </c:dPt>
          <c:dPt>
            <c:idx val="5"/>
            <c:spPr>
              <a:solidFill>
                <a:schemeClr val="accent2">
                  <a:lumMod val="60000"/>
                  <a:lumOff val="40000"/>
                </a:schemeClr>
              </a:solidFill>
            </c:spPr>
          </c:dPt>
          <c:dPt>
            <c:idx val="6"/>
            <c:spPr>
              <a:solidFill>
                <a:schemeClr val="accent3">
                  <a:lumMod val="40000"/>
                  <a:lumOff val="60000"/>
                </a:schemeClr>
              </a:solidFill>
            </c:spPr>
          </c:dPt>
          <c:cat>
            <c:strRef>
              <c:f>Лист2!$P$101:$P$107</c:f>
              <c:strCache>
                <c:ptCount val="7"/>
                <c:pt idx="0">
                  <c:v>17.01.03.002</c:v>
                </c:pt>
                <c:pt idx="1">
                  <c:v>17.01.03.003</c:v>
                </c:pt>
                <c:pt idx="2">
                  <c:v>17.01.03.004</c:v>
                </c:pt>
                <c:pt idx="3">
                  <c:v>17.01.03.005</c:v>
                </c:pt>
                <c:pt idx="4">
                  <c:v>17.01.04.001</c:v>
                </c:pt>
                <c:pt idx="5">
                  <c:v>17.01.08.004</c:v>
                </c:pt>
                <c:pt idx="6">
                  <c:v>Другие ВХУ</c:v>
                </c:pt>
              </c:strCache>
            </c:strRef>
          </c:cat>
          <c:val>
            <c:numRef>
              <c:f>Лист2!$Q$101:$Q$107</c:f>
              <c:numCache>
                <c:formatCode>0.0</c:formatCode>
                <c:ptCount val="7"/>
                <c:pt idx="0">
                  <c:v>18.9</c:v>
                </c:pt>
                <c:pt idx="1">
                  <c:v>174.8</c:v>
                </c:pt>
                <c:pt idx="2">
                  <c:v>681.1</c:v>
                </c:pt>
                <c:pt idx="3">
                  <c:v>812.7</c:v>
                </c:pt>
                <c:pt idx="4">
                  <c:v>14.4</c:v>
                </c:pt>
                <c:pt idx="5">
                  <c:v>12.5</c:v>
                </c:pt>
                <c:pt idx="6">
                  <c:v>20.599999999999987</c:v>
                </c:pt>
              </c:numCache>
            </c:numRef>
          </c:val>
        </c:ser>
        <c:dLbls>
          <c:showPercent val="1"/>
        </c:dLbls>
      </c:pie3DChart>
    </c:plotArea>
    <c:legend>
      <c:legendPos val="r"/>
      <c:layout>
        <c:manualLayout>
          <c:xMode val="edge"/>
          <c:yMode val="edge"/>
          <c:x val="0.6061360480568907"/>
          <c:y val="0.33960243247325733"/>
          <c:w val="0.25552496006917824"/>
          <c:h val="0.58449858235812124"/>
        </c:manualLayout>
      </c:layout>
      <c:txPr>
        <a:bodyPr/>
        <a:lstStyle/>
        <a:p>
          <a:pPr>
            <a:defRPr>
              <a:latin typeface="Times New Roman" pitchFamily="18" charset="0"/>
              <a:cs typeface="Times New Roman" pitchFamily="18" charset="0"/>
            </a:defRPr>
          </a:pPr>
          <a:endParaRPr lang="ru-RU"/>
        </a:p>
      </c:txPr>
    </c:legend>
    <c:plotVisOnly val="1"/>
  </c:chart>
  <c:spPr>
    <a:ln>
      <a:noFill/>
    </a:ln>
  </c:spPr>
  <c:externalData r:id="rId1"/>
</c:chartSpace>
</file>

<file path=word/charts/chart52.xml><?xml version="1.0" encoding="utf-8"?>
<c:chartSpace xmlns:c="http://schemas.openxmlformats.org/drawingml/2006/chart" xmlns:a="http://schemas.openxmlformats.org/drawingml/2006/main" xmlns:r="http://schemas.openxmlformats.org/officeDocument/2006/relationships">
  <c:date1904 val="1"/>
  <c:lang val="ru-RU"/>
  <c:chart>
    <c:title>
      <c:tx>
        <c:rich>
          <a:bodyPr/>
          <a:lstStyle/>
          <a:p>
            <a:pPr>
              <a:defRPr b="0">
                <a:latin typeface="Times New Roman" pitchFamily="18" charset="0"/>
                <a:cs typeface="Times New Roman" pitchFamily="18" charset="0"/>
              </a:defRPr>
            </a:pPr>
            <a:r>
              <a:rPr lang="ru-RU" sz="1000" b="0">
                <a:latin typeface="Times New Roman" pitchFamily="18" charset="0"/>
                <a:cs typeface="Times New Roman" pitchFamily="18" charset="0"/>
              </a:rPr>
              <a:t>Повторное водопотребление</a:t>
            </a:r>
          </a:p>
        </c:rich>
      </c:tx>
    </c:title>
    <c:view3D>
      <c:rotX val="30"/>
    </c:view3D>
    <c:plotArea>
      <c:layout>
        <c:manualLayout>
          <c:layoutTarget val="inner"/>
          <c:xMode val="edge"/>
          <c:yMode val="edge"/>
          <c:x val="0.0027050191427345875"/>
          <c:y val="0.16398443615601002"/>
          <c:w val="0.66904557384873653"/>
          <c:h val="0.83601556384399334"/>
        </c:manualLayout>
      </c:layout>
      <c:pie3DChart>
        <c:varyColors val="1"/>
        <c:ser>
          <c:idx val="0"/>
          <c:order val="0"/>
          <c:dLbls>
            <c:dLbl>
              <c:idx val="8"/>
              <c:delete val="1"/>
            </c:dLbl>
            <c:txPr>
              <a:bodyPr/>
              <a:lstStyle/>
              <a:p>
                <a:pPr>
                  <a:defRPr>
                    <a:latin typeface="Times New Roman" pitchFamily="18" charset="0"/>
                    <a:cs typeface="Times New Roman" pitchFamily="18" charset="0"/>
                  </a:defRPr>
                </a:pPr>
                <a:endParaRPr lang="ru-RU"/>
              </a:p>
            </c:txPr>
            <c:showPercent val="1"/>
          </c:dLbls>
          <c:cat>
            <c:strRef>
              <c:f>Лист2!$D$181:$D$189</c:f>
              <c:strCache>
                <c:ptCount val="9"/>
                <c:pt idx="0">
                  <c:v>17.01.02.001</c:v>
                </c:pt>
                <c:pt idx="1">
                  <c:v>17.01.03.001</c:v>
                </c:pt>
                <c:pt idx="2">
                  <c:v>17.01.03.002</c:v>
                </c:pt>
                <c:pt idx="3">
                  <c:v>17.01.03.003</c:v>
                </c:pt>
                <c:pt idx="4">
                  <c:v>17.01.03.004</c:v>
                </c:pt>
                <c:pt idx="5">
                  <c:v>17.01.03.005</c:v>
                </c:pt>
                <c:pt idx="6">
                  <c:v>17.01.04.001</c:v>
                </c:pt>
                <c:pt idx="7">
                  <c:v>17.01.08.004</c:v>
                </c:pt>
                <c:pt idx="8">
                  <c:v>Другие ВХУ</c:v>
                </c:pt>
              </c:strCache>
            </c:strRef>
          </c:cat>
          <c:val>
            <c:numRef>
              <c:f>Лист2!$E$181:$E$189</c:f>
              <c:numCache>
                <c:formatCode>0.0</c:formatCode>
                <c:ptCount val="9"/>
                <c:pt idx="0">
                  <c:v>1.4</c:v>
                </c:pt>
                <c:pt idx="1">
                  <c:v>1.1</c:v>
                </c:pt>
                <c:pt idx="2">
                  <c:v>2.6</c:v>
                </c:pt>
                <c:pt idx="3">
                  <c:v>12.7</c:v>
                </c:pt>
                <c:pt idx="4">
                  <c:v>15.3</c:v>
                </c:pt>
                <c:pt idx="5">
                  <c:v>166.2</c:v>
                </c:pt>
                <c:pt idx="6">
                  <c:v>1.6</c:v>
                </c:pt>
                <c:pt idx="7">
                  <c:v>2.9</c:v>
                </c:pt>
                <c:pt idx="8">
                  <c:v>0.2</c:v>
                </c:pt>
              </c:numCache>
            </c:numRef>
          </c:val>
        </c:ser>
        <c:dLbls>
          <c:showPercent val="1"/>
        </c:dLbls>
      </c:pie3DChart>
    </c:plotArea>
    <c:legend>
      <c:legendPos val="r"/>
      <c:layout>
        <c:manualLayout>
          <c:xMode val="edge"/>
          <c:yMode val="edge"/>
          <c:x val="0.63444157125759948"/>
          <c:y val="0.31528853516316613"/>
          <c:w val="0.35801829296151338"/>
          <c:h val="0.58562581712773865"/>
        </c:manualLayout>
      </c:layout>
      <c:txPr>
        <a:bodyPr/>
        <a:lstStyle/>
        <a:p>
          <a:pPr>
            <a:defRPr>
              <a:latin typeface="Times New Roman" pitchFamily="18" charset="0"/>
              <a:cs typeface="Times New Roman" pitchFamily="18" charset="0"/>
            </a:defRPr>
          </a:pPr>
          <a:endParaRPr lang="ru-RU"/>
        </a:p>
      </c:txPr>
    </c:legend>
    <c:plotVisOnly val="1"/>
  </c:chart>
  <c:spPr>
    <a:ln>
      <a:noFill/>
    </a:ln>
  </c:spPr>
  <c:externalData r:id="rId1"/>
</c:chartSpace>
</file>

<file path=word/charts/chart53.xml><?xml version="1.0" encoding="utf-8"?>
<c:chartSpace xmlns:c="http://schemas.openxmlformats.org/drawingml/2006/chart" xmlns:a="http://schemas.openxmlformats.org/drawingml/2006/main" xmlns:r="http://schemas.openxmlformats.org/officeDocument/2006/relationships">
  <c:date1904 val="1"/>
  <c:lang val="ru-RU"/>
  <c:chart>
    <c:view3D>
      <c:rAngAx val="1"/>
    </c:view3D>
    <c:plotArea>
      <c:layout>
        <c:manualLayout>
          <c:layoutTarget val="inner"/>
          <c:xMode val="edge"/>
          <c:yMode val="edge"/>
          <c:x val="0.0259020633369734"/>
          <c:y val="0.018275752567966045"/>
          <c:w val="0.96606873958273454"/>
          <c:h val="0.83092498622860989"/>
        </c:manualLayout>
      </c:layout>
      <c:bar3DChart>
        <c:barDir val="col"/>
        <c:grouping val="stacked"/>
        <c:ser>
          <c:idx val="0"/>
          <c:order val="0"/>
          <c:tx>
            <c:strRef>
              <c:f>Лист2!$B$4</c:f>
              <c:strCache>
                <c:ptCount val="1"/>
                <c:pt idx="0">
                  <c:v>поверхностные водные объекты</c:v>
                </c:pt>
              </c:strCache>
            </c:strRef>
          </c:tx>
          <c:cat>
            <c:strRef>
              <c:f>Лист2!$C$53:$Y$53</c:f>
              <c:strCache>
                <c:ptCount val="23"/>
                <c:pt idx="0">
                  <c:v>17.01.01.001</c:v>
                </c:pt>
                <c:pt idx="1">
                  <c:v>17.01.02.001</c:v>
                </c:pt>
                <c:pt idx="2">
                  <c:v>17.01.03.001</c:v>
                </c:pt>
                <c:pt idx="3">
                  <c:v>17.01.03.002</c:v>
                </c:pt>
                <c:pt idx="4">
                  <c:v>17.01.03.003</c:v>
                </c:pt>
                <c:pt idx="5">
                  <c:v>17.01.03.004</c:v>
                </c:pt>
                <c:pt idx="6">
                  <c:v>17.01.03.005</c:v>
                </c:pt>
                <c:pt idx="7">
                  <c:v>17.01.03.200</c:v>
                </c:pt>
                <c:pt idx="8">
                  <c:v>17.01.04.001</c:v>
                </c:pt>
                <c:pt idx="9">
                  <c:v>17.01.04.002</c:v>
                </c:pt>
                <c:pt idx="10">
                  <c:v>17.01.05.001</c:v>
                </c:pt>
                <c:pt idx="11">
                  <c:v>17.01.05.002</c:v>
                </c:pt>
                <c:pt idx="12">
                  <c:v>17.01.05.003</c:v>
                </c:pt>
                <c:pt idx="13">
                  <c:v>17.01.06.001</c:v>
                </c:pt>
                <c:pt idx="14">
                  <c:v>17.01.07.001</c:v>
                </c:pt>
                <c:pt idx="15">
                  <c:v>17.01.07.002</c:v>
                </c:pt>
                <c:pt idx="16">
                  <c:v>17.01.07.003</c:v>
                </c:pt>
                <c:pt idx="17">
                  <c:v>17.01.07.004</c:v>
                </c:pt>
                <c:pt idx="18">
                  <c:v>17.01.08.001</c:v>
                </c:pt>
                <c:pt idx="19">
                  <c:v>17.01.08.002</c:v>
                </c:pt>
                <c:pt idx="20">
                  <c:v>17.01.08.003</c:v>
                </c:pt>
                <c:pt idx="21">
                  <c:v>17.01.08.004</c:v>
                </c:pt>
                <c:pt idx="22">
                  <c:v>17.01.08.005</c:v>
                </c:pt>
              </c:strCache>
            </c:strRef>
          </c:cat>
          <c:val>
            <c:numRef>
              <c:f>Лист2!$C$4:$Y$4</c:f>
              <c:numCache>
                <c:formatCode>0.0</c:formatCode>
                <c:ptCount val="23"/>
                <c:pt idx="0">
                  <c:v>1.4374444444443943</c:v>
                </c:pt>
                <c:pt idx="1">
                  <c:v>8.5221000000000018</c:v>
                </c:pt>
                <c:pt idx="2">
                  <c:v>34.126788888890012</c:v>
                </c:pt>
                <c:pt idx="3">
                  <c:v>12.822922222222276</c:v>
                </c:pt>
                <c:pt idx="4">
                  <c:v>128.59711111111113</c:v>
                </c:pt>
                <c:pt idx="5">
                  <c:v>677.46024444441207</c:v>
                </c:pt>
                <c:pt idx="6">
                  <c:v>671.42735555555566</c:v>
                </c:pt>
                <c:pt idx="7">
                  <c:v>4.7642222222222221</c:v>
                </c:pt>
                <c:pt idx="8">
                  <c:v>17.245611111111089</c:v>
                </c:pt>
                <c:pt idx="9">
                  <c:v>0.16596666666666671</c:v>
                </c:pt>
                <c:pt idx="10">
                  <c:v>0.30004444444445288</c:v>
                </c:pt>
                <c:pt idx="12">
                  <c:v>2.8955222222222226</c:v>
                </c:pt>
                <c:pt idx="13">
                  <c:v>0.12872222222222224</c:v>
                </c:pt>
                <c:pt idx="15">
                  <c:v>0.00044444444444444934</c:v>
                </c:pt>
                <c:pt idx="16">
                  <c:v>0.28927777777779068</c:v>
                </c:pt>
                <c:pt idx="17">
                  <c:v>0.0013111111111111181</c:v>
                </c:pt>
                <c:pt idx="18">
                  <c:v>3.78291111111112</c:v>
                </c:pt>
                <c:pt idx="19">
                  <c:v>0.21215555555555557</c:v>
                </c:pt>
                <c:pt idx="21">
                  <c:v>13.095833333333356</c:v>
                </c:pt>
              </c:numCache>
            </c:numRef>
          </c:val>
        </c:ser>
        <c:ser>
          <c:idx val="1"/>
          <c:order val="1"/>
          <c:tx>
            <c:strRef>
              <c:f>Лист2!$B$5</c:f>
              <c:strCache>
                <c:ptCount val="1"/>
                <c:pt idx="0">
                  <c:v>подземные водные объекты</c:v>
                </c:pt>
              </c:strCache>
            </c:strRef>
          </c:tx>
          <c:cat>
            <c:strRef>
              <c:f>Лист2!$C$53:$Y$53</c:f>
              <c:strCache>
                <c:ptCount val="23"/>
                <c:pt idx="0">
                  <c:v>17.01.01.001</c:v>
                </c:pt>
                <c:pt idx="1">
                  <c:v>17.01.02.001</c:v>
                </c:pt>
                <c:pt idx="2">
                  <c:v>17.01.03.001</c:v>
                </c:pt>
                <c:pt idx="3">
                  <c:v>17.01.03.002</c:v>
                </c:pt>
                <c:pt idx="4">
                  <c:v>17.01.03.003</c:v>
                </c:pt>
                <c:pt idx="5">
                  <c:v>17.01.03.004</c:v>
                </c:pt>
                <c:pt idx="6">
                  <c:v>17.01.03.005</c:v>
                </c:pt>
                <c:pt idx="7">
                  <c:v>17.01.03.200</c:v>
                </c:pt>
                <c:pt idx="8">
                  <c:v>17.01.04.001</c:v>
                </c:pt>
                <c:pt idx="9">
                  <c:v>17.01.04.002</c:v>
                </c:pt>
                <c:pt idx="10">
                  <c:v>17.01.05.001</c:v>
                </c:pt>
                <c:pt idx="11">
                  <c:v>17.01.05.002</c:v>
                </c:pt>
                <c:pt idx="12">
                  <c:v>17.01.05.003</c:v>
                </c:pt>
                <c:pt idx="13">
                  <c:v>17.01.06.001</c:v>
                </c:pt>
                <c:pt idx="14">
                  <c:v>17.01.07.001</c:v>
                </c:pt>
                <c:pt idx="15">
                  <c:v>17.01.07.002</c:v>
                </c:pt>
                <c:pt idx="16">
                  <c:v>17.01.07.003</c:v>
                </c:pt>
                <c:pt idx="17">
                  <c:v>17.01.07.004</c:v>
                </c:pt>
                <c:pt idx="18">
                  <c:v>17.01.08.001</c:v>
                </c:pt>
                <c:pt idx="19">
                  <c:v>17.01.08.002</c:v>
                </c:pt>
                <c:pt idx="20">
                  <c:v>17.01.08.003</c:v>
                </c:pt>
                <c:pt idx="21">
                  <c:v>17.01.08.004</c:v>
                </c:pt>
                <c:pt idx="22">
                  <c:v>17.01.08.005</c:v>
                </c:pt>
              </c:strCache>
            </c:strRef>
          </c:cat>
          <c:val>
            <c:numRef>
              <c:f>Лист2!$C$5:$Y$5</c:f>
              <c:numCache>
                <c:formatCode>0.0</c:formatCode>
                <c:ptCount val="23"/>
                <c:pt idx="0">
                  <c:v>0.028355555555555554</c:v>
                </c:pt>
                <c:pt idx="1">
                  <c:v>5.7467000000000024</c:v>
                </c:pt>
                <c:pt idx="2">
                  <c:v>9.687855555555549</c:v>
                </c:pt>
                <c:pt idx="3">
                  <c:v>31.576011111111111</c:v>
                </c:pt>
                <c:pt idx="4">
                  <c:v>57.937733333333327</c:v>
                </c:pt>
                <c:pt idx="5">
                  <c:v>87.622611111110658</c:v>
                </c:pt>
                <c:pt idx="6">
                  <c:v>186.6175</c:v>
                </c:pt>
                <c:pt idx="7">
                  <c:v>1.023555555555556</c:v>
                </c:pt>
                <c:pt idx="8">
                  <c:v>2.3333888888888867</c:v>
                </c:pt>
                <c:pt idx="9">
                  <c:v>0.038311111111111115</c:v>
                </c:pt>
                <c:pt idx="10">
                  <c:v>0.50265555555555563</c:v>
                </c:pt>
                <c:pt idx="12">
                  <c:v>1.2101444444444438</c:v>
                </c:pt>
                <c:pt idx="13">
                  <c:v>0.40308888888890743</c:v>
                </c:pt>
                <c:pt idx="15">
                  <c:v>0.000666666666666669</c:v>
                </c:pt>
                <c:pt idx="16">
                  <c:v>0.051188888888888888</c:v>
                </c:pt>
                <c:pt idx="17">
                  <c:v>0.061777777777777786</c:v>
                </c:pt>
                <c:pt idx="18">
                  <c:v>0</c:v>
                </c:pt>
                <c:pt idx="19">
                  <c:v>0.00018888888888890003</c:v>
                </c:pt>
                <c:pt idx="21">
                  <c:v>0.32640000000001307</c:v>
                </c:pt>
              </c:numCache>
            </c:numRef>
          </c:val>
        </c:ser>
        <c:shape val="box"/>
        <c:axId val="148092416"/>
        <c:axId val="148093952"/>
        <c:axId val="0"/>
      </c:bar3DChart>
      <c:catAx>
        <c:axId val="148092416"/>
        <c:scaling>
          <c:orientation val="minMax"/>
        </c:scaling>
        <c:axPos val="b"/>
        <c:tickLblPos val="nextTo"/>
        <c:txPr>
          <a:bodyPr/>
          <a:lstStyle/>
          <a:p>
            <a:pPr>
              <a:defRPr>
                <a:latin typeface="Times New Roman" pitchFamily="18" charset="0"/>
                <a:cs typeface="Times New Roman" pitchFamily="18" charset="0"/>
              </a:defRPr>
            </a:pPr>
            <a:endParaRPr lang="ru-RU"/>
          </a:p>
        </c:txPr>
        <c:crossAx val="148093952"/>
        <c:crosses val="autoZero"/>
        <c:auto val="1"/>
        <c:lblAlgn val="ctr"/>
        <c:lblOffset val="100"/>
      </c:catAx>
      <c:valAx>
        <c:axId val="148093952"/>
        <c:scaling>
          <c:orientation val="minMax"/>
        </c:scaling>
        <c:axPos val="l"/>
        <c:majorGridlines/>
        <c:numFmt formatCode="0.0" sourceLinked="1"/>
        <c:tickLblPos val="nextTo"/>
        <c:txPr>
          <a:bodyPr/>
          <a:lstStyle/>
          <a:p>
            <a:pPr>
              <a:defRPr>
                <a:latin typeface="Times New Roman" pitchFamily="18" charset="0"/>
                <a:cs typeface="Times New Roman" pitchFamily="18" charset="0"/>
              </a:defRPr>
            </a:pPr>
            <a:endParaRPr lang="ru-RU"/>
          </a:p>
        </c:txPr>
        <c:crossAx val="148092416"/>
        <c:crosses val="autoZero"/>
        <c:crossBetween val="between"/>
      </c:valAx>
    </c:plotArea>
    <c:legend>
      <c:legendPos val="b"/>
      <c:layout>
        <c:manualLayout>
          <c:xMode val="edge"/>
          <c:yMode val="edge"/>
          <c:x val="0.14577788103620532"/>
          <c:y val="0.94035148216709175"/>
          <c:w val="0.67508430432725741"/>
          <c:h val="0.059648513082870086"/>
        </c:manualLayout>
      </c:layout>
      <c:txPr>
        <a:bodyPr/>
        <a:lstStyle/>
        <a:p>
          <a:pPr>
            <a:defRPr>
              <a:latin typeface="Times New Roman" pitchFamily="18" charset="0"/>
              <a:cs typeface="Times New Roman" pitchFamily="18" charset="0"/>
            </a:defRPr>
          </a:pPr>
          <a:endParaRPr lang="ru-RU"/>
        </a:p>
      </c:txPr>
    </c:legend>
    <c:plotVisOnly val="1"/>
  </c:chart>
  <c:externalData r:id="rId1"/>
</c:chartSpace>
</file>

<file path=word/charts/chart54.xml><?xml version="1.0" encoding="utf-8"?>
<c:chartSpace xmlns:c="http://schemas.openxmlformats.org/drawingml/2006/chart" xmlns:a="http://schemas.openxmlformats.org/drawingml/2006/main" xmlns:r="http://schemas.openxmlformats.org/officeDocument/2006/relationships">
  <c:date1904 val="1"/>
  <c:lang val="ru-RU"/>
  <c:chart>
    <c:view3D>
      <c:rAngAx val="1"/>
    </c:view3D>
    <c:plotArea>
      <c:bar3DChart>
        <c:barDir val="col"/>
        <c:grouping val="stacked"/>
        <c:ser>
          <c:idx val="0"/>
          <c:order val="0"/>
          <c:tx>
            <c:strRef>
              <c:f>Лист2!$B$54</c:f>
              <c:strCache>
                <c:ptCount val="1"/>
                <c:pt idx="0">
                  <c:v>поверхностные водные объекты</c:v>
                </c:pt>
              </c:strCache>
            </c:strRef>
          </c:tx>
          <c:cat>
            <c:strRef>
              <c:f>Лист2!$C$53:$Y$53</c:f>
              <c:strCache>
                <c:ptCount val="23"/>
                <c:pt idx="0">
                  <c:v>17.01.01.001</c:v>
                </c:pt>
                <c:pt idx="1">
                  <c:v>17.01.02.001</c:v>
                </c:pt>
                <c:pt idx="2">
                  <c:v>17.01.03.001</c:v>
                </c:pt>
                <c:pt idx="3">
                  <c:v>17.01.03.002</c:v>
                </c:pt>
                <c:pt idx="4">
                  <c:v>17.01.03.003</c:v>
                </c:pt>
                <c:pt idx="5">
                  <c:v>17.01.03.004</c:v>
                </c:pt>
                <c:pt idx="6">
                  <c:v>17.01.03.005</c:v>
                </c:pt>
                <c:pt idx="7">
                  <c:v>17.01.03.200</c:v>
                </c:pt>
                <c:pt idx="8">
                  <c:v>17.01.04.001</c:v>
                </c:pt>
                <c:pt idx="9">
                  <c:v>17.01.04.002</c:v>
                </c:pt>
                <c:pt idx="10">
                  <c:v>17.01.05.001</c:v>
                </c:pt>
                <c:pt idx="11">
                  <c:v>17.01.05.002</c:v>
                </c:pt>
                <c:pt idx="12">
                  <c:v>17.01.05.003</c:v>
                </c:pt>
                <c:pt idx="13">
                  <c:v>17.01.06.001</c:v>
                </c:pt>
                <c:pt idx="14">
                  <c:v>17.01.07.001</c:v>
                </c:pt>
                <c:pt idx="15">
                  <c:v>17.01.07.002</c:v>
                </c:pt>
                <c:pt idx="16">
                  <c:v>17.01.07.003</c:v>
                </c:pt>
                <c:pt idx="17">
                  <c:v>17.01.07.004</c:v>
                </c:pt>
                <c:pt idx="18">
                  <c:v>17.01.08.001</c:v>
                </c:pt>
                <c:pt idx="19">
                  <c:v>17.01.08.002</c:v>
                </c:pt>
                <c:pt idx="20">
                  <c:v>17.01.08.003</c:v>
                </c:pt>
                <c:pt idx="21">
                  <c:v>17.01.08.004</c:v>
                </c:pt>
                <c:pt idx="22">
                  <c:v>17.01.08.005</c:v>
                </c:pt>
              </c:strCache>
            </c:strRef>
          </c:cat>
          <c:val>
            <c:numRef>
              <c:f>Лист2!$C$54:$Y$54</c:f>
              <c:numCache>
                <c:formatCode>General</c:formatCode>
                <c:ptCount val="23"/>
                <c:pt idx="0">
                  <c:v>0</c:v>
                </c:pt>
                <c:pt idx="1">
                  <c:v>1.8728111111111121</c:v>
                </c:pt>
                <c:pt idx="2">
                  <c:v>8.5491777777777589</c:v>
                </c:pt>
                <c:pt idx="3">
                  <c:v>18.556811111111131</c:v>
                </c:pt>
                <c:pt idx="4">
                  <c:v>173.42900000000003</c:v>
                </c:pt>
                <c:pt idx="5">
                  <c:v>681.0823444444444</c:v>
                </c:pt>
                <c:pt idx="6">
                  <c:v>812.59745555555571</c:v>
                </c:pt>
                <c:pt idx="7">
                  <c:v>0.0082222222222222228</c:v>
                </c:pt>
                <c:pt idx="8">
                  <c:v>14.391988888888887</c:v>
                </c:pt>
                <c:pt idx="9">
                  <c:v>0.0908888888888889</c:v>
                </c:pt>
                <c:pt idx="10">
                  <c:v>0.080855555555555764</c:v>
                </c:pt>
                <c:pt idx="12">
                  <c:v>2.5841666666666692</c:v>
                </c:pt>
                <c:pt idx="13">
                  <c:v>0.19438888888888892</c:v>
                </c:pt>
                <c:pt idx="15">
                  <c:v>0</c:v>
                </c:pt>
                <c:pt idx="16">
                  <c:v>0.21206666666666671</c:v>
                </c:pt>
                <c:pt idx="17">
                  <c:v>0.00164444444444445</c:v>
                </c:pt>
                <c:pt idx="18">
                  <c:v>6.4171444444444443</c:v>
                </c:pt>
                <c:pt idx="19">
                  <c:v>0.41946666666668353</c:v>
                </c:pt>
                <c:pt idx="21">
                  <c:v>12.536088888888894</c:v>
                </c:pt>
              </c:numCache>
            </c:numRef>
          </c:val>
        </c:ser>
        <c:ser>
          <c:idx val="1"/>
          <c:order val="1"/>
          <c:tx>
            <c:strRef>
              <c:f>Лист2!$B$55</c:f>
              <c:strCache>
                <c:ptCount val="1"/>
                <c:pt idx="0">
                  <c:v>подземные водные объекты</c:v>
                </c:pt>
              </c:strCache>
            </c:strRef>
          </c:tx>
          <c:cat>
            <c:strRef>
              <c:f>Лист2!$C$53:$Y$53</c:f>
              <c:strCache>
                <c:ptCount val="23"/>
                <c:pt idx="0">
                  <c:v>17.01.01.001</c:v>
                </c:pt>
                <c:pt idx="1">
                  <c:v>17.01.02.001</c:v>
                </c:pt>
                <c:pt idx="2">
                  <c:v>17.01.03.001</c:v>
                </c:pt>
                <c:pt idx="3">
                  <c:v>17.01.03.002</c:v>
                </c:pt>
                <c:pt idx="4">
                  <c:v>17.01.03.003</c:v>
                </c:pt>
                <c:pt idx="5">
                  <c:v>17.01.03.004</c:v>
                </c:pt>
                <c:pt idx="6">
                  <c:v>17.01.03.005</c:v>
                </c:pt>
                <c:pt idx="7">
                  <c:v>17.01.03.200</c:v>
                </c:pt>
                <c:pt idx="8">
                  <c:v>17.01.04.001</c:v>
                </c:pt>
                <c:pt idx="9">
                  <c:v>17.01.04.002</c:v>
                </c:pt>
                <c:pt idx="10">
                  <c:v>17.01.05.001</c:v>
                </c:pt>
                <c:pt idx="11">
                  <c:v>17.01.05.002</c:v>
                </c:pt>
                <c:pt idx="12">
                  <c:v>17.01.05.003</c:v>
                </c:pt>
                <c:pt idx="13">
                  <c:v>17.01.06.001</c:v>
                </c:pt>
                <c:pt idx="14">
                  <c:v>17.01.07.001</c:v>
                </c:pt>
                <c:pt idx="15">
                  <c:v>17.01.07.002</c:v>
                </c:pt>
                <c:pt idx="16">
                  <c:v>17.01.07.003</c:v>
                </c:pt>
                <c:pt idx="17">
                  <c:v>17.01.07.004</c:v>
                </c:pt>
                <c:pt idx="18">
                  <c:v>17.01.08.001</c:v>
                </c:pt>
                <c:pt idx="19">
                  <c:v>17.01.08.002</c:v>
                </c:pt>
                <c:pt idx="20">
                  <c:v>17.01.08.003</c:v>
                </c:pt>
                <c:pt idx="21">
                  <c:v>17.01.08.004</c:v>
                </c:pt>
                <c:pt idx="22">
                  <c:v>17.01.08.005</c:v>
                </c:pt>
              </c:strCache>
            </c:strRef>
          </c:cat>
          <c:val>
            <c:numRef>
              <c:f>Лист2!$C$55:$Y$55</c:f>
              <c:numCache>
                <c:formatCode>General</c:formatCode>
                <c:ptCount val="23"/>
                <c:pt idx="0">
                  <c:v>0</c:v>
                </c:pt>
                <c:pt idx="1">
                  <c:v>0.00011111111111111696</c:v>
                </c:pt>
                <c:pt idx="2">
                  <c:v>0.00088888888888894791</c:v>
                </c:pt>
                <c:pt idx="3">
                  <c:v>0.3642</c:v>
                </c:pt>
                <c:pt idx="4">
                  <c:v>1.3534444444444438</c:v>
                </c:pt>
                <c:pt idx="5">
                  <c:v>0</c:v>
                </c:pt>
                <c:pt idx="6">
                  <c:v>0.11815555555555563</c:v>
                </c:pt>
                <c:pt idx="7">
                  <c:v>0</c:v>
                </c:pt>
                <c:pt idx="8">
                  <c:v>0</c:v>
                </c:pt>
                <c:pt idx="9">
                  <c:v>0</c:v>
                </c:pt>
                <c:pt idx="10">
                  <c:v>0</c:v>
                </c:pt>
                <c:pt idx="12">
                  <c:v>0</c:v>
                </c:pt>
                <c:pt idx="13">
                  <c:v>0</c:v>
                </c:pt>
                <c:pt idx="15">
                  <c:v>0</c:v>
                </c:pt>
                <c:pt idx="16">
                  <c:v>0</c:v>
                </c:pt>
                <c:pt idx="17">
                  <c:v>0</c:v>
                </c:pt>
                <c:pt idx="18">
                  <c:v>0</c:v>
                </c:pt>
                <c:pt idx="19">
                  <c:v>0.063222222222222221</c:v>
                </c:pt>
                <c:pt idx="21">
                  <c:v>0</c:v>
                </c:pt>
              </c:numCache>
            </c:numRef>
          </c:val>
        </c:ser>
        <c:shape val="box"/>
        <c:axId val="148573568"/>
        <c:axId val="148583552"/>
        <c:axId val="0"/>
      </c:bar3DChart>
      <c:catAx>
        <c:axId val="148573568"/>
        <c:scaling>
          <c:orientation val="minMax"/>
        </c:scaling>
        <c:axPos val="b"/>
        <c:tickLblPos val="nextTo"/>
        <c:txPr>
          <a:bodyPr/>
          <a:lstStyle/>
          <a:p>
            <a:pPr>
              <a:defRPr>
                <a:latin typeface="Times New Roman" pitchFamily="18" charset="0"/>
                <a:cs typeface="Times New Roman" pitchFamily="18" charset="0"/>
              </a:defRPr>
            </a:pPr>
            <a:endParaRPr lang="ru-RU"/>
          </a:p>
        </c:txPr>
        <c:crossAx val="148583552"/>
        <c:crosses val="autoZero"/>
        <c:auto val="1"/>
        <c:lblAlgn val="ctr"/>
        <c:lblOffset val="100"/>
      </c:catAx>
      <c:valAx>
        <c:axId val="148583552"/>
        <c:scaling>
          <c:orientation val="minMax"/>
        </c:scaling>
        <c:axPos val="l"/>
        <c:majorGridlines/>
        <c:numFmt formatCode="General" sourceLinked="1"/>
        <c:tickLblPos val="nextTo"/>
        <c:txPr>
          <a:bodyPr/>
          <a:lstStyle/>
          <a:p>
            <a:pPr>
              <a:defRPr>
                <a:latin typeface="Times New Roman" pitchFamily="18" charset="0"/>
                <a:cs typeface="Times New Roman" pitchFamily="18" charset="0"/>
              </a:defRPr>
            </a:pPr>
            <a:endParaRPr lang="ru-RU"/>
          </a:p>
        </c:txPr>
        <c:crossAx val="148573568"/>
        <c:crosses val="autoZero"/>
        <c:crossBetween val="between"/>
      </c:valAx>
    </c:plotArea>
    <c:legend>
      <c:legendPos val="b"/>
      <c:txPr>
        <a:bodyPr/>
        <a:lstStyle/>
        <a:p>
          <a:pPr>
            <a:defRPr>
              <a:latin typeface="Times New Roman" pitchFamily="18" charset="0"/>
              <a:cs typeface="Times New Roman" pitchFamily="18" charset="0"/>
            </a:defRPr>
          </a:pPr>
          <a:endParaRPr lang="ru-RU"/>
        </a:p>
      </c:txPr>
    </c:legend>
    <c:plotVisOnly val="1"/>
  </c:chart>
  <c:externalData r:id="rId1"/>
</c:chartSpace>
</file>

<file path=word/charts/chart55.xml><?xml version="1.0" encoding="utf-8"?>
<c:chartSpace xmlns:c="http://schemas.openxmlformats.org/drawingml/2006/chart" xmlns:a="http://schemas.openxmlformats.org/drawingml/2006/main" xmlns:r="http://schemas.openxmlformats.org/officeDocument/2006/relationships">
  <c:date1904 val="1"/>
  <c:lang val="ru-RU"/>
  <c:chart>
    <c:view3D>
      <c:rAngAx val="1"/>
    </c:view3D>
    <c:plotArea>
      <c:layout>
        <c:manualLayout>
          <c:layoutTarget val="inner"/>
          <c:xMode val="edge"/>
          <c:yMode val="edge"/>
          <c:x val="0.086003075050877967"/>
          <c:y val="0.027865148821500582"/>
          <c:w val="0.88399130115928881"/>
          <c:h val="0.74202139222588892"/>
        </c:manualLayout>
      </c:layout>
      <c:bar3DChart>
        <c:barDir val="col"/>
        <c:grouping val="stacked"/>
        <c:ser>
          <c:idx val="0"/>
          <c:order val="0"/>
          <c:tx>
            <c:strRef>
              <c:f>Лист1!$B$15</c:f>
              <c:strCache>
                <c:ptCount val="1"/>
                <c:pt idx="0">
                  <c:v>Промышленность</c:v>
                </c:pt>
              </c:strCache>
            </c:strRef>
          </c:tx>
          <c:cat>
            <c:strRef>
              <c:f>Лист1!$A$16:$A$18</c:f>
              <c:strCache>
                <c:ptCount val="3"/>
                <c:pt idx="0">
                  <c:v>Республика Тыва</c:v>
                </c:pt>
                <c:pt idx="1">
                  <c:v>Республика Хакасия</c:v>
                </c:pt>
                <c:pt idx="2">
                  <c:v>Красноярский край</c:v>
                </c:pt>
              </c:strCache>
            </c:strRef>
          </c:cat>
          <c:val>
            <c:numRef>
              <c:f>Лист1!$B$16:$B$18</c:f>
              <c:numCache>
                <c:formatCode>General</c:formatCode>
                <c:ptCount val="3"/>
                <c:pt idx="0">
                  <c:v>8.1346333333333316</c:v>
                </c:pt>
                <c:pt idx="1">
                  <c:v>37.059655555555544</c:v>
                </c:pt>
                <c:pt idx="2">
                  <c:v>1396.3247222222224</c:v>
                </c:pt>
              </c:numCache>
            </c:numRef>
          </c:val>
        </c:ser>
        <c:ser>
          <c:idx val="1"/>
          <c:order val="1"/>
          <c:tx>
            <c:strRef>
              <c:f>Лист1!$C$15</c:f>
              <c:strCache>
                <c:ptCount val="1"/>
                <c:pt idx="0">
                  <c:v>Другие отрасли хозяйства</c:v>
                </c:pt>
              </c:strCache>
            </c:strRef>
          </c:tx>
          <c:cat>
            <c:strRef>
              <c:f>Лист1!$A$16:$A$18</c:f>
              <c:strCache>
                <c:ptCount val="3"/>
                <c:pt idx="0">
                  <c:v>Республика Тыва</c:v>
                </c:pt>
                <c:pt idx="1">
                  <c:v>Республика Хакасия</c:v>
                </c:pt>
                <c:pt idx="2">
                  <c:v>Красноярский край</c:v>
                </c:pt>
              </c:strCache>
            </c:strRef>
          </c:cat>
          <c:val>
            <c:numRef>
              <c:f>Лист1!$C$16:$C$18</c:f>
              <c:numCache>
                <c:formatCode>General</c:formatCode>
                <c:ptCount val="3"/>
                <c:pt idx="0">
                  <c:v>61.541033333333324</c:v>
                </c:pt>
                <c:pt idx="1">
                  <c:v>131.01154444444438</c:v>
                </c:pt>
                <c:pt idx="2">
                  <c:v>255.02377777777815</c:v>
                </c:pt>
              </c:numCache>
            </c:numRef>
          </c:val>
        </c:ser>
        <c:shape val="box"/>
        <c:axId val="148624128"/>
        <c:axId val="148625664"/>
        <c:axId val="0"/>
      </c:bar3DChart>
      <c:catAx>
        <c:axId val="148624128"/>
        <c:scaling>
          <c:orientation val="minMax"/>
        </c:scaling>
        <c:axPos val="b"/>
        <c:tickLblPos val="nextTo"/>
        <c:txPr>
          <a:bodyPr/>
          <a:lstStyle/>
          <a:p>
            <a:pPr>
              <a:defRPr>
                <a:latin typeface="Times New Roman" pitchFamily="18" charset="0"/>
                <a:cs typeface="Times New Roman" pitchFamily="18" charset="0"/>
              </a:defRPr>
            </a:pPr>
            <a:endParaRPr lang="ru-RU"/>
          </a:p>
        </c:txPr>
        <c:crossAx val="148625664"/>
        <c:crosses val="autoZero"/>
        <c:auto val="1"/>
        <c:lblAlgn val="ctr"/>
        <c:lblOffset val="100"/>
      </c:catAx>
      <c:valAx>
        <c:axId val="148625664"/>
        <c:scaling>
          <c:orientation val="minMax"/>
        </c:scaling>
        <c:axPos val="l"/>
        <c:majorGridlines/>
        <c:numFmt formatCode="General" sourceLinked="1"/>
        <c:tickLblPos val="nextTo"/>
        <c:txPr>
          <a:bodyPr/>
          <a:lstStyle/>
          <a:p>
            <a:pPr>
              <a:defRPr>
                <a:latin typeface="Times New Roman" pitchFamily="18" charset="0"/>
                <a:cs typeface="Times New Roman" pitchFamily="18" charset="0"/>
              </a:defRPr>
            </a:pPr>
            <a:endParaRPr lang="ru-RU"/>
          </a:p>
        </c:txPr>
        <c:crossAx val="148624128"/>
        <c:crosses val="autoZero"/>
        <c:crossBetween val="between"/>
      </c:valAx>
    </c:plotArea>
    <c:legend>
      <c:legendPos val="r"/>
      <c:layout>
        <c:manualLayout>
          <c:xMode val="edge"/>
          <c:yMode val="edge"/>
          <c:x val="0.11607645732428557"/>
          <c:y val="0.8671830670616395"/>
          <c:w val="0.75737471204793461"/>
          <c:h val="0.11224995925942288"/>
        </c:manualLayout>
      </c:layout>
      <c:txPr>
        <a:bodyPr/>
        <a:lstStyle/>
        <a:p>
          <a:pPr>
            <a:defRPr>
              <a:latin typeface="Times New Roman" pitchFamily="18" charset="0"/>
              <a:cs typeface="Times New Roman" pitchFamily="18" charset="0"/>
            </a:defRPr>
          </a:pPr>
          <a:endParaRPr lang="ru-RU"/>
        </a:p>
      </c:txPr>
    </c:legend>
    <c:plotVisOnly val="1"/>
  </c:chart>
  <c:externalData r:id="rId1"/>
</c:chartSpace>
</file>

<file path=word/charts/chart56.xml><?xml version="1.0" encoding="utf-8"?>
<c:chartSpace xmlns:c="http://schemas.openxmlformats.org/drawingml/2006/chart" xmlns:a="http://schemas.openxmlformats.org/drawingml/2006/main" xmlns:r="http://schemas.openxmlformats.org/officeDocument/2006/relationships">
  <c:date1904 val="1"/>
  <c:lang val="ru-RU"/>
  <c:chart>
    <c:autoTitleDeleted val="1"/>
    <c:view3D>
      <c:rAngAx val="1"/>
    </c:view3D>
    <c:plotArea>
      <c:layout>
        <c:manualLayout>
          <c:layoutTarget val="inner"/>
          <c:xMode val="edge"/>
          <c:yMode val="edge"/>
          <c:x val="0.35588787973957647"/>
          <c:y val="0.051400544792155785"/>
          <c:w val="0.64264134794822436"/>
          <c:h val="0.56453776611256856"/>
        </c:manualLayout>
      </c:layout>
      <c:bar3DChart>
        <c:barDir val="col"/>
        <c:grouping val="stacked"/>
        <c:ser>
          <c:idx val="0"/>
          <c:order val="0"/>
          <c:tx>
            <c:strRef>
              <c:f>Промышленность!$A$17</c:f>
              <c:strCache>
                <c:ptCount val="1"/>
                <c:pt idx="0">
                  <c:v>промышленными предприятиями в поверхностные водные объекты</c:v>
                </c:pt>
              </c:strCache>
            </c:strRef>
          </c:tx>
          <c:spPr>
            <a:solidFill>
              <a:srgbClr val="0070C0"/>
            </a:solidFill>
          </c:spPr>
          <c:cat>
            <c:strRef>
              <c:f>Промышленность!$B$16:$D$16</c:f>
              <c:strCache>
                <c:ptCount val="3"/>
                <c:pt idx="0">
                  <c:v>Республика Тыва</c:v>
                </c:pt>
                <c:pt idx="1">
                  <c:v>Республика Хакасия</c:v>
                </c:pt>
                <c:pt idx="2">
                  <c:v>Красноярский край</c:v>
                </c:pt>
              </c:strCache>
            </c:strRef>
          </c:cat>
          <c:val>
            <c:numRef>
              <c:f>Промышленность!$B$17:$D$17</c:f>
              <c:numCache>
                <c:formatCode>0.0</c:formatCode>
                <c:ptCount val="3"/>
                <c:pt idx="0">
                  <c:v>2.0872888888888887</c:v>
                </c:pt>
                <c:pt idx="1">
                  <c:v>18.364655555555558</c:v>
                </c:pt>
                <c:pt idx="2">
                  <c:v>1286.9815666666711</c:v>
                </c:pt>
              </c:numCache>
            </c:numRef>
          </c:val>
        </c:ser>
        <c:ser>
          <c:idx val="1"/>
          <c:order val="1"/>
          <c:tx>
            <c:strRef>
              <c:f>Промышленность!$A$18</c:f>
              <c:strCache>
                <c:ptCount val="1"/>
                <c:pt idx="0">
                  <c:v>промышленными предприятиями в подземные водные объекты</c:v>
                </c:pt>
              </c:strCache>
            </c:strRef>
          </c:tx>
          <c:cat>
            <c:strRef>
              <c:f>Промышленность!$B$16:$D$16</c:f>
              <c:strCache>
                <c:ptCount val="3"/>
                <c:pt idx="0">
                  <c:v>Республика Тыва</c:v>
                </c:pt>
                <c:pt idx="1">
                  <c:v>Республика Хакасия</c:v>
                </c:pt>
                <c:pt idx="2">
                  <c:v>Красноярский край</c:v>
                </c:pt>
              </c:strCache>
            </c:strRef>
          </c:cat>
          <c:val>
            <c:numRef>
              <c:f>Промышленность!$B$18:$D$18</c:f>
              <c:numCache>
                <c:formatCode>0.0</c:formatCode>
                <c:ptCount val="3"/>
                <c:pt idx="0">
                  <c:v>1.1</c:v>
                </c:pt>
                <c:pt idx="1">
                  <c:v>1.6</c:v>
                </c:pt>
                <c:pt idx="2">
                  <c:v>0</c:v>
                </c:pt>
              </c:numCache>
            </c:numRef>
          </c:val>
        </c:ser>
        <c:ser>
          <c:idx val="2"/>
          <c:order val="2"/>
          <c:tx>
            <c:strRef>
              <c:f>Промышленность!$A$19</c:f>
              <c:strCache>
                <c:ptCount val="1"/>
                <c:pt idx="0">
                  <c:v>отведено другими отраслями хозяйства</c:v>
                </c:pt>
              </c:strCache>
            </c:strRef>
          </c:tx>
          <c:spPr>
            <a:solidFill>
              <a:schemeClr val="accent4">
                <a:lumMod val="75000"/>
              </a:schemeClr>
            </a:solidFill>
          </c:spPr>
          <c:cat>
            <c:strRef>
              <c:f>Промышленность!$B$16:$D$16</c:f>
              <c:strCache>
                <c:ptCount val="3"/>
                <c:pt idx="0">
                  <c:v>Республика Тыва</c:v>
                </c:pt>
                <c:pt idx="1">
                  <c:v>Республика Хакасия</c:v>
                </c:pt>
                <c:pt idx="2">
                  <c:v>Красноярский край</c:v>
                </c:pt>
              </c:strCache>
            </c:strRef>
          </c:cat>
          <c:val>
            <c:numRef>
              <c:f>Промышленность!$B$19:$D$19</c:f>
              <c:numCache>
                <c:formatCode>0.0</c:formatCode>
                <c:ptCount val="3"/>
                <c:pt idx="0">
                  <c:v>7.1893777777777785</c:v>
                </c:pt>
                <c:pt idx="1">
                  <c:v>125.56305555555551</c:v>
                </c:pt>
                <c:pt idx="2">
                  <c:v>296.22073333333378</c:v>
                </c:pt>
              </c:numCache>
            </c:numRef>
          </c:val>
        </c:ser>
        <c:gapWidth val="95"/>
        <c:gapDepth val="95"/>
        <c:shape val="box"/>
        <c:axId val="148905344"/>
        <c:axId val="148935808"/>
        <c:axId val="0"/>
      </c:bar3DChart>
      <c:catAx>
        <c:axId val="148905344"/>
        <c:scaling>
          <c:orientation val="minMax"/>
        </c:scaling>
        <c:axPos val="b"/>
        <c:majorTickMark val="none"/>
        <c:tickLblPos val="nextTo"/>
        <c:crossAx val="148935808"/>
        <c:crosses val="autoZero"/>
        <c:auto val="1"/>
        <c:lblAlgn val="ctr"/>
        <c:lblOffset val="100"/>
      </c:catAx>
      <c:valAx>
        <c:axId val="148935808"/>
        <c:scaling>
          <c:orientation val="minMax"/>
        </c:scaling>
        <c:axPos val="l"/>
        <c:majorGridlines/>
        <c:numFmt formatCode="0.0" sourceLinked="1"/>
        <c:majorTickMark val="none"/>
        <c:tickLblPos val="nextTo"/>
        <c:txPr>
          <a:bodyPr/>
          <a:lstStyle/>
          <a:p>
            <a:pPr>
              <a:defRPr>
                <a:latin typeface="Times New Roman" pitchFamily="18" charset="0"/>
                <a:cs typeface="Times New Roman" pitchFamily="18" charset="0"/>
              </a:defRPr>
            </a:pPr>
            <a:endParaRPr lang="ru-RU"/>
          </a:p>
        </c:txPr>
        <c:crossAx val="148905344"/>
        <c:crosses val="autoZero"/>
        <c:crossBetween val="between"/>
      </c:valAx>
      <c:dTable>
        <c:showHorzBorder val="1"/>
        <c:showVertBorder val="1"/>
        <c:showOutline val="1"/>
        <c:showKeys val="1"/>
        <c:txPr>
          <a:bodyPr/>
          <a:lstStyle/>
          <a:p>
            <a:pPr rtl="0">
              <a:defRPr sz="900" baseline="0">
                <a:latin typeface="Times New Roman" pitchFamily="18" charset="0"/>
                <a:cs typeface="Times New Roman" pitchFamily="18" charset="0"/>
              </a:defRPr>
            </a:pPr>
            <a:endParaRPr lang="ru-RU"/>
          </a:p>
        </c:txPr>
      </c:dTable>
    </c:plotArea>
    <c:plotVisOnly val="1"/>
  </c:chart>
  <c:externalData r:id="rId1"/>
</c:chartSpace>
</file>

<file path=word/charts/chart57.xml><?xml version="1.0" encoding="utf-8"?>
<c:chartSpace xmlns:c="http://schemas.openxmlformats.org/drawingml/2006/chart" xmlns:a="http://schemas.openxmlformats.org/drawingml/2006/main" xmlns:r="http://schemas.openxmlformats.org/officeDocument/2006/relationships">
  <c:date1904 val="1"/>
  <c:lang val="ru-RU"/>
  <c:chart>
    <c:plotArea>
      <c:layout>
        <c:manualLayout>
          <c:layoutTarget val="inner"/>
          <c:xMode val="edge"/>
          <c:yMode val="edge"/>
          <c:x val="0.15107369518734073"/>
          <c:y val="0.013081499860748923"/>
          <c:w val="0.71467148492676069"/>
          <c:h val="0.68149327797047965"/>
        </c:manualLayout>
      </c:layout>
      <c:lineChart>
        <c:grouping val="standard"/>
        <c:ser>
          <c:idx val="0"/>
          <c:order val="0"/>
          <c:tx>
            <c:strRef>
              <c:f>Лист3!$A$2</c:f>
              <c:strCache>
                <c:ptCount val="1"/>
                <c:pt idx="0">
                  <c:v>Использовано природных вод (Красноярский край)</c:v>
                </c:pt>
              </c:strCache>
            </c:strRef>
          </c:tx>
          <c:spPr>
            <a:ln>
              <a:solidFill>
                <a:srgbClr val="4F81BD"/>
              </a:solidFill>
            </a:ln>
          </c:spPr>
          <c:marker>
            <c:symbol val="none"/>
          </c:marker>
          <c:cat>
            <c:numRef>
              <c:f>Лист3!$B$1:$J$1</c:f>
              <c:numCache>
                <c:formatCode>General</c:formatCode>
                <c:ptCount val="9"/>
                <c:pt idx="0">
                  <c:v>2001</c:v>
                </c:pt>
                <c:pt idx="1">
                  <c:v>2002</c:v>
                </c:pt>
                <c:pt idx="2">
                  <c:v>2003</c:v>
                </c:pt>
                <c:pt idx="3">
                  <c:v>2004</c:v>
                </c:pt>
                <c:pt idx="4">
                  <c:v>2005</c:v>
                </c:pt>
                <c:pt idx="5">
                  <c:v>2006</c:v>
                </c:pt>
                <c:pt idx="6">
                  <c:v>2007</c:v>
                </c:pt>
                <c:pt idx="7">
                  <c:v>2008</c:v>
                </c:pt>
                <c:pt idx="8">
                  <c:v>2009</c:v>
                </c:pt>
              </c:numCache>
            </c:numRef>
          </c:cat>
          <c:val>
            <c:numRef>
              <c:f>Лист3!$B$2:$J$2</c:f>
              <c:numCache>
                <c:formatCode>General</c:formatCode>
                <c:ptCount val="9"/>
                <c:pt idx="0">
                  <c:v>1329.1313999999998</c:v>
                </c:pt>
                <c:pt idx="1">
                  <c:v>1235.9021</c:v>
                </c:pt>
                <c:pt idx="2" formatCode="0.00">
                  <c:v>1403.6148999999998</c:v>
                </c:pt>
                <c:pt idx="3">
                  <c:v>1321.4379000000001</c:v>
                </c:pt>
                <c:pt idx="4">
                  <c:v>1387.0248000000008</c:v>
                </c:pt>
                <c:pt idx="5">
                  <c:v>1407.2706</c:v>
                </c:pt>
                <c:pt idx="6">
                  <c:v>1449.0134999999998</c:v>
                </c:pt>
                <c:pt idx="7">
                  <c:v>1656.6718999999978</c:v>
                </c:pt>
                <c:pt idx="8">
                  <c:v>1376.8554000000006</c:v>
                </c:pt>
              </c:numCache>
            </c:numRef>
          </c:val>
        </c:ser>
        <c:ser>
          <c:idx val="1"/>
          <c:order val="1"/>
          <c:tx>
            <c:strRef>
              <c:f>Лист3!$A$3</c:f>
              <c:strCache>
                <c:ptCount val="1"/>
                <c:pt idx="0">
                  <c:v>Отведено природных вод (Красноярский край)</c:v>
                </c:pt>
              </c:strCache>
            </c:strRef>
          </c:tx>
          <c:spPr>
            <a:ln>
              <a:solidFill>
                <a:schemeClr val="accent1"/>
              </a:solidFill>
              <a:prstDash val="dash"/>
            </a:ln>
          </c:spPr>
          <c:marker>
            <c:symbol val="none"/>
          </c:marker>
          <c:cat>
            <c:numRef>
              <c:f>Лист3!$B$1:$J$1</c:f>
              <c:numCache>
                <c:formatCode>General</c:formatCode>
                <c:ptCount val="9"/>
                <c:pt idx="0">
                  <c:v>2001</c:v>
                </c:pt>
                <c:pt idx="1">
                  <c:v>2002</c:v>
                </c:pt>
                <c:pt idx="2">
                  <c:v>2003</c:v>
                </c:pt>
                <c:pt idx="3">
                  <c:v>2004</c:v>
                </c:pt>
                <c:pt idx="4">
                  <c:v>2005</c:v>
                </c:pt>
                <c:pt idx="5">
                  <c:v>2006</c:v>
                </c:pt>
                <c:pt idx="6">
                  <c:v>2007</c:v>
                </c:pt>
                <c:pt idx="7">
                  <c:v>2008</c:v>
                </c:pt>
                <c:pt idx="8">
                  <c:v>2009</c:v>
                </c:pt>
              </c:numCache>
            </c:numRef>
          </c:cat>
          <c:val>
            <c:numRef>
              <c:f>Лист3!$B$3:$J$3</c:f>
              <c:numCache>
                <c:formatCode>General</c:formatCode>
                <c:ptCount val="9"/>
                <c:pt idx="0">
                  <c:v>1196.686</c:v>
                </c:pt>
                <c:pt idx="1">
                  <c:v>1108.697</c:v>
                </c:pt>
                <c:pt idx="2">
                  <c:v>1281.052</c:v>
                </c:pt>
                <c:pt idx="3">
                  <c:v>1211.058</c:v>
                </c:pt>
                <c:pt idx="4">
                  <c:v>1278.9227</c:v>
                </c:pt>
                <c:pt idx="5">
                  <c:v>1305.7797000000003</c:v>
                </c:pt>
                <c:pt idx="6">
                  <c:v>1351.3748999999998</c:v>
                </c:pt>
                <c:pt idx="7">
                  <c:v>1560.7928999999995</c:v>
                </c:pt>
                <c:pt idx="8">
                  <c:v>1290.3932999999504</c:v>
                </c:pt>
              </c:numCache>
            </c:numRef>
          </c:val>
        </c:ser>
        <c:ser>
          <c:idx val="2"/>
          <c:order val="2"/>
          <c:tx>
            <c:strRef>
              <c:f>Лист3!$A$4</c:f>
              <c:strCache>
                <c:ptCount val="1"/>
                <c:pt idx="0">
                  <c:v>Использовано природных вод (Республика Тыва)</c:v>
                </c:pt>
              </c:strCache>
            </c:strRef>
          </c:tx>
          <c:spPr>
            <a:ln>
              <a:solidFill>
                <a:schemeClr val="accent3"/>
              </a:solidFill>
            </a:ln>
          </c:spPr>
          <c:marker>
            <c:symbol val="none"/>
          </c:marker>
          <c:cat>
            <c:numRef>
              <c:f>Лист3!$B$1:$J$1</c:f>
              <c:numCache>
                <c:formatCode>General</c:formatCode>
                <c:ptCount val="9"/>
                <c:pt idx="0">
                  <c:v>2001</c:v>
                </c:pt>
                <c:pt idx="1">
                  <c:v>2002</c:v>
                </c:pt>
                <c:pt idx="2">
                  <c:v>2003</c:v>
                </c:pt>
                <c:pt idx="3">
                  <c:v>2004</c:v>
                </c:pt>
                <c:pt idx="4">
                  <c:v>2005</c:v>
                </c:pt>
                <c:pt idx="5">
                  <c:v>2006</c:v>
                </c:pt>
                <c:pt idx="6">
                  <c:v>2007</c:v>
                </c:pt>
                <c:pt idx="7">
                  <c:v>2008</c:v>
                </c:pt>
                <c:pt idx="8">
                  <c:v>2009</c:v>
                </c:pt>
              </c:numCache>
            </c:numRef>
          </c:cat>
          <c:val>
            <c:numRef>
              <c:f>Лист3!$B$4:$J$4</c:f>
              <c:numCache>
                <c:formatCode>General</c:formatCode>
                <c:ptCount val="9"/>
                <c:pt idx="0">
                  <c:v>7.18</c:v>
                </c:pt>
                <c:pt idx="1">
                  <c:v>7.25</c:v>
                </c:pt>
                <c:pt idx="2" formatCode="0.00">
                  <c:v>5.9</c:v>
                </c:pt>
                <c:pt idx="3">
                  <c:v>5.3599999999999985</c:v>
                </c:pt>
                <c:pt idx="4">
                  <c:v>8.2473</c:v>
                </c:pt>
                <c:pt idx="5">
                  <c:v>8.2661000000000016</c:v>
                </c:pt>
                <c:pt idx="6">
                  <c:v>10.6179</c:v>
                </c:pt>
                <c:pt idx="7">
                  <c:v>10.070400000000007</c:v>
                </c:pt>
                <c:pt idx="8">
                  <c:v>10.32</c:v>
                </c:pt>
              </c:numCache>
            </c:numRef>
          </c:val>
        </c:ser>
        <c:ser>
          <c:idx val="3"/>
          <c:order val="3"/>
          <c:tx>
            <c:strRef>
              <c:f>Лист3!$A$5</c:f>
              <c:strCache>
                <c:ptCount val="1"/>
                <c:pt idx="0">
                  <c:v>Отведено природных вод (Республика Тыва)</c:v>
                </c:pt>
              </c:strCache>
            </c:strRef>
          </c:tx>
          <c:spPr>
            <a:ln>
              <a:solidFill>
                <a:srgbClr val="9BBB59"/>
              </a:solidFill>
              <a:prstDash val="dash"/>
            </a:ln>
          </c:spPr>
          <c:marker>
            <c:symbol val="none"/>
          </c:marker>
          <c:cat>
            <c:numRef>
              <c:f>Лист3!$B$1:$J$1</c:f>
              <c:numCache>
                <c:formatCode>General</c:formatCode>
                <c:ptCount val="9"/>
                <c:pt idx="0">
                  <c:v>2001</c:v>
                </c:pt>
                <c:pt idx="1">
                  <c:v>2002</c:v>
                </c:pt>
                <c:pt idx="2">
                  <c:v>2003</c:v>
                </c:pt>
                <c:pt idx="3">
                  <c:v>2004</c:v>
                </c:pt>
                <c:pt idx="4">
                  <c:v>2005</c:v>
                </c:pt>
                <c:pt idx="5">
                  <c:v>2006</c:v>
                </c:pt>
                <c:pt idx="6">
                  <c:v>2007</c:v>
                </c:pt>
                <c:pt idx="7">
                  <c:v>2008</c:v>
                </c:pt>
                <c:pt idx="8">
                  <c:v>2009</c:v>
                </c:pt>
              </c:numCache>
            </c:numRef>
          </c:cat>
          <c:val>
            <c:numRef>
              <c:f>Лист3!$B$5:$J$5</c:f>
              <c:numCache>
                <c:formatCode>0.00</c:formatCode>
                <c:ptCount val="9"/>
                <c:pt idx="0" formatCode="General">
                  <c:v>5.73</c:v>
                </c:pt>
                <c:pt idx="1">
                  <c:v>5.1</c:v>
                </c:pt>
                <c:pt idx="2" formatCode="General">
                  <c:v>4.71</c:v>
                </c:pt>
                <c:pt idx="3" formatCode="General">
                  <c:v>4.46</c:v>
                </c:pt>
                <c:pt idx="4" formatCode="General">
                  <c:v>2.117</c:v>
                </c:pt>
                <c:pt idx="5" formatCode="General">
                  <c:v>1.6700000000000022</c:v>
                </c:pt>
                <c:pt idx="6" formatCode="General">
                  <c:v>0.77400000000002311</c:v>
                </c:pt>
                <c:pt idx="7" formatCode="General">
                  <c:v>1.1179999999999537</c:v>
                </c:pt>
                <c:pt idx="8" formatCode="General">
                  <c:v>2.8876</c:v>
                </c:pt>
              </c:numCache>
            </c:numRef>
          </c:val>
        </c:ser>
        <c:ser>
          <c:idx val="4"/>
          <c:order val="4"/>
          <c:tx>
            <c:strRef>
              <c:f>Лист3!$A$6</c:f>
              <c:strCache>
                <c:ptCount val="1"/>
                <c:pt idx="0">
                  <c:v>Использовано природных вод (Республика Хакасия)</c:v>
                </c:pt>
              </c:strCache>
            </c:strRef>
          </c:tx>
          <c:spPr>
            <a:ln>
              <a:solidFill>
                <a:schemeClr val="accent6">
                  <a:lumMod val="50000"/>
                </a:schemeClr>
              </a:solidFill>
            </a:ln>
          </c:spPr>
          <c:marker>
            <c:symbol val="none"/>
          </c:marker>
          <c:cat>
            <c:numRef>
              <c:f>Лист3!$B$1:$J$1</c:f>
              <c:numCache>
                <c:formatCode>General</c:formatCode>
                <c:ptCount val="9"/>
                <c:pt idx="0">
                  <c:v>2001</c:v>
                </c:pt>
                <c:pt idx="1">
                  <c:v>2002</c:v>
                </c:pt>
                <c:pt idx="2">
                  <c:v>2003</c:v>
                </c:pt>
                <c:pt idx="3">
                  <c:v>2004</c:v>
                </c:pt>
                <c:pt idx="4">
                  <c:v>2005</c:v>
                </c:pt>
                <c:pt idx="5">
                  <c:v>2006</c:v>
                </c:pt>
                <c:pt idx="6">
                  <c:v>2007</c:v>
                </c:pt>
                <c:pt idx="7">
                  <c:v>2008</c:v>
                </c:pt>
                <c:pt idx="8">
                  <c:v>2009</c:v>
                </c:pt>
              </c:numCache>
            </c:numRef>
          </c:cat>
          <c:val>
            <c:numRef>
              <c:f>Лист3!$B$6:$J$6</c:f>
              <c:numCache>
                <c:formatCode>General</c:formatCode>
                <c:ptCount val="9"/>
                <c:pt idx="0">
                  <c:v>43.714600000000004</c:v>
                </c:pt>
                <c:pt idx="1">
                  <c:v>42.183</c:v>
                </c:pt>
                <c:pt idx="2" formatCode="0.00">
                  <c:v>42.9887</c:v>
                </c:pt>
                <c:pt idx="3">
                  <c:v>38.789100000000012</c:v>
                </c:pt>
                <c:pt idx="4">
                  <c:v>34.1831</c:v>
                </c:pt>
                <c:pt idx="5">
                  <c:v>31.8304</c:v>
                </c:pt>
                <c:pt idx="6">
                  <c:v>31.1679</c:v>
                </c:pt>
                <c:pt idx="7">
                  <c:v>33.667500000000011</c:v>
                </c:pt>
                <c:pt idx="8">
                  <c:v>35.012600000000006</c:v>
                </c:pt>
              </c:numCache>
            </c:numRef>
          </c:val>
        </c:ser>
        <c:ser>
          <c:idx val="5"/>
          <c:order val="5"/>
          <c:tx>
            <c:strRef>
              <c:f>Лист3!$A$7</c:f>
              <c:strCache>
                <c:ptCount val="1"/>
                <c:pt idx="0">
                  <c:v>Отведено природных вод (Республика Хакасия)</c:v>
                </c:pt>
              </c:strCache>
            </c:strRef>
          </c:tx>
          <c:spPr>
            <a:ln>
              <a:solidFill>
                <a:schemeClr val="accent6">
                  <a:lumMod val="50000"/>
                </a:schemeClr>
              </a:solidFill>
              <a:prstDash val="dash"/>
            </a:ln>
          </c:spPr>
          <c:marker>
            <c:symbol val="none"/>
          </c:marker>
          <c:cat>
            <c:numRef>
              <c:f>Лист3!$B$1:$J$1</c:f>
              <c:numCache>
                <c:formatCode>General</c:formatCode>
                <c:ptCount val="9"/>
                <c:pt idx="0">
                  <c:v>2001</c:v>
                </c:pt>
                <c:pt idx="1">
                  <c:v>2002</c:v>
                </c:pt>
                <c:pt idx="2">
                  <c:v>2003</c:v>
                </c:pt>
                <c:pt idx="3">
                  <c:v>2004</c:v>
                </c:pt>
                <c:pt idx="4">
                  <c:v>2005</c:v>
                </c:pt>
                <c:pt idx="5">
                  <c:v>2006</c:v>
                </c:pt>
                <c:pt idx="6">
                  <c:v>2007</c:v>
                </c:pt>
                <c:pt idx="7">
                  <c:v>2008</c:v>
                </c:pt>
                <c:pt idx="8">
                  <c:v>2009</c:v>
                </c:pt>
              </c:numCache>
            </c:numRef>
          </c:cat>
          <c:val>
            <c:numRef>
              <c:f>Лист3!$B$7:$J$7</c:f>
              <c:numCache>
                <c:formatCode>General</c:formatCode>
                <c:ptCount val="9"/>
                <c:pt idx="0">
                  <c:v>27.027</c:v>
                </c:pt>
                <c:pt idx="1">
                  <c:v>22.353000000000005</c:v>
                </c:pt>
                <c:pt idx="2">
                  <c:v>24.163</c:v>
                </c:pt>
                <c:pt idx="3">
                  <c:v>22.23</c:v>
                </c:pt>
                <c:pt idx="4">
                  <c:v>16.655</c:v>
                </c:pt>
                <c:pt idx="5">
                  <c:v>17.952</c:v>
                </c:pt>
                <c:pt idx="6">
                  <c:v>17.316</c:v>
                </c:pt>
                <c:pt idx="7">
                  <c:v>15.9433</c:v>
                </c:pt>
                <c:pt idx="8">
                  <c:v>16.276399999999889</c:v>
                </c:pt>
              </c:numCache>
            </c:numRef>
          </c:val>
        </c:ser>
        <c:marker val="1"/>
        <c:axId val="148976000"/>
        <c:axId val="148977536"/>
      </c:lineChart>
      <c:catAx>
        <c:axId val="148976000"/>
        <c:scaling>
          <c:orientation val="minMax"/>
        </c:scaling>
        <c:axPos val="b"/>
        <c:numFmt formatCode="General" sourceLinked="1"/>
        <c:tickLblPos val="nextTo"/>
        <c:crossAx val="148977536"/>
        <c:crosses val="autoZero"/>
        <c:auto val="1"/>
        <c:lblAlgn val="ctr"/>
        <c:lblOffset val="100"/>
      </c:catAx>
      <c:valAx>
        <c:axId val="148977536"/>
        <c:scaling>
          <c:orientation val="minMax"/>
        </c:scaling>
        <c:axPos val="l"/>
        <c:majorGridlines/>
        <c:numFmt formatCode="General" sourceLinked="1"/>
        <c:tickLblPos val="nextTo"/>
        <c:crossAx val="148976000"/>
        <c:crosses val="autoZero"/>
        <c:crossBetween val="between"/>
      </c:valAx>
    </c:plotArea>
    <c:legend>
      <c:legendPos val="r"/>
      <c:layout>
        <c:manualLayout>
          <c:xMode val="edge"/>
          <c:yMode val="edge"/>
          <c:x val="0.25250468721956654"/>
          <c:y val="0.77546092108260956"/>
          <c:w val="0.624836768685432"/>
          <c:h val="0.20148973339748344"/>
        </c:manualLayout>
      </c:layout>
    </c:legend>
    <c:plotVisOnly val="1"/>
  </c:chart>
  <c:externalData r:id="rId1"/>
</c:chartSpace>
</file>

<file path=word/charts/chart58.xml><?xml version="1.0" encoding="utf-8"?>
<c:chartSpace xmlns:c="http://schemas.openxmlformats.org/drawingml/2006/chart" xmlns:a="http://schemas.openxmlformats.org/drawingml/2006/main" xmlns:r="http://schemas.openxmlformats.org/officeDocument/2006/relationships">
  <c:date1904 val="1"/>
  <c:lang val="ru-RU"/>
  <c:chart>
    <c:view3D>
      <c:rotX val="30"/>
    </c:view3D>
    <c:plotArea>
      <c:layout>
        <c:manualLayout>
          <c:layoutTarget val="inner"/>
          <c:xMode val="edge"/>
          <c:yMode val="edge"/>
          <c:x val="0.0016434341467034001"/>
          <c:y val="0.08543701467368392"/>
          <c:w val="0.57895105867951879"/>
          <c:h val="0.91167720615233971"/>
        </c:manualLayout>
      </c:layout>
      <c:pie3DChart>
        <c:varyColors val="1"/>
        <c:ser>
          <c:idx val="0"/>
          <c:order val="0"/>
          <c:dLbls>
            <c:dLbl>
              <c:idx val="0"/>
              <c:layout>
                <c:manualLayout>
                  <c:x val="-0.00966657267297037"/>
                  <c:y val="-0.037315184684019696"/>
                </c:manualLayout>
              </c:layout>
              <c:showVal val="1"/>
            </c:dLbl>
            <c:dLbl>
              <c:idx val="1"/>
              <c:layout>
                <c:manualLayout>
                  <c:x val="0.013823730133180823"/>
                  <c:y val="-0.015739372293220269"/>
                </c:manualLayout>
              </c:layout>
              <c:showVal val="1"/>
            </c:dLbl>
            <c:dLbl>
              <c:idx val="3"/>
              <c:layout>
                <c:manualLayout>
                  <c:x val="0.13339118547681544"/>
                  <c:y val="-0.087336551163610554"/>
                </c:manualLayout>
              </c:layout>
              <c:showVal val="1"/>
            </c:dLbl>
            <c:dLbl>
              <c:idx val="4"/>
              <c:layout>
                <c:manualLayout>
                  <c:x val="-0.015398324249494961"/>
                  <c:y val="-0.017730850177770242"/>
                </c:manualLayout>
              </c:layout>
              <c:showVal val="1"/>
            </c:dLbl>
            <c:txPr>
              <a:bodyPr/>
              <a:lstStyle/>
              <a:p>
                <a:pPr>
                  <a:defRPr>
                    <a:latin typeface="Times New Roman" pitchFamily="18" charset="0"/>
                    <a:cs typeface="Times New Roman" pitchFamily="18" charset="0"/>
                  </a:defRPr>
                </a:pPr>
                <a:endParaRPr lang="ru-RU"/>
              </a:p>
            </c:txPr>
            <c:showVal val="1"/>
            <c:showLeaderLines val="1"/>
          </c:dLbls>
          <c:cat>
            <c:strRef>
              <c:f>Промышленность!$A$135:$A$139</c:f>
              <c:strCache>
                <c:ptCount val="5"/>
                <c:pt idx="0">
                  <c:v>17.01.03.002</c:v>
                </c:pt>
                <c:pt idx="1">
                  <c:v>17.01.03.003</c:v>
                </c:pt>
                <c:pt idx="2">
                  <c:v>17.01.03.004</c:v>
                </c:pt>
                <c:pt idx="3">
                  <c:v>17.01.03.005</c:v>
                </c:pt>
                <c:pt idx="4">
                  <c:v>Другие ВХУ</c:v>
                </c:pt>
              </c:strCache>
            </c:strRef>
          </c:cat>
          <c:val>
            <c:numRef>
              <c:f>Промышленность!$B$135:$B$139</c:f>
              <c:numCache>
                <c:formatCode>0%</c:formatCode>
                <c:ptCount val="5"/>
                <c:pt idx="0">
                  <c:v>0.010000000000000005</c:v>
                </c:pt>
                <c:pt idx="1">
                  <c:v>0.05</c:v>
                </c:pt>
                <c:pt idx="2">
                  <c:v>0.45</c:v>
                </c:pt>
                <c:pt idx="3">
                  <c:v>0.47000000000000008</c:v>
                </c:pt>
                <c:pt idx="4">
                  <c:v>0.030000000000000002</c:v>
                </c:pt>
              </c:numCache>
            </c:numRef>
          </c:val>
        </c:ser>
      </c:pie3DChart>
    </c:plotArea>
    <c:legend>
      <c:legendPos val="r"/>
      <c:layout>
        <c:manualLayout>
          <c:xMode val="edge"/>
          <c:yMode val="edge"/>
          <c:x val="0.58929731016441889"/>
          <c:y val="0.25622375509587492"/>
          <c:w val="0.37299116098170182"/>
          <c:h val="0.49389362609905868"/>
        </c:manualLayout>
      </c:layout>
      <c:txPr>
        <a:bodyPr/>
        <a:lstStyle/>
        <a:p>
          <a:pPr>
            <a:defRPr>
              <a:latin typeface="Times New Roman" pitchFamily="18" charset="0"/>
              <a:cs typeface="Times New Roman" pitchFamily="18" charset="0"/>
            </a:defRPr>
          </a:pPr>
          <a:endParaRPr lang="ru-RU"/>
        </a:p>
      </c:txPr>
    </c:legend>
    <c:plotVisOnly val="1"/>
  </c:chart>
  <c:spPr>
    <a:ln>
      <a:noFill/>
    </a:ln>
  </c:spPr>
  <c:externalData r:id="rId1"/>
</c:chartSpace>
</file>

<file path=word/charts/chart59.xml><?xml version="1.0" encoding="utf-8"?>
<c:chartSpace xmlns:c="http://schemas.openxmlformats.org/drawingml/2006/chart" xmlns:a="http://schemas.openxmlformats.org/drawingml/2006/main" xmlns:r="http://schemas.openxmlformats.org/officeDocument/2006/relationships">
  <c:date1904 val="1"/>
  <c:lang val="ru-RU"/>
  <c:chart>
    <c:view3D>
      <c:rotX val="30"/>
    </c:view3D>
    <c:plotArea>
      <c:layout>
        <c:manualLayout>
          <c:layoutTarget val="inner"/>
          <c:xMode val="edge"/>
          <c:yMode val="edge"/>
          <c:x val="0.029174329541582823"/>
          <c:y val="0.10625487876191814"/>
          <c:w val="0.57677174766255679"/>
          <c:h val="0.8937451212380928"/>
        </c:manualLayout>
      </c:layout>
      <c:pie3DChart>
        <c:varyColors val="1"/>
        <c:ser>
          <c:idx val="0"/>
          <c:order val="0"/>
          <c:dLbls>
            <c:dLbl>
              <c:idx val="0"/>
              <c:layout>
                <c:manualLayout>
                  <c:x val="0.020237724295846114"/>
                  <c:y val="-0.033840006419453852"/>
                </c:manualLayout>
              </c:layout>
              <c:showVal val="1"/>
            </c:dLbl>
            <c:dLbl>
              <c:idx val="1"/>
              <c:layout>
                <c:manualLayout>
                  <c:x val="0.026728379886245286"/>
                  <c:y val="-0.029761894480070612"/>
                </c:manualLayout>
              </c:layout>
              <c:showVal val="1"/>
            </c:dLbl>
            <c:dLbl>
              <c:idx val="4"/>
              <c:layout>
                <c:manualLayout>
                  <c:x val="-0.030649239459488851"/>
                  <c:y val="-0.022372770209462992"/>
                </c:manualLayout>
              </c:layout>
              <c:showVal val="1"/>
            </c:dLbl>
            <c:txPr>
              <a:bodyPr/>
              <a:lstStyle/>
              <a:p>
                <a:pPr>
                  <a:defRPr>
                    <a:latin typeface="Times New Roman" pitchFamily="18" charset="0"/>
                    <a:cs typeface="Times New Roman" pitchFamily="18" charset="0"/>
                  </a:defRPr>
                </a:pPr>
                <a:endParaRPr lang="ru-RU"/>
              </a:p>
            </c:txPr>
            <c:showVal val="1"/>
            <c:showLeaderLines val="1"/>
          </c:dLbls>
          <c:cat>
            <c:strRef>
              <c:f>Промышленность!$H$135:$H$139</c:f>
              <c:strCache>
                <c:ptCount val="5"/>
                <c:pt idx="0">
                  <c:v>17.01.04.001</c:v>
                </c:pt>
                <c:pt idx="1">
                  <c:v>17.01.03.003</c:v>
                </c:pt>
                <c:pt idx="2">
                  <c:v>17.01.03.004</c:v>
                </c:pt>
                <c:pt idx="3">
                  <c:v>17.01.03.005</c:v>
                </c:pt>
                <c:pt idx="4">
                  <c:v>Другие ВХУ</c:v>
                </c:pt>
              </c:strCache>
            </c:strRef>
          </c:cat>
          <c:val>
            <c:numRef>
              <c:f>Промышленность!$I$135:$I$139</c:f>
              <c:numCache>
                <c:formatCode>0%</c:formatCode>
                <c:ptCount val="5"/>
                <c:pt idx="0">
                  <c:v>0.010000000000000005</c:v>
                </c:pt>
                <c:pt idx="1">
                  <c:v>0.040000000000000022</c:v>
                </c:pt>
                <c:pt idx="2">
                  <c:v>0.5</c:v>
                </c:pt>
                <c:pt idx="3">
                  <c:v>0.44</c:v>
                </c:pt>
                <c:pt idx="4">
                  <c:v>0.010000000000000005</c:v>
                </c:pt>
              </c:numCache>
            </c:numRef>
          </c:val>
        </c:ser>
      </c:pie3DChart>
    </c:plotArea>
    <c:legend>
      <c:legendPos val="r"/>
      <c:layout>
        <c:manualLayout>
          <c:xMode val="edge"/>
          <c:yMode val="edge"/>
          <c:x val="0.5886169115990717"/>
          <c:y val="0.30509190863661662"/>
          <c:w val="0.40692841554336684"/>
          <c:h val="0.46972311664074967"/>
        </c:manualLayout>
      </c:layout>
      <c:txPr>
        <a:bodyPr/>
        <a:lstStyle/>
        <a:p>
          <a:pPr>
            <a:defRPr sz="1000">
              <a:latin typeface="Times New Roman" pitchFamily="18" charset="0"/>
              <a:cs typeface="Times New Roman" pitchFamily="18" charset="0"/>
            </a:defRPr>
          </a:pPr>
          <a:endParaRPr lang="ru-RU"/>
        </a:p>
      </c:txPr>
    </c:legend>
    <c:plotVisOnly val="1"/>
  </c:chart>
  <c:spPr>
    <a:ln>
      <a:noFill/>
    </a:ln>
  </c:spPr>
  <c:externalData r:id="rId1"/>
</c:chartSpace>
</file>

<file path=word/charts/chart60.xml><?xml version="1.0" encoding="utf-8"?>
<c:chartSpace xmlns:c="http://schemas.openxmlformats.org/drawingml/2006/chart" xmlns:a="http://schemas.openxmlformats.org/drawingml/2006/main" xmlns:r="http://schemas.openxmlformats.org/officeDocument/2006/relationships">
  <c:date1904 val="1"/>
  <c:lang val="ru-RU"/>
  <c:chart>
    <c:title>
      <c:tx>
        <c:rich>
          <a:bodyPr/>
          <a:lstStyle/>
          <a:p>
            <a:pPr>
              <a:defRPr sz="1100">
                <a:latin typeface="Times New Roman" pitchFamily="18" charset="0"/>
                <a:cs typeface="Times New Roman" pitchFamily="18" charset="0"/>
              </a:defRPr>
            </a:pPr>
            <a:r>
              <a:rPr lang="ru-RU" b="0"/>
              <a:t>Республика Тыва</a:t>
            </a:r>
          </a:p>
        </c:rich>
      </c:tx>
    </c:title>
    <c:view3D>
      <c:rAngAx val="1"/>
    </c:view3D>
    <c:plotArea>
      <c:bar3DChart>
        <c:barDir val="col"/>
        <c:grouping val="stacked"/>
        <c:ser>
          <c:idx val="0"/>
          <c:order val="0"/>
          <c:tx>
            <c:strRef>
              <c:f>Лист3!$A$3</c:f>
              <c:strCache>
                <c:ptCount val="1"/>
                <c:pt idx="0">
                  <c:v>Республика Тыва</c:v>
                </c:pt>
              </c:strCache>
            </c:strRef>
          </c:tx>
          <c:cat>
            <c:multiLvlStrRef>
              <c:f>Лист3!$B$1:$G$2</c:f>
              <c:multiLvlStrCache>
                <c:ptCount val="6"/>
                <c:lvl>
                  <c:pt idx="0">
                    <c:v>Поверхностные</c:v>
                  </c:pt>
                  <c:pt idx="1">
                    <c:v>Подземные</c:v>
                  </c:pt>
                  <c:pt idx="2">
                    <c:v>Поверхностные</c:v>
                  </c:pt>
                  <c:pt idx="3">
                    <c:v>Подземные</c:v>
                  </c:pt>
                  <c:pt idx="4">
                    <c:v>Поверхностные</c:v>
                  </c:pt>
                  <c:pt idx="5">
                    <c:v>Подземные</c:v>
                  </c:pt>
                </c:lvl>
                <c:lvl>
                  <c:pt idx="0">
                    <c:v>ГЭС</c:v>
                  </c:pt>
                  <c:pt idx="2">
                    <c:v>АЭС</c:v>
                  </c:pt>
                  <c:pt idx="4">
                    <c:v>ТЭС</c:v>
                  </c:pt>
                </c:lvl>
              </c:multiLvlStrCache>
            </c:multiLvlStrRef>
          </c:cat>
          <c:val>
            <c:numRef>
              <c:f>Лист3!$B$3:$G$3</c:f>
              <c:numCache>
                <c:formatCode>General</c:formatCode>
                <c:ptCount val="6"/>
                <c:pt idx="0">
                  <c:v>0</c:v>
                </c:pt>
                <c:pt idx="1">
                  <c:v>0</c:v>
                </c:pt>
                <c:pt idx="2">
                  <c:v>0</c:v>
                </c:pt>
                <c:pt idx="3">
                  <c:v>0</c:v>
                </c:pt>
                <c:pt idx="4">
                  <c:v>0</c:v>
                </c:pt>
                <c:pt idx="5">
                  <c:v>0.924</c:v>
                </c:pt>
              </c:numCache>
            </c:numRef>
          </c:val>
        </c:ser>
        <c:gapWidth val="95"/>
        <c:gapDepth val="95"/>
        <c:shape val="box"/>
        <c:axId val="149392384"/>
        <c:axId val="149402368"/>
        <c:axId val="0"/>
      </c:bar3DChart>
      <c:catAx>
        <c:axId val="149392384"/>
        <c:scaling>
          <c:orientation val="minMax"/>
        </c:scaling>
        <c:axPos val="b"/>
        <c:majorTickMark val="none"/>
        <c:tickLblPos val="nextTo"/>
        <c:crossAx val="149402368"/>
        <c:crosses val="autoZero"/>
        <c:auto val="1"/>
        <c:lblAlgn val="ctr"/>
        <c:lblOffset val="100"/>
      </c:catAx>
      <c:valAx>
        <c:axId val="149402368"/>
        <c:scaling>
          <c:orientation val="minMax"/>
        </c:scaling>
        <c:axPos val="l"/>
        <c:majorGridlines/>
        <c:numFmt formatCode="General" sourceLinked="1"/>
        <c:majorTickMark val="none"/>
        <c:tickLblPos val="nextTo"/>
        <c:txPr>
          <a:bodyPr/>
          <a:lstStyle/>
          <a:p>
            <a:pPr>
              <a:defRPr>
                <a:latin typeface="Times New Roman" pitchFamily="18" charset="0"/>
                <a:cs typeface="Times New Roman" pitchFamily="18" charset="0"/>
              </a:defRPr>
            </a:pPr>
            <a:endParaRPr lang="ru-RU"/>
          </a:p>
        </c:txPr>
        <c:crossAx val="149392384"/>
        <c:crosses val="autoZero"/>
        <c:crossBetween val="between"/>
      </c:valAx>
      <c:dTable>
        <c:showHorzBorder val="1"/>
        <c:showVertBorder val="1"/>
        <c:showOutline val="1"/>
        <c:showKeys val="1"/>
      </c:dTable>
    </c:plotArea>
    <c:plotVisOnly val="1"/>
  </c:chart>
  <c:externalData r:id="rId1"/>
</c:chartSpace>
</file>

<file path=word/charts/chart61.xml><?xml version="1.0" encoding="utf-8"?>
<c:chartSpace xmlns:c="http://schemas.openxmlformats.org/drawingml/2006/chart" xmlns:a="http://schemas.openxmlformats.org/drawingml/2006/main" xmlns:r="http://schemas.openxmlformats.org/officeDocument/2006/relationships">
  <c:date1904 val="1"/>
  <c:lang val="ru-RU"/>
  <c:chart>
    <c:title>
      <c:tx>
        <c:rich>
          <a:bodyPr/>
          <a:lstStyle/>
          <a:p>
            <a:pPr>
              <a:defRPr sz="1100">
                <a:latin typeface="Times New Roman" pitchFamily="18" charset="0"/>
                <a:cs typeface="Times New Roman" pitchFamily="18" charset="0"/>
              </a:defRPr>
            </a:pPr>
            <a:r>
              <a:rPr lang="ru-RU" b="0"/>
              <a:t>Республика Хакасия</a:t>
            </a:r>
          </a:p>
        </c:rich>
      </c:tx>
    </c:title>
    <c:view3D>
      <c:rAngAx val="1"/>
    </c:view3D>
    <c:plotArea>
      <c:bar3DChart>
        <c:barDir val="col"/>
        <c:grouping val="stacked"/>
        <c:ser>
          <c:idx val="1"/>
          <c:order val="0"/>
          <c:tx>
            <c:strRef>
              <c:f>Лист3!$A$4</c:f>
              <c:strCache>
                <c:ptCount val="1"/>
                <c:pt idx="0">
                  <c:v>Республика Хакасия</c:v>
                </c:pt>
              </c:strCache>
            </c:strRef>
          </c:tx>
          <c:cat>
            <c:multiLvlStrRef>
              <c:f>Лист3!$B$1:$G$2</c:f>
              <c:multiLvlStrCache>
                <c:ptCount val="6"/>
                <c:lvl>
                  <c:pt idx="0">
                    <c:v>Поверхностные</c:v>
                  </c:pt>
                  <c:pt idx="1">
                    <c:v>Подземные</c:v>
                  </c:pt>
                  <c:pt idx="2">
                    <c:v>Поверхностные</c:v>
                  </c:pt>
                  <c:pt idx="3">
                    <c:v>Подземные</c:v>
                  </c:pt>
                  <c:pt idx="4">
                    <c:v>Поверхностные</c:v>
                  </c:pt>
                  <c:pt idx="5">
                    <c:v>Подземные</c:v>
                  </c:pt>
                </c:lvl>
                <c:lvl>
                  <c:pt idx="0">
                    <c:v>ГЭС</c:v>
                  </c:pt>
                  <c:pt idx="2">
                    <c:v>АЭС</c:v>
                  </c:pt>
                  <c:pt idx="4">
                    <c:v>ТЭС</c:v>
                  </c:pt>
                </c:lvl>
              </c:multiLvlStrCache>
            </c:multiLvlStrRef>
          </c:cat>
          <c:val>
            <c:numRef>
              <c:f>Лист3!$B$4:$G$4</c:f>
              <c:numCache>
                <c:formatCode>General</c:formatCode>
                <c:ptCount val="6"/>
                <c:pt idx="0">
                  <c:v>0.093000000000000208</c:v>
                </c:pt>
                <c:pt idx="1">
                  <c:v>0</c:v>
                </c:pt>
                <c:pt idx="2">
                  <c:v>0</c:v>
                </c:pt>
                <c:pt idx="3">
                  <c:v>0</c:v>
                </c:pt>
                <c:pt idx="4">
                  <c:v>0.18900000000000145</c:v>
                </c:pt>
                <c:pt idx="5">
                  <c:v>3.389</c:v>
                </c:pt>
              </c:numCache>
            </c:numRef>
          </c:val>
        </c:ser>
        <c:gapWidth val="95"/>
        <c:gapDepth val="95"/>
        <c:shape val="box"/>
        <c:axId val="149419904"/>
        <c:axId val="149421440"/>
        <c:axId val="0"/>
      </c:bar3DChart>
      <c:catAx>
        <c:axId val="149419904"/>
        <c:scaling>
          <c:orientation val="minMax"/>
        </c:scaling>
        <c:axPos val="b"/>
        <c:majorTickMark val="none"/>
        <c:tickLblPos val="nextTo"/>
        <c:crossAx val="149421440"/>
        <c:crosses val="autoZero"/>
        <c:auto val="1"/>
        <c:lblAlgn val="ctr"/>
        <c:lblOffset val="100"/>
      </c:catAx>
      <c:valAx>
        <c:axId val="149421440"/>
        <c:scaling>
          <c:orientation val="minMax"/>
        </c:scaling>
        <c:axPos val="l"/>
        <c:majorGridlines/>
        <c:numFmt formatCode="General" sourceLinked="1"/>
        <c:majorTickMark val="none"/>
        <c:tickLblPos val="nextTo"/>
        <c:crossAx val="149419904"/>
        <c:crosses val="autoZero"/>
        <c:crossBetween val="between"/>
      </c:valAx>
      <c:dTable>
        <c:showHorzBorder val="1"/>
        <c:showVertBorder val="1"/>
        <c:showOutline val="1"/>
        <c:showKeys val="1"/>
        <c:txPr>
          <a:bodyPr/>
          <a:lstStyle/>
          <a:p>
            <a:pPr rtl="0">
              <a:defRPr>
                <a:latin typeface="Times New Roman" pitchFamily="18" charset="0"/>
                <a:cs typeface="Times New Roman" pitchFamily="18" charset="0"/>
              </a:defRPr>
            </a:pPr>
            <a:endParaRPr lang="ru-RU"/>
          </a:p>
        </c:txPr>
      </c:dTable>
    </c:plotArea>
    <c:plotVisOnly val="1"/>
  </c:chart>
  <c:externalData r:id="rId1"/>
</c:chartSpace>
</file>

<file path=word/charts/chart62.xml><?xml version="1.0" encoding="utf-8"?>
<c:chartSpace xmlns:c="http://schemas.openxmlformats.org/drawingml/2006/chart" xmlns:a="http://schemas.openxmlformats.org/drawingml/2006/main" xmlns:r="http://schemas.openxmlformats.org/officeDocument/2006/relationships">
  <c:date1904 val="1"/>
  <c:lang val="ru-RU"/>
  <c:chart>
    <c:title>
      <c:tx>
        <c:rich>
          <a:bodyPr/>
          <a:lstStyle/>
          <a:p>
            <a:pPr>
              <a:defRPr sz="1100">
                <a:latin typeface="Times New Roman" pitchFamily="18" charset="0"/>
                <a:cs typeface="Times New Roman" pitchFamily="18" charset="0"/>
              </a:defRPr>
            </a:pPr>
            <a:r>
              <a:rPr lang="ru-RU" sz="1100" b="0">
                <a:latin typeface="Times New Roman" pitchFamily="18" charset="0"/>
                <a:cs typeface="Times New Roman" pitchFamily="18" charset="0"/>
              </a:rPr>
              <a:t>Красноярский край</a:t>
            </a:r>
          </a:p>
        </c:rich>
      </c:tx>
    </c:title>
    <c:view3D>
      <c:rAngAx val="1"/>
    </c:view3D>
    <c:plotArea>
      <c:bar3DChart>
        <c:barDir val="col"/>
        <c:grouping val="stacked"/>
        <c:ser>
          <c:idx val="2"/>
          <c:order val="0"/>
          <c:tx>
            <c:strRef>
              <c:f>Лист3!$A$5</c:f>
              <c:strCache>
                <c:ptCount val="1"/>
                <c:pt idx="0">
                  <c:v>Красноярский край</c:v>
                </c:pt>
              </c:strCache>
            </c:strRef>
          </c:tx>
          <c:cat>
            <c:multiLvlStrRef>
              <c:f>Лист3!$B$1:$G$2</c:f>
              <c:multiLvlStrCache>
                <c:ptCount val="6"/>
                <c:lvl>
                  <c:pt idx="0">
                    <c:v>Поверхностные</c:v>
                  </c:pt>
                  <c:pt idx="1">
                    <c:v>Подземные</c:v>
                  </c:pt>
                  <c:pt idx="2">
                    <c:v>Поверхностные</c:v>
                  </c:pt>
                  <c:pt idx="3">
                    <c:v>Подземные</c:v>
                  </c:pt>
                  <c:pt idx="4">
                    <c:v>Поверхностные</c:v>
                  </c:pt>
                  <c:pt idx="5">
                    <c:v>Подземные</c:v>
                  </c:pt>
                </c:lvl>
                <c:lvl>
                  <c:pt idx="0">
                    <c:v>ГЭС</c:v>
                  </c:pt>
                  <c:pt idx="2">
                    <c:v>АЭС</c:v>
                  </c:pt>
                  <c:pt idx="4">
                    <c:v>ТЭС</c:v>
                  </c:pt>
                </c:lvl>
              </c:multiLvlStrCache>
            </c:multiLvlStrRef>
          </c:cat>
          <c:val>
            <c:numRef>
              <c:f>Лист3!$B$5:$G$5</c:f>
              <c:numCache>
                <c:formatCode>General</c:formatCode>
                <c:ptCount val="6"/>
                <c:pt idx="0">
                  <c:v>43.54</c:v>
                </c:pt>
                <c:pt idx="1">
                  <c:v>0</c:v>
                </c:pt>
                <c:pt idx="2">
                  <c:v>0</c:v>
                </c:pt>
                <c:pt idx="3">
                  <c:v>0</c:v>
                </c:pt>
                <c:pt idx="4">
                  <c:v>706.3</c:v>
                </c:pt>
                <c:pt idx="5">
                  <c:v>6.68</c:v>
                </c:pt>
              </c:numCache>
            </c:numRef>
          </c:val>
        </c:ser>
        <c:gapWidth val="95"/>
        <c:gapDepth val="95"/>
        <c:shape val="box"/>
        <c:axId val="149566208"/>
        <c:axId val="149567744"/>
        <c:axId val="0"/>
      </c:bar3DChart>
      <c:catAx>
        <c:axId val="149566208"/>
        <c:scaling>
          <c:orientation val="minMax"/>
        </c:scaling>
        <c:axPos val="b"/>
        <c:majorTickMark val="none"/>
        <c:tickLblPos val="nextTo"/>
        <c:crossAx val="149567744"/>
        <c:crosses val="autoZero"/>
        <c:auto val="1"/>
        <c:lblAlgn val="ctr"/>
        <c:lblOffset val="100"/>
      </c:catAx>
      <c:valAx>
        <c:axId val="149567744"/>
        <c:scaling>
          <c:orientation val="minMax"/>
        </c:scaling>
        <c:axPos val="l"/>
        <c:majorGridlines/>
        <c:numFmt formatCode="General" sourceLinked="1"/>
        <c:majorTickMark val="none"/>
        <c:tickLblPos val="nextTo"/>
        <c:txPr>
          <a:bodyPr/>
          <a:lstStyle/>
          <a:p>
            <a:pPr>
              <a:defRPr>
                <a:latin typeface="Times New Roman" pitchFamily="18" charset="0"/>
                <a:cs typeface="Times New Roman" pitchFamily="18" charset="0"/>
              </a:defRPr>
            </a:pPr>
            <a:endParaRPr lang="ru-RU"/>
          </a:p>
        </c:txPr>
        <c:crossAx val="149566208"/>
        <c:crosses val="autoZero"/>
        <c:crossBetween val="between"/>
      </c:valAx>
      <c:dTable>
        <c:showHorzBorder val="1"/>
        <c:showVertBorder val="1"/>
        <c:showOutline val="1"/>
        <c:showKeys val="1"/>
        <c:txPr>
          <a:bodyPr/>
          <a:lstStyle/>
          <a:p>
            <a:pPr rtl="0">
              <a:defRPr>
                <a:latin typeface="Times New Roman" pitchFamily="18" charset="0"/>
                <a:cs typeface="Times New Roman" pitchFamily="18" charset="0"/>
              </a:defRPr>
            </a:pPr>
            <a:endParaRPr lang="ru-RU"/>
          </a:p>
        </c:txPr>
      </c:dTable>
    </c:plotArea>
    <c:plotVisOnly val="1"/>
  </c:chart>
  <c:externalData r:id="rId1"/>
</c:chartSpace>
</file>

<file path=word/charts/chart63.xml><?xml version="1.0" encoding="utf-8"?>
<c:chartSpace xmlns:c="http://schemas.openxmlformats.org/drawingml/2006/chart" xmlns:a="http://schemas.openxmlformats.org/drawingml/2006/main" xmlns:r="http://schemas.openxmlformats.org/officeDocument/2006/relationships">
  <c:date1904 val="1"/>
  <c:lang val="ru-RU"/>
  <c:chart>
    <c:autoTitleDeleted val="1"/>
    <c:plotArea>
      <c:lineChart>
        <c:grouping val="standard"/>
        <c:ser>
          <c:idx val="0"/>
          <c:order val="0"/>
          <c:tx>
            <c:strRef>
              <c:f>Лист5!$A$13</c:f>
              <c:strCache>
                <c:ptCount val="1"/>
                <c:pt idx="0">
                  <c:v>Красноярский край</c:v>
                </c:pt>
              </c:strCache>
            </c:strRef>
          </c:tx>
          <c:marker>
            <c:symbol val="none"/>
          </c:marker>
          <c:cat>
            <c:strRef>
              <c:f>Лист5!$B$12:$J$12</c:f>
              <c:strCache>
                <c:ptCount val="9"/>
                <c:pt idx="0">
                  <c:v>2001г.</c:v>
                </c:pt>
                <c:pt idx="1">
                  <c:v>2002г.</c:v>
                </c:pt>
                <c:pt idx="2">
                  <c:v>2003г.</c:v>
                </c:pt>
                <c:pt idx="3">
                  <c:v>2004г.</c:v>
                </c:pt>
                <c:pt idx="4">
                  <c:v>2005г.</c:v>
                </c:pt>
                <c:pt idx="5">
                  <c:v>2006г.</c:v>
                </c:pt>
                <c:pt idx="6">
                  <c:v>2007г.</c:v>
                </c:pt>
                <c:pt idx="7">
                  <c:v>2008г.</c:v>
                </c:pt>
                <c:pt idx="8">
                  <c:v>2009г.</c:v>
                </c:pt>
              </c:strCache>
            </c:strRef>
          </c:cat>
          <c:val>
            <c:numRef>
              <c:f>Лист5!$B$13:$J$13</c:f>
              <c:numCache>
                <c:formatCode>General</c:formatCode>
                <c:ptCount val="9"/>
                <c:pt idx="0">
                  <c:v>604.5</c:v>
                </c:pt>
                <c:pt idx="1">
                  <c:v>529.9</c:v>
                </c:pt>
                <c:pt idx="2">
                  <c:v>734.4</c:v>
                </c:pt>
                <c:pt idx="3">
                  <c:v>681.8</c:v>
                </c:pt>
                <c:pt idx="4">
                  <c:v>739.1</c:v>
                </c:pt>
                <c:pt idx="5">
                  <c:v>804.7</c:v>
                </c:pt>
                <c:pt idx="6">
                  <c:v>833.9</c:v>
                </c:pt>
                <c:pt idx="7">
                  <c:v>1045.7</c:v>
                </c:pt>
                <c:pt idx="8">
                  <c:v>840.1</c:v>
                </c:pt>
              </c:numCache>
            </c:numRef>
          </c:val>
        </c:ser>
        <c:ser>
          <c:idx val="1"/>
          <c:order val="1"/>
          <c:tx>
            <c:strRef>
              <c:f>Лист5!$A$14</c:f>
              <c:strCache>
                <c:ptCount val="1"/>
                <c:pt idx="0">
                  <c:v>Республика Тыва</c:v>
                </c:pt>
              </c:strCache>
            </c:strRef>
          </c:tx>
          <c:marker>
            <c:symbol val="none"/>
          </c:marker>
          <c:cat>
            <c:strRef>
              <c:f>Лист5!$B$12:$J$12</c:f>
              <c:strCache>
                <c:ptCount val="9"/>
                <c:pt idx="0">
                  <c:v>2001г.</c:v>
                </c:pt>
                <c:pt idx="1">
                  <c:v>2002г.</c:v>
                </c:pt>
                <c:pt idx="2">
                  <c:v>2003г.</c:v>
                </c:pt>
                <c:pt idx="3">
                  <c:v>2004г.</c:v>
                </c:pt>
                <c:pt idx="4">
                  <c:v>2005г.</c:v>
                </c:pt>
                <c:pt idx="5">
                  <c:v>2006г.</c:v>
                </c:pt>
                <c:pt idx="6">
                  <c:v>2007г.</c:v>
                </c:pt>
                <c:pt idx="7">
                  <c:v>2008г.</c:v>
                </c:pt>
                <c:pt idx="8">
                  <c:v>2009г.</c:v>
                </c:pt>
              </c:strCache>
            </c:strRef>
          </c:cat>
          <c:val>
            <c:numRef>
              <c:f>Лист5!$B$14:$J$14</c:f>
              <c:numCache>
                <c:formatCode>General</c:formatCode>
                <c:ptCount val="9"/>
                <c:pt idx="0">
                  <c:v>6.37</c:v>
                </c:pt>
                <c:pt idx="1">
                  <c:v>6.37</c:v>
                </c:pt>
                <c:pt idx="2">
                  <c:v>5.21</c:v>
                </c:pt>
                <c:pt idx="3">
                  <c:v>4.92</c:v>
                </c:pt>
                <c:pt idx="4">
                  <c:v>5.1199999999999966</c:v>
                </c:pt>
                <c:pt idx="5">
                  <c:v>4.52</c:v>
                </c:pt>
                <c:pt idx="6">
                  <c:v>5.09</c:v>
                </c:pt>
                <c:pt idx="7">
                  <c:v>4.4300000000000024</c:v>
                </c:pt>
                <c:pt idx="8">
                  <c:v>4.78</c:v>
                </c:pt>
              </c:numCache>
            </c:numRef>
          </c:val>
        </c:ser>
        <c:ser>
          <c:idx val="2"/>
          <c:order val="2"/>
          <c:tx>
            <c:strRef>
              <c:f>Лист5!$A$15</c:f>
              <c:strCache>
                <c:ptCount val="1"/>
                <c:pt idx="0">
                  <c:v>Республика Хакасия</c:v>
                </c:pt>
              </c:strCache>
            </c:strRef>
          </c:tx>
          <c:marker>
            <c:symbol val="none"/>
          </c:marker>
          <c:cat>
            <c:strRef>
              <c:f>Лист5!$B$12:$J$12</c:f>
              <c:strCache>
                <c:ptCount val="9"/>
                <c:pt idx="0">
                  <c:v>2001г.</c:v>
                </c:pt>
                <c:pt idx="1">
                  <c:v>2002г.</c:v>
                </c:pt>
                <c:pt idx="2">
                  <c:v>2003г.</c:v>
                </c:pt>
                <c:pt idx="3">
                  <c:v>2004г.</c:v>
                </c:pt>
                <c:pt idx="4">
                  <c:v>2005г.</c:v>
                </c:pt>
                <c:pt idx="5">
                  <c:v>2006г.</c:v>
                </c:pt>
                <c:pt idx="6">
                  <c:v>2007г.</c:v>
                </c:pt>
                <c:pt idx="7">
                  <c:v>2008г.</c:v>
                </c:pt>
                <c:pt idx="8">
                  <c:v>2009г.</c:v>
                </c:pt>
              </c:strCache>
            </c:strRef>
          </c:cat>
          <c:val>
            <c:numRef>
              <c:f>Лист5!$B$15:$J$15</c:f>
              <c:numCache>
                <c:formatCode>General</c:formatCode>
                <c:ptCount val="9"/>
                <c:pt idx="0">
                  <c:v>5.79</c:v>
                </c:pt>
                <c:pt idx="1">
                  <c:v>5.74</c:v>
                </c:pt>
                <c:pt idx="2">
                  <c:v>4.79</c:v>
                </c:pt>
                <c:pt idx="3">
                  <c:v>3.51</c:v>
                </c:pt>
                <c:pt idx="4">
                  <c:v>4.78</c:v>
                </c:pt>
                <c:pt idx="5">
                  <c:v>4.14</c:v>
                </c:pt>
                <c:pt idx="6">
                  <c:v>2.7600000000000002</c:v>
                </c:pt>
                <c:pt idx="7">
                  <c:v>3.3699999999999997</c:v>
                </c:pt>
                <c:pt idx="8">
                  <c:v>3.61</c:v>
                </c:pt>
              </c:numCache>
            </c:numRef>
          </c:val>
        </c:ser>
        <c:marker val="1"/>
        <c:axId val="149709568"/>
        <c:axId val="149711104"/>
      </c:lineChart>
      <c:catAx>
        <c:axId val="149709568"/>
        <c:scaling>
          <c:orientation val="minMax"/>
        </c:scaling>
        <c:axPos val="b"/>
        <c:majorTickMark val="none"/>
        <c:tickLblPos val="nextTo"/>
        <c:txPr>
          <a:bodyPr/>
          <a:lstStyle/>
          <a:p>
            <a:pPr>
              <a:defRPr>
                <a:latin typeface="Times New Roman" pitchFamily="18" charset="0"/>
                <a:cs typeface="Times New Roman" pitchFamily="18" charset="0"/>
              </a:defRPr>
            </a:pPr>
            <a:endParaRPr lang="ru-RU"/>
          </a:p>
        </c:txPr>
        <c:crossAx val="149711104"/>
        <c:crosses val="autoZero"/>
        <c:auto val="1"/>
        <c:lblAlgn val="ctr"/>
        <c:lblOffset val="100"/>
      </c:catAx>
      <c:valAx>
        <c:axId val="149711104"/>
        <c:scaling>
          <c:orientation val="minMax"/>
        </c:scaling>
        <c:axPos val="l"/>
        <c:majorGridlines/>
        <c:numFmt formatCode="General" sourceLinked="1"/>
        <c:majorTickMark val="none"/>
        <c:tickLblPos val="nextTo"/>
        <c:spPr>
          <a:ln w="9525">
            <a:noFill/>
          </a:ln>
        </c:spPr>
        <c:txPr>
          <a:bodyPr/>
          <a:lstStyle/>
          <a:p>
            <a:pPr>
              <a:defRPr>
                <a:latin typeface="Times New Roman" pitchFamily="18" charset="0"/>
                <a:cs typeface="Times New Roman" pitchFamily="18" charset="0"/>
              </a:defRPr>
            </a:pPr>
            <a:endParaRPr lang="ru-RU"/>
          </a:p>
        </c:txPr>
        <c:crossAx val="149709568"/>
        <c:crosses val="autoZero"/>
        <c:crossBetween val="between"/>
      </c:valAx>
    </c:plotArea>
    <c:legend>
      <c:legendPos val="b"/>
      <c:txPr>
        <a:bodyPr/>
        <a:lstStyle/>
        <a:p>
          <a:pPr>
            <a:defRPr>
              <a:latin typeface="Times New Roman" pitchFamily="18" charset="0"/>
              <a:cs typeface="Times New Roman" pitchFamily="18" charset="0"/>
            </a:defRPr>
          </a:pPr>
          <a:endParaRPr lang="ru-RU"/>
        </a:p>
      </c:txPr>
    </c:legend>
    <c:plotVisOnly val="1"/>
  </c:chart>
  <c:externalData r:id="rId1"/>
</c:chartSpace>
</file>

<file path=word/charts/chart64.xml><?xml version="1.0" encoding="utf-8"?>
<c:chartSpace xmlns:c="http://schemas.openxmlformats.org/drawingml/2006/chart" xmlns:a="http://schemas.openxmlformats.org/drawingml/2006/main" xmlns:r="http://schemas.openxmlformats.org/officeDocument/2006/relationships">
  <c:date1904 val="1"/>
  <c:lang val="ru-RU"/>
  <c:chart>
    <c:autoTitleDeleted val="1"/>
    <c:view3D>
      <c:rAngAx val="1"/>
    </c:view3D>
    <c:plotArea>
      <c:layout>
        <c:manualLayout>
          <c:layoutTarget val="inner"/>
          <c:xMode val="edge"/>
          <c:yMode val="edge"/>
          <c:x val="0.24856134868590524"/>
          <c:y val="0.045921998038734431"/>
          <c:w val="0.7279480644479468"/>
          <c:h val="0.67193016690968665"/>
        </c:manualLayout>
      </c:layout>
      <c:bar3DChart>
        <c:barDir val="col"/>
        <c:grouping val="stacked"/>
        <c:ser>
          <c:idx val="0"/>
          <c:order val="0"/>
          <c:tx>
            <c:strRef>
              <c:f>Лист3!$A$71</c:f>
              <c:strCache>
                <c:ptCount val="1"/>
                <c:pt idx="0">
                  <c:v>Республика Тыва</c:v>
                </c:pt>
              </c:strCache>
            </c:strRef>
          </c:tx>
          <c:cat>
            <c:multiLvlStrRef>
              <c:f>Лист3!$B$69:$G$70</c:f>
              <c:multiLvlStrCache>
                <c:ptCount val="6"/>
                <c:lvl>
                  <c:pt idx="0">
                    <c:v>Оборотные</c:v>
                  </c:pt>
                  <c:pt idx="1">
                    <c:v>Повторные</c:v>
                  </c:pt>
                  <c:pt idx="2">
                    <c:v>Оборотные</c:v>
                  </c:pt>
                  <c:pt idx="3">
                    <c:v>Повторные</c:v>
                  </c:pt>
                  <c:pt idx="4">
                    <c:v>Оборотные</c:v>
                  </c:pt>
                  <c:pt idx="5">
                    <c:v>Повторные</c:v>
                  </c:pt>
                </c:lvl>
                <c:lvl>
                  <c:pt idx="0">
                    <c:v>ГЭС</c:v>
                  </c:pt>
                  <c:pt idx="2">
                    <c:v>АЭС</c:v>
                  </c:pt>
                  <c:pt idx="4">
                    <c:v>ТЭС</c:v>
                  </c:pt>
                </c:lvl>
              </c:multiLvlStrCache>
            </c:multiLvlStrRef>
          </c:cat>
          <c:val>
            <c:numRef>
              <c:f>Лист3!$B$71:$G$71</c:f>
              <c:numCache>
                <c:formatCode>General</c:formatCode>
                <c:ptCount val="6"/>
                <c:pt idx="0">
                  <c:v>0</c:v>
                </c:pt>
                <c:pt idx="1">
                  <c:v>0</c:v>
                </c:pt>
                <c:pt idx="2">
                  <c:v>0</c:v>
                </c:pt>
                <c:pt idx="3">
                  <c:v>0</c:v>
                </c:pt>
                <c:pt idx="4">
                  <c:v>0</c:v>
                </c:pt>
                <c:pt idx="5">
                  <c:v>0.70000000000000062</c:v>
                </c:pt>
              </c:numCache>
            </c:numRef>
          </c:val>
        </c:ser>
        <c:ser>
          <c:idx val="1"/>
          <c:order val="1"/>
          <c:tx>
            <c:strRef>
              <c:f>Лист3!$A$72</c:f>
              <c:strCache>
                <c:ptCount val="1"/>
                <c:pt idx="0">
                  <c:v>Республика Хакасия</c:v>
                </c:pt>
              </c:strCache>
            </c:strRef>
          </c:tx>
          <c:cat>
            <c:multiLvlStrRef>
              <c:f>Лист3!$B$69:$G$70</c:f>
              <c:multiLvlStrCache>
                <c:ptCount val="6"/>
                <c:lvl>
                  <c:pt idx="0">
                    <c:v>Оборотные</c:v>
                  </c:pt>
                  <c:pt idx="1">
                    <c:v>Повторные</c:v>
                  </c:pt>
                  <c:pt idx="2">
                    <c:v>Оборотные</c:v>
                  </c:pt>
                  <c:pt idx="3">
                    <c:v>Повторные</c:v>
                  </c:pt>
                  <c:pt idx="4">
                    <c:v>Оборотные</c:v>
                  </c:pt>
                  <c:pt idx="5">
                    <c:v>Повторные</c:v>
                  </c:pt>
                </c:lvl>
                <c:lvl>
                  <c:pt idx="0">
                    <c:v>ГЭС</c:v>
                  </c:pt>
                  <c:pt idx="2">
                    <c:v>АЭС</c:v>
                  </c:pt>
                  <c:pt idx="4">
                    <c:v>ТЭС</c:v>
                  </c:pt>
                </c:lvl>
              </c:multiLvlStrCache>
            </c:multiLvlStrRef>
          </c:cat>
          <c:val>
            <c:numRef>
              <c:f>Лист3!$B$72:$G$72</c:f>
              <c:numCache>
                <c:formatCode>General</c:formatCode>
                <c:ptCount val="6"/>
                <c:pt idx="0">
                  <c:v>0</c:v>
                </c:pt>
                <c:pt idx="1">
                  <c:v>0</c:v>
                </c:pt>
                <c:pt idx="2">
                  <c:v>0</c:v>
                </c:pt>
                <c:pt idx="3">
                  <c:v>0</c:v>
                </c:pt>
                <c:pt idx="4">
                  <c:v>247.23999999999998</c:v>
                </c:pt>
                <c:pt idx="5">
                  <c:v>0</c:v>
                </c:pt>
              </c:numCache>
            </c:numRef>
          </c:val>
        </c:ser>
        <c:ser>
          <c:idx val="2"/>
          <c:order val="2"/>
          <c:tx>
            <c:strRef>
              <c:f>Лист3!$A$73</c:f>
              <c:strCache>
                <c:ptCount val="1"/>
                <c:pt idx="0">
                  <c:v>Красноярский край</c:v>
                </c:pt>
              </c:strCache>
            </c:strRef>
          </c:tx>
          <c:cat>
            <c:multiLvlStrRef>
              <c:f>Лист3!$B$69:$G$70</c:f>
              <c:multiLvlStrCache>
                <c:ptCount val="6"/>
                <c:lvl>
                  <c:pt idx="0">
                    <c:v>Оборотные</c:v>
                  </c:pt>
                  <c:pt idx="1">
                    <c:v>Повторные</c:v>
                  </c:pt>
                  <c:pt idx="2">
                    <c:v>Оборотные</c:v>
                  </c:pt>
                  <c:pt idx="3">
                    <c:v>Повторные</c:v>
                  </c:pt>
                  <c:pt idx="4">
                    <c:v>Оборотные</c:v>
                  </c:pt>
                  <c:pt idx="5">
                    <c:v>Повторные</c:v>
                  </c:pt>
                </c:lvl>
                <c:lvl>
                  <c:pt idx="0">
                    <c:v>ГЭС</c:v>
                  </c:pt>
                  <c:pt idx="2">
                    <c:v>АЭС</c:v>
                  </c:pt>
                  <c:pt idx="4">
                    <c:v>ТЭС</c:v>
                  </c:pt>
                </c:lvl>
              </c:multiLvlStrCache>
            </c:multiLvlStrRef>
          </c:cat>
          <c:val>
            <c:numRef>
              <c:f>Лист3!$B$73:$G$73</c:f>
              <c:numCache>
                <c:formatCode>General</c:formatCode>
                <c:ptCount val="6"/>
                <c:pt idx="0">
                  <c:v>0</c:v>
                </c:pt>
                <c:pt idx="1">
                  <c:v>0</c:v>
                </c:pt>
                <c:pt idx="2">
                  <c:v>0</c:v>
                </c:pt>
                <c:pt idx="3">
                  <c:v>0</c:v>
                </c:pt>
                <c:pt idx="4">
                  <c:v>46.9</c:v>
                </c:pt>
                <c:pt idx="5">
                  <c:v>98.5</c:v>
                </c:pt>
              </c:numCache>
            </c:numRef>
          </c:val>
        </c:ser>
        <c:gapWidth val="95"/>
        <c:gapDepth val="95"/>
        <c:shape val="box"/>
        <c:axId val="149728640"/>
        <c:axId val="149742720"/>
        <c:axId val="0"/>
      </c:bar3DChart>
      <c:catAx>
        <c:axId val="149728640"/>
        <c:scaling>
          <c:orientation val="minMax"/>
        </c:scaling>
        <c:axPos val="b"/>
        <c:majorTickMark val="none"/>
        <c:tickLblPos val="nextTo"/>
        <c:crossAx val="149742720"/>
        <c:crosses val="autoZero"/>
        <c:auto val="1"/>
        <c:lblAlgn val="ctr"/>
        <c:lblOffset val="100"/>
      </c:catAx>
      <c:valAx>
        <c:axId val="149742720"/>
        <c:scaling>
          <c:orientation val="minMax"/>
        </c:scaling>
        <c:axPos val="l"/>
        <c:majorGridlines/>
        <c:numFmt formatCode="General" sourceLinked="1"/>
        <c:majorTickMark val="none"/>
        <c:tickLblPos val="nextTo"/>
        <c:txPr>
          <a:bodyPr/>
          <a:lstStyle/>
          <a:p>
            <a:pPr>
              <a:defRPr>
                <a:latin typeface="Times New Roman" pitchFamily="18" charset="0"/>
                <a:cs typeface="Times New Roman" pitchFamily="18" charset="0"/>
              </a:defRPr>
            </a:pPr>
            <a:endParaRPr lang="ru-RU"/>
          </a:p>
        </c:txPr>
        <c:crossAx val="149728640"/>
        <c:crosses val="autoZero"/>
        <c:crossBetween val="between"/>
      </c:valAx>
      <c:dTable>
        <c:showHorzBorder val="1"/>
        <c:showVertBorder val="1"/>
        <c:showOutline val="1"/>
        <c:showKeys val="1"/>
      </c:dTable>
    </c:plotArea>
    <c:plotVisOnly val="1"/>
  </c:chart>
  <c:externalData r:id="rId1"/>
</c:chartSpace>
</file>

<file path=word/charts/chart65.xml><?xml version="1.0" encoding="utf-8"?>
<c:chartSpace xmlns:c="http://schemas.openxmlformats.org/drawingml/2006/chart" xmlns:a="http://schemas.openxmlformats.org/drawingml/2006/main" xmlns:r="http://schemas.openxmlformats.org/officeDocument/2006/relationships">
  <c:date1904 val="1"/>
  <c:lang val="ru-RU"/>
  <c:chart>
    <c:autoTitleDeleted val="1"/>
    <c:view3D>
      <c:rotX val="30"/>
    </c:view3D>
    <c:plotArea>
      <c:layout>
        <c:manualLayout>
          <c:layoutTarget val="inner"/>
          <c:xMode val="edge"/>
          <c:yMode val="edge"/>
          <c:x val="0.083074299747524047"/>
          <c:y val="0.14210564062107789"/>
          <c:w val="0.75529413705286264"/>
          <c:h val="0.6296004972433572"/>
        </c:manualLayout>
      </c:layout>
      <c:pie3DChart>
        <c:varyColors val="1"/>
        <c:ser>
          <c:idx val="0"/>
          <c:order val="0"/>
          <c:dLbls>
            <c:txPr>
              <a:bodyPr/>
              <a:lstStyle/>
              <a:p>
                <a:pPr>
                  <a:defRPr>
                    <a:latin typeface="Times New Roman" pitchFamily="18" charset="0"/>
                    <a:cs typeface="Times New Roman" pitchFamily="18" charset="0"/>
                  </a:defRPr>
                </a:pPr>
                <a:endParaRPr lang="ru-RU"/>
              </a:p>
            </c:txPr>
            <c:showPercent val="1"/>
          </c:dLbls>
          <c:cat>
            <c:strRef>
              <c:f>Лист4!$A$51:$A$54</c:f>
              <c:strCache>
                <c:ptCount val="4"/>
                <c:pt idx="0">
                  <c:v>17.01.03.003</c:v>
                </c:pt>
                <c:pt idx="1">
                  <c:v>17.01.03.004</c:v>
                </c:pt>
                <c:pt idx="2">
                  <c:v>17.01.03.005</c:v>
                </c:pt>
                <c:pt idx="3">
                  <c:v>Другие ВХУ</c:v>
                </c:pt>
              </c:strCache>
            </c:strRef>
          </c:cat>
          <c:val>
            <c:numRef>
              <c:f>Лист4!$B$51:$B$54</c:f>
              <c:numCache>
                <c:formatCode>General</c:formatCode>
                <c:ptCount val="4"/>
                <c:pt idx="0">
                  <c:v>40.1</c:v>
                </c:pt>
                <c:pt idx="1">
                  <c:v>516.89</c:v>
                </c:pt>
                <c:pt idx="2">
                  <c:v>196.25</c:v>
                </c:pt>
                <c:pt idx="3">
                  <c:v>10.44</c:v>
                </c:pt>
              </c:numCache>
            </c:numRef>
          </c:val>
        </c:ser>
        <c:dLbls>
          <c:showPercent val="1"/>
        </c:dLbls>
      </c:pie3DChart>
    </c:plotArea>
    <c:legend>
      <c:legendPos val="t"/>
      <c:layout>
        <c:manualLayout>
          <c:xMode val="edge"/>
          <c:yMode val="edge"/>
          <c:x val="0.036345433322080477"/>
          <c:y val="0.82551726610965659"/>
          <c:w val="0.8766020459592001"/>
          <c:h val="0.17077286395606761"/>
        </c:manualLayout>
      </c:layout>
      <c:txPr>
        <a:bodyPr/>
        <a:lstStyle/>
        <a:p>
          <a:pPr>
            <a:defRPr>
              <a:latin typeface="Times New Roman" pitchFamily="18" charset="0"/>
              <a:cs typeface="Times New Roman" pitchFamily="18" charset="0"/>
            </a:defRPr>
          </a:pPr>
          <a:endParaRPr lang="ru-RU"/>
        </a:p>
      </c:txPr>
    </c:legend>
    <c:plotVisOnly val="1"/>
  </c:chart>
  <c:spPr>
    <a:ln>
      <a:noFill/>
    </a:ln>
  </c:spPr>
  <c:externalData r:id="rId1"/>
</c:chartSpace>
</file>

<file path=word/charts/chart66.xml><?xml version="1.0" encoding="utf-8"?>
<c:chartSpace xmlns:c="http://schemas.openxmlformats.org/drawingml/2006/chart" xmlns:a="http://schemas.openxmlformats.org/drawingml/2006/main" xmlns:r="http://schemas.openxmlformats.org/officeDocument/2006/relationships">
  <c:date1904 val="1"/>
  <c:lang val="ru-RU"/>
  <c:chart>
    <c:autoTitleDeleted val="1"/>
    <c:view3D>
      <c:rotX val="30"/>
    </c:view3D>
    <c:plotArea>
      <c:layout>
        <c:manualLayout>
          <c:layoutTarget val="inner"/>
          <c:xMode val="edge"/>
          <c:yMode val="edge"/>
          <c:x val="0.081871122586031048"/>
          <c:y val="0.1201112273972221"/>
          <c:w val="0.7534907099975946"/>
          <c:h val="0.621921368177053"/>
        </c:manualLayout>
      </c:layout>
      <c:pie3DChart>
        <c:varyColors val="1"/>
        <c:ser>
          <c:idx val="0"/>
          <c:order val="0"/>
          <c:dPt>
            <c:idx val="0"/>
            <c:spPr>
              <a:solidFill>
                <a:schemeClr val="accent6"/>
              </a:solidFill>
            </c:spPr>
          </c:dPt>
          <c:dPt>
            <c:idx val="1"/>
            <c:spPr>
              <a:solidFill>
                <a:schemeClr val="accent1"/>
              </a:solidFill>
            </c:spPr>
          </c:dPt>
          <c:dPt>
            <c:idx val="2"/>
            <c:spPr>
              <a:solidFill>
                <a:schemeClr val="bg2">
                  <a:lumMod val="75000"/>
                </a:schemeClr>
              </a:solidFill>
            </c:spPr>
          </c:dPt>
          <c:dLbls>
            <c:dLbl>
              <c:idx val="0"/>
              <c:delete val="1"/>
            </c:dLbl>
            <c:dLbl>
              <c:idx val="3"/>
              <c:delete val="1"/>
            </c:dLbl>
            <c:txPr>
              <a:bodyPr/>
              <a:lstStyle/>
              <a:p>
                <a:pPr>
                  <a:defRPr>
                    <a:latin typeface="Times New Roman" pitchFamily="18" charset="0"/>
                    <a:cs typeface="Times New Roman" pitchFamily="18" charset="0"/>
                  </a:defRPr>
                </a:pPr>
                <a:endParaRPr lang="ru-RU"/>
              </a:p>
            </c:txPr>
            <c:showPercent val="1"/>
          </c:dLbls>
          <c:cat>
            <c:strRef>
              <c:f>Лист4!$A$56:$A$59</c:f>
              <c:strCache>
                <c:ptCount val="4"/>
                <c:pt idx="0">
                  <c:v>17.01.03.002</c:v>
                </c:pt>
                <c:pt idx="1">
                  <c:v>17.01.03.003</c:v>
                </c:pt>
                <c:pt idx="2">
                  <c:v>17.01.08.001</c:v>
                </c:pt>
                <c:pt idx="3">
                  <c:v>17.01.08.004</c:v>
                </c:pt>
              </c:strCache>
            </c:strRef>
          </c:cat>
          <c:val>
            <c:numRef>
              <c:f>Лист4!$B$56:$B$59</c:f>
              <c:numCache>
                <c:formatCode>General</c:formatCode>
                <c:ptCount val="4"/>
                <c:pt idx="0">
                  <c:v>0.080000000000000043</c:v>
                </c:pt>
                <c:pt idx="1">
                  <c:v>39.57</c:v>
                </c:pt>
                <c:pt idx="2">
                  <c:v>3.7800000000000002</c:v>
                </c:pt>
                <c:pt idx="3">
                  <c:v>0.13</c:v>
                </c:pt>
              </c:numCache>
            </c:numRef>
          </c:val>
        </c:ser>
        <c:dLbls>
          <c:showPercent val="1"/>
        </c:dLbls>
      </c:pie3DChart>
    </c:plotArea>
    <c:legend>
      <c:legendPos val="t"/>
      <c:legendEntry>
        <c:idx val="0"/>
        <c:delete val="1"/>
      </c:legendEntry>
      <c:legendEntry>
        <c:idx val="3"/>
        <c:delete val="1"/>
      </c:legendEntry>
      <c:layout>
        <c:manualLayout>
          <c:xMode val="edge"/>
          <c:yMode val="edge"/>
          <c:x val="0.061830593827107524"/>
          <c:y val="0.81282919820994415"/>
          <c:w val="0.7987316248868126"/>
          <c:h val="0.15619582581090821"/>
        </c:manualLayout>
      </c:layout>
      <c:txPr>
        <a:bodyPr/>
        <a:lstStyle/>
        <a:p>
          <a:pPr>
            <a:defRPr>
              <a:latin typeface="Times New Roman" pitchFamily="18" charset="0"/>
              <a:cs typeface="Times New Roman" pitchFamily="18" charset="0"/>
            </a:defRPr>
          </a:pPr>
          <a:endParaRPr lang="ru-RU"/>
        </a:p>
      </c:txPr>
    </c:legend>
    <c:plotVisOnly val="1"/>
  </c:chart>
  <c:spPr>
    <a:ln>
      <a:noFill/>
    </a:ln>
  </c:spPr>
  <c:externalData r:id="rId1"/>
</c:chartSpace>
</file>

<file path=word/charts/chart67.xml><?xml version="1.0" encoding="utf-8"?>
<c:chartSpace xmlns:c="http://schemas.openxmlformats.org/drawingml/2006/chart" xmlns:a="http://schemas.openxmlformats.org/drawingml/2006/main" xmlns:r="http://schemas.openxmlformats.org/officeDocument/2006/relationships">
  <c:date1904 val="1"/>
  <c:lang val="ru-RU"/>
  <c:chart>
    <c:autoTitleDeleted val="1"/>
    <c:view3D>
      <c:rotX val="30"/>
    </c:view3D>
    <c:plotArea>
      <c:layout>
        <c:manualLayout>
          <c:layoutTarget val="inner"/>
          <c:xMode val="edge"/>
          <c:yMode val="edge"/>
          <c:x val="0.010648148148148151"/>
          <c:y val="0.17570005462089894"/>
          <c:w val="0.90648148148148144"/>
          <c:h val="0.737106120742228"/>
        </c:manualLayout>
      </c:layout>
      <c:pie3DChart>
        <c:varyColors val="1"/>
        <c:ser>
          <c:idx val="0"/>
          <c:order val="0"/>
          <c:dPt>
            <c:idx val="0"/>
            <c:spPr>
              <a:solidFill>
                <a:schemeClr val="accent2"/>
              </a:solidFill>
            </c:spPr>
          </c:dPt>
          <c:dPt>
            <c:idx val="1"/>
            <c:spPr>
              <a:solidFill>
                <a:schemeClr val="accent3"/>
              </a:solidFill>
            </c:spPr>
          </c:dPt>
          <c:dPt>
            <c:idx val="2"/>
            <c:spPr>
              <a:solidFill>
                <a:schemeClr val="accent4"/>
              </a:solidFill>
            </c:spPr>
          </c:dPt>
          <c:dLbls>
            <c:txPr>
              <a:bodyPr/>
              <a:lstStyle/>
              <a:p>
                <a:pPr>
                  <a:defRPr>
                    <a:latin typeface="Times New Roman" pitchFamily="18" charset="0"/>
                    <a:cs typeface="Times New Roman" pitchFamily="18" charset="0"/>
                  </a:defRPr>
                </a:pPr>
                <a:endParaRPr lang="ru-RU"/>
              </a:p>
            </c:txPr>
            <c:showPercent val="1"/>
          </c:dLbls>
          <c:cat>
            <c:strRef>
              <c:f>Лист4!$A$70:$A$72</c:f>
              <c:strCache>
                <c:ptCount val="3"/>
                <c:pt idx="0">
                  <c:v>17.01.03.004</c:v>
                </c:pt>
                <c:pt idx="1">
                  <c:v>17.01.03.005</c:v>
                </c:pt>
                <c:pt idx="2">
                  <c:v>Другие ВХУ</c:v>
                </c:pt>
              </c:strCache>
            </c:strRef>
          </c:cat>
          <c:val>
            <c:numRef>
              <c:f>Лист4!$B$70:$B$72</c:f>
              <c:numCache>
                <c:formatCode>General</c:formatCode>
                <c:ptCount val="3"/>
                <c:pt idx="0">
                  <c:v>516.37</c:v>
                </c:pt>
                <c:pt idx="1">
                  <c:v>196.25</c:v>
                </c:pt>
                <c:pt idx="2">
                  <c:v>4.83</c:v>
                </c:pt>
              </c:numCache>
            </c:numRef>
          </c:val>
        </c:ser>
        <c:dLbls>
          <c:showPercent val="1"/>
        </c:dLbls>
      </c:pie3DChart>
      <c:spPr>
        <a:ln>
          <a:noFill/>
        </a:ln>
      </c:spPr>
    </c:plotArea>
    <c:legend>
      <c:legendPos val="t"/>
      <c:layout>
        <c:manualLayout>
          <c:xMode val="edge"/>
          <c:yMode val="edge"/>
          <c:x val="0.73558570643318011"/>
          <c:y val="0.43460881925541273"/>
          <c:w val="0.23765505186181471"/>
          <c:h val="0.44363621364706485"/>
        </c:manualLayout>
      </c:layout>
      <c:txPr>
        <a:bodyPr/>
        <a:lstStyle/>
        <a:p>
          <a:pPr>
            <a:defRPr>
              <a:latin typeface="Times New Roman" pitchFamily="18" charset="0"/>
              <a:cs typeface="Times New Roman" pitchFamily="18" charset="0"/>
            </a:defRPr>
          </a:pPr>
          <a:endParaRPr lang="ru-RU"/>
        </a:p>
      </c:txPr>
    </c:legend>
    <c:plotVisOnly val="1"/>
  </c:chart>
  <c:spPr>
    <a:ln>
      <a:noFill/>
    </a:ln>
  </c:spPr>
  <c:externalData r:id="rId1"/>
</c:chartSpace>
</file>

<file path=word/charts/chart68.xml><?xml version="1.0" encoding="utf-8"?>
<c:chartSpace xmlns:c="http://schemas.openxmlformats.org/drawingml/2006/chart" xmlns:a="http://schemas.openxmlformats.org/drawingml/2006/main" xmlns:r="http://schemas.openxmlformats.org/officeDocument/2006/relationships">
  <c:date1904 val="1"/>
  <c:lang val="ru-RU"/>
  <c:chart>
    <c:autoTitleDeleted val="1"/>
    <c:view3D>
      <c:rotX val="30"/>
    </c:view3D>
    <c:plotArea>
      <c:layout>
        <c:manualLayout>
          <c:layoutTarget val="inner"/>
          <c:xMode val="edge"/>
          <c:yMode val="edge"/>
          <c:x val="0.0387025865323054"/>
          <c:y val="0.25993581856955383"/>
          <c:w val="0.84748273667885321"/>
          <c:h val="0.63529739446631672"/>
        </c:manualLayout>
      </c:layout>
      <c:pie3DChart>
        <c:varyColors val="1"/>
        <c:ser>
          <c:idx val="0"/>
          <c:order val="0"/>
          <c:tx>
            <c:strRef>
              <c:f>Лист4!$A$48</c:f>
              <c:strCache>
                <c:ptCount val="1"/>
                <c:pt idx="0">
                  <c:v>Безвозвратное потребление</c:v>
                </c:pt>
              </c:strCache>
            </c:strRef>
          </c:tx>
          <c:dLbls>
            <c:dLbl>
              <c:idx val="5"/>
              <c:delete val="1"/>
            </c:dLbl>
            <c:dLbl>
              <c:idx val="6"/>
              <c:delete val="1"/>
            </c:dLbl>
            <c:dLbl>
              <c:idx val="7"/>
              <c:delete val="1"/>
            </c:dLbl>
            <c:txPr>
              <a:bodyPr/>
              <a:lstStyle/>
              <a:p>
                <a:pPr>
                  <a:defRPr>
                    <a:latin typeface="Times New Roman" pitchFamily="18" charset="0"/>
                    <a:cs typeface="Times New Roman" pitchFamily="18" charset="0"/>
                  </a:defRPr>
                </a:pPr>
                <a:endParaRPr lang="ru-RU"/>
              </a:p>
            </c:txPr>
            <c:showPercent val="1"/>
          </c:dLbls>
          <c:cat>
            <c:strRef>
              <c:f>Лист4!$B$47:$I$47</c:f>
              <c:strCache>
                <c:ptCount val="8"/>
                <c:pt idx="0">
                  <c:v>17.01.02.001</c:v>
                </c:pt>
                <c:pt idx="1">
                  <c:v>17.01.03.001</c:v>
                </c:pt>
                <c:pt idx="2">
                  <c:v>17.01.03.003</c:v>
                </c:pt>
                <c:pt idx="3">
                  <c:v>17.01.03.004</c:v>
                </c:pt>
                <c:pt idx="4">
                  <c:v>17.01.03.005</c:v>
                </c:pt>
                <c:pt idx="5">
                  <c:v>17.01.05.001</c:v>
                </c:pt>
                <c:pt idx="6">
                  <c:v>17.01.07.003</c:v>
                </c:pt>
                <c:pt idx="7">
                  <c:v>17.01.08.004</c:v>
                </c:pt>
              </c:strCache>
            </c:strRef>
          </c:cat>
          <c:val>
            <c:numRef>
              <c:f>Лист4!$B$48:$I$48</c:f>
              <c:numCache>
                <c:formatCode>0.00</c:formatCode>
                <c:ptCount val="8"/>
                <c:pt idx="0">
                  <c:v>2.5662222222222217</c:v>
                </c:pt>
                <c:pt idx="1">
                  <c:v>0.84332222222222231</c:v>
                </c:pt>
                <c:pt idx="2">
                  <c:v>3.936633333333182</c:v>
                </c:pt>
                <c:pt idx="3">
                  <c:v>7.8512444444444434</c:v>
                </c:pt>
                <c:pt idx="4">
                  <c:v>74.069711111111118</c:v>
                </c:pt>
                <c:pt idx="5">
                  <c:v>0.26321111111111073</c:v>
                </c:pt>
                <c:pt idx="6">
                  <c:v>0.040044444444444473</c:v>
                </c:pt>
                <c:pt idx="7">
                  <c:v>0.27003333333333329</c:v>
                </c:pt>
              </c:numCache>
            </c:numRef>
          </c:val>
        </c:ser>
        <c:dLbls>
          <c:showPercent val="1"/>
        </c:dLbls>
      </c:pie3DChart>
    </c:plotArea>
    <c:legend>
      <c:legendPos val="t"/>
      <c:legendEntry>
        <c:idx val="5"/>
        <c:delete val="1"/>
      </c:legendEntry>
      <c:legendEntry>
        <c:idx val="6"/>
        <c:delete val="1"/>
      </c:legendEntry>
      <c:legendEntry>
        <c:idx val="7"/>
        <c:delete val="1"/>
      </c:legendEntry>
      <c:layout>
        <c:manualLayout>
          <c:xMode val="edge"/>
          <c:yMode val="edge"/>
          <c:x val="0.77567993173406491"/>
          <c:y val="0.28354913612073029"/>
          <c:w val="0.19684412500875287"/>
          <c:h val="0.560753993241974"/>
        </c:manualLayout>
      </c:layout>
      <c:txPr>
        <a:bodyPr/>
        <a:lstStyle/>
        <a:p>
          <a:pPr>
            <a:defRPr>
              <a:latin typeface="Times New Roman" pitchFamily="18" charset="0"/>
              <a:cs typeface="Times New Roman" pitchFamily="18" charset="0"/>
            </a:defRPr>
          </a:pPr>
          <a:endParaRPr lang="ru-RU"/>
        </a:p>
      </c:txPr>
    </c:legend>
    <c:plotVisOnly val="1"/>
  </c:chart>
  <c:externalData r:id="rId1"/>
</c:chartSpace>
</file>

<file path=word/charts/chart69.xml><?xml version="1.0" encoding="utf-8"?>
<c:chartSpace xmlns:c="http://schemas.openxmlformats.org/drawingml/2006/chart" xmlns:a="http://schemas.openxmlformats.org/drawingml/2006/main" xmlns:r="http://schemas.openxmlformats.org/officeDocument/2006/relationships">
  <c:date1904 val="1"/>
  <c:lang val="ru-RU"/>
  <c:chart>
    <c:autoTitleDeleted val="1"/>
    <c:view3D>
      <c:rAngAx val="1"/>
    </c:view3D>
    <c:plotArea>
      <c:bar3DChart>
        <c:barDir val="col"/>
        <c:grouping val="stacked"/>
        <c:ser>
          <c:idx val="0"/>
          <c:order val="0"/>
          <c:tx>
            <c:strRef>
              <c:f>Лист1!$C$2</c:f>
              <c:strCache>
                <c:ptCount val="1"/>
                <c:pt idx="0">
                  <c:v>Предприятия электроэнергетики в поверхностные водные объекты</c:v>
                </c:pt>
              </c:strCache>
            </c:strRef>
          </c:tx>
          <c:cat>
            <c:strRef>
              <c:f>Лист1!$D$1:$F$1</c:f>
              <c:strCache>
                <c:ptCount val="3"/>
                <c:pt idx="0">
                  <c:v>Республика Тыва</c:v>
                </c:pt>
                <c:pt idx="1">
                  <c:v>Республика Хакасия</c:v>
                </c:pt>
                <c:pt idx="2">
                  <c:v>Красноярский край</c:v>
                </c:pt>
              </c:strCache>
            </c:strRef>
          </c:cat>
          <c:val>
            <c:numRef>
              <c:f>Лист1!$D$2:$F$2</c:f>
              <c:numCache>
                <c:formatCode>General</c:formatCode>
                <c:ptCount val="3"/>
                <c:pt idx="0">
                  <c:v>1.6500000000000001</c:v>
                </c:pt>
                <c:pt idx="1">
                  <c:v>0.98</c:v>
                </c:pt>
                <c:pt idx="2">
                  <c:v>671.97</c:v>
                </c:pt>
              </c:numCache>
            </c:numRef>
          </c:val>
        </c:ser>
        <c:ser>
          <c:idx val="1"/>
          <c:order val="1"/>
          <c:tx>
            <c:strRef>
              <c:f>Лист1!$C$3</c:f>
              <c:strCache>
                <c:ptCount val="1"/>
                <c:pt idx="0">
                  <c:v>Предприятия электроэнергетики в подземные водные объекты</c:v>
                </c:pt>
              </c:strCache>
            </c:strRef>
          </c:tx>
          <c:cat>
            <c:strRef>
              <c:f>Лист1!$D$1:$F$1</c:f>
              <c:strCache>
                <c:ptCount val="3"/>
                <c:pt idx="0">
                  <c:v>Республика Тыва</c:v>
                </c:pt>
                <c:pt idx="1">
                  <c:v>Республика Хакасия</c:v>
                </c:pt>
                <c:pt idx="2">
                  <c:v>Красноярский край</c:v>
                </c:pt>
              </c:strCache>
            </c:strRef>
          </c:cat>
          <c:val>
            <c:numRef>
              <c:f>Лист1!$D$3:$F$3</c:f>
              <c:numCache>
                <c:formatCode>General</c:formatCode>
                <c:ptCount val="3"/>
                <c:pt idx="0">
                  <c:v>0.27</c:v>
                </c:pt>
                <c:pt idx="1">
                  <c:v>0</c:v>
                </c:pt>
                <c:pt idx="2">
                  <c:v>0</c:v>
                </c:pt>
              </c:numCache>
            </c:numRef>
          </c:val>
        </c:ser>
        <c:ser>
          <c:idx val="2"/>
          <c:order val="2"/>
          <c:tx>
            <c:strRef>
              <c:f>Лист1!$C$4</c:f>
              <c:strCache>
                <c:ptCount val="1"/>
                <c:pt idx="0">
                  <c:v>Отведено другими отраслями хозяйства</c:v>
                </c:pt>
              </c:strCache>
            </c:strRef>
          </c:tx>
          <c:cat>
            <c:strRef>
              <c:f>Лист1!$D$1:$F$1</c:f>
              <c:strCache>
                <c:ptCount val="3"/>
                <c:pt idx="0">
                  <c:v>Республика Тыва</c:v>
                </c:pt>
                <c:pt idx="1">
                  <c:v>Республика Хакасия</c:v>
                </c:pt>
                <c:pt idx="2">
                  <c:v>Красноярский край</c:v>
                </c:pt>
              </c:strCache>
            </c:strRef>
          </c:cat>
          <c:val>
            <c:numRef>
              <c:f>Лист1!$D$4:$F$4</c:f>
              <c:numCache>
                <c:formatCode>General</c:formatCode>
                <c:ptCount val="3"/>
                <c:pt idx="0">
                  <c:v>8.47</c:v>
                </c:pt>
                <c:pt idx="1">
                  <c:v>144.5</c:v>
                </c:pt>
                <c:pt idx="2">
                  <c:v>488.1</c:v>
                </c:pt>
              </c:numCache>
            </c:numRef>
          </c:val>
        </c:ser>
        <c:gapWidth val="95"/>
        <c:gapDepth val="95"/>
        <c:shape val="box"/>
        <c:axId val="162343168"/>
        <c:axId val="162357248"/>
        <c:axId val="0"/>
      </c:bar3DChart>
      <c:catAx>
        <c:axId val="162343168"/>
        <c:scaling>
          <c:orientation val="minMax"/>
        </c:scaling>
        <c:axPos val="b"/>
        <c:majorTickMark val="none"/>
        <c:tickLblPos val="nextTo"/>
        <c:crossAx val="162357248"/>
        <c:crosses val="autoZero"/>
        <c:auto val="1"/>
        <c:lblAlgn val="ctr"/>
        <c:lblOffset val="100"/>
      </c:catAx>
      <c:valAx>
        <c:axId val="162357248"/>
        <c:scaling>
          <c:orientation val="minMax"/>
        </c:scaling>
        <c:axPos val="l"/>
        <c:majorGridlines/>
        <c:numFmt formatCode="General" sourceLinked="1"/>
        <c:majorTickMark val="none"/>
        <c:tickLblPos val="nextTo"/>
        <c:crossAx val="162343168"/>
        <c:crosses val="autoZero"/>
        <c:crossBetween val="between"/>
      </c:valAx>
      <c:dTable>
        <c:showHorzBorder val="1"/>
        <c:showVertBorder val="1"/>
        <c:showOutline val="1"/>
        <c:showKeys val="1"/>
        <c:txPr>
          <a:bodyPr/>
          <a:lstStyle/>
          <a:p>
            <a:pPr rtl="0">
              <a:defRPr>
                <a:latin typeface="Times New Roman" pitchFamily="18" charset="0"/>
                <a:cs typeface="Times New Roman" pitchFamily="18" charset="0"/>
              </a:defRPr>
            </a:pPr>
            <a:endParaRPr lang="ru-RU"/>
          </a:p>
        </c:txPr>
      </c:dTable>
    </c:plotArea>
    <c:plotVisOnly val="1"/>
  </c:chart>
  <c:externalData r:id="rId1"/>
</c:chartSpace>
</file>

<file path=word/charts/chart70.xml><?xml version="1.0" encoding="utf-8"?>
<c:chartSpace xmlns:c="http://schemas.openxmlformats.org/drawingml/2006/chart" xmlns:a="http://schemas.openxmlformats.org/drawingml/2006/main" xmlns:r="http://schemas.openxmlformats.org/officeDocument/2006/relationships">
  <c:date1904 val="1"/>
  <c:lang val="ru-RU"/>
  <c:chart>
    <c:autoTitleDeleted val="1"/>
    <c:plotArea>
      <c:lineChart>
        <c:grouping val="standard"/>
        <c:ser>
          <c:idx val="0"/>
          <c:order val="0"/>
          <c:tx>
            <c:strRef>
              <c:f>Лист1!$A$9</c:f>
              <c:strCache>
                <c:ptCount val="1"/>
                <c:pt idx="0">
                  <c:v>Красноярский край</c:v>
                </c:pt>
              </c:strCache>
            </c:strRef>
          </c:tx>
          <c:marker>
            <c:symbol val="none"/>
          </c:marker>
          <c:cat>
            <c:numRef>
              <c:f>Лист1!$B$8:$J$8</c:f>
              <c:numCache>
                <c:formatCode>General</c:formatCode>
                <c:ptCount val="9"/>
                <c:pt idx="0">
                  <c:v>2001</c:v>
                </c:pt>
                <c:pt idx="1">
                  <c:v>2002</c:v>
                </c:pt>
                <c:pt idx="2">
                  <c:v>2003</c:v>
                </c:pt>
                <c:pt idx="3">
                  <c:v>2004</c:v>
                </c:pt>
                <c:pt idx="4">
                  <c:v>2005</c:v>
                </c:pt>
                <c:pt idx="5">
                  <c:v>2006</c:v>
                </c:pt>
                <c:pt idx="6">
                  <c:v>2007</c:v>
                </c:pt>
                <c:pt idx="7">
                  <c:v>2008</c:v>
                </c:pt>
                <c:pt idx="8">
                  <c:v>2009</c:v>
                </c:pt>
              </c:numCache>
            </c:numRef>
          </c:cat>
          <c:val>
            <c:numRef>
              <c:f>Лист1!$B$9:$J$9</c:f>
              <c:numCache>
                <c:formatCode>General</c:formatCode>
                <c:ptCount val="9"/>
                <c:pt idx="0">
                  <c:v>506.46000000000004</c:v>
                </c:pt>
                <c:pt idx="1">
                  <c:v>433.904</c:v>
                </c:pt>
                <c:pt idx="2">
                  <c:v>644.79599999999994</c:v>
                </c:pt>
                <c:pt idx="3">
                  <c:v>592.05799999999749</c:v>
                </c:pt>
                <c:pt idx="4">
                  <c:v>657.26780000000019</c:v>
                </c:pt>
                <c:pt idx="5">
                  <c:v>720.17099999999994</c:v>
                </c:pt>
                <c:pt idx="6">
                  <c:v>754.58750000000009</c:v>
                </c:pt>
                <c:pt idx="7">
                  <c:v>964.1911</c:v>
                </c:pt>
                <c:pt idx="8">
                  <c:v>774.309699999998</c:v>
                </c:pt>
              </c:numCache>
            </c:numRef>
          </c:val>
        </c:ser>
        <c:ser>
          <c:idx val="1"/>
          <c:order val="1"/>
          <c:tx>
            <c:strRef>
              <c:f>Лист1!$A$10</c:f>
              <c:strCache>
                <c:ptCount val="1"/>
                <c:pt idx="0">
                  <c:v>Республика Тыва</c:v>
                </c:pt>
              </c:strCache>
            </c:strRef>
          </c:tx>
          <c:marker>
            <c:symbol val="none"/>
          </c:marker>
          <c:cat>
            <c:numRef>
              <c:f>Лист1!$B$8:$J$8</c:f>
              <c:numCache>
                <c:formatCode>General</c:formatCode>
                <c:ptCount val="9"/>
                <c:pt idx="0">
                  <c:v>2001</c:v>
                </c:pt>
                <c:pt idx="1">
                  <c:v>2002</c:v>
                </c:pt>
                <c:pt idx="2">
                  <c:v>2003</c:v>
                </c:pt>
                <c:pt idx="3">
                  <c:v>2004</c:v>
                </c:pt>
                <c:pt idx="4">
                  <c:v>2005</c:v>
                </c:pt>
                <c:pt idx="5">
                  <c:v>2006</c:v>
                </c:pt>
                <c:pt idx="6">
                  <c:v>2007</c:v>
                </c:pt>
                <c:pt idx="7">
                  <c:v>2008</c:v>
                </c:pt>
                <c:pt idx="8">
                  <c:v>2009</c:v>
                </c:pt>
              </c:numCache>
            </c:numRef>
          </c:cat>
          <c:val>
            <c:numRef>
              <c:f>Лист1!$B$10:$J$10</c:f>
              <c:numCache>
                <c:formatCode>General</c:formatCode>
                <c:ptCount val="9"/>
                <c:pt idx="0">
                  <c:v>3.12</c:v>
                </c:pt>
                <c:pt idx="1">
                  <c:v>2.4699999999999998</c:v>
                </c:pt>
                <c:pt idx="2">
                  <c:v>2.021</c:v>
                </c:pt>
                <c:pt idx="3">
                  <c:v>1.78</c:v>
                </c:pt>
                <c:pt idx="4">
                  <c:v>1.98000000000004</c:v>
                </c:pt>
                <c:pt idx="5">
                  <c:v>1.54</c:v>
                </c:pt>
                <c:pt idx="6">
                  <c:v>0.69000000000000061</c:v>
                </c:pt>
                <c:pt idx="7">
                  <c:v>0.798</c:v>
                </c:pt>
                <c:pt idx="8">
                  <c:v>2.8699999999999997</c:v>
                </c:pt>
              </c:numCache>
            </c:numRef>
          </c:val>
        </c:ser>
        <c:ser>
          <c:idx val="2"/>
          <c:order val="2"/>
          <c:tx>
            <c:strRef>
              <c:f>Лист1!$A$11</c:f>
              <c:strCache>
                <c:ptCount val="1"/>
                <c:pt idx="0">
                  <c:v>Республика Хакасия</c:v>
                </c:pt>
              </c:strCache>
            </c:strRef>
          </c:tx>
          <c:marker>
            <c:symbol val="none"/>
          </c:marker>
          <c:cat>
            <c:numRef>
              <c:f>Лист1!$B$8:$J$8</c:f>
              <c:numCache>
                <c:formatCode>General</c:formatCode>
                <c:ptCount val="9"/>
                <c:pt idx="0">
                  <c:v>2001</c:v>
                </c:pt>
                <c:pt idx="1">
                  <c:v>2002</c:v>
                </c:pt>
                <c:pt idx="2">
                  <c:v>2003</c:v>
                </c:pt>
                <c:pt idx="3">
                  <c:v>2004</c:v>
                </c:pt>
                <c:pt idx="4">
                  <c:v>2005</c:v>
                </c:pt>
                <c:pt idx="5">
                  <c:v>2006</c:v>
                </c:pt>
                <c:pt idx="6">
                  <c:v>2007</c:v>
                </c:pt>
                <c:pt idx="7">
                  <c:v>2008</c:v>
                </c:pt>
                <c:pt idx="8">
                  <c:v>2009</c:v>
                </c:pt>
              </c:numCache>
            </c:numRef>
          </c:cat>
          <c:val>
            <c:numRef>
              <c:f>Лист1!$B$11:$J$11</c:f>
              <c:numCache>
                <c:formatCode>General</c:formatCode>
                <c:ptCount val="9"/>
                <c:pt idx="0">
                  <c:v>1.0069999999999568</c:v>
                </c:pt>
                <c:pt idx="1">
                  <c:v>0.996</c:v>
                </c:pt>
                <c:pt idx="2">
                  <c:v>0.96700000000000064</c:v>
                </c:pt>
                <c:pt idx="3">
                  <c:v>0.946</c:v>
                </c:pt>
                <c:pt idx="4">
                  <c:v>0.944</c:v>
                </c:pt>
                <c:pt idx="5">
                  <c:v>0.934</c:v>
                </c:pt>
                <c:pt idx="6">
                  <c:v>0.932</c:v>
                </c:pt>
                <c:pt idx="7">
                  <c:v>0.92</c:v>
                </c:pt>
                <c:pt idx="8">
                  <c:v>1.2128999999999544</c:v>
                </c:pt>
              </c:numCache>
            </c:numRef>
          </c:val>
        </c:ser>
        <c:marker val="1"/>
        <c:axId val="162379648"/>
        <c:axId val="162381184"/>
      </c:lineChart>
      <c:catAx>
        <c:axId val="162379648"/>
        <c:scaling>
          <c:orientation val="minMax"/>
        </c:scaling>
        <c:axPos val="b"/>
        <c:numFmt formatCode="General" sourceLinked="1"/>
        <c:majorTickMark val="none"/>
        <c:tickLblPos val="nextTo"/>
        <c:txPr>
          <a:bodyPr/>
          <a:lstStyle/>
          <a:p>
            <a:pPr>
              <a:defRPr>
                <a:latin typeface="Times New Roman" pitchFamily="18" charset="0"/>
                <a:cs typeface="Times New Roman" pitchFamily="18" charset="0"/>
              </a:defRPr>
            </a:pPr>
            <a:endParaRPr lang="ru-RU"/>
          </a:p>
        </c:txPr>
        <c:crossAx val="162381184"/>
        <c:crosses val="autoZero"/>
        <c:auto val="1"/>
        <c:lblAlgn val="ctr"/>
        <c:lblOffset val="100"/>
      </c:catAx>
      <c:valAx>
        <c:axId val="162381184"/>
        <c:scaling>
          <c:orientation val="minMax"/>
        </c:scaling>
        <c:axPos val="l"/>
        <c:majorGridlines/>
        <c:numFmt formatCode="General" sourceLinked="1"/>
        <c:majorTickMark val="none"/>
        <c:tickLblPos val="nextTo"/>
        <c:spPr>
          <a:ln w="9525">
            <a:noFill/>
          </a:ln>
        </c:spPr>
        <c:txPr>
          <a:bodyPr/>
          <a:lstStyle/>
          <a:p>
            <a:pPr>
              <a:defRPr>
                <a:latin typeface="Times New Roman" pitchFamily="18" charset="0"/>
                <a:cs typeface="Times New Roman" pitchFamily="18" charset="0"/>
              </a:defRPr>
            </a:pPr>
            <a:endParaRPr lang="ru-RU"/>
          </a:p>
        </c:txPr>
        <c:crossAx val="162379648"/>
        <c:crosses val="autoZero"/>
        <c:crossBetween val="between"/>
      </c:valAx>
    </c:plotArea>
    <c:legend>
      <c:legendPos val="b"/>
      <c:txPr>
        <a:bodyPr/>
        <a:lstStyle/>
        <a:p>
          <a:pPr>
            <a:defRPr>
              <a:latin typeface="Times New Roman" pitchFamily="18" charset="0"/>
              <a:cs typeface="Times New Roman" pitchFamily="18" charset="0"/>
            </a:defRPr>
          </a:pPr>
          <a:endParaRPr lang="ru-RU"/>
        </a:p>
      </c:txPr>
    </c:legend>
    <c:plotVisOnly val="1"/>
  </c:chart>
  <c:externalData r:id="rId1"/>
</c:chartSpace>
</file>

<file path=word/charts/chart71.xml><?xml version="1.0" encoding="utf-8"?>
<c:chartSpace xmlns:c="http://schemas.openxmlformats.org/drawingml/2006/chart" xmlns:a="http://schemas.openxmlformats.org/drawingml/2006/main" xmlns:r="http://schemas.openxmlformats.org/officeDocument/2006/relationships">
  <c:date1904 val="1"/>
  <c:lang val="ru-RU"/>
  <c:chart>
    <c:autoTitleDeleted val="1"/>
    <c:view3D>
      <c:rAngAx val="1"/>
    </c:view3D>
    <c:plotArea>
      <c:bar3DChart>
        <c:barDir val="bar"/>
        <c:grouping val="stacked"/>
        <c:ser>
          <c:idx val="0"/>
          <c:order val="0"/>
          <c:tx>
            <c:strRef>
              <c:f>Лист2!$B$45</c:f>
              <c:strCache>
                <c:ptCount val="1"/>
                <c:pt idx="0">
                  <c:v>Республика Тыва</c:v>
                </c:pt>
              </c:strCache>
            </c:strRef>
          </c:tx>
          <c:cat>
            <c:strRef>
              <c:f>Лист2!$A$46:$A$48</c:f>
              <c:strCache>
                <c:ptCount val="3"/>
                <c:pt idx="0">
                  <c:v>ГЭС</c:v>
                </c:pt>
                <c:pt idx="1">
                  <c:v>АЭС</c:v>
                </c:pt>
                <c:pt idx="2">
                  <c:v>ТЭС</c:v>
                </c:pt>
              </c:strCache>
            </c:strRef>
          </c:cat>
          <c:val>
            <c:numRef>
              <c:f>Лист2!$B$46:$B$48</c:f>
              <c:numCache>
                <c:formatCode>0.0000</c:formatCode>
                <c:ptCount val="3"/>
                <c:pt idx="0">
                  <c:v>0</c:v>
                </c:pt>
                <c:pt idx="1">
                  <c:v>0</c:v>
                </c:pt>
                <c:pt idx="2">
                  <c:v>0.0513</c:v>
                </c:pt>
              </c:numCache>
            </c:numRef>
          </c:val>
        </c:ser>
        <c:ser>
          <c:idx val="1"/>
          <c:order val="1"/>
          <c:tx>
            <c:strRef>
              <c:f>Лист2!$C$45</c:f>
              <c:strCache>
                <c:ptCount val="1"/>
                <c:pt idx="0">
                  <c:v>Республика Хакасия</c:v>
                </c:pt>
              </c:strCache>
            </c:strRef>
          </c:tx>
          <c:cat>
            <c:strRef>
              <c:f>Лист2!$A$46:$A$48</c:f>
              <c:strCache>
                <c:ptCount val="3"/>
                <c:pt idx="0">
                  <c:v>ГЭС</c:v>
                </c:pt>
                <c:pt idx="1">
                  <c:v>АЭС</c:v>
                </c:pt>
                <c:pt idx="2">
                  <c:v>ТЭС</c:v>
                </c:pt>
              </c:strCache>
            </c:strRef>
          </c:cat>
          <c:val>
            <c:numRef>
              <c:f>Лист2!$C$46:$C$48</c:f>
              <c:numCache>
                <c:formatCode>0.0000</c:formatCode>
                <c:ptCount val="3"/>
                <c:pt idx="0">
                  <c:v>0.9812</c:v>
                </c:pt>
                <c:pt idx="1">
                  <c:v>0</c:v>
                </c:pt>
                <c:pt idx="2">
                  <c:v>0.0031000000000000892</c:v>
                </c:pt>
              </c:numCache>
            </c:numRef>
          </c:val>
        </c:ser>
        <c:ser>
          <c:idx val="2"/>
          <c:order val="2"/>
          <c:tx>
            <c:strRef>
              <c:f>Лист2!$D$45</c:f>
              <c:strCache>
                <c:ptCount val="1"/>
                <c:pt idx="0">
                  <c:v>Красноярский край</c:v>
                </c:pt>
              </c:strCache>
            </c:strRef>
          </c:tx>
          <c:cat>
            <c:strRef>
              <c:f>Лист2!$A$46:$A$48</c:f>
              <c:strCache>
                <c:ptCount val="3"/>
                <c:pt idx="0">
                  <c:v>ГЭС</c:v>
                </c:pt>
                <c:pt idx="1">
                  <c:v>АЭС</c:v>
                </c:pt>
                <c:pt idx="2">
                  <c:v>ТЭС</c:v>
                </c:pt>
              </c:strCache>
            </c:strRef>
          </c:cat>
          <c:val>
            <c:numRef>
              <c:f>Лист2!$D$46:$D$48</c:f>
              <c:numCache>
                <c:formatCode>0.0000</c:formatCode>
                <c:ptCount val="3"/>
                <c:pt idx="0">
                  <c:v>46.99</c:v>
                </c:pt>
                <c:pt idx="1">
                  <c:v>0</c:v>
                </c:pt>
                <c:pt idx="2">
                  <c:v>624.92</c:v>
                </c:pt>
              </c:numCache>
            </c:numRef>
          </c:val>
        </c:ser>
        <c:gapWidth val="95"/>
        <c:gapDepth val="95"/>
        <c:shape val="box"/>
        <c:axId val="162444032"/>
        <c:axId val="162445568"/>
        <c:axId val="0"/>
      </c:bar3DChart>
      <c:catAx>
        <c:axId val="162444032"/>
        <c:scaling>
          <c:orientation val="minMax"/>
        </c:scaling>
        <c:axPos val="l"/>
        <c:majorTickMark val="none"/>
        <c:tickLblPos val="nextTo"/>
        <c:txPr>
          <a:bodyPr/>
          <a:lstStyle/>
          <a:p>
            <a:pPr>
              <a:defRPr>
                <a:latin typeface="Times New Roman" pitchFamily="18" charset="0"/>
                <a:cs typeface="Times New Roman" pitchFamily="18" charset="0"/>
              </a:defRPr>
            </a:pPr>
            <a:endParaRPr lang="ru-RU"/>
          </a:p>
        </c:txPr>
        <c:crossAx val="162445568"/>
        <c:crosses val="autoZero"/>
        <c:auto val="1"/>
        <c:lblAlgn val="ctr"/>
        <c:lblOffset val="100"/>
      </c:catAx>
      <c:valAx>
        <c:axId val="162445568"/>
        <c:scaling>
          <c:orientation val="minMax"/>
        </c:scaling>
        <c:axPos val="b"/>
        <c:majorGridlines/>
        <c:numFmt formatCode="0.0000" sourceLinked="1"/>
        <c:majorTickMark val="none"/>
        <c:tickLblPos val="nextTo"/>
        <c:txPr>
          <a:bodyPr/>
          <a:lstStyle/>
          <a:p>
            <a:pPr>
              <a:defRPr>
                <a:latin typeface="Times New Roman" pitchFamily="18" charset="0"/>
                <a:cs typeface="Times New Roman" pitchFamily="18" charset="0"/>
              </a:defRPr>
            </a:pPr>
            <a:endParaRPr lang="ru-RU"/>
          </a:p>
        </c:txPr>
        <c:crossAx val="162444032"/>
        <c:crosses val="autoZero"/>
        <c:crossBetween val="between"/>
      </c:valAx>
      <c:dTable>
        <c:showHorzBorder val="1"/>
        <c:showVertBorder val="1"/>
        <c:showOutline val="1"/>
        <c:showKeys val="1"/>
        <c:txPr>
          <a:bodyPr/>
          <a:lstStyle/>
          <a:p>
            <a:pPr rtl="0">
              <a:defRPr>
                <a:latin typeface="Times New Roman" pitchFamily="18" charset="0"/>
                <a:cs typeface="Times New Roman" pitchFamily="18" charset="0"/>
              </a:defRPr>
            </a:pPr>
            <a:endParaRPr lang="ru-RU"/>
          </a:p>
        </c:txPr>
      </c:dTable>
    </c:plotArea>
    <c:plotVisOnly val="1"/>
  </c:chart>
  <c:spPr>
    <a:ln>
      <a:solidFill>
        <a:schemeClr val="tx1"/>
      </a:solidFill>
    </a:ln>
  </c:spPr>
  <c:externalData r:id="rId1"/>
</c:chartSpace>
</file>

<file path=word/charts/chart72.xml><?xml version="1.0" encoding="utf-8"?>
<c:chartSpace xmlns:c="http://schemas.openxmlformats.org/drawingml/2006/chart" xmlns:a="http://schemas.openxmlformats.org/drawingml/2006/main" xmlns:r="http://schemas.openxmlformats.org/officeDocument/2006/relationships">
  <c:date1904 val="1"/>
  <c:lang val="ru-RU"/>
  <c:chart>
    <c:autoTitleDeleted val="1"/>
    <c:view3D>
      <c:rotX val="30"/>
    </c:view3D>
    <c:plotArea>
      <c:layout>
        <c:manualLayout>
          <c:layoutTarget val="inner"/>
          <c:xMode val="edge"/>
          <c:yMode val="edge"/>
          <c:x val="0.011111111111111125"/>
          <c:y val="0.069998323861385423"/>
          <c:w val="0.91666666666666652"/>
          <c:h val="0.61911265440833585"/>
        </c:manualLayout>
      </c:layout>
      <c:pie3DChart>
        <c:varyColors val="1"/>
        <c:ser>
          <c:idx val="0"/>
          <c:order val="0"/>
          <c:dLbls>
            <c:dLbl>
              <c:idx val="3"/>
              <c:delete val="1"/>
            </c:dLbl>
            <c:txPr>
              <a:bodyPr/>
              <a:lstStyle/>
              <a:p>
                <a:pPr>
                  <a:defRPr>
                    <a:latin typeface="Times New Roman" pitchFamily="18" charset="0"/>
                    <a:cs typeface="Times New Roman" pitchFamily="18" charset="0"/>
                  </a:defRPr>
                </a:pPr>
                <a:endParaRPr lang="ru-RU"/>
              </a:p>
            </c:txPr>
            <c:showPercent val="1"/>
          </c:dLbls>
          <c:cat>
            <c:strRef>
              <c:f>Лист3!$A$31:$A$34</c:f>
              <c:strCache>
                <c:ptCount val="4"/>
                <c:pt idx="0">
                  <c:v>17.01.03.003</c:v>
                </c:pt>
                <c:pt idx="1">
                  <c:v>17.01.03.004</c:v>
                </c:pt>
                <c:pt idx="2">
                  <c:v>17.01.03.005</c:v>
                </c:pt>
                <c:pt idx="3">
                  <c:v>Другие ВХУ</c:v>
                </c:pt>
              </c:strCache>
            </c:strRef>
          </c:cat>
          <c:val>
            <c:numRef>
              <c:f>Лист3!$B$31:$B$34</c:f>
              <c:numCache>
                <c:formatCode>General</c:formatCode>
                <c:ptCount val="4"/>
                <c:pt idx="0">
                  <c:v>36.166000000000011</c:v>
                </c:pt>
                <c:pt idx="1">
                  <c:v>509.04199999999969</c:v>
                </c:pt>
                <c:pt idx="2">
                  <c:v>122.177</c:v>
                </c:pt>
                <c:pt idx="3">
                  <c:v>0</c:v>
                </c:pt>
              </c:numCache>
            </c:numRef>
          </c:val>
        </c:ser>
        <c:dLbls>
          <c:showPercent val="1"/>
        </c:dLbls>
      </c:pie3DChart>
    </c:plotArea>
    <c:legend>
      <c:legendPos val="t"/>
      <c:legendEntry>
        <c:idx val="3"/>
        <c:delete val="1"/>
      </c:legendEntry>
      <c:layout>
        <c:manualLayout>
          <c:xMode val="edge"/>
          <c:yMode val="edge"/>
          <c:x val="0.036446044844080018"/>
          <c:y val="0.85801224476491456"/>
          <c:w val="0.85313232720909882"/>
          <c:h val="0.088500484035236568"/>
        </c:manualLayout>
      </c:layout>
      <c:txPr>
        <a:bodyPr/>
        <a:lstStyle/>
        <a:p>
          <a:pPr>
            <a:defRPr>
              <a:latin typeface="Times New Roman" pitchFamily="18" charset="0"/>
              <a:cs typeface="Times New Roman" pitchFamily="18" charset="0"/>
            </a:defRPr>
          </a:pPr>
          <a:endParaRPr lang="ru-RU"/>
        </a:p>
      </c:txPr>
    </c:legend>
    <c:plotVisOnly val="1"/>
  </c:chart>
  <c:spPr>
    <a:ln>
      <a:noFill/>
    </a:ln>
  </c:spPr>
  <c:externalData r:id="rId1"/>
</c:chartSpace>
</file>

<file path=word/charts/chart73.xml><?xml version="1.0" encoding="utf-8"?>
<c:chartSpace xmlns:c="http://schemas.openxmlformats.org/drawingml/2006/chart" xmlns:a="http://schemas.openxmlformats.org/drawingml/2006/main" xmlns:r="http://schemas.openxmlformats.org/officeDocument/2006/relationships">
  <c:date1904 val="1"/>
  <c:lang val="ru-RU"/>
  <c:chart>
    <c:autoTitleDeleted val="1"/>
    <c:view3D>
      <c:rotX val="30"/>
    </c:view3D>
    <c:plotArea>
      <c:layout>
        <c:manualLayout>
          <c:layoutTarget val="inner"/>
          <c:xMode val="edge"/>
          <c:yMode val="edge"/>
          <c:x val="0.016203547173374126"/>
          <c:y val="0.11087978716990395"/>
          <c:w val="0.91666666666666652"/>
          <c:h val="0.61911265440833585"/>
        </c:manualLayout>
      </c:layout>
      <c:pie3DChart>
        <c:varyColors val="1"/>
        <c:ser>
          <c:idx val="0"/>
          <c:order val="0"/>
          <c:dPt>
            <c:idx val="0"/>
            <c:spPr>
              <a:solidFill>
                <a:schemeClr val="accent2"/>
              </a:solidFill>
            </c:spPr>
          </c:dPt>
          <c:dPt>
            <c:idx val="1"/>
            <c:spPr>
              <a:solidFill>
                <a:schemeClr val="accent3"/>
              </a:solidFill>
            </c:spPr>
          </c:dPt>
          <c:dPt>
            <c:idx val="2"/>
            <c:spPr>
              <a:solidFill>
                <a:schemeClr val="tx2">
                  <a:lumMod val="40000"/>
                  <a:lumOff val="60000"/>
                </a:schemeClr>
              </a:solidFill>
            </c:spPr>
          </c:dPt>
          <c:dLbls>
            <c:txPr>
              <a:bodyPr/>
              <a:lstStyle/>
              <a:p>
                <a:pPr>
                  <a:defRPr>
                    <a:latin typeface="Times New Roman" pitchFamily="18" charset="0"/>
                    <a:cs typeface="Times New Roman" pitchFamily="18" charset="0"/>
                  </a:defRPr>
                </a:pPr>
                <a:endParaRPr lang="ru-RU"/>
              </a:p>
            </c:txPr>
            <c:showPercent val="1"/>
          </c:dLbls>
          <c:cat>
            <c:strRef>
              <c:f>Лист3!$A$36:$A$39</c:f>
              <c:strCache>
                <c:ptCount val="4"/>
                <c:pt idx="0">
                  <c:v>17.01.03.004</c:v>
                </c:pt>
                <c:pt idx="1">
                  <c:v>17.01.03.005</c:v>
                </c:pt>
                <c:pt idx="2">
                  <c:v>17.01.08.001</c:v>
                </c:pt>
                <c:pt idx="3">
                  <c:v>Другие ВХУ</c:v>
                </c:pt>
              </c:strCache>
            </c:strRef>
          </c:cat>
          <c:val>
            <c:numRef>
              <c:f>Лист3!$B$36:$B$39</c:f>
              <c:numCache>
                <c:formatCode>General</c:formatCode>
                <c:ptCount val="4"/>
                <c:pt idx="0">
                  <c:v>1.957</c:v>
                </c:pt>
                <c:pt idx="1">
                  <c:v>14.093</c:v>
                </c:pt>
                <c:pt idx="2">
                  <c:v>1.7189999999999523</c:v>
                </c:pt>
                <c:pt idx="3">
                  <c:v>1.2009999999999494</c:v>
                </c:pt>
              </c:numCache>
            </c:numRef>
          </c:val>
        </c:ser>
        <c:dLbls>
          <c:showPercent val="1"/>
        </c:dLbls>
      </c:pie3DChart>
    </c:plotArea>
    <c:legend>
      <c:legendPos val="t"/>
      <c:layout>
        <c:manualLayout>
          <c:xMode val="edge"/>
          <c:yMode val="edge"/>
          <c:x val="0.06358039555943619"/>
          <c:y val="0.769625754390575"/>
          <c:w val="0.85582382982019711"/>
          <c:h val="0.19750333162625824"/>
        </c:manualLayout>
      </c:layout>
      <c:txPr>
        <a:bodyPr/>
        <a:lstStyle/>
        <a:p>
          <a:pPr>
            <a:defRPr>
              <a:latin typeface="Times New Roman" pitchFamily="18" charset="0"/>
              <a:cs typeface="Times New Roman" pitchFamily="18" charset="0"/>
            </a:defRPr>
          </a:pPr>
          <a:endParaRPr lang="ru-RU"/>
        </a:p>
      </c:txPr>
    </c:legend>
    <c:plotVisOnly val="1"/>
  </c:chart>
  <c:spPr>
    <a:ln>
      <a:noFill/>
    </a:ln>
  </c:spPr>
  <c:externalData r:id="rId1"/>
</c:chartSpace>
</file>

<file path=word/charts/chart74.xml><?xml version="1.0" encoding="utf-8"?>
<c:chartSpace xmlns:c="http://schemas.openxmlformats.org/drawingml/2006/chart" xmlns:a="http://schemas.openxmlformats.org/drawingml/2006/main" xmlns:r="http://schemas.openxmlformats.org/officeDocument/2006/relationships">
  <c:date1904 val="1"/>
  <c:lang val="ru-RU"/>
  <c:chart>
    <c:autoTitleDeleted val="1"/>
    <c:view3D>
      <c:rotX val="30"/>
    </c:view3D>
    <c:plotArea>
      <c:layout>
        <c:manualLayout>
          <c:layoutTarget val="inner"/>
          <c:xMode val="edge"/>
          <c:yMode val="edge"/>
          <c:x val="0.037500000000000006"/>
          <c:y val="0.079273658925270524"/>
          <c:w val="0.88055555555555554"/>
          <c:h val="0.59592439193438007"/>
        </c:manualLayout>
      </c:layout>
      <c:pie3DChart>
        <c:varyColors val="1"/>
        <c:ser>
          <c:idx val="0"/>
          <c:order val="0"/>
          <c:dPt>
            <c:idx val="0"/>
            <c:spPr>
              <a:solidFill>
                <a:schemeClr val="accent2"/>
              </a:solidFill>
            </c:spPr>
          </c:dPt>
          <c:dPt>
            <c:idx val="1"/>
            <c:spPr>
              <a:solidFill>
                <a:schemeClr val="accent3"/>
              </a:solidFill>
            </c:spPr>
          </c:dPt>
          <c:dPt>
            <c:idx val="2"/>
            <c:spPr>
              <a:solidFill>
                <a:schemeClr val="accent4"/>
              </a:solidFill>
            </c:spPr>
          </c:dPt>
          <c:dLbls>
            <c:txPr>
              <a:bodyPr/>
              <a:lstStyle/>
              <a:p>
                <a:pPr>
                  <a:defRPr>
                    <a:latin typeface="Times New Roman" pitchFamily="18" charset="0"/>
                    <a:cs typeface="Times New Roman" pitchFamily="18" charset="0"/>
                  </a:defRPr>
                </a:pPr>
                <a:endParaRPr lang="ru-RU"/>
              </a:p>
            </c:txPr>
            <c:showPercent val="1"/>
          </c:dLbls>
          <c:cat>
            <c:strRef>
              <c:f>Лист3!$A$41:$A$43</c:f>
              <c:strCache>
                <c:ptCount val="3"/>
                <c:pt idx="0">
                  <c:v>17.01.03.004</c:v>
                </c:pt>
                <c:pt idx="1">
                  <c:v>17.01.03.005</c:v>
                </c:pt>
                <c:pt idx="2">
                  <c:v>Другие ВХУ</c:v>
                </c:pt>
              </c:strCache>
            </c:strRef>
          </c:cat>
          <c:val>
            <c:numRef>
              <c:f>Лист3!$B$41:$B$43</c:f>
              <c:numCache>
                <c:formatCode>General</c:formatCode>
                <c:ptCount val="3"/>
                <c:pt idx="0">
                  <c:v>2.51</c:v>
                </c:pt>
                <c:pt idx="1">
                  <c:v>3.194</c:v>
                </c:pt>
                <c:pt idx="2">
                  <c:v>0.227</c:v>
                </c:pt>
              </c:numCache>
            </c:numRef>
          </c:val>
        </c:ser>
        <c:dLbls>
          <c:showPercent val="1"/>
        </c:dLbls>
      </c:pie3DChart>
      <c:spPr>
        <a:ln>
          <a:noFill/>
        </a:ln>
      </c:spPr>
    </c:plotArea>
    <c:legend>
      <c:legendPos val="t"/>
      <c:layout>
        <c:manualLayout>
          <c:xMode val="edge"/>
          <c:yMode val="edge"/>
          <c:x val="0.16236054910065167"/>
          <c:y val="0.763778503891257"/>
          <c:w val="0.66416732283464552"/>
          <c:h val="0.19782801123024918"/>
        </c:manualLayout>
      </c:layout>
      <c:txPr>
        <a:bodyPr/>
        <a:lstStyle/>
        <a:p>
          <a:pPr>
            <a:defRPr>
              <a:latin typeface="Times New Roman" pitchFamily="18" charset="0"/>
              <a:cs typeface="Times New Roman" pitchFamily="18" charset="0"/>
            </a:defRPr>
          </a:pPr>
          <a:endParaRPr lang="ru-RU"/>
        </a:p>
      </c:txPr>
    </c:legend>
    <c:plotVisOnly val="1"/>
  </c:chart>
  <c:spPr>
    <a:ln>
      <a:noFill/>
    </a:ln>
  </c:spPr>
  <c:externalData r:id="rId1"/>
</c:chartSpace>
</file>

<file path=word/charts/chart75.xml><?xml version="1.0" encoding="utf-8"?>
<c:chartSpace xmlns:c="http://schemas.openxmlformats.org/drawingml/2006/chart" xmlns:a="http://schemas.openxmlformats.org/drawingml/2006/main" xmlns:r="http://schemas.openxmlformats.org/officeDocument/2006/relationships">
  <c:date1904 val="1"/>
  <c:lang val="ru-RU"/>
  <c:chart>
    <c:autoTitleDeleted val="1"/>
    <c:view3D>
      <c:rotX val="30"/>
    </c:view3D>
    <c:plotArea>
      <c:layout>
        <c:manualLayout>
          <c:layoutTarget val="inner"/>
          <c:xMode val="edge"/>
          <c:yMode val="edge"/>
          <c:x val="0.026388888888888878"/>
          <c:y val="0.075251685541789"/>
          <c:w val="0.88611111111111107"/>
          <c:h val="0.63028691184058661"/>
        </c:manualLayout>
      </c:layout>
      <c:pie3DChart>
        <c:varyColors val="1"/>
        <c:ser>
          <c:idx val="0"/>
          <c:order val="0"/>
          <c:dLbls>
            <c:dLbl>
              <c:idx val="3"/>
              <c:delete val="1"/>
            </c:dLbl>
            <c:txPr>
              <a:bodyPr/>
              <a:lstStyle/>
              <a:p>
                <a:pPr>
                  <a:defRPr>
                    <a:latin typeface="Times New Roman" pitchFamily="18" charset="0"/>
                    <a:cs typeface="Times New Roman" pitchFamily="18" charset="0"/>
                  </a:defRPr>
                </a:pPr>
                <a:endParaRPr lang="ru-RU"/>
              </a:p>
            </c:txPr>
            <c:showPercent val="1"/>
          </c:dLbls>
          <c:cat>
            <c:strRef>
              <c:f>Лист3!$A$45:$A$48</c:f>
              <c:strCache>
                <c:ptCount val="4"/>
                <c:pt idx="0">
                  <c:v>17.01.03.003</c:v>
                </c:pt>
                <c:pt idx="1">
                  <c:v>17.01.03.004</c:v>
                </c:pt>
                <c:pt idx="2">
                  <c:v>17.01.03.005</c:v>
                </c:pt>
                <c:pt idx="3">
                  <c:v>Другие ВХУ</c:v>
                </c:pt>
              </c:strCache>
            </c:strRef>
          </c:cat>
          <c:val>
            <c:numRef>
              <c:f>Лист3!$B$45:$B$48</c:f>
              <c:numCache>
                <c:formatCode>General</c:formatCode>
                <c:ptCount val="4"/>
                <c:pt idx="0">
                  <c:v>35.439</c:v>
                </c:pt>
                <c:pt idx="1">
                  <c:v>504.575</c:v>
                </c:pt>
                <c:pt idx="2">
                  <c:v>83.421</c:v>
                </c:pt>
                <c:pt idx="3">
                  <c:v>0</c:v>
                </c:pt>
              </c:numCache>
            </c:numRef>
          </c:val>
        </c:ser>
        <c:dLbls>
          <c:showPercent val="1"/>
        </c:dLbls>
      </c:pie3DChart>
    </c:plotArea>
    <c:legend>
      <c:legendPos val="t"/>
      <c:legendEntry>
        <c:idx val="3"/>
        <c:delete val="1"/>
      </c:legendEntry>
      <c:layout>
        <c:manualLayout>
          <c:xMode val="edge"/>
          <c:yMode val="edge"/>
          <c:x val="0.055403282897602123"/>
          <c:y val="0.75572082058242873"/>
          <c:w val="0.8197989938757656"/>
          <c:h val="0.18440007046200269"/>
        </c:manualLayout>
      </c:layout>
      <c:txPr>
        <a:bodyPr/>
        <a:lstStyle/>
        <a:p>
          <a:pPr>
            <a:defRPr>
              <a:latin typeface="Times New Roman" pitchFamily="18" charset="0"/>
              <a:cs typeface="Times New Roman" pitchFamily="18" charset="0"/>
            </a:defRPr>
          </a:pPr>
          <a:endParaRPr lang="ru-RU"/>
        </a:p>
      </c:txPr>
    </c:legend>
    <c:plotVisOnly val="1"/>
  </c:chart>
  <c:spPr>
    <a:ln>
      <a:noFill/>
    </a:ln>
  </c:spPr>
  <c:externalData r:id="rId1"/>
</c:chartSpace>
</file>

<file path=word/charts/chart76.xml><?xml version="1.0" encoding="utf-8"?>
<c:chartSpace xmlns:c="http://schemas.openxmlformats.org/drawingml/2006/chart" xmlns:a="http://schemas.openxmlformats.org/drawingml/2006/main" xmlns:r="http://schemas.openxmlformats.org/officeDocument/2006/relationships">
  <c:date1904 val="1"/>
  <c:lang val="ru-RU"/>
  <c:chart>
    <c:title>
      <c:tx>
        <c:rich>
          <a:bodyPr/>
          <a:lstStyle/>
          <a:p>
            <a:pPr>
              <a:defRPr sz="1400" b="0"/>
            </a:pPr>
            <a:r>
              <a:rPr lang="ru-RU" sz="1400" b="0"/>
              <a:t>ГЭС</a:t>
            </a:r>
          </a:p>
        </c:rich>
      </c:tx>
    </c:title>
    <c:view3D>
      <c:rAngAx val="1"/>
    </c:view3D>
    <c:plotArea>
      <c:bar3DChart>
        <c:barDir val="bar"/>
        <c:grouping val="stacked"/>
        <c:ser>
          <c:idx val="0"/>
          <c:order val="0"/>
          <c:tx>
            <c:strRef>
              <c:f>Лист2!$A$173</c:f>
              <c:strCache>
                <c:ptCount val="1"/>
                <c:pt idx="0">
                  <c:v>ГЭС, всего</c:v>
                </c:pt>
              </c:strCache>
            </c:strRef>
          </c:tx>
          <c:cat>
            <c:strRef>
              <c:f>Лист2!$B$172:$F$172</c:f>
              <c:strCache>
                <c:ptCount val="5"/>
                <c:pt idx="0">
                  <c:v>17.01.03.001</c:v>
                </c:pt>
                <c:pt idx="1">
                  <c:v>17.01.03.002</c:v>
                </c:pt>
                <c:pt idx="2">
                  <c:v>17.01.03.003</c:v>
                </c:pt>
                <c:pt idx="3">
                  <c:v>17.01.08.001</c:v>
                </c:pt>
                <c:pt idx="4">
                  <c:v>17.01.08.004</c:v>
                </c:pt>
              </c:strCache>
            </c:strRef>
          </c:cat>
          <c:val>
            <c:numRef>
              <c:f>Лист2!$B$173:$F$173</c:f>
              <c:numCache>
                <c:formatCode>0.000</c:formatCode>
                <c:ptCount val="5"/>
                <c:pt idx="0">
                  <c:v>0.026177777777779809</c:v>
                </c:pt>
                <c:pt idx="1">
                  <c:v>0.83031111111111111</c:v>
                </c:pt>
                <c:pt idx="2">
                  <c:v>36.115688888888883</c:v>
                </c:pt>
                <c:pt idx="3">
                  <c:v>6.4171444444444443</c:v>
                </c:pt>
                <c:pt idx="4">
                  <c:v>0.11800000000000002</c:v>
                </c:pt>
              </c:numCache>
            </c:numRef>
          </c:val>
        </c:ser>
        <c:ser>
          <c:idx val="1"/>
          <c:order val="1"/>
          <c:tx>
            <c:strRef>
              <c:f>Лист2!$A$174</c:f>
              <c:strCache>
                <c:ptCount val="1"/>
                <c:pt idx="0">
                  <c:v>поверхностных </c:v>
                </c:pt>
              </c:strCache>
            </c:strRef>
          </c:tx>
          <c:cat>
            <c:strRef>
              <c:f>Лист2!$B$172:$F$172</c:f>
              <c:strCache>
                <c:ptCount val="5"/>
                <c:pt idx="0">
                  <c:v>17.01.03.001</c:v>
                </c:pt>
                <c:pt idx="1">
                  <c:v>17.01.03.002</c:v>
                </c:pt>
                <c:pt idx="2">
                  <c:v>17.01.03.003</c:v>
                </c:pt>
                <c:pt idx="3">
                  <c:v>17.01.08.001</c:v>
                </c:pt>
                <c:pt idx="4">
                  <c:v>17.01.08.004</c:v>
                </c:pt>
              </c:strCache>
            </c:strRef>
          </c:cat>
          <c:val>
            <c:numRef>
              <c:f>Лист2!$B$174:$F$174</c:f>
              <c:numCache>
                <c:formatCode>0.000</c:formatCode>
                <c:ptCount val="5"/>
                <c:pt idx="0">
                  <c:v>0.026177777777779809</c:v>
                </c:pt>
                <c:pt idx="1">
                  <c:v>0.83031111111111111</c:v>
                </c:pt>
                <c:pt idx="2">
                  <c:v>36.115688888888883</c:v>
                </c:pt>
                <c:pt idx="3">
                  <c:v>6.4171444444444443</c:v>
                </c:pt>
                <c:pt idx="4">
                  <c:v>0.11800000000000002</c:v>
                </c:pt>
              </c:numCache>
            </c:numRef>
          </c:val>
        </c:ser>
        <c:ser>
          <c:idx val="3"/>
          <c:order val="2"/>
          <c:tx>
            <c:strRef>
              <c:f>Лист2!$A$176</c:f>
              <c:strCache>
                <c:ptCount val="1"/>
                <c:pt idx="0">
                  <c:v>без очистки</c:v>
                </c:pt>
              </c:strCache>
            </c:strRef>
          </c:tx>
          <c:cat>
            <c:strRef>
              <c:f>Лист2!$B$172:$F$172</c:f>
              <c:strCache>
                <c:ptCount val="5"/>
                <c:pt idx="0">
                  <c:v>17.01.03.001</c:v>
                </c:pt>
                <c:pt idx="1">
                  <c:v>17.01.03.002</c:v>
                </c:pt>
                <c:pt idx="2">
                  <c:v>17.01.03.003</c:v>
                </c:pt>
                <c:pt idx="3">
                  <c:v>17.01.08.001</c:v>
                </c:pt>
                <c:pt idx="4">
                  <c:v>17.01.08.004</c:v>
                </c:pt>
              </c:strCache>
            </c:strRef>
          </c:cat>
          <c:val>
            <c:numRef>
              <c:f>Лист2!$B$176:$F$176</c:f>
              <c:numCache>
                <c:formatCode>0.000</c:formatCode>
                <c:ptCount val="5"/>
                <c:pt idx="0">
                  <c:v>0</c:v>
                </c:pt>
                <c:pt idx="1">
                  <c:v>0</c:v>
                </c:pt>
                <c:pt idx="2">
                  <c:v>0.67995555555559972</c:v>
                </c:pt>
                <c:pt idx="3">
                  <c:v>1.7193333333333332</c:v>
                </c:pt>
                <c:pt idx="4">
                  <c:v>0</c:v>
                </c:pt>
              </c:numCache>
            </c:numRef>
          </c:val>
        </c:ser>
        <c:ser>
          <c:idx val="4"/>
          <c:order val="3"/>
          <c:tx>
            <c:strRef>
              <c:f>Лист2!$A$177</c:f>
              <c:strCache>
                <c:ptCount val="1"/>
                <c:pt idx="0">
                  <c:v>нормативно очищенных</c:v>
                </c:pt>
              </c:strCache>
            </c:strRef>
          </c:tx>
          <c:cat>
            <c:strRef>
              <c:f>Лист2!$B$172:$F$172</c:f>
              <c:strCache>
                <c:ptCount val="5"/>
                <c:pt idx="0">
                  <c:v>17.01.03.001</c:v>
                </c:pt>
                <c:pt idx="1">
                  <c:v>17.01.03.002</c:v>
                </c:pt>
                <c:pt idx="2">
                  <c:v>17.01.03.003</c:v>
                </c:pt>
                <c:pt idx="3">
                  <c:v>17.01.08.001</c:v>
                </c:pt>
                <c:pt idx="4">
                  <c:v>17.01.08.004</c:v>
                </c:pt>
              </c:strCache>
            </c:strRef>
          </c:cat>
          <c:val>
            <c:numRef>
              <c:f>Лист2!$B$177:$F$177</c:f>
              <c:numCache>
                <c:formatCode>0.000</c:formatCode>
                <c:ptCount val="5"/>
                <c:pt idx="0">
                  <c:v>0</c:v>
                </c:pt>
                <c:pt idx="1">
                  <c:v>0.013555555555555762</c:v>
                </c:pt>
                <c:pt idx="2">
                  <c:v>0.0016666666666667472</c:v>
                </c:pt>
                <c:pt idx="3">
                  <c:v>0.0041</c:v>
                </c:pt>
                <c:pt idx="4">
                  <c:v>0.11388888888888885</c:v>
                </c:pt>
              </c:numCache>
            </c:numRef>
          </c:val>
        </c:ser>
        <c:ser>
          <c:idx val="5"/>
          <c:order val="4"/>
          <c:tx>
            <c:strRef>
              <c:f>Лист2!$A$178</c:f>
              <c:strCache>
                <c:ptCount val="1"/>
                <c:pt idx="0">
                  <c:v>нормативно чистых</c:v>
                </c:pt>
              </c:strCache>
            </c:strRef>
          </c:tx>
          <c:cat>
            <c:strRef>
              <c:f>Лист2!$B$172:$F$172</c:f>
              <c:strCache>
                <c:ptCount val="5"/>
                <c:pt idx="0">
                  <c:v>17.01.03.001</c:v>
                </c:pt>
                <c:pt idx="1">
                  <c:v>17.01.03.002</c:v>
                </c:pt>
                <c:pt idx="2">
                  <c:v>17.01.03.003</c:v>
                </c:pt>
                <c:pt idx="3">
                  <c:v>17.01.08.001</c:v>
                </c:pt>
                <c:pt idx="4">
                  <c:v>17.01.08.004</c:v>
                </c:pt>
              </c:strCache>
            </c:strRef>
          </c:cat>
          <c:val>
            <c:numRef>
              <c:f>Лист2!$B$178:$F$178</c:f>
              <c:numCache>
                <c:formatCode>0.000</c:formatCode>
                <c:ptCount val="5"/>
                <c:pt idx="0">
                  <c:v>0.050622222222222304</c:v>
                </c:pt>
                <c:pt idx="1">
                  <c:v>0.7982</c:v>
                </c:pt>
                <c:pt idx="2">
                  <c:v>35.434955555555547</c:v>
                </c:pt>
                <c:pt idx="3">
                  <c:v>4.6183777777777655</c:v>
                </c:pt>
                <c:pt idx="4">
                  <c:v>0.0041111111111111114</c:v>
                </c:pt>
              </c:numCache>
            </c:numRef>
          </c:val>
        </c:ser>
        <c:gapWidth val="95"/>
        <c:gapDepth val="95"/>
        <c:shape val="box"/>
        <c:axId val="164130816"/>
        <c:axId val="164132352"/>
        <c:axId val="0"/>
      </c:bar3DChart>
      <c:catAx>
        <c:axId val="164130816"/>
        <c:scaling>
          <c:orientation val="minMax"/>
        </c:scaling>
        <c:axPos val="l"/>
        <c:majorTickMark val="none"/>
        <c:tickLblPos val="nextTo"/>
        <c:crossAx val="164132352"/>
        <c:crosses val="autoZero"/>
        <c:auto val="1"/>
        <c:lblAlgn val="ctr"/>
        <c:lblOffset val="100"/>
      </c:catAx>
      <c:valAx>
        <c:axId val="164132352"/>
        <c:scaling>
          <c:orientation val="minMax"/>
        </c:scaling>
        <c:axPos val="b"/>
        <c:majorGridlines/>
        <c:numFmt formatCode="0.000" sourceLinked="1"/>
        <c:majorTickMark val="none"/>
        <c:tickLblPos val="nextTo"/>
        <c:crossAx val="164130816"/>
        <c:crosses val="autoZero"/>
        <c:crossBetween val="between"/>
      </c:valAx>
      <c:dTable>
        <c:showHorzBorder val="1"/>
        <c:showVertBorder val="1"/>
        <c:showOutline val="1"/>
        <c:showKeys val="1"/>
      </c:dTable>
    </c:plotArea>
    <c:plotVisOnly val="1"/>
  </c:chart>
  <c:txPr>
    <a:bodyPr/>
    <a:lstStyle/>
    <a:p>
      <a:pPr>
        <a:defRPr>
          <a:latin typeface="Times New Roman" pitchFamily="18" charset="0"/>
          <a:cs typeface="Times New Roman" pitchFamily="18" charset="0"/>
        </a:defRPr>
      </a:pPr>
      <a:endParaRPr lang="ru-RU"/>
    </a:p>
  </c:txPr>
  <c:externalData r:id="rId1"/>
</c:chartSpace>
</file>

<file path=word/charts/chart77.xml><?xml version="1.0" encoding="utf-8"?>
<c:chartSpace xmlns:c="http://schemas.openxmlformats.org/drawingml/2006/chart" xmlns:a="http://schemas.openxmlformats.org/drawingml/2006/main" xmlns:r="http://schemas.openxmlformats.org/officeDocument/2006/relationships">
  <c:date1904 val="1"/>
  <c:lang val="ru-RU"/>
  <c:chart>
    <c:title>
      <c:tx>
        <c:rich>
          <a:bodyPr/>
          <a:lstStyle/>
          <a:p>
            <a:pPr>
              <a:defRPr/>
            </a:pPr>
            <a:r>
              <a:rPr lang="ru-RU" sz="1400" b="0"/>
              <a:t>ТЭС</a:t>
            </a:r>
          </a:p>
        </c:rich>
      </c:tx>
    </c:title>
    <c:view3D>
      <c:rAngAx val="1"/>
    </c:view3D>
    <c:plotArea>
      <c:bar3DChart>
        <c:barDir val="bar"/>
        <c:grouping val="stacked"/>
        <c:ser>
          <c:idx val="0"/>
          <c:order val="0"/>
          <c:tx>
            <c:strRef>
              <c:f>Лист2!$A$189</c:f>
              <c:strCache>
                <c:ptCount val="1"/>
                <c:pt idx="0">
                  <c:v>ТЭС</c:v>
                </c:pt>
              </c:strCache>
            </c:strRef>
          </c:tx>
          <c:cat>
            <c:strRef>
              <c:f>Лист2!$B$188:$D$188</c:f>
              <c:strCache>
                <c:ptCount val="3"/>
                <c:pt idx="0">
                  <c:v>17.01.03.003</c:v>
                </c:pt>
                <c:pt idx="1">
                  <c:v>17.01.03.004</c:v>
                </c:pt>
                <c:pt idx="2">
                  <c:v>17.01.03.005</c:v>
                </c:pt>
              </c:strCache>
            </c:strRef>
          </c:cat>
          <c:val>
            <c:numRef>
              <c:f>Лист2!$B$189:$D$189</c:f>
              <c:numCache>
                <c:formatCode>0.000</c:formatCode>
                <c:ptCount val="3"/>
                <c:pt idx="0">
                  <c:v>0.044333333333336764</c:v>
                </c:pt>
                <c:pt idx="1">
                  <c:v>464.242711111111</c:v>
                </c:pt>
                <c:pt idx="2">
                  <c:v>117.82672222222205</c:v>
                </c:pt>
              </c:numCache>
            </c:numRef>
          </c:val>
        </c:ser>
        <c:ser>
          <c:idx val="1"/>
          <c:order val="1"/>
          <c:tx>
            <c:strRef>
              <c:f>Лист2!$A$190</c:f>
              <c:strCache>
                <c:ptCount val="1"/>
                <c:pt idx="0">
                  <c:v>поверхностных </c:v>
                </c:pt>
              </c:strCache>
            </c:strRef>
          </c:tx>
          <c:cat>
            <c:strRef>
              <c:f>Лист2!$B$188:$D$188</c:f>
              <c:strCache>
                <c:ptCount val="3"/>
                <c:pt idx="0">
                  <c:v>17.01.03.003</c:v>
                </c:pt>
                <c:pt idx="1">
                  <c:v>17.01.03.004</c:v>
                </c:pt>
                <c:pt idx="2">
                  <c:v>17.01.03.005</c:v>
                </c:pt>
              </c:strCache>
            </c:strRef>
          </c:cat>
          <c:val>
            <c:numRef>
              <c:f>Лист2!$B$190:$D$190</c:f>
              <c:numCache>
                <c:formatCode>0.000</c:formatCode>
                <c:ptCount val="3"/>
                <c:pt idx="0">
                  <c:v>0.044333333333336764</c:v>
                </c:pt>
                <c:pt idx="1">
                  <c:v>464.242711111111</c:v>
                </c:pt>
                <c:pt idx="2">
                  <c:v>117.82672222222205</c:v>
                </c:pt>
              </c:numCache>
            </c:numRef>
          </c:val>
        </c:ser>
        <c:ser>
          <c:idx val="3"/>
          <c:order val="2"/>
          <c:tx>
            <c:strRef>
              <c:f>Лист2!$A$192</c:f>
              <c:strCache>
                <c:ptCount val="1"/>
                <c:pt idx="0">
                  <c:v>без очистки</c:v>
                </c:pt>
              </c:strCache>
            </c:strRef>
          </c:tx>
          <c:cat>
            <c:strRef>
              <c:f>Лист2!$B$188:$D$188</c:f>
              <c:strCache>
                <c:ptCount val="3"/>
                <c:pt idx="0">
                  <c:v>17.01.03.003</c:v>
                </c:pt>
                <c:pt idx="1">
                  <c:v>17.01.03.004</c:v>
                </c:pt>
                <c:pt idx="2">
                  <c:v>17.01.03.005</c:v>
                </c:pt>
              </c:strCache>
            </c:strRef>
          </c:cat>
          <c:val>
            <c:numRef>
              <c:f>Лист2!$B$192:$D$192</c:f>
              <c:numCache>
                <c:formatCode>0.000</c:formatCode>
                <c:ptCount val="3"/>
                <c:pt idx="0">
                  <c:v>0.044333333333336764</c:v>
                </c:pt>
                <c:pt idx="1">
                  <c:v>1.7124444444444438</c:v>
                </c:pt>
                <c:pt idx="2">
                  <c:v>12.04111111111061</c:v>
                </c:pt>
              </c:numCache>
            </c:numRef>
          </c:val>
        </c:ser>
        <c:ser>
          <c:idx val="4"/>
          <c:order val="3"/>
          <c:tx>
            <c:strRef>
              <c:f>Лист2!$A$193</c:f>
              <c:strCache>
                <c:ptCount val="1"/>
                <c:pt idx="0">
                  <c:v>нормативно очищенных</c:v>
                </c:pt>
              </c:strCache>
            </c:strRef>
          </c:tx>
          <c:cat>
            <c:strRef>
              <c:f>Лист2!$B$188:$D$188</c:f>
              <c:strCache>
                <c:ptCount val="3"/>
                <c:pt idx="0">
                  <c:v>17.01.03.003</c:v>
                </c:pt>
                <c:pt idx="1">
                  <c:v>17.01.03.004</c:v>
                </c:pt>
                <c:pt idx="2">
                  <c:v>17.01.03.005</c:v>
                </c:pt>
              </c:strCache>
            </c:strRef>
          </c:cat>
          <c:val>
            <c:numRef>
              <c:f>Лист2!$B$193:$D$193</c:f>
              <c:numCache>
                <c:formatCode>0.000</c:formatCode>
                <c:ptCount val="3"/>
                <c:pt idx="0">
                  <c:v>0</c:v>
                </c:pt>
                <c:pt idx="1">
                  <c:v>0</c:v>
                </c:pt>
                <c:pt idx="2">
                  <c:v>0</c:v>
                </c:pt>
              </c:numCache>
            </c:numRef>
          </c:val>
        </c:ser>
        <c:ser>
          <c:idx val="5"/>
          <c:order val="4"/>
          <c:tx>
            <c:strRef>
              <c:f>Лист2!$A$194</c:f>
              <c:strCache>
                <c:ptCount val="1"/>
                <c:pt idx="0">
                  <c:v>нормативно чистых</c:v>
                </c:pt>
              </c:strCache>
            </c:strRef>
          </c:tx>
          <c:cat>
            <c:strRef>
              <c:f>Лист2!$B$188:$D$188</c:f>
              <c:strCache>
                <c:ptCount val="3"/>
                <c:pt idx="0">
                  <c:v>17.01.03.003</c:v>
                </c:pt>
                <c:pt idx="1">
                  <c:v>17.01.03.004</c:v>
                </c:pt>
                <c:pt idx="2">
                  <c:v>17.01.03.005</c:v>
                </c:pt>
              </c:strCache>
            </c:strRef>
          </c:cat>
          <c:val>
            <c:numRef>
              <c:f>Лист2!$B$194:$D$194</c:f>
              <c:numCache>
                <c:formatCode>0.000</c:formatCode>
                <c:ptCount val="3"/>
                <c:pt idx="0">
                  <c:v>0.00011111111111111669</c:v>
                </c:pt>
                <c:pt idx="1">
                  <c:v>462.53026666666671</c:v>
                </c:pt>
                <c:pt idx="2">
                  <c:v>105.05561111111111</c:v>
                </c:pt>
              </c:numCache>
            </c:numRef>
          </c:val>
        </c:ser>
        <c:gapWidth val="95"/>
        <c:gapDepth val="95"/>
        <c:shape val="box"/>
        <c:axId val="164161408"/>
        <c:axId val="164162944"/>
        <c:axId val="0"/>
      </c:bar3DChart>
      <c:catAx>
        <c:axId val="164161408"/>
        <c:scaling>
          <c:orientation val="minMax"/>
        </c:scaling>
        <c:axPos val="l"/>
        <c:majorTickMark val="none"/>
        <c:tickLblPos val="nextTo"/>
        <c:crossAx val="164162944"/>
        <c:crosses val="autoZero"/>
        <c:auto val="1"/>
        <c:lblAlgn val="ctr"/>
        <c:lblOffset val="100"/>
      </c:catAx>
      <c:valAx>
        <c:axId val="164162944"/>
        <c:scaling>
          <c:orientation val="minMax"/>
        </c:scaling>
        <c:axPos val="b"/>
        <c:majorGridlines/>
        <c:numFmt formatCode="0.000" sourceLinked="1"/>
        <c:majorTickMark val="none"/>
        <c:tickLblPos val="nextTo"/>
        <c:crossAx val="164161408"/>
        <c:crosses val="autoZero"/>
        <c:crossBetween val="between"/>
      </c:valAx>
      <c:dTable>
        <c:showHorzBorder val="1"/>
        <c:showVertBorder val="1"/>
        <c:showOutline val="1"/>
        <c:showKeys val="1"/>
      </c:dTable>
    </c:plotArea>
    <c:plotVisOnly val="1"/>
  </c:chart>
  <c:txPr>
    <a:bodyPr/>
    <a:lstStyle/>
    <a:p>
      <a:pPr>
        <a:defRPr>
          <a:latin typeface="Times New Roman" pitchFamily="18" charset="0"/>
          <a:cs typeface="Times New Roman" pitchFamily="18" charset="0"/>
        </a:defRPr>
      </a:pPr>
      <a:endParaRPr lang="ru-RU"/>
    </a:p>
  </c:txPr>
  <c:externalData r:id="rId1"/>
</c:chartSpace>
</file>

<file path=word/charts/chart78.xml><?xml version="1.0" encoding="utf-8"?>
<c:chartSpace xmlns:c="http://schemas.openxmlformats.org/drawingml/2006/chart" xmlns:a="http://schemas.openxmlformats.org/drawingml/2006/main" xmlns:r="http://schemas.openxmlformats.org/officeDocument/2006/relationships">
  <c:date1904 val="1"/>
  <c:lang val="ru-RU"/>
  <c:chart>
    <c:view3D>
      <c:rAngAx val="1"/>
    </c:view3D>
    <c:plotArea>
      <c:layout>
        <c:manualLayout>
          <c:layoutTarget val="inner"/>
          <c:xMode val="edge"/>
          <c:yMode val="edge"/>
          <c:x val="0.061976419410283104"/>
          <c:y val="0.020776646555354602"/>
          <c:w val="0.90875974241943391"/>
          <c:h val="0.84920067038364278"/>
        </c:manualLayout>
      </c:layout>
      <c:bar3DChart>
        <c:barDir val="col"/>
        <c:grouping val="stacked"/>
        <c:ser>
          <c:idx val="0"/>
          <c:order val="0"/>
          <c:tx>
            <c:strRef>
              <c:f>Лист1!$B$84</c:f>
              <c:strCache>
                <c:ptCount val="1"/>
                <c:pt idx="0">
                  <c:v>Сельское хозяйство</c:v>
                </c:pt>
              </c:strCache>
            </c:strRef>
          </c:tx>
          <c:spPr>
            <a:solidFill>
              <a:schemeClr val="accent6">
                <a:lumMod val="50000"/>
              </a:schemeClr>
            </a:solidFill>
          </c:spPr>
          <c:dLbls>
            <c:dLbl>
              <c:idx val="0"/>
              <c:layout>
                <c:manualLayout>
                  <c:x val="0"/>
                  <c:y val="0.020584796838222348"/>
                </c:manualLayout>
              </c:layout>
              <c:tx>
                <c:rich>
                  <a:bodyPr/>
                  <a:lstStyle/>
                  <a:p>
                    <a:r>
                      <a:rPr lang="en-US">
                        <a:latin typeface="Times New Roman" pitchFamily="18" charset="0"/>
                        <a:cs typeface="Times New Roman" pitchFamily="18" charset="0"/>
                      </a:rPr>
                      <a:t>39,</a:t>
                    </a:r>
                    <a:r>
                      <a:rPr lang="ru-RU">
                        <a:latin typeface="Times New Roman" pitchFamily="18" charset="0"/>
                        <a:cs typeface="Times New Roman" pitchFamily="18" charset="0"/>
                      </a:rPr>
                      <a:t>4</a:t>
                    </a:r>
                  </a:p>
                </c:rich>
              </c:tx>
              <c:showVal val="1"/>
            </c:dLbl>
            <c:dLbl>
              <c:idx val="1"/>
              <c:layout>
                <c:manualLayout>
                  <c:x val="0"/>
                  <c:y val="0.031048392573378505"/>
                </c:manualLayout>
              </c:layout>
              <c:tx>
                <c:rich>
                  <a:bodyPr/>
                  <a:lstStyle/>
                  <a:p>
                    <a:r>
                      <a:rPr lang="en-US">
                        <a:latin typeface="Times New Roman" pitchFamily="18" charset="0"/>
                        <a:cs typeface="Times New Roman" pitchFamily="18" charset="0"/>
                      </a:rPr>
                      <a:t>70,</a:t>
                    </a:r>
                    <a:r>
                      <a:rPr lang="ru-RU">
                        <a:latin typeface="Times New Roman" pitchFamily="18" charset="0"/>
                        <a:cs typeface="Times New Roman" pitchFamily="18" charset="0"/>
                      </a:rPr>
                      <a:t>2</a:t>
                    </a:r>
                    <a:endParaRPr lang="en-US">
                      <a:latin typeface="Times New Roman" pitchFamily="18" charset="0"/>
                      <a:cs typeface="Times New Roman" pitchFamily="18" charset="0"/>
                    </a:endParaRPr>
                  </a:p>
                </c:rich>
              </c:tx>
              <c:showVal val="1"/>
            </c:dLbl>
            <c:dLbl>
              <c:idx val="2"/>
              <c:layout>
                <c:manualLayout>
                  <c:x val="0"/>
                  <c:y val="0.020584796838222348"/>
                </c:manualLayout>
              </c:layout>
              <c:tx>
                <c:rich>
                  <a:bodyPr/>
                  <a:lstStyle/>
                  <a:p>
                    <a:r>
                      <a:rPr lang="en-US">
                        <a:latin typeface="Times New Roman" pitchFamily="18" charset="0"/>
                        <a:cs typeface="Times New Roman" pitchFamily="18" charset="0"/>
                      </a:rPr>
                      <a:t>6,</a:t>
                    </a:r>
                    <a:r>
                      <a:rPr lang="ru-RU">
                        <a:latin typeface="Times New Roman" pitchFamily="18" charset="0"/>
                        <a:cs typeface="Times New Roman" pitchFamily="18" charset="0"/>
                      </a:rPr>
                      <a:t>1</a:t>
                    </a:r>
                    <a:endParaRPr lang="en-US">
                      <a:latin typeface="Times New Roman" pitchFamily="18" charset="0"/>
                      <a:cs typeface="Times New Roman" pitchFamily="18" charset="0"/>
                    </a:endParaRPr>
                  </a:p>
                </c:rich>
              </c:tx>
              <c:showVal val="1"/>
            </c:dLbl>
            <c:txPr>
              <a:bodyPr/>
              <a:lstStyle/>
              <a:p>
                <a:pPr>
                  <a:defRPr>
                    <a:latin typeface="Times New Roman" pitchFamily="18" charset="0"/>
                    <a:cs typeface="Times New Roman" pitchFamily="18" charset="0"/>
                  </a:defRPr>
                </a:pPr>
                <a:endParaRPr lang="ru-RU"/>
              </a:p>
            </c:txPr>
            <c:showVal val="1"/>
          </c:dLbls>
          <c:cat>
            <c:strRef>
              <c:f>Лист1!$A$85:$A$87</c:f>
              <c:strCache>
                <c:ptCount val="3"/>
                <c:pt idx="0">
                  <c:v>Республика Тыва</c:v>
                </c:pt>
                <c:pt idx="1">
                  <c:v>Республика Хакасия</c:v>
                </c:pt>
                <c:pt idx="2">
                  <c:v>Красноярский край</c:v>
                </c:pt>
              </c:strCache>
            </c:strRef>
          </c:cat>
          <c:val>
            <c:numRef>
              <c:f>Лист1!$B$85:$B$87</c:f>
              <c:numCache>
                <c:formatCode>General</c:formatCode>
                <c:ptCount val="3"/>
                <c:pt idx="0">
                  <c:v>39.364822222222195</c:v>
                </c:pt>
                <c:pt idx="1">
                  <c:v>70.186988888887058</c:v>
                </c:pt>
                <c:pt idx="2">
                  <c:v>6.0886000000000013</c:v>
                </c:pt>
              </c:numCache>
            </c:numRef>
          </c:val>
        </c:ser>
        <c:ser>
          <c:idx val="1"/>
          <c:order val="1"/>
          <c:tx>
            <c:strRef>
              <c:f>Лист1!$C$84</c:f>
              <c:strCache>
                <c:ptCount val="1"/>
                <c:pt idx="0">
                  <c:v>Другие отрасли хозяйства</c:v>
                </c:pt>
              </c:strCache>
            </c:strRef>
          </c:tx>
          <c:spPr>
            <a:solidFill>
              <a:schemeClr val="accent5">
                <a:lumMod val="75000"/>
              </a:schemeClr>
            </a:solidFill>
          </c:spPr>
          <c:dLbls>
            <c:dLbl>
              <c:idx val="0"/>
              <c:layout>
                <c:manualLayout>
                  <c:x val="0.0091690527863091068"/>
                  <c:y val="-0.065497080848893482"/>
                </c:manualLayout>
              </c:layout>
              <c:tx>
                <c:rich>
                  <a:bodyPr/>
                  <a:lstStyle/>
                  <a:p>
                    <a:r>
                      <a:rPr lang="en-US">
                        <a:latin typeface="Times New Roman" pitchFamily="18" charset="0"/>
                        <a:cs typeface="Times New Roman" pitchFamily="18" charset="0"/>
                      </a:rPr>
                      <a:t>30,3</a:t>
                    </a:r>
                    <a:endParaRPr lang="ru-RU">
                      <a:latin typeface="Times New Roman" pitchFamily="18" charset="0"/>
                      <a:cs typeface="Times New Roman" pitchFamily="18" charset="0"/>
                    </a:endParaRPr>
                  </a:p>
                </c:rich>
              </c:tx>
              <c:showVal val="1"/>
            </c:dLbl>
            <c:dLbl>
              <c:idx val="1"/>
              <c:layout>
                <c:manualLayout>
                  <c:x val="0.0099161325521458579"/>
                  <c:y val="-0.068996427940842264"/>
                </c:manualLayout>
              </c:layout>
              <c:tx>
                <c:rich>
                  <a:bodyPr/>
                  <a:lstStyle/>
                  <a:p>
                    <a:r>
                      <a:rPr lang="en-US">
                        <a:latin typeface="Times New Roman" pitchFamily="18" charset="0"/>
                        <a:cs typeface="Times New Roman" pitchFamily="18" charset="0"/>
                      </a:rPr>
                      <a:t>97,</a:t>
                    </a:r>
                    <a:r>
                      <a:rPr lang="ru-RU">
                        <a:latin typeface="Times New Roman" pitchFamily="18" charset="0"/>
                        <a:cs typeface="Times New Roman" pitchFamily="18" charset="0"/>
                      </a:rPr>
                      <a:t>9</a:t>
                    </a:r>
                    <a:endParaRPr lang="en-US">
                      <a:latin typeface="Times New Roman" pitchFamily="18" charset="0"/>
                      <a:cs typeface="Times New Roman" pitchFamily="18" charset="0"/>
                    </a:endParaRPr>
                  </a:p>
                </c:rich>
              </c:tx>
              <c:showVal val="1"/>
            </c:dLbl>
            <c:dLbl>
              <c:idx val="2"/>
              <c:tx>
                <c:rich>
                  <a:bodyPr/>
                  <a:lstStyle/>
                  <a:p>
                    <a:r>
                      <a:rPr lang="en-US">
                        <a:latin typeface="Times New Roman" pitchFamily="18" charset="0"/>
                        <a:cs typeface="Times New Roman" pitchFamily="18" charset="0"/>
                      </a:rPr>
                      <a:t>1645,</a:t>
                    </a:r>
                    <a:r>
                      <a:rPr lang="ru-RU">
                        <a:latin typeface="Times New Roman" pitchFamily="18" charset="0"/>
                        <a:cs typeface="Times New Roman" pitchFamily="18" charset="0"/>
                      </a:rPr>
                      <a:t>3</a:t>
                    </a:r>
                    <a:endParaRPr lang="en-US">
                      <a:latin typeface="Times New Roman" pitchFamily="18" charset="0"/>
                      <a:cs typeface="Times New Roman" pitchFamily="18" charset="0"/>
                    </a:endParaRPr>
                  </a:p>
                </c:rich>
              </c:tx>
              <c:showVal val="1"/>
            </c:dLbl>
            <c:txPr>
              <a:bodyPr/>
              <a:lstStyle/>
              <a:p>
                <a:pPr>
                  <a:defRPr>
                    <a:latin typeface="Times New Roman" pitchFamily="18" charset="0"/>
                    <a:cs typeface="Times New Roman" pitchFamily="18" charset="0"/>
                  </a:defRPr>
                </a:pPr>
                <a:endParaRPr lang="ru-RU"/>
              </a:p>
            </c:txPr>
            <c:showVal val="1"/>
          </c:dLbls>
          <c:cat>
            <c:strRef>
              <c:f>Лист1!$A$85:$A$87</c:f>
              <c:strCache>
                <c:ptCount val="3"/>
                <c:pt idx="0">
                  <c:v>Республика Тыва</c:v>
                </c:pt>
                <c:pt idx="1">
                  <c:v>Республика Хакасия</c:v>
                </c:pt>
                <c:pt idx="2">
                  <c:v>Красноярский край</c:v>
                </c:pt>
              </c:strCache>
            </c:strRef>
          </c:cat>
          <c:val>
            <c:numRef>
              <c:f>Лист1!$C$85:$C$87</c:f>
              <c:numCache>
                <c:formatCode>General</c:formatCode>
                <c:ptCount val="3"/>
                <c:pt idx="0">
                  <c:v>30.310844444444935</c:v>
                </c:pt>
                <c:pt idx="1">
                  <c:v>97.884211111111085</c:v>
                </c:pt>
                <c:pt idx="2">
                  <c:v>1645.2599000000005</c:v>
                </c:pt>
              </c:numCache>
            </c:numRef>
          </c:val>
        </c:ser>
        <c:shape val="box"/>
        <c:axId val="164407552"/>
        <c:axId val="164524032"/>
        <c:axId val="0"/>
      </c:bar3DChart>
      <c:catAx>
        <c:axId val="164407552"/>
        <c:scaling>
          <c:orientation val="minMax"/>
        </c:scaling>
        <c:axPos val="b"/>
        <c:tickLblPos val="nextTo"/>
        <c:crossAx val="164524032"/>
        <c:crosses val="autoZero"/>
        <c:auto val="1"/>
        <c:lblAlgn val="ctr"/>
        <c:lblOffset val="100"/>
      </c:catAx>
      <c:valAx>
        <c:axId val="164524032"/>
        <c:scaling>
          <c:orientation val="minMax"/>
        </c:scaling>
        <c:axPos val="l"/>
        <c:majorGridlines/>
        <c:numFmt formatCode="General" sourceLinked="1"/>
        <c:tickLblPos val="nextTo"/>
        <c:crossAx val="164407552"/>
        <c:crosses val="autoZero"/>
        <c:crossBetween val="between"/>
      </c:valAx>
    </c:plotArea>
    <c:legend>
      <c:legendPos val="r"/>
      <c:layout>
        <c:manualLayout>
          <c:xMode val="edge"/>
          <c:yMode val="edge"/>
          <c:x val="0.15316224960469441"/>
          <c:y val="0.92262990502934694"/>
          <c:w val="0.64817490124619936"/>
          <c:h val="0.077370094970652989"/>
        </c:manualLayout>
      </c:layout>
    </c:legend>
    <c:plotVisOnly val="1"/>
  </c:chart>
  <c:txPr>
    <a:bodyPr/>
    <a:lstStyle/>
    <a:p>
      <a:pPr>
        <a:defRPr>
          <a:latin typeface="Times New Roman" pitchFamily="18" charset="0"/>
          <a:cs typeface="Times New Roman" pitchFamily="18" charset="0"/>
        </a:defRPr>
      </a:pPr>
      <a:endParaRPr lang="ru-RU"/>
    </a:p>
  </c:txPr>
  <c:externalData r:id="rId1"/>
</c:chartSpace>
</file>

<file path=word/charts/chart79.xml><?xml version="1.0" encoding="utf-8"?>
<c:chartSpace xmlns:c="http://schemas.openxmlformats.org/drawingml/2006/chart" xmlns:a="http://schemas.openxmlformats.org/drawingml/2006/main" xmlns:r="http://schemas.openxmlformats.org/officeDocument/2006/relationships">
  <c:date1904 val="1"/>
  <c:lang val="ru-RU"/>
  <c:chart>
    <c:view3D>
      <c:rAngAx val="1"/>
    </c:view3D>
    <c:plotArea>
      <c:layout>
        <c:manualLayout>
          <c:layoutTarget val="inner"/>
          <c:xMode val="edge"/>
          <c:yMode val="edge"/>
          <c:x val="0.095229754908048636"/>
          <c:y val="0.026793408458958116"/>
          <c:w val="0.83718924080505852"/>
          <c:h val="0.74953040942217763"/>
        </c:manualLayout>
      </c:layout>
      <c:bar3DChart>
        <c:barDir val="col"/>
        <c:grouping val="stacked"/>
        <c:ser>
          <c:idx val="0"/>
          <c:order val="0"/>
          <c:tx>
            <c:strRef>
              <c:f>Промышленность!$A$46</c:f>
              <c:strCache>
                <c:ptCount val="1"/>
                <c:pt idx="0">
                  <c:v>Сельское хозяйство</c:v>
                </c:pt>
              </c:strCache>
            </c:strRef>
          </c:tx>
          <c:spPr>
            <a:solidFill>
              <a:schemeClr val="accent6">
                <a:lumMod val="50000"/>
              </a:schemeClr>
            </a:solidFill>
          </c:spPr>
          <c:dLbls>
            <c:dLbl>
              <c:idx val="0"/>
              <c:layout>
                <c:manualLayout>
                  <c:x val="0.0078575810343979539"/>
                  <c:y val="0.0072398183166646748"/>
                </c:manualLayout>
              </c:layout>
              <c:showVal val="1"/>
            </c:dLbl>
            <c:dLbl>
              <c:idx val="2"/>
              <c:layout>
                <c:manualLayout>
                  <c:x val="0.0027619539323481212"/>
                  <c:y val="0.010126582278481023"/>
                </c:manualLayout>
              </c:layout>
              <c:showVal val="1"/>
            </c:dLbl>
            <c:txPr>
              <a:bodyPr/>
              <a:lstStyle/>
              <a:p>
                <a:pPr>
                  <a:defRPr>
                    <a:latin typeface="Times New Roman" pitchFamily="18" charset="0"/>
                    <a:cs typeface="Times New Roman" pitchFamily="18" charset="0"/>
                  </a:defRPr>
                </a:pPr>
                <a:endParaRPr lang="ru-RU"/>
              </a:p>
            </c:txPr>
            <c:showVal val="1"/>
          </c:dLbls>
          <c:cat>
            <c:strRef>
              <c:f>Промышленность!$B$45:$D$45</c:f>
              <c:strCache>
                <c:ptCount val="3"/>
                <c:pt idx="0">
                  <c:v>Республика Тыва</c:v>
                </c:pt>
                <c:pt idx="1">
                  <c:v>Республика Хакасия</c:v>
                </c:pt>
                <c:pt idx="2">
                  <c:v>Красноярский край</c:v>
                </c:pt>
              </c:strCache>
            </c:strRef>
          </c:cat>
          <c:val>
            <c:numRef>
              <c:f>Промышленность!$B$46:$D$46</c:f>
              <c:numCache>
                <c:formatCode>0.0</c:formatCode>
                <c:ptCount val="3"/>
                <c:pt idx="0">
                  <c:v>0</c:v>
                </c:pt>
                <c:pt idx="1">
                  <c:v>81.3</c:v>
                </c:pt>
                <c:pt idx="2">
                  <c:v>0.30000000000000032</c:v>
                </c:pt>
              </c:numCache>
            </c:numRef>
          </c:val>
        </c:ser>
        <c:ser>
          <c:idx val="1"/>
          <c:order val="1"/>
          <c:tx>
            <c:strRef>
              <c:f>Промышленность!$A$47</c:f>
              <c:strCache>
                <c:ptCount val="1"/>
                <c:pt idx="0">
                  <c:v>Другие отрасли хозяйства</c:v>
                </c:pt>
              </c:strCache>
            </c:strRef>
          </c:tx>
          <c:spPr>
            <a:solidFill>
              <a:schemeClr val="accent5">
                <a:lumMod val="75000"/>
              </a:schemeClr>
            </a:solidFill>
          </c:spPr>
          <c:dLbls>
            <c:dLbl>
              <c:idx val="0"/>
              <c:layout>
                <c:manualLayout>
                  <c:x val="0.010869435316378726"/>
                  <c:y val="-0.10330727635470044"/>
                </c:manualLayout>
              </c:layout>
              <c:showVal val="1"/>
            </c:dLbl>
            <c:dLbl>
              <c:idx val="1"/>
              <c:layout>
                <c:manualLayout>
                  <c:x val="0.022095634181983896"/>
                  <c:y val="-0.0760250274125579"/>
                </c:manualLayout>
              </c:layout>
              <c:showVal val="1"/>
            </c:dLbl>
            <c:dLbl>
              <c:idx val="2"/>
              <c:layout>
                <c:manualLayout>
                  <c:x val="0.024881367793440707"/>
                  <c:y val="-0.41831780075441716"/>
                </c:manualLayout>
              </c:layout>
              <c:showVal val="1"/>
            </c:dLbl>
            <c:txPr>
              <a:bodyPr/>
              <a:lstStyle/>
              <a:p>
                <a:pPr>
                  <a:defRPr>
                    <a:latin typeface="Times New Roman" pitchFamily="18" charset="0"/>
                    <a:cs typeface="Times New Roman" pitchFamily="18" charset="0"/>
                  </a:defRPr>
                </a:pPr>
                <a:endParaRPr lang="ru-RU"/>
              </a:p>
            </c:txPr>
            <c:showVal val="1"/>
          </c:dLbls>
          <c:cat>
            <c:strRef>
              <c:f>Промышленность!$B$45:$D$45</c:f>
              <c:strCache>
                <c:ptCount val="3"/>
                <c:pt idx="0">
                  <c:v>Республика Тыва</c:v>
                </c:pt>
                <c:pt idx="1">
                  <c:v>Республика Хакасия</c:v>
                </c:pt>
                <c:pt idx="2">
                  <c:v>Красноярский край</c:v>
                </c:pt>
              </c:strCache>
            </c:strRef>
          </c:cat>
          <c:val>
            <c:numRef>
              <c:f>Промышленность!$B$47:$D$47</c:f>
              <c:numCache>
                <c:formatCode>0.0</c:formatCode>
                <c:ptCount val="3"/>
                <c:pt idx="0">
                  <c:v>10.376666666667223</c:v>
                </c:pt>
                <c:pt idx="1">
                  <c:v>64.227711111111049</c:v>
                </c:pt>
                <c:pt idx="2">
                  <c:v>1582.9023000000002</c:v>
                </c:pt>
              </c:numCache>
            </c:numRef>
          </c:val>
        </c:ser>
        <c:shape val="box"/>
        <c:axId val="164545664"/>
        <c:axId val="164547200"/>
        <c:axId val="0"/>
      </c:bar3DChart>
      <c:catAx>
        <c:axId val="164545664"/>
        <c:scaling>
          <c:orientation val="minMax"/>
        </c:scaling>
        <c:axPos val="b"/>
        <c:numFmt formatCode="General" sourceLinked="1"/>
        <c:tickLblPos val="nextTo"/>
        <c:crossAx val="164547200"/>
        <c:crosses val="autoZero"/>
        <c:auto val="1"/>
        <c:lblAlgn val="ctr"/>
        <c:lblOffset val="100"/>
      </c:catAx>
      <c:valAx>
        <c:axId val="164547200"/>
        <c:scaling>
          <c:orientation val="minMax"/>
        </c:scaling>
        <c:axPos val="l"/>
        <c:majorGridlines/>
        <c:numFmt formatCode="0.0" sourceLinked="1"/>
        <c:tickLblPos val="nextTo"/>
        <c:crossAx val="164545664"/>
        <c:crosses val="autoZero"/>
        <c:crossBetween val="between"/>
      </c:valAx>
      <c:spPr>
        <a:noFill/>
        <a:ln w="25400">
          <a:noFill/>
        </a:ln>
      </c:spPr>
    </c:plotArea>
    <c:legend>
      <c:legendPos val="r"/>
      <c:layout>
        <c:manualLayout>
          <c:xMode val="edge"/>
          <c:yMode val="edge"/>
          <c:x val="0.0042806504857000839"/>
          <c:y val="0.89075012458885683"/>
          <c:w val="0.93635046134697086"/>
          <c:h val="0.08727811555201169"/>
        </c:manualLayout>
      </c:layout>
    </c:legend>
    <c:plotVisOnly val="1"/>
    <c:dispBlanksAs val="gap"/>
  </c:chart>
  <c:txPr>
    <a:bodyPr/>
    <a:lstStyle/>
    <a:p>
      <a:pPr>
        <a:defRPr>
          <a:latin typeface="Times New Roman" pitchFamily="18" charset="0"/>
          <a:cs typeface="Times New Roman" pitchFamily="18" charset="0"/>
        </a:defRPr>
      </a:pPr>
      <a:endParaRPr lang="ru-RU"/>
    </a:p>
  </c:txPr>
  <c:externalData r:id="rId1"/>
</c:chartSpace>
</file>

<file path=word/charts/chart80.xml><?xml version="1.0" encoding="utf-8"?>
<c:chartSpace xmlns:c="http://schemas.openxmlformats.org/drawingml/2006/chart" xmlns:a="http://schemas.openxmlformats.org/drawingml/2006/main" xmlns:r="http://schemas.openxmlformats.org/officeDocument/2006/relationships">
  <c:date1904 val="1"/>
  <c:lang val="ru-RU"/>
  <c:chart>
    <c:plotArea>
      <c:layout>
        <c:manualLayout>
          <c:layoutTarget val="inner"/>
          <c:xMode val="edge"/>
          <c:yMode val="edge"/>
          <c:x val="0.057281391866517734"/>
          <c:y val="0.027413628851949211"/>
          <c:w val="0.91657574861133717"/>
          <c:h val="0.65372606246162834"/>
        </c:manualLayout>
      </c:layout>
      <c:lineChart>
        <c:grouping val="standard"/>
        <c:ser>
          <c:idx val="0"/>
          <c:order val="0"/>
          <c:tx>
            <c:strRef>
              <c:f>Лист3!$A$40</c:f>
              <c:strCache>
                <c:ptCount val="1"/>
                <c:pt idx="0">
                  <c:v>Использовано природных вод (Красноярский край)</c:v>
                </c:pt>
              </c:strCache>
            </c:strRef>
          </c:tx>
          <c:spPr>
            <a:ln>
              <a:solidFill>
                <a:schemeClr val="accent1"/>
              </a:solidFill>
            </a:ln>
          </c:spPr>
          <c:marker>
            <c:symbol val="none"/>
          </c:marker>
          <c:cat>
            <c:numRef>
              <c:f>Лист3!$B$39:$J$39</c:f>
              <c:numCache>
                <c:formatCode>General</c:formatCode>
                <c:ptCount val="9"/>
                <c:pt idx="0">
                  <c:v>2001</c:v>
                </c:pt>
                <c:pt idx="1">
                  <c:v>2002</c:v>
                </c:pt>
                <c:pt idx="2">
                  <c:v>2003</c:v>
                </c:pt>
                <c:pt idx="3">
                  <c:v>2004</c:v>
                </c:pt>
                <c:pt idx="4">
                  <c:v>2005</c:v>
                </c:pt>
                <c:pt idx="5">
                  <c:v>2006</c:v>
                </c:pt>
                <c:pt idx="6">
                  <c:v>2007</c:v>
                </c:pt>
                <c:pt idx="7">
                  <c:v>2008</c:v>
                </c:pt>
                <c:pt idx="8">
                  <c:v>2009</c:v>
                </c:pt>
              </c:numCache>
            </c:numRef>
          </c:cat>
          <c:val>
            <c:numRef>
              <c:f>Лист3!$B$40:$J$40</c:f>
              <c:numCache>
                <c:formatCode>General</c:formatCode>
                <c:ptCount val="9"/>
                <c:pt idx="0">
                  <c:v>13.263800000000003</c:v>
                </c:pt>
                <c:pt idx="1">
                  <c:v>10.2094</c:v>
                </c:pt>
                <c:pt idx="2">
                  <c:v>8.0508</c:v>
                </c:pt>
                <c:pt idx="3">
                  <c:v>5.3013</c:v>
                </c:pt>
                <c:pt idx="4">
                  <c:v>4.6433000000000018</c:v>
                </c:pt>
                <c:pt idx="5">
                  <c:v>3.704400000000001</c:v>
                </c:pt>
                <c:pt idx="6">
                  <c:v>3.2099000000000006</c:v>
                </c:pt>
                <c:pt idx="7">
                  <c:v>3.2140000000000004</c:v>
                </c:pt>
                <c:pt idx="8">
                  <c:v>3.2005000000000012</c:v>
                </c:pt>
              </c:numCache>
            </c:numRef>
          </c:val>
        </c:ser>
        <c:ser>
          <c:idx val="1"/>
          <c:order val="1"/>
          <c:tx>
            <c:strRef>
              <c:f>Лист3!$A$41</c:f>
              <c:strCache>
                <c:ptCount val="1"/>
                <c:pt idx="0">
                  <c:v>Отведено природных вод (Красноярский край)</c:v>
                </c:pt>
              </c:strCache>
            </c:strRef>
          </c:tx>
          <c:spPr>
            <a:ln>
              <a:solidFill>
                <a:srgbClr val="4F81BD"/>
              </a:solidFill>
              <a:prstDash val="dash"/>
            </a:ln>
          </c:spPr>
          <c:marker>
            <c:symbol val="none"/>
          </c:marker>
          <c:cat>
            <c:numRef>
              <c:f>Лист3!$B$39:$J$39</c:f>
              <c:numCache>
                <c:formatCode>General</c:formatCode>
                <c:ptCount val="9"/>
                <c:pt idx="0">
                  <c:v>2001</c:v>
                </c:pt>
                <c:pt idx="1">
                  <c:v>2002</c:v>
                </c:pt>
                <c:pt idx="2">
                  <c:v>2003</c:v>
                </c:pt>
                <c:pt idx="3">
                  <c:v>2004</c:v>
                </c:pt>
                <c:pt idx="4">
                  <c:v>2005</c:v>
                </c:pt>
                <c:pt idx="5">
                  <c:v>2006</c:v>
                </c:pt>
                <c:pt idx="6">
                  <c:v>2007</c:v>
                </c:pt>
                <c:pt idx="7">
                  <c:v>2008</c:v>
                </c:pt>
                <c:pt idx="8">
                  <c:v>2009</c:v>
                </c:pt>
              </c:numCache>
            </c:numRef>
          </c:cat>
          <c:val>
            <c:numRef>
              <c:f>Лист3!$B$41:$J$41</c:f>
              <c:numCache>
                <c:formatCode>General</c:formatCode>
                <c:ptCount val="9"/>
                <c:pt idx="0">
                  <c:v>0.60000000000000064</c:v>
                </c:pt>
                <c:pt idx="1">
                  <c:v>0.4</c:v>
                </c:pt>
                <c:pt idx="2">
                  <c:v>0.30000000000000032</c:v>
                </c:pt>
                <c:pt idx="3">
                  <c:v>0.2</c:v>
                </c:pt>
                <c:pt idx="4">
                  <c:v>0.1</c:v>
                </c:pt>
                <c:pt idx="5">
                  <c:v>0.2</c:v>
                </c:pt>
                <c:pt idx="6">
                  <c:v>0.2</c:v>
                </c:pt>
                <c:pt idx="7">
                  <c:v>0.2</c:v>
                </c:pt>
                <c:pt idx="8">
                  <c:v>0.2</c:v>
                </c:pt>
              </c:numCache>
            </c:numRef>
          </c:val>
        </c:ser>
        <c:ser>
          <c:idx val="2"/>
          <c:order val="2"/>
          <c:tx>
            <c:strRef>
              <c:f>Лист3!$A$42</c:f>
              <c:strCache>
                <c:ptCount val="1"/>
                <c:pt idx="0">
                  <c:v>Использовано природных вод (Республика Тыва)</c:v>
                </c:pt>
              </c:strCache>
            </c:strRef>
          </c:tx>
          <c:spPr>
            <a:ln>
              <a:solidFill>
                <a:schemeClr val="accent3">
                  <a:lumMod val="75000"/>
                </a:schemeClr>
              </a:solidFill>
            </a:ln>
          </c:spPr>
          <c:marker>
            <c:symbol val="none"/>
          </c:marker>
          <c:cat>
            <c:numRef>
              <c:f>Лист3!$B$39:$J$39</c:f>
              <c:numCache>
                <c:formatCode>General</c:formatCode>
                <c:ptCount val="9"/>
                <c:pt idx="0">
                  <c:v>2001</c:v>
                </c:pt>
                <c:pt idx="1">
                  <c:v>2002</c:v>
                </c:pt>
                <c:pt idx="2">
                  <c:v>2003</c:v>
                </c:pt>
                <c:pt idx="3">
                  <c:v>2004</c:v>
                </c:pt>
                <c:pt idx="4">
                  <c:v>2005</c:v>
                </c:pt>
                <c:pt idx="5">
                  <c:v>2006</c:v>
                </c:pt>
                <c:pt idx="6">
                  <c:v>2007</c:v>
                </c:pt>
                <c:pt idx="7">
                  <c:v>2008</c:v>
                </c:pt>
                <c:pt idx="8">
                  <c:v>2009</c:v>
                </c:pt>
              </c:numCache>
            </c:numRef>
          </c:cat>
          <c:val>
            <c:numRef>
              <c:f>Лист3!$B$42:$J$42</c:f>
              <c:numCache>
                <c:formatCode>General</c:formatCode>
                <c:ptCount val="9"/>
                <c:pt idx="0">
                  <c:v>59.46</c:v>
                </c:pt>
                <c:pt idx="1">
                  <c:v>56.690000000000012</c:v>
                </c:pt>
                <c:pt idx="2">
                  <c:v>48.77</c:v>
                </c:pt>
                <c:pt idx="3">
                  <c:v>34.33</c:v>
                </c:pt>
                <c:pt idx="4">
                  <c:v>35.910000000000004</c:v>
                </c:pt>
                <c:pt idx="5">
                  <c:v>32.839999999999996</c:v>
                </c:pt>
                <c:pt idx="6">
                  <c:v>27.964999999999989</c:v>
                </c:pt>
                <c:pt idx="7">
                  <c:v>29.247499999999889</c:v>
                </c:pt>
                <c:pt idx="8">
                  <c:v>29.070900000000005</c:v>
                </c:pt>
              </c:numCache>
            </c:numRef>
          </c:val>
        </c:ser>
        <c:ser>
          <c:idx val="3"/>
          <c:order val="3"/>
          <c:tx>
            <c:strRef>
              <c:f>Лист3!$A$43</c:f>
              <c:strCache>
                <c:ptCount val="1"/>
                <c:pt idx="0">
                  <c:v>Отведено природных вод (Республика Тыва)</c:v>
                </c:pt>
              </c:strCache>
            </c:strRef>
          </c:tx>
          <c:spPr>
            <a:ln>
              <a:solidFill>
                <a:srgbClr val="9BBB59">
                  <a:lumMod val="75000"/>
                </a:srgbClr>
              </a:solidFill>
              <a:prstDash val="dash"/>
            </a:ln>
          </c:spPr>
          <c:marker>
            <c:symbol val="none"/>
          </c:marker>
          <c:cat>
            <c:numRef>
              <c:f>Лист3!$B$39:$J$39</c:f>
              <c:numCache>
                <c:formatCode>General</c:formatCode>
                <c:ptCount val="9"/>
                <c:pt idx="0">
                  <c:v>2001</c:v>
                </c:pt>
                <c:pt idx="1">
                  <c:v>2002</c:v>
                </c:pt>
                <c:pt idx="2">
                  <c:v>2003</c:v>
                </c:pt>
                <c:pt idx="3">
                  <c:v>2004</c:v>
                </c:pt>
                <c:pt idx="4">
                  <c:v>2005</c:v>
                </c:pt>
                <c:pt idx="5">
                  <c:v>2006</c:v>
                </c:pt>
                <c:pt idx="6">
                  <c:v>2007</c:v>
                </c:pt>
                <c:pt idx="7">
                  <c:v>2008</c:v>
                </c:pt>
                <c:pt idx="8">
                  <c:v>2009</c:v>
                </c:pt>
              </c:numCache>
            </c:numRef>
          </c:cat>
          <c:val>
            <c:numRef>
              <c:f>Лист3!$B$43:$J$43</c:f>
              <c:numCache>
                <c:formatCode>General</c:formatCode>
                <c:ptCount val="9"/>
                <c:pt idx="0">
                  <c:v>0</c:v>
                </c:pt>
                <c:pt idx="1">
                  <c:v>0</c:v>
                </c:pt>
                <c:pt idx="2">
                  <c:v>0</c:v>
                </c:pt>
                <c:pt idx="3">
                  <c:v>0</c:v>
                </c:pt>
                <c:pt idx="4">
                  <c:v>0</c:v>
                </c:pt>
                <c:pt idx="5">
                  <c:v>0</c:v>
                </c:pt>
                <c:pt idx="6">
                  <c:v>0</c:v>
                </c:pt>
                <c:pt idx="7">
                  <c:v>0</c:v>
                </c:pt>
                <c:pt idx="8">
                  <c:v>0</c:v>
                </c:pt>
              </c:numCache>
            </c:numRef>
          </c:val>
        </c:ser>
        <c:ser>
          <c:idx val="4"/>
          <c:order val="4"/>
          <c:tx>
            <c:strRef>
              <c:f>Лист3!$A$44</c:f>
              <c:strCache>
                <c:ptCount val="1"/>
                <c:pt idx="0">
                  <c:v>Использовано природных вод (Республика Хакасия)</c:v>
                </c:pt>
              </c:strCache>
            </c:strRef>
          </c:tx>
          <c:spPr>
            <a:ln>
              <a:solidFill>
                <a:schemeClr val="accent6">
                  <a:lumMod val="75000"/>
                </a:schemeClr>
              </a:solidFill>
            </a:ln>
          </c:spPr>
          <c:marker>
            <c:symbol val="none"/>
          </c:marker>
          <c:cat>
            <c:numRef>
              <c:f>Лист3!$B$39:$J$39</c:f>
              <c:numCache>
                <c:formatCode>General</c:formatCode>
                <c:ptCount val="9"/>
                <c:pt idx="0">
                  <c:v>2001</c:v>
                </c:pt>
                <c:pt idx="1">
                  <c:v>2002</c:v>
                </c:pt>
                <c:pt idx="2">
                  <c:v>2003</c:v>
                </c:pt>
                <c:pt idx="3">
                  <c:v>2004</c:v>
                </c:pt>
                <c:pt idx="4">
                  <c:v>2005</c:v>
                </c:pt>
                <c:pt idx="5">
                  <c:v>2006</c:v>
                </c:pt>
                <c:pt idx="6">
                  <c:v>2007</c:v>
                </c:pt>
                <c:pt idx="7">
                  <c:v>2008</c:v>
                </c:pt>
                <c:pt idx="8">
                  <c:v>2009</c:v>
                </c:pt>
              </c:numCache>
            </c:numRef>
          </c:cat>
          <c:val>
            <c:numRef>
              <c:f>Лист3!$B$44:$J$44</c:f>
              <c:numCache>
                <c:formatCode>General</c:formatCode>
                <c:ptCount val="9"/>
                <c:pt idx="0">
                  <c:v>106.82279999999975</c:v>
                </c:pt>
                <c:pt idx="1">
                  <c:v>101.83410000000002</c:v>
                </c:pt>
                <c:pt idx="2">
                  <c:v>91.892299999999992</c:v>
                </c:pt>
                <c:pt idx="3">
                  <c:v>87.443300000000022</c:v>
                </c:pt>
                <c:pt idx="4">
                  <c:v>67.703300000000013</c:v>
                </c:pt>
                <c:pt idx="5">
                  <c:v>51.048300000000012</c:v>
                </c:pt>
                <c:pt idx="6">
                  <c:v>44.9722</c:v>
                </c:pt>
                <c:pt idx="7">
                  <c:v>39.246100000000013</c:v>
                </c:pt>
                <c:pt idx="8">
                  <c:v>40.720500000000413</c:v>
                </c:pt>
              </c:numCache>
            </c:numRef>
          </c:val>
        </c:ser>
        <c:ser>
          <c:idx val="5"/>
          <c:order val="5"/>
          <c:tx>
            <c:strRef>
              <c:f>Лист3!$A$45</c:f>
              <c:strCache>
                <c:ptCount val="1"/>
                <c:pt idx="0">
                  <c:v>Отведено природных вод (Республика Хакасия)</c:v>
                </c:pt>
              </c:strCache>
            </c:strRef>
          </c:tx>
          <c:spPr>
            <a:ln>
              <a:solidFill>
                <a:srgbClr val="F79646">
                  <a:lumMod val="75000"/>
                </a:srgbClr>
              </a:solidFill>
              <a:prstDash val="dash"/>
            </a:ln>
          </c:spPr>
          <c:marker>
            <c:symbol val="none"/>
          </c:marker>
          <c:cat>
            <c:numRef>
              <c:f>Лист3!$B$39:$J$39</c:f>
              <c:numCache>
                <c:formatCode>General</c:formatCode>
                <c:ptCount val="9"/>
                <c:pt idx="0">
                  <c:v>2001</c:v>
                </c:pt>
                <c:pt idx="1">
                  <c:v>2002</c:v>
                </c:pt>
                <c:pt idx="2">
                  <c:v>2003</c:v>
                </c:pt>
                <c:pt idx="3">
                  <c:v>2004</c:v>
                </c:pt>
                <c:pt idx="4">
                  <c:v>2005</c:v>
                </c:pt>
                <c:pt idx="5">
                  <c:v>2006</c:v>
                </c:pt>
                <c:pt idx="6">
                  <c:v>2007</c:v>
                </c:pt>
                <c:pt idx="7">
                  <c:v>2008</c:v>
                </c:pt>
                <c:pt idx="8">
                  <c:v>2009</c:v>
                </c:pt>
              </c:numCache>
            </c:numRef>
          </c:cat>
          <c:val>
            <c:numRef>
              <c:f>Лист3!$B$45:$J$45</c:f>
              <c:numCache>
                <c:formatCode>General</c:formatCode>
                <c:ptCount val="9"/>
                <c:pt idx="0">
                  <c:v>96.5</c:v>
                </c:pt>
                <c:pt idx="1">
                  <c:v>74.4</c:v>
                </c:pt>
                <c:pt idx="2">
                  <c:v>84</c:v>
                </c:pt>
                <c:pt idx="3">
                  <c:v>82.8</c:v>
                </c:pt>
                <c:pt idx="4">
                  <c:v>62.4</c:v>
                </c:pt>
                <c:pt idx="5">
                  <c:v>50.5</c:v>
                </c:pt>
                <c:pt idx="6">
                  <c:v>39.9</c:v>
                </c:pt>
                <c:pt idx="7">
                  <c:v>37.1</c:v>
                </c:pt>
                <c:pt idx="8">
                  <c:v>32.6</c:v>
                </c:pt>
              </c:numCache>
            </c:numRef>
          </c:val>
        </c:ser>
        <c:marker val="1"/>
        <c:axId val="164689792"/>
        <c:axId val="164691328"/>
      </c:lineChart>
      <c:catAx>
        <c:axId val="164689792"/>
        <c:scaling>
          <c:orientation val="minMax"/>
        </c:scaling>
        <c:axPos val="b"/>
        <c:numFmt formatCode="General" sourceLinked="1"/>
        <c:tickLblPos val="nextTo"/>
        <c:crossAx val="164691328"/>
        <c:crosses val="autoZero"/>
        <c:auto val="1"/>
        <c:lblAlgn val="ctr"/>
        <c:lblOffset val="100"/>
      </c:catAx>
      <c:valAx>
        <c:axId val="164691328"/>
        <c:scaling>
          <c:orientation val="minMax"/>
        </c:scaling>
        <c:axPos val="l"/>
        <c:majorGridlines/>
        <c:numFmt formatCode="General" sourceLinked="1"/>
        <c:tickLblPos val="nextTo"/>
        <c:crossAx val="164689792"/>
        <c:crosses val="autoZero"/>
        <c:crossBetween val="between"/>
      </c:valAx>
    </c:plotArea>
    <c:legend>
      <c:legendPos val="r"/>
      <c:layout>
        <c:manualLayout>
          <c:xMode val="edge"/>
          <c:yMode val="edge"/>
          <c:x val="0.17635614710657321"/>
          <c:y val="0.76484697822921865"/>
          <c:w val="0.70115492583993455"/>
          <c:h val="0.23431575907380506"/>
        </c:manualLayout>
      </c:layout>
    </c:legend>
    <c:plotVisOnly val="1"/>
  </c:chart>
  <c:txPr>
    <a:bodyPr/>
    <a:lstStyle/>
    <a:p>
      <a:pPr>
        <a:defRPr>
          <a:latin typeface="Times New Roman" pitchFamily="18" charset="0"/>
          <a:cs typeface="Times New Roman" pitchFamily="18" charset="0"/>
        </a:defRPr>
      </a:pPr>
      <a:endParaRPr lang="ru-RU"/>
    </a:p>
  </c:txPr>
  <c:externalData r:id="rId1"/>
</c:chartSpace>
</file>

<file path=word/charts/chart81.xml><?xml version="1.0" encoding="utf-8"?>
<c:chartSpace xmlns:c="http://schemas.openxmlformats.org/drawingml/2006/chart" xmlns:a="http://schemas.openxmlformats.org/drawingml/2006/main" xmlns:r="http://schemas.openxmlformats.org/officeDocument/2006/relationships">
  <c:date1904 val="1"/>
  <c:lang val="ru-RU"/>
  <c:chart>
    <c:view3D>
      <c:rotX val="30"/>
    </c:view3D>
    <c:plotArea>
      <c:layout>
        <c:manualLayout>
          <c:layoutTarget val="inner"/>
          <c:xMode val="edge"/>
          <c:yMode val="edge"/>
          <c:x val="0.0032048280221968"/>
          <c:y val="0.0024509572144196406"/>
          <c:w val="0.65817838453253463"/>
          <c:h val="0.99754904278558065"/>
        </c:manualLayout>
      </c:layout>
      <c:pie3DChart>
        <c:varyColors val="1"/>
        <c:ser>
          <c:idx val="0"/>
          <c:order val="0"/>
          <c:dLbls>
            <c:dLbl>
              <c:idx val="0"/>
              <c:layout>
                <c:manualLayout>
                  <c:x val="0.00013366806799796501"/>
                  <c:y val="-0.034047912723621676"/>
                </c:manualLayout>
              </c:layout>
              <c:showVal val="1"/>
            </c:dLbl>
            <c:dLbl>
              <c:idx val="2"/>
              <c:layout>
                <c:manualLayout>
                  <c:x val="-0.088323377391184246"/>
                  <c:y val="0.11489839832395998"/>
                </c:manualLayout>
              </c:layout>
              <c:showVal val="1"/>
            </c:dLbl>
            <c:dLbl>
              <c:idx val="4"/>
              <c:layout>
                <c:manualLayout>
                  <c:x val="-0.036693429037539853"/>
                  <c:y val="-0.023999140047725211"/>
                </c:manualLayout>
              </c:layout>
              <c:showVal val="1"/>
            </c:dLbl>
            <c:dLbl>
              <c:idx val="5"/>
              <c:layout>
                <c:manualLayout>
                  <c:x val="-0.018888948888632563"/>
                  <c:y val="-0.030467429033370866"/>
                </c:manualLayout>
              </c:layout>
              <c:showVal val="1"/>
            </c:dLbl>
            <c:dLbl>
              <c:idx val="6"/>
              <c:layout>
                <c:manualLayout>
                  <c:x val="-0.0065904215486132693"/>
                  <c:y val="-0.024906120962598068"/>
                </c:manualLayout>
              </c:layout>
              <c:showVal val="1"/>
            </c:dLbl>
            <c:txPr>
              <a:bodyPr/>
              <a:lstStyle/>
              <a:p>
                <a:pPr>
                  <a:defRPr>
                    <a:latin typeface="Times New Roman" pitchFamily="18" charset="0"/>
                    <a:cs typeface="Times New Roman" pitchFamily="18" charset="0"/>
                  </a:defRPr>
                </a:pPr>
                <a:endParaRPr lang="ru-RU"/>
              </a:p>
            </c:txPr>
            <c:showVal val="1"/>
            <c:showLeaderLines val="1"/>
          </c:dLbls>
          <c:cat>
            <c:strRef>
              <c:f>Промышленность!$A$308:$A$314</c:f>
              <c:strCache>
                <c:ptCount val="7"/>
                <c:pt idx="0">
                  <c:v>17.01.02.001</c:v>
                </c:pt>
                <c:pt idx="1">
                  <c:v>17.01.03.001</c:v>
                </c:pt>
                <c:pt idx="2">
                  <c:v>17.01.03.002</c:v>
                </c:pt>
                <c:pt idx="3">
                  <c:v>17.01.03.003</c:v>
                </c:pt>
                <c:pt idx="4">
                  <c:v>17.01.03.005</c:v>
                </c:pt>
                <c:pt idx="5">
                  <c:v>17.01.03.200</c:v>
                </c:pt>
                <c:pt idx="6">
                  <c:v>Другие ВХУ</c:v>
                </c:pt>
              </c:strCache>
            </c:strRef>
          </c:cat>
          <c:val>
            <c:numRef>
              <c:f>Промышленность!$B$308:$B$314</c:f>
              <c:numCache>
                <c:formatCode>0%</c:formatCode>
                <c:ptCount val="7"/>
                <c:pt idx="0">
                  <c:v>0.040000000000000022</c:v>
                </c:pt>
                <c:pt idx="1">
                  <c:v>0.25</c:v>
                </c:pt>
                <c:pt idx="2">
                  <c:v>0.070000000000000021</c:v>
                </c:pt>
                <c:pt idx="3">
                  <c:v>0.54</c:v>
                </c:pt>
                <c:pt idx="4">
                  <c:v>0.040000000000000022</c:v>
                </c:pt>
                <c:pt idx="5">
                  <c:v>0.040000000000000022</c:v>
                </c:pt>
                <c:pt idx="6">
                  <c:v>0.020000000000000011</c:v>
                </c:pt>
              </c:numCache>
            </c:numRef>
          </c:val>
        </c:ser>
      </c:pie3DChart>
    </c:plotArea>
    <c:legend>
      <c:legendPos val="r"/>
    </c:legend>
    <c:plotVisOnly val="1"/>
  </c:chart>
  <c:spPr>
    <a:ln>
      <a:noFill/>
    </a:ln>
  </c:spPr>
  <c:externalData r:id="rId1"/>
</c:chartSpace>
</file>

<file path=word/charts/chart82.xml><?xml version="1.0" encoding="utf-8"?>
<c:chartSpace xmlns:c="http://schemas.openxmlformats.org/drawingml/2006/chart" xmlns:a="http://schemas.openxmlformats.org/drawingml/2006/main" xmlns:r="http://schemas.openxmlformats.org/officeDocument/2006/relationships">
  <c:date1904 val="1"/>
  <c:lang val="ru-RU"/>
  <c:chart>
    <c:view3D>
      <c:rotX val="30"/>
    </c:view3D>
    <c:plotArea>
      <c:layout>
        <c:manualLayout>
          <c:layoutTarget val="inner"/>
          <c:xMode val="edge"/>
          <c:yMode val="edge"/>
          <c:x val="0.0001188771146203854"/>
          <c:y val="0.0024509572144196406"/>
          <c:w val="0.65906222021039462"/>
          <c:h val="0.99754904278558065"/>
        </c:manualLayout>
      </c:layout>
      <c:pie3DChart>
        <c:varyColors val="1"/>
        <c:ser>
          <c:idx val="0"/>
          <c:order val="0"/>
          <c:dPt>
            <c:idx val="0"/>
            <c:spPr>
              <a:solidFill>
                <a:schemeClr val="accent3">
                  <a:lumMod val="60000"/>
                  <a:lumOff val="40000"/>
                </a:schemeClr>
              </a:solidFill>
            </c:spPr>
          </c:dPt>
          <c:dPt>
            <c:idx val="1"/>
            <c:spPr>
              <a:solidFill>
                <a:schemeClr val="accent4">
                  <a:lumMod val="75000"/>
                </a:schemeClr>
              </a:solidFill>
            </c:spPr>
          </c:dPt>
          <c:dPt>
            <c:idx val="2"/>
            <c:spPr>
              <a:solidFill>
                <a:schemeClr val="tx2">
                  <a:lumMod val="60000"/>
                  <a:lumOff val="40000"/>
                </a:schemeClr>
              </a:solidFill>
            </c:spPr>
          </c:dPt>
          <c:dLbls>
            <c:dLbl>
              <c:idx val="0"/>
              <c:layout>
                <c:manualLayout>
                  <c:x val="0.053073324695172557"/>
                  <c:y val="-0.021671988683804242"/>
                </c:manualLayout>
              </c:layout>
              <c:showVal val="1"/>
            </c:dLbl>
            <c:dLbl>
              <c:idx val="2"/>
              <c:layout>
                <c:manualLayout>
                  <c:x val="-0.036058008571715032"/>
                  <c:y val="-0.018920416561153629"/>
                </c:manualLayout>
              </c:layout>
              <c:showVal val="1"/>
            </c:dLbl>
            <c:txPr>
              <a:bodyPr/>
              <a:lstStyle/>
              <a:p>
                <a:pPr>
                  <a:defRPr>
                    <a:latin typeface="Times New Roman" pitchFamily="18" charset="0"/>
                    <a:cs typeface="Times New Roman" pitchFamily="18" charset="0"/>
                  </a:defRPr>
                </a:pPr>
                <a:endParaRPr lang="ru-RU"/>
              </a:p>
            </c:txPr>
            <c:showVal val="1"/>
            <c:showLeaderLines val="1"/>
          </c:dLbls>
          <c:cat>
            <c:strRef>
              <c:f>Промышленность!$A$344:$A$346</c:f>
              <c:strCache>
                <c:ptCount val="3"/>
                <c:pt idx="0">
                  <c:v>17.01.03.002</c:v>
                </c:pt>
                <c:pt idx="1">
                  <c:v>17.01.03.003</c:v>
                </c:pt>
                <c:pt idx="2">
                  <c:v>Другие ВХУ</c:v>
                </c:pt>
              </c:strCache>
            </c:strRef>
          </c:cat>
          <c:val>
            <c:numRef>
              <c:f>Промышленность!$B$344:$B$346</c:f>
              <c:numCache>
                <c:formatCode>0%</c:formatCode>
                <c:ptCount val="3"/>
                <c:pt idx="0" formatCode="0.00%">
                  <c:v>0.014999999999999998</c:v>
                </c:pt>
                <c:pt idx="1">
                  <c:v>0.98</c:v>
                </c:pt>
                <c:pt idx="2" formatCode="0.00%">
                  <c:v>0.0050000000000000114</c:v>
                </c:pt>
              </c:numCache>
            </c:numRef>
          </c:val>
        </c:ser>
      </c:pie3DChart>
    </c:plotArea>
    <c:legend>
      <c:legendPos val="r"/>
      <c:layout>
        <c:manualLayout>
          <c:xMode val="edge"/>
          <c:yMode val="edge"/>
          <c:x val="0.66122448396165368"/>
          <c:y val="0.29941177887796644"/>
          <c:w val="0.32864896813773403"/>
          <c:h val="0.26029594956450625"/>
        </c:manualLayout>
      </c:layout>
      <c:txPr>
        <a:bodyPr/>
        <a:lstStyle/>
        <a:p>
          <a:pPr>
            <a:defRPr>
              <a:latin typeface="Times New Roman" pitchFamily="18" charset="0"/>
              <a:cs typeface="Times New Roman" pitchFamily="18" charset="0"/>
            </a:defRPr>
          </a:pPr>
          <a:endParaRPr lang="ru-RU"/>
        </a:p>
      </c:txPr>
    </c:legend>
    <c:plotVisOnly val="1"/>
  </c:chart>
  <c:spPr>
    <a:ln>
      <a:noFill/>
    </a:ln>
  </c:spPr>
  <c:externalData r:id="rId1"/>
</c:chartSpace>
</file>

<file path=word/charts/chart83.xml><?xml version="1.0" encoding="utf-8"?>
<c:chartSpace xmlns:c="http://schemas.openxmlformats.org/drawingml/2006/chart" xmlns:a="http://schemas.openxmlformats.org/drawingml/2006/main" xmlns:r="http://schemas.openxmlformats.org/officeDocument/2006/relationships">
  <c:date1904 val="1"/>
  <c:lang val="ru-RU"/>
  <c:chart>
    <c:autoTitleDeleted val="1"/>
    <c:view3D>
      <c:rAngAx val="1"/>
    </c:view3D>
    <c:plotArea>
      <c:bar3DChart>
        <c:barDir val="col"/>
        <c:grouping val="stacked"/>
        <c:ser>
          <c:idx val="0"/>
          <c:order val="0"/>
          <c:dLbls>
            <c:dLbl>
              <c:idx val="0"/>
              <c:layout>
                <c:manualLayout>
                  <c:x val="0.041779424270312837"/>
                  <c:y val="-0.12123743801523843"/>
                </c:manualLayout>
              </c:layout>
              <c:showVal val="1"/>
            </c:dLbl>
            <c:dLbl>
              <c:idx val="1"/>
              <c:layout>
                <c:manualLayout>
                  <c:x val="0.036510052353722088"/>
                  <c:y val="-0.13117203548516696"/>
                </c:manualLayout>
              </c:layout>
              <c:showVal val="1"/>
            </c:dLbl>
            <c:txPr>
              <a:bodyPr/>
              <a:lstStyle/>
              <a:p>
                <a:pPr>
                  <a:defRPr>
                    <a:latin typeface="Times New Roman" pitchFamily="18" charset="0"/>
                    <a:cs typeface="Times New Roman" pitchFamily="18" charset="0"/>
                  </a:defRPr>
                </a:pPr>
                <a:endParaRPr lang="ru-RU"/>
              </a:p>
            </c:txPr>
            <c:showVal val="1"/>
          </c:dLbls>
          <c:cat>
            <c:strRef>
              <c:f>Лист1!$A$50:$A$52</c:f>
              <c:strCache>
                <c:ptCount val="3"/>
                <c:pt idx="0">
                  <c:v>Сброшено без очистки</c:v>
                </c:pt>
                <c:pt idx="1">
                  <c:v>Нормативно очищенных</c:v>
                </c:pt>
                <c:pt idx="2">
                  <c:v>Нормативно чистых</c:v>
                </c:pt>
              </c:strCache>
            </c:strRef>
          </c:cat>
          <c:val>
            <c:numRef>
              <c:f>Лист1!$B$50:$B$52</c:f>
              <c:numCache>
                <c:formatCode>General</c:formatCode>
                <c:ptCount val="3"/>
                <c:pt idx="0">
                  <c:v>0.020000000000000011</c:v>
                </c:pt>
                <c:pt idx="1">
                  <c:v>0.25</c:v>
                </c:pt>
                <c:pt idx="2">
                  <c:v>78.3</c:v>
                </c:pt>
              </c:numCache>
            </c:numRef>
          </c:val>
        </c:ser>
        <c:gapWidth val="55"/>
        <c:gapDepth val="55"/>
        <c:shape val="box"/>
        <c:axId val="165024512"/>
        <c:axId val="165026048"/>
        <c:axId val="0"/>
      </c:bar3DChart>
      <c:catAx>
        <c:axId val="165024512"/>
        <c:scaling>
          <c:orientation val="minMax"/>
        </c:scaling>
        <c:axPos val="b"/>
        <c:majorTickMark val="none"/>
        <c:tickLblPos val="nextTo"/>
        <c:txPr>
          <a:bodyPr/>
          <a:lstStyle/>
          <a:p>
            <a:pPr>
              <a:defRPr>
                <a:latin typeface="Times New Roman" pitchFamily="18" charset="0"/>
                <a:cs typeface="Times New Roman" pitchFamily="18" charset="0"/>
              </a:defRPr>
            </a:pPr>
            <a:endParaRPr lang="ru-RU"/>
          </a:p>
        </c:txPr>
        <c:crossAx val="165026048"/>
        <c:crosses val="autoZero"/>
        <c:auto val="1"/>
        <c:lblAlgn val="ctr"/>
        <c:lblOffset val="100"/>
      </c:catAx>
      <c:valAx>
        <c:axId val="165026048"/>
        <c:scaling>
          <c:orientation val="minMax"/>
        </c:scaling>
        <c:axPos val="l"/>
        <c:majorGridlines/>
        <c:numFmt formatCode="General" sourceLinked="1"/>
        <c:majorTickMark val="none"/>
        <c:tickLblPos val="nextTo"/>
        <c:txPr>
          <a:bodyPr/>
          <a:lstStyle/>
          <a:p>
            <a:pPr>
              <a:defRPr>
                <a:latin typeface="Times New Roman" pitchFamily="18" charset="0"/>
                <a:cs typeface="Times New Roman" pitchFamily="18" charset="0"/>
              </a:defRPr>
            </a:pPr>
            <a:endParaRPr lang="ru-RU"/>
          </a:p>
        </c:txPr>
        <c:crossAx val="165024512"/>
        <c:crosses val="autoZero"/>
        <c:crossBetween val="between"/>
      </c:valAx>
    </c:plotArea>
    <c:plotVisOnly val="1"/>
  </c:chart>
  <c:externalData r:id="rId1"/>
</c:chartSpace>
</file>

<file path=word/charts/chart84.xml><?xml version="1.0" encoding="utf-8"?>
<c:chartSpace xmlns:c="http://schemas.openxmlformats.org/drawingml/2006/chart" xmlns:a="http://schemas.openxmlformats.org/drawingml/2006/main" xmlns:r="http://schemas.openxmlformats.org/officeDocument/2006/relationships">
  <c:date1904 val="1"/>
  <c:lang val="ru-RU"/>
  <c:chart>
    <c:autoTitleDeleted val="1"/>
    <c:view3D>
      <c:rAngAx val="1"/>
    </c:view3D>
    <c:plotArea>
      <c:bar3DChart>
        <c:barDir val="col"/>
        <c:grouping val="stacked"/>
        <c:ser>
          <c:idx val="0"/>
          <c:order val="0"/>
          <c:tx>
            <c:strRef>
              <c:f>Лист6!$B$13</c:f>
              <c:strCache>
                <c:ptCount val="1"/>
                <c:pt idx="0">
                  <c:v>Объекты ЖКХ, млн. м3</c:v>
                </c:pt>
              </c:strCache>
            </c:strRef>
          </c:tx>
          <c:cat>
            <c:strRef>
              <c:f>Лист6!$A$14:$A$16</c:f>
              <c:strCache>
                <c:ptCount val="3"/>
                <c:pt idx="0">
                  <c:v>Республика Тыва</c:v>
                </c:pt>
                <c:pt idx="1">
                  <c:v>Республика Хакасия</c:v>
                </c:pt>
                <c:pt idx="2">
                  <c:v>Красноярский край</c:v>
                </c:pt>
              </c:strCache>
            </c:strRef>
          </c:cat>
          <c:val>
            <c:numRef>
              <c:f>Лист6!$B$14:$B$16</c:f>
              <c:numCache>
                <c:formatCode>General</c:formatCode>
                <c:ptCount val="3"/>
                <c:pt idx="0">
                  <c:v>13.7</c:v>
                </c:pt>
                <c:pt idx="1">
                  <c:v>54.9</c:v>
                </c:pt>
                <c:pt idx="2">
                  <c:v>287.6</c:v>
                </c:pt>
              </c:numCache>
            </c:numRef>
          </c:val>
        </c:ser>
        <c:ser>
          <c:idx val="1"/>
          <c:order val="1"/>
          <c:tx>
            <c:strRef>
              <c:f>Лист6!$C$13</c:f>
              <c:strCache>
                <c:ptCount val="1"/>
                <c:pt idx="0">
                  <c:v>Прочие объекты, млн. м3</c:v>
                </c:pt>
              </c:strCache>
            </c:strRef>
          </c:tx>
          <c:cat>
            <c:strRef>
              <c:f>Лист6!$A$14:$A$16</c:f>
              <c:strCache>
                <c:ptCount val="3"/>
                <c:pt idx="0">
                  <c:v>Республика Тыва</c:v>
                </c:pt>
                <c:pt idx="1">
                  <c:v>Республика Хакасия</c:v>
                </c:pt>
                <c:pt idx="2">
                  <c:v>Красноярский край</c:v>
                </c:pt>
              </c:strCache>
            </c:strRef>
          </c:cat>
          <c:val>
            <c:numRef>
              <c:f>Лист6!$C$14:$C$16</c:f>
              <c:numCache>
                <c:formatCode>General</c:formatCode>
                <c:ptCount val="3"/>
                <c:pt idx="0">
                  <c:v>55.9</c:v>
                </c:pt>
                <c:pt idx="1">
                  <c:v>113.2</c:v>
                </c:pt>
                <c:pt idx="2">
                  <c:v>1363.8</c:v>
                </c:pt>
              </c:numCache>
            </c:numRef>
          </c:val>
        </c:ser>
        <c:gapWidth val="95"/>
        <c:gapDepth val="95"/>
        <c:shape val="box"/>
        <c:axId val="165062912"/>
        <c:axId val="165081088"/>
        <c:axId val="0"/>
      </c:bar3DChart>
      <c:catAx>
        <c:axId val="165062912"/>
        <c:scaling>
          <c:orientation val="minMax"/>
        </c:scaling>
        <c:axPos val="b"/>
        <c:majorTickMark val="none"/>
        <c:tickLblPos val="nextTo"/>
        <c:crossAx val="165081088"/>
        <c:crosses val="autoZero"/>
        <c:auto val="1"/>
        <c:lblAlgn val="ctr"/>
        <c:lblOffset val="100"/>
      </c:catAx>
      <c:valAx>
        <c:axId val="165081088"/>
        <c:scaling>
          <c:orientation val="minMax"/>
        </c:scaling>
        <c:axPos val="l"/>
        <c:majorGridlines/>
        <c:numFmt formatCode="General" sourceLinked="1"/>
        <c:majorTickMark val="none"/>
        <c:tickLblPos val="nextTo"/>
        <c:crossAx val="165062912"/>
        <c:crosses val="autoZero"/>
        <c:crossBetween val="between"/>
      </c:valAx>
      <c:dTable>
        <c:showHorzBorder val="1"/>
        <c:showVertBorder val="1"/>
        <c:showOutline val="1"/>
        <c:showKeys val="1"/>
      </c:dTable>
    </c:plotArea>
    <c:plotVisOnly val="1"/>
  </c:chart>
  <c:txPr>
    <a:bodyPr/>
    <a:lstStyle/>
    <a:p>
      <a:pPr>
        <a:defRPr>
          <a:latin typeface="Times New Roman" pitchFamily="18" charset="0"/>
          <a:cs typeface="Times New Roman" pitchFamily="18" charset="0"/>
        </a:defRPr>
      </a:pPr>
      <a:endParaRPr lang="ru-RU"/>
    </a:p>
  </c:txPr>
  <c:externalData r:id="rId1"/>
</c:chartSpace>
</file>

<file path=word/charts/chart85.xml><?xml version="1.0" encoding="utf-8"?>
<c:chartSpace xmlns:c="http://schemas.openxmlformats.org/drawingml/2006/chart" xmlns:a="http://schemas.openxmlformats.org/drawingml/2006/main" xmlns:r="http://schemas.openxmlformats.org/officeDocument/2006/relationships">
  <c:date1904 val="1"/>
  <c:lang val="ru-RU"/>
  <c:chart>
    <c:autoTitleDeleted val="1"/>
    <c:plotArea>
      <c:layout>
        <c:manualLayout>
          <c:layoutTarget val="inner"/>
          <c:xMode val="edge"/>
          <c:yMode val="edge"/>
          <c:x val="0.049414551542139924"/>
          <c:y val="0.07480454943132113"/>
          <c:w val="0.92830520598917565"/>
          <c:h val="0.60869540345923157"/>
        </c:manualLayout>
      </c:layout>
      <c:lineChart>
        <c:grouping val="standard"/>
        <c:ser>
          <c:idx val="0"/>
          <c:order val="0"/>
          <c:tx>
            <c:strRef>
              <c:f>Лист6!$A$2</c:f>
              <c:strCache>
                <c:ptCount val="1"/>
                <c:pt idx="0">
                  <c:v>Республика Тыва (использование), млн.м3</c:v>
                </c:pt>
              </c:strCache>
            </c:strRef>
          </c:tx>
          <c:marker>
            <c:symbol val="none"/>
          </c:marker>
          <c:cat>
            <c:numRef>
              <c:f>Лист6!$B$1:$J$1</c:f>
              <c:numCache>
                <c:formatCode>General</c:formatCode>
                <c:ptCount val="9"/>
                <c:pt idx="0">
                  <c:v>2001</c:v>
                </c:pt>
                <c:pt idx="1">
                  <c:v>2002</c:v>
                </c:pt>
                <c:pt idx="2">
                  <c:v>2003</c:v>
                </c:pt>
                <c:pt idx="3">
                  <c:v>2004</c:v>
                </c:pt>
                <c:pt idx="4">
                  <c:v>2005</c:v>
                </c:pt>
                <c:pt idx="5">
                  <c:v>2006</c:v>
                </c:pt>
                <c:pt idx="6">
                  <c:v>2007</c:v>
                </c:pt>
                <c:pt idx="7">
                  <c:v>2008</c:v>
                </c:pt>
                <c:pt idx="8">
                  <c:v>2009</c:v>
                </c:pt>
              </c:numCache>
            </c:numRef>
          </c:cat>
          <c:val>
            <c:numRef>
              <c:f>Лист6!$B$2:$J$2</c:f>
              <c:numCache>
                <c:formatCode>General</c:formatCode>
                <c:ptCount val="9"/>
                <c:pt idx="0">
                  <c:v>19.979999999999986</c:v>
                </c:pt>
                <c:pt idx="1">
                  <c:v>15.78</c:v>
                </c:pt>
                <c:pt idx="2">
                  <c:v>15.58</c:v>
                </c:pt>
                <c:pt idx="3">
                  <c:v>11.02</c:v>
                </c:pt>
                <c:pt idx="4">
                  <c:v>14.307700000000002</c:v>
                </c:pt>
                <c:pt idx="5">
                  <c:v>13.142</c:v>
                </c:pt>
                <c:pt idx="6">
                  <c:v>11.583</c:v>
                </c:pt>
                <c:pt idx="7">
                  <c:v>11.432500000000006</c:v>
                </c:pt>
                <c:pt idx="8">
                  <c:v>10.542700000000002</c:v>
                </c:pt>
              </c:numCache>
            </c:numRef>
          </c:val>
        </c:ser>
        <c:ser>
          <c:idx val="1"/>
          <c:order val="1"/>
          <c:tx>
            <c:strRef>
              <c:f>Лист6!$A$3</c:f>
              <c:strCache>
                <c:ptCount val="1"/>
                <c:pt idx="0">
                  <c:v>Республика Тыва (сброс), млн. м3</c:v>
                </c:pt>
              </c:strCache>
            </c:strRef>
          </c:tx>
          <c:spPr>
            <a:ln>
              <a:solidFill>
                <a:schemeClr val="accent1"/>
              </a:solidFill>
              <a:prstDash val="dash"/>
            </a:ln>
          </c:spPr>
          <c:marker>
            <c:symbol val="none"/>
          </c:marker>
          <c:cat>
            <c:numRef>
              <c:f>Лист6!$B$1:$J$1</c:f>
              <c:numCache>
                <c:formatCode>General</c:formatCode>
                <c:ptCount val="9"/>
                <c:pt idx="0">
                  <c:v>2001</c:v>
                </c:pt>
                <c:pt idx="1">
                  <c:v>2002</c:v>
                </c:pt>
                <c:pt idx="2">
                  <c:v>2003</c:v>
                </c:pt>
                <c:pt idx="3">
                  <c:v>2004</c:v>
                </c:pt>
                <c:pt idx="4">
                  <c:v>2005</c:v>
                </c:pt>
                <c:pt idx="5">
                  <c:v>2006</c:v>
                </c:pt>
                <c:pt idx="6">
                  <c:v>2007</c:v>
                </c:pt>
                <c:pt idx="7">
                  <c:v>2008</c:v>
                </c:pt>
                <c:pt idx="8">
                  <c:v>2009</c:v>
                </c:pt>
              </c:numCache>
            </c:numRef>
          </c:cat>
          <c:val>
            <c:numRef>
              <c:f>Лист6!$B$3:$J$3</c:f>
              <c:numCache>
                <c:formatCode>General</c:formatCode>
                <c:ptCount val="9"/>
                <c:pt idx="0" formatCode="0.00">
                  <c:v>9.58</c:v>
                </c:pt>
                <c:pt idx="1">
                  <c:v>10.54</c:v>
                </c:pt>
                <c:pt idx="2">
                  <c:v>10.120000000000001</c:v>
                </c:pt>
                <c:pt idx="3">
                  <c:v>9.64</c:v>
                </c:pt>
                <c:pt idx="4">
                  <c:v>9.16</c:v>
                </c:pt>
                <c:pt idx="5">
                  <c:v>8.82</c:v>
                </c:pt>
                <c:pt idx="6">
                  <c:v>9.65</c:v>
                </c:pt>
                <c:pt idx="7">
                  <c:v>9.8700000000000028</c:v>
                </c:pt>
                <c:pt idx="8">
                  <c:v>9.83</c:v>
                </c:pt>
              </c:numCache>
            </c:numRef>
          </c:val>
        </c:ser>
        <c:ser>
          <c:idx val="2"/>
          <c:order val="2"/>
          <c:tx>
            <c:strRef>
              <c:f>Лист6!$A$4</c:f>
              <c:strCache>
                <c:ptCount val="1"/>
                <c:pt idx="0">
                  <c:v>Республика Хакасия (использование), млн. м3</c:v>
                </c:pt>
              </c:strCache>
            </c:strRef>
          </c:tx>
          <c:marker>
            <c:symbol val="none"/>
          </c:marker>
          <c:cat>
            <c:numRef>
              <c:f>Лист6!$B$1:$J$1</c:f>
              <c:numCache>
                <c:formatCode>General</c:formatCode>
                <c:ptCount val="9"/>
                <c:pt idx="0">
                  <c:v>2001</c:v>
                </c:pt>
                <c:pt idx="1">
                  <c:v>2002</c:v>
                </c:pt>
                <c:pt idx="2">
                  <c:v>2003</c:v>
                </c:pt>
                <c:pt idx="3">
                  <c:v>2004</c:v>
                </c:pt>
                <c:pt idx="4">
                  <c:v>2005</c:v>
                </c:pt>
                <c:pt idx="5">
                  <c:v>2006</c:v>
                </c:pt>
                <c:pt idx="6">
                  <c:v>2007</c:v>
                </c:pt>
                <c:pt idx="7">
                  <c:v>2008</c:v>
                </c:pt>
                <c:pt idx="8">
                  <c:v>2009</c:v>
                </c:pt>
              </c:numCache>
            </c:numRef>
          </c:cat>
          <c:val>
            <c:numRef>
              <c:f>Лист6!$B$4:$J$4</c:f>
              <c:numCache>
                <c:formatCode>General</c:formatCode>
                <c:ptCount val="9"/>
                <c:pt idx="0">
                  <c:v>61.104200000000006</c:v>
                </c:pt>
                <c:pt idx="1">
                  <c:v>53.809599999999996</c:v>
                </c:pt>
                <c:pt idx="2">
                  <c:v>55.46220000000001</c:v>
                </c:pt>
                <c:pt idx="3">
                  <c:v>50.1011</c:v>
                </c:pt>
                <c:pt idx="4">
                  <c:v>52.300500000000014</c:v>
                </c:pt>
                <c:pt idx="5">
                  <c:v>56.179400000000008</c:v>
                </c:pt>
                <c:pt idx="6">
                  <c:v>56.656400000000005</c:v>
                </c:pt>
                <c:pt idx="7">
                  <c:v>55.968700000000013</c:v>
                </c:pt>
                <c:pt idx="8">
                  <c:v>52.483899999999984</c:v>
                </c:pt>
              </c:numCache>
            </c:numRef>
          </c:val>
        </c:ser>
        <c:ser>
          <c:idx val="3"/>
          <c:order val="3"/>
          <c:tx>
            <c:strRef>
              <c:f>Лист6!$A$5</c:f>
              <c:strCache>
                <c:ptCount val="1"/>
                <c:pt idx="0">
                  <c:v>Республика Хакасия (сброс), млн. м3</c:v>
                </c:pt>
              </c:strCache>
            </c:strRef>
          </c:tx>
          <c:spPr>
            <a:ln>
              <a:solidFill>
                <a:schemeClr val="accent3"/>
              </a:solidFill>
              <a:prstDash val="dash"/>
            </a:ln>
          </c:spPr>
          <c:marker>
            <c:symbol val="none"/>
          </c:marker>
          <c:cat>
            <c:numRef>
              <c:f>Лист6!$B$1:$J$1</c:f>
              <c:numCache>
                <c:formatCode>General</c:formatCode>
                <c:ptCount val="9"/>
                <c:pt idx="0">
                  <c:v>2001</c:v>
                </c:pt>
                <c:pt idx="1">
                  <c:v>2002</c:v>
                </c:pt>
                <c:pt idx="2">
                  <c:v>2003</c:v>
                </c:pt>
                <c:pt idx="3">
                  <c:v>2004</c:v>
                </c:pt>
                <c:pt idx="4">
                  <c:v>2005</c:v>
                </c:pt>
                <c:pt idx="5">
                  <c:v>2006</c:v>
                </c:pt>
                <c:pt idx="6">
                  <c:v>2007</c:v>
                </c:pt>
                <c:pt idx="7">
                  <c:v>2008</c:v>
                </c:pt>
                <c:pt idx="8">
                  <c:v>2009</c:v>
                </c:pt>
              </c:numCache>
            </c:numRef>
          </c:cat>
          <c:val>
            <c:numRef>
              <c:f>Лист6!$B$5:$J$5</c:f>
              <c:numCache>
                <c:formatCode>General</c:formatCode>
                <c:ptCount val="9"/>
                <c:pt idx="0">
                  <c:v>41.402</c:v>
                </c:pt>
                <c:pt idx="1">
                  <c:v>45.052</c:v>
                </c:pt>
                <c:pt idx="2">
                  <c:v>46.160000000000011</c:v>
                </c:pt>
                <c:pt idx="3">
                  <c:v>39.861000000000004</c:v>
                </c:pt>
                <c:pt idx="4">
                  <c:v>45.832</c:v>
                </c:pt>
                <c:pt idx="5">
                  <c:v>41.538000000000011</c:v>
                </c:pt>
                <c:pt idx="6">
                  <c:v>41.743</c:v>
                </c:pt>
                <c:pt idx="7">
                  <c:v>42.103100000000012</c:v>
                </c:pt>
                <c:pt idx="8">
                  <c:v>39.148700000000012</c:v>
                </c:pt>
              </c:numCache>
            </c:numRef>
          </c:val>
        </c:ser>
        <c:ser>
          <c:idx val="4"/>
          <c:order val="4"/>
          <c:tx>
            <c:strRef>
              <c:f>Лист6!$A$6</c:f>
              <c:strCache>
                <c:ptCount val="1"/>
                <c:pt idx="0">
                  <c:v>Красноярский край (использование), млн. м3</c:v>
                </c:pt>
              </c:strCache>
            </c:strRef>
          </c:tx>
          <c:spPr>
            <a:ln>
              <a:solidFill>
                <a:schemeClr val="accent4"/>
              </a:solidFill>
            </a:ln>
          </c:spPr>
          <c:marker>
            <c:symbol val="none"/>
          </c:marker>
          <c:cat>
            <c:numRef>
              <c:f>Лист6!$B$1:$J$1</c:f>
              <c:numCache>
                <c:formatCode>General</c:formatCode>
                <c:ptCount val="9"/>
                <c:pt idx="0">
                  <c:v>2001</c:v>
                </c:pt>
                <c:pt idx="1">
                  <c:v>2002</c:v>
                </c:pt>
                <c:pt idx="2">
                  <c:v>2003</c:v>
                </c:pt>
                <c:pt idx="3">
                  <c:v>2004</c:v>
                </c:pt>
                <c:pt idx="4">
                  <c:v>2005</c:v>
                </c:pt>
                <c:pt idx="5">
                  <c:v>2006</c:v>
                </c:pt>
                <c:pt idx="6">
                  <c:v>2007</c:v>
                </c:pt>
                <c:pt idx="7">
                  <c:v>2008</c:v>
                </c:pt>
                <c:pt idx="8">
                  <c:v>2009</c:v>
                </c:pt>
              </c:numCache>
            </c:numRef>
          </c:cat>
          <c:val>
            <c:numRef>
              <c:f>Лист6!$B$6:$J$6</c:f>
              <c:numCache>
                <c:formatCode>General</c:formatCode>
                <c:ptCount val="9"/>
                <c:pt idx="0">
                  <c:v>315.205999999999</c:v>
                </c:pt>
                <c:pt idx="1">
                  <c:v>310.567</c:v>
                </c:pt>
                <c:pt idx="2">
                  <c:v>312.43499999999869</c:v>
                </c:pt>
                <c:pt idx="3">
                  <c:v>286.694</c:v>
                </c:pt>
                <c:pt idx="4">
                  <c:v>292.954</c:v>
                </c:pt>
                <c:pt idx="5">
                  <c:v>285.2517</c:v>
                </c:pt>
                <c:pt idx="6">
                  <c:v>265.67239999999993</c:v>
                </c:pt>
                <c:pt idx="7">
                  <c:v>260.8095</c:v>
                </c:pt>
                <c:pt idx="8">
                  <c:v>258.6692</c:v>
                </c:pt>
              </c:numCache>
            </c:numRef>
          </c:val>
        </c:ser>
        <c:ser>
          <c:idx val="5"/>
          <c:order val="5"/>
          <c:tx>
            <c:strRef>
              <c:f>Лист6!$A$7</c:f>
              <c:strCache>
                <c:ptCount val="1"/>
                <c:pt idx="0">
                  <c:v>Красноярский край (сброс), млн. м3</c:v>
                </c:pt>
              </c:strCache>
            </c:strRef>
          </c:tx>
          <c:spPr>
            <a:ln>
              <a:solidFill>
                <a:srgbClr val="8064A2"/>
              </a:solidFill>
              <a:prstDash val="dash"/>
            </a:ln>
          </c:spPr>
          <c:marker>
            <c:symbol val="none"/>
          </c:marker>
          <c:cat>
            <c:numRef>
              <c:f>Лист6!$B$1:$J$1</c:f>
              <c:numCache>
                <c:formatCode>General</c:formatCode>
                <c:ptCount val="9"/>
                <c:pt idx="0">
                  <c:v>2001</c:v>
                </c:pt>
                <c:pt idx="1">
                  <c:v>2002</c:v>
                </c:pt>
                <c:pt idx="2">
                  <c:v>2003</c:v>
                </c:pt>
                <c:pt idx="3">
                  <c:v>2004</c:v>
                </c:pt>
                <c:pt idx="4">
                  <c:v>2005</c:v>
                </c:pt>
                <c:pt idx="5">
                  <c:v>2006</c:v>
                </c:pt>
                <c:pt idx="6">
                  <c:v>2007</c:v>
                </c:pt>
                <c:pt idx="7">
                  <c:v>2008</c:v>
                </c:pt>
                <c:pt idx="8">
                  <c:v>2009</c:v>
                </c:pt>
              </c:numCache>
            </c:numRef>
          </c:cat>
          <c:val>
            <c:numRef>
              <c:f>Лист6!$B$7:$J$7</c:f>
              <c:numCache>
                <c:formatCode>General</c:formatCode>
                <c:ptCount val="9"/>
                <c:pt idx="0">
                  <c:v>267.19970000000006</c:v>
                </c:pt>
                <c:pt idx="1">
                  <c:v>228.01829999999987</c:v>
                </c:pt>
                <c:pt idx="2">
                  <c:v>237.8846</c:v>
                </c:pt>
                <c:pt idx="3">
                  <c:v>240.073</c:v>
                </c:pt>
                <c:pt idx="4">
                  <c:v>230.19359999999998</c:v>
                </c:pt>
                <c:pt idx="5">
                  <c:v>230.30430000000021</c:v>
                </c:pt>
                <c:pt idx="6">
                  <c:v>225.16810000000004</c:v>
                </c:pt>
                <c:pt idx="7">
                  <c:v>221.26959999999912</c:v>
                </c:pt>
                <c:pt idx="8">
                  <c:v>228.09409999999986</c:v>
                </c:pt>
              </c:numCache>
            </c:numRef>
          </c:val>
        </c:ser>
        <c:marker val="1"/>
        <c:axId val="165208448"/>
        <c:axId val="165209984"/>
      </c:lineChart>
      <c:catAx>
        <c:axId val="165208448"/>
        <c:scaling>
          <c:orientation val="minMax"/>
        </c:scaling>
        <c:axPos val="b"/>
        <c:numFmt formatCode="General" sourceLinked="1"/>
        <c:majorTickMark val="none"/>
        <c:tickLblPos val="nextTo"/>
        <c:txPr>
          <a:bodyPr/>
          <a:lstStyle/>
          <a:p>
            <a:pPr>
              <a:defRPr>
                <a:latin typeface="Times New Roman" pitchFamily="18" charset="0"/>
                <a:cs typeface="Times New Roman" pitchFamily="18" charset="0"/>
              </a:defRPr>
            </a:pPr>
            <a:endParaRPr lang="ru-RU"/>
          </a:p>
        </c:txPr>
        <c:crossAx val="165209984"/>
        <c:crosses val="autoZero"/>
        <c:auto val="1"/>
        <c:lblAlgn val="ctr"/>
        <c:lblOffset val="100"/>
      </c:catAx>
      <c:valAx>
        <c:axId val="165209984"/>
        <c:scaling>
          <c:orientation val="minMax"/>
        </c:scaling>
        <c:axPos val="l"/>
        <c:majorGridlines/>
        <c:numFmt formatCode="General" sourceLinked="1"/>
        <c:majorTickMark val="none"/>
        <c:tickLblPos val="nextTo"/>
        <c:spPr>
          <a:ln w="9525">
            <a:noFill/>
          </a:ln>
        </c:spPr>
        <c:txPr>
          <a:bodyPr/>
          <a:lstStyle/>
          <a:p>
            <a:pPr>
              <a:defRPr>
                <a:latin typeface="Times New Roman" pitchFamily="18" charset="0"/>
                <a:cs typeface="Times New Roman" pitchFamily="18" charset="0"/>
              </a:defRPr>
            </a:pPr>
            <a:endParaRPr lang="ru-RU"/>
          </a:p>
        </c:txPr>
        <c:crossAx val="165208448"/>
        <c:crosses val="autoZero"/>
        <c:crossBetween val="between"/>
      </c:valAx>
    </c:plotArea>
    <c:legend>
      <c:legendPos val="b"/>
      <c:layout>
        <c:manualLayout>
          <c:xMode val="edge"/>
          <c:yMode val="edge"/>
          <c:x val="0.03407824487828541"/>
          <c:y val="0.74057692307692258"/>
          <c:w val="0.92209590416340426"/>
          <c:h val="0.24081065126374768"/>
        </c:manualLayout>
      </c:layout>
      <c:txPr>
        <a:bodyPr/>
        <a:lstStyle/>
        <a:p>
          <a:pPr>
            <a:defRPr>
              <a:latin typeface="Times New Roman" pitchFamily="18" charset="0"/>
              <a:cs typeface="Times New Roman" pitchFamily="18" charset="0"/>
            </a:defRPr>
          </a:pPr>
          <a:endParaRPr lang="ru-RU"/>
        </a:p>
      </c:txPr>
    </c:legend>
    <c:plotVisOnly val="1"/>
  </c:chart>
  <c:externalData r:id="rId1"/>
</c:chartSpace>
</file>

<file path=word/charts/chart86.xml><?xml version="1.0" encoding="utf-8"?>
<c:chartSpace xmlns:c="http://schemas.openxmlformats.org/drawingml/2006/chart" xmlns:a="http://schemas.openxmlformats.org/drawingml/2006/main" xmlns:r="http://schemas.openxmlformats.org/officeDocument/2006/relationships">
  <c:date1904 val="1"/>
  <c:lang val="ru-RU"/>
  <c:chart>
    <c:autoTitleDeleted val="1"/>
    <c:view3D>
      <c:rAngAx val="1"/>
    </c:view3D>
    <c:plotArea>
      <c:layout>
        <c:manualLayout>
          <c:layoutTarget val="inner"/>
          <c:xMode val="edge"/>
          <c:yMode val="edge"/>
          <c:x val="0.29730952401531585"/>
          <c:y val="0.023471229557843892"/>
          <c:w val="0.67854118948633069"/>
          <c:h val="0.59832737734704233"/>
        </c:manualLayout>
      </c:layout>
      <c:bar3DChart>
        <c:barDir val="col"/>
        <c:grouping val="stacked"/>
        <c:ser>
          <c:idx val="0"/>
          <c:order val="0"/>
          <c:tx>
            <c:strRef>
              <c:f>Лист6!$B$40</c:f>
              <c:strCache>
                <c:ptCount val="1"/>
                <c:pt idx="0">
                  <c:v>Оборотно используемая вода, млн. м3</c:v>
                </c:pt>
              </c:strCache>
            </c:strRef>
          </c:tx>
          <c:cat>
            <c:strRef>
              <c:f>Лист6!$A$41:$A$43</c:f>
              <c:strCache>
                <c:ptCount val="3"/>
                <c:pt idx="0">
                  <c:v>Республика Тыва</c:v>
                </c:pt>
                <c:pt idx="1">
                  <c:v>Республика Хакасия</c:v>
                </c:pt>
                <c:pt idx="2">
                  <c:v>Красноярский край</c:v>
                </c:pt>
              </c:strCache>
            </c:strRef>
          </c:cat>
          <c:val>
            <c:numRef>
              <c:f>Лист6!$B$41:$B$43</c:f>
              <c:numCache>
                <c:formatCode>0.000</c:formatCode>
                <c:ptCount val="3"/>
                <c:pt idx="0" formatCode="General">
                  <c:v>0</c:v>
                </c:pt>
                <c:pt idx="1">
                  <c:v>0.0685555555555555</c:v>
                </c:pt>
                <c:pt idx="2">
                  <c:v>3.5684444444444443</c:v>
                </c:pt>
              </c:numCache>
            </c:numRef>
          </c:val>
        </c:ser>
        <c:ser>
          <c:idx val="1"/>
          <c:order val="1"/>
          <c:tx>
            <c:strRef>
              <c:f>Лист6!$C$40</c:f>
              <c:strCache>
                <c:ptCount val="1"/>
                <c:pt idx="0">
                  <c:v>Повторно используемая вода, млн. м3</c:v>
                </c:pt>
              </c:strCache>
            </c:strRef>
          </c:tx>
          <c:cat>
            <c:strRef>
              <c:f>Лист6!$A$41:$A$43</c:f>
              <c:strCache>
                <c:ptCount val="3"/>
                <c:pt idx="0">
                  <c:v>Республика Тыва</c:v>
                </c:pt>
                <c:pt idx="1">
                  <c:v>Республика Хакасия</c:v>
                </c:pt>
                <c:pt idx="2">
                  <c:v>Красноярский край</c:v>
                </c:pt>
              </c:strCache>
            </c:strRef>
          </c:cat>
          <c:val>
            <c:numRef>
              <c:f>Лист6!$C$41:$C$43</c:f>
              <c:numCache>
                <c:formatCode>0.000</c:formatCode>
                <c:ptCount val="3"/>
                <c:pt idx="0" formatCode="General">
                  <c:v>0</c:v>
                </c:pt>
                <c:pt idx="1">
                  <c:v>0.60800000000000065</c:v>
                </c:pt>
                <c:pt idx="2">
                  <c:v>0.12033333333333333</c:v>
                </c:pt>
              </c:numCache>
            </c:numRef>
          </c:val>
        </c:ser>
        <c:gapWidth val="95"/>
        <c:gapDepth val="95"/>
        <c:shape val="box"/>
        <c:axId val="165296384"/>
        <c:axId val="165314560"/>
        <c:axId val="0"/>
      </c:bar3DChart>
      <c:catAx>
        <c:axId val="165296384"/>
        <c:scaling>
          <c:orientation val="minMax"/>
        </c:scaling>
        <c:axPos val="b"/>
        <c:majorTickMark val="none"/>
        <c:tickLblPos val="nextTo"/>
        <c:crossAx val="165314560"/>
        <c:crosses val="autoZero"/>
        <c:auto val="1"/>
        <c:lblAlgn val="ctr"/>
        <c:lblOffset val="100"/>
      </c:catAx>
      <c:valAx>
        <c:axId val="165314560"/>
        <c:scaling>
          <c:orientation val="minMax"/>
        </c:scaling>
        <c:axPos val="l"/>
        <c:majorGridlines/>
        <c:numFmt formatCode="General" sourceLinked="1"/>
        <c:majorTickMark val="none"/>
        <c:tickLblPos val="nextTo"/>
        <c:crossAx val="165296384"/>
        <c:crosses val="autoZero"/>
        <c:crossBetween val="between"/>
      </c:valAx>
      <c:dTable>
        <c:showHorzBorder val="1"/>
        <c:showVertBorder val="1"/>
        <c:showOutline val="1"/>
        <c:showKeys val="1"/>
      </c:dTable>
    </c:plotArea>
    <c:plotVisOnly val="1"/>
  </c:chart>
  <c:txPr>
    <a:bodyPr/>
    <a:lstStyle/>
    <a:p>
      <a:pPr>
        <a:defRPr>
          <a:latin typeface="Times New Roman" pitchFamily="18" charset="0"/>
          <a:cs typeface="Times New Roman" pitchFamily="18" charset="0"/>
        </a:defRPr>
      </a:pPr>
      <a:endParaRPr lang="ru-RU"/>
    </a:p>
  </c:txPr>
  <c:externalData r:id="rId1"/>
</c:chartSpace>
</file>

<file path=word/charts/chart87.xml><?xml version="1.0" encoding="utf-8"?>
<c:chartSpace xmlns:c="http://schemas.openxmlformats.org/drawingml/2006/chart" xmlns:a="http://schemas.openxmlformats.org/drawingml/2006/main" xmlns:r="http://schemas.openxmlformats.org/officeDocument/2006/relationships">
  <c:date1904 val="1"/>
  <c:lang val="ru-RU"/>
  <c:chart>
    <c:autoTitleDeleted val="1"/>
    <c:view3D>
      <c:rAngAx val="1"/>
    </c:view3D>
    <c:plotArea>
      <c:bar3DChart>
        <c:barDir val="col"/>
        <c:grouping val="stacked"/>
        <c:ser>
          <c:idx val="0"/>
          <c:order val="0"/>
          <c:tx>
            <c:strRef>
              <c:f>Промышленность!$A$67</c:f>
              <c:strCache>
                <c:ptCount val="1"/>
                <c:pt idx="0">
                  <c:v>ЖКХ</c:v>
                </c:pt>
              </c:strCache>
            </c:strRef>
          </c:tx>
          <c:spPr>
            <a:solidFill>
              <a:schemeClr val="tx2">
                <a:lumMod val="60000"/>
                <a:lumOff val="40000"/>
              </a:schemeClr>
            </a:solidFill>
          </c:spPr>
          <c:dLbls>
            <c:dLbl>
              <c:idx val="0"/>
              <c:layout>
                <c:manualLayout>
                  <c:x val="0.0076923076923077023"/>
                  <c:y val="0.025889967637541707"/>
                </c:manualLayout>
              </c:layout>
              <c:showVal val="1"/>
            </c:dLbl>
            <c:dLbl>
              <c:idx val="1"/>
              <c:layout>
                <c:manualLayout>
                  <c:x val="0"/>
                  <c:y val="0.0388349514563108"/>
                </c:manualLayout>
              </c:layout>
              <c:showVal val="1"/>
            </c:dLbl>
            <c:txPr>
              <a:bodyPr/>
              <a:lstStyle/>
              <a:p>
                <a:pPr>
                  <a:defRPr>
                    <a:latin typeface="Times New Roman" pitchFamily="18" charset="0"/>
                    <a:cs typeface="Times New Roman" pitchFamily="18" charset="0"/>
                  </a:defRPr>
                </a:pPr>
                <a:endParaRPr lang="ru-RU"/>
              </a:p>
            </c:txPr>
            <c:showVal val="1"/>
          </c:dLbls>
          <c:cat>
            <c:strRef>
              <c:f>Промышленность!$B$66:$D$66</c:f>
              <c:strCache>
                <c:ptCount val="3"/>
                <c:pt idx="0">
                  <c:v>Республика Тыва</c:v>
                </c:pt>
                <c:pt idx="1">
                  <c:v>Республика Хакасия</c:v>
                </c:pt>
                <c:pt idx="2">
                  <c:v>Красноярский край</c:v>
                </c:pt>
              </c:strCache>
            </c:strRef>
          </c:cat>
          <c:val>
            <c:numRef>
              <c:f>Промышленность!$B$67:$D$67</c:f>
              <c:numCache>
                <c:formatCode>0.0</c:formatCode>
                <c:ptCount val="3"/>
                <c:pt idx="0">
                  <c:v>9.69</c:v>
                </c:pt>
                <c:pt idx="1">
                  <c:v>39.167844444443944</c:v>
                </c:pt>
                <c:pt idx="2">
                  <c:v>287.18108888888889</c:v>
                </c:pt>
              </c:numCache>
            </c:numRef>
          </c:val>
        </c:ser>
        <c:ser>
          <c:idx val="1"/>
          <c:order val="1"/>
          <c:tx>
            <c:strRef>
              <c:f>Промышленность!$A$68</c:f>
              <c:strCache>
                <c:ptCount val="1"/>
                <c:pt idx="0">
                  <c:v>Другие отрасли хозяйства</c:v>
                </c:pt>
              </c:strCache>
            </c:strRef>
          </c:tx>
          <c:spPr>
            <a:solidFill>
              <a:schemeClr val="accent4">
                <a:lumMod val="75000"/>
              </a:schemeClr>
            </a:solidFill>
          </c:spPr>
          <c:dLbls>
            <c:dLbl>
              <c:idx val="0"/>
              <c:layout>
                <c:manualLayout>
                  <c:x val="0.015384615384615922"/>
                  <c:y val="-0.077669902912621533"/>
                </c:manualLayout>
              </c:layout>
              <c:showVal val="1"/>
            </c:dLbl>
            <c:dLbl>
              <c:idx val="1"/>
              <c:layout>
                <c:manualLayout>
                  <c:x val="0.0230769230769244"/>
                  <c:y val="-0.11218985976267533"/>
                </c:manualLayout>
              </c:layout>
              <c:showVal val="1"/>
            </c:dLbl>
            <c:txPr>
              <a:bodyPr/>
              <a:lstStyle/>
              <a:p>
                <a:pPr>
                  <a:defRPr>
                    <a:latin typeface="Times New Roman" pitchFamily="18" charset="0"/>
                    <a:cs typeface="Times New Roman" pitchFamily="18" charset="0"/>
                  </a:defRPr>
                </a:pPr>
                <a:endParaRPr lang="ru-RU"/>
              </a:p>
            </c:txPr>
            <c:showVal val="1"/>
          </c:dLbls>
          <c:cat>
            <c:strRef>
              <c:f>Промышленность!$B$66:$D$66</c:f>
              <c:strCache>
                <c:ptCount val="3"/>
                <c:pt idx="0">
                  <c:v>Республика Тыва</c:v>
                </c:pt>
                <c:pt idx="1">
                  <c:v>Республика Хакасия</c:v>
                </c:pt>
                <c:pt idx="2">
                  <c:v>Красноярский край</c:v>
                </c:pt>
              </c:strCache>
            </c:strRef>
          </c:cat>
          <c:val>
            <c:numRef>
              <c:f>Промышленность!$B$68:$D$68</c:f>
              <c:numCache>
                <c:formatCode>0.0</c:formatCode>
                <c:ptCount val="3"/>
                <c:pt idx="0">
                  <c:v>0.68666666666666942</c:v>
                </c:pt>
                <c:pt idx="1">
                  <c:v>106.35986666666658</c:v>
                </c:pt>
                <c:pt idx="2">
                  <c:v>1296.0212111111114</c:v>
                </c:pt>
              </c:numCache>
            </c:numRef>
          </c:val>
        </c:ser>
        <c:gapWidth val="75"/>
        <c:shape val="box"/>
        <c:axId val="165421056"/>
        <c:axId val="165422592"/>
        <c:axId val="0"/>
      </c:bar3DChart>
      <c:catAx>
        <c:axId val="165421056"/>
        <c:scaling>
          <c:orientation val="minMax"/>
        </c:scaling>
        <c:axPos val="b"/>
        <c:majorTickMark val="none"/>
        <c:tickLblPos val="nextTo"/>
        <c:txPr>
          <a:bodyPr/>
          <a:lstStyle/>
          <a:p>
            <a:pPr>
              <a:defRPr>
                <a:latin typeface="Times New Roman" pitchFamily="18" charset="0"/>
                <a:cs typeface="Times New Roman" pitchFamily="18" charset="0"/>
              </a:defRPr>
            </a:pPr>
            <a:endParaRPr lang="ru-RU"/>
          </a:p>
        </c:txPr>
        <c:crossAx val="165422592"/>
        <c:crosses val="autoZero"/>
        <c:auto val="1"/>
        <c:lblAlgn val="ctr"/>
        <c:lblOffset val="100"/>
      </c:catAx>
      <c:valAx>
        <c:axId val="165422592"/>
        <c:scaling>
          <c:orientation val="minMax"/>
        </c:scaling>
        <c:axPos val="l"/>
        <c:majorGridlines/>
        <c:numFmt formatCode="0.0" sourceLinked="1"/>
        <c:majorTickMark val="none"/>
        <c:tickLblPos val="nextTo"/>
        <c:spPr>
          <a:ln w="9525">
            <a:noFill/>
          </a:ln>
        </c:spPr>
        <c:txPr>
          <a:bodyPr/>
          <a:lstStyle/>
          <a:p>
            <a:pPr>
              <a:defRPr>
                <a:latin typeface="Times New Roman" pitchFamily="18" charset="0"/>
                <a:cs typeface="Times New Roman" pitchFamily="18" charset="0"/>
              </a:defRPr>
            </a:pPr>
            <a:endParaRPr lang="ru-RU"/>
          </a:p>
        </c:txPr>
        <c:crossAx val="165421056"/>
        <c:crosses val="autoZero"/>
        <c:crossBetween val="between"/>
      </c:valAx>
    </c:plotArea>
    <c:legend>
      <c:legendPos val="b"/>
      <c:txPr>
        <a:bodyPr/>
        <a:lstStyle/>
        <a:p>
          <a:pPr>
            <a:defRPr>
              <a:latin typeface="Times New Roman" pitchFamily="18" charset="0"/>
              <a:cs typeface="Times New Roman" pitchFamily="18" charset="0"/>
            </a:defRPr>
          </a:pPr>
          <a:endParaRPr lang="ru-RU"/>
        </a:p>
      </c:txPr>
    </c:legend>
    <c:plotVisOnly val="1"/>
  </c:chart>
  <c:externalData r:id="rId1"/>
</c:chartSpace>
</file>

<file path=word/charts/chart88.xml><?xml version="1.0" encoding="utf-8"?>
<c:chartSpace xmlns:c="http://schemas.openxmlformats.org/drawingml/2006/chart" xmlns:a="http://schemas.openxmlformats.org/drawingml/2006/main" xmlns:r="http://schemas.openxmlformats.org/officeDocument/2006/relationships">
  <c:date1904 val="1"/>
  <c:lang val="ru-RU"/>
  <c:chart>
    <c:autoTitleDeleted val="1"/>
    <c:plotArea>
      <c:lineChart>
        <c:grouping val="standard"/>
        <c:ser>
          <c:idx val="0"/>
          <c:order val="0"/>
          <c:tx>
            <c:strRef>
              <c:f>Лист5!$A$4</c:f>
              <c:strCache>
                <c:ptCount val="1"/>
                <c:pt idx="0">
                  <c:v>Красноярский край</c:v>
                </c:pt>
              </c:strCache>
            </c:strRef>
          </c:tx>
          <c:marker>
            <c:symbol val="none"/>
          </c:marker>
          <c:cat>
            <c:strRef>
              <c:f>Лист5!$B$3:$J$3</c:f>
              <c:strCache>
                <c:ptCount val="9"/>
                <c:pt idx="0">
                  <c:v>2001 год</c:v>
                </c:pt>
                <c:pt idx="1">
                  <c:v>2002 год</c:v>
                </c:pt>
                <c:pt idx="2">
                  <c:v>2003 год</c:v>
                </c:pt>
                <c:pt idx="3">
                  <c:v>2004 год</c:v>
                </c:pt>
                <c:pt idx="4">
                  <c:v>2005 год</c:v>
                </c:pt>
                <c:pt idx="5">
                  <c:v>2006 год</c:v>
                </c:pt>
                <c:pt idx="6">
                  <c:v>2007 год</c:v>
                </c:pt>
                <c:pt idx="7">
                  <c:v>2008 год</c:v>
                </c:pt>
                <c:pt idx="8">
                  <c:v>2009 год</c:v>
                </c:pt>
              </c:strCache>
            </c:strRef>
          </c:cat>
          <c:val>
            <c:numRef>
              <c:f>Лист5!$B$4:$J$4</c:f>
              <c:numCache>
                <c:formatCode>General</c:formatCode>
                <c:ptCount val="9"/>
                <c:pt idx="0">
                  <c:v>267.2</c:v>
                </c:pt>
                <c:pt idx="1">
                  <c:v>228.02</c:v>
                </c:pt>
                <c:pt idx="2">
                  <c:v>237.9</c:v>
                </c:pt>
                <c:pt idx="3">
                  <c:v>240.1</c:v>
                </c:pt>
                <c:pt idx="4">
                  <c:v>230.2</c:v>
                </c:pt>
                <c:pt idx="5">
                  <c:v>230.32000000000087</c:v>
                </c:pt>
                <c:pt idx="6">
                  <c:v>225.2</c:v>
                </c:pt>
                <c:pt idx="7">
                  <c:v>221.3</c:v>
                </c:pt>
                <c:pt idx="8">
                  <c:v>228.1</c:v>
                </c:pt>
              </c:numCache>
            </c:numRef>
          </c:val>
        </c:ser>
        <c:ser>
          <c:idx val="1"/>
          <c:order val="1"/>
          <c:tx>
            <c:strRef>
              <c:f>Лист5!$A$5</c:f>
              <c:strCache>
                <c:ptCount val="1"/>
                <c:pt idx="0">
                  <c:v>Республика Тыва</c:v>
                </c:pt>
              </c:strCache>
            </c:strRef>
          </c:tx>
          <c:marker>
            <c:symbol val="none"/>
          </c:marker>
          <c:cat>
            <c:strRef>
              <c:f>Лист5!$B$3:$J$3</c:f>
              <c:strCache>
                <c:ptCount val="9"/>
                <c:pt idx="0">
                  <c:v>2001 год</c:v>
                </c:pt>
                <c:pt idx="1">
                  <c:v>2002 год</c:v>
                </c:pt>
                <c:pt idx="2">
                  <c:v>2003 год</c:v>
                </c:pt>
                <c:pt idx="3">
                  <c:v>2004 год</c:v>
                </c:pt>
                <c:pt idx="4">
                  <c:v>2005 год</c:v>
                </c:pt>
                <c:pt idx="5">
                  <c:v>2006 год</c:v>
                </c:pt>
                <c:pt idx="6">
                  <c:v>2007 год</c:v>
                </c:pt>
                <c:pt idx="7">
                  <c:v>2008 год</c:v>
                </c:pt>
                <c:pt idx="8">
                  <c:v>2009 год</c:v>
                </c:pt>
              </c:strCache>
            </c:strRef>
          </c:cat>
          <c:val>
            <c:numRef>
              <c:f>Лист5!$B$5:$J$5</c:f>
              <c:numCache>
                <c:formatCode>General</c:formatCode>
                <c:ptCount val="9"/>
                <c:pt idx="0">
                  <c:v>9.6</c:v>
                </c:pt>
                <c:pt idx="1">
                  <c:v>10.54</c:v>
                </c:pt>
                <c:pt idx="2">
                  <c:v>10.120000000000001</c:v>
                </c:pt>
                <c:pt idx="3">
                  <c:v>9.6399999999999988</c:v>
                </c:pt>
                <c:pt idx="4">
                  <c:v>9.16</c:v>
                </c:pt>
                <c:pt idx="5">
                  <c:v>8.82</c:v>
                </c:pt>
                <c:pt idx="6">
                  <c:v>9.65</c:v>
                </c:pt>
                <c:pt idx="7">
                  <c:v>9.8700000000000028</c:v>
                </c:pt>
                <c:pt idx="8">
                  <c:v>9.83</c:v>
                </c:pt>
              </c:numCache>
            </c:numRef>
          </c:val>
        </c:ser>
        <c:ser>
          <c:idx val="2"/>
          <c:order val="2"/>
          <c:tx>
            <c:strRef>
              <c:f>Лист5!$A$6</c:f>
              <c:strCache>
                <c:ptCount val="1"/>
                <c:pt idx="0">
                  <c:v>Республика Хакасия</c:v>
                </c:pt>
              </c:strCache>
            </c:strRef>
          </c:tx>
          <c:marker>
            <c:symbol val="none"/>
          </c:marker>
          <c:cat>
            <c:strRef>
              <c:f>Лист5!$B$3:$J$3</c:f>
              <c:strCache>
                <c:ptCount val="9"/>
                <c:pt idx="0">
                  <c:v>2001 год</c:v>
                </c:pt>
                <c:pt idx="1">
                  <c:v>2002 год</c:v>
                </c:pt>
                <c:pt idx="2">
                  <c:v>2003 год</c:v>
                </c:pt>
                <c:pt idx="3">
                  <c:v>2004 год</c:v>
                </c:pt>
                <c:pt idx="4">
                  <c:v>2005 год</c:v>
                </c:pt>
                <c:pt idx="5">
                  <c:v>2006 год</c:v>
                </c:pt>
                <c:pt idx="6">
                  <c:v>2007 год</c:v>
                </c:pt>
                <c:pt idx="7">
                  <c:v>2008 год</c:v>
                </c:pt>
                <c:pt idx="8">
                  <c:v>2009 год</c:v>
                </c:pt>
              </c:strCache>
            </c:strRef>
          </c:cat>
          <c:val>
            <c:numRef>
              <c:f>Лист5!$B$6:$J$6</c:f>
              <c:numCache>
                <c:formatCode>General</c:formatCode>
                <c:ptCount val="9"/>
                <c:pt idx="0">
                  <c:v>41.4</c:v>
                </c:pt>
                <c:pt idx="1">
                  <c:v>45.1</c:v>
                </c:pt>
                <c:pt idx="2">
                  <c:v>45.86</c:v>
                </c:pt>
                <c:pt idx="3">
                  <c:v>39.809999999999995</c:v>
                </c:pt>
                <c:pt idx="4">
                  <c:v>45.8</c:v>
                </c:pt>
                <c:pt idx="5">
                  <c:v>41.5</c:v>
                </c:pt>
                <c:pt idx="6">
                  <c:v>41.7</c:v>
                </c:pt>
                <c:pt idx="7">
                  <c:v>42.1</c:v>
                </c:pt>
                <c:pt idx="8">
                  <c:v>9.25</c:v>
                </c:pt>
              </c:numCache>
            </c:numRef>
          </c:val>
        </c:ser>
        <c:marker val="1"/>
        <c:axId val="165550336"/>
        <c:axId val="165576704"/>
      </c:lineChart>
      <c:catAx>
        <c:axId val="165550336"/>
        <c:scaling>
          <c:orientation val="minMax"/>
        </c:scaling>
        <c:axPos val="b"/>
        <c:numFmt formatCode="General" sourceLinked="1"/>
        <c:majorTickMark val="none"/>
        <c:tickLblPos val="nextTo"/>
        <c:txPr>
          <a:bodyPr/>
          <a:lstStyle/>
          <a:p>
            <a:pPr>
              <a:defRPr>
                <a:latin typeface="Times New Roman" pitchFamily="18" charset="0"/>
                <a:cs typeface="Times New Roman" pitchFamily="18" charset="0"/>
              </a:defRPr>
            </a:pPr>
            <a:endParaRPr lang="ru-RU"/>
          </a:p>
        </c:txPr>
        <c:crossAx val="165576704"/>
        <c:crosses val="autoZero"/>
        <c:auto val="1"/>
        <c:lblAlgn val="ctr"/>
        <c:lblOffset val="100"/>
      </c:catAx>
      <c:valAx>
        <c:axId val="165576704"/>
        <c:scaling>
          <c:orientation val="minMax"/>
        </c:scaling>
        <c:axPos val="l"/>
        <c:majorGridlines/>
        <c:numFmt formatCode="General" sourceLinked="1"/>
        <c:majorTickMark val="none"/>
        <c:tickLblPos val="nextTo"/>
        <c:spPr>
          <a:ln w="9525">
            <a:noFill/>
          </a:ln>
        </c:spPr>
        <c:txPr>
          <a:bodyPr/>
          <a:lstStyle/>
          <a:p>
            <a:pPr>
              <a:defRPr>
                <a:latin typeface="Times New Roman" pitchFamily="18" charset="0"/>
                <a:cs typeface="Times New Roman" pitchFamily="18" charset="0"/>
              </a:defRPr>
            </a:pPr>
            <a:endParaRPr lang="ru-RU"/>
          </a:p>
        </c:txPr>
        <c:crossAx val="165550336"/>
        <c:crosses val="autoZero"/>
        <c:crossBetween val="between"/>
      </c:valAx>
    </c:plotArea>
    <c:legend>
      <c:legendPos val="b"/>
      <c:txPr>
        <a:bodyPr/>
        <a:lstStyle/>
        <a:p>
          <a:pPr>
            <a:defRPr>
              <a:latin typeface="Times New Roman" pitchFamily="18" charset="0"/>
              <a:cs typeface="Times New Roman" pitchFamily="18" charset="0"/>
            </a:defRPr>
          </a:pPr>
          <a:endParaRPr lang="ru-RU"/>
        </a:p>
      </c:txPr>
    </c:legend>
    <c:plotVisOnly val="1"/>
  </c:chart>
  <c:externalData r:id="rId1"/>
</c:chartSpace>
</file>

<file path=word/charts/chart89.xml><?xml version="1.0" encoding="utf-8"?>
<c:chartSpace xmlns:c="http://schemas.openxmlformats.org/drawingml/2006/chart" xmlns:a="http://schemas.openxmlformats.org/drawingml/2006/main" xmlns:r="http://schemas.openxmlformats.org/officeDocument/2006/relationships">
  <c:date1904 val="1"/>
  <c:lang val="ru-RU"/>
  <c:chart>
    <c:autoTitleDeleted val="1"/>
    <c:view3D>
      <c:rAngAx val="1"/>
    </c:view3D>
    <c:plotArea>
      <c:layout>
        <c:manualLayout>
          <c:layoutTarget val="inner"/>
          <c:xMode val="edge"/>
          <c:yMode val="edge"/>
          <c:x val="0.20936614693263234"/>
          <c:y val="0.087833126838605682"/>
          <c:w val="0.72305891996059435"/>
          <c:h val="0.42462379046429582"/>
        </c:manualLayout>
      </c:layout>
      <c:bar3DChart>
        <c:barDir val="col"/>
        <c:grouping val="clustered"/>
        <c:ser>
          <c:idx val="0"/>
          <c:order val="0"/>
          <c:tx>
            <c:strRef>
              <c:f>Лист6!$A$27</c:f>
              <c:strCache>
                <c:ptCount val="1"/>
                <c:pt idx="0">
                  <c:v>Республика Тыва</c:v>
                </c:pt>
              </c:strCache>
            </c:strRef>
          </c:tx>
          <c:cat>
            <c:strRef>
              <c:f>Лист6!$B$26:$E$26</c:f>
              <c:strCache>
                <c:ptCount val="4"/>
                <c:pt idx="0">
                  <c:v>Сброшено без очистки, млн.м3</c:v>
                </c:pt>
                <c:pt idx="1">
                  <c:v>Сброшено недостаточно очищенными, млн.м3</c:v>
                </c:pt>
                <c:pt idx="2">
                  <c:v>Сброшено нормативно чистых, млн.м3</c:v>
                </c:pt>
                <c:pt idx="3">
                  <c:v>Прошедших очистку в очистных сооружениях, млн.м3</c:v>
                </c:pt>
              </c:strCache>
            </c:strRef>
          </c:cat>
          <c:val>
            <c:numRef>
              <c:f>Лист6!$B$27:$E$27</c:f>
              <c:numCache>
                <c:formatCode>General</c:formatCode>
                <c:ptCount val="4"/>
                <c:pt idx="0" formatCode="0.00">
                  <c:v>0.33077777777779604</c:v>
                </c:pt>
                <c:pt idx="1">
                  <c:v>7.96</c:v>
                </c:pt>
                <c:pt idx="2">
                  <c:v>0</c:v>
                </c:pt>
                <c:pt idx="3">
                  <c:v>0</c:v>
                </c:pt>
              </c:numCache>
            </c:numRef>
          </c:val>
        </c:ser>
        <c:ser>
          <c:idx val="1"/>
          <c:order val="1"/>
          <c:tx>
            <c:strRef>
              <c:f>Лист6!$A$28</c:f>
              <c:strCache>
                <c:ptCount val="1"/>
                <c:pt idx="0">
                  <c:v>Республика Хакасия</c:v>
                </c:pt>
              </c:strCache>
            </c:strRef>
          </c:tx>
          <c:cat>
            <c:strRef>
              <c:f>Лист6!$B$26:$E$26</c:f>
              <c:strCache>
                <c:ptCount val="4"/>
                <c:pt idx="0">
                  <c:v>Сброшено без очистки, млн.м3</c:v>
                </c:pt>
                <c:pt idx="1">
                  <c:v>Сброшено недостаточно очищенными, млн.м3</c:v>
                </c:pt>
                <c:pt idx="2">
                  <c:v>Сброшено нормативно чистых, млн.м3</c:v>
                </c:pt>
                <c:pt idx="3">
                  <c:v>Прошедших очистку в очистных сооружениях, млн.м3</c:v>
                </c:pt>
              </c:strCache>
            </c:strRef>
          </c:cat>
          <c:val>
            <c:numRef>
              <c:f>Лист6!$B$28:$E$28</c:f>
              <c:numCache>
                <c:formatCode>General</c:formatCode>
                <c:ptCount val="4"/>
                <c:pt idx="0">
                  <c:v>0.21000000000000021</c:v>
                </c:pt>
                <c:pt idx="1">
                  <c:v>39.212</c:v>
                </c:pt>
                <c:pt idx="2">
                  <c:v>2.3219999999999987</c:v>
                </c:pt>
                <c:pt idx="3">
                  <c:v>0.8</c:v>
                </c:pt>
              </c:numCache>
            </c:numRef>
          </c:val>
        </c:ser>
        <c:ser>
          <c:idx val="2"/>
          <c:order val="2"/>
          <c:tx>
            <c:strRef>
              <c:f>Лист6!$A$29</c:f>
              <c:strCache>
                <c:ptCount val="1"/>
                <c:pt idx="0">
                  <c:v>Красноярский край</c:v>
                </c:pt>
              </c:strCache>
            </c:strRef>
          </c:tx>
          <c:cat>
            <c:strRef>
              <c:f>Лист6!$B$26:$E$26</c:f>
              <c:strCache>
                <c:ptCount val="4"/>
                <c:pt idx="0">
                  <c:v>Сброшено без очистки, млн.м3</c:v>
                </c:pt>
                <c:pt idx="1">
                  <c:v>Сброшено недостаточно очищенными, млн.м3</c:v>
                </c:pt>
                <c:pt idx="2">
                  <c:v>Сброшено нормативно чистых, млн.м3</c:v>
                </c:pt>
                <c:pt idx="3">
                  <c:v>Прошедших очистку в очистных сооружениях, млн.м3</c:v>
                </c:pt>
              </c:strCache>
            </c:strRef>
          </c:cat>
          <c:val>
            <c:numRef>
              <c:f>Лист6!$B$29:$E$29</c:f>
              <c:numCache>
                <c:formatCode>General</c:formatCode>
                <c:ptCount val="4"/>
                <c:pt idx="0">
                  <c:v>8.08</c:v>
                </c:pt>
                <c:pt idx="1">
                  <c:v>273.82</c:v>
                </c:pt>
                <c:pt idx="2">
                  <c:v>1.012</c:v>
                </c:pt>
                <c:pt idx="3">
                  <c:v>4.67</c:v>
                </c:pt>
              </c:numCache>
            </c:numRef>
          </c:val>
        </c:ser>
        <c:shape val="box"/>
        <c:axId val="165610624"/>
        <c:axId val="165612160"/>
        <c:axId val="0"/>
      </c:bar3DChart>
      <c:catAx>
        <c:axId val="165610624"/>
        <c:scaling>
          <c:orientation val="minMax"/>
        </c:scaling>
        <c:axPos val="b"/>
        <c:majorTickMark val="none"/>
        <c:tickLblPos val="nextTo"/>
        <c:crossAx val="165612160"/>
        <c:crosses val="autoZero"/>
        <c:auto val="1"/>
        <c:lblAlgn val="ctr"/>
        <c:lblOffset val="100"/>
      </c:catAx>
      <c:valAx>
        <c:axId val="165612160"/>
        <c:scaling>
          <c:orientation val="minMax"/>
        </c:scaling>
        <c:axPos val="l"/>
        <c:majorGridlines/>
        <c:numFmt formatCode="0.00" sourceLinked="1"/>
        <c:majorTickMark val="none"/>
        <c:tickLblPos val="nextTo"/>
        <c:txPr>
          <a:bodyPr/>
          <a:lstStyle/>
          <a:p>
            <a:pPr>
              <a:defRPr>
                <a:latin typeface="Times New Roman" pitchFamily="18" charset="0"/>
                <a:cs typeface="Times New Roman" pitchFamily="18" charset="0"/>
              </a:defRPr>
            </a:pPr>
            <a:endParaRPr lang="ru-RU"/>
          </a:p>
        </c:txPr>
        <c:crossAx val="165610624"/>
        <c:crosses val="autoZero"/>
        <c:crossBetween val="between"/>
      </c:valAx>
      <c:dTable>
        <c:showHorzBorder val="1"/>
        <c:showVertBorder val="1"/>
        <c:showOutline val="1"/>
        <c:showKeys val="1"/>
      </c:dTable>
    </c:plotArea>
    <c:plotVisOnly val="1"/>
  </c:chart>
  <c:externalData r:id="rId1"/>
</c:chartSpace>
</file>

<file path=word/charts/chart90.xml><?xml version="1.0" encoding="utf-8"?>
<c:chartSpace xmlns:c="http://schemas.openxmlformats.org/drawingml/2006/chart" xmlns:a="http://schemas.openxmlformats.org/drawingml/2006/main" xmlns:r="http://schemas.openxmlformats.org/officeDocument/2006/relationships">
  <c:date1904 val="1"/>
  <c:lang val="ru-RU"/>
  <c:chart>
    <c:autoTitleDeleted val="1"/>
    <c:view3D>
      <c:rAngAx val="1"/>
    </c:view3D>
    <c:plotArea>
      <c:layout>
        <c:manualLayout>
          <c:layoutTarget val="inner"/>
          <c:xMode val="edge"/>
          <c:yMode val="edge"/>
          <c:x val="0.30508442158543436"/>
          <c:y val="0.045407636738907124"/>
          <c:w val="0.6706249744618491"/>
          <c:h val="0.65737939104361265"/>
        </c:manualLayout>
      </c:layout>
      <c:bar3DChart>
        <c:barDir val="col"/>
        <c:grouping val="stacked"/>
        <c:ser>
          <c:idx val="0"/>
          <c:order val="0"/>
          <c:tx>
            <c:strRef>
              <c:f>Лист6!$B$20</c:f>
              <c:strCache>
                <c:ptCount val="1"/>
                <c:pt idx="0">
                  <c:v>Объекты ЖКХ, млн.м3</c:v>
                </c:pt>
              </c:strCache>
            </c:strRef>
          </c:tx>
          <c:cat>
            <c:strRef>
              <c:f>Лист6!$A$21:$A$23</c:f>
              <c:strCache>
                <c:ptCount val="3"/>
                <c:pt idx="0">
                  <c:v>Республика Тыва</c:v>
                </c:pt>
                <c:pt idx="1">
                  <c:v>Республика Хакасия</c:v>
                </c:pt>
                <c:pt idx="2">
                  <c:v>Красноярский край</c:v>
                </c:pt>
              </c:strCache>
            </c:strRef>
          </c:cat>
          <c:val>
            <c:numRef>
              <c:f>Лист6!$B$21:$B$23</c:f>
              <c:numCache>
                <c:formatCode>General</c:formatCode>
                <c:ptCount val="3"/>
                <c:pt idx="0">
                  <c:v>9.69</c:v>
                </c:pt>
                <c:pt idx="1">
                  <c:v>42.54</c:v>
                </c:pt>
                <c:pt idx="2">
                  <c:v>234.3</c:v>
                </c:pt>
              </c:numCache>
            </c:numRef>
          </c:val>
        </c:ser>
        <c:ser>
          <c:idx val="1"/>
          <c:order val="1"/>
          <c:tx>
            <c:strRef>
              <c:f>Лист6!$C$20</c:f>
              <c:strCache>
                <c:ptCount val="1"/>
                <c:pt idx="0">
                  <c:v>Прочие объекты, млн. м3</c:v>
                </c:pt>
              </c:strCache>
            </c:strRef>
          </c:tx>
          <c:cat>
            <c:strRef>
              <c:f>Лист6!$A$21:$A$23</c:f>
              <c:strCache>
                <c:ptCount val="3"/>
                <c:pt idx="0">
                  <c:v>Республика Тыва</c:v>
                </c:pt>
                <c:pt idx="1">
                  <c:v>Республика Хакасия</c:v>
                </c:pt>
                <c:pt idx="2">
                  <c:v>Красноярский край</c:v>
                </c:pt>
              </c:strCache>
            </c:strRef>
          </c:cat>
          <c:val>
            <c:numRef>
              <c:f>Лист6!$C$21:$C$23</c:f>
              <c:numCache>
                <c:formatCode>General</c:formatCode>
                <c:ptCount val="3"/>
                <c:pt idx="0">
                  <c:v>4.48</c:v>
                </c:pt>
                <c:pt idx="1">
                  <c:v>102.9</c:v>
                </c:pt>
                <c:pt idx="2">
                  <c:v>1348.9</c:v>
                </c:pt>
              </c:numCache>
            </c:numRef>
          </c:val>
        </c:ser>
        <c:gapWidth val="95"/>
        <c:gapDepth val="95"/>
        <c:shape val="box"/>
        <c:axId val="165753216"/>
        <c:axId val="165754752"/>
        <c:axId val="0"/>
      </c:bar3DChart>
      <c:catAx>
        <c:axId val="165753216"/>
        <c:scaling>
          <c:orientation val="minMax"/>
        </c:scaling>
        <c:axPos val="b"/>
        <c:majorTickMark val="none"/>
        <c:tickLblPos val="nextTo"/>
        <c:crossAx val="165754752"/>
        <c:crosses val="autoZero"/>
        <c:auto val="1"/>
        <c:lblAlgn val="ctr"/>
        <c:lblOffset val="100"/>
      </c:catAx>
      <c:valAx>
        <c:axId val="165754752"/>
        <c:scaling>
          <c:orientation val="minMax"/>
        </c:scaling>
        <c:axPos val="l"/>
        <c:majorGridlines/>
        <c:numFmt formatCode="General" sourceLinked="1"/>
        <c:majorTickMark val="none"/>
        <c:tickLblPos val="nextTo"/>
        <c:crossAx val="165753216"/>
        <c:crosses val="autoZero"/>
        <c:crossBetween val="between"/>
      </c:valAx>
      <c:dTable>
        <c:showHorzBorder val="1"/>
        <c:showVertBorder val="1"/>
        <c:showOutline val="1"/>
        <c:showKeys val="1"/>
      </c:dTable>
      <c:spPr>
        <a:noFill/>
        <a:ln w="25400">
          <a:noFill/>
        </a:ln>
      </c:spPr>
    </c:plotArea>
    <c:plotVisOnly val="1"/>
  </c:chart>
  <c:txPr>
    <a:bodyPr/>
    <a:lstStyle/>
    <a:p>
      <a:pPr>
        <a:defRPr>
          <a:latin typeface="Times New Roman" pitchFamily="18" charset="0"/>
          <a:cs typeface="Times New Roman" pitchFamily="18" charset="0"/>
        </a:defRPr>
      </a:pPr>
      <a:endParaRPr lang="ru-RU"/>
    </a:p>
  </c:txPr>
  <c:externalData r:id="rId1"/>
</c:chartSpace>
</file>

<file path=word/charts/chart91.xml><?xml version="1.0" encoding="utf-8"?>
<c:chartSpace xmlns:c="http://schemas.openxmlformats.org/drawingml/2006/chart" xmlns:a="http://schemas.openxmlformats.org/drawingml/2006/main" xmlns:r="http://schemas.openxmlformats.org/officeDocument/2006/relationships">
  <c:date1904 val="1"/>
  <c:lang val="ru-RU"/>
  <c:chart>
    <c:autoTitleDeleted val="1"/>
    <c:view3D>
      <c:rotX val="30"/>
    </c:view3D>
    <c:plotArea>
      <c:layout>
        <c:manualLayout>
          <c:layoutTarget val="inner"/>
          <c:xMode val="edge"/>
          <c:yMode val="edge"/>
          <c:x val="0.080749622270294863"/>
          <c:y val="0.0842689469753178"/>
          <c:w val="0.86017562424184768"/>
          <c:h val="0.71982731066634664"/>
        </c:manualLayout>
      </c:layout>
      <c:pie3DChart>
        <c:varyColors val="1"/>
        <c:ser>
          <c:idx val="0"/>
          <c:order val="0"/>
          <c:dLbls>
            <c:txPr>
              <a:bodyPr/>
              <a:lstStyle/>
              <a:p>
                <a:pPr>
                  <a:defRPr>
                    <a:latin typeface="Times New Roman" pitchFamily="18" charset="0"/>
                    <a:cs typeface="Times New Roman" pitchFamily="18" charset="0"/>
                  </a:defRPr>
                </a:pPr>
                <a:endParaRPr lang="ru-RU"/>
              </a:p>
            </c:txPr>
            <c:showPercent val="1"/>
          </c:dLbls>
          <c:cat>
            <c:strRef>
              <c:f>Лист3!$A$30:$A$36</c:f>
              <c:strCache>
                <c:ptCount val="7"/>
                <c:pt idx="0">
                  <c:v>17.01.03.001</c:v>
                </c:pt>
                <c:pt idx="1">
                  <c:v>17.01.03.002</c:v>
                </c:pt>
                <c:pt idx="2">
                  <c:v>17.01.03.003</c:v>
                </c:pt>
                <c:pt idx="3">
                  <c:v>17.01.03.004</c:v>
                </c:pt>
                <c:pt idx="4">
                  <c:v>17.01.03.005</c:v>
                </c:pt>
                <c:pt idx="5">
                  <c:v>17.01.08.004</c:v>
                </c:pt>
                <c:pt idx="6">
                  <c:v>Другие ВХУ</c:v>
                </c:pt>
              </c:strCache>
            </c:strRef>
          </c:cat>
          <c:val>
            <c:numRef>
              <c:f>Лист3!$B$30:$B$36</c:f>
              <c:numCache>
                <c:formatCode>General</c:formatCode>
                <c:ptCount val="7"/>
                <c:pt idx="0">
                  <c:v>8.3344</c:v>
                </c:pt>
                <c:pt idx="1">
                  <c:v>15.424900000000001</c:v>
                </c:pt>
                <c:pt idx="2">
                  <c:v>35.6244</c:v>
                </c:pt>
                <c:pt idx="3">
                  <c:v>28.58</c:v>
                </c:pt>
                <c:pt idx="4">
                  <c:v>220.17249999999999</c:v>
                </c:pt>
                <c:pt idx="5">
                  <c:v>8.3845000000000027</c:v>
                </c:pt>
                <c:pt idx="6">
                  <c:v>2.1803</c:v>
                </c:pt>
              </c:numCache>
            </c:numRef>
          </c:val>
        </c:ser>
        <c:dLbls>
          <c:showPercent val="1"/>
        </c:dLbls>
      </c:pie3DChart>
    </c:plotArea>
    <c:legend>
      <c:legendPos val="t"/>
      <c:layout>
        <c:manualLayout>
          <c:xMode val="edge"/>
          <c:yMode val="edge"/>
          <c:x val="0.0926869926095357"/>
          <c:y val="0.77346488989907081"/>
          <c:w val="0.75221781825495415"/>
          <c:h val="0.22488953654012645"/>
        </c:manualLayout>
      </c:layout>
      <c:txPr>
        <a:bodyPr/>
        <a:lstStyle/>
        <a:p>
          <a:pPr>
            <a:defRPr sz="900">
              <a:latin typeface="Times New Roman" pitchFamily="18" charset="0"/>
              <a:cs typeface="Times New Roman" pitchFamily="18" charset="0"/>
            </a:defRPr>
          </a:pPr>
          <a:endParaRPr lang="ru-RU"/>
        </a:p>
      </c:txPr>
    </c:legend>
    <c:plotVisOnly val="1"/>
  </c:chart>
  <c:spPr>
    <a:ln>
      <a:noFill/>
    </a:ln>
  </c:spPr>
  <c:externalData r:id="rId1"/>
</c:chartSpace>
</file>

<file path=word/charts/chart92.xml><?xml version="1.0" encoding="utf-8"?>
<c:chartSpace xmlns:c="http://schemas.openxmlformats.org/drawingml/2006/chart" xmlns:a="http://schemas.openxmlformats.org/drawingml/2006/main" xmlns:r="http://schemas.openxmlformats.org/officeDocument/2006/relationships">
  <c:date1904 val="1"/>
  <c:lang val="ru-RU"/>
  <c:chart>
    <c:autoTitleDeleted val="1"/>
    <c:view3D>
      <c:rotX val="30"/>
    </c:view3D>
    <c:plotArea>
      <c:layout>
        <c:manualLayout>
          <c:layoutTarget val="inner"/>
          <c:xMode val="edge"/>
          <c:yMode val="edge"/>
          <c:x val="0.10840352906730789"/>
          <c:y val="0.13506557665655367"/>
          <c:w val="0.73229999374000165"/>
          <c:h val="0.62725927500005862"/>
        </c:manualLayout>
      </c:layout>
      <c:pie3DChart>
        <c:varyColors val="1"/>
        <c:ser>
          <c:idx val="0"/>
          <c:order val="0"/>
          <c:dPt>
            <c:idx val="0"/>
            <c:spPr>
              <a:solidFill>
                <a:schemeClr val="accent5">
                  <a:lumMod val="75000"/>
                </a:schemeClr>
              </a:solidFill>
            </c:spPr>
          </c:dPt>
          <c:dPt>
            <c:idx val="1"/>
            <c:spPr>
              <a:solidFill>
                <a:schemeClr val="accent6">
                  <a:lumMod val="75000"/>
                </a:schemeClr>
              </a:solidFill>
            </c:spPr>
          </c:dPt>
          <c:dPt>
            <c:idx val="2"/>
            <c:spPr>
              <a:solidFill>
                <a:schemeClr val="accent1">
                  <a:lumMod val="75000"/>
                </a:schemeClr>
              </a:solidFill>
            </c:spPr>
          </c:dPt>
          <c:dPt>
            <c:idx val="3"/>
            <c:spPr>
              <a:solidFill>
                <a:schemeClr val="accent3"/>
              </a:solidFill>
            </c:spPr>
          </c:dPt>
          <c:dPt>
            <c:idx val="4"/>
            <c:spPr>
              <a:solidFill>
                <a:schemeClr val="accent4">
                  <a:lumMod val="75000"/>
                </a:schemeClr>
              </a:solidFill>
            </c:spPr>
          </c:dPt>
          <c:dPt>
            <c:idx val="5"/>
            <c:spPr>
              <a:solidFill>
                <a:schemeClr val="tx2">
                  <a:lumMod val="40000"/>
                  <a:lumOff val="60000"/>
                </a:schemeClr>
              </a:solidFill>
            </c:spPr>
          </c:dPt>
          <c:dLbls>
            <c:txPr>
              <a:bodyPr/>
              <a:lstStyle/>
              <a:p>
                <a:pPr>
                  <a:defRPr>
                    <a:latin typeface="Times New Roman" pitchFamily="18" charset="0"/>
                    <a:cs typeface="Times New Roman" pitchFamily="18" charset="0"/>
                  </a:defRPr>
                </a:pPr>
                <a:endParaRPr lang="ru-RU"/>
              </a:p>
            </c:txPr>
            <c:showPercent val="1"/>
          </c:dLbls>
          <c:cat>
            <c:strRef>
              <c:f>Лист3!$A$38:$A$43</c:f>
              <c:strCache>
                <c:ptCount val="6"/>
                <c:pt idx="0">
                  <c:v>17.01.03.005</c:v>
                </c:pt>
                <c:pt idx="1">
                  <c:v>17.01.08.004</c:v>
                </c:pt>
                <c:pt idx="2">
                  <c:v>17.01.03.001</c:v>
                </c:pt>
                <c:pt idx="3">
                  <c:v>17.01.03.003</c:v>
                </c:pt>
                <c:pt idx="4">
                  <c:v>17.01.03.004</c:v>
                </c:pt>
                <c:pt idx="5">
                  <c:v>Другие ВХУ</c:v>
                </c:pt>
              </c:strCache>
            </c:strRef>
          </c:cat>
          <c:val>
            <c:numRef>
              <c:f>Лист3!$B$38:$B$43</c:f>
              <c:numCache>
                <c:formatCode>General</c:formatCode>
                <c:ptCount val="6"/>
                <c:pt idx="0">
                  <c:v>5.4356000000000124</c:v>
                </c:pt>
                <c:pt idx="1">
                  <c:v>2.1439</c:v>
                </c:pt>
                <c:pt idx="2">
                  <c:v>0.33040000000001396</c:v>
                </c:pt>
                <c:pt idx="3">
                  <c:v>0.30600000000000038</c:v>
                </c:pt>
                <c:pt idx="4">
                  <c:v>0.2372</c:v>
                </c:pt>
                <c:pt idx="5">
                  <c:v>0.16469999999999999</c:v>
                </c:pt>
              </c:numCache>
            </c:numRef>
          </c:val>
        </c:ser>
        <c:dLbls>
          <c:showPercent val="1"/>
        </c:dLbls>
      </c:pie3DChart>
    </c:plotArea>
    <c:legend>
      <c:legendPos val="t"/>
      <c:layout>
        <c:manualLayout>
          <c:xMode val="edge"/>
          <c:yMode val="edge"/>
          <c:x val="0.084647136486042565"/>
          <c:y val="0.77559102750336906"/>
          <c:w val="0.811330373261552"/>
          <c:h val="0.12591408298544218"/>
        </c:manualLayout>
      </c:layout>
      <c:txPr>
        <a:bodyPr/>
        <a:lstStyle/>
        <a:p>
          <a:pPr>
            <a:defRPr>
              <a:latin typeface="Times New Roman" pitchFamily="18" charset="0"/>
              <a:cs typeface="Times New Roman" pitchFamily="18" charset="0"/>
            </a:defRPr>
          </a:pPr>
          <a:endParaRPr lang="ru-RU"/>
        </a:p>
      </c:txPr>
    </c:legend>
    <c:plotVisOnly val="1"/>
  </c:chart>
  <c:spPr>
    <a:ln>
      <a:noFill/>
    </a:ln>
  </c:spPr>
  <c:externalData r:id="rId1"/>
</c:chartSpace>
</file>

<file path=word/charts/chart93.xml><?xml version="1.0" encoding="utf-8"?>
<c:chartSpace xmlns:c="http://schemas.openxmlformats.org/drawingml/2006/chart" xmlns:a="http://schemas.openxmlformats.org/drawingml/2006/main" xmlns:r="http://schemas.openxmlformats.org/officeDocument/2006/relationships">
  <c:date1904 val="1"/>
  <c:lang val="ru-RU"/>
  <c:chart>
    <c:autoTitleDeleted val="1"/>
    <c:view3D>
      <c:rotX val="30"/>
    </c:view3D>
    <c:plotArea>
      <c:layout>
        <c:manualLayout>
          <c:layoutTarget val="inner"/>
          <c:xMode val="edge"/>
          <c:yMode val="edge"/>
          <c:x val="0.057439876734176581"/>
          <c:y val="0.060055776316378373"/>
          <c:w val="0.87415612607568094"/>
          <c:h val="0.6775924235345"/>
        </c:manualLayout>
      </c:layout>
      <c:pie3DChart>
        <c:varyColors val="1"/>
        <c:ser>
          <c:idx val="0"/>
          <c:order val="0"/>
          <c:dLbls>
            <c:dLbl>
              <c:idx val="0"/>
              <c:layout>
                <c:manualLayout>
                  <c:x val="0.0079462047532850924"/>
                  <c:y val="0"/>
                </c:manualLayout>
              </c:layout>
              <c:showPercent val="1"/>
            </c:dLbl>
            <c:dLbl>
              <c:idx val="1"/>
              <c:layout>
                <c:manualLayout>
                  <c:x val="-0.017950878991375221"/>
                  <c:y val="0"/>
                </c:manualLayout>
              </c:layout>
              <c:showPercent val="1"/>
            </c:dLbl>
            <c:dLbl>
              <c:idx val="5"/>
              <c:layout>
                <c:manualLayout>
                  <c:x val="-0.013989146383060183"/>
                  <c:y val="0"/>
                </c:manualLayout>
              </c:layout>
              <c:showPercent val="1"/>
            </c:dLbl>
            <c:dLbl>
              <c:idx val="6"/>
              <c:layout>
                <c:manualLayout>
                  <c:x val="0.0054372758756977523"/>
                  <c:y val="0"/>
                </c:manualLayout>
              </c:layout>
              <c:showPercent val="1"/>
            </c:dLbl>
            <c:txPr>
              <a:bodyPr/>
              <a:lstStyle/>
              <a:p>
                <a:pPr>
                  <a:defRPr>
                    <a:latin typeface="Times New Roman" pitchFamily="18" charset="0"/>
                    <a:cs typeface="Times New Roman" pitchFamily="18" charset="0"/>
                  </a:defRPr>
                </a:pPr>
                <a:endParaRPr lang="ru-RU"/>
              </a:p>
            </c:txPr>
            <c:showPercent val="1"/>
          </c:dLbls>
          <c:cat>
            <c:strRef>
              <c:f>Лист3!$A$45:$A$51</c:f>
              <c:strCache>
                <c:ptCount val="7"/>
                <c:pt idx="0">
                  <c:v>17.01.03.001</c:v>
                </c:pt>
                <c:pt idx="1">
                  <c:v>17.01.03.002</c:v>
                </c:pt>
                <c:pt idx="2">
                  <c:v>17.01.03.003</c:v>
                </c:pt>
                <c:pt idx="3">
                  <c:v>17.01.03.004</c:v>
                </c:pt>
                <c:pt idx="4">
                  <c:v>17.01.03.005</c:v>
                </c:pt>
                <c:pt idx="5">
                  <c:v>17.01.08.004</c:v>
                </c:pt>
                <c:pt idx="6">
                  <c:v>Другие ВХУ</c:v>
                </c:pt>
              </c:strCache>
            </c:strRef>
          </c:cat>
          <c:val>
            <c:numRef>
              <c:f>Лист3!$B$45:$B$51</c:f>
              <c:numCache>
                <c:formatCode>General</c:formatCode>
                <c:ptCount val="7"/>
                <c:pt idx="0">
                  <c:v>7.9987</c:v>
                </c:pt>
                <c:pt idx="1">
                  <c:v>15.424900000000001</c:v>
                </c:pt>
                <c:pt idx="2">
                  <c:v>32.203100000000013</c:v>
                </c:pt>
                <c:pt idx="3">
                  <c:v>23.084099999999989</c:v>
                </c:pt>
                <c:pt idx="4">
                  <c:v>219.29319999999999</c:v>
                </c:pt>
                <c:pt idx="5">
                  <c:v>6.2388</c:v>
                </c:pt>
                <c:pt idx="6">
                  <c:v>2.0088</c:v>
                </c:pt>
              </c:numCache>
            </c:numRef>
          </c:val>
        </c:ser>
        <c:dLbls>
          <c:showPercent val="1"/>
        </c:dLbls>
      </c:pie3DChart>
    </c:plotArea>
    <c:legend>
      <c:legendPos val="t"/>
      <c:layout>
        <c:manualLayout>
          <c:xMode val="edge"/>
          <c:yMode val="edge"/>
          <c:x val="0.0943199819526107"/>
          <c:y val="0.7343562502439"/>
          <c:w val="0.79267336483340234"/>
          <c:h val="0.2656437497561121"/>
        </c:manualLayout>
      </c:layout>
      <c:txPr>
        <a:bodyPr/>
        <a:lstStyle/>
        <a:p>
          <a:pPr>
            <a:defRPr>
              <a:latin typeface="Times New Roman" pitchFamily="18" charset="0"/>
              <a:cs typeface="Times New Roman" pitchFamily="18" charset="0"/>
            </a:defRPr>
          </a:pPr>
          <a:endParaRPr lang="ru-RU"/>
        </a:p>
      </c:txPr>
    </c:legend>
    <c:plotVisOnly val="1"/>
  </c:chart>
  <c:spPr>
    <a:ln>
      <a:noFill/>
    </a:ln>
  </c:spPr>
  <c:externalData r:id="rId1"/>
</c:chartSpace>
</file>

<file path=word/charts/chart94.xml><?xml version="1.0" encoding="utf-8"?>
<c:chartSpace xmlns:c="http://schemas.openxmlformats.org/drawingml/2006/chart" xmlns:a="http://schemas.openxmlformats.org/drawingml/2006/main" xmlns:r="http://schemas.openxmlformats.org/officeDocument/2006/relationships">
  <c:date1904 val="1"/>
  <c:lang val="ru-RU"/>
  <c:chart>
    <c:autoTitleDeleted val="1"/>
    <c:view3D>
      <c:rotX val="30"/>
    </c:view3D>
    <c:plotArea>
      <c:layout>
        <c:manualLayout>
          <c:layoutTarget val="inner"/>
          <c:xMode val="edge"/>
          <c:yMode val="edge"/>
          <c:x val="0.031586814618975292"/>
          <c:y val="0.088591304791480224"/>
          <c:w val="0.832435471909912"/>
          <c:h val="0.68589132066910841"/>
        </c:manualLayout>
      </c:layout>
      <c:pie3DChart>
        <c:varyColors val="1"/>
        <c:ser>
          <c:idx val="0"/>
          <c:order val="0"/>
          <c:dPt>
            <c:idx val="0"/>
            <c:spPr>
              <a:solidFill>
                <a:schemeClr val="accent3"/>
              </a:solidFill>
            </c:spPr>
          </c:dPt>
          <c:dPt>
            <c:idx val="1"/>
            <c:spPr>
              <a:solidFill>
                <a:schemeClr val="accent6">
                  <a:lumMod val="75000"/>
                </a:schemeClr>
              </a:solidFill>
            </c:spPr>
          </c:dPt>
          <c:dPt>
            <c:idx val="2"/>
            <c:spPr>
              <a:solidFill>
                <a:schemeClr val="accent5">
                  <a:lumMod val="75000"/>
                </a:schemeClr>
              </a:solidFill>
            </c:spPr>
          </c:dPt>
          <c:dPt>
            <c:idx val="3"/>
            <c:spPr>
              <a:solidFill>
                <a:schemeClr val="bg2">
                  <a:lumMod val="10000"/>
                </a:schemeClr>
              </a:solidFill>
            </c:spPr>
          </c:dPt>
          <c:dLbls>
            <c:dLbl>
              <c:idx val="3"/>
              <c:delete val="1"/>
            </c:dLbl>
            <c:txPr>
              <a:bodyPr/>
              <a:lstStyle/>
              <a:p>
                <a:pPr>
                  <a:defRPr>
                    <a:latin typeface="Times New Roman" pitchFamily="18" charset="0"/>
                    <a:cs typeface="Times New Roman" pitchFamily="18" charset="0"/>
                  </a:defRPr>
                </a:pPr>
                <a:endParaRPr lang="ru-RU"/>
              </a:p>
            </c:txPr>
            <c:showPercent val="1"/>
          </c:dLbls>
          <c:cat>
            <c:strRef>
              <c:f>Лист3!$A$53:$A$56</c:f>
              <c:strCache>
                <c:ptCount val="4"/>
                <c:pt idx="0">
                  <c:v>17.01.03.003</c:v>
                </c:pt>
                <c:pt idx="1">
                  <c:v>17.01.03.004</c:v>
                </c:pt>
                <c:pt idx="2">
                  <c:v>17.01.03.005</c:v>
                </c:pt>
                <c:pt idx="3">
                  <c:v>Другие ВХУ</c:v>
                </c:pt>
              </c:strCache>
            </c:strRef>
          </c:cat>
          <c:val>
            <c:numRef>
              <c:f>Лист3!$B$53:$B$56</c:f>
              <c:numCache>
                <c:formatCode>General</c:formatCode>
                <c:ptCount val="4"/>
                <c:pt idx="0">
                  <c:v>2.3221999999999987</c:v>
                </c:pt>
                <c:pt idx="1">
                  <c:v>0.5593</c:v>
                </c:pt>
                <c:pt idx="2">
                  <c:v>0.4438</c:v>
                </c:pt>
                <c:pt idx="3">
                  <c:v>0.0077000000000002821</c:v>
                </c:pt>
              </c:numCache>
            </c:numRef>
          </c:val>
        </c:ser>
        <c:dLbls>
          <c:showPercent val="1"/>
        </c:dLbls>
      </c:pie3DChart>
    </c:plotArea>
    <c:legend>
      <c:legendPos val="t"/>
      <c:layout>
        <c:manualLayout>
          <c:xMode val="edge"/>
          <c:yMode val="edge"/>
          <c:x val="0.12026193548766535"/>
          <c:y val="0.82617946268570708"/>
          <c:w val="0.72342751706795216"/>
          <c:h val="0.17150043446877084"/>
        </c:manualLayout>
      </c:layout>
      <c:txPr>
        <a:bodyPr/>
        <a:lstStyle/>
        <a:p>
          <a:pPr>
            <a:defRPr>
              <a:latin typeface="Times New Roman" pitchFamily="18" charset="0"/>
              <a:cs typeface="Times New Roman" pitchFamily="18" charset="0"/>
            </a:defRPr>
          </a:pPr>
          <a:endParaRPr lang="ru-RU"/>
        </a:p>
      </c:txPr>
    </c:legend>
    <c:plotVisOnly val="1"/>
  </c:chart>
  <c:spPr>
    <a:ln>
      <a:noFill/>
    </a:ln>
  </c:spPr>
  <c:externalData r:id="rId1"/>
</c:chartSpace>
</file>

<file path=word/charts/chart95.xml><?xml version="1.0" encoding="utf-8"?>
<c:chartSpace xmlns:c="http://schemas.openxmlformats.org/drawingml/2006/chart" xmlns:a="http://schemas.openxmlformats.org/drawingml/2006/main" xmlns:r="http://schemas.openxmlformats.org/officeDocument/2006/relationships">
  <c:date1904 val="1"/>
  <c:lang val="ru-RU"/>
  <c:chart>
    <c:plotArea>
      <c:barChart>
        <c:barDir val="col"/>
        <c:grouping val="clustered"/>
        <c:ser>
          <c:idx val="0"/>
          <c:order val="0"/>
          <c:spPr>
            <a:solidFill>
              <a:schemeClr val="accent1"/>
            </a:solidFill>
          </c:spPr>
          <c:dLbls>
            <c:showVal val="1"/>
          </c:dLbls>
          <c:cat>
            <c:strRef>
              <c:f>Лист1!$A$2:$A$8</c:f>
              <c:strCache>
                <c:ptCount val="7"/>
                <c:pt idx="0">
                  <c:v>17.01.03.001</c:v>
                </c:pt>
                <c:pt idx="1">
                  <c:v>17.01.03.005 </c:v>
                </c:pt>
                <c:pt idx="2">
                  <c:v>17.01.04.001</c:v>
                </c:pt>
                <c:pt idx="3">
                  <c:v>17.01.05.003</c:v>
                </c:pt>
                <c:pt idx="4">
                  <c:v>17.01.06.001</c:v>
                </c:pt>
                <c:pt idx="5">
                  <c:v>17.01.08.002 </c:v>
                </c:pt>
                <c:pt idx="6">
                  <c:v>17.01.08.004</c:v>
                </c:pt>
              </c:strCache>
            </c:strRef>
          </c:cat>
          <c:val>
            <c:numRef>
              <c:f>Лист1!$B$2:$B$8</c:f>
              <c:numCache>
                <c:formatCode>General</c:formatCode>
                <c:ptCount val="7"/>
                <c:pt idx="0">
                  <c:v>304</c:v>
                </c:pt>
                <c:pt idx="1">
                  <c:v>315</c:v>
                </c:pt>
                <c:pt idx="2">
                  <c:v>364</c:v>
                </c:pt>
                <c:pt idx="3">
                  <c:v>263</c:v>
                </c:pt>
                <c:pt idx="4">
                  <c:v>562</c:v>
                </c:pt>
                <c:pt idx="5">
                  <c:v>278</c:v>
                </c:pt>
                <c:pt idx="6">
                  <c:v>636</c:v>
                </c:pt>
              </c:numCache>
            </c:numRef>
          </c:val>
        </c:ser>
        <c:axId val="178783360"/>
        <c:axId val="178784896"/>
      </c:barChart>
      <c:catAx>
        <c:axId val="178783360"/>
        <c:scaling>
          <c:orientation val="minMax"/>
        </c:scaling>
        <c:axPos val="b"/>
        <c:majorGridlines/>
        <c:tickLblPos val="nextTo"/>
        <c:spPr>
          <a:ln>
            <a:noFill/>
          </a:ln>
        </c:spPr>
        <c:txPr>
          <a:bodyPr/>
          <a:lstStyle/>
          <a:p>
            <a:pPr>
              <a:defRPr sz="1000"/>
            </a:pPr>
            <a:endParaRPr lang="ru-RU"/>
          </a:p>
        </c:txPr>
        <c:crossAx val="178784896"/>
        <c:crosses val="autoZero"/>
        <c:auto val="1"/>
        <c:lblAlgn val="ctr"/>
        <c:lblOffset val="100"/>
      </c:catAx>
      <c:valAx>
        <c:axId val="178784896"/>
        <c:scaling>
          <c:orientation val="minMax"/>
        </c:scaling>
        <c:axPos val="l"/>
        <c:majorGridlines/>
        <c:title>
          <c:tx>
            <c:rich>
              <a:bodyPr rot="-5400000" vert="horz"/>
              <a:lstStyle/>
              <a:p>
                <a:pPr>
                  <a:defRPr b="0"/>
                </a:pPr>
                <a:r>
                  <a:rPr lang="ru-RU" b="0"/>
                  <a:t>Протяженность, км</a:t>
                </a:r>
              </a:p>
            </c:rich>
          </c:tx>
          <c:layout>
            <c:manualLayout>
              <c:xMode val="edge"/>
              <c:yMode val="edge"/>
              <c:x val="0.014225672318308081"/>
              <c:y val="0.020995389760677111"/>
            </c:manualLayout>
          </c:layout>
        </c:title>
        <c:numFmt formatCode="General" sourceLinked="1"/>
        <c:tickLblPos val="nextTo"/>
        <c:crossAx val="178783360"/>
        <c:crosses val="autoZero"/>
        <c:crossBetween val="between"/>
      </c:valAx>
    </c:plotArea>
    <c:plotVisOnly val="1"/>
  </c:chart>
  <c:spPr>
    <a:ln>
      <a:noFill/>
    </a:ln>
  </c:spPr>
  <c:txPr>
    <a:bodyPr/>
    <a:lstStyle/>
    <a:p>
      <a:pPr>
        <a:defRPr sz="1200" baseline="0">
          <a:latin typeface="Times New Roman" pitchFamily="18" charset="0"/>
          <a:cs typeface="Times New Roman" pitchFamily="18" charset="0"/>
        </a:defRPr>
      </a:pPr>
      <a:endParaRPr lang="ru-RU"/>
    </a:p>
  </c:txPr>
  <c:externalData r:id="rId1"/>
</c:chartSpace>
</file>

<file path=word/charts/chart96.xml><?xml version="1.0" encoding="utf-8"?>
<c:chartSpace xmlns:c="http://schemas.openxmlformats.org/drawingml/2006/chart" xmlns:a="http://schemas.openxmlformats.org/drawingml/2006/main" xmlns:r="http://schemas.openxmlformats.org/officeDocument/2006/relationships">
  <c:date1904 val="1"/>
  <c:lang val="ru-RU"/>
  <c:chart>
    <c:view3D>
      <c:rAngAx val="1"/>
    </c:view3D>
    <c:plotArea>
      <c:layout>
        <c:manualLayout>
          <c:layoutTarget val="inner"/>
          <c:xMode val="edge"/>
          <c:yMode val="edge"/>
          <c:x val="0.23393724409526015"/>
          <c:y val="0.053921568627450345"/>
          <c:w val="0.76606275590474238"/>
          <c:h val="0.73544117647060259"/>
        </c:manualLayout>
      </c:layout>
      <c:bar3DChart>
        <c:barDir val="col"/>
        <c:grouping val="clustered"/>
        <c:ser>
          <c:idx val="0"/>
          <c:order val="0"/>
          <c:tx>
            <c:strRef>
              <c:f>Лист1!$A$2</c:f>
              <c:strCache>
                <c:ptCount val="1"/>
                <c:pt idx="0">
                  <c:v>Реки</c:v>
                </c:pt>
              </c:strCache>
            </c:strRef>
          </c:tx>
          <c:spPr>
            <a:solidFill>
              <a:schemeClr val="accent1"/>
            </a:solidFill>
          </c:spPr>
          <c:dLbls>
            <c:dLbl>
              <c:idx val="0"/>
              <c:layout>
                <c:manualLayout>
                  <c:x val="0.02632514234129215"/>
                  <c:y val="-0.01838460898015068"/>
                </c:manualLayout>
              </c:layout>
              <c:tx>
                <c:rich>
                  <a:bodyPr/>
                  <a:lstStyle/>
                  <a:p>
                    <a:r>
                      <a:rPr lang="en-US" sz="800">
                        <a:latin typeface="Times New Roman" pitchFamily="18" charset="0"/>
                        <a:cs typeface="Times New Roman" pitchFamily="18" charset="0"/>
                      </a:rPr>
                      <a:t>970,025</a:t>
                    </a:r>
                  </a:p>
                </c:rich>
              </c:tx>
              <c:showVal val="1"/>
            </c:dLbl>
            <c:txPr>
              <a:bodyPr/>
              <a:lstStyle/>
              <a:p>
                <a:pPr>
                  <a:defRPr>
                    <a:latin typeface="Times New Roman" pitchFamily="18" charset="0"/>
                    <a:cs typeface="Times New Roman" pitchFamily="18" charset="0"/>
                  </a:defRPr>
                </a:pPr>
                <a:endParaRPr lang="ru-RU"/>
              </a:p>
            </c:txPr>
            <c:showVal val="1"/>
          </c:dLbls>
          <c:cat>
            <c:strRef>
              <c:f>Лист1!$B$1</c:f>
              <c:strCache>
                <c:ptCount val="1"/>
                <c:pt idx="0">
                  <c:v>Красноярский край</c:v>
                </c:pt>
              </c:strCache>
            </c:strRef>
          </c:cat>
          <c:val>
            <c:numRef>
              <c:f>Лист1!$B$2</c:f>
              <c:numCache>
                <c:formatCode>General</c:formatCode>
                <c:ptCount val="1"/>
                <c:pt idx="0">
                  <c:v>970.025</c:v>
                </c:pt>
              </c:numCache>
            </c:numRef>
          </c:val>
        </c:ser>
        <c:ser>
          <c:idx val="1"/>
          <c:order val="1"/>
          <c:tx>
            <c:strRef>
              <c:f>Лист1!$A$3</c:f>
              <c:strCache>
                <c:ptCount val="1"/>
                <c:pt idx="0">
                  <c:v>Озера</c:v>
                </c:pt>
              </c:strCache>
            </c:strRef>
          </c:tx>
          <c:spPr>
            <a:solidFill>
              <a:srgbClr val="00B0F0"/>
            </a:solidFill>
          </c:spPr>
          <c:dLbls>
            <c:dLbl>
              <c:idx val="0"/>
              <c:layout>
                <c:manualLayout>
                  <c:x val="0.078975679221934089"/>
                  <c:y val="0"/>
                </c:manualLayout>
              </c:layout>
              <c:showVal val="1"/>
            </c:dLbl>
            <c:txPr>
              <a:bodyPr/>
              <a:lstStyle/>
              <a:p>
                <a:pPr>
                  <a:defRPr>
                    <a:latin typeface="Times New Roman" pitchFamily="18" charset="0"/>
                    <a:cs typeface="Times New Roman" pitchFamily="18" charset="0"/>
                  </a:defRPr>
                </a:pPr>
                <a:endParaRPr lang="ru-RU"/>
              </a:p>
            </c:txPr>
            <c:showVal val="1"/>
          </c:dLbls>
          <c:cat>
            <c:strRef>
              <c:f>Лист1!$B$1</c:f>
              <c:strCache>
                <c:ptCount val="1"/>
                <c:pt idx="0">
                  <c:v>Красноярский край</c:v>
                </c:pt>
              </c:strCache>
            </c:strRef>
          </c:cat>
          <c:val>
            <c:numRef>
              <c:f>Лист1!$B$3</c:f>
              <c:numCache>
                <c:formatCode>General</c:formatCode>
                <c:ptCount val="1"/>
                <c:pt idx="0">
                  <c:v>365.05</c:v>
                </c:pt>
              </c:numCache>
            </c:numRef>
          </c:val>
        </c:ser>
        <c:ser>
          <c:idx val="2"/>
          <c:order val="2"/>
          <c:tx>
            <c:strRef>
              <c:f>Лист1!$A$4</c:f>
              <c:strCache>
                <c:ptCount val="1"/>
                <c:pt idx="0">
                  <c:v>Водохранилища</c:v>
                </c:pt>
              </c:strCache>
            </c:strRef>
          </c:tx>
          <c:spPr>
            <a:solidFill>
              <a:schemeClr val="accent3">
                <a:lumMod val="40000"/>
                <a:lumOff val="60000"/>
              </a:schemeClr>
            </a:solidFill>
          </c:spPr>
          <c:dLbls>
            <c:dLbl>
              <c:idx val="0"/>
              <c:layout>
                <c:manualLayout>
                  <c:x val="0.056411199444238912"/>
                  <c:y val="0"/>
                </c:manualLayout>
              </c:layout>
              <c:txPr>
                <a:bodyPr/>
                <a:lstStyle/>
                <a:p>
                  <a:pPr>
                    <a:defRPr>
                      <a:latin typeface="Times New Roman" pitchFamily="18" charset="0"/>
                      <a:cs typeface="Times New Roman" pitchFamily="18" charset="0"/>
                    </a:defRPr>
                  </a:pPr>
                  <a:endParaRPr lang="ru-RU"/>
                </a:p>
              </c:txPr>
              <c:showVal val="1"/>
            </c:dLbl>
            <c:showVal val="1"/>
          </c:dLbls>
          <c:cat>
            <c:strRef>
              <c:f>Лист1!$B$1</c:f>
              <c:strCache>
                <c:ptCount val="1"/>
                <c:pt idx="0">
                  <c:v>Красноярский край</c:v>
                </c:pt>
              </c:strCache>
            </c:strRef>
          </c:cat>
          <c:val>
            <c:numRef>
              <c:f>Лист1!$B$4</c:f>
              <c:numCache>
                <c:formatCode>General</c:formatCode>
                <c:ptCount val="1"/>
                <c:pt idx="0">
                  <c:v>161.5</c:v>
                </c:pt>
              </c:numCache>
            </c:numRef>
          </c:val>
        </c:ser>
        <c:gapWidth val="386"/>
        <c:gapDepth val="197"/>
        <c:shape val="box"/>
        <c:axId val="178845184"/>
        <c:axId val="178846720"/>
        <c:axId val="0"/>
      </c:bar3DChart>
      <c:catAx>
        <c:axId val="178845184"/>
        <c:scaling>
          <c:orientation val="minMax"/>
        </c:scaling>
        <c:axPos val="b"/>
        <c:tickLblPos val="nextTo"/>
        <c:txPr>
          <a:bodyPr/>
          <a:lstStyle/>
          <a:p>
            <a:pPr>
              <a:defRPr>
                <a:latin typeface="Times New Roman" pitchFamily="18" charset="0"/>
                <a:cs typeface="Times New Roman" pitchFamily="18" charset="0"/>
              </a:defRPr>
            </a:pPr>
            <a:endParaRPr lang="ru-RU"/>
          </a:p>
        </c:txPr>
        <c:crossAx val="178846720"/>
        <c:crosses val="autoZero"/>
        <c:auto val="1"/>
        <c:lblAlgn val="ctr"/>
        <c:lblOffset val="100"/>
      </c:catAx>
      <c:valAx>
        <c:axId val="178846720"/>
        <c:scaling>
          <c:orientation val="minMax"/>
        </c:scaling>
        <c:axPos val="l"/>
        <c:majorGridlines/>
        <c:title>
          <c:tx>
            <c:rich>
              <a:bodyPr rot="-5400000" vert="horz"/>
              <a:lstStyle/>
              <a:p>
                <a:pPr>
                  <a:defRPr b="0">
                    <a:latin typeface="Times New Roman" pitchFamily="18" charset="0"/>
                    <a:cs typeface="Times New Roman" pitchFamily="18" charset="0"/>
                  </a:defRPr>
                </a:pPr>
                <a:r>
                  <a:rPr lang="ru-RU" b="0">
                    <a:latin typeface="Times New Roman" pitchFamily="18" charset="0"/>
                    <a:cs typeface="Times New Roman" pitchFamily="18" charset="0"/>
                  </a:rPr>
                  <a:t>тонн</a:t>
                </a:r>
              </a:p>
            </c:rich>
          </c:tx>
        </c:title>
        <c:numFmt formatCode="General" sourceLinked="1"/>
        <c:tickLblPos val="nextTo"/>
        <c:txPr>
          <a:bodyPr/>
          <a:lstStyle/>
          <a:p>
            <a:pPr>
              <a:defRPr>
                <a:latin typeface="Times New Roman" pitchFamily="18" charset="0"/>
                <a:cs typeface="Times New Roman" pitchFamily="18" charset="0"/>
              </a:defRPr>
            </a:pPr>
            <a:endParaRPr lang="ru-RU"/>
          </a:p>
        </c:txPr>
        <c:crossAx val="178845184"/>
        <c:crosses val="autoZero"/>
        <c:crossBetween val="between"/>
      </c:valAx>
    </c:plotArea>
    <c:plotVisOnly val="1"/>
  </c:chart>
  <c:spPr>
    <a:ln>
      <a:noFill/>
    </a:ln>
  </c:spPr>
  <c:externalData r:id="rId1"/>
</c:chartSpace>
</file>

<file path=word/charts/chart97.xml><?xml version="1.0" encoding="utf-8"?>
<c:chartSpace xmlns:c="http://schemas.openxmlformats.org/drawingml/2006/chart" xmlns:a="http://schemas.openxmlformats.org/drawingml/2006/main" xmlns:r="http://schemas.openxmlformats.org/officeDocument/2006/relationships">
  <c:date1904 val="1"/>
  <c:lang val="ru-RU"/>
  <c:chart>
    <c:view3D>
      <c:rAngAx val="1"/>
    </c:view3D>
    <c:plotArea>
      <c:layout>
        <c:manualLayout>
          <c:layoutTarget val="inner"/>
          <c:xMode val="edge"/>
          <c:yMode val="edge"/>
          <c:x val="0.10858351675475784"/>
          <c:y val="0.042695000000000004"/>
          <c:w val="0.87319127128746465"/>
          <c:h val="0.68648166666666666"/>
        </c:manualLayout>
      </c:layout>
      <c:bar3DChart>
        <c:barDir val="col"/>
        <c:grouping val="clustered"/>
        <c:ser>
          <c:idx val="0"/>
          <c:order val="0"/>
          <c:tx>
            <c:strRef>
              <c:f>Лист1!$A$2</c:f>
              <c:strCache>
                <c:ptCount val="1"/>
                <c:pt idx="0">
                  <c:v>Реки</c:v>
                </c:pt>
              </c:strCache>
            </c:strRef>
          </c:tx>
          <c:spPr>
            <a:solidFill>
              <a:schemeClr val="accent1"/>
            </a:solidFill>
          </c:spPr>
          <c:dLbls>
            <c:dLbl>
              <c:idx val="0"/>
              <c:layout>
                <c:manualLayout>
                  <c:x val="-0.036295036925198795"/>
                  <c:y val="0"/>
                </c:manualLayout>
              </c:layout>
              <c:showVal val="1"/>
            </c:dLbl>
            <c:txPr>
              <a:bodyPr/>
              <a:lstStyle/>
              <a:p>
                <a:pPr>
                  <a:defRPr>
                    <a:latin typeface="Times New Roman" pitchFamily="18" charset="0"/>
                    <a:cs typeface="Times New Roman" pitchFamily="18" charset="0"/>
                  </a:defRPr>
                </a:pPr>
                <a:endParaRPr lang="ru-RU"/>
              </a:p>
            </c:txPr>
            <c:showVal val="1"/>
          </c:dLbls>
          <c:cat>
            <c:strRef>
              <c:f>Лист1!$C$1:$E$1</c:f>
              <c:strCache>
                <c:ptCount val="3"/>
                <c:pt idx="0">
                  <c:v>Республика Хакасия</c:v>
                </c:pt>
                <c:pt idx="1">
                  <c:v>Республика Тыва</c:v>
                </c:pt>
                <c:pt idx="2">
                  <c:v>Иркутская область</c:v>
                </c:pt>
              </c:strCache>
            </c:strRef>
          </c:cat>
          <c:val>
            <c:numRef>
              <c:f>Лист1!$C$2:$E$2</c:f>
              <c:numCache>
                <c:formatCode>General</c:formatCode>
                <c:ptCount val="3"/>
                <c:pt idx="0">
                  <c:v>2.7</c:v>
                </c:pt>
                <c:pt idx="1">
                  <c:v>2</c:v>
                </c:pt>
                <c:pt idx="2">
                  <c:v>5</c:v>
                </c:pt>
              </c:numCache>
            </c:numRef>
          </c:val>
        </c:ser>
        <c:ser>
          <c:idx val="1"/>
          <c:order val="1"/>
          <c:tx>
            <c:strRef>
              <c:f>Лист1!$A$3</c:f>
              <c:strCache>
                <c:ptCount val="1"/>
                <c:pt idx="0">
                  <c:v>Озера</c:v>
                </c:pt>
              </c:strCache>
            </c:strRef>
          </c:tx>
          <c:spPr>
            <a:solidFill>
              <a:srgbClr val="00B0F0"/>
            </a:solidFill>
          </c:spPr>
          <c:dLbls>
            <c:dLbl>
              <c:idx val="0"/>
              <c:layout>
                <c:manualLayout>
                  <c:x val="-0.010888511077559641"/>
                  <c:y val="0"/>
                </c:manualLayout>
              </c:layout>
              <c:showVal val="1"/>
            </c:dLbl>
            <c:dLbl>
              <c:idx val="1"/>
              <c:layout>
                <c:manualLayout>
                  <c:x val="0.021777022155119691"/>
                  <c:y val="0"/>
                </c:manualLayout>
              </c:layout>
              <c:showVal val="1"/>
            </c:dLbl>
            <c:dLbl>
              <c:idx val="2"/>
              <c:layout>
                <c:manualLayout>
                  <c:x val="0.032665533232678907"/>
                  <c:y val="-0.016528925619834989"/>
                </c:manualLayout>
              </c:layout>
              <c:showVal val="1"/>
            </c:dLbl>
            <c:txPr>
              <a:bodyPr/>
              <a:lstStyle/>
              <a:p>
                <a:pPr>
                  <a:defRPr>
                    <a:latin typeface="Times New Roman" pitchFamily="18" charset="0"/>
                    <a:cs typeface="Times New Roman" pitchFamily="18" charset="0"/>
                  </a:defRPr>
                </a:pPr>
                <a:endParaRPr lang="ru-RU"/>
              </a:p>
            </c:txPr>
            <c:showVal val="1"/>
          </c:dLbls>
          <c:cat>
            <c:strRef>
              <c:f>Лист1!$C$1:$E$1</c:f>
              <c:strCache>
                <c:ptCount val="3"/>
                <c:pt idx="0">
                  <c:v>Республика Хакасия</c:v>
                </c:pt>
                <c:pt idx="1">
                  <c:v>Республика Тыва</c:v>
                </c:pt>
                <c:pt idx="2">
                  <c:v>Иркутская область</c:v>
                </c:pt>
              </c:strCache>
            </c:strRef>
          </c:cat>
          <c:val>
            <c:numRef>
              <c:f>Лист1!$C$3:$E$3</c:f>
              <c:numCache>
                <c:formatCode>General</c:formatCode>
                <c:ptCount val="3"/>
                <c:pt idx="0">
                  <c:v>2.65</c:v>
                </c:pt>
                <c:pt idx="1">
                  <c:v>44</c:v>
                </c:pt>
                <c:pt idx="2">
                  <c:v>0</c:v>
                </c:pt>
              </c:numCache>
            </c:numRef>
          </c:val>
        </c:ser>
        <c:ser>
          <c:idx val="2"/>
          <c:order val="2"/>
          <c:tx>
            <c:strRef>
              <c:f>Лист1!$A$4</c:f>
              <c:strCache>
                <c:ptCount val="1"/>
                <c:pt idx="0">
                  <c:v>Водохранилища</c:v>
                </c:pt>
              </c:strCache>
            </c:strRef>
          </c:tx>
          <c:spPr>
            <a:solidFill>
              <a:schemeClr val="accent3">
                <a:lumMod val="40000"/>
                <a:lumOff val="60000"/>
              </a:schemeClr>
            </a:solidFill>
          </c:spPr>
          <c:dLbls>
            <c:dLbl>
              <c:idx val="1"/>
              <c:layout>
                <c:manualLayout>
                  <c:x val="0.0181475184625994"/>
                  <c:y val="-0.0055096418732782934"/>
                </c:manualLayout>
              </c:layout>
              <c:showVal val="1"/>
            </c:dLbl>
            <c:dLbl>
              <c:idx val="2"/>
              <c:layout>
                <c:manualLayout>
                  <c:x val="0.032665533232678907"/>
                  <c:y val="-0.0055096418732782934"/>
                </c:manualLayout>
              </c:layout>
              <c:showVal val="1"/>
            </c:dLbl>
            <c:txPr>
              <a:bodyPr/>
              <a:lstStyle/>
              <a:p>
                <a:pPr>
                  <a:defRPr>
                    <a:latin typeface="Times New Roman" pitchFamily="18" charset="0"/>
                    <a:cs typeface="Times New Roman" pitchFamily="18" charset="0"/>
                  </a:defRPr>
                </a:pPr>
                <a:endParaRPr lang="ru-RU"/>
              </a:p>
            </c:txPr>
            <c:showVal val="1"/>
          </c:dLbls>
          <c:cat>
            <c:strRef>
              <c:f>Лист1!$C$1:$E$1</c:f>
              <c:strCache>
                <c:ptCount val="3"/>
                <c:pt idx="0">
                  <c:v>Республика Хакасия</c:v>
                </c:pt>
                <c:pt idx="1">
                  <c:v>Республика Тыва</c:v>
                </c:pt>
                <c:pt idx="2">
                  <c:v>Иркутская область</c:v>
                </c:pt>
              </c:strCache>
            </c:strRef>
          </c:cat>
          <c:val>
            <c:numRef>
              <c:f>Лист1!$C$4:$E$4</c:f>
              <c:numCache>
                <c:formatCode>General</c:formatCode>
                <c:ptCount val="3"/>
                <c:pt idx="0">
                  <c:v>20</c:v>
                </c:pt>
                <c:pt idx="1">
                  <c:v>0.2</c:v>
                </c:pt>
                <c:pt idx="2">
                  <c:v>0</c:v>
                </c:pt>
              </c:numCache>
            </c:numRef>
          </c:val>
        </c:ser>
        <c:shape val="box"/>
        <c:axId val="179500544"/>
        <c:axId val="179502080"/>
        <c:axId val="0"/>
      </c:bar3DChart>
      <c:catAx>
        <c:axId val="179500544"/>
        <c:scaling>
          <c:orientation val="minMax"/>
        </c:scaling>
        <c:axPos val="b"/>
        <c:tickLblPos val="nextTo"/>
        <c:txPr>
          <a:bodyPr/>
          <a:lstStyle/>
          <a:p>
            <a:pPr>
              <a:defRPr>
                <a:latin typeface="Times New Roman" pitchFamily="18" charset="0"/>
                <a:cs typeface="Times New Roman" pitchFamily="18" charset="0"/>
              </a:defRPr>
            </a:pPr>
            <a:endParaRPr lang="ru-RU"/>
          </a:p>
        </c:txPr>
        <c:crossAx val="179502080"/>
        <c:crosses val="autoZero"/>
        <c:auto val="1"/>
        <c:lblAlgn val="ctr"/>
        <c:lblOffset val="100"/>
      </c:catAx>
      <c:valAx>
        <c:axId val="179502080"/>
        <c:scaling>
          <c:orientation val="minMax"/>
        </c:scaling>
        <c:axPos val="l"/>
        <c:majorGridlines/>
        <c:numFmt formatCode="General" sourceLinked="1"/>
        <c:tickLblPos val="nextTo"/>
        <c:crossAx val="179500544"/>
        <c:crosses val="autoZero"/>
        <c:crossBetween val="between"/>
      </c:valAx>
      <c:spPr>
        <a:ln>
          <a:noFill/>
        </a:ln>
      </c:spPr>
    </c:plotArea>
    <c:legend>
      <c:legendPos val="b"/>
      <c:layout>
        <c:manualLayout>
          <c:xMode val="edge"/>
          <c:yMode val="edge"/>
          <c:x val="0"/>
          <c:y val="0.90880414690120126"/>
          <c:w val="0.887606046199522"/>
          <c:h val="0.063792500000000932"/>
        </c:manualLayout>
      </c:layout>
      <c:txPr>
        <a:bodyPr/>
        <a:lstStyle/>
        <a:p>
          <a:pPr>
            <a:defRPr>
              <a:latin typeface="Times New Roman" pitchFamily="18" charset="0"/>
              <a:cs typeface="Times New Roman" pitchFamily="18" charset="0"/>
            </a:defRPr>
          </a:pPr>
          <a:endParaRPr lang="ru-RU"/>
        </a:p>
      </c:txPr>
    </c:legend>
    <c:plotVisOnly val="1"/>
  </c:chart>
  <c:spPr>
    <a:ln>
      <a:noFill/>
    </a:ln>
  </c:spPr>
  <c:externalData r:id="rId1"/>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&#65279;<?xml version="1.0" encoding="utf-8" standalone="yes"?><Relationships xmlns="http://schemas.openxmlformats.org/package/2006/relationships"><Relationship Id="rId1" Type="http://schemas.openxmlformats.org/officeDocument/2006/relationships/customXmlProps" Target="itemProps1.xml" /></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D387B0E-2964-4142-B977-9BF9B4B95E9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226</Pages>
  <Words>41372</Words>
  <Characters>235827</Characters>
  <Application>Microsoft Office Word</Application>
  <DocSecurity>0</DocSecurity>
  <Lines>1965</Lines>
  <Paragraphs>553</Paragraphs>
  <ScaleCrop>false</ScaleCrop>
  <HeadingPairs>
    <vt:vector size="2" baseType="variant">
      <vt:variant>
        <vt:lpstr>Название</vt:lpstr>
      </vt:variant>
      <vt:variant>
        <vt:i4>1</vt:i4>
      </vt:variant>
    </vt:vector>
  </HeadingPairs>
  <TitlesOfParts>
    <vt:vector size="1" baseType="lpstr">
      <vt:lpstr/>
    </vt:vector>
  </TitlesOfParts>
  <Company>ЗАО "Центр инженерных технологий"</Company>
  <LinksUpToDate>false</LinksUpToDate>
  <CharactersWithSpaces>276646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Жерелина Ирина</dc:creator>
  <cp:lastModifiedBy>Каширина Н.А.</cp:lastModifiedBy>
  <cp:revision>2</cp:revision>
  <cp:lastPrinted>2014-06-19T11:30:00Z</cp:lastPrinted>
  <dcterms:created xsi:type="dcterms:W3CDTF">2014-09-09T05:21:00Z</dcterms:created>
  <dcterms:modified xsi:type="dcterms:W3CDTF">2014-09-09T05:21:00Z</dcterms:modified>
</cp:coreProperties>
</file>